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C2E9B" w:rsidRDefault="00CC2E9B" w:rsidP="00CC2E9B"/>
    <w:sdt>
      <w:sdtPr>
        <w:id w:val="-216122815"/>
        <w:docPartObj>
          <w:docPartGallery w:val="Cover Pages"/>
          <w:docPartUnique/>
        </w:docPartObj>
      </w:sdtPr>
      <w:sdtEndPr/>
      <w:sdtContent>
        <w:p w:rsidR="0060568B" w:rsidRDefault="0060568B" w:rsidP="005B4E88"/>
        <w:tbl>
          <w:tblPr>
            <w:tblpPr w:leftFromText="187" w:rightFromText="187" w:vertAnchor="page" w:horzAnchor="margin" w:tblpXSpec="center" w:tblpY="3769"/>
            <w:tblW w:w="3431" w:type="pct"/>
            <w:tblBorders>
              <w:top w:val="single" w:sz="36" w:space="0" w:color="3D98FD"/>
              <w:bottom w:val="single" w:sz="36" w:space="0" w:color="3D98FD"/>
              <w:insideH w:val="single" w:sz="18" w:space="0" w:color="3D98FD"/>
              <w:insideV w:val="single" w:sz="18" w:space="0" w:color="1F89FD"/>
            </w:tblBorders>
            <w:tblCellMar>
              <w:top w:w="360" w:type="dxa"/>
              <w:left w:w="115" w:type="dxa"/>
              <w:bottom w:w="360" w:type="dxa"/>
              <w:right w:w="115" w:type="dxa"/>
            </w:tblCellMar>
            <w:tblLook w:val="04A0" w:firstRow="1" w:lastRow="0" w:firstColumn="1" w:lastColumn="0" w:noHBand="0" w:noVBand="1"/>
          </w:tblPr>
          <w:tblGrid>
            <w:gridCol w:w="6351"/>
          </w:tblGrid>
          <w:tr w:rsidR="004E0B2C" w:rsidTr="00333AFF">
            <w:trPr>
              <w:trHeight w:val="2109"/>
            </w:trPr>
            <w:sdt>
              <w:sdtPr>
                <w:rPr>
                  <w:rFonts w:ascii="Calibri Light" w:eastAsiaTheme="majorEastAsia" w:hAnsi="Calibri Light" w:cstheme="majorBidi"/>
                  <w:sz w:val="52"/>
                  <w:szCs w:val="52"/>
                </w:rPr>
                <w:alias w:val="Title"/>
                <w:id w:val="13553149"/>
                <w:dataBinding w:prefixMappings="xmlns:ns0='http://schemas.openxmlformats.org/package/2006/metadata/core-properties' xmlns:ns1='http://purl.org/dc/elements/1.1/'" w:xpath="/ns0:coreProperties[1]/ns1:title[1]" w:storeItemID="{6C3C8BC8-F283-45AE-878A-BAB7291924A1}"/>
                <w:text/>
              </w:sdtPr>
              <w:sdtEndPr/>
              <w:sdtContent>
                <w:tc>
                  <w:tcPr>
                    <w:tcW w:w="5000" w:type="pct"/>
                  </w:tcPr>
                  <w:p w:rsidR="004E0B2C" w:rsidRPr="0015692C" w:rsidRDefault="00386ECB" w:rsidP="00675C66">
                    <w:pPr>
                      <w:pStyle w:val="NoSpacing"/>
                      <w:rPr>
                        <w:rFonts w:ascii="Calibri Light" w:eastAsiaTheme="majorEastAsia" w:hAnsi="Calibri Light" w:cstheme="majorBidi"/>
                        <w:sz w:val="52"/>
                        <w:szCs w:val="52"/>
                      </w:rPr>
                    </w:pPr>
                    <w:r>
                      <w:rPr>
                        <w:rFonts w:ascii="Calibri Light" w:eastAsiaTheme="majorEastAsia" w:hAnsi="Calibri Light" w:cstheme="majorBidi"/>
                        <w:sz w:val="52"/>
                        <w:szCs w:val="52"/>
                        <w:lang w:val="en-GB"/>
                      </w:rPr>
                      <w:t>Enhanced Paveway II Guided Bomb; Warhead Performance and Accuracy Trial</w:t>
                    </w:r>
                  </w:p>
                </w:tc>
              </w:sdtContent>
            </w:sdt>
          </w:tr>
          <w:tr w:rsidR="004E0B2C" w:rsidTr="00333AFF">
            <w:trPr>
              <w:trHeight w:val="410"/>
            </w:trPr>
            <w:sdt>
              <w:sdtPr>
                <w:rPr>
                  <w:sz w:val="24"/>
                </w:rPr>
                <w:alias w:val="Subtitle"/>
                <w:id w:val="13553153"/>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Pr>
                  <w:p w:rsidR="004E0B2C" w:rsidRPr="00283FAD" w:rsidRDefault="00386ECB" w:rsidP="00675C66">
                    <w:pPr>
                      <w:pStyle w:val="NoSpacing"/>
                      <w:rPr>
                        <w:sz w:val="24"/>
                      </w:rPr>
                    </w:pPr>
                    <w:r>
                      <w:rPr>
                        <w:sz w:val="24"/>
                        <w:lang w:val="en-GB"/>
                      </w:rPr>
                      <w:t>Consider the potential different ways to test the UK in service Enhanced Paveway II munition. The test should provide information on the accuracy and warhead performance.</w:t>
                    </w:r>
                  </w:p>
                </w:tc>
              </w:sdtContent>
            </w:sdt>
          </w:tr>
          <w:tr w:rsidR="004E0B2C" w:rsidTr="00333AFF">
            <w:trPr>
              <w:trHeight w:val="28"/>
            </w:trPr>
            <w:tc>
              <w:tcPr>
                <w:tcW w:w="5000" w:type="pct"/>
              </w:tcPr>
              <w:p w:rsidR="004E0B2C" w:rsidRPr="00333AFF" w:rsidRDefault="00675C66" w:rsidP="00333AFF">
                <w:pPr>
                  <w:pStyle w:val="NoSpacing"/>
                  <w:tabs>
                    <w:tab w:val="left" w:pos="1942"/>
                  </w:tabs>
                </w:pPr>
                <w:r>
                  <w:t>Mr Lewis McIntyre</w:t>
                </w:r>
              </w:p>
              <w:p w:rsidR="00AA1B20" w:rsidRDefault="00675C66" w:rsidP="00AA1B20">
                <w:pPr>
                  <w:pStyle w:val="NoSpacing"/>
                  <w:tabs>
                    <w:tab w:val="left" w:pos="1942"/>
                  </w:tabs>
                </w:pPr>
                <w:r>
                  <w:t>P144277</w:t>
                </w:r>
              </w:p>
              <w:p w:rsidR="00333AFF" w:rsidRPr="00333AFF" w:rsidRDefault="00AE1E79" w:rsidP="00AA1B20">
                <w:pPr>
                  <w:pStyle w:val="NoSpacing"/>
                  <w:tabs>
                    <w:tab w:val="left" w:pos="1942"/>
                  </w:tabs>
                  <w:rPr>
                    <w:b/>
                  </w:rPr>
                </w:pPr>
                <w:r w:rsidRPr="00AE1E79">
                  <w:t>Munitions M6X00944</w:t>
                </w:r>
              </w:p>
              <w:p w:rsidR="00333AFF" w:rsidRPr="00333AFF" w:rsidRDefault="00AE1E79" w:rsidP="00D12BE6">
                <w:pPr>
                  <w:pStyle w:val="Modcode"/>
                  <w:jc w:val="left"/>
                  <w:rPr>
                    <w:rFonts w:asciiTheme="minorHAnsi" w:hAnsiTheme="minorHAnsi"/>
                    <w:b w:val="0"/>
                    <w:sz w:val="22"/>
                    <w:szCs w:val="22"/>
                  </w:rPr>
                </w:pPr>
                <w:r>
                  <w:rPr>
                    <w:rFonts w:asciiTheme="minorHAnsi" w:hAnsiTheme="minorHAnsi"/>
                    <w:b w:val="0"/>
                    <w:caps w:val="0"/>
                    <w:sz w:val="22"/>
                    <w:szCs w:val="22"/>
                  </w:rPr>
                  <w:t>Mr Austin Clark</w:t>
                </w:r>
                <w:r w:rsidR="00E00F38">
                  <w:rPr>
                    <w:rFonts w:asciiTheme="minorHAnsi" w:hAnsiTheme="minorHAnsi"/>
                    <w:b w:val="0"/>
                    <w:caps w:val="0"/>
                    <w:sz w:val="22"/>
                    <w:szCs w:val="22"/>
                  </w:rPr>
                  <w:t xml:space="preserve"> &amp; Mr James Edwards</w:t>
                </w:r>
              </w:p>
            </w:tc>
          </w:tr>
        </w:tbl>
        <w:p w:rsidR="0060568B" w:rsidRDefault="004E0B2C" w:rsidP="005B4E88">
          <w:pPr>
            <w:jc w:val="both"/>
          </w:pPr>
          <w:r>
            <w:rPr>
              <w:noProof/>
              <w:lang w:eastAsia="en-GB"/>
            </w:rPr>
            <w:drawing>
              <wp:anchor distT="0" distB="0" distL="114300" distR="114300" simplePos="0" relativeHeight="251650560" behindDoc="1" locked="0" layoutInCell="1" allowOverlap="1" wp14:anchorId="5BBFD5D8" wp14:editId="697B93E9">
                <wp:simplePos x="0" y="0"/>
                <wp:positionH relativeFrom="column">
                  <wp:posOffset>818515</wp:posOffset>
                </wp:positionH>
                <wp:positionV relativeFrom="paragraph">
                  <wp:posOffset>200660</wp:posOffset>
                </wp:positionV>
                <wp:extent cx="1934845" cy="527685"/>
                <wp:effectExtent l="0" t="0" r="8255" b="5715"/>
                <wp:wrapTight wrapText="bothSides">
                  <wp:wrapPolygon edited="0">
                    <wp:start x="0" y="0"/>
                    <wp:lineTo x="0" y="21054"/>
                    <wp:lineTo x="21479" y="21054"/>
                    <wp:lineTo x="2147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png"/>
                        <pic:cNvPicPr/>
                      </pic:nvPicPr>
                      <pic:blipFill>
                        <a:blip r:embed="rId9">
                          <a:extLst>
                            <a:ext uri="{28A0092B-C50C-407E-A947-70E740481C1C}">
                              <a14:useLocalDpi xmlns:a14="http://schemas.microsoft.com/office/drawing/2010/main" val="0"/>
                            </a:ext>
                          </a:extLst>
                        </a:blip>
                        <a:stretch>
                          <a:fillRect/>
                        </a:stretch>
                      </pic:blipFill>
                      <pic:spPr>
                        <a:xfrm>
                          <a:off x="0" y="0"/>
                          <a:ext cx="1934845" cy="527685"/>
                        </a:xfrm>
                        <a:prstGeom prst="rect">
                          <a:avLst/>
                        </a:prstGeom>
                      </pic:spPr>
                    </pic:pic>
                  </a:graphicData>
                </a:graphic>
                <wp14:sizeRelH relativeFrom="page">
                  <wp14:pctWidth>0</wp14:pctWidth>
                </wp14:sizeRelH>
                <wp14:sizeRelV relativeFrom="page">
                  <wp14:pctHeight>0</wp14:pctHeight>
                </wp14:sizeRelV>
              </wp:anchor>
            </w:drawing>
          </w:r>
          <w:r w:rsidR="0060568B">
            <w:br w:type="page"/>
          </w:r>
        </w:p>
      </w:sdtContent>
    </w:sdt>
    <w:bookmarkStart w:id="0" w:name="_Toc487412941" w:displacedByCustomXml="next"/>
    <w:sdt>
      <w:sdtPr>
        <w:rPr>
          <w:rFonts w:asciiTheme="minorHAnsi" w:eastAsiaTheme="minorHAnsi" w:hAnsiTheme="minorHAnsi" w:cstheme="minorBidi"/>
          <w:b w:val="0"/>
          <w:bCs w:val="0"/>
          <w:color w:val="auto"/>
          <w:sz w:val="22"/>
          <w:szCs w:val="22"/>
        </w:rPr>
        <w:id w:val="233360984"/>
        <w:docPartObj>
          <w:docPartGallery w:val="Table of Contents"/>
          <w:docPartUnique/>
        </w:docPartObj>
      </w:sdtPr>
      <w:sdtEndPr>
        <w:rPr>
          <w:noProof/>
        </w:rPr>
      </w:sdtEndPr>
      <w:sdtContent>
        <w:p w:rsidR="009C235A" w:rsidRDefault="009C235A" w:rsidP="005A3278">
          <w:pPr>
            <w:pStyle w:val="Heading1"/>
            <w:numPr>
              <w:ilvl w:val="0"/>
              <w:numId w:val="0"/>
            </w:numPr>
            <w:ind w:left="432" w:hanging="432"/>
          </w:pPr>
          <w:r>
            <w:t>Table of Contents</w:t>
          </w:r>
          <w:bookmarkEnd w:id="0"/>
        </w:p>
        <w:p w:rsidR="000E43E2" w:rsidRPr="000E43E2" w:rsidRDefault="000E43E2" w:rsidP="000E43E2">
          <w:pPr>
            <w:rPr>
              <w:lang w:val="en-US" w:eastAsia="ja-JP"/>
            </w:rPr>
          </w:pPr>
        </w:p>
        <w:p w:rsidR="00DC69EC" w:rsidRDefault="009C235A">
          <w:pPr>
            <w:pStyle w:val="TOC1"/>
            <w:rPr>
              <w:rFonts w:eastAsiaTheme="minorEastAsia"/>
              <w:b w:val="0"/>
              <w:lang w:eastAsia="en-GB"/>
            </w:rPr>
          </w:pPr>
          <w:r>
            <w:rPr>
              <w:noProof w:val="0"/>
            </w:rPr>
            <w:fldChar w:fldCharType="begin"/>
          </w:r>
          <w:r>
            <w:instrText xml:space="preserve"> TOC \o "1-3" \h \z \u </w:instrText>
          </w:r>
          <w:r>
            <w:rPr>
              <w:noProof w:val="0"/>
            </w:rPr>
            <w:fldChar w:fldCharType="separate"/>
          </w:r>
          <w:hyperlink w:anchor="_Toc487412941" w:history="1">
            <w:r w:rsidR="00DC69EC" w:rsidRPr="00FA3E44">
              <w:rPr>
                <w:rStyle w:val="Hyperlink"/>
              </w:rPr>
              <w:t>Table of Contents</w:t>
            </w:r>
            <w:r w:rsidR="00DC69EC">
              <w:rPr>
                <w:webHidden/>
              </w:rPr>
              <w:tab/>
            </w:r>
            <w:r w:rsidR="00DC69EC">
              <w:rPr>
                <w:webHidden/>
              </w:rPr>
              <w:fldChar w:fldCharType="begin"/>
            </w:r>
            <w:r w:rsidR="00DC69EC">
              <w:rPr>
                <w:webHidden/>
              </w:rPr>
              <w:instrText xml:space="preserve"> PAGEREF _Toc487412941 \h </w:instrText>
            </w:r>
            <w:r w:rsidR="00DC69EC">
              <w:rPr>
                <w:webHidden/>
              </w:rPr>
            </w:r>
            <w:r w:rsidR="00DC69EC">
              <w:rPr>
                <w:webHidden/>
              </w:rPr>
              <w:fldChar w:fldCharType="separate"/>
            </w:r>
            <w:r w:rsidR="00DC69EC">
              <w:rPr>
                <w:webHidden/>
              </w:rPr>
              <w:t>1</w:t>
            </w:r>
            <w:r w:rsidR="00DC69EC">
              <w:rPr>
                <w:webHidden/>
              </w:rPr>
              <w:fldChar w:fldCharType="end"/>
            </w:r>
          </w:hyperlink>
        </w:p>
        <w:p w:rsidR="00DC69EC" w:rsidRDefault="007D2235">
          <w:pPr>
            <w:pStyle w:val="TOC1"/>
            <w:rPr>
              <w:rFonts w:eastAsiaTheme="minorEastAsia"/>
              <w:b w:val="0"/>
              <w:lang w:eastAsia="en-GB"/>
            </w:rPr>
          </w:pPr>
          <w:hyperlink w:anchor="_Toc487412942" w:history="1">
            <w:r w:rsidR="00DC69EC" w:rsidRPr="00FA3E44">
              <w:rPr>
                <w:rStyle w:val="Hyperlink"/>
              </w:rPr>
              <w:t>Abstract</w:t>
            </w:r>
            <w:r w:rsidR="00DC69EC">
              <w:rPr>
                <w:webHidden/>
              </w:rPr>
              <w:tab/>
            </w:r>
            <w:r w:rsidR="00DC69EC">
              <w:rPr>
                <w:webHidden/>
              </w:rPr>
              <w:fldChar w:fldCharType="begin"/>
            </w:r>
            <w:r w:rsidR="00DC69EC">
              <w:rPr>
                <w:webHidden/>
              </w:rPr>
              <w:instrText xml:space="preserve"> PAGEREF _Toc487412942 \h </w:instrText>
            </w:r>
            <w:r w:rsidR="00DC69EC">
              <w:rPr>
                <w:webHidden/>
              </w:rPr>
            </w:r>
            <w:r w:rsidR="00DC69EC">
              <w:rPr>
                <w:webHidden/>
              </w:rPr>
              <w:fldChar w:fldCharType="separate"/>
            </w:r>
            <w:r w:rsidR="00DC69EC">
              <w:rPr>
                <w:webHidden/>
              </w:rPr>
              <w:t>2</w:t>
            </w:r>
            <w:r w:rsidR="00DC69EC">
              <w:rPr>
                <w:webHidden/>
              </w:rPr>
              <w:fldChar w:fldCharType="end"/>
            </w:r>
          </w:hyperlink>
        </w:p>
        <w:p w:rsidR="00DC69EC" w:rsidRDefault="007D2235">
          <w:pPr>
            <w:pStyle w:val="TOC1"/>
            <w:rPr>
              <w:rFonts w:eastAsiaTheme="minorEastAsia"/>
              <w:b w:val="0"/>
              <w:lang w:eastAsia="en-GB"/>
            </w:rPr>
          </w:pPr>
          <w:hyperlink w:anchor="_Toc487412943" w:history="1">
            <w:r w:rsidR="00DC69EC" w:rsidRPr="00FA3E44">
              <w:rPr>
                <w:rStyle w:val="Hyperlink"/>
              </w:rPr>
              <w:t>1.</w:t>
            </w:r>
            <w:r w:rsidR="00DC69EC">
              <w:rPr>
                <w:rFonts w:eastAsiaTheme="minorEastAsia"/>
                <w:b w:val="0"/>
                <w:lang w:eastAsia="en-GB"/>
              </w:rPr>
              <w:tab/>
            </w:r>
            <w:r w:rsidR="00DC69EC" w:rsidRPr="00FA3E44">
              <w:rPr>
                <w:rStyle w:val="Hyperlink"/>
              </w:rPr>
              <w:t>Introduction</w:t>
            </w:r>
            <w:r w:rsidR="00DC69EC">
              <w:rPr>
                <w:webHidden/>
              </w:rPr>
              <w:tab/>
            </w:r>
            <w:r w:rsidR="00DC69EC">
              <w:rPr>
                <w:webHidden/>
              </w:rPr>
              <w:fldChar w:fldCharType="begin"/>
            </w:r>
            <w:r w:rsidR="00DC69EC">
              <w:rPr>
                <w:webHidden/>
              </w:rPr>
              <w:instrText xml:space="preserve"> PAGEREF _Toc487412943 \h </w:instrText>
            </w:r>
            <w:r w:rsidR="00DC69EC">
              <w:rPr>
                <w:webHidden/>
              </w:rPr>
            </w:r>
            <w:r w:rsidR="00DC69EC">
              <w:rPr>
                <w:webHidden/>
              </w:rPr>
              <w:fldChar w:fldCharType="separate"/>
            </w:r>
            <w:r w:rsidR="00DC69EC">
              <w:rPr>
                <w:webHidden/>
              </w:rPr>
              <w:t>3</w:t>
            </w:r>
            <w:r w:rsidR="00DC69EC">
              <w:rPr>
                <w:webHidden/>
              </w:rPr>
              <w:fldChar w:fldCharType="end"/>
            </w:r>
          </w:hyperlink>
        </w:p>
        <w:p w:rsidR="00DC69EC" w:rsidRDefault="007D2235">
          <w:pPr>
            <w:pStyle w:val="TOC1"/>
            <w:rPr>
              <w:rFonts w:eastAsiaTheme="minorEastAsia"/>
              <w:b w:val="0"/>
              <w:lang w:eastAsia="en-GB"/>
            </w:rPr>
          </w:pPr>
          <w:hyperlink w:anchor="_Toc487412944" w:history="1">
            <w:r w:rsidR="00DC69EC" w:rsidRPr="00FA3E44">
              <w:rPr>
                <w:rStyle w:val="Hyperlink"/>
              </w:rPr>
              <w:t>2.</w:t>
            </w:r>
            <w:r w:rsidR="00DC69EC">
              <w:rPr>
                <w:rFonts w:eastAsiaTheme="minorEastAsia"/>
                <w:b w:val="0"/>
                <w:lang w:eastAsia="en-GB"/>
              </w:rPr>
              <w:tab/>
            </w:r>
            <w:r w:rsidR="00DC69EC" w:rsidRPr="00FA3E44">
              <w:rPr>
                <w:rStyle w:val="Hyperlink"/>
              </w:rPr>
              <w:t>Enhanced Paveway II</w:t>
            </w:r>
            <w:r w:rsidR="00DC69EC">
              <w:rPr>
                <w:webHidden/>
              </w:rPr>
              <w:tab/>
            </w:r>
            <w:r w:rsidR="00DC69EC">
              <w:rPr>
                <w:webHidden/>
              </w:rPr>
              <w:fldChar w:fldCharType="begin"/>
            </w:r>
            <w:r w:rsidR="00DC69EC">
              <w:rPr>
                <w:webHidden/>
              </w:rPr>
              <w:instrText xml:space="preserve"> PAGEREF _Toc487412944 \h </w:instrText>
            </w:r>
            <w:r w:rsidR="00DC69EC">
              <w:rPr>
                <w:webHidden/>
              </w:rPr>
            </w:r>
            <w:r w:rsidR="00DC69EC">
              <w:rPr>
                <w:webHidden/>
              </w:rPr>
              <w:fldChar w:fldCharType="separate"/>
            </w:r>
            <w:r w:rsidR="00DC69EC">
              <w:rPr>
                <w:webHidden/>
              </w:rPr>
              <w:t>4</w:t>
            </w:r>
            <w:r w:rsidR="00DC69EC">
              <w:rPr>
                <w:webHidden/>
              </w:rPr>
              <w:fldChar w:fldCharType="end"/>
            </w:r>
          </w:hyperlink>
        </w:p>
        <w:p w:rsidR="00DC69EC" w:rsidRDefault="007D2235">
          <w:pPr>
            <w:pStyle w:val="TOC2"/>
            <w:tabs>
              <w:tab w:val="right" w:leader="dot" w:pos="9016"/>
            </w:tabs>
            <w:rPr>
              <w:rFonts w:eastAsiaTheme="minorEastAsia"/>
              <w:noProof/>
              <w:lang w:eastAsia="en-GB"/>
            </w:rPr>
          </w:pPr>
          <w:hyperlink w:anchor="_Toc487412945" w:history="1">
            <w:r w:rsidR="00DC69EC" w:rsidRPr="00FA3E44">
              <w:rPr>
                <w:rStyle w:val="Hyperlink"/>
                <w:noProof/>
              </w:rPr>
              <w:t>(3)</w:t>
            </w:r>
            <w:r w:rsidR="00DC69EC">
              <w:rPr>
                <w:noProof/>
                <w:webHidden/>
              </w:rPr>
              <w:tab/>
            </w:r>
            <w:r w:rsidR="00DC69EC">
              <w:rPr>
                <w:noProof/>
                <w:webHidden/>
              </w:rPr>
              <w:fldChar w:fldCharType="begin"/>
            </w:r>
            <w:r w:rsidR="00DC69EC">
              <w:rPr>
                <w:noProof/>
                <w:webHidden/>
              </w:rPr>
              <w:instrText xml:space="preserve"> PAGEREF _Toc487412945 \h </w:instrText>
            </w:r>
            <w:r w:rsidR="00DC69EC">
              <w:rPr>
                <w:noProof/>
                <w:webHidden/>
              </w:rPr>
            </w:r>
            <w:r w:rsidR="00DC69EC">
              <w:rPr>
                <w:noProof/>
                <w:webHidden/>
              </w:rPr>
              <w:fldChar w:fldCharType="separate"/>
            </w:r>
            <w:r w:rsidR="00DC69EC">
              <w:rPr>
                <w:noProof/>
                <w:webHidden/>
              </w:rPr>
              <w:t>4</w:t>
            </w:r>
            <w:r w:rsidR="00DC69EC">
              <w:rPr>
                <w:noProof/>
                <w:webHidden/>
              </w:rPr>
              <w:fldChar w:fldCharType="end"/>
            </w:r>
          </w:hyperlink>
        </w:p>
        <w:p w:rsidR="00DC69EC" w:rsidRDefault="007D2235">
          <w:pPr>
            <w:pStyle w:val="TOC2"/>
            <w:tabs>
              <w:tab w:val="left" w:pos="880"/>
              <w:tab w:val="right" w:leader="dot" w:pos="9016"/>
            </w:tabs>
            <w:rPr>
              <w:rFonts w:eastAsiaTheme="minorEastAsia"/>
              <w:noProof/>
              <w:lang w:eastAsia="en-GB"/>
            </w:rPr>
          </w:pPr>
          <w:hyperlink w:anchor="_Toc487412946" w:history="1">
            <w:r w:rsidR="00DC69EC" w:rsidRPr="00FA3E44">
              <w:rPr>
                <w:rStyle w:val="Hyperlink"/>
                <w:noProof/>
              </w:rPr>
              <w:t>2.1</w:t>
            </w:r>
            <w:r w:rsidR="00DC69EC">
              <w:rPr>
                <w:rFonts w:eastAsiaTheme="minorEastAsia"/>
                <w:noProof/>
                <w:lang w:eastAsia="en-GB"/>
              </w:rPr>
              <w:tab/>
            </w:r>
            <w:r w:rsidR="00DC69EC" w:rsidRPr="00FA3E44">
              <w:rPr>
                <w:rStyle w:val="Hyperlink"/>
                <w:noProof/>
              </w:rPr>
              <w:t>Command Methods and Guidance</w:t>
            </w:r>
            <w:r w:rsidR="00DC69EC">
              <w:rPr>
                <w:noProof/>
                <w:webHidden/>
              </w:rPr>
              <w:tab/>
            </w:r>
            <w:r w:rsidR="00DC69EC">
              <w:rPr>
                <w:noProof/>
                <w:webHidden/>
              </w:rPr>
              <w:fldChar w:fldCharType="begin"/>
            </w:r>
            <w:r w:rsidR="00DC69EC">
              <w:rPr>
                <w:noProof/>
                <w:webHidden/>
              </w:rPr>
              <w:instrText xml:space="preserve"> PAGEREF _Toc487412946 \h </w:instrText>
            </w:r>
            <w:r w:rsidR="00DC69EC">
              <w:rPr>
                <w:noProof/>
                <w:webHidden/>
              </w:rPr>
            </w:r>
            <w:r w:rsidR="00DC69EC">
              <w:rPr>
                <w:noProof/>
                <w:webHidden/>
              </w:rPr>
              <w:fldChar w:fldCharType="separate"/>
            </w:r>
            <w:r w:rsidR="00DC69EC">
              <w:rPr>
                <w:noProof/>
                <w:webHidden/>
              </w:rPr>
              <w:t>4</w:t>
            </w:r>
            <w:r w:rsidR="00DC69EC">
              <w:rPr>
                <w:noProof/>
                <w:webHidden/>
              </w:rPr>
              <w:fldChar w:fldCharType="end"/>
            </w:r>
          </w:hyperlink>
        </w:p>
        <w:p w:rsidR="00DC69EC" w:rsidRDefault="007D2235">
          <w:pPr>
            <w:pStyle w:val="TOC1"/>
            <w:rPr>
              <w:rFonts w:eastAsiaTheme="minorEastAsia"/>
              <w:b w:val="0"/>
              <w:lang w:eastAsia="en-GB"/>
            </w:rPr>
          </w:pPr>
          <w:hyperlink w:anchor="_Toc487412947" w:history="1">
            <w:r w:rsidR="00DC69EC" w:rsidRPr="00FA3E44">
              <w:rPr>
                <w:rStyle w:val="Hyperlink"/>
              </w:rPr>
              <w:t>3.</w:t>
            </w:r>
            <w:r w:rsidR="00DC69EC">
              <w:rPr>
                <w:rFonts w:eastAsiaTheme="minorEastAsia"/>
                <w:b w:val="0"/>
                <w:lang w:eastAsia="en-GB"/>
              </w:rPr>
              <w:tab/>
            </w:r>
            <w:r w:rsidR="00DC69EC" w:rsidRPr="00FA3E44">
              <w:rPr>
                <w:rStyle w:val="Hyperlink"/>
              </w:rPr>
              <w:t>Trial Conception</w:t>
            </w:r>
            <w:r w:rsidR="00DC69EC">
              <w:rPr>
                <w:webHidden/>
              </w:rPr>
              <w:tab/>
            </w:r>
            <w:r w:rsidR="00DC69EC">
              <w:rPr>
                <w:webHidden/>
              </w:rPr>
              <w:fldChar w:fldCharType="begin"/>
            </w:r>
            <w:r w:rsidR="00DC69EC">
              <w:rPr>
                <w:webHidden/>
              </w:rPr>
              <w:instrText xml:space="preserve"> PAGEREF _Toc487412947 \h </w:instrText>
            </w:r>
            <w:r w:rsidR="00DC69EC">
              <w:rPr>
                <w:webHidden/>
              </w:rPr>
            </w:r>
            <w:r w:rsidR="00DC69EC">
              <w:rPr>
                <w:webHidden/>
              </w:rPr>
              <w:fldChar w:fldCharType="separate"/>
            </w:r>
            <w:r w:rsidR="00DC69EC">
              <w:rPr>
                <w:webHidden/>
              </w:rPr>
              <w:t>6</w:t>
            </w:r>
            <w:r w:rsidR="00DC69EC">
              <w:rPr>
                <w:webHidden/>
              </w:rPr>
              <w:fldChar w:fldCharType="end"/>
            </w:r>
          </w:hyperlink>
        </w:p>
        <w:p w:rsidR="00DC69EC" w:rsidRDefault="007D2235">
          <w:pPr>
            <w:pStyle w:val="TOC2"/>
            <w:tabs>
              <w:tab w:val="left" w:pos="880"/>
              <w:tab w:val="right" w:leader="dot" w:pos="9016"/>
            </w:tabs>
            <w:rPr>
              <w:rFonts w:eastAsiaTheme="minorEastAsia"/>
              <w:noProof/>
              <w:lang w:eastAsia="en-GB"/>
            </w:rPr>
          </w:pPr>
          <w:hyperlink w:anchor="_Toc487412948" w:history="1">
            <w:r w:rsidR="00DC69EC" w:rsidRPr="00FA3E44">
              <w:rPr>
                <w:rStyle w:val="Hyperlink"/>
                <w:noProof/>
              </w:rPr>
              <w:t>3.1</w:t>
            </w:r>
            <w:r w:rsidR="00DC69EC">
              <w:rPr>
                <w:rFonts w:eastAsiaTheme="minorEastAsia"/>
                <w:noProof/>
                <w:lang w:eastAsia="en-GB"/>
              </w:rPr>
              <w:tab/>
            </w:r>
            <w:r w:rsidR="00DC69EC" w:rsidRPr="00FA3E44">
              <w:rPr>
                <w:rStyle w:val="Hyperlink"/>
                <w:noProof/>
              </w:rPr>
              <w:t>Trial Location</w:t>
            </w:r>
            <w:r w:rsidR="00DC69EC">
              <w:rPr>
                <w:noProof/>
                <w:webHidden/>
              </w:rPr>
              <w:tab/>
            </w:r>
            <w:r w:rsidR="00DC69EC">
              <w:rPr>
                <w:noProof/>
                <w:webHidden/>
              </w:rPr>
              <w:fldChar w:fldCharType="begin"/>
            </w:r>
            <w:r w:rsidR="00DC69EC">
              <w:rPr>
                <w:noProof/>
                <w:webHidden/>
              </w:rPr>
              <w:instrText xml:space="preserve"> PAGEREF _Toc487412948 \h </w:instrText>
            </w:r>
            <w:r w:rsidR="00DC69EC">
              <w:rPr>
                <w:noProof/>
                <w:webHidden/>
              </w:rPr>
            </w:r>
            <w:r w:rsidR="00DC69EC">
              <w:rPr>
                <w:noProof/>
                <w:webHidden/>
              </w:rPr>
              <w:fldChar w:fldCharType="separate"/>
            </w:r>
            <w:r w:rsidR="00DC69EC">
              <w:rPr>
                <w:noProof/>
                <w:webHidden/>
              </w:rPr>
              <w:t>6</w:t>
            </w:r>
            <w:r w:rsidR="00DC69EC">
              <w:rPr>
                <w:noProof/>
                <w:webHidden/>
              </w:rPr>
              <w:fldChar w:fldCharType="end"/>
            </w:r>
          </w:hyperlink>
        </w:p>
        <w:p w:rsidR="00DC69EC" w:rsidRDefault="007D2235">
          <w:pPr>
            <w:pStyle w:val="TOC2"/>
            <w:tabs>
              <w:tab w:val="left" w:pos="880"/>
              <w:tab w:val="right" w:leader="dot" w:pos="9016"/>
            </w:tabs>
            <w:rPr>
              <w:rFonts w:eastAsiaTheme="minorEastAsia"/>
              <w:noProof/>
              <w:lang w:eastAsia="en-GB"/>
            </w:rPr>
          </w:pPr>
          <w:hyperlink w:anchor="_Toc487412949" w:history="1">
            <w:r w:rsidR="00DC69EC" w:rsidRPr="00FA3E44">
              <w:rPr>
                <w:rStyle w:val="Hyperlink"/>
                <w:noProof/>
              </w:rPr>
              <w:t>3.2</w:t>
            </w:r>
            <w:r w:rsidR="00DC69EC">
              <w:rPr>
                <w:rFonts w:eastAsiaTheme="minorEastAsia"/>
                <w:noProof/>
                <w:lang w:eastAsia="en-GB"/>
              </w:rPr>
              <w:tab/>
            </w:r>
            <w:r w:rsidR="00DC69EC" w:rsidRPr="00FA3E44">
              <w:rPr>
                <w:rStyle w:val="Hyperlink"/>
                <w:noProof/>
              </w:rPr>
              <w:t>Target Design</w:t>
            </w:r>
            <w:r w:rsidR="00DC69EC">
              <w:rPr>
                <w:noProof/>
                <w:webHidden/>
              </w:rPr>
              <w:tab/>
            </w:r>
            <w:r w:rsidR="00DC69EC">
              <w:rPr>
                <w:noProof/>
                <w:webHidden/>
              </w:rPr>
              <w:fldChar w:fldCharType="begin"/>
            </w:r>
            <w:r w:rsidR="00DC69EC">
              <w:rPr>
                <w:noProof/>
                <w:webHidden/>
              </w:rPr>
              <w:instrText xml:space="preserve"> PAGEREF _Toc487412949 \h </w:instrText>
            </w:r>
            <w:r w:rsidR="00DC69EC">
              <w:rPr>
                <w:noProof/>
                <w:webHidden/>
              </w:rPr>
            </w:r>
            <w:r w:rsidR="00DC69EC">
              <w:rPr>
                <w:noProof/>
                <w:webHidden/>
              </w:rPr>
              <w:fldChar w:fldCharType="separate"/>
            </w:r>
            <w:r w:rsidR="00DC69EC">
              <w:rPr>
                <w:noProof/>
                <w:webHidden/>
              </w:rPr>
              <w:t>7</w:t>
            </w:r>
            <w:r w:rsidR="00DC69EC">
              <w:rPr>
                <w:noProof/>
                <w:webHidden/>
              </w:rPr>
              <w:fldChar w:fldCharType="end"/>
            </w:r>
          </w:hyperlink>
        </w:p>
        <w:p w:rsidR="00DC69EC" w:rsidRDefault="007D2235">
          <w:pPr>
            <w:pStyle w:val="TOC2"/>
            <w:tabs>
              <w:tab w:val="left" w:pos="880"/>
              <w:tab w:val="right" w:leader="dot" w:pos="9016"/>
            </w:tabs>
            <w:rPr>
              <w:rFonts w:eastAsiaTheme="minorEastAsia"/>
              <w:noProof/>
              <w:lang w:eastAsia="en-GB"/>
            </w:rPr>
          </w:pPr>
          <w:hyperlink w:anchor="_Toc487412950" w:history="1">
            <w:r w:rsidR="00DC69EC" w:rsidRPr="00FA3E44">
              <w:rPr>
                <w:rStyle w:val="Hyperlink"/>
                <w:noProof/>
              </w:rPr>
              <w:t>3.3</w:t>
            </w:r>
            <w:r w:rsidR="00DC69EC">
              <w:rPr>
                <w:rFonts w:eastAsiaTheme="minorEastAsia"/>
                <w:noProof/>
                <w:lang w:eastAsia="en-GB"/>
              </w:rPr>
              <w:tab/>
            </w:r>
            <w:r w:rsidR="00DC69EC" w:rsidRPr="00FA3E44">
              <w:rPr>
                <w:rStyle w:val="Hyperlink"/>
                <w:noProof/>
              </w:rPr>
              <w:t>Range Infrastructure required</w:t>
            </w:r>
            <w:r w:rsidR="00DC69EC">
              <w:rPr>
                <w:noProof/>
                <w:webHidden/>
              </w:rPr>
              <w:tab/>
            </w:r>
            <w:r w:rsidR="00DC69EC">
              <w:rPr>
                <w:noProof/>
                <w:webHidden/>
              </w:rPr>
              <w:fldChar w:fldCharType="begin"/>
            </w:r>
            <w:r w:rsidR="00DC69EC">
              <w:rPr>
                <w:noProof/>
                <w:webHidden/>
              </w:rPr>
              <w:instrText xml:space="preserve"> PAGEREF _Toc487412950 \h </w:instrText>
            </w:r>
            <w:r w:rsidR="00DC69EC">
              <w:rPr>
                <w:noProof/>
                <w:webHidden/>
              </w:rPr>
            </w:r>
            <w:r w:rsidR="00DC69EC">
              <w:rPr>
                <w:noProof/>
                <w:webHidden/>
              </w:rPr>
              <w:fldChar w:fldCharType="separate"/>
            </w:r>
            <w:r w:rsidR="00DC69EC">
              <w:rPr>
                <w:noProof/>
                <w:webHidden/>
              </w:rPr>
              <w:t>8</w:t>
            </w:r>
            <w:r w:rsidR="00DC69EC">
              <w:rPr>
                <w:noProof/>
                <w:webHidden/>
              </w:rPr>
              <w:fldChar w:fldCharType="end"/>
            </w:r>
          </w:hyperlink>
        </w:p>
        <w:p w:rsidR="00DC69EC" w:rsidRDefault="007D2235">
          <w:pPr>
            <w:pStyle w:val="TOC1"/>
            <w:rPr>
              <w:rFonts w:eastAsiaTheme="minorEastAsia"/>
              <w:b w:val="0"/>
              <w:lang w:eastAsia="en-GB"/>
            </w:rPr>
          </w:pPr>
          <w:hyperlink w:anchor="_Toc487412951" w:history="1">
            <w:r w:rsidR="00DC69EC" w:rsidRPr="00FA3E44">
              <w:rPr>
                <w:rStyle w:val="Hyperlink"/>
              </w:rPr>
              <w:t>4.</w:t>
            </w:r>
            <w:r w:rsidR="00DC69EC">
              <w:rPr>
                <w:rFonts w:eastAsiaTheme="minorEastAsia"/>
                <w:b w:val="0"/>
                <w:lang w:eastAsia="en-GB"/>
              </w:rPr>
              <w:tab/>
            </w:r>
            <w:r w:rsidR="00DC69EC" w:rsidRPr="00FA3E44">
              <w:rPr>
                <w:rStyle w:val="Hyperlink"/>
              </w:rPr>
              <w:t>Instrumentation Required</w:t>
            </w:r>
            <w:r w:rsidR="00DC69EC">
              <w:rPr>
                <w:webHidden/>
              </w:rPr>
              <w:tab/>
            </w:r>
            <w:r w:rsidR="00DC69EC">
              <w:rPr>
                <w:webHidden/>
              </w:rPr>
              <w:fldChar w:fldCharType="begin"/>
            </w:r>
            <w:r w:rsidR="00DC69EC">
              <w:rPr>
                <w:webHidden/>
              </w:rPr>
              <w:instrText xml:space="preserve"> PAGEREF _Toc487412951 \h </w:instrText>
            </w:r>
            <w:r w:rsidR="00DC69EC">
              <w:rPr>
                <w:webHidden/>
              </w:rPr>
            </w:r>
            <w:r w:rsidR="00DC69EC">
              <w:rPr>
                <w:webHidden/>
              </w:rPr>
              <w:fldChar w:fldCharType="separate"/>
            </w:r>
            <w:r w:rsidR="00DC69EC">
              <w:rPr>
                <w:webHidden/>
              </w:rPr>
              <w:t>9</w:t>
            </w:r>
            <w:r w:rsidR="00DC69EC">
              <w:rPr>
                <w:webHidden/>
              </w:rPr>
              <w:fldChar w:fldCharType="end"/>
            </w:r>
          </w:hyperlink>
        </w:p>
        <w:p w:rsidR="00DC69EC" w:rsidRDefault="007D2235">
          <w:pPr>
            <w:pStyle w:val="TOC2"/>
            <w:tabs>
              <w:tab w:val="left" w:pos="880"/>
              <w:tab w:val="right" w:leader="dot" w:pos="9016"/>
            </w:tabs>
            <w:rPr>
              <w:rFonts w:eastAsiaTheme="minorEastAsia"/>
              <w:noProof/>
              <w:lang w:eastAsia="en-GB"/>
            </w:rPr>
          </w:pPr>
          <w:hyperlink w:anchor="_Toc487412952" w:history="1">
            <w:r w:rsidR="00DC69EC" w:rsidRPr="00FA3E44">
              <w:rPr>
                <w:rStyle w:val="Hyperlink"/>
                <w:noProof/>
              </w:rPr>
              <w:t>4.1</w:t>
            </w:r>
            <w:r w:rsidR="00DC69EC">
              <w:rPr>
                <w:rFonts w:eastAsiaTheme="minorEastAsia"/>
                <w:noProof/>
                <w:lang w:eastAsia="en-GB"/>
              </w:rPr>
              <w:tab/>
            </w:r>
            <w:r w:rsidR="00DC69EC" w:rsidRPr="00FA3E44">
              <w:rPr>
                <w:rStyle w:val="Hyperlink"/>
                <w:noProof/>
              </w:rPr>
              <w:t>Measurement of Ballistics</w:t>
            </w:r>
            <w:r w:rsidR="00DC69EC">
              <w:rPr>
                <w:noProof/>
                <w:webHidden/>
              </w:rPr>
              <w:tab/>
            </w:r>
            <w:r w:rsidR="00DC69EC">
              <w:rPr>
                <w:noProof/>
                <w:webHidden/>
              </w:rPr>
              <w:fldChar w:fldCharType="begin"/>
            </w:r>
            <w:r w:rsidR="00DC69EC">
              <w:rPr>
                <w:noProof/>
                <w:webHidden/>
              </w:rPr>
              <w:instrText xml:space="preserve"> PAGEREF _Toc487412952 \h </w:instrText>
            </w:r>
            <w:r w:rsidR="00DC69EC">
              <w:rPr>
                <w:noProof/>
                <w:webHidden/>
              </w:rPr>
            </w:r>
            <w:r w:rsidR="00DC69EC">
              <w:rPr>
                <w:noProof/>
                <w:webHidden/>
              </w:rPr>
              <w:fldChar w:fldCharType="separate"/>
            </w:r>
            <w:r w:rsidR="00DC69EC">
              <w:rPr>
                <w:noProof/>
                <w:webHidden/>
              </w:rPr>
              <w:t>9</w:t>
            </w:r>
            <w:r w:rsidR="00DC69EC">
              <w:rPr>
                <w:noProof/>
                <w:webHidden/>
              </w:rPr>
              <w:fldChar w:fldCharType="end"/>
            </w:r>
          </w:hyperlink>
        </w:p>
        <w:p w:rsidR="00DC69EC" w:rsidRDefault="007D2235">
          <w:pPr>
            <w:pStyle w:val="TOC2"/>
            <w:tabs>
              <w:tab w:val="left" w:pos="880"/>
              <w:tab w:val="right" w:leader="dot" w:pos="9016"/>
            </w:tabs>
            <w:rPr>
              <w:rFonts w:eastAsiaTheme="minorEastAsia"/>
              <w:noProof/>
              <w:lang w:eastAsia="en-GB"/>
            </w:rPr>
          </w:pPr>
          <w:hyperlink w:anchor="_Toc487412953" w:history="1">
            <w:r w:rsidR="00DC69EC" w:rsidRPr="00FA3E44">
              <w:rPr>
                <w:rStyle w:val="Hyperlink"/>
                <w:noProof/>
              </w:rPr>
              <w:t>4.2</w:t>
            </w:r>
            <w:r w:rsidR="00DC69EC">
              <w:rPr>
                <w:rFonts w:eastAsiaTheme="minorEastAsia"/>
                <w:noProof/>
                <w:lang w:eastAsia="en-GB"/>
              </w:rPr>
              <w:tab/>
            </w:r>
            <w:r w:rsidR="00DC69EC" w:rsidRPr="00FA3E44">
              <w:rPr>
                <w:rStyle w:val="Hyperlink"/>
                <w:noProof/>
              </w:rPr>
              <w:t>Blast</w:t>
            </w:r>
            <w:r w:rsidR="00DC69EC">
              <w:rPr>
                <w:noProof/>
                <w:webHidden/>
              </w:rPr>
              <w:tab/>
            </w:r>
            <w:r w:rsidR="00DC69EC">
              <w:rPr>
                <w:noProof/>
                <w:webHidden/>
              </w:rPr>
              <w:fldChar w:fldCharType="begin"/>
            </w:r>
            <w:r w:rsidR="00DC69EC">
              <w:rPr>
                <w:noProof/>
                <w:webHidden/>
              </w:rPr>
              <w:instrText xml:space="preserve"> PAGEREF _Toc487412953 \h </w:instrText>
            </w:r>
            <w:r w:rsidR="00DC69EC">
              <w:rPr>
                <w:noProof/>
                <w:webHidden/>
              </w:rPr>
            </w:r>
            <w:r w:rsidR="00DC69EC">
              <w:rPr>
                <w:noProof/>
                <w:webHidden/>
              </w:rPr>
              <w:fldChar w:fldCharType="separate"/>
            </w:r>
            <w:r w:rsidR="00DC69EC">
              <w:rPr>
                <w:noProof/>
                <w:webHidden/>
              </w:rPr>
              <w:t>9</w:t>
            </w:r>
            <w:r w:rsidR="00DC69EC">
              <w:rPr>
                <w:noProof/>
                <w:webHidden/>
              </w:rPr>
              <w:fldChar w:fldCharType="end"/>
            </w:r>
          </w:hyperlink>
        </w:p>
        <w:p w:rsidR="00DC69EC" w:rsidRDefault="007D2235">
          <w:pPr>
            <w:pStyle w:val="TOC2"/>
            <w:tabs>
              <w:tab w:val="left" w:pos="880"/>
              <w:tab w:val="right" w:leader="dot" w:pos="9016"/>
            </w:tabs>
            <w:rPr>
              <w:rFonts w:eastAsiaTheme="minorEastAsia"/>
              <w:noProof/>
              <w:lang w:eastAsia="en-GB"/>
            </w:rPr>
          </w:pPr>
          <w:hyperlink w:anchor="_Toc487412954" w:history="1">
            <w:r w:rsidR="00DC69EC" w:rsidRPr="00FA3E44">
              <w:rPr>
                <w:rStyle w:val="Hyperlink"/>
                <w:noProof/>
              </w:rPr>
              <w:t>4.3</w:t>
            </w:r>
            <w:r w:rsidR="00DC69EC">
              <w:rPr>
                <w:rFonts w:eastAsiaTheme="minorEastAsia"/>
                <w:noProof/>
                <w:lang w:eastAsia="en-GB"/>
              </w:rPr>
              <w:tab/>
            </w:r>
            <w:r w:rsidR="00DC69EC" w:rsidRPr="00FA3E44">
              <w:rPr>
                <w:rStyle w:val="Hyperlink"/>
                <w:noProof/>
              </w:rPr>
              <w:t>Photography</w:t>
            </w:r>
            <w:r w:rsidR="00DC69EC">
              <w:rPr>
                <w:noProof/>
                <w:webHidden/>
              </w:rPr>
              <w:tab/>
            </w:r>
            <w:r w:rsidR="00DC69EC">
              <w:rPr>
                <w:noProof/>
                <w:webHidden/>
              </w:rPr>
              <w:fldChar w:fldCharType="begin"/>
            </w:r>
            <w:r w:rsidR="00DC69EC">
              <w:rPr>
                <w:noProof/>
                <w:webHidden/>
              </w:rPr>
              <w:instrText xml:space="preserve"> PAGEREF _Toc487412954 \h </w:instrText>
            </w:r>
            <w:r w:rsidR="00DC69EC">
              <w:rPr>
                <w:noProof/>
                <w:webHidden/>
              </w:rPr>
            </w:r>
            <w:r w:rsidR="00DC69EC">
              <w:rPr>
                <w:noProof/>
                <w:webHidden/>
              </w:rPr>
              <w:fldChar w:fldCharType="separate"/>
            </w:r>
            <w:r w:rsidR="00DC69EC">
              <w:rPr>
                <w:noProof/>
                <w:webHidden/>
              </w:rPr>
              <w:t>9</w:t>
            </w:r>
            <w:r w:rsidR="00DC69EC">
              <w:rPr>
                <w:noProof/>
                <w:webHidden/>
              </w:rPr>
              <w:fldChar w:fldCharType="end"/>
            </w:r>
          </w:hyperlink>
        </w:p>
        <w:p w:rsidR="00DC69EC" w:rsidRDefault="007D2235">
          <w:pPr>
            <w:pStyle w:val="TOC1"/>
            <w:rPr>
              <w:rFonts w:eastAsiaTheme="minorEastAsia"/>
              <w:b w:val="0"/>
              <w:lang w:eastAsia="en-GB"/>
            </w:rPr>
          </w:pPr>
          <w:hyperlink w:anchor="_Toc487412955" w:history="1">
            <w:r w:rsidR="00DC69EC" w:rsidRPr="00FA3E44">
              <w:rPr>
                <w:rStyle w:val="Hyperlink"/>
              </w:rPr>
              <w:t>5.</w:t>
            </w:r>
            <w:r w:rsidR="00DC69EC">
              <w:rPr>
                <w:rFonts w:eastAsiaTheme="minorEastAsia"/>
                <w:b w:val="0"/>
                <w:lang w:eastAsia="en-GB"/>
              </w:rPr>
              <w:tab/>
            </w:r>
            <w:r w:rsidR="00DC69EC" w:rsidRPr="00FA3E44">
              <w:rPr>
                <w:rStyle w:val="Hyperlink"/>
              </w:rPr>
              <w:t>Risk Management</w:t>
            </w:r>
            <w:r w:rsidR="00DC69EC">
              <w:rPr>
                <w:webHidden/>
              </w:rPr>
              <w:tab/>
            </w:r>
            <w:r w:rsidR="00DC69EC">
              <w:rPr>
                <w:webHidden/>
              </w:rPr>
              <w:fldChar w:fldCharType="begin"/>
            </w:r>
            <w:r w:rsidR="00DC69EC">
              <w:rPr>
                <w:webHidden/>
              </w:rPr>
              <w:instrText xml:space="preserve"> PAGEREF _Toc487412955 \h </w:instrText>
            </w:r>
            <w:r w:rsidR="00DC69EC">
              <w:rPr>
                <w:webHidden/>
              </w:rPr>
            </w:r>
            <w:r w:rsidR="00DC69EC">
              <w:rPr>
                <w:webHidden/>
              </w:rPr>
              <w:fldChar w:fldCharType="separate"/>
            </w:r>
            <w:r w:rsidR="00DC69EC">
              <w:rPr>
                <w:webHidden/>
              </w:rPr>
              <w:t>10</w:t>
            </w:r>
            <w:r w:rsidR="00DC69EC">
              <w:rPr>
                <w:webHidden/>
              </w:rPr>
              <w:fldChar w:fldCharType="end"/>
            </w:r>
          </w:hyperlink>
        </w:p>
        <w:p w:rsidR="00DC69EC" w:rsidRDefault="007D2235">
          <w:pPr>
            <w:pStyle w:val="TOC2"/>
            <w:tabs>
              <w:tab w:val="left" w:pos="880"/>
              <w:tab w:val="right" w:leader="dot" w:pos="9016"/>
            </w:tabs>
            <w:rPr>
              <w:rFonts w:eastAsiaTheme="minorEastAsia"/>
              <w:noProof/>
              <w:lang w:eastAsia="en-GB"/>
            </w:rPr>
          </w:pPr>
          <w:hyperlink w:anchor="_Toc487412956" w:history="1">
            <w:r w:rsidR="00DC69EC" w:rsidRPr="00FA3E44">
              <w:rPr>
                <w:rStyle w:val="Hyperlink"/>
                <w:noProof/>
              </w:rPr>
              <w:t>5.1</w:t>
            </w:r>
            <w:r w:rsidR="00DC69EC">
              <w:rPr>
                <w:rFonts w:eastAsiaTheme="minorEastAsia"/>
                <w:noProof/>
                <w:lang w:eastAsia="en-GB"/>
              </w:rPr>
              <w:tab/>
            </w:r>
            <w:r w:rsidR="00DC69EC" w:rsidRPr="00FA3E44">
              <w:rPr>
                <w:rStyle w:val="Hyperlink"/>
                <w:noProof/>
              </w:rPr>
              <w:t>Trial Safety</w:t>
            </w:r>
            <w:r w:rsidR="00DC69EC">
              <w:rPr>
                <w:noProof/>
                <w:webHidden/>
              </w:rPr>
              <w:tab/>
            </w:r>
            <w:r w:rsidR="00DC69EC">
              <w:rPr>
                <w:noProof/>
                <w:webHidden/>
              </w:rPr>
              <w:fldChar w:fldCharType="begin"/>
            </w:r>
            <w:r w:rsidR="00DC69EC">
              <w:rPr>
                <w:noProof/>
                <w:webHidden/>
              </w:rPr>
              <w:instrText xml:space="preserve"> PAGEREF _Toc487412956 \h </w:instrText>
            </w:r>
            <w:r w:rsidR="00DC69EC">
              <w:rPr>
                <w:noProof/>
                <w:webHidden/>
              </w:rPr>
            </w:r>
            <w:r w:rsidR="00DC69EC">
              <w:rPr>
                <w:noProof/>
                <w:webHidden/>
              </w:rPr>
              <w:fldChar w:fldCharType="separate"/>
            </w:r>
            <w:r w:rsidR="00DC69EC">
              <w:rPr>
                <w:noProof/>
                <w:webHidden/>
              </w:rPr>
              <w:t>10</w:t>
            </w:r>
            <w:r w:rsidR="00DC69EC">
              <w:rPr>
                <w:noProof/>
                <w:webHidden/>
              </w:rPr>
              <w:fldChar w:fldCharType="end"/>
            </w:r>
          </w:hyperlink>
        </w:p>
        <w:p w:rsidR="00DC69EC" w:rsidRDefault="007D2235">
          <w:pPr>
            <w:pStyle w:val="TOC2"/>
            <w:tabs>
              <w:tab w:val="left" w:pos="880"/>
              <w:tab w:val="right" w:leader="dot" w:pos="9016"/>
            </w:tabs>
            <w:rPr>
              <w:rFonts w:eastAsiaTheme="minorEastAsia"/>
              <w:noProof/>
              <w:lang w:eastAsia="en-GB"/>
            </w:rPr>
          </w:pPr>
          <w:hyperlink w:anchor="_Toc487412957" w:history="1">
            <w:r w:rsidR="00DC69EC" w:rsidRPr="00FA3E44">
              <w:rPr>
                <w:rStyle w:val="Hyperlink"/>
                <w:noProof/>
              </w:rPr>
              <w:t>5.2</w:t>
            </w:r>
            <w:r w:rsidR="00DC69EC">
              <w:rPr>
                <w:rFonts w:eastAsiaTheme="minorEastAsia"/>
                <w:noProof/>
                <w:lang w:eastAsia="en-GB"/>
              </w:rPr>
              <w:tab/>
            </w:r>
            <w:r w:rsidR="00DC69EC" w:rsidRPr="00FA3E44">
              <w:rPr>
                <w:rStyle w:val="Hyperlink"/>
                <w:noProof/>
              </w:rPr>
              <w:t>Storage and Transport</w:t>
            </w:r>
            <w:r w:rsidR="00DC69EC">
              <w:rPr>
                <w:noProof/>
                <w:webHidden/>
              </w:rPr>
              <w:tab/>
            </w:r>
            <w:r w:rsidR="00DC69EC">
              <w:rPr>
                <w:noProof/>
                <w:webHidden/>
              </w:rPr>
              <w:fldChar w:fldCharType="begin"/>
            </w:r>
            <w:r w:rsidR="00DC69EC">
              <w:rPr>
                <w:noProof/>
                <w:webHidden/>
              </w:rPr>
              <w:instrText xml:space="preserve"> PAGEREF _Toc487412957 \h </w:instrText>
            </w:r>
            <w:r w:rsidR="00DC69EC">
              <w:rPr>
                <w:noProof/>
                <w:webHidden/>
              </w:rPr>
            </w:r>
            <w:r w:rsidR="00DC69EC">
              <w:rPr>
                <w:noProof/>
                <w:webHidden/>
              </w:rPr>
              <w:fldChar w:fldCharType="separate"/>
            </w:r>
            <w:r w:rsidR="00DC69EC">
              <w:rPr>
                <w:noProof/>
                <w:webHidden/>
              </w:rPr>
              <w:t>10</w:t>
            </w:r>
            <w:r w:rsidR="00DC69EC">
              <w:rPr>
                <w:noProof/>
                <w:webHidden/>
              </w:rPr>
              <w:fldChar w:fldCharType="end"/>
            </w:r>
          </w:hyperlink>
        </w:p>
        <w:p w:rsidR="00DC69EC" w:rsidRDefault="007D2235">
          <w:pPr>
            <w:pStyle w:val="TOC2"/>
            <w:tabs>
              <w:tab w:val="left" w:pos="880"/>
              <w:tab w:val="right" w:leader="dot" w:pos="9016"/>
            </w:tabs>
            <w:rPr>
              <w:rFonts w:eastAsiaTheme="minorEastAsia"/>
              <w:noProof/>
              <w:lang w:eastAsia="en-GB"/>
            </w:rPr>
          </w:pPr>
          <w:hyperlink w:anchor="_Toc487412958" w:history="1">
            <w:r w:rsidR="00DC69EC" w:rsidRPr="00FA3E44">
              <w:rPr>
                <w:rStyle w:val="Hyperlink"/>
                <w:noProof/>
              </w:rPr>
              <w:t>5.3</w:t>
            </w:r>
            <w:r w:rsidR="00DC69EC">
              <w:rPr>
                <w:rFonts w:eastAsiaTheme="minorEastAsia"/>
                <w:noProof/>
                <w:lang w:eastAsia="en-GB"/>
              </w:rPr>
              <w:tab/>
            </w:r>
            <w:r w:rsidR="00DC69EC" w:rsidRPr="00FA3E44">
              <w:rPr>
                <w:rStyle w:val="Hyperlink"/>
                <w:noProof/>
              </w:rPr>
              <w:t>Defects and history of EPWII</w:t>
            </w:r>
            <w:r w:rsidR="00DC69EC">
              <w:rPr>
                <w:noProof/>
                <w:webHidden/>
              </w:rPr>
              <w:tab/>
            </w:r>
            <w:r w:rsidR="00DC69EC">
              <w:rPr>
                <w:noProof/>
                <w:webHidden/>
              </w:rPr>
              <w:fldChar w:fldCharType="begin"/>
            </w:r>
            <w:r w:rsidR="00DC69EC">
              <w:rPr>
                <w:noProof/>
                <w:webHidden/>
              </w:rPr>
              <w:instrText xml:space="preserve"> PAGEREF _Toc487412958 \h </w:instrText>
            </w:r>
            <w:r w:rsidR="00DC69EC">
              <w:rPr>
                <w:noProof/>
                <w:webHidden/>
              </w:rPr>
            </w:r>
            <w:r w:rsidR="00DC69EC">
              <w:rPr>
                <w:noProof/>
                <w:webHidden/>
              </w:rPr>
              <w:fldChar w:fldCharType="separate"/>
            </w:r>
            <w:r w:rsidR="00DC69EC">
              <w:rPr>
                <w:noProof/>
                <w:webHidden/>
              </w:rPr>
              <w:t>11</w:t>
            </w:r>
            <w:r w:rsidR="00DC69EC">
              <w:rPr>
                <w:noProof/>
                <w:webHidden/>
              </w:rPr>
              <w:fldChar w:fldCharType="end"/>
            </w:r>
          </w:hyperlink>
        </w:p>
        <w:p w:rsidR="00DC69EC" w:rsidRDefault="007D2235">
          <w:pPr>
            <w:pStyle w:val="TOC2"/>
            <w:tabs>
              <w:tab w:val="left" w:pos="880"/>
              <w:tab w:val="right" w:leader="dot" w:pos="9016"/>
            </w:tabs>
            <w:rPr>
              <w:rFonts w:eastAsiaTheme="minorEastAsia"/>
              <w:noProof/>
              <w:lang w:eastAsia="en-GB"/>
            </w:rPr>
          </w:pPr>
          <w:hyperlink w:anchor="_Toc487412959" w:history="1">
            <w:r w:rsidR="00DC69EC" w:rsidRPr="00FA3E44">
              <w:rPr>
                <w:rStyle w:val="Hyperlink"/>
                <w:noProof/>
              </w:rPr>
              <w:t>5.4</w:t>
            </w:r>
            <w:r w:rsidR="00DC69EC">
              <w:rPr>
                <w:rFonts w:eastAsiaTheme="minorEastAsia"/>
                <w:noProof/>
                <w:lang w:eastAsia="en-GB"/>
              </w:rPr>
              <w:tab/>
            </w:r>
            <w:r w:rsidR="00DC69EC" w:rsidRPr="00FA3E44">
              <w:rPr>
                <w:rStyle w:val="Hyperlink"/>
                <w:noProof/>
              </w:rPr>
              <w:t>Laser Hazards</w:t>
            </w:r>
            <w:r w:rsidR="00DC69EC">
              <w:rPr>
                <w:noProof/>
                <w:webHidden/>
              </w:rPr>
              <w:tab/>
            </w:r>
            <w:r w:rsidR="00DC69EC">
              <w:rPr>
                <w:noProof/>
                <w:webHidden/>
              </w:rPr>
              <w:fldChar w:fldCharType="begin"/>
            </w:r>
            <w:r w:rsidR="00DC69EC">
              <w:rPr>
                <w:noProof/>
                <w:webHidden/>
              </w:rPr>
              <w:instrText xml:space="preserve"> PAGEREF _Toc487412959 \h </w:instrText>
            </w:r>
            <w:r w:rsidR="00DC69EC">
              <w:rPr>
                <w:noProof/>
                <w:webHidden/>
              </w:rPr>
            </w:r>
            <w:r w:rsidR="00DC69EC">
              <w:rPr>
                <w:noProof/>
                <w:webHidden/>
              </w:rPr>
              <w:fldChar w:fldCharType="separate"/>
            </w:r>
            <w:r w:rsidR="00DC69EC">
              <w:rPr>
                <w:noProof/>
                <w:webHidden/>
              </w:rPr>
              <w:t>11</w:t>
            </w:r>
            <w:r w:rsidR="00DC69EC">
              <w:rPr>
                <w:noProof/>
                <w:webHidden/>
              </w:rPr>
              <w:fldChar w:fldCharType="end"/>
            </w:r>
          </w:hyperlink>
        </w:p>
        <w:p w:rsidR="00DC69EC" w:rsidRDefault="007D2235">
          <w:pPr>
            <w:pStyle w:val="TOC1"/>
            <w:rPr>
              <w:rFonts w:eastAsiaTheme="minorEastAsia"/>
              <w:b w:val="0"/>
              <w:lang w:eastAsia="en-GB"/>
            </w:rPr>
          </w:pPr>
          <w:hyperlink w:anchor="_Toc487412960" w:history="1">
            <w:r w:rsidR="00DC69EC" w:rsidRPr="00FA3E44">
              <w:rPr>
                <w:rStyle w:val="Hyperlink"/>
              </w:rPr>
              <w:t>6.</w:t>
            </w:r>
            <w:r w:rsidR="00DC69EC">
              <w:rPr>
                <w:rFonts w:eastAsiaTheme="minorEastAsia"/>
                <w:b w:val="0"/>
                <w:lang w:eastAsia="en-GB"/>
              </w:rPr>
              <w:tab/>
            </w:r>
            <w:r w:rsidR="00DC69EC" w:rsidRPr="00FA3E44">
              <w:rPr>
                <w:rStyle w:val="Hyperlink"/>
              </w:rPr>
              <w:t>Conclusion</w:t>
            </w:r>
            <w:r w:rsidR="00DC69EC">
              <w:rPr>
                <w:webHidden/>
              </w:rPr>
              <w:tab/>
            </w:r>
            <w:r w:rsidR="00DC69EC">
              <w:rPr>
                <w:webHidden/>
              </w:rPr>
              <w:fldChar w:fldCharType="begin"/>
            </w:r>
            <w:r w:rsidR="00DC69EC">
              <w:rPr>
                <w:webHidden/>
              </w:rPr>
              <w:instrText xml:space="preserve"> PAGEREF _Toc487412960 \h </w:instrText>
            </w:r>
            <w:r w:rsidR="00DC69EC">
              <w:rPr>
                <w:webHidden/>
              </w:rPr>
            </w:r>
            <w:r w:rsidR="00DC69EC">
              <w:rPr>
                <w:webHidden/>
              </w:rPr>
              <w:fldChar w:fldCharType="separate"/>
            </w:r>
            <w:r w:rsidR="00DC69EC">
              <w:rPr>
                <w:webHidden/>
              </w:rPr>
              <w:t>11</w:t>
            </w:r>
            <w:r w:rsidR="00DC69EC">
              <w:rPr>
                <w:webHidden/>
              </w:rPr>
              <w:fldChar w:fldCharType="end"/>
            </w:r>
          </w:hyperlink>
        </w:p>
        <w:p w:rsidR="00DC69EC" w:rsidRDefault="007D2235">
          <w:pPr>
            <w:pStyle w:val="TOC1"/>
            <w:rPr>
              <w:rFonts w:eastAsiaTheme="minorEastAsia"/>
              <w:b w:val="0"/>
              <w:lang w:eastAsia="en-GB"/>
            </w:rPr>
          </w:pPr>
          <w:hyperlink w:anchor="_Toc487412961" w:history="1">
            <w:r w:rsidR="00DC69EC" w:rsidRPr="00FA3E44">
              <w:rPr>
                <w:rStyle w:val="Hyperlink"/>
              </w:rPr>
              <w:t>7.</w:t>
            </w:r>
            <w:r w:rsidR="00DC69EC">
              <w:rPr>
                <w:rFonts w:eastAsiaTheme="minorEastAsia"/>
                <w:b w:val="0"/>
                <w:lang w:eastAsia="en-GB"/>
              </w:rPr>
              <w:tab/>
            </w:r>
            <w:r w:rsidR="00DC69EC" w:rsidRPr="00FA3E44">
              <w:rPr>
                <w:rStyle w:val="Hyperlink"/>
              </w:rPr>
              <w:t>Works Cited</w:t>
            </w:r>
            <w:r w:rsidR="00DC69EC">
              <w:rPr>
                <w:webHidden/>
              </w:rPr>
              <w:tab/>
            </w:r>
            <w:r w:rsidR="00DC69EC">
              <w:rPr>
                <w:webHidden/>
              </w:rPr>
              <w:fldChar w:fldCharType="begin"/>
            </w:r>
            <w:r w:rsidR="00DC69EC">
              <w:rPr>
                <w:webHidden/>
              </w:rPr>
              <w:instrText xml:space="preserve"> PAGEREF _Toc487412961 \h </w:instrText>
            </w:r>
            <w:r w:rsidR="00DC69EC">
              <w:rPr>
                <w:webHidden/>
              </w:rPr>
            </w:r>
            <w:r w:rsidR="00DC69EC">
              <w:rPr>
                <w:webHidden/>
              </w:rPr>
              <w:fldChar w:fldCharType="separate"/>
            </w:r>
            <w:r w:rsidR="00DC69EC">
              <w:rPr>
                <w:webHidden/>
              </w:rPr>
              <w:t>12</w:t>
            </w:r>
            <w:r w:rsidR="00DC69EC">
              <w:rPr>
                <w:webHidden/>
              </w:rPr>
              <w:fldChar w:fldCharType="end"/>
            </w:r>
          </w:hyperlink>
        </w:p>
        <w:p w:rsidR="009C235A" w:rsidRDefault="009C235A">
          <w:r>
            <w:rPr>
              <w:b/>
              <w:bCs/>
              <w:noProof/>
            </w:rPr>
            <w:fldChar w:fldCharType="end"/>
          </w:r>
        </w:p>
      </w:sdtContent>
    </w:sdt>
    <w:p w:rsidR="005E39B9" w:rsidRDefault="005E39B9" w:rsidP="005E39B9">
      <w:pPr>
        <w:sectPr w:rsidR="005E39B9" w:rsidSect="0060568B">
          <w:headerReference w:type="default"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pPr>
    </w:p>
    <w:p w:rsidR="00002AC6" w:rsidRPr="005E39B9" w:rsidRDefault="00D345AC" w:rsidP="005E39B9">
      <w:pPr>
        <w:pStyle w:val="Heading1"/>
        <w:numPr>
          <w:ilvl w:val="0"/>
          <w:numId w:val="0"/>
        </w:numPr>
        <w:ind w:left="432" w:hanging="432"/>
      </w:pPr>
      <w:bookmarkStart w:id="1" w:name="_Toc487412942"/>
      <w:r>
        <w:t>Abstract</w:t>
      </w:r>
      <w:bookmarkEnd w:id="1"/>
    </w:p>
    <w:p w:rsidR="00930986" w:rsidRPr="00930986" w:rsidRDefault="00245825" w:rsidP="00930986">
      <w:r>
        <w:t>The warhead performance can be measured in multiple different ways but the author of this report believes the use of photography is the most effective way of calculating the warhead performance. The method of using two cameras positioned around the detonation area to capture suitable video of the detonation at high speed.</w:t>
      </w:r>
      <w:r w:rsidR="00930986" w:rsidRPr="00930986">
        <w:t xml:space="preserve"> </w:t>
      </w:r>
    </w:p>
    <w:p w:rsidR="00930986" w:rsidRPr="00930986" w:rsidRDefault="00245825" w:rsidP="00930986">
      <w:r>
        <w:t>In the trial design pictured in 3.2, the design of the trial is pre agreed with the customer and the data capture team to ensure we have the required design to produce the results required. This design will also provide a scale for the cameras to calculate warhead effects and munition accuracy.</w:t>
      </w:r>
    </w:p>
    <w:p w:rsidR="00930986" w:rsidRPr="00930986" w:rsidRDefault="00245825" w:rsidP="00930986">
      <w:r>
        <w:t>The laser system integrated on to the E</w:t>
      </w:r>
      <w:r w:rsidR="00F81157">
        <w:t>W</w:t>
      </w:r>
      <w:r>
        <w:t xml:space="preserve">PII has a wavelength of 1.06um. Therefore a laser camera capable of visualizing this laser designation </w:t>
      </w:r>
      <w:r w:rsidR="00F81157">
        <w:t>and therefore will be able to position the real time location of the laser spot.</w:t>
      </w:r>
    </w:p>
    <w:p w:rsidR="00E541C1" w:rsidRPr="00E541C1" w:rsidRDefault="00E541C1" w:rsidP="00E541C1">
      <w:pPr>
        <w:sectPr w:rsidR="00E541C1" w:rsidRPr="00E541C1" w:rsidSect="005E39B9">
          <w:footerReference w:type="first" r:id="rId14"/>
          <w:pgSz w:w="11906" w:h="16838"/>
          <w:pgMar w:top="1440" w:right="1440" w:bottom="1440" w:left="1440" w:header="708" w:footer="708" w:gutter="0"/>
          <w:cols w:space="708"/>
          <w:titlePg/>
          <w:docGrid w:linePitch="360"/>
        </w:sectPr>
      </w:pPr>
      <w:r>
        <w:br/>
      </w:r>
    </w:p>
    <w:p w:rsidR="00EF2212" w:rsidRPr="00EF2212" w:rsidRDefault="00D345AC" w:rsidP="00EF2212">
      <w:pPr>
        <w:pStyle w:val="Heading1"/>
        <w:numPr>
          <w:ilvl w:val="0"/>
          <w:numId w:val="1"/>
        </w:numPr>
        <w:spacing w:after="240"/>
      </w:pPr>
      <w:bookmarkStart w:id="2" w:name="_Toc487412943"/>
      <w:r w:rsidRPr="00D345AC">
        <w:rPr>
          <w:rStyle w:val="tgc"/>
        </w:rPr>
        <w:t>Introduction</w:t>
      </w:r>
      <w:bookmarkEnd w:id="2"/>
    </w:p>
    <w:p w:rsidR="003140AB" w:rsidRDefault="00F81157" w:rsidP="00B82F54">
      <w:r>
        <w:t>The UK test and evaluation (T&amp;E) has been set out to produce the latest assets for use within the ministry of defence (MOD)  this system also ensures the latest assets are kept up to date and fit for purpose.</w:t>
      </w:r>
    </w:p>
    <w:p w:rsidR="00EF2212" w:rsidRDefault="00F81157" w:rsidP="00B82F54">
      <w:r>
        <w:t>Essentially the UK T&amp;E is involved in very dangerous work that is run by procedures and safety critical assessments. This work requires a very high safety critical environment with innovative thinking.</w:t>
      </w:r>
    </w:p>
    <w:p w:rsidR="003140AB" w:rsidRPr="00B82F54" w:rsidRDefault="00832BBE" w:rsidP="00B82F54">
      <w:r>
        <w:t xml:space="preserve">The process outlines the trial process required to assess the warhead performance and accuracy of a EWPII. </w:t>
      </w:r>
      <w:r w:rsidR="003140AB">
        <w:t>This assessment will include detailed observations of the guidance capability of the test asset</w:t>
      </w:r>
      <w:r w:rsidR="00AE3BCF">
        <w:t>, and will measure</w:t>
      </w:r>
      <w:r w:rsidR="003140AB">
        <w:t xml:space="preserve"> the terminal ballistic effects of the warhead.</w:t>
      </w:r>
      <w:sdt>
        <w:sdtPr>
          <w:id w:val="1136839192"/>
          <w:citation/>
        </w:sdtPr>
        <w:sdtEndPr/>
        <w:sdtContent>
          <w:r w:rsidR="00CD7281">
            <w:fldChar w:fldCharType="begin"/>
          </w:r>
          <w:r w:rsidR="00CD7281">
            <w:instrText xml:space="preserve"> CITATION Uni17 \l 2057 </w:instrText>
          </w:r>
          <w:r w:rsidR="00CD7281">
            <w:fldChar w:fldCharType="separate"/>
          </w:r>
          <w:r w:rsidR="00D875AE">
            <w:rPr>
              <w:noProof/>
            </w:rPr>
            <w:t xml:space="preserve"> (1)</w:t>
          </w:r>
          <w:r w:rsidR="00CD7281">
            <w:fldChar w:fldCharType="end"/>
          </w:r>
        </w:sdtContent>
      </w:sdt>
    </w:p>
    <w:p w:rsidR="003E2197" w:rsidRDefault="003E2197">
      <w:pPr>
        <w:rPr>
          <w:rStyle w:val="tgc"/>
          <w:rFonts w:asciiTheme="majorHAnsi" w:eastAsiaTheme="majorEastAsia" w:hAnsiTheme="majorHAnsi" w:cstheme="majorBidi"/>
          <w:b/>
          <w:bCs/>
          <w:color w:val="365F91" w:themeColor="accent1" w:themeShade="BF"/>
          <w:sz w:val="28"/>
          <w:szCs w:val="28"/>
        </w:rPr>
      </w:pPr>
      <w:r>
        <w:rPr>
          <w:rStyle w:val="tgc"/>
        </w:rPr>
        <w:br w:type="page"/>
      </w:r>
    </w:p>
    <w:p w:rsidR="00A244A1" w:rsidRDefault="001432CE" w:rsidP="00D25094">
      <w:pPr>
        <w:pStyle w:val="Heading1"/>
        <w:numPr>
          <w:ilvl w:val="0"/>
          <w:numId w:val="1"/>
        </w:numPr>
        <w:spacing w:after="240"/>
        <w:rPr>
          <w:rStyle w:val="tgc"/>
        </w:rPr>
      </w:pPr>
      <w:bookmarkStart w:id="3" w:name="_Toc487412944"/>
      <w:r>
        <w:rPr>
          <w:rStyle w:val="tgc"/>
        </w:rPr>
        <w:t>Enhanced Paveway II</w:t>
      </w:r>
      <w:bookmarkEnd w:id="3"/>
    </w:p>
    <w:p w:rsidR="001A6B30" w:rsidRDefault="00832BBE" w:rsidP="005E39B9">
      <w:pPr>
        <w:autoSpaceDE w:val="0"/>
        <w:autoSpaceDN w:val="0"/>
        <w:adjustRightInd w:val="0"/>
        <w:spacing w:line="240" w:lineRule="auto"/>
        <w:rPr>
          <w:rFonts w:cs="Arial"/>
        </w:rPr>
      </w:pPr>
      <w:r>
        <w:rPr>
          <w:rFonts w:cs="Arial"/>
        </w:rPr>
        <w:t>The EPWII guided munition was introduced to the RAF in 2001, this was a response to the heavy media response to the RAF’s involvement in the Kosovo war. The low accuracy of the previous unguided bombs only had ‘3’ confirmed hits in the whole Kosovo war, this is what led to the requirement for guided munitions that ensured a higher a probability of the munition accurately detonating on the intended target.</w:t>
      </w:r>
    </w:p>
    <w:p w:rsidR="00420C5D" w:rsidRDefault="00832BBE" w:rsidP="005E39B9">
      <w:pPr>
        <w:autoSpaceDE w:val="0"/>
        <w:autoSpaceDN w:val="0"/>
        <w:adjustRightInd w:val="0"/>
        <w:spacing w:line="240" w:lineRule="auto"/>
        <w:rPr>
          <w:rFonts w:cs="Arial"/>
        </w:rPr>
      </w:pPr>
      <w:r>
        <w:rPr>
          <w:rFonts w:cs="Arial"/>
        </w:rPr>
        <w:t>After the Kosovo war there was a report written to conclude the findings of improvements from the involvement during the war, this report was called “Fourteenth Report”, the findings of the RAF’s involvement in the war as</w:t>
      </w:r>
      <w:r w:rsidR="00E541C1">
        <w:rPr>
          <w:rFonts w:cs="Arial"/>
        </w:rPr>
        <w:t xml:space="preserve"> </w:t>
      </w:r>
      <w:r w:rsidR="00E541C1" w:rsidRPr="00E541C1">
        <w:rPr>
          <w:rFonts w:cs="Arial"/>
          <w:i/>
        </w:rPr>
        <w:t>“The lack of all-weather capability to deliver precision-guided weapons from the air severely compromised the RAF's and the Royal Navy's effectiveness”</w:t>
      </w:r>
      <w:sdt>
        <w:sdtPr>
          <w:rPr>
            <w:rFonts w:cs="Arial"/>
            <w:i/>
          </w:rPr>
          <w:id w:val="684712558"/>
          <w:citation/>
        </w:sdtPr>
        <w:sdtEndPr/>
        <w:sdtContent>
          <w:r w:rsidR="00CD7281">
            <w:rPr>
              <w:rFonts w:cs="Arial"/>
              <w:i/>
            </w:rPr>
            <w:fldChar w:fldCharType="begin"/>
          </w:r>
          <w:r w:rsidR="00CD7281">
            <w:rPr>
              <w:rFonts w:cs="Arial"/>
              <w:i/>
            </w:rPr>
            <w:instrText xml:space="preserve"> CITATION Min00 \l 2057 </w:instrText>
          </w:r>
          <w:r w:rsidR="00CD7281">
            <w:rPr>
              <w:rFonts w:cs="Arial"/>
              <w:i/>
            </w:rPr>
            <w:fldChar w:fldCharType="separate"/>
          </w:r>
          <w:r w:rsidR="00D875AE">
            <w:rPr>
              <w:rFonts w:cs="Arial"/>
              <w:i/>
              <w:noProof/>
            </w:rPr>
            <w:t xml:space="preserve"> </w:t>
          </w:r>
          <w:r w:rsidR="00D875AE" w:rsidRPr="00D875AE">
            <w:rPr>
              <w:rFonts w:cs="Arial"/>
              <w:noProof/>
            </w:rPr>
            <w:t>(2)</w:t>
          </w:r>
          <w:r w:rsidR="00CD7281">
            <w:rPr>
              <w:rFonts w:cs="Arial"/>
              <w:i/>
            </w:rPr>
            <w:fldChar w:fldCharType="end"/>
          </w:r>
        </w:sdtContent>
      </w:sdt>
    </w:p>
    <w:p w:rsidR="00D60C09" w:rsidRDefault="001432CE" w:rsidP="005E39B9">
      <w:pPr>
        <w:autoSpaceDE w:val="0"/>
        <w:autoSpaceDN w:val="0"/>
        <w:adjustRightInd w:val="0"/>
        <w:spacing w:line="240" w:lineRule="auto"/>
        <w:rPr>
          <w:rFonts w:cs="Arial"/>
        </w:rPr>
      </w:pPr>
      <w:r>
        <w:rPr>
          <w:rFonts w:cs="Arial"/>
        </w:rPr>
        <w:t>As a result of the findings from the “Fourteenth Report” the UK had to develop the capability to provide resilience against mobile and static targets, with the capability to initiate against these targets 24 hours a day in all varying weather conditions.</w:t>
      </w:r>
      <w:r w:rsidR="00E541C1">
        <w:rPr>
          <w:rFonts w:cs="Arial"/>
        </w:rPr>
        <w:t xml:space="preserve"> </w:t>
      </w:r>
    </w:p>
    <w:p w:rsidR="003E2197" w:rsidRDefault="003E2197" w:rsidP="005E39B9">
      <w:pPr>
        <w:autoSpaceDE w:val="0"/>
        <w:autoSpaceDN w:val="0"/>
        <w:adjustRightInd w:val="0"/>
        <w:spacing w:line="240" w:lineRule="auto"/>
        <w:rPr>
          <w:rFonts w:cs="Arial"/>
        </w:rPr>
      </w:pPr>
    </w:p>
    <w:p w:rsidR="00AF68B7" w:rsidRPr="00D60C09" w:rsidRDefault="001432CE" w:rsidP="005E39B9">
      <w:pPr>
        <w:autoSpaceDE w:val="0"/>
        <w:autoSpaceDN w:val="0"/>
        <w:adjustRightInd w:val="0"/>
        <w:spacing w:line="240" w:lineRule="auto"/>
        <w:rPr>
          <w:rFonts w:asciiTheme="majorHAnsi" w:eastAsiaTheme="majorEastAsia" w:hAnsiTheme="majorHAnsi" w:cstheme="majorBidi"/>
          <w:b/>
          <w:bCs/>
          <w:color w:val="4F81BD" w:themeColor="accent1"/>
          <w:sz w:val="26"/>
          <w:szCs w:val="26"/>
        </w:rPr>
      </w:pPr>
      <w:r>
        <w:rPr>
          <w:rFonts w:asciiTheme="majorHAnsi" w:eastAsiaTheme="majorEastAsia" w:hAnsiTheme="majorHAnsi" w:cstheme="majorBidi"/>
          <w:b/>
          <w:bCs/>
          <w:color w:val="4F81BD" w:themeColor="accent1"/>
          <w:sz w:val="26"/>
          <w:szCs w:val="26"/>
        </w:rPr>
        <w:t>Specification</w:t>
      </w:r>
    </w:p>
    <w:p w:rsidR="00AF68B7" w:rsidRDefault="00AF68B7" w:rsidP="005E39B9">
      <w:pPr>
        <w:autoSpaceDE w:val="0"/>
        <w:autoSpaceDN w:val="0"/>
        <w:adjustRightInd w:val="0"/>
        <w:spacing w:line="240" w:lineRule="auto"/>
        <w:rPr>
          <w:rFonts w:cs="Arial"/>
        </w:rPr>
      </w:pPr>
      <w:r>
        <w:rPr>
          <w:noProof/>
          <w:lang w:eastAsia="en-GB"/>
        </w:rPr>
        <w:drawing>
          <wp:inline distT="0" distB="0" distL="0" distR="0">
            <wp:extent cx="5717098" cy="640080"/>
            <wp:effectExtent l="0" t="0" r="0" b="7620"/>
            <wp:docPr id="2" name="Picture 2" descr="Image result for GBU-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BU-16"/>
                    <pic:cNvPicPr>
                      <a:picLocks noChangeAspect="1" noChangeArrowheads="1"/>
                    </pic:cNvPicPr>
                  </pic:nvPicPr>
                  <pic:blipFill rotWithShape="1">
                    <a:blip r:embed="rId15">
                      <a:extLst>
                        <a:ext uri="{28A0092B-C50C-407E-A947-70E740481C1C}">
                          <a14:useLocalDpi xmlns:a14="http://schemas.microsoft.com/office/drawing/2010/main" val="0"/>
                        </a:ext>
                      </a:extLst>
                    </a:blip>
                    <a:srcRect t="45806" b="34315"/>
                    <a:stretch/>
                  </pic:blipFill>
                  <pic:spPr bwMode="auto">
                    <a:xfrm>
                      <a:off x="0" y="0"/>
                      <a:ext cx="5731510" cy="641694"/>
                    </a:xfrm>
                    <a:prstGeom prst="rect">
                      <a:avLst/>
                    </a:prstGeom>
                    <a:noFill/>
                    <a:ln>
                      <a:noFill/>
                    </a:ln>
                    <a:extLst>
                      <a:ext uri="{53640926-AAD7-44D8-BBD7-CCE9431645EC}">
                        <a14:shadowObscured xmlns:a14="http://schemas.microsoft.com/office/drawing/2010/main"/>
                      </a:ext>
                    </a:extLst>
                  </pic:spPr>
                </pic:pic>
              </a:graphicData>
            </a:graphic>
          </wp:inline>
        </w:drawing>
      </w:r>
    </w:p>
    <w:tbl>
      <w:tblPr>
        <w:tblStyle w:val="TableGrid"/>
        <w:tblW w:w="8930"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68"/>
        <w:gridCol w:w="6662"/>
      </w:tblGrid>
      <w:tr w:rsidR="00AF68B7" w:rsidTr="00AA662C">
        <w:tc>
          <w:tcPr>
            <w:tcW w:w="2268" w:type="dxa"/>
          </w:tcPr>
          <w:p w:rsidR="00AF68B7" w:rsidRPr="00D60C09" w:rsidRDefault="00D60C09" w:rsidP="00D60C09">
            <w:pPr>
              <w:autoSpaceDE w:val="0"/>
              <w:autoSpaceDN w:val="0"/>
              <w:adjustRightInd w:val="0"/>
              <w:jc w:val="right"/>
              <w:rPr>
                <w:rFonts w:cs="Arial"/>
                <w:b/>
              </w:rPr>
            </w:pPr>
            <w:r w:rsidRPr="00D60C09">
              <w:rPr>
                <w:rFonts w:cs="Arial"/>
                <w:b/>
              </w:rPr>
              <w:t>Length</w:t>
            </w:r>
          </w:p>
        </w:tc>
        <w:tc>
          <w:tcPr>
            <w:tcW w:w="6662" w:type="dxa"/>
          </w:tcPr>
          <w:p w:rsidR="00AF68B7" w:rsidRDefault="00D60C09" w:rsidP="00AF68B7">
            <w:pPr>
              <w:autoSpaceDE w:val="0"/>
              <w:autoSpaceDN w:val="0"/>
              <w:adjustRightInd w:val="0"/>
              <w:rPr>
                <w:rFonts w:cs="Arial"/>
              </w:rPr>
            </w:pPr>
            <w:r w:rsidRPr="00D60C09">
              <w:rPr>
                <w:rFonts w:cs="Arial"/>
              </w:rPr>
              <w:t>3.68 m</w:t>
            </w:r>
          </w:p>
        </w:tc>
      </w:tr>
      <w:tr w:rsidR="00D60C09" w:rsidTr="00AA662C">
        <w:tc>
          <w:tcPr>
            <w:tcW w:w="2268" w:type="dxa"/>
          </w:tcPr>
          <w:p w:rsidR="00D60C09" w:rsidRPr="00D60C09" w:rsidRDefault="00D60C09" w:rsidP="00D60C09">
            <w:pPr>
              <w:autoSpaceDE w:val="0"/>
              <w:autoSpaceDN w:val="0"/>
              <w:adjustRightInd w:val="0"/>
              <w:jc w:val="right"/>
              <w:rPr>
                <w:rFonts w:cs="Arial"/>
                <w:b/>
              </w:rPr>
            </w:pPr>
            <w:r w:rsidRPr="00D60C09">
              <w:rPr>
                <w:rFonts w:cs="Arial"/>
                <w:b/>
              </w:rPr>
              <w:t>Diameter</w:t>
            </w:r>
          </w:p>
        </w:tc>
        <w:tc>
          <w:tcPr>
            <w:tcW w:w="6662" w:type="dxa"/>
          </w:tcPr>
          <w:p w:rsidR="00D60C09" w:rsidRDefault="00D60C09" w:rsidP="00D60C09">
            <w:pPr>
              <w:autoSpaceDE w:val="0"/>
              <w:autoSpaceDN w:val="0"/>
              <w:adjustRightInd w:val="0"/>
              <w:rPr>
                <w:rFonts w:cs="Arial"/>
              </w:rPr>
            </w:pPr>
            <w:r>
              <w:rPr>
                <w:rFonts w:cs="Arial"/>
              </w:rPr>
              <w:t>0.42 m</w:t>
            </w:r>
          </w:p>
        </w:tc>
      </w:tr>
      <w:tr w:rsidR="00D60C09" w:rsidTr="00AA662C">
        <w:tc>
          <w:tcPr>
            <w:tcW w:w="2268" w:type="dxa"/>
          </w:tcPr>
          <w:p w:rsidR="00D60C09" w:rsidRPr="00D60C09" w:rsidRDefault="00D60C09" w:rsidP="00D60C09">
            <w:pPr>
              <w:autoSpaceDE w:val="0"/>
              <w:autoSpaceDN w:val="0"/>
              <w:adjustRightInd w:val="0"/>
              <w:jc w:val="right"/>
              <w:rPr>
                <w:rFonts w:cs="Arial"/>
                <w:b/>
              </w:rPr>
            </w:pPr>
            <w:r w:rsidRPr="00D60C09">
              <w:rPr>
                <w:rFonts w:cs="Arial"/>
                <w:b/>
              </w:rPr>
              <w:t>Fin Span</w:t>
            </w:r>
          </w:p>
        </w:tc>
        <w:tc>
          <w:tcPr>
            <w:tcW w:w="6662" w:type="dxa"/>
          </w:tcPr>
          <w:p w:rsidR="00D60C09" w:rsidRDefault="00D60C09" w:rsidP="00AF68B7">
            <w:pPr>
              <w:autoSpaceDE w:val="0"/>
              <w:autoSpaceDN w:val="0"/>
              <w:adjustRightInd w:val="0"/>
              <w:rPr>
                <w:rFonts w:cs="Arial"/>
              </w:rPr>
            </w:pPr>
            <w:r>
              <w:rPr>
                <w:rFonts w:cs="Arial"/>
              </w:rPr>
              <w:t>1.6 m</w:t>
            </w:r>
          </w:p>
        </w:tc>
      </w:tr>
      <w:tr w:rsidR="00AF68B7" w:rsidTr="00AA662C">
        <w:tc>
          <w:tcPr>
            <w:tcW w:w="2268" w:type="dxa"/>
          </w:tcPr>
          <w:p w:rsidR="00AF68B7" w:rsidRPr="00D60C09" w:rsidRDefault="00AF68B7" w:rsidP="00D60C09">
            <w:pPr>
              <w:autoSpaceDE w:val="0"/>
              <w:autoSpaceDN w:val="0"/>
              <w:adjustRightInd w:val="0"/>
              <w:jc w:val="right"/>
              <w:rPr>
                <w:rFonts w:cs="Arial"/>
                <w:b/>
              </w:rPr>
            </w:pPr>
            <w:r w:rsidRPr="00D60C09">
              <w:rPr>
                <w:rFonts w:cs="Arial"/>
                <w:b/>
              </w:rPr>
              <w:t>Weight</w:t>
            </w:r>
          </w:p>
        </w:tc>
        <w:tc>
          <w:tcPr>
            <w:tcW w:w="6662" w:type="dxa"/>
          </w:tcPr>
          <w:p w:rsidR="00AF68B7" w:rsidRDefault="00D60C09" w:rsidP="00D60C09">
            <w:pPr>
              <w:autoSpaceDE w:val="0"/>
              <w:autoSpaceDN w:val="0"/>
              <w:adjustRightInd w:val="0"/>
              <w:rPr>
                <w:rFonts w:cs="Arial"/>
              </w:rPr>
            </w:pPr>
            <w:r>
              <w:t xml:space="preserve">545 kg (1201 </w:t>
            </w:r>
            <w:r w:rsidR="00AF68B7">
              <w:t>lb</w:t>
            </w:r>
            <w:r>
              <w:t>)</w:t>
            </w:r>
          </w:p>
        </w:tc>
      </w:tr>
      <w:tr w:rsidR="00AF68B7" w:rsidTr="00AA662C">
        <w:tc>
          <w:tcPr>
            <w:tcW w:w="2268" w:type="dxa"/>
          </w:tcPr>
          <w:p w:rsidR="00AF68B7" w:rsidRPr="00D60C09" w:rsidRDefault="00AF68B7" w:rsidP="00D60C09">
            <w:pPr>
              <w:autoSpaceDE w:val="0"/>
              <w:autoSpaceDN w:val="0"/>
              <w:adjustRightInd w:val="0"/>
              <w:jc w:val="right"/>
              <w:rPr>
                <w:rFonts w:cs="Arial"/>
                <w:b/>
              </w:rPr>
            </w:pPr>
            <w:r w:rsidRPr="00D60C09">
              <w:rPr>
                <w:rFonts w:cs="Arial"/>
                <w:b/>
              </w:rPr>
              <w:t>Warhead</w:t>
            </w:r>
          </w:p>
        </w:tc>
        <w:tc>
          <w:tcPr>
            <w:tcW w:w="6662" w:type="dxa"/>
          </w:tcPr>
          <w:p w:rsidR="00AF68B7" w:rsidRDefault="00AF68B7" w:rsidP="003E2197">
            <w:pPr>
              <w:autoSpaceDE w:val="0"/>
              <w:autoSpaceDN w:val="0"/>
              <w:adjustRightInd w:val="0"/>
              <w:rPr>
                <w:rFonts w:cs="Arial"/>
              </w:rPr>
            </w:pPr>
            <w:r>
              <w:t>MK-83</w:t>
            </w:r>
            <w:r w:rsidR="003E2197">
              <w:t>, 1000 lb, General Purpose Bomb</w:t>
            </w:r>
          </w:p>
        </w:tc>
      </w:tr>
      <w:tr w:rsidR="00AF68B7" w:rsidTr="00AA662C">
        <w:tc>
          <w:tcPr>
            <w:tcW w:w="2268" w:type="dxa"/>
          </w:tcPr>
          <w:p w:rsidR="00AF68B7" w:rsidRPr="00D60C09" w:rsidRDefault="00AF68B7" w:rsidP="00D60C09">
            <w:pPr>
              <w:autoSpaceDE w:val="0"/>
              <w:autoSpaceDN w:val="0"/>
              <w:adjustRightInd w:val="0"/>
              <w:jc w:val="right"/>
              <w:rPr>
                <w:rFonts w:cs="Arial"/>
                <w:b/>
              </w:rPr>
            </w:pPr>
            <w:r w:rsidRPr="00D60C09">
              <w:rPr>
                <w:rFonts w:cs="Arial"/>
                <w:b/>
              </w:rPr>
              <w:t xml:space="preserve">Explosive </w:t>
            </w:r>
          </w:p>
        </w:tc>
        <w:tc>
          <w:tcPr>
            <w:tcW w:w="6662" w:type="dxa"/>
          </w:tcPr>
          <w:p w:rsidR="00AF68B7" w:rsidRDefault="00AF68B7" w:rsidP="003E2197">
            <w:pPr>
              <w:autoSpaceDE w:val="0"/>
              <w:autoSpaceDN w:val="0"/>
              <w:adjustRightInd w:val="0"/>
            </w:pPr>
            <w:r w:rsidRPr="00AF68B7">
              <w:t>Tritonal</w:t>
            </w:r>
            <w:r w:rsidR="003E2197">
              <w:t xml:space="preserve"> </w:t>
            </w:r>
            <w:r>
              <w:t xml:space="preserve"> </w:t>
            </w:r>
          </w:p>
        </w:tc>
      </w:tr>
      <w:tr w:rsidR="00AF68B7" w:rsidTr="00AA662C">
        <w:tc>
          <w:tcPr>
            <w:tcW w:w="2268" w:type="dxa"/>
          </w:tcPr>
          <w:p w:rsidR="00AF68B7" w:rsidRPr="00D60C09" w:rsidRDefault="00D60C09" w:rsidP="00D60C09">
            <w:pPr>
              <w:autoSpaceDE w:val="0"/>
              <w:autoSpaceDN w:val="0"/>
              <w:adjustRightInd w:val="0"/>
              <w:jc w:val="right"/>
              <w:rPr>
                <w:rFonts w:cs="Arial"/>
                <w:b/>
              </w:rPr>
            </w:pPr>
            <w:r>
              <w:rPr>
                <w:rFonts w:cs="Arial"/>
                <w:b/>
              </w:rPr>
              <w:t>NEQ</w:t>
            </w:r>
          </w:p>
        </w:tc>
        <w:tc>
          <w:tcPr>
            <w:tcW w:w="6662" w:type="dxa"/>
          </w:tcPr>
          <w:p w:rsidR="00AF68B7" w:rsidRDefault="003E2197" w:rsidP="003E2197">
            <w:pPr>
              <w:autoSpaceDE w:val="0"/>
              <w:autoSpaceDN w:val="0"/>
              <w:adjustRightInd w:val="0"/>
            </w:pPr>
            <w:r>
              <w:t>202 Kg</w:t>
            </w:r>
          </w:p>
        </w:tc>
      </w:tr>
      <w:tr w:rsidR="00AF68B7" w:rsidTr="00AA662C">
        <w:tc>
          <w:tcPr>
            <w:tcW w:w="2268" w:type="dxa"/>
          </w:tcPr>
          <w:p w:rsidR="00AF68B7" w:rsidRPr="00D60C09" w:rsidRDefault="00AF68B7" w:rsidP="00D60C09">
            <w:pPr>
              <w:autoSpaceDE w:val="0"/>
              <w:autoSpaceDN w:val="0"/>
              <w:adjustRightInd w:val="0"/>
              <w:jc w:val="right"/>
              <w:rPr>
                <w:rFonts w:cs="Arial"/>
                <w:b/>
              </w:rPr>
            </w:pPr>
            <w:r w:rsidRPr="00D60C09">
              <w:rPr>
                <w:rFonts w:cs="Arial"/>
                <w:b/>
              </w:rPr>
              <w:t>Guidance System</w:t>
            </w:r>
          </w:p>
        </w:tc>
        <w:tc>
          <w:tcPr>
            <w:tcW w:w="6662" w:type="dxa"/>
          </w:tcPr>
          <w:p w:rsidR="00AF68B7" w:rsidRDefault="00D60C09" w:rsidP="00574E15">
            <w:pPr>
              <w:autoSpaceDE w:val="0"/>
              <w:autoSpaceDN w:val="0"/>
              <w:adjustRightInd w:val="0"/>
              <w:rPr>
                <w:rFonts w:cs="Arial"/>
              </w:rPr>
            </w:pPr>
            <w:r>
              <w:rPr>
                <w:rFonts w:cs="Arial"/>
              </w:rPr>
              <w:t xml:space="preserve">Laser </w:t>
            </w:r>
            <w:r w:rsidR="00574E15">
              <w:rPr>
                <w:rFonts w:cs="Arial"/>
              </w:rPr>
              <w:t>Seeker &amp;</w:t>
            </w:r>
            <w:r>
              <w:rPr>
                <w:rFonts w:cs="Arial"/>
              </w:rPr>
              <w:t xml:space="preserve"> GPS</w:t>
            </w:r>
            <w:r w:rsidR="00693FC8">
              <w:rPr>
                <w:rFonts w:cs="Arial"/>
              </w:rPr>
              <w:t>-Aided</w:t>
            </w:r>
            <w:r>
              <w:rPr>
                <w:rFonts w:cs="Arial"/>
              </w:rPr>
              <w:t xml:space="preserve"> Inertial Navigation System (GAINS)</w:t>
            </w:r>
          </w:p>
        </w:tc>
      </w:tr>
      <w:tr w:rsidR="00AF68B7" w:rsidTr="00AA662C">
        <w:tc>
          <w:tcPr>
            <w:tcW w:w="2268" w:type="dxa"/>
          </w:tcPr>
          <w:p w:rsidR="00AF68B7" w:rsidRPr="00D60C09" w:rsidRDefault="00AF68B7" w:rsidP="00D60C09">
            <w:pPr>
              <w:autoSpaceDE w:val="0"/>
              <w:autoSpaceDN w:val="0"/>
              <w:adjustRightInd w:val="0"/>
              <w:jc w:val="right"/>
              <w:rPr>
                <w:rFonts w:cs="Arial"/>
                <w:b/>
              </w:rPr>
            </w:pPr>
            <w:r w:rsidRPr="00D60C09">
              <w:rPr>
                <w:rFonts w:cs="Arial"/>
                <w:b/>
              </w:rPr>
              <w:t>Compatible Aircraft</w:t>
            </w:r>
          </w:p>
        </w:tc>
        <w:tc>
          <w:tcPr>
            <w:tcW w:w="6662" w:type="dxa"/>
          </w:tcPr>
          <w:p w:rsidR="00574E15" w:rsidRDefault="00D60C09" w:rsidP="005E39B9">
            <w:pPr>
              <w:autoSpaceDE w:val="0"/>
              <w:autoSpaceDN w:val="0"/>
              <w:adjustRightInd w:val="0"/>
              <w:rPr>
                <w:rFonts w:cs="Arial"/>
              </w:rPr>
            </w:pPr>
            <w:r>
              <w:rPr>
                <w:rFonts w:cs="Arial"/>
              </w:rPr>
              <w:t>Typhoon FGR4 &amp; Tornado GR4</w:t>
            </w:r>
          </w:p>
        </w:tc>
      </w:tr>
    </w:tbl>
    <w:p w:rsidR="003E2197" w:rsidRDefault="003E2197" w:rsidP="003E2197">
      <w:pPr>
        <w:pStyle w:val="Heading2"/>
        <w:numPr>
          <w:ilvl w:val="0"/>
          <w:numId w:val="0"/>
        </w:numPr>
        <w:spacing w:after="240"/>
        <w:rPr>
          <w:rFonts w:asciiTheme="minorHAnsi" w:eastAsiaTheme="minorHAnsi" w:hAnsiTheme="minorHAnsi" w:cstheme="minorBidi"/>
          <w:b w:val="0"/>
          <w:bCs w:val="0"/>
          <w:color w:val="auto"/>
          <w:sz w:val="22"/>
          <w:szCs w:val="22"/>
        </w:rPr>
      </w:pPr>
      <w:r w:rsidRPr="00CD7281">
        <w:rPr>
          <w:rFonts w:asciiTheme="minorHAnsi" w:eastAsiaTheme="minorHAnsi" w:hAnsiTheme="minorHAnsi" w:cstheme="minorBidi"/>
          <w:b w:val="0"/>
          <w:bCs w:val="0"/>
          <w:color w:val="auto"/>
          <w:sz w:val="22"/>
          <w:szCs w:val="22"/>
        </w:rPr>
        <w:t xml:space="preserve"> </w:t>
      </w:r>
      <w:sdt>
        <w:sdtPr>
          <w:rPr>
            <w:rFonts w:asciiTheme="minorHAnsi" w:eastAsiaTheme="minorHAnsi" w:hAnsiTheme="minorHAnsi" w:cstheme="minorBidi"/>
            <w:b w:val="0"/>
            <w:bCs w:val="0"/>
            <w:color w:val="auto"/>
            <w:sz w:val="22"/>
            <w:szCs w:val="22"/>
          </w:rPr>
          <w:id w:val="-444469673"/>
          <w:citation/>
        </w:sdtPr>
        <w:sdtEndPr/>
        <w:sdtContent>
          <w:r w:rsidR="00CD7281" w:rsidRPr="00CD7281">
            <w:rPr>
              <w:rFonts w:asciiTheme="minorHAnsi" w:eastAsiaTheme="minorHAnsi" w:hAnsiTheme="minorHAnsi" w:cstheme="minorBidi"/>
              <w:b w:val="0"/>
              <w:bCs w:val="0"/>
              <w:color w:val="auto"/>
              <w:sz w:val="22"/>
              <w:szCs w:val="22"/>
            </w:rPr>
            <w:fldChar w:fldCharType="begin"/>
          </w:r>
          <w:r w:rsidR="00CD7281" w:rsidRPr="00CD7281">
            <w:rPr>
              <w:rFonts w:asciiTheme="minorHAnsi" w:eastAsiaTheme="minorHAnsi" w:hAnsiTheme="minorHAnsi" w:cstheme="minorBidi"/>
              <w:b w:val="0"/>
              <w:bCs w:val="0"/>
              <w:color w:val="auto"/>
              <w:sz w:val="22"/>
              <w:szCs w:val="22"/>
            </w:rPr>
            <w:instrText xml:space="preserve"> CITATION Dir08 \l 2057 </w:instrText>
          </w:r>
          <w:r w:rsidR="00CD7281" w:rsidRPr="00CD7281">
            <w:rPr>
              <w:rFonts w:asciiTheme="minorHAnsi" w:eastAsiaTheme="minorHAnsi" w:hAnsiTheme="minorHAnsi" w:cstheme="minorBidi"/>
              <w:b w:val="0"/>
              <w:bCs w:val="0"/>
              <w:color w:val="auto"/>
              <w:sz w:val="22"/>
              <w:szCs w:val="22"/>
            </w:rPr>
            <w:fldChar w:fldCharType="separate"/>
          </w:r>
          <w:bookmarkStart w:id="4" w:name="_Toc487412945"/>
          <w:r w:rsidR="00D875AE" w:rsidRPr="00D875AE">
            <w:rPr>
              <w:rFonts w:asciiTheme="minorHAnsi" w:eastAsiaTheme="minorHAnsi" w:hAnsiTheme="minorHAnsi" w:cstheme="minorBidi"/>
              <w:noProof/>
              <w:color w:val="auto"/>
              <w:sz w:val="22"/>
              <w:szCs w:val="22"/>
            </w:rPr>
            <w:t>(3)</w:t>
          </w:r>
          <w:r w:rsidR="00CD7281" w:rsidRPr="00CD7281">
            <w:rPr>
              <w:rFonts w:asciiTheme="minorHAnsi" w:eastAsiaTheme="minorHAnsi" w:hAnsiTheme="minorHAnsi" w:cstheme="minorBidi"/>
              <w:b w:val="0"/>
              <w:bCs w:val="0"/>
              <w:color w:val="auto"/>
              <w:sz w:val="22"/>
              <w:szCs w:val="22"/>
            </w:rPr>
            <w:fldChar w:fldCharType="end"/>
          </w:r>
        </w:sdtContent>
      </w:sdt>
      <w:bookmarkEnd w:id="4"/>
    </w:p>
    <w:p w:rsidR="003E2197" w:rsidRPr="003E2197" w:rsidRDefault="003E2197" w:rsidP="003E2197"/>
    <w:p w:rsidR="0062444E" w:rsidRDefault="00FE1158" w:rsidP="0062444E">
      <w:pPr>
        <w:pStyle w:val="Heading2"/>
        <w:numPr>
          <w:ilvl w:val="1"/>
          <w:numId w:val="1"/>
        </w:numPr>
        <w:spacing w:after="240"/>
      </w:pPr>
      <w:bookmarkStart w:id="5" w:name="_Toc487412946"/>
      <w:r>
        <w:t>Command Methods and Guidance</w:t>
      </w:r>
      <w:bookmarkEnd w:id="5"/>
    </w:p>
    <w:p w:rsidR="00973ADD" w:rsidRDefault="001432CE" w:rsidP="00973ADD">
      <w:pPr>
        <w:autoSpaceDE w:val="0"/>
        <w:autoSpaceDN w:val="0"/>
        <w:adjustRightInd w:val="0"/>
        <w:spacing w:line="240" w:lineRule="auto"/>
      </w:pPr>
      <w:r>
        <w:t>The guidance system integrated on the EPWII was built by Raytheon, the guidance system uses both GPS and Laser systems to provide a dual function capability.</w:t>
      </w:r>
      <w:r w:rsidR="00693FC8" w:rsidRPr="00693FC8">
        <w:t xml:space="preserve"> </w:t>
      </w:r>
    </w:p>
    <w:p w:rsidR="00973ADD" w:rsidRDefault="001432CE" w:rsidP="00973ADD">
      <w:pPr>
        <w:autoSpaceDE w:val="0"/>
        <w:autoSpaceDN w:val="0"/>
        <w:adjustRightInd w:val="0"/>
        <w:spacing w:line="240" w:lineRule="auto"/>
      </w:pPr>
      <w:r>
        <w:t>The laser guidance system that is integrated on to the EPWII utilises a semi active seeker</w:t>
      </w:r>
      <w:r w:rsidR="007329A8">
        <w:t>. The seeker unit must be provided with a laser designation against a target for it to be provided with specific coordinates to direct the munition towards.</w:t>
      </w:r>
    </w:p>
    <w:p w:rsidR="005E39B9" w:rsidRDefault="007329A8" w:rsidP="00973ADD">
      <w:pPr>
        <w:autoSpaceDE w:val="0"/>
        <w:autoSpaceDN w:val="0"/>
        <w:adjustRightInd w:val="0"/>
        <w:spacing w:line="240" w:lineRule="auto"/>
      </w:pPr>
      <w:r>
        <w:t>The problems that are provided when utilising laser systems is that due to the varying weathers at the upper atmospheres the laser can be distorted when trying to acquire a target therefore there is a requirement to have a secondary form of acquiring a target and this is utilised by the GAINS guidance system which utilises GPS.</w:t>
      </w:r>
      <w:sdt>
        <w:sdtPr>
          <w:id w:val="1600608640"/>
          <w:citation/>
        </w:sdtPr>
        <w:sdtEndPr/>
        <w:sdtContent>
          <w:r w:rsidR="00CD7281">
            <w:fldChar w:fldCharType="begin"/>
          </w:r>
          <w:r w:rsidR="00CD7281">
            <w:instrText xml:space="preserve"> CITATION ttp06 \l 2057 </w:instrText>
          </w:r>
          <w:r w:rsidR="00CD7281">
            <w:fldChar w:fldCharType="separate"/>
          </w:r>
          <w:r w:rsidR="00D875AE">
            <w:rPr>
              <w:noProof/>
            </w:rPr>
            <w:t xml:space="preserve"> (4)</w:t>
          </w:r>
          <w:r w:rsidR="00CD7281">
            <w:fldChar w:fldCharType="end"/>
          </w:r>
        </w:sdtContent>
      </w:sdt>
    </w:p>
    <w:p w:rsidR="00B07DA0" w:rsidRDefault="00B07DA0" w:rsidP="005E39B9">
      <w:pPr>
        <w:autoSpaceDE w:val="0"/>
        <w:autoSpaceDN w:val="0"/>
        <w:adjustRightInd w:val="0"/>
        <w:spacing w:line="240" w:lineRule="auto"/>
        <w:rPr>
          <w:b/>
          <w:u w:val="single"/>
        </w:rPr>
      </w:pPr>
      <w:r w:rsidRPr="00B07DA0">
        <w:rPr>
          <w:b/>
          <w:u w:val="single"/>
        </w:rPr>
        <w:t>Laser Guidance</w:t>
      </w:r>
    </w:p>
    <w:p w:rsidR="00B07DA0" w:rsidRDefault="007329A8" w:rsidP="005E39B9">
      <w:pPr>
        <w:autoSpaceDE w:val="0"/>
        <w:autoSpaceDN w:val="0"/>
        <w:adjustRightInd w:val="0"/>
        <w:spacing w:line="240" w:lineRule="auto"/>
      </w:pPr>
      <w:r>
        <w:t xml:space="preserve">When considering the laser guidance system integrated onto the current in service UK fighter aircraft; Typhoon and Tornado, the Rafael LITENING III laser designator pod (LDP) has been integrated onto both aircraft for use on both fighter aircraft. </w:t>
      </w:r>
    </w:p>
    <w:p w:rsidR="002335DA" w:rsidRPr="00D60C09" w:rsidRDefault="002335DA" w:rsidP="002335DA">
      <w:pPr>
        <w:autoSpaceDE w:val="0"/>
        <w:autoSpaceDN w:val="0"/>
        <w:adjustRightInd w:val="0"/>
        <w:spacing w:line="240" w:lineRule="auto"/>
        <w:rPr>
          <w:rFonts w:asciiTheme="majorHAnsi" w:eastAsiaTheme="majorEastAsia" w:hAnsiTheme="majorHAnsi" w:cstheme="majorBidi"/>
          <w:b/>
          <w:bCs/>
          <w:color w:val="4F81BD" w:themeColor="accent1"/>
          <w:sz w:val="26"/>
          <w:szCs w:val="26"/>
        </w:rPr>
      </w:pPr>
      <w:r>
        <w:rPr>
          <w:rFonts w:asciiTheme="majorHAnsi" w:eastAsiaTheme="majorEastAsia" w:hAnsiTheme="majorHAnsi" w:cstheme="majorBidi"/>
          <w:b/>
          <w:bCs/>
          <w:color w:val="4F81BD" w:themeColor="accent1"/>
          <w:sz w:val="26"/>
          <w:szCs w:val="26"/>
        </w:rPr>
        <w:t xml:space="preserve">LITENING III </w:t>
      </w:r>
      <w:r w:rsidR="005C42E9">
        <w:rPr>
          <w:rFonts w:asciiTheme="majorHAnsi" w:eastAsiaTheme="majorEastAsia" w:hAnsiTheme="majorHAnsi" w:cstheme="majorBidi"/>
          <w:b/>
          <w:bCs/>
          <w:color w:val="4F81BD" w:themeColor="accent1"/>
          <w:sz w:val="26"/>
          <w:szCs w:val="26"/>
        </w:rPr>
        <w:t>Laser Designator</w:t>
      </w:r>
      <w:r w:rsidR="00862D03">
        <w:rPr>
          <w:rFonts w:asciiTheme="majorHAnsi" w:eastAsiaTheme="majorEastAsia" w:hAnsiTheme="majorHAnsi" w:cstheme="majorBidi"/>
          <w:b/>
          <w:bCs/>
          <w:color w:val="4F81BD" w:themeColor="accent1"/>
          <w:sz w:val="26"/>
          <w:szCs w:val="26"/>
        </w:rPr>
        <w:t xml:space="preserve"> Pod</w:t>
      </w:r>
      <w:r>
        <w:rPr>
          <w:rFonts w:asciiTheme="majorHAnsi" w:eastAsiaTheme="majorEastAsia" w:hAnsiTheme="majorHAnsi" w:cstheme="majorBidi"/>
          <w:b/>
          <w:bCs/>
          <w:color w:val="4F81BD" w:themeColor="accent1"/>
          <w:sz w:val="26"/>
          <w:szCs w:val="26"/>
        </w:rPr>
        <w:t xml:space="preserve"> </w:t>
      </w:r>
      <w:r w:rsidR="005C42E9">
        <w:rPr>
          <w:rFonts w:asciiTheme="majorHAnsi" w:eastAsiaTheme="majorEastAsia" w:hAnsiTheme="majorHAnsi" w:cstheme="majorBidi"/>
          <w:b/>
          <w:bCs/>
          <w:color w:val="4F81BD" w:themeColor="accent1"/>
          <w:sz w:val="26"/>
          <w:szCs w:val="26"/>
        </w:rPr>
        <w:t xml:space="preserve">(LDP) </w:t>
      </w:r>
      <w:r>
        <w:rPr>
          <w:rFonts w:asciiTheme="majorHAnsi" w:eastAsiaTheme="majorEastAsia" w:hAnsiTheme="majorHAnsi" w:cstheme="majorBidi"/>
          <w:b/>
          <w:bCs/>
          <w:color w:val="4F81BD" w:themeColor="accent1"/>
          <w:sz w:val="26"/>
          <w:szCs w:val="26"/>
        </w:rPr>
        <w:t>- Specifications</w:t>
      </w:r>
    </w:p>
    <w:p w:rsidR="002335DA" w:rsidRPr="002335DA" w:rsidRDefault="002335DA" w:rsidP="002335DA">
      <w:pPr>
        <w:autoSpaceDE w:val="0"/>
        <w:autoSpaceDN w:val="0"/>
        <w:adjustRightInd w:val="0"/>
        <w:spacing w:line="240" w:lineRule="auto"/>
        <w:jc w:val="center"/>
        <w:rPr>
          <w:rFonts w:cstheme="minorHAnsi"/>
        </w:rPr>
      </w:pPr>
      <w:r w:rsidRPr="002335DA">
        <w:rPr>
          <w:rFonts w:cstheme="minorHAnsi"/>
          <w:noProof/>
          <w:lang w:eastAsia="en-GB"/>
        </w:rPr>
        <w:drawing>
          <wp:inline distT="0" distB="0" distL="0" distR="0" wp14:anchorId="0D7DAE93" wp14:editId="299EF3A7">
            <wp:extent cx="4419600" cy="835298"/>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420293" cy="835429"/>
                    </a:xfrm>
                    <a:prstGeom prst="rect">
                      <a:avLst/>
                    </a:prstGeom>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93"/>
        <w:gridCol w:w="7149"/>
      </w:tblGrid>
      <w:tr w:rsidR="002335DA" w:rsidRPr="002335DA" w:rsidTr="00AA662C">
        <w:tc>
          <w:tcPr>
            <w:tcW w:w="2093" w:type="dxa"/>
            <w:vAlign w:val="center"/>
          </w:tcPr>
          <w:p w:rsidR="002335DA" w:rsidRPr="00973ADD" w:rsidRDefault="00862D03" w:rsidP="00862D03">
            <w:pPr>
              <w:autoSpaceDE w:val="0"/>
              <w:autoSpaceDN w:val="0"/>
              <w:adjustRightInd w:val="0"/>
              <w:jc w:val="right"/>
              <w:rPr>
                <w:rFonts w:cstheme="minorHAnsi"/>
                <w:b/>
              </w:rPr>
            </w:pPr>
            <w:r w:rsidRPr="00973ADD">
              <w:rPr>
                <w:b/>
              </w:rPr>
              <w:t>Length:</w:t>
            </w:r>
          </w:p>
        </w:tc>
        <w:tc>
          <w:tcPr>
            <w:tcW w:w="7149" w:type="dxa"/>
          </w:tcPr>
          <w:p w:rsidR="002335DA" w:rsidRPr="002335DA" w:rsidRDefault="00973ADD" w:rsidP="00973ADD">
            <w:pPr>
              <w:autoSpaceDE w:val="0"/>
              <w:autoSpaceDN w:val="0"/>
              <w:adjustRightInd w:val="0"/>
              <w:rPr>
                <w:rFonts w:cstheme="minorHAnsi"/>
              </w:rPr>
            </w:pPr>
            <w:r>
              <w:t>2.20 m</w:t>
            </w:r>
          </w:p>
        </w:tc>
      </w:tr>
      <w:tr w:rsidR="00862D03" w:rsidRPr="002335DA" w:rsidTr="00AA662C">
        <w:tc>
          <w:tcPr>
            <w:tcW w:w="2093" w:type="dxa"/>
            <w:vAlign w:val="center"/>
          </w:tcPr>
          <w:p w:rsidR="00862D03" w:rsidRPr="00973ADD" w:rsidRDefault="00862D03" w:rsidP="00862D03">
            <w:pPr>
              <w:autoSpaceDE w:val="0"/>
              <w:autoSpaceDN w:val="0"/>
              <w:adjustRightInd w:val="0"/>
              <w:jc w:val="right"/>
              <w:rPr>
                <w:rFonts w:cstheme="minorHAnsi"/>
                <w:b/>
              </w:rPr>
            </w:pPr>
            <w:r w:rsidRPr="00973ADD">
              <w:rPr>
                <w:b/>
              </w:rPr>
              <w:t>Diameter:</w:t>
            </w:r>
          </w:p>
        </w:tc>
        <w:tc>
          <w:tcPr>
            <w:tcW w:w="7149" w:type="dxa"/>
          </w:tcPr>
          <w:p w:rsidR="00862D03" w:rsidRPr="00973ADD" w:rsidRDefault="00973ADD" w:rsidP="002335DA">
            <w:pPr>
              <w:autoSpaceDE w:val="0"/>
              <w:autoSpaceDN w:val="0"/>
              <w:adjustRightInd w:val="0"/>
            </w:pPr>
            <w:r>
              <w:t>0.406 m</w:t>
            </w:r>
          </w:p>
        </w:tc>
      </w:tr>
      <w:tr w:rsidR="00862D03" w:rsidRPr="002335DA" w:rsidTr="00AA662C">
        <w:tc>
          <w:tcPr>
            <w:tcW w:w="2093" w:type="dxa"/>
            <w:vAlign w:val="center"/>
          </w:tcPr>
          <w:p w:rsidR="00862D03" w:rsidRPr="00973ADD" w:rsidRDefault="00862D03" w:rsidP="00862D03">
            <w:pPr>
              <w:autoSpaceDE w:val="0"/>
              <w:autoSpaceDN w:val="0"/>
              <w:adjustRightInd w:val="0"/>
              <w:jc w:val="right"/>
              <w:rPr>
                <w:rFonts w:cstheme="minorHAnsi"/>
                <w:b/>
              </w:rPr>
            </w:pPr>
            <w:r w:rsidRPr="00973ADD">
              <w:rPr>
                <w:b/>
              </w:rPr>
              <w:t>Weight:</w:t>
            </w:r>
          </w:p>
        </w:tc>
        <w:tc>
          <w:tcPr>
            <w:tcW w:w="7149" w:type="dxa"/>
          </w:tcPr>
          <w:p w:rsidR="00862D03" w:rsidRPr="002335DA" w:rsidRDefault="00973ADD" w:rsidP="002335DA">
            <w:pPr>
              <w:autoSpaceDE w:val="0"/>
              <w:autoSpaceDN w:val="0"/>
              <w:adjustRightInd w:val="0"/>
              <w:rPr>
                <w:rFonts w:cstheme="minorHAnsi"/>
              </w:rPr>
            </w:pPr>
            <w:r>
              <w:t xml:space="preserve"> 208 kg (455 lb)</w:t>
            </w:r>
          </w:p>
        </w:tc>
      </w:tr>
      <w:tr w:rsidR="00862D03" w:rsidRPr="002335DA" w:rsidTr="00AA662C">
        <w:tc>
          <w:tcPr>
            <w:tcW w:w="2093" w:type="dxa"/>
            <w:vAlign w:val="center"/>
          </w:tcPr>
          <w:p w:rsidR="00862D03" w:rsidRPr="002335DA" w:rsidRDefault="00862D03" w:rsidP="00BD2F92">
            <w:pPr>
              <w:autoSpaceDE w:val="0"/>
              <w:autoSpaceDN w:val="0"/>
              <w:adjustRightInd w:val="0"/>
              <w:jc w:val="right"/>
              <w:rPr>
                <w:rFonts w:cstheme="minorHAnsi"/>
                <w:b/>
              </w:rPr>
            </w:pPr>
            <w:r w:rsidRPr="002335DA">
              <w:rPr>
                <w:rFonts w:cstheme="minorHAnsi"/>
                <w:b/>
              </w:rPr>
              <w:t>Laser Type</w:t>
            </w:r>
          </w:p>
        </w:tc>
        <w:tc>
          <w:tcPr>
            <w:tcW w:w="7149" w:type="dxa"/>
          </w:tcPr>
          <w:p w:rsidR="00862D03" w:rsidRDefault="00862D03" w:rsidP="00BD2F92">
            <w:pPr>
              <w:autoSpaceDE w:val="0"/>
              <w:autoSpaceDN w:val="0"/>
              <w:adjustRightInd w:val="0"/>
              <w:rPr>
                <w:rFonts w:cstheme="minorHAnsi"/>
              </w:rPr>
            </w:pPr>
            <w:r w:rsidRPr="002335DA">
              <w:rPr>
                <w:rFonts w:cstheme="minorHAnsi"/>
              </w:rPr>
              <w:t>Class 4, Neodymium yttrium aluminium garnet (Nd:Yag)</w:t>
            </w:r>
          </w:p>
          <w:p w:rsidR="00AA662C" w:rsidRPr="00AA662C" w:rsidRDefault="00AA662C" w:rsidP="00AA662C">
            <w:pPr>
              <w:autoSpaceDE w:val="0"/>
              <w:autoSpaceDN w:val="0"/>
              <w:adjustRightInd w:val="0"/>
              <w:rPr>
                <w:rFonts w:cstheme="minorHAnsi"/>
                <w:i/>
              </w:rPr>
            </w:pPr>
            <w:r w:rsidRPr="00AA662C">
              <w:rPr>
                <w:i/>
              </w:rPr>
              <w:t>Diode Pump Laser conforms with NATO Std</w:t>
            </w:r>
            <w:r>
              <w:rPr>
                <w:i/>
              </w:rPr>
              <w:t xml:space="preserve">. </w:t>
            </w:r>
            <w:r w:rsidRPr="00AA662C">
              <w:rPr>
                <w:i/>
              </w:rPr>
              <w:t>Coding</w:t>
            </w:r>
            <w:r>
              <w:rPr>
                <w:i/>
              </w:rPr>
              <w:t xml:space="preserve"> </w:t>
            </w:r>
            <w:r w:rsidRPr="00AA662C">
              <w:rPr>
                <w:i/>
              </w:rPr>
              <w:t>&amp; Eye Safe</w:t>
            </w:r>
          </w:p>
        </w:tc>
      </w:tr>
      <w:tr w:rsidR="00862D03" w:rsidRPr="002335DA" w:rsidTr="00AA662C">
        <w:tc>
          <w:tcPr>
            <w:tcW w:w="2093" w:type="dxa"/>
            <w:vAlign w:val="center"/>
          </w:tcPr>
          <w:p w:rsidR="00862D03" w:rsidRPr="002335DA" w:rsidRDefault="00862D03" w:rsidP="00862D03">
            <w:pPr>
              <w:autoSpaceDE w:val="0"/>
              <w:autoSpaceDN w:val="0"/>
              <w:adjustRightInd w:val="0"/>
              <w:jc w:val="right"/>
              <w:rPr>
                <w:rFonts w:cstheme="minorHAnsi"/>
                <w:b/>
              </w:rPr>
            </w:pPr>
            <w:r w:rsidRPr="002335DA">
              <w:rPr>
                <w:rFonts w:cstheme="minorHAnsi"/>
                <w:b/>
              </w:rPr>
              <w:t>Power</w:t>
            </w:r>
          </w:p>
        </w:tc>
        <w:tc>
          <w:tcPr>
            <w:tcW w:w="7149" w:type="dxa"/>
          </w:tcPr>
          <w:p w:rsidR="00862D03" w:rsidRPr="002335DA" w:rsidRDefault="00AA662C" w:rsidP="00AA662C">
            <w:pPr>
              <w:autoSpaceDE w:val="0"/>
              <w:autoSpaceDN w:val="0"/>
              <w:adjustRightInd w:val="0"/>
              <w:rPr>
                <w:rFonts w:cstheme="minorHAnsi"/>
              </w:rPr>
            </w:pPr>
            <w:r>
              <w:rPr>
                <w:rFonts w:cstheme="minorHAnsi"/>
                <w:color w:val="000000"/>
              </w:rPr>
              <w:t>140mJ</w:t>
            </w:r>
          </w:p>
        </w:tc>
      </w:tr>
      <w:tr w:rsidR="00862D03" w:rsidRPr="002335DA" w:rsidTr="00AA662C">
        <w:tc>
          <w:tcPr>
            <w:tcW w:w="2093" w:type="dxa"/>
            <w:vAlign w:val="center"/>
          </w:tcPr>
          <w:p w:rsidR="00862D03" w:rsidRPr="002335DA" w:rsidRDefault="00862D03" w:rsidP="00862D03">
            <w:pPr>
              <w:autoSpaceDE w:val="0"/>
              <w:autoSpaceDN w:val="0"/>
              <w:adjustRightInd w:val="0"/>
              <w:jc w:val="right"/>
              <w:rPr>
                <w:rFonts w:cstheme="minorHAnsi"/>
                <w:b/>
              </w:rPr>
            </w:pPr>
            <w:r w:rsidRPr="002335DA">
              <w:rPr>
                <w:rFonts w:cstheme="minorHAnsi"/>
                <w:b/>
              </w:rPr>
              <w:t>Pulse Duration</w:t>
            </w:r>
          </w:p>
        </w:tc>
        <w:tc>
          <w:tcPr>
            <w:tcW w:w="7149" w:type="dxa"/>
          </w:tcPr>
          <w:p w:rsidR="00862D03" w:rsidRPr="002335DA" w:rsidRDefault="00862D03" w:rsidP="00BD2F92">
            <w:pPr>
              <w:autoSpaceDE w:val="0"/>
              <w:autoSpaceDN w:val="0"/>
              <w:adjustRightInd w:val="0"/>
              <w:rPr>
                <w:rFonts w:cstheme="minorHAnsi"/>
              </w:rPr>
            </w:pPr>
            <w:r w:rsidRPr="002335DA">
              <w:rPr>
                <w:rFonts w:cstheme="minorHAnsi"/>
              </w:rPr>
              <w:t>20ns</w:t>
            </w:r>
          </w:p>
        </w:tc>
      </w:tr>
      <w:tr w:rsidR="00862D03" w:rsidRPr="002335DA" w:rsidTr="00AA662C">
        <w:tc>
          <w:tcPr>
            <w:tcW w:w="2093" w:type="dxa"/>
            <w:vAlign w:val="center"/>
          </w:tcPr>
          <w:p w:rsidR="00862D03" w:rsidRPr="002335DA" w:rsidRDefault="00862D03" w:rsidP="00862D03">
            <w:pPr>
              <w:autoSpaceDE w:val="0"/>
              <w:autoSpaceDN w:val="0"/>
              <w:adjustRightInd w:val="0"/>
              <w:jc w:val="right"/>
              <w:rPr>
                <w:rFonts w:cstheme="minorHAnsi"/>
                <w:b/>
              </w:rPr>
            </w:pPr>
            <w:r w:rsidRPr="002335DA">
              <w:rPr>
                <w:rFonts w:cstheme="minorHAnsi"/>
                <w:b/>
              </w:rPr>
              <w:t>Pulse Frequency</w:t>
            </w:r>
          </w:p>
        </w:tc>
        <w:tc>
          <w:tcPr>
            <w:tcW w:w="7149" w:type="dxa"/>
          </w:tcPr>
          <w:p w:rsidR="00862D03" w:rsidRPr="002335DA" w:rsidRDefault="00862D03" w:rsidP="00BD2F92">
            <w:pPr>
              <w:autoSpaceDE w:val="0"/>
              <w:autoSpaceDN w:val="0"/>
              <w:adjustRightInd w:val="0"/>
              <w:rPr>
                <w:rFonts w:cstheme="minorHAnsi"/>
              </w:rPr>
            </w:pPr>
            <w:r w:rsidRPr="002335DA">
              <w:rPr>
                <w:rFonts w:cstheme="minorHAnsi"/>
              </w:rPr>
              <w:t>20Hz</w:t>
            </w:r>
          </w:p>
        </w:tc>
      </w:tr>
      <w:tr w:rsidR="00862D03" w:rsidRPr="002335DA" w:rsidTr="00AA662C">
        <w:tc>
          <w:tcPr>
            <w:tcW w:w="2093" w:type="dxa"/>
            <w:vAlign w:val="center"/>
          </w:tcPr>
          <w:p w:rsidR="00862D03" w:rsidRPr="002335DA" w:rsidRDefault="00862D03" w:rsidP="00862D03">
            <w:pPr>
              <w:autoSpaceDE w:val="0"/>
              <w:autoSpaceDN w:val="0"/>
              <w:adjustRightInd w:val="0"/>
              <w:jc w:val="right"/>
              <w:rPr>
                <w:rFonts w:cstheme="minorHAnsi"/>
                <w:b/>
              </w:rPr>
            </w:pPr>
            <w:r w:rsidRPr="002335DA">
              <w:rPr>
                <w:rFonts w:cstheme="minorHAnsi"/>
                <w:b/>
              </w:rPr>
              <w:t>Beam Divergence</w:t>
            </w:r>
          </w:p>
        </w:tc>
        <w:tc>
          <w:tcPr>
            <w:tcW w:w="7149" w:type="dxa"/>
          </w:tcPr>
          <w:p w:rsidR="00862D03" w:rsidRPr="002335DA" w:rsidRDefault="00862D03" w:rsidP="00BD2F92">
            <w:pPr>
              <w:autoSpaceDE w:val="0"/>
              <w:autoSpaceDN w:val="0"/>
              <w:adjustRightInd w:val="0"/>
              <w:rPr>
                <w:rFonts w:cstheme="minorHAnsi"/>
              </w:rPr>
            </w:pPr>
            <w:r w:rsidRPr="002335DA">
              <w:rPr>
                <w:rFonts w:cstheme="minorHAnsi"/>
              </w:rPr>
              <w:t>0.12mrad</w:t>
            </w:r>
          </w:p>
        </w:tc>
      </w:tr>
      <w:tr w:rsidR="00AA662C" w:rsidRPr="002335DA" w:rsidTr="00AA662C">
        <w:tc>
          <w:tcPr>
            <w:tcW w:w="2093" w:type="dxa"/>
            <w:vAlign w:val="center"/>
          </w:tcPr>
          <w:p w:rsidR="00AA662C" w:rsidRPr="002335DA" w:rsidRDefault="00AA662C" w:rsidP="00862D03">
            <w:pPr>
              <w:autoSpaceDE w:val="0"/>
              <w:autoSpaceDN w:val="0"/>
              <w:adjustRightInd w:val="0"/>
              <w:jc w:val="right"/>
              <w:rPr>
                <w:rFonts w:cstheme="minorHAnsi"/>
                <w:b/>
              </w:rPr>
            </w:pPr>
            <w:r>
              <w:rPr>
                <w:rFonts w:cstheme="minorHAnsi"/>
                <w:b/>
              </w:rPr>
              <w:t>Wavelength</w:t>
            </w:r>
          </w:p>
        </w:tc>
        <w:tc>
          <w:tcPr>
            <w:tcW w:w="7149" w:type="dxa"/>
          </w:tcPr>
          <w:p w:rsidR="00AA662C" w:rsidRPr="002335DA" w:rsidRDefault="00AA662C" w:rsidP="00BD2F92">
            <w:pPr>
              <w:autoSpaceDE w:val="0"/>
              <w:autoSpaceDN w:val="0"/>
              <w:adjustRightInd w:val="0"/>
              <w:rPr>
                <w:rFonts w:cstheme="minorHAnsi"/>
              </w:rPr>
            </w:pPr>
            <w:r>
              <w:t>1.06μm (Designator), 1.57μm (Rangefinder)</w:t>
            </w:r>
          </w:p>
        </w:tc>
      </w:tr>
      <w:tr w:rsidR="00862D03" w:rsidRPr="002335DA" w:rsidTr="00AA662C">
        <w:tc>
          <w:tcPr>
            <w:tcW w:w="2093" w:type="dxa"/>
            <w:vAlign w:val="center"/>
          </w:tcPr>
          <w:p w:rsidR="00862D03" w:rsidRPr="002335DA" w:rsidRDefault="00862D03" w:rsidP="00862D03">
            <w:pPr>
              <w:autoSpaceDE w:val="0"/>
              <w:autoSpaceDN w:val="0"/>
              <w:adjustRightInd w:val="0"/>
              <w:jc w:val="right"/>
              <w:rPr>
                <w:rFonts w:cstheme="minorHAnsi"/>
                <w:b/>
              </w:rPr>
            </w:pPr>
            <w:r>
              <w:rPr>
                <w:rFonts w:cstheme="minorHAnsi"/>
                <w:b/>
              </w:rPr>
              <w:t>Sensors</w:t>
            </w:r>
          </w:p>
        </w:tc>
        <w:tc>
          <w:tcPr>
            <w:tcW w:w="7149" w:type="dxa"/>
          </w:tcPr>
          <w:p w:rsidR="00862D03" w:rsidRPr="002335DA" w:rsidRDefault="00862D03" w:rsidP="00AA662C">
            <w:pPr>
              <w:autoSpaceDE w:val="0"/>
              <w:autoSpaceDN w:val="0"/>
              <w:adjustRightInd w:val="0"/>
              <w:rPr>
                <w:rFonts w:cstheme="minorHAnsi"/>
              </w:rPr>
            </w:pPr>
            <w:r w:rsidRPr="00862D03">
              <w:rPr>
                <w:rFonts w:cstheme="minorHAnsi"/>
              </w:rPr>
              <w:t xml:space="preserve">Infrared detector, CCD-TV camera, </w:t>
            </w:r>
            <w:r w:rsidR="00AA662C">
              <w:rPr>
                <w:rFonts w:cstheme="minorHAnsi"/>
              </w:rPr>
              <w:t>Laser Rangefinder/D</w:t>
            </w:r>
            <w:r w:rsidRPr="00862D03">
              <w:rPr>
                <w:rFonts w:cstheme="minorHAnsi"/>
              </w:rPr>
              <w:t>esignator</w:t>
            </w:r>
            <w:r w:rsidR="005C42E9">
              <w:t xml:space="preserve"> </w:t>
            </w:r>
            <w:sdt>
              <w:sdtPr>
                <w:id w:val="1394700868"/>
                <w:citation/>
              </w:sdtPr>
              <w:sdtEndPr/>
              <w:sdtContent>
                <w:r w:rsidR="005C42E9">
                  <w:fldChar w:fldCharType="begin"/>
                </w:r>
                <w:r w:rsidR="005C42E9">
                  <w:instrText xml:space="preserve"> CITATION Ult10 \l 2057 </w:instrText>
                </w:r>
                <w:r w:rsidR="005C42E9">
                  <w:fldChar w:fldCharType="separate"/>
                </w:r>
                <w:r w:rsidR="005C42E9">
                  <w:rPr>
                    <w:noProof/>
                  </w:rPr>
                  <w:t xml:space="preserve"> (5)</w:t>
                </w:r>
                <w:r w:rsidR="005C42E9">
                  <w:fldChar w:fldCharType="end"/>
                </w:r>
              </w:sdtContent>
            </w:sdt>
          </w:p>
        </w:tc>
      </w:tr>
    </w:tbl>
    <w:p w:rsidR="00862D03" w:rsidRDefault="00862D03" w:rsidP="00862D03">
      <w:pPr>
        <w:autoSpaceDE w:val="0"/>
        <w:autoSpaceDN w:val="0"/>
        <w:adjustRightInd w:val="0"/>
        <w:spacing w:line="240" w:lineRule="auto"/>
      </w:pPr>
    </w:p>
    <w:p w:rsidR="00973ADD" w:rsidRDefault="005C42E9" w:rsidP="00862D03">
      <w:pPr>
        <w:autoSpaceDE w:val="0"/>
        <w:autoSpaceDN w:val="0"/>
        <w:adjustRightInd w:val="0"/>
        <w:spacing w:line="240" w:lineRule="auto"/>
      </w:pPr>
      <w:r>
        <w:t>The information displayed above outlines the specifications of the LITENING II LDP, the laser type classifies this laser as ‘class 4’ this therefore brings extra considerations when testing the LDP, as this classification of laser is classified as a weapon under the MOD publications, therefore extra safety requirements must be put in place when testing this LDP. Due to the laser operating in the infrared (IR) spectrum, it is possible for IR cameras to provide video capture of the laser spot when the LDP is designating against a target.</w:t>
      </w:r>
    </w:p>
    <w:p w:rsidR="00B127C9" w:rsidRDefault="005C42E9" w:rsidP="005E39B9">
      <w:pPr>
        <w:autoSpaceDE w:val="0"/>
        <w:autoSpaceDN w:val="0"/>
        <w:adjustRightInd w:val="0"/>
        <w:spacing w:line="240" w:lineRule="auto"/>
        <w:rPr>
          <w:b/>
          <w:u w:val="single"/>
        </w:rPr>
      </w:pPr>
      <w:r>
        <w:rPr>
          <w:b/>
          <w:u w:val="single"/>
        </w:rPr>
        <w:t>GPS A</w:t>
      </w:r>
      <w:r w:rsidR="00B127C9">
        <w:rPr>
          <w:b/>
          <w:u w:val="single"/>
        </w:rPr>
        <w:t>ided Inertial Navigation System</w:t>
      </w:r>
    </w:p>
    <w:p w:rsidR="00B127C9" w:rsidRDefault="005C42E9" w:rsidP="005E39B9">
      <w:pPr>
        <w:autoSpaceDE w:val="0"/>
        <w:autoSpaceDN w:val="0"/>
        <w:adjustRightInd w:val="0"/>
        <w:spacing w:line="240" w:lineRule="auto"/>
      </w:pPr>
      <w:r>
        <w:t>GPS Aided Inertial Navigation System (GAINS) is designed to act as a secondary means of target acquisition within the EPWII, this therefore means when the laser is fouled due to weather issues the GAINS should be able to provide an accurate alternative means of target acquisition. The accuracy of GAINS is slightly inferior when compared to the LDP but this secondary means of target acquisition also provides highly accurate alternative means of target acquisition.</w:t>
      </w:r>
      <w:r w:rsidR="00B127C9">
        <w:t xml:space="preserve"> </w:t>
      </w:r>
    </w:p>
    <w:p w:rsidR="00D718B3" w:rsidRDefault="00CD1306" w:rsidP="005E39B9">
      <w:pPr>
        <w:autoSpaceDE w:val="0"/>
        <w:autoSpaceDN w:val="0"/>
        <w:adjustRightInd w:val="0"/>
        <w:spacing w:line="240" w:lineRule="auto"/>
      </w:pPr>
      <w:r>
        <w:t xml:space="preserve">The GPS utilises the aircrafts on board datalink, this provides the EPWII with an accurate release location, the bombs built in GPS then takes over after the release of munition to direct it to the intended target to an accuracy of approximately 6 metres. </w:t>
      </w:r>
      <w:r w:rsidR="00F33A47">
        <w:br/>
      </w:r>
      <w:r w:rsidR="00F33A47">
        <w:br/>
      </w:r>
      <w:r>
        <w:t xml:space="preserve">From the last inputted GPS location the GAINS uses solid state gyroscopes and accelerometers to conduct an internal assessment of the munitions flight path. The information collated from this process is then fed into the EPWII logic controller, this then outputs a signal to the on board canards to direct the munition towards the intended target. </w:t>
      </w:r>
      <w:sdt>
        <w:sdtPr>
          <w:id w:val="-2033250288"/>
          <w:citation/>
        </w:sdtPr>
        <w:sdtEndPr/>
        <w:sdtContent>
          <w:r w:rsidR="00CD7281">
            <w:fldChar w:fldCharType="begin"/>
          </w:r>
          <w:r w:rsidR="00CD7281">
            <w:instrText xml:space="preserve"> CITATION Ove16 \l 2057 </w:instrText>
          </w:r>
          <w:r w:rsidR="00CD7281">
            <w:fldChar w:fldCharType="separate"/>
          </w:r>
          <w:r w:rsidR="00D875AE">
            <w:rPr>
              <w:noProof/>
            </w:rPr>
            <w:t xml:space="preserve"> (6)</w:t>
          </w:r>
          <w:r w:rsidR="00CD7281">
            <w:fldChar w:fldCharType="end"/>
          </w:r>
        </w:sdtContent>
      </w:sdt>
    </w:p>
    <w:p w:rsidR="00A244A1" w:rsidRDefault="00FE1158" w:rsidP="00D25094">
      <w:pPr>
        <w:pStyle w:val="Heading1"/>
        <w:numPr>
          <w:ilvl w:val="0"/>
          <w:numId w:val="1"/>
        </w:numPr>
        <w:spacing w:after="240"/>
        <w:rPr>
          <w:rStyle w:val="tgc"/>
        </w:rPr>
      </w:pPr>
      <w:bookmarkStart w:id="6" w:name="_Toc487412947"/>
      <w:r>
        <w:rPr>
          <w:rStyle w:val="tgc"/>
        </w:rPr>
        <w:t>Trial Conception</w:t>
      </w:r>
      <w:bookmarkEnd w:id="6"/>
    </w:p>
    <w:p w:rsidR="002D01E6" w:rsidRDefault="00CE13B0" w:rsidP="002D01E6">
      <w:r>
        <w:t>The considerations required to conduct this EPWII warhead performance and accuracy trial are very vast. It is essential to consider all possible locations and set ups to ensure the requirements are all met.</w:t>
      </w:r>
    </w:p>
    <w:p w:rsidR="00CE13B0" w:rsidRDefault="00CE13B0" w:rsidP="002D01E6">
      <w:r>
        <w:t>Some of the considerations are detailed below;</w:t>
      </w:r>
    </w:p>
    <w:p w:rsidR="00CE13B0" w:rsidRDefault="00CE13B0" w:rsidP="00CE13B0">
      <w:pPr>
        <w:pStyle w:val="ListParagraph"/>
        <w:numPr>
          <w:ilvl w:val="0"/>
          <w:numId w:val="9"/>
        </w:numPr>
      </w:pPr>
      <w:r>
        <w:t>Location</w:t>
      </w:r>
    </w:p>
    <w:p w:rsidR="00CE13B0" w:rsidRDefault="00CE13B0" w:rsidP="00CE13B0">
      <w:pPr>
        <w:pStyle w:val="ListParagraph"/>
        <w:numPr>
          <w:ilvl w:val="0"/>
          <w:numId w:val="9"/>
        </w:numPr>
      </w:pPr>
      <w:r>
        <w:t>Danger Area dimensions</w:t>
      </w:r>
    </w:p>
    <w:p w:rsidR="00CE13B0" w:rsidRDefault="00CE13B0" w:rsidP="00CE13B0">
      <w:pPr>
        <w:pStyle w:val="ListParagraph"/>
        <w:numPr>
          <w:ilvl w:val="0"/>
          <w:numId w:val="9"/>
        </w:numPr>
      </w:pPr>
      <w:r>
        <w:t>Air routes</w:t>
      </w:r>
    </w:p>
    <w:p w:rsidR="00CE13B0" w:rsidRDefault="00CE13B0" w:rsidP="00CE13B0">
      <w:pPr>
        <w:pStyle w:val="ListParagraph"/>
        <w:numPr>
          <w:ilvl w:val="0"/>
          <w:numId w:val="9"/>
        </w:numPr>
      </w:pPr>
      <w:r>
        <w:t>Undercover facilities</w:t>
      </w:r>
    </w:p>
    <w:p w:rsidR="00CE13B0" w:rsidRDefault="00CE13B0" w:rsidP="00CE13B0">
      <w:pPr>
        <w:pStyle w:val="ListParagraph"/>
        <w:numPr>
          <w:ilvl w:val="0"/>
          <w:numId w:val="9"/>
        </w:numPr>
      </w:pPr>
      <w:r>
        <w:t>Data capture facilities</w:t>
      </w:r>
    </w:p>
    <w:p w:rsidR="00CE13B0" w:rsidRDefault="00CE13B0" w:rsidP="00CE13B0">
      <w:pPr>
        <w:pStyle w:val="ListParagraph"/>
        <w:numPr>
          <w:ilvl w:val="0"/>
          <w:numId w:val="9"/>
        </w:numPr>
      </w:pPr>
      <w:r>
        <w:t>Communications</w:t>
      </w:r>
    </w:p>
    <w:p w:rsidR="00CE13B0" w:rsidRDefault="00CE13B0" w:rsidP="00CE13B0">
      <w:pPr>
        <w:pStyle w:val="ListParagraph"/>
        <w:numPr>
          <w:ilvl w:val="0"/>
          <w:numId w:val="9"/>
        </w:numPr>
      </w:pPr>
      <w:r>
        <w:t>Range safety procedures</w:t>
      </w:r>
    </w:p>
    <w:p w:rsidR="00CE13B0" w:rsidRDefault="00CE13B0" w:rsidP="00CE13B0">
      <w:pPr>
        <w:pStyle w:val="ListParagraph"/>
        <w:numPr>
          <w:ilvl w:val="0"/>
          <w:numId w:val="9"/>
        </w:numPr>
      </w:pPr>
      <w:r>
        <w:t>Staff competencies.</w:t>
      </w:r>
    </w:p>
    <w:p w:rsidR="00F0433D" w:rsidRDefault="00CE13B0" w:rsidP="002D01E6">
      <w:r>
        <w:t>Some of the above points will be expanded in the following sections of this report.</w:t>
      </w:r>
    </w:p>
    <w:p w:rsidR="007E7791" w:rsidRPr="00D25094" w:rsidRDefault="00FE1158" w:rsidP="007E7791">
      <w:pPr>
        <w:pStyle w:val="Heading2"/>
        <w:numPr>
          <w:ilvl w:val="1"/>
          <w:numId w:val="1"/>
        </w:numPr>
        <w:spacing w:after="240"/>
      </w:pPr>
      <w:bookmarkStart w:id="7" w:name="_Toc487412948"/>
      <w:r>
        <w:t>Trial Location</w:t>
      </w:r>
      <w:bookmarkEnd w:id="7"/>
    </w:p>
    <w:p w:rsidR="00E95513" w:rsidRDefault="00CE13B0" w:rsidP="005E39B9">
      <w:pPr>
        <w:autoSpaceDE w:val="0"/>
        <w:autoSpaceDN w:val="0"/>
        <w:adjustRightInd w:val="0"/>
        <w:spacing w:after="0" w:line="240" w:lineRule="auto"/>
        <w:rPr>
          <w:rFonts w:cs="Arial"/>
        </w:rPr>
      </w:pPr>
      <w:r>
        <w:rPr>
          <w:rFonts w:cs="Arial"/>
        </w:rPr>
        <w:t>QinetiQ offers many different sites across the UK, not all of these locations are set up to accommodate air to ground bomb drops, as many of the considerations above are not met on all sites.</w:t>
      </w:r>
      <w:r w:rsidR="00AA3D5B">
        <w:rPr>
          <w:rFonts w:cs="Arial"/>
        </w:rPr>
        <w:br/>
      </w:r>
      <w:r w:rsidR="00AA3D5B">
        <w:rPr>
          <w:rFonts w:cs="Arial"/>
        </w:rPr>
        <w:br/>
      </w:r>
      <w:r w:rsidR="00E95513">
        <w:rPr>
          <w:rFonts w:cs="Arial"/>
        </w:rPr>
        <w:t>T</w:t>
      </w:r>
      <w:r>
        <w:rPr>
          <w:rFonts w:cs="Arial"/>
        </w:rPr>
        <w:t xml:space="preserve">rial requirements can be met by the use of more than one activity, the first activity will be a ground detonation of the warhead to provide </w:t>
      </w:r>
      <w:r w:rsidR="00E95513">
        <w:rPr>
          <w:rFonts w:cs="Arial"/>
        </w:rPr>
        <w:t>in depth detailed warhead effect data. This trial can be conducted at numerous locations across QinetiQ, the author believes either location to be acceptable and Range availability to be a key factor when deciding upon the intended facility for use.</w:t>
      </w:r>
    </w:p>
    <w:p w:rsidR="00E95513" w:rsidRDefault="00E95513" w:rsidP="005E39B9">
      <w:pPr>
        <w:autoSpaceDE w:val="0"/>
        <w:autoSpaceDN w:val="0"/>
        <w:adjustRightInd w:val="0"/>
        <w:spacing w:after="0" w:line="240" w:lineRule="auto"/>
        <w:rPr>
          <w:rFonts w:cs="Arial"/>
        </w:rPr>
      </w:pPr>
    </w:p>
    <w:p w:rsidR="00E95513" w:rsidRDefault="00E95513" w:rsidP="005E39B9">
      <w:pPr>
        <w:autoSpaceDE w:val="0"/>
        <w:autoSpaceDN w:val="0"/>
        <w:adjustRightInd w:val="0"/>
        <w:spacing w:after="0" w:line="240" w:lineRule="auto"/>
        <w:rPr>
          <w:rFonts w:cs="Arial"/>
        </w:rPr>
      </w:pPr>
      <w:r>
        <w:rPr>
          <w:rFonts w:cs="Arial"/>
        </w:rPr>
        <w:t>Reasons for the choice of Range are;</w:t>
      </w:r>
    </w:p>
    <w:p w:rsidR="00E95513" w:rsidRDefault="00E95513" w:rsidP="005E39B9">
      <w:pPr>
        <w:autoSpaceDE w:val="0"/>
        <w:autoSpaceDN w:val="0"/>
        <w:adjustRightInd w:val="0"/>
        <w:spacing w:after="0" w:line="240" w:lineRule="auto"/>
        <w:rPr>
          <w:rFonts w:cs="Arial"/>
        </w:rPr>
      </w:pPr>
    </w:p>
    <w:p w:rsidR="00E95513" w:rsidRDefault="00E95513" w:rsidP="00E95513">
      <w:pPr>
        <w:pStyle w:val="ListParagraph"/>
        <w:numPr>
          <w:ilvl w:val="0"/>
          <w:numId w:val="10"/>
        </w:numPr>
        <w:autoSpaceDE w:val="0"/>
        <w:autoSpaceDN w:val="0"/>
        <w:adjustRightInd w:val="0"/>
        <w:spacing w:after="0" w:line="240" w:lineRule="auto"/>
        <w:rPr>
          <w:rFonts w:cs="Arial"/>
        </w:rPr>
      </w:pPr>
      <w:r w:rsidRPr="00E95513">
        <w:rPr>
          <w:rFonts w:cs="Arial"/>
        </w:rPr>
        <w:t>Both of the above locations have vast experience in conducting this type of ground detonation activity.</w:t>
      </w:r>
    </w:p>
    <w:p w:rsidR="00E95513" w:rsidRDefault="00E95513" w:rsidP="00E95513">
      <w:pPr>
        <w:pStyle w:val="ListParagraph"/>
        <w:numPr>
          <w:ilvl w:val="0"/>
          <w:numId w:val="10"/>
        </w:numPr>
        <w:autoSpaceDE w:val="0"/>
        <w:autoSpaceDN w:val="0"/>
        <w:adjustRightInd w:val="0"/>
        <w:spacing w:after="0" w:line="240" w:lineRule="auto"/>
        <w:rPr>
          <w:rFonts w:cs="Arial"/>
        </w:rPr>
      </w:pPr>
      <w:r>
        <w:rPr>
          <w:rFonts w:cs="Arial"/>
        </w:rPr>
        <w:t>Range procedures are already written to be able to accommodate this work</w:t>
      </w:r>
    </w:p>
    <w:p w:rsidR="00E95513" w:rsidRDefault="00E95513" w:rsidP="00E95513">
      <w:pPr>
        <w:pStyle w:val="ListParagraph"/>
        <w:numPr>
          <w:ilvl w:val="0"/>
          <w:numId w:val="10"/>
        </w:numPr>
        <w:autoSpaceDE w:val="0"/>
        <w:autoSpaceDN w:val="0"/>
        <w:adjustRightInd w:val="0"/>
        <w:spacing w:after="0" w:line="240" w:lineRule="auto"/>
        <w:rPr>
          <w:rFonts w:cs="Arial"/>
        </w:rPr>
      </w:pPr>
      <w:r>
        <w:rPr>
          <w:rFonts w:cs="Arial"/>
        </w:rPr>
        <w:t>The approximate weapon danger area (WDA) can be accommodated in each location.</w:t>
      </w:r>
    </w:p>
    <w:p w:rsidR="00E95513" w:rsidRDefault="00E95513" w:rsidP="00E95513">
      <w:pPr>
        <w:pStyle w:val="ListParagraph"/>
        <w:numPr>
          <w:ilvl w:val="0"/>
          <w:numId w:val="10"/>
        </w:numPr>
        <w:autoSpaceDE w:val="0"/>
        <w:autoSpaceDN w:val="0"/>
        <w:adjustRightInd w:val="0"/>
        <w:spacing w:after="0" w:line="240" w:lineRule="auto"/>
        <w:rPr>
          <w:rFonts w:cs="Arial"/>
        </w:rPr>
      </w:pPr>
      <w:r>
        <w:rPr>
          <w:rFonts w:cs="Arial"/>
        </w:rPr>
        <w:t>The instrumentation required for the trial is all already available on site.</w:t>
      </w:r>
    </w:p>
    <w:p w:rsidR="00E95513" w:rsidRPr="00E95513" w:rsidRDefault="00E95513" w:rsidP="00E95513">
      <w:pPr>
        <w:pStyle w:val="ListParagraph"/>
        <w:numPr>
          <w:ilvl w:val="0"/>
          <w:numId w:val="10"/>
        </w:numPr>
        <w:autoSpaceDE w:val="0"/>
        <w:autoSpaceDN w:val="0"/>
        <w:adjustRightInd w:val="0"/>
        <w:spacing w:after="0" w:line="240" w:lineRule="auto"/>
        <w:rPr>
          <w:rFonts w:cs="Arial"/>
        </w:rPr>
      </w:pPr>
      <w:r>
        <w:rPr>
          <w:rFonts w:cs="Arial"/>
        </w:rPr>
        <w:t>Undercover facilities have been purpose built and provide good welfare and safety positions during the detonation.</w:t>
      </w:r>
    </w:p>
    <w:p w:rsidR="00E95513" w:rsidRDefault="00E95513" w:rsidP="005E39B9">
      <w:pPr>
        <w:autoSpaceDE w:val="0"/>
        <w:autoSpaceDN w:val="0"/>
        <w:adjustRightInd w:val="0"/>
        <w:spacing w:after="0" w:line="240" w:lineRule="auto"/>
        <w:rPr>
          <w:rFonts w:cs="Arial"/>
        </w:rPr>
      </w:pPr>
    </w:p>
    <w:p w:rsidR="00E95513" w:rsidRDefault="00E95513" w:rsidP="005E39B9">
      <w:pPr>
        <w:autoSpaceDE w:val="0"/>
        <w:autoSpaceDN w:val="0"/>
        <w:adjustRightInd w:val="0"/>
        <w:spacing w:after="0" w:line="240" w:lineRule="auto"/>
        <w:rPr>
          <w:rFonts w:cs="Arial"/>
        </w:rPr>
      </w:pPr>
      <w:r>
        <w:rPr>
          <w:rFonts w:cs="Arial"/>
        </w:rPr>
        <w:t>Alternatively the warhead effects and accuracy tests can be conducted as a single test of the munition. This test will comprise of the EPWII bomb being dropped from</w:t>
      </w:r>
      <w:r w:rsidR="002C0136">
        <w:rPr>
          <w:rFonts w:cs="Arial"/>
        </w:rPr>
        <w:t xml:space="preserve"> </w:t>
      </w:r>
      <w:r>
        <w:rPr>
          <w:rFonts w:cs="Arial"/>
        </w:rPr>
        <w:t>a pre agreed height from a Typhoon or Tornado, against a known target position on the ground with an arena type set up around the intended detonation position.</w:t>
      </w:r>
    </w:p>
    <w:p w:rsidR="00E95513" w:rsidRDefault="00E95513" w:rsidP="005E39B9">
      <w:pPr>
        <w:autoSpaceDE w:val="0"/>
        <w:autoSpaceDN w:val="0"/>
        <w:adjustRightInd w:val="0"/>
        <w:spacing w:after="0" w:line="240" w:lineRule="auto"/>
        <w:rPr>
          <w:rFonts w:cs="Arial"/>
        </w:rPr>
      </w:pPr>
    </w:p>
    <w:p w:rsidR="002C0136" w:rsidRDefault="00E95513" w:rsidP="005E39B9">
      <w:pPr>
        <w:autoSpaceDE w:val="0"/>
        <w:autoSpaceDN w:val="0"/>
        <w:adjustRightInd w:val="0"/>
        <w:spacing w:after="0" w:line="240" w:lineRule="auto"/>
        <w:rPr>
          <w:rFonts w:cs="Arial"/>
        </w:rPr>
      </w:pPr>
      <w:r>
        <w:rPr>
          <w:rFonts w:cs="Arial"/>
        </w:rPr>
        <w:t xml:space="preserve">West Freugh has been selected as the ideal area to conduct this activity. </w:t>
      </w:r>
      <w:r w:rsidR="002C0136">
        <w:rPr>
          <w:rFonts w:cs="Arial"/>
        </w:rPr>
        <w:t>West Freugh can be utilised as the test facility for the following reasons;</w:t>
      </w:r>
    </w:p>
    <w:p w:rsidR="002C0136" w:rsidRDefault="002C0136" w:rsidP="005E39B9">
      <w:pPr>
        <w:autoSpaceDE w:val="0"/>
        <w:autoSpaceDN w:val="0"/>
        <w:adjustRightInd w:val="0"/>
        <w:spacing w:after="0" w:line="240" w:lineRule="auto"/>
        <w:rPr>
          <w:rFonts w:cs="Arial"/>
        </w:rPr>
      </w:pPr>
    </w:p>
    <w:p w:rsidR="002C0136" w:rsidRDefault="002C0136" w:rsidP="002C0136">
      <w:pPr>
        <w:pStyle w:val="ListParagraph"/>
        <w:numPr>
          <w:ilvl w:val="0"/>
          <w:numId w:val="11"/>
        </w:numPr>
        <w:autoSpaceDE w:val="0"/>
        <w:autoSpaceDN w:val="0"/>
        <w:adjustRightInd w:val="0"/>
        <w:spacing w:after="0" w:line="240" w:lineRule="auto"/>
        <w:rPr>
          <w:rFonts w:cs="Arial"/>
        </w:rPr>
      </w:pPr>
      <w:r>
        <w:rPr>
          <w:rFonts w:cs="Arial"/>
        </w:rPr>
        <w:t>Vast knowledge of conducting bomb drop trials</w:t>
      </w:r>
    </w:p>
    <w:p w:rsidR="002C0136" w:rsidRDefault="002C0136" w:rsidP="002C0136">
      <w:pPr>
        <w:pStyle w:val="ListParagraph"/>
        <w:numPr>
          <w:ilvl w:val="0"/>
          <w:numId w:val="11"/>
        </w:numPr>
        <w:autoSpaceDE w:val="0"/>
        <w:autoSpaceDN w:val="0"/>
        <w:adjustRightInd w:val="0"/>
        <w:spacing w:after="0" w:line="240" w:lineRule="auto"/>
        <w:rPr>
          <w:rFonts w:cs="Arial"/>
        </w:rPr>
      </w:pPr>
      <w:r>
        <w:rPr>
          <w:rFonts w:cs="Arial"/>
        </w:rPr>
        <w:t xml:space="preserve">Range procedures do not required to be altered </w:t>
      </w:r>
    </w:p>
    <w:p w:rsidR="002C0136" w:rsidRDefault="002C0136" w:rsidP="002C0136">
      <w:pPr>
        <w:pStyle w:val="ListParagraph"/>
        <w:numPr>
          <w:ilvl w:val="0"/>
          <w:numId w:val="11"/>
        </w:numPr>
        <w:autoSpaceDE w:val="0"/>
        <w:autoSpaceDN w:val="0"/>
        <w:adjustRightInd w:val="0"/>
        <w:spacing w:after="0" w:line="240" w:lineRule="auto"/>
        <w:rPr>
          <w:rFonts w:cs="Arial"/>
        </w:rPr>
      </w:pPr>
      <w:r>
        <w:rPr>
          <w:rFonts w:cs="Arial"/>
        </w:rPr>
        <w:t>WDA can be accommodated.</w:t>
      </w:r>
    </w:p>
    <w:p w:rsidR="002C0136" w:rsidRDefault="002C0136" w:rsidP="002C0136">
      <w:pPr>
        <w:pStyle w:val="ListParagraph"/>
        <w:numPr>
          <w:ilvl w:val="0"/>
          <w:numId w:val="11"/>
        </w:numPr>
        <w:autoSpaceDE w:val="0"/>
        <w:autoSpaceDN w:val="0"/>
        <w:adjustRightInd w:val="0"/>
        <w:spacing w:after="0" w:line="240" w:lineRule="auto"/>
        <w:rPr>
          <w:rFonts w:cs="Arial"/>
        </w:rPr>
      </w:pPr>
      <w:r>
        <w:rPr>
          <w:rFonts w:cs="Arial"/>
        </w:rPr>
        <w:t>Instrumentation is already available</w:t>
      </w:r>
    </w:p>
    <w:p w:rsidR="002C0136" w:rsidRDefault="002C0136" w:rsidP="002C0136">
      <w:pPr>
        <w:pStyle w:val="ListParagraph"/>
        <w:numPr>
          <w:ilvl w:val="0"/>
          <w:numId w:val="11"/>
        </w:numPr>
        <w:autoSpaceDE w:val="0"/>
        <w:autoSpaceDN w:val="0"/>
        <w:adjustRightInd w:val="0"/>
        <w:spacing w:after="0" w:line="240" w:lineRule="auto"/>
        <w:rPr>
          <w:rFonts w:cs="Arial"/>
        </w:rPr>
      </w:pPr>
      <w:r>
        <w:rPr>
          <w:rFonts w:cs="Arial"/>
        </w:rPr>
        <w:t>Camera positions are already in place</w:t>
      </w:r>
    </w:p>
    <w:p w:rsidR="002C0136" w:rsidRDefault="002C0136" w:rsidP="002C0136">
      <w:pPr>
        <w:pStyle w:val="ListParagraph"/>
        <w:numPr>
          <w:ilvl w:val="0"/>
          <w:numId w:val="11"/>
        </w:numPr>
        <w:autoSpaceDE w:val="0"/>
        <w:autoSpaceDN w:val="0"/>
        <w:adjustRightInd w:val="0"/>
        <w:spacing w:after="0" w:line="240" w:lineRule="auto"/>
        <w:rPr>
          <w:rFonts w:cs="Arial"/>
        </w:rPr>
      </w:pPr>
      <w:r>
        <w:rPr>
          <w:rFonts w:cs="Arial"/>
        </w:rPr>
        <w:t>No air routes are limiting aircraft flight on Range.</w:t>
      </w:r>
    </w:p>
    <w:p w:rsidR="002C0136" w:rsidRDefault="002C0136" w:rsidP="002C0136">
      <w:pPr>
        <w:pStyle w:val="ListParagraph"/>
        <w:numPr>
          <w:ilvl w:val="0"/>
          <w:numId w:val="11"/>
        </w:numPr>
        <w:autoSpaceDE w:val="0"/>
        <w:autoSpaceDN w:val="0"/>
        <w:adjustRightInd w:val="0"/>
        <w:spacing w:after="0" w:line="240" w:lineRule="auto"/>
        <w:rPr>
          <w:rFonts w:cs="Arial"/>
        </w:rPr>
      </w:pPr>
      <w:r>
        <w:rPr>
          <w:rFonts w:cs="Arial"/>
        </w:rPr>
        <w:t>Ground to air communications are already in place</w:t>
      </w:r>
    </w:p>
    <w:p w:rsidR="002C0136" w:rsidRDefault="002C0136" w:rsidP="002C0136">
      <w:pPr>
        <w:pStyle w:val="ListParagraph"/>
        <w:numPr>
          <w:ilvl w:val="0"/>
          <w:numId w:val="11"/>
        </w:numPr>
        <w:autoSpaceDE w:val="0"/>
        <w:autoSpaceDN w:val="0"/>
        <w:adjustRightInd w:val="0"/>
        <w:spacing w:after="0" w:line="240" w:lineRule="auto"/>
        <w:rPr>
          <w:rFonts w:cs="Arial"/>
        </w:rPr>
      </w:pPr>
      <w:r>
        <w:rPr>
          <w:rFonts w:cs="Arial"/>
        </w:rPr>
        <w:t>Safety radar already in place.</w:t>
      </w:r>
    </w:p>
    <w:p w:rsidR="006F05E4" w:rsidRDefault="002C0136" w:rsidP="002C0136">
      <w:pPr>
        <w:pStyle w:val="ListParagraph"/>
        <w:numPr>
          <w:ilvl w:val="0"/>
          <w:numId w:val="11"/>
        </w:numPr>
        <w:autoSpaceDE w:val="0"/>
        <w:autoSpaceDN w:val="0"/>
        <w:adjustRightInd w:val="0"/>
        <w:spacing w:after="0" w:line="240" w:lineRule="auto"/>
        <w:rPr>
          <w:rFonts w:cs="Arial"/>
        </w:rPr>
      </w:pPr>
      <w:r>
        <w:rPr>
          <w:rFonts w:cs="Arial"/>
        </w:rPr>
        <w:t>West Freugh is positioned close to nearby RAF facilities.</w:t>
      </w:r>
    </w:p>
    <w:p w:rsidR="002C0136" w:rsidRPr="002C0136" w:rsidRDefault="002C0136" w:rsidP="002C0136">
      <w:pPr>
        <w:pStyle w:val="ListParagraph"/>
        <w:autoSpaceDE w:val="0"/>
        <w:autoSpaceDN w:val="0"/>
        <w:adjustRightInd w:val="0"/>
        <w:spacing w:after="0" w:line="240" w:lineRule="auto"/>
        <w:rPr>
          <w:rFonts w:cs="Arial"/>
        </w:rPr>
      </w:pPr>
    </w:p>
    <w:p w:rsidR="006F05E4" w:rsidRDefault="00FE1158" w:rsidP="006F05E4">
      <w:pPr>
        <w:pStyle w:val="Heading2"/>
        <w:numPr>
          <w:ilvl w:val="1"/>
          <w:numId w:val="1"/>
        </w:numPr>
        <w:spacing w:after="240"/>
      </w:pPr>
      <w:bookmarkStart w:id="8" w:name="_Toc487412949"/>
      <w:r>
        <w:t xml:space="preserve">Target </w:t>
      </w:r>
      <w:r w:rsidR="002C0136">
        <w:t>Design</w:t>
      </w:r>
      <w:bookmarkEnd w:id="8"/>
    </w:p>
    <w:p w:rsidR="00F337B0" w:rsidRDefault="00F337B0" w:rsidP="00F337B0">
      <w:pPr>
        <w:autoSpaceDE w:val="0"/>
        <w:autoSpaceDN w:val="0"/>
        <w:adjustRightInd w:val="0"/>
        <w:spacing w:after="0" w:line="240" w:lineRule="auto"/>
        <w:jc w:val="center"/>
        <w:rPr>
          <w:rFonts w:cs="Arial"/>
          <w:color w:val="FF0000"/>
        </w:rPr>
      </w:pPr>
      <w:r>
        <w:rPr>
          <w:noProof/>
          <w:lang w:eastAsia="en-GB"/>
        </w:rPr>
        <w:drawing>
          <wp:inline distT="0" distB="0" distL="0" distR="0" wp14:anchorId="0E30CA75" wp14:editId="00D3A720">
            <wp:extent cx="4236720" cy="24460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236720" cy="2446020"/>
                    </a:xfrm>
                    <a:prstGeom prst="rect">
                      <a:avLst/>
                    </a:prstGeom>
                  </pic:spPr>
                </pic:pic>
              </a:graphicData>
            </a:graphic>
          </wp:inline>
        </w:drawing>
      </w:r>
    </w:p>
    <w:p w:rsidR="00F337B0" w:rsidRDefault="00F337B0" w:rsidP="005E39B9">
      <w:pPr>
        <w:autoSpaceDE w:val="0"/>
        <w:autoSpaceDN w:val="0"/>
        <w:adjustRightInd w:val="0"/>
        <w:spacing w:after="0" w:line="240" w:lineRule="auto"/>
        <w:rPr>
          <w:rFonts w:cs="Arial"/>
          <w:color w:val="FF0000"/>
        </w:rPr>
      </w:pPr>
    </w:p>
    <w:p w:rsidR="002C0136" w:rsidRDefault="002C0136" w:rsidP="005E39B9">
      <w:pPr>
        <w:autoSpaceDE w:val="0"/>
        <w:autoSpaceDN w:val="0"/>
        <w:adjustRightInd w:val="0"/>
        <w:spacing w:after="0" w:line="240" w:lineRule="auto"/>
        <w:rPr>
          <w:rFonts w:cs="Arial"/>
        </w:rPr>
      </w:pPr>
      <w:r>
        <w:rPr>
          <w:rFonts w:cs="Arial"/>
        </w:rPr>
        <w:t>The target design detailed above has the use of; LDP detection system, witness plates below the intended detonation location and around the intended detonation location.</w:t>
      </w:r>
    </w:p>
    <w:p w:rsidR="00F337B0" w:rsidRPr="006E5742" w:rsidRDefault="00F337B0" w:rsidP="005E39B9">
      <w:pPr>
        <w:autoSpaceDE w:val="0"/>
        <w:autoSpaceDN w:val="0"/>
        <w:adjustRightInd w:val="0"/>
        <w:spacing w:after="0" w:line="240" w:lineRule="auto"/>
        <w:rPr>
          <w:rFonts w:cs="Arial"/>
        </w:rPr>
      </w:pPr>
    </w:p>
    <w:p w:rsidR="00AC07B6" w:rsidRDefault="002C0136" w:rsidP="00AC07B6">
      <w:pPr>
        <w:autoSpaceDE w:val="0"/>
        <w:autoSpaceDN w:val="0"/>
        <w:adjustRightInd w:val="0"/>
        <w:spacing w:after="0" w:line="240" w:lineRule="auto"/>
        <w:rPr>
          <w:rFonts w:cs="Arial"/>
        </w:rPr>
      </w:pPr>
      <w:r>
        <w:rPr>
          <w:rFonts w:cs="Arial"/>
        </w:rPr>
        <w:t xml:space="preserve">Taking into consideration that the LDP has a possible location error of around a meter; The LDP detection system should be designed with this in mind, therefore making the LDP detection the size of at least 2m x 2m this eliminates the 1 meter possibility of error. </w:t>
      </w:r>
    </w:p>
    <w:p w:rsidR="00AC07B6" w:rsidRDefault="00AC07B6" w:rsidP="00AC07B6">
      <w:pPr>
        <w:autoSpaceDE w:val="0"/>
        <w:autoSpaceDN w:val="0"/>
        <w:adjustRightInd w:val="0"/>
        <w:spacing w:after="0" w:line="240" w:lineRule="auto"/>
        <w:rPr>
          <w:rFonts w:cs="Arial"/>
        </w:rPr>
      </w:pPr>
    </w:p>
    <w:p w:rsidR="00AC07B6" w:rsidRPr="006E5742" w:rsidRDefault="00AC07B6" w:rsidP="00AC07B6">
      <w:pPr>
        <w:autoSpaceDE w:val="0"/>
        <w:autoSpaceDN w:val="0"/>
        <w:adjustRightInd w:val="0"/>
        <w:spacing w:after="0" w:line="240" w:lineRule="auto"/>
        <w:rPr>
          <w:rFonts w:cs="Arial"/>
        </w:rPr>
      </w:pPr>
      <w:r>
        <w:rPr>
          <w:rFonts w:cs="Arial"/>
        </w:rPr>
        <w:t>The fragmentation of the warhead effects will be collated by the use of strawboard packs located in a semi-circle around the intended detonation location, these packs will be stacked sufficiently on height to ensure the capture of the warhead effects is captured.</w:t>
      </w:r>
    </w:p>
    <w:p w:rsidR="00F337B0" w:rsidRPr="006E5742" w:rsidRDefault="00F337B0" w:rsidP="005E39B9">
      <w:pPr>
        <w:autoSpaceDE w:val="0"/>
        <w:autoSpaceDN w:val="0"/>
        <w:adjustRightInd w:val="0"/>
        <w:spacing w:after="0" w:line="240" w:lineRule="auto"/>
        <w:rPr>
          <w:rFonts w:cs="Arial"/>
        </w:rPr>
      </w:pPr>
    </w:p>
    <w:p w:rsidR="004E4E16" w:rsidRPr="006E5742" w:rsidRDefault="00AC07B6" w:rsidP="005E39B9">
      <w:pPr>
        <w:autoSpaceDE w:val="0"/>
        <w:autoSpaceDN w:val="0"/>
        <w:adjustRightInd w:val="0"/>
        <w:spacing w:after="0" w:line="240" w:lineRule="auto"/>
        <w:rPr>
          <w:rFonts w:cs="Arial"/>
        </w:rPr>
      </w:pPr>
      <w:r>
        <w:rPr>
          <w:rFonts w:cs="Arial"/>
        </w:rPr>
        <w:t>The witness plate detailed in the above picture is to provide a stable surface for the LDP to sit upon.</w:t>
      </w:r>
    </w:p>
    <w:p w:rsidR="00CB3206" w:rsidRDefault="00CB3206">
      <w:pPr>
        <w:rPr>
          <w:rFonts w:asciiTheme="majorHAnsi" w:eastAsiaTheme="majorEastAsia" w:hAnsiTheme="majorHAnsi" w:cstheme="majorBidi"/>
          <w:b/>
          <w:bCs/>
          <w:color w:val="4F81BD" w:themeColor="accent1"/>
          <w:sz w:val="26"/>
          <w:szCs w:val="26"/>
        </w:rPr>
      </w:pPr>
      <w:r>
        <w:br w:type="page"/>
      </w:r>
    </w:p>
    <w:p w:rsidR="00B175B9" w:rsidRDefault="00FE1158" w:rsidP="00B175B9">
      <w:pPr>
        <w:pStyle w:val="Heading2"/>
        <w:numPr>
          <w:ilvl w:val="1"/>
          <w:numId w:val="1"/>
        </w:numPr>
        <w:spacing w:after="240"/>
      </w:pPr>
      <w:bookmarkStart w:id="9" w:name="_Toc487412950"/>
      <w:r>
        <w:t xml:space="preserve">Range Infrastructure </w:t>
      </w:r>
      <w:r w:rsidR="00AC07B6">
        <w:t>required</w:t>
      </w:r>
      <w:bookmarkEnd w:id="9"/>
    </w:p>
    <w:p w:rsidR="00D875AE" w:rsidRPr="00D875AE" w:rsidRDefault="00AC07B6" w:rsidP="005E39B9">
      <w:pPr>
        <w:autoSpaceDE w:val="0"/>
        <w:autoSpaceDN w:val="0"/>
        <w:adjustRightInd w:val="0"/>
        <w:spacing w:after="0" w:line="240" w:lineRule="auto"/>
        <w:rPr>
          <w:rFonts w:cs="Arial"/>
        </w:rPr>
      </w:pPr>
      <w:r>
        <w:rPr>
          <w:rFonts w:cs="Arial"/>
        </w:rPr>
        <w:t>MOD West Freugh procedures can be found within the West Freugh Range Standing Orders (RSO)</w:t>
      </w:r>
      <w:sdt>
        <w:sdtPr>
          <w:rPr>
            <w:rFonts w:cs="Arial"/>
          </w:rPr>
          <w:id w:val="-1085446705"/>
          <w:citation/>
        </w:sdtPr>
        <w:sdtEndPr/>
        <w:sdtContent>
          <w:r w:rsidR="00D875AE">
            <w:rPr>
              <w:rFonts w:cs="Arial"/>
            </w:rPr>
            <w:fldChar w:fldCharType="begin"/>
          </w:r>
          <w:r w:rsidR="00D875AE">
            <w:rPr>
              <w:rFonts w:cs="Arial"/>
            </w:rPr>
            <w:instrText xml:space="preserve"> CITATION Qin17 \l 2057 </w:instrText>
          </w:r>
          <w:r w:rsidR="00D875AE">
            <w:rPr>
              <w:rFonts w:cs="Arial"/>
            </w:rPr>
            <w:fldChar w:fldCharType="separate"/>
          </w:r>
          <w:r w:rsidR="00D875AE">
            <w:rPr>
              <w:rFonts w:cs="Arial"/>
              <w:noProof/>
            </w:rPr>
            <w:t xml:space="preserve"> </w:t>
          </w:r>
          <w:r w:rsidR="00D875AE" w:rsidRPr="00D875AE">
            <w:rPr>
              <w:rFonts w:cs="Arial"/>
              <w:noProof/>
            </w:rPr>
            <w:t>(7)</w:t>
          </w:r>
          <w:r w:rsidR="00D875AE">
            <w:rPr>
              <w:rFonts w:cs="Arial"/>
            </w:rPr>
            <w:fldChar w:fldCharType="end"/>
          </w:r>
        </w:sdtContent>
      </w:sdt>
    </w:p>
    <w:p w:rsidR="00D875AE" w:rsidRDefault="00D875AE" w:rsidP="005E39B9">
      <w:pPr>
        <w:autoSpaceDE w:val="0"/>
        <w:autoSpaceDN w:val="0"/>
        <w:adjustRightInd w:val="0"/>
        <w:spacing w:after="0" w:line="240" w:lineRule="auto"/>
        <w:rPr>
          <w:rFonts w:cs="Arial"/>
          <w:b/>
        </w:rPr>
      </w:pPr>
    </w:p>
    <w:p w:rsidR="00CB3206" w:rsidRDefault="00CB3206" w:rsidP="005E39B9">
      <w:pPr>
        <w:autoSpaceDE w:val="0"/>
        <w:autoSpaceDN w:val="0"/>
        <w:adjustRightInd w:val="0"/>
        <w:spacing w:after="0" w:line="240" w:lineRule="auto"/>
        <w:rPr>
          <w:rFonts w:cs="Arial"/>
          <w:b/>
        </w:rPr>
      </w:pPr>
      <w:r w:rsidRPr="00CB3206">
        <w:rPr>
          <w:rFonts w:cs="Arial"/>
          <w:b/>
        </w:rPr>
        <w:t>Control</w:t>
      </w:r>
      <w:r w:rsidR="00AC07B6">
        <w:rPr>
          <w:rFonts w:cs="Arial"/>
          <w:b/>
        </w:rPr>
        <w:t xml:space="preserve"> of Airspace</w:t>
      </w:r>
    </w:p>
    <w:p w:rsidR="007010B9" w:rsidRPr="007010B9" w:rsidRDefault="00AC07B6" w:rsidP="005E39B9">
      <w:pPr>
        <w:autoSpaceDE w:val="0"/>
        <w:autoSpaceDN w:val="0"/>
        <w:adjustRightInd w:val="0"/>
        <w:spacing w:after="0" w:line="240" w:lineRule="auto"/>
        <w:rPr>
          <w:rFonts w:cs="Arial"/>
        </w:rPr>
      </w:pPr>
      <w:r>
        <w:rPr>
          <w:rFonts w:cs="Arial"/>
        </w:rPr>
        <w:t xml:space="preserve">The Range Danger area as defined in the UK AIP, This airspace will be controlled by a NATS qualified Air Traffic Controller (ATCO). The ATCO will clear the Range Danger Area </w:t>
      </w:r>
      <w:r w:rsidR="000E5B82">
        <w:rPr>
          <w:rFonts w:cs="Arial"/>
        </w:rPr>
        <w:t>of any intruding aircraft as well as directing the trials aircraft towards a pre agreed point of release for the aircraft. This communicated to the Trial Conducting Officer who then gives the ATCO and trials aircraft authority to release the munition.</w:t>
      </w:r>
    </w:p>
    <w:p w:rsidR="00CB3206" w:rsidRPr="00CB3206" w:rsidRDefault="00CB3206" w:rsidP="005E39B9">
      <w:pPr>
        <w:autoSpaceDE w:val="0"/>
        <w:autoSpaceDN w:val="0"/>
        <w:adjustRightInd w:val="0"/>
        <w:spacing w:after="0" w:line="240" w:lineRule="auto"/>
        <w:rPr>
          <w:rFonts w:cs="Arial"/>
          <w:b/>
        </w:rPr>
      </w:pPr>
    </w:p>
    <w:p w:rsidR="00CB3206" w:rsidRDefault="00CB3206" w:rsidP="005E39B9">
      <w:pPr>
        <w:autoSpaceDE w:val="0"/>
        <w:autoSpaceDN w:val="0"/>
        <w:adjustRightInd w:val="0"/>
        <w:spacing w:after="0" w:line="240" w:lineRule="auto"/>
        <w:rPr>
          <w:rFonts w:cs="Arial"/>
          <w:b/>
        </w:rPr>
      </w:pPr>
      <w:r w:rsidRPr="00CB3206">
        <w:rPr>
          <w:rFonts w:cs="Arial"/>
          <w:b/>
        </w:rPr>
        <w:t>Weapon Danger Area</w:t>
      </w:r>
      <w:r w:rsidR="000E5B82">
        <w:rPr>
          <w:rFonts w:cs="Arial"/>
          <w:b/>
        </w:rPr>
        <w:t xml:space="preserve"> </w:t>
      </w:r>
      <w:r w:rsidRPr="00CB3206">
        <w:rPr>
          <w:rFonts w:cs="Arial"/>
          <w:b/>
        </w:rPr>
        <w:t xml:space="preserve"> Control</w:t>
      </w:r>
    </w:p>
    <w:p w:rsidR="007010B9" w:rsidRPr="007010B9" w:rsidRDefault="000E5B82" w:rsidP="005E39B9">
      <w:pPr>
        <w:autoSpaceDE w:val="0"/>
        <w:autoSpaceDN w:val="0"/>
        <w:adjustRightInd w:val="0"/>
        <w:spacing w:after="0" w:line="240" w:lineRule="auto"/>
        <w:rPr>
          <w:rFonts w:cs="Arial"/>
        </w:rPr>
      </w:pPr>
      <w:r>
        <w:rPr>
          <w:rFonts w:cs="Arial"/>
        </w:rPr>
        <w:t>The Weapon Danger Area can be controlled from Ground Control where the TCO will be located, many different safety critical areas such as marine clearance and land clearance provide the TCO with a clear area to drop the test munition on to, this therefore prevents any chance of the intended test munition causing any harm to the public or Range personnel.</w:t>
      </w:r>
    </w:p>
    <w:p w:rsidR="00CB3206" w:rsidRPr="00CB3206" w:rsidRDefault="00CB3206" w:rsidP="005E39B9">
      <w:pPr>
        <w:autoSpaceDE w:val="0"/>
        <w:autoSpaceDN w:val="0"/>
        <w:adjustRightInd w:val="0"/>
        <w:spacing w:after="0" w:line="240" w:lineRule="auto"/>
        <w:rPr>
          <w:rFonts w:cs="Arial"/>
          <w:b/>
        </w:rPr>
      </w:pPr>
    </w:p>
    <w:p w:rsidR="00CB3206" w:rsidRDefault="000E5B82" w:rsidP="005E39B9">
      <w:pPr>
        <w:autoSpaceDE w:val="0"/>
        <w:autoSpaceDN w:val="0"/>
        <w:adjustRightInd w:val="0"/>
        <w:spacing w:after="0" w:line="240" w:lineRule="auto"/>
        <w:rPr>
          <w:rFonts w:cs="Arial"/>
          <w:b/>
        </w:rPr>
      </w:pPr>
      <w:r>
        <w:rPr>
          <w:rFonts w:cs="Arial"/>
          <w:b/>
        </w:rPr>
        <w:t>Trials Conduct</w:t>
      </w:r>
    </w:p>
    <w:p w:rsidR="00CB3206" w:rsidRPr="00CB3206" w:rsidRDefault="000E5B82" w:rsidP="00BD2F92">
      <w:pPr>
        <w:autoSpaceDE w:val="0"/>
        <w:autoSpaceDN w:val="0"/>
        <w:adjustRightInd w:val="0"/>
        <w:spacing w:after="0" w:line="240" w:lineRule="auto"/>
        <w:rPr>
          <w:rFonts w:cs="Arial"/>
        </w:rPr>
      </w:pPr>
      <w:r>
        <w:rPr>
          <w:rFonts w:cs="Arial"/>
        </w:rPr>
        <w:t>The setup of the trial site is all completed under the control of competent safety personnel within the roles of the set up but the overall responsibility for the setup of the trial site lies with the TCO who ensures that the customers’ requirements are being met as well as ensuring the trial set up matches that detailed in any previous governing documentation.</w:t>
      </w:r>
    </w:p>
    <w:p w:rsidR="00CB3206" w:rsidRPr="00CB3206" w:rsidRDefault="00CB3206" w:rsidP="005E39B9">
      <w:pPr>
        <w:autoSpaceDE w:val="0"/>
        <w:autoSpaceDN w:val="0"/>
        <w:adjustRightInd w:val="0"/>
        <w:spacing w:after="0" w:line="240" w:lineRule="auto"/>
        <w:rPr>
          <w:rFonts w:cs="Arial"/>
        </w:rPr>
      </w:pPr>
    </w:p>
    <w:p w:rsidR="00CB3206" w:rsidRDefault="00CB3206" w:rsidP="005E39B9">
      <w:pPr>
        <w:autoSpaceDE w:val="0"/>
        <w:autoSpaceDN w:val="0"/>
        <w:adjustRightInd w:val="0"/>
        <w:spacing w:after="0" w:line="240" w:lineRule="auto"/>
        <w:rPr>
          <w:rFonts w:cs="Arial"/>
          <w:color w:val="FF0000"/>
        </w:rPr>
      </w:pPr>
    </w:p>
    <w:p w:rsidR="00CB3206" w:rsidRDefault="00CB3206" w:rsidP="005E39B9">
      <w:pPr>
        <w:autoSpaceDE w:val="0"/>
        <w:autoSpaceDN w:val="0"/>
        <w:adjustRightInd w:val="0"/>
        <w:spacing w:after="0" w:line="240" w:lineRule="auto"/>
        <w:rPr>
          <w:rFonts w:cs="Arial"/>
          <w:color w:val="FF0000"/>
        </w:rPr>
      </w:pPr>
    </w:p>
    <w:p w:rsidR="00CB3206" w:rsidRDefault="00CB3206">
      <w:pPr>
        <w:rPr>
          <w:rStyle w:val="tgc"/>
          <w:rFonts w:asciiTheme="majorHAnsi" w:eastAsiaTheme="majorEastAsia" w:hAnsiTheme="majorHAnsi" w:cstheme="majorBidi"/>
          <w:b/>
          <w:bCs/>
          <w:color w:val="365F91" w:themeColor="accent1" w:themeShade="BF"/>
          <w:sz w:val="28"/>
          <w:szCs w:val="28"/>
        </w:rPr>
      </w:pPr>
      <w:r>
        <w:rPr>
          <w:rStyle w:val="tgc"/>
        </w:rPr>
        <w:br w:type="page"/>
      </w:r>
    </w:p>
    <w:p w:rsidR="00527E8B" w:rsidRDefault="00FE1158" w:rsidP="00F86F15">
      <w:pPr>
        <w:pStyle w:val="Heading1"/>
        <w:numPr>
          <w:ilvl w:val="0"/>
          <w:numId w:val="1"/>
        </w:numPr>
        <w:spacing w:after="240"/>
        <w:rPr>
          <w:rStyle w:val="tgc"/>
        </w:rPr>
      </w:pPr>
      <w:bookmarkStart w:id="10" w:name="_Toc487412951"/>
      <w:r>
        <w:rPr>
          <w:rStyle w:val="tgc"/>
        </w:rPr>
        <w:t>Instrumentation</w:t>
      </w:r>
      <w:r w:rsidR="000E5B82">
        <w:rPr>
          <w:rStyle w:val="tgc"/>
        </w:rPr>
        <w:t xml:space="preserve"> Required</w:t>
      </w:r>
      <w:bookmarkEnd w:id="10"/>
    </w:p>
    <w:p w:rsidR="00797A1B" w:rsidRDefault="00FE3AB3" w:rsidP="00797A1B">
      <w:pPr>
        <w:jc w:val="center"/>
      </w:pPr>
      <w:r>
        <w:rPr>
          <w:noProof/>
          <w:lang w:eastAsia="en-GB"/>
        </w:rPr>
        <w:drawing>
          <wp:inline distT="0" distB="0" distL="0" distR="0" wp14:anchorId="1800C549" wp14:editId="60651A9F">
            <wp:extent cx="5731510" cy="4070842"/>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31510" cy="4070842"/>
                    </a:xfrm>
                    <a:prstGeom prst="rect">
                      <a:avLst/>
                    </a:prstGeom>
                  </pic:spPr>
                </pic:pic>
              </a:graphicData>
            </a:graphic>
          </wp:inline>
        </w:drawing>
      </w:r>
    </w:p>
    <w:p w:rsidR="00532679" w:rsidRDefault="00FE1158" w:rsidP="00532679">
      <w:pPr>
        <w:pStyle w:val="Heading2"/>
        <w:numPr>
          <w:ilvl w:val="1"/>
          <w:numId w:val="1"/>
        </w:numPr>
        <w:spacing w:after="240"/>
      </w:pPr>
      <w:bookmarkStart w:id="11" w:name="_Toc487412952"/>
      <w:r>
        <w:t>Measurement</w:t>
      </w:r>
      <w:r w:rsidR="000E5B82">
        <w:t xml:space="preserve"> of Ballistics</w:t>
      </w:r>
      <w:bookmarkEnd w:id="11"/>
    </w:p>
    <w:p w:rsidR="00FE1158" w:rsidRDefault="000E5B82" w:rsidP="008A76E6">
      <w:r>
        <w:t xml:space="preserve">The witness plate required in the above layout is used to set out the ability to capture the warhead effects </w:t>
      </w:r>
      <w:r w:rsidR="00386ECB">
        <w:t xml:space="preserve">when attempting to penetrate the pack. The sheet metal used in this pack will have pre-defined specifications from the customer to ensure the data captured meets the customers needs. </w:t>
      </w:r>
    </w:p>
    <w:p w:rsidR="00FE1158" w:rsidRDefault="00FE1158" w:rsidP="00FE1158">
      <w:pPr>
        <w:pStyle w:val="Heading2"/>
        <w:numPr>
          <w:ilvl w:val="1"/>
          <w:numId w:val="1"/>
        </w:numPr>
        <w:spacing w:after="240"/>
      </w:pPr>
      <w:bookmarkStart w:id="12" w:name="_Toc487412953"/>
      <w:r>
        <w:t>Blast</w:t>
      </w:r>
      <w:bookmarkEnd w:id="12"/>
    </w:p>
    <w:p w:rsidR="00FE1158" w:rsidRDefault="00386ECB" w:rsidP="008A76E6">
      <w:r>
        <w:t>There are many varying methods for attempting to collate blast effects. Piezoelectric gauges are cheap alternative to expensive options, these provide a cheap alternative but also provide the required high accuracy data from the warhead effects upon detonation.</w:t>
      </w:r>
      <w:r w:rsidR="00FE3AB3">
        <w:t xml:space="preserve"> </w:t>
      </w:r>
    </w:p>
    <w:p w:rsidR="00FE3AB3" w:rsidRDefault="00386ECB" w:rsidP="008A76E6">
      <w:r>
        <w:t xml:space="preserve">The gauges detailed above use avery small voltage current and a result from the high pressured blast from the warhead detonation crush the piezoelectric crystals. </w:t>
      </w:r>
    </w:p>
    <w:p w:rsidR="00FE1158" w:rsidRDefault="00FE1158" w:rsidP="00FE1158">
      <w:pPr>
        <w:pStyle w:val="Heading2"/>
        <w:numPr>
          <w:ilvl w:val="1"/>
          <w:numId w:val="1"/>
        </w:numPr>
        <w:spacing w:after="240"/>
      </w:pPr>
      <w:bookmarkStart w:id="13" w:name="_Toc487412954"/>
      <w:r>
        <w:t>Photograph</w:t>
      </w:r>
      <w:r w:rsidR="00386ECB">
        <w:t>y</w:t>
      </w:r>
      <w:bookmarkEnd w:id="13"/>
    </w:p>
    <w:p w:rsidR="00386ECB" w:rsidRDefault="00CA0218" w:rsidP="00FE1158">
      <w:r>
        <w:t xml:space="preserve">With the speed of the munition hurtling to earth from the upper atmospheres high speed cameras are required to capture the accuracy of this munition, scales  will be required to be added to the trial design to ensure the distance from the intended detonation location. </w:t>
      </w:r>
    </w:p>
    <w:p w:rsidR="00CA0218" w:rsidRDefault="00CA0218" w:rsidP="00FE1158"/>
    <w:p w:rsidR="00CA0218" w:rsidRDefault="00CA0218" w:rsidP="00FE1158">
      <w:r>
        <w:t>The LDP as defined previously operates within the IR  spectrum, therefore a camera with the potential to detect the laser spot will provide an accurate location of the laser spot with reference to the target, this can therefore give the data capture team the possibility to provide the customer with accuracy of laser spot data.</w:t>
      </w:r>
    </w:p>
    <w:p w:rsidR="00A31F1E" w:rsidRDefault="00CA0218" w:rsidP="00FE1158">
      <w:r>
        <w:t>The above detailed cameras will be positioned in such a location to be suitably away from the effects of the blast to prevent additional cost to the project whilst also capturing the required data.</w:t>
      </w:r>
    </w:p>
    <w:p w:rsidR="00A31F1E" w:rsidRPr="008A76E6" w:rsidRDefault="00CA0218" w:rsidP="00FE1158">
      <w:r>
        <w:t>Safety cameras are prepositioned around the Range to ensure the TCO can visually clear the immediate area around the detonation location to ensure members of the public and Range personnel aren’t harmed.</w:t>
      </w:r>
    </w:p>
    <w:p w:rsidR="00FE1158" w:rsidRDefault="00633625" w:rsidP="00FE1158">
      <w:pPr>
        <w:pStyle w:val="Heading1"/>
        <w:numPr>
          <w:ilvl w:val="0"/>
          <w:numId w:val="1"/>
        </w:numPr>
        <w:spacing w:after="240"/>
        <w:rPr>
          <w:rStyle w:val="tgc"/>
        </w:rPr>
      </w:pPr>
      <w:bookmarkStart w:id="14" w:name="_Toc487412955"/>
      <w:r>
        <w:rPr>
          <w:rStyle w:val="tgc"/>
        </w:rPr>
        <w:t>Risk</w:t>
      </w:r>
      <w:r w:rsidR="00FE1158">
        <w:rPr>
          <w:rStyle w:val="tgc"/>
        </w:rPr>
        <w:t xml:space="preserve"> </w:t>
      </w:r>
      <w:r w:rsidR="00CA0218">
        <w:rPr>
          <w:rStyle w:val="tgc"/>
        </w:rPr>
        <w:t>Management</w:t>
      </w:r>
      <w:bookmarkEnd w:id="14"/>
    </w:p>
    <w:p w:rsidR="00CA0218" w:rsidRDefault="00CA0218" w:rsidP="00193984">
      <w:r>
        <w:t xml:space="preserve">The MOD </w:t>
      </w:r>
      <w:r w:rsidR="003C3366">
        <w:t>has a strict risk management policy, due to the nature of activities it is essential to ensure all risks proposed by the activity have been considered and effectively managed.</w:t>
      </w:r>
    </w:p>
    <w:p w:rsidR="003C3366" w:rsidRDefault="003C3366" w:rsidP="00193984">
      <w:r>
        <w:t>Potential risks from this test is;</w:t>
      </w:r>
    </w:p>
    <w:p w:rsidR="003C3366" w:rsidRDefault="003C3366" w:rsidP="003C3366">
      <w:pPr>
        <w:pStyle w:val="ListParagraph"/>
        <w:numPr>
          <w:ilvl w:val="0"/>
          <w:numId w:val="12"/>
        </w:numPr>
      </w:pPr>
      <w:r>
        <w:t>Storage and transport of the munition</w:t>
      </w:r>
    </w:p>
    <w:p w:rsidR="003C3366" w:rsidRDefault="003C3366" w:rsidP="003C3366">
      <w:pPr>
        <w:pStyle w:val="ListParagraph"/>
        <w:numPr>
          <w:ilvl w:val="0"/>
          <w:numId w:val="12"/>
        </w:numPr>
      </w:pPr>
      <w:r>
        <w:t>Prior history of the munition</w:t>
      </w:r>
    </w:p>
    <w:p w:rsidR="003C3366" w:rsidRDefault="003C3366" w:rsidP="003C3366">
      <w:pPr>
        <w:pStyle w:val="ListParagraph"/>
        <w:numPr>
          <w:ilvl w:val="0"/>
          <w:numId w:val="12"/>
        </w:numPr>
      </w:pPr>
      <w:r>
        <w:t>Defect or failures within the munition</w:t>
      </w:r>
    </w:p>
    <w:p w:rsidR="003C3366" w:rsidRDefault="003C3366" w:rsidP="003C3366">
      <w:pPr>
        <w:pStyle w:val="ListParagraph"/>
        <w:numPr>
          <w:ilvl w:val="0"/>
          <w:numId w:val="12"/>
        </w:numPr>
      </w:pPr>
      <w:r>
        <w:t>Use of the Class 4 laser</w:t>
      </w:r>
    </w:p>
    <w:p w:rsidR="00FE1158" w:rsidRDefault="00FE1158" w:rsidP="00FE1158">
      <w:pPr>
        <w:pStyle w:val="Heading2"/>
        <w:numPr>
          <w:ilvl w:val="1"/>
          <w:numId w:val="1"/>
        </w:numPr>
        <w:spacing w:after="240"/>
      </w:pPr>
      <w:bookmarkStart w:id="15" w:name="_Toc487412956"/>
      <w:r>
        <w:t>Trial Safety</w:t>
      </w:r>
      <w:bookmarkEnd w:id="15"/>
    </w:p>
    <w:p w:rsidR="00FE1158" w:rsidRDefault="003C3366" w:rsidP="00FE1158">
      <w:r>
        <w:t xml:space="preserve">QinetiQ also adopts a very strict risk management process and throughout </w:t>
      </w:r>
      <w:r w:rsidR="001146F3">
        <w:t>a trials life the following topics</w:t>
      </w:r>
      <w:r>
        <w:t xml:space="preserve"> must all be considered throughout the projects life</w:t>
      </w:r>
      <w:r w:rsidR="00C919CB">
        <w:t xml:space="preserve">. </w:t>
      </w:r>
    </w:p>
    <w:p w:rsidR="00C919CB" w:rsidRDefault="00C919CB" w:rsidP="00C919CB">
      <w:pPr>
        <w:spacing w:after="0"/>
        <w:rPr>
          <w:b/>
        </w:rPr>
      </w:pPr>
      <w:r w:rsidRPr="00C919CB">
        <w:rPr>
          <w:b/>
        </w:rPr>
        <w:t>Hazardous activity management</w:t>
      </w:r>
    </w:p>
    <w:p w:rsidR="003C3366" w:rsidRDefault="003C3366" w:rsidP="00FE1158">
      <w:r>
        <w:t xml:space="preserve">Prior to the conduct of any trial a competent person must turn the customers’ requirements into the forms QinetiQ adopt; Trial Conduct Document, </w:t>
      </w:r>
      <w:r w:rsidR="001146F3">
        <w:t>Hazardous Activities Risk Assessment. Once this documentation is detailed it must then go through peer review by safety personnel within QinetiQ to ensure the outset documentation proposes a trial with a degree of risk tolerable to be conducted on Range.</w:t>
      </w:r>
    </w:p>
    <w:p w:rsidR="00D150D6" w:rsidRDefault="00D150D6" w:rsidP="00D150D6">
      <w:pPr>
        <w:spacing w:after="0"/>
        <w:rPr>
          <w:b/>
        </w:rPr>
      </w:pPr>
      <w:r>
        <w:rPr>
          <w:b/>
        </w:rPr>
        <w:t>Personal Competency</w:t>
      </w:r>
    </w:p>
    <w:p w:rsidR="001146F3" w:rsidRDefault="001146F3" w:rsidP="00FE1158">
      <w:r>
        <w:t>When conducting the highly dangerous trials on Range the competency of staff is essential within safety critical roles on Range, the competency of the Range staff is assessed by qualifications and experience then finally signed off by a qualified person.</w:t>
      </w:r>
    </w:p>
    <w:p w:rsidR="00FE1158" w:rsidRDefault="00FE1158" w:rsidP="00FE1158">
      <w:pPr>
        <w:pStyle w:val="Heading2"/>
        <w:numPr>
          <w:ilvl w:val="1"/>
          <w:numId w:val="1"/>
        </w:numPr>
        <w:spacing w:after="240"/>
      </w:pPr>
      <w:bookmarkStart w:id="16" w:name="_Toc487412957"/>
      <w:r>
        <w:t>Storage and Transport</w:t>
      </w:r>
      <w:bookmarkEnd w:id="16"/>
    </w:p>
    <w:p w:rsidR="001146F3" w:rsidRDefault="001146F3" w:rsidP="00FE1158">
      <w:r>
        <w:t>One potential hazard when conducting a trial on Range is the ability to transport and store the munition under test, as this munition will never be delivered on Range as it will already be in place on the aircraft required for the test at an appropriate RAF base.</w:t>
      </w:r>
    </w:p>
    <w:p w:rsidR="001146F3" w:rsidRDefault="001146F3" w:rsidP="001146F3">
      <w:r>
        <w:t>Although this munition isn’t going to have any storage and transport risks associated with it for this trial should another trial be conducted a munition must have an appropriate Explosive Storage and Transport Certificate (ESTC).</w:t>
      </w:r>
    </w:p>
    <w:p w:rsidR="00FE1158" w:rsidRDefault="001146F3" w:rsidP="00FE1158">
      <w:pPr>
        <w:pStyle w:val="Heading2"/>
        <w:numPr>
          <w:ilvl w:val="1"/>
          <w:numId w:val="1"/>
        </w:numPr>
        <w:spacing w:after="240"/>
      </w:pPr>
      <w:bookmarkStart w:id="17" w:name="_Toc487412958"/>
      <w:r>
        <w:t>D</w:t>
      </w:r>
      <w:r w:rsidR="00FE1158">
        <w:t>efects and history</w:t>
      </w:r>
      <w:r>
        <w:t xml:space="preserve"> of EPWII</w:t>
      </w:r>
      <w:bookmarkEnd w:id="17"/>
    </w:p>
    <w:p w:rsidR="001146F3" w:rsidRDefault="002D37B9" w:rsidP="00FE1158">
      <w:r>
        <w:t>These parts of the munition are highly sensitive as they contain many things located within the chemical make up of the EPWII, as this is sensitive the author will not be detailing the defects and history but for the needs of this assignment the defects and history of the munition are always considered prior to the trial being conducted and is detailed in the relevant documentation but will be briefed to all personnel who may come into harm with the hazardous substance.</w:t>
      </w:r>
    </w:p>
    <w:p w:rsidR="00FE1158" w:rsidRDefault="00FE1158" w:rsidP="00FE1158">
      <w:pPr>
        <w:pStyle w:val="Heading2"/>
        <w:numPr>
          <w:ilvl w:val="1"/>
          <w:numId w:val="1"/>
        </w:numPr>
        <w:spacing w:after="240"/>
      </w:pPr>
      <w:bookmarkStart w:id="18" w:name="_Toc487412959"/>
      <w:r>
        <w:t>Laser Hazards</w:t>
      </w:r>
      <w:bookmarkEnd w:id="18"/>
    </w:p>
    <w:p w:rsidR="002D37B9" w:rsidRDefault="002D37B9" w:rsidP="00767631">
      <w:r>
        <w:t>With the knowledge of the classification of the laser it can be assumed that this laser will cause serious harm to any person that comes in contact with the laser beam. Due to the possible effects of the laser all reflective surfaces around the detonation area will be matted black to prevent any reflection hazards from the laser, all person within the hazard zone of the laser will be undercover in building with windows covered to ensure there is no chance of any health risks from the laser.</w:t>
      </w:r>
    </w:p>
    <w:p w:rsidR="00527E8B" w:rsidRPr="00527E8B" w:rsidRDefault="002D37B9" w:rsidP="00767631">
      <w:r>
        <w:t>All laser specific hazards with be documented within the HARA.</w:t>
      </w:r>
      <w:r w:rsidR="00527E8B">
        <w:tab/>
      </w:r>
    </w:p>
    <w:p w:rsidR="00851638" w:rsidRPr="00F86F15" w:rsidRDefault="00D91B24" w:rsidP="00F86F15">
      <w:pPr>
        <w:pStyle w:val="Heading1"/>
        <w:numPr>
          <w:ilvl w:val="0"/>
          <w:numId w:val="1"/>
        </w:numPr>
        <w:spacing w:after="240"/>
        <w:rPr>
          <w:rStyle w:val="tgc"/>
        </w:rPr>
      </w:pPr>
      <w:bookmarkStart w:id="19" w:name="_Toc487412960"/>
      <w:r w:rsidRPr="00F86F15">
        <w:rPr>
          <w:rStyle w:val="tgc"/>
        </w:rPr>
        <w:t>Conclusion</w:t>
      </w:r>
      <w:bookmarkEnd w:id="19"/>
    </w:p>
    <w:p w:rsidR="002D37B9" w:rsidRDefault="002D37B9" w:rsidP="00930986">
      <w:r>
        <w:t xml:space="preserve">In conclusion I believe this detailed report provides a solution to meet the assignment brief. Although this report details a certain way of conducting the set out trial, the author believes the customer requirements could be </w:t>
      </w:r>
      <w:r w:rsidR="00DC69EC">
        <w:t>captured better by splitting the requirements into two tests; an air drop accuracy trial and a ground based detonation. This strategy may add additional cost to the customer but will provide more realistic data.</w:t>
      </w:r>
    </w:p>
    <w:p w:rsidR="00DC69EC" w:rsidRDefault="00DC69EC" w:rsidP="00930986">
      <w:r>
        <w:t>I believe this report has furthered my knowledge when considering all the aspects of trials activities during the planning and conducting phases of the QinetiQ trial process.</w:t>
      </w:r>
    </w:p>
    <w:p w:rsidR="00DC69EC" w:rsidRDefault="00DC69EC" w:rsidP="00930986"/>
    <w:p w:rsidR="00DC69EC" w:rsidRDefault="00DC69EC" w:rsidP="00930986"/>
    <w:p w:rsidR="00DC69EC" w:rsidRDefault="00DC69EC" w:rsidP="00930986"/>
    <w:p w:rsidR="00DC69EC" w:rsidRDefault="00DC69EC" w:rsidP="00930986"/>
    <w:p w:rsidR="00DC69EC" w:rsidRDefault="00DC69EC" w:rsidP="00930986"/>
    <w:p w:rsidR="00DC69EC" w:rsidRDefault="00DC69EC" w:rsidP="00930986"/>
    <w:bookmarkStart w:id="20" w:name="_Toc487412961" w:displacedByCustomXml="next"/>
    <w:sdt>
      <w:sdtPr>
        <w:rPr>
          <w:rFonts w:asciiTheme="minorHAnsi" w:eastAsiaTheme="minorHAnsi" w:hAnsiTheme="minorHAnsi" w:cstheme="minorBidi"/>
          <w:b w:val="0"/>
          <w:bCs w:val="0"/>
          <w:color w:val="auto"/>
          <w:sz w:val="22"/>
          <w:szCs w:val="22"/>
        </w:rPr>
        <w:id w:val="-152759746"/>
        <w:docPartObj>
          <w:docPartGallery w:val="Bibliographies"/>
          <w:docPartUnique/>
        </w:docPartObj>
      </w:sdtPr>
      <w:sdtEndPr/>
      <w:sdtContent>
        <w:p w:rsidR="00F86F15" w:rsidRPr="00F86F15" w:rsidRDefault="00F86F15" w:rsidP="009456F1">
          <w:pPr>
            <w:pStyle w:val="Heading1"/>
            <w:numPr>
              <w:ilvl w:val="0"/>
              <w:numId w:val="1"/>
            </w:numPr>
            <w:spacing w:after="240"/>
            <w:rPr>
              <w:rStyle w:val="tgc"/>
            </w:rPr>
          </w:pPr>
          <w:r w:rsidRPr="00F86F15">
            <w:rPr>
              <w:rStyle w:val="tgc"/>
            </w:rPr>
            <w:t>Works Cited</w:t>
          </w:r>
          <w:bookmarkEnd w:id="20"/>
        </w:p>
        <w:p w:rsidR="00D875AE" w:rsidRDefault="00F86F15" w:rsidP="00D875AE">
          <w:pPr>
            <w:pStyle w:val="Bibliography"/>
            <w:rPr>
              <w:noProof/>
            </w:rPr>
          </w:pPr>
          <w:r>
            <w:fldChar w:fldCharType="begin"/>
          </w:r>
          <w:r>
            <w:instrText xml:space="preserve"> BIBLIOGRAPHY </w:instrText>
          </w:r>
          <w:r>
            <w:fldChar w:fldCharType="separate"/>
          </w:r>
          <w:r w:rsidR="00D875AE">
            <w:rPr>
              <w:noProof/>
            </w:rPr>
            <w:t xml:space="preserve">1. </w:t>
          </w:r>
          <w:r w:rsidR="00D875AE">
            <w:rPr>
              <w:b/>
              <w:bCs/>
              <w:noProof/>
            </w:rPr>
            <w:t>David, University of Wales Trinity &amp; St.</w:t>
          </w:r>
          <w:r w:rsidR="00D875AE">
            <w:rPr>
              <w:noProof/>
            </w:rPr>
            <w:t xml:space="preserve"> </w:t>
          </w:r>
          <w:r w:rsidR="00D875AE">
            <w:rPr>
              <w:i/>
              <w:iCs/>
              <w:noProof/>
            </w:rPr>
            <w:t xml:space="preserve">Assignment Brief: Munitions M6X00944. </w:t>
          </w:r>
          <w:r w:rsidR="00D875AE">
            <w:rPr>
              <w:noProof/>
            </w:rPr>
            <w:t>Swansea : s.n., 2017.</w:t>
          </w:r>
        </w:p>
        <w:p w:rsidR="00D875AE" w:rsidRDefault="00D875AE" w:rsidP="00D875AE">
          <w:pPr>
            <w:pStyle w:val="Bibliography"/>
            <w:rPr>
              <w:noProof/>
            </w:rPr>
          </w:pPr>
          <w:r>
            <w:rPr>
              <w:noProof/>
            </w:rPr>
            <w:t xml:space="preserve">2. </w:t>
          </w:r>
          <w:r>
            <w:rPr>
              <w:b/>
              <w:bCs/>
              <w:noProof/>
            </w:rPr>
            <w:t>Ministry of Defence.</w:t>
          </w:r>
          <w:r>
            <w:rPr>
              <w:noProof/>
            </w:rPr>
            <w:t xml:space="preserve"> </w:t>
          </w:r>
          <w:r>
            <w:rPr>
              <w:i/>
              <w:iCs/>
              <w:noProof/>
            </w:rPr>
            <w:t xml:space="preserve">Select Committee on Defence; Fourteenth Report. </w:t>
          </w:r>
          <w:r>
            <w:rPr>
              <w:noProof/>
            </w:rPr>
            <w:t>London : House of Commons, 2000.</w:t>
          </w:r>
        </w:p>
        <w:p w:rsidR="00D875AE" w:rsidRDefault="00D875AE" w:rsidP="00D875AE">
          <w:pPr>
            <w:pStyle w:val="Bibliography"/>
            <w:rPr>
              <w:noProof/>
            </w:rPr>
          </w:pPr>
          <w:r>
            <w:rPr>
              <w:noProof/>
            </w:rPr>
            <w:t xml:space="preserve">3. </w:t>
          </w:r>
          <w:r>
            <w:rPr>
              <w:b/>
              <w:bCs/>
              <w:noProof/>
            </w:rPr>
            <w:t>Directory of Military Rockets and Missiles.</w:t>
          </w:r>
          <w:r>
            <w:rPr>
              <w:noProof/>
            </w:rPr>
            <w:t xml:space="preserve"> Raytheon Paveway II. </w:t>
          </w:r>
          <w:r>
            <w:rPr>
              <w:i/>
              <w:iCs/>
              <w:noProof/>
            </w:rPr>
            <w:t xml:space="preserve">Appendix 5: Guided Bombs. </w:t>
          </w:r>
          <w:r>
            <w:rPr>
              <w:noProof/>
            </w:rPr>
            <w:t>[Online] 2008. http://www.designation-systems.net/dusrm/app5/paveway-2.html.</w:t>
          </w:r>
        </w:p>
        <w:p w:rsidR="00D875AE" w:rsidRDefault="00D875AE" w:rsidP="00D875AE">
          <w:pPr>
            <w:pStyle w:val="Bibliography"/>
            <w:rPr>
              <w:noProof/>
            </w:rPr>
          </w:pPr>
          <w:r>
            <w:rPr>
              <w:noProof/>
            </w:rPr>
            <w:t xml:space="preserve">4. </w:t>
          </w:r>
          <w:r>
            <w:rPr>
              <w:b/>
              <w:bCs/>
              <w:noProof/>
            </w:rPr>
            <w:t>ttps://www.raf.mod.uk/equipment/enhancedpaveway.cfm.</w:t>
          </w:r>
          <w:r>
            <w:rPr>
              <w:noProof/>
            </w:rPr>
            <w:t xml:space="preserve"> RAF - Enhanced Paveway II. </w:t>
          </w:r>
          <w:r>
            <w:rPr>
              <w:i/>
              <w:iCs/>
              <w:noProof/>
            </w:rPr>
            <w:t xml:space="preserve">Royal Air Force. </w:t>
          </w:r>
          <w:r>
            <w:rPr>
              <w:noProof/>
            </w:rPr>
            <w:t>[Online] 2006. https://www.raf.mod.uk/equipment/enhancedpaveway.cfm.</w:t>
          </w:r>
        </w:p>
        <w:p w:rsidR="00D875AE" w:rsidRDefault="00D875AE" w:rsidP="00D875AE">
          <w:pPr>
            <w:pStyle w:val="Bibliography"/>
            <w:rPr>
              <w:noProof/>
            </w:rPr>
          </w:pPr>
          <w:r>
            <w:rPr>
              <w:noProof/>
            </w:rPr>
            <w:t xml:space="preserve">5. </w:t>
          </w:r>
          <w:r>
            <w:rPr>
              <w:b/>
              <w:bCs/>
              <w:noProof/>
            </w:rPr>
            <w:t>Ultra Electroncs Limited.</w:t>
          </w:r>
          <w:r>
            <w:rPr>
              <w:noProof/>
            </w:rPr>
            <w:t xml:space="preserve"> </w:t>
          </w:r>
          <w:r>
            <w:rPr>
              <w:i/>
              <w:iCs/>
              <w:noProof/>
            </w:rPr>
            <w:t xml:space="preserve">Litening III Advanced Targeting/Recce Pod. </w:t>
          </w:r>
          <w:r>
            <w:rPr>
              <w:noProof/>
            </w:rPr>
            <w:t>2010.</w:t>
          </w:r>
        </w:p>
        <w:p w:rsidR="00D875AE" w:rsidRDefault="00D875AE" w:rsidP="00D875AE">
          <w:pPr>
            <w:pStyle w:val="Bibliography"/>
            <w:rPr>
              <w:noProof/>
            </w:rPr>
          </w:pPr>
          <w:r>
            <w:rPr>
              <w:noProof/>
            </w:rPr>
            <w:t xml:space="preserve">6. </w:t>
          </w:r>
          <w:r>
            <w:rPr>
              <w:b/>
              <w:bCs/>
              <w:noProof/>
            </w:rPr>
            <w:t>Overton, Iain.</w:t>
          </w:r>
          <w:r>
            <w:rPr>
              <w:noProof/>
            </w:rPr>
            <w:t xml:space="preserve"> Specific details for the Mark 80 series and Paveway attachments. </w:t>
          </w:r>
          <w:r>
            <w:rPr>
              <w:i/>
              <w:iCs/>
              <w:noProof/>
            </w:rPr>
            <w:t xml:space="preserve">AOAC.org.uk. </w:t>
          </w:r>
          <w:r>
            <w:rPr>
              <w:noProof/>
            </w:rPr>
            <w:t>[Online] 2016. https://aoav.org.uk/2016/the-mark-80-series-and-paveway-attachments/.</w:t>
          </w:r>
        </w:p>
        <w:p w:rsidR="00D875AE" w:rsidRDefault="00D875AE" w:rsidP="00D875AE">
          <w:pPr>
            <w:pStyle w:val="Bibliography"/>
            <w:rPr>
              <w:noProof/>
            </w:rPr>
          </w:pPr>
          <w:r>
            <w:rPr>
              <w:noProof/>
            </w:rPr>
            <w:t xml:space="preserve">7. </w:t>
          </w:r>
          <w:r>
            <w:rPr>
              <w:b/>
              <w:bCs/>
              <w:noProof/>
            </w:rPr>
            <w:t>PLC, QinetiQ.</w:t>
          </w:r>
          <w:r>
            <w:rPr>
              <w:noProof/>
            </w:rPr>
            <w:t xml:space="preserve"> </w:t>
          </w:r>
          <w:r>
            <w:rPr>
              <w:i/>
              <w:iCs/>
              <w:noProof/>
            </w:rPr>
            <w:t xml:space="preserve">MOD West Freugh, Range Standing Orders. </w:t>
          </w:r>
          <w:r>
            <w:rPr>
              <w:noProof/>
            </w:rPr>
            <w:t>s.l. : QinetiQ plc, 2017.</w:t>
          </w:r>
        </w:p>
        <w:p w:rsidR="00D875AE" w:rsidRDefault="00D875AE" w:rsidP="00D875AE">
          <w:pPr>
            <w:pStyle w:val="Bibliography"/>
            <w:rPr>
              <w:noProof/>
            </w:rPr>
          </w:pPr>
          <w:r>
            <w:rPr>
              <w:noProof/>
            </w:rPr>
            <w:t xml:space="preserve">8. </w:t>
          </w:r>
          <w:r>
            <w:rPr>
              <w:b/>
              <w:bCs/>
              <w:noProof/>
            </w:rPr>
            <w:t>MOD.</w:t>
          </w:r>
          <w:r>
            <w:rPr>
              <w:noProof/>
            </w:rPr>
            <w:t xml:space="preserve"> JSP 403. </w:t>
          </w:r>
          <w:r>
            <w:rPr>
              <w:i/>
              <w:iCs/>
              <w:noProof/>
            </w:rPr>
            <w:t xml:space="preserve">JSP 403 Volume 1 Part 1. </w:t>
          </w:r>
          <w:r>
            <w:rPr>
              <w:noProof/>
            </w:rPr>
            <w:t>2015, p. ii.</w:t>
          </w:r>
        </w:p>
        <w:p w:rsidR="00D875AE" w:rsidRDefault="00D875AE" w:rsidP="00D875AE">
          <w:pPr>
            <w:pStyle w:val="Bibliography"/>
            <w:rPr>
              <w:noProof/>
            </w:rPr>
          </w:pPr>
          <w:r>
            <w:rPr>
              <w:noProof/>
            </w:rPr>
            <w:t xml:space="preserve">9. —. </w:t>
          </w:r>
          <w:r>
            <w:rPr>
              <w:i/>
              <w:iCs/>
              <w:noProof/>
            </w:rPr>
            <w:t xml:space="preserve">Joint Service Publication. </w:t>
          </w:r>
          <w:r>
            <w:rPr>
              <w:noProof/>
            </w:rPr>
            <w:t>s.l. : Ministry of Defence, 11 January 2017. JSP Collection.</w:t>
          </w:r>
        </w:p>
        <w:p w:rsidR="00D875AE" w:rsidRDefault="00D875AE" w:rsidP="00D875AE">
          <w:pPr>
            <w:pStyle w:val="Bibliography"/>
            <w:rPr>
              <w:noProof/>
            </w:rPr>
          </w:pPr>
          <w:r>
            <w:rPr>
              <w:noProof/>
            </w:rPr>
            <w:t xml:space="preserve">10. </w:t>
          </w:r>
          <w:r>
            <w:rPr>
              <w:b/>
              <w:bCs/>
              <w:noProof/>
            </w:rPr>
            <w:t>Lewis, Debbie.</w:t>
          </w:r>
          <w:r>
            <w:rPr>
              <w:noProof/>
            </w:rPr>
            <w:t xml:space="preserve"> </w:t>
          </w:r>
          <w:r>
            <w:rPr>
              <w:i/>
              <w:iCs/>
              <w:noProof/>
            </w:rPr>
            <w:t xml:space="preserve">RAF Bomb releases using Litening III. </w:t>
          </w:r>
          <w:r>
            <w:rPr>
              <w:noProof/>
            </w:rPr>
            <w:t>Aberporth : QinetiQ, 2014.</w:t>
          </w:r>
        </w:p>
        <w:p w:rsidR="00D875AE" w:rsidRDefault="00D875AE" w:rsidP="00D875AE">
          <w:pPr>
            <w:pStyle w:val="Bibliography"/>
            <w:rPr>
              <w:noProof/>
            </w:rPr>
          </w:pPr>
          <w:r>
            <w:rPr>
              <w:noProof/>
            </w:rPr>
            <w:t xml:space="preserve">11. </w:t>
          </w:r>
          <w:r>
            <w:rPr>
              <w:b/>
              <w:bCs/>
              <w:noProof/>
            </w:rPr>
            <w:t>Planner, Trial.</w:t>
          </w:r>
          <w:r>
            <w:rPr>
              <w:noProof/>
            </w:rPr>
            <w:t xml:space="preserve"> </w:t>
          </w:r>
          <w:r>
            <w:rPr>
              <w:i/>
              <w:iCs/>
              <w:noProof/>
            </w:rPr>
            <w:t xml:space="preserve">Weapons &amp; Maritime Devision First level Peer Riview. </w:t>
          </w:r>
        </w:p>
        <w:p w:rsidR="00D875AE" w:rsidRDefault="00D875AE" w:rsidP="00D875AE">
          <w:pPr>
            <w:pStyle w:val="Bibliography"/>
            <w:rPr>
              <w:noProof/>
            </w:rPr>
          </w:pPr>
          <w:r>
            <w:rPr>
              <w:noProof/>
            </w:rPr>
            <w:t xml:space="preserve">12. </w:t>
          </w:r>
          <w:r>
            <w:rPr>
              <w:b/>
              <w:bCs/>
              <w:noProof/>
            </w:rPr>
            <w:t>Deagel.com.</w:t>
          </w:r>
          <w:r>
            <w:rPr>
              <w:noProof/>
            </w:rPr>
            <w:t xml:space="preserve"> LITENING III. </w:t>
          </w:r>
          <w:r>
            <w:rPr>
              <w:i/>
              <w:iCs/>
              <w:noProof/>
            </w:rPr>
            <w:t xml:space="preserve">Sensor Systems. </w:t>
          </w:r>
          <w:r>
            <w:rPr>
              <w:noProof/>
            </w:rPr>
            <w:t>[Online] 2017. http://www.deagel.com/Sensor-Systems/LITENING-III_a001563005.aspx.</w:t>
          </w:r>
        </w:p>
        <w:p w:rsidR="00D91B24" w:rsidRPr="00D875AE" w:rsidRDefault="00F86F15" w:rsidP="00D875AE">
          <w:pPr>
            <w:pStyle w:val="Bibliography"/>
          </w:pPr>
          <w:r>
            <w:rPr>
              <w:b/>
              <w:bCs/>
            </w:rPr>
            <w:fldChar w:fldCharType="end"/>
          </w:r>
        </w:p>
      </w:sdtContent>
    </w:sdt>
    <w:sectPr w:rsidR="00D91B24" w:rsidRPr="00D875AE" w:rsidSect="005E39B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D2235" w:rsidRDefault="007D2235" w:rsidP="0060568B">
      <w:pPr>
        <w:spacing w:after="0" w:line="240" w:lineRule="auto"/>
      </w:pPr>
      <w:r>
        <w:separator/>
      </w:r>
    </w:p>
  </w:endnote>
  <w:endnote w:type="continuationSeparator" w:id="0">
    <w:p w:rsidR="007D2235" w:rsidRDefault="007D2235" w:rsidP="006056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94248489"/>
      <w:docPartObj>
        <w:docPartGallery w:val="Page Numbers (Bottom of Page)"/>
        <w:docPartUnique/>
      </w:docPartObj>
    </w:sdtPr>
    <w:sdtEndPr>
      <w:rPr>
        <w:color w:val="808080" w:themeColor="background1" w:themeShade="80"/>
        <w:spacing w:val="60"/>
      </w:rPr>
    </w:sdtEndPr>
    <w:sdtContent>
      <w:p w:rsidR="002D37B9" w:rsidRDefault="002D37B9">
        <w:pPr>
          <w:pStyle w:val="Footer"/>
          <w:pBdr>
            <w:top w:val="single" w:sz="4" w:space="1" w:color="D9D9D9" w:themeColor="background1" w:themeShade="D9"/>
          </w:pBdr>
          <w:jc w:val="right"/>
        </w:pPr>
        <w:r>
          <w:fldChar w:fldCharType="begin"/>
        </w:r>
        <w:r>
          <w:instrText xml:space="preserve"> PAGE   \* MERGEFORMAT </w:instrText>
        </w:r>
        <w:r>
          <w:fldChar w:fldCharType="separate"/>
        </w:r>
        <w:r w:rsidR="005B3AE7">
          <w:rPr>
            <w:noProof/>
          </w:rPr>
          <w:t>9</w:t>
        </w:r>
        <w:r>
          <w:rPr>
            <w:noProof/>
          </w:rPr>
          <w:fldChar w:fldCharType="end"/>
        </w:r>
        <w:r>
          <w:t xml:space="preserve"> | </w:t>
        </w:r>
        <w:r>
          <w:rPr>
            <w:color w:val="808080" w:themeColor="background1" w:themeShade="80"/>
            <w:spacing w:val="60"/>
          </w:rPr>
          <w:t>Page</w:t>
        </w:r>
      </w:p>
    </w:sdtContent>
  </w:sdt>
  <w:p w:rsidR="002D37B9" w:rsidRPr="005E39B9" w:rsidRDefault="002D37B9" w:rsidP="005E39B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D37B9" w:rsidRDefault="002D37B9" w:rsidP="005E39B9">
    <w:pPr>
      <w:pStyle w:val="Footer"/>
      <w:jc w:val="right"/>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23870007"/>
      <w:docPartObj>
        <w:docPartGallery w:val="Page Numbers (Bottom of Page)"/>
        <w:docPartUnique/>
      </w:docPartObj>
    </w:sdtPr>
    <w:sdtEndPr>
      <w:rPr>
        <w:color w:val="808080" w:themeColor="background1" w:themeShade="80"/>
        <w:spacing w:val="60"/>
      </w:rPr>
    </w:sdtEndPr>
    <w:sdtContent>
      <w:p w:rsidR="002D37B9" w:rsidRDefault="002D37B9">
        <w:pPr>
          <w:pStyle w:val="Footer"/>
          <w:pBdr>
            <w:top w:val="single" w:sz="4" w:space="1" w:color="D9D9D9" w:themeColor="background1" w:themeShade="D9"/>
          </w:pBdr>
          <w:jc w:val="right"/>
        </w:pPr>
        <w:r>
          <w:fldChar w:fldCharType="begin"/>
        </w:r>
        <w:r>
          <w:instrText xml:space="preserve"> PAGE   \* MERGEFORMAT </w:instrText>
        </w:r>
        <w:r>
          <w:fldChar w:fldCharType="separate"/>
        </w:r>
        <w:r w:rsidR="005B3AE7">
          <w:rPr>
            <w:noProof/>
          </w:rPr>
          <w:t>3</w:t>
        </w:r>
        <w:r>
          <w:rPr>
            <w:noProof/>
          </w:rPr>
          <w:fldChar w:fldCharType="end"/>
        </w:r>
        <w:r>
          <w:t xml:space="preserve"> | </w:t>
        </w:r>
        <w:r>
          <w:rPr>
            <w:color w:val="808080" w:themeColor="background1" w:themeShade="80"/>
            <w:spacing w:val="60"/>
          </w:rPr>
          <w:t>Page</w:t>
        </w:r>
      </w:p>
    </w:sdtContent>
  </w:sdt>
  <w:p w:rsidR="002D37B9" w:rsidRDefault="002D37B9" w:rsidP="005E39B9">
    <w:pPr>
      <w:pStyle w:val="Footer"/>
      <w:jc w:val="righ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D2235" w:rsidRDefault="007D2235" w:rsidP="0060568B">
      <w:pPr>
        <w:spacing w:after="0" w:line="240" w:lineRule="auto"/>
      </w:pPr>
      <w:r>
        <w:separator/>
      </w:r>
    </w:p>
  </w:footnote>
  <w:footnote w:type="continuationSeparator" w:id="0">
    <w:p w:rsidR="007D2235" w:rsidRDefault="007D2235" w:rsidP="0060568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D37B9" w:rsidRPr="005D172E" w:rsidRDefault="002D37B9" w:rsidP="005D172E">
    <w:pPr>
      <w:pStyle w:val="Header"/>
      <w:tabs>
        <w:tab w:val="left" w:pos="8238"/>
      </w:tabs>
      <w:rPr>
        <w:sz w:val="20"/>
        <w:szCs w:val="20"/>
      </w:rPr>
    </w:pPr>
    <w:r>
      <w:rPr>
        <w:rFonts w:ascii="Calibri Light" w:eastAsiaTheme="majorEastAsia" w:hAnsi="Calibri Light" w:cstheme="majorBidi"/>
        <w:sz w:val="18"/>
        <w:szCs w:val="18"/>
      </w:rPr>
      <w:tab/>
    </w:r>
    <w:sdt>
      <w:sdtPr>
        <w:rPr>
          <w:rFonts w:ascii="Calibri Light" w:eastAsiaTheme="majorEastAsia" w:hAnsi="Calibri Light" w:cstheme="majorBidi"/>
          <w:sz w:val="20"/>
          <w:szCs w:val="20"/>
        </w:rPr>
        <w:alias w:val="Title"/>
        <w:id w:val="478743521"/>
        <w:dataBinding w:prefixMappings="xmlns:ns0='http://schemas.openxmlformats.org/package/2006/metadata/core-properties' xmlns:ns1='http://purl.org/dc/elements/1.1/'" w:xpath="/ns0:coreProperties[1]/ns1:title[1]" w:storeItemID="{6C3C8BC8-F283-45AE-878A-BAB7291924A1}"/>
        <w:text/>
      </w:sdtPr>
      <w:sdtEndPr/>
      <w:sdtContent>
        <w:r>
          <w:rPr>
            <w:rFonts w:ascii="Calibri Light" w:eastAsiaTheme="majorEastAsia" w:hAnsi="Calibri Light" w:cstheme="majorBidi"/>
            <w:sz w:val="20"/>
            <w:szCs w:val="20"/>
          </w:rPr>
          <w:t>Enhanced Paveway II Guided Bomb; Warhead Performance and Accuracy Trial</w:t>
        </w:r>
      </w:sdtContent>
    </w:sdt>
    <w:r w:rsidRPr="005D172E">
      <w:rPr>
        <w:rFonts w:ascii="Calibri Light" w:eastAsiaTheme="majorEastAsia" w:hAnsi="Calibri Light" w:cstheme="majorBidi"/>
        <w:sz w:val="20"/>
        <w:szCs w:val="20"/>
      </w:rPr>
      <w:tab/>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D37B9" w:rsidRDefault="007D2235" w:rsidP="005E39B9">
    <w:pPr>
      <w:pStyle w:val="Header"/>
      <w:jc w:val="center"/>
    </w:pPr>
    <w:sdt>
      <w:sdtPr>
        <w:rPr>
          <w:rFonts w:ascii="Calibri Light" w:eastAsiaTheme="majorEastAsia" w:hAnsi="Calibri Light" w:cstheme="majorBidi"/>
          <w:sz w:val="20"/>
          <w:szCs w:val="20"/>
        </w:rPr>
        <w:alias w:val="Title"/>
        <w:id w:val="-1108503078"/>
        <w:dataBinding w:prefixMappings="xmlns:ns0='http://schemas.openxmlformats.org/package/2006/metadata/core-properties' xmlns:ns1='http://purl.org/dc/elements/1.1/'" w:xpath="/ns0:coreProperties[1]/ns1:title[1]" w:storeItemID="{6C3C8BC8-F283-45AE-878A-BAB7291924A1}"/>
        <w:text/>
      </w:sdtPr>
      <w:sdtEndPr/>
      <w:sdtContent>
        <w:r w:rsidR="002D37B9">
          <w:rPr>
            <w:rFonts w:ascii="Calibri Light" w:eastAsiaTheme="majorEastAsia" w:hAnsi="Calibri Light" w:cstheme="majorBidi"/>
            <w:sz w:val="20"/>
            <w:szCs w:val="20"/>
          </w:rPr>
          <w:t>Enhanced Paveway II Guided Bomb; Warhead Performance and Accuracy Trial</w:t>
        </w:r>
      </w:sdtContent>
    </w:sdt>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D86E33"/>
    <w:multiLevelType w:val="hybridMultilevel"/>
    <w:tmpl w:val="D710FF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03087314"/>
    <w:multiLevelType w:val="multilevel"/>
    <w:tmpl w:val="5ADC27B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nsid w:val="0F7B03AF"/>
    <w:multiLevelType w:val="hybridMultilevel"/>
    <w:tmpl w:val="021C3D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1F4E3B82"/>
    <w:multiLevelType w:val="hybridMultilevel"/>
    <w:tmpl w:val="67408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E0E0553"/>
    <w:multiLevelType w:val="multilevel"/>
    <w:tmpl w:val="8BF823DE"/>
    <w:lvl w:ilvl="0">
      <w:start w:val="1"/>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5">
    <w:nsid w:val="5371596E"/>
    <w:multiLevelType w:val="hybridMultilevel"/>
    <w:tmpl w:val="1BFE2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3E547A7"/>
    <w:multiLevelType w:val="hybridMultilevel"/>
    <w:tmpl w:val="EAA8D1DA"/>
    <w:lvl w:ilvl="0" w:tplc="59DE0174">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647F3746"/>
    <w:multiLevelType w:val="hybridMultilevel"/>
    <w:tmpl w:val="883CE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6326185"/>
    <w:multiLevelType w:val="multilevel"/>
    <w:tmpl w:val="8BF823DE"/>
    <w:lvl w:ilvl="0">
      <w:start w:val="1"/>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9">
    <w:nsid w:val="750816CB"/>
    <w:multiLevelType w:val="hybridMultilevel"/>
    <w:tmpl w:val="42E81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63F1E25"/>
    <w:multiLevelType w:val="hybridMultilevel"/>
    <w:tmpl w:val="342C0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8"/>
  </w:num>
  <w:num w:numId="4">
    <w:abstractNumId w:val="6"/>
  </w:num>
  <w:num w:numId="5">
    <w:abstractNumId w:val="1"/>
  </w:num>
  <w:num w:numId="6">
    <w:abstractNumId w:val="1"/>
  </w:num>
  <w:num w:numId="7">
    <w:abstractNumId w:val="2"/>
  </w:num>
  <w:num w:numId="8">
    <w:abstractNumId w:val="0"/>
  </w:num>
  <w:num w:numId="9">
    <w:abstractNumId w:val="10"/>
  </w:num>
  <w:num w:numId="10">
    <w:abstractNumId w:val="5"/>
  </w:num>
  <w:num w:numId="11">
    <w:abstractNumId w:val="7"/>
  </w:num>
  <w:num w:numId="12">
    <w:abstractNumId w:val="9"/>
  </w:num>
  <w:num w:numId="13">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C235A"/>
    <w:rsid w:val="00002AC6"/>
    <w:rsid w:val="0000747B"/>
    <w:rsid w:val="000142E0"/>
    <w:rsid w:val="00020C63"/>
    <w:rsid w:val="000224C6"/>
    <w:rsid w:val="00024322"/>
    <w:rsid w:val="000251B7"/>
    <w:rsid w:val="00031593"/>
    <w:rsid w:val="000347D6"/>
    <w:rsid w:val="00035A3E"/>
    <w:rsid w:val="0004361E"/>
    <w:rsid w:val="0005202F"/>
    <w:rsid w:val="00052E56"/>
    <w:rsid w:val="000560E1"/>
    <w:rsid w:val="00057B9D"/>
    <w:rsid w:val="00060E44"/>
    <w:rsid w:val="00064887"/>
    <w:rsid w:val="000654D7"/>
    <w:rsid w:val="00065748"/>
    <w:rsid w:val="00071AE6"/>
    <w:rsid w:val="0008631A"/>
    <w:rsid w:val="00086A5B"/>
    <w:rsid w:val="000976F4"/>
    <w:rsid w:val="000A1223"/>
    <w:rsid w:val="000B6FFE"/>
    <w:rsid w:val="000C6B1B"/>
    <w:rsid w:val="000D332C"/>
    <w:rsid w:val="000D45DD"/>
    <w:rsid w:val="000D4926"/>
    <w:rsid w:val="000D5C53"/>
    <w:rsid w:val="000D60AF"/>
    <w:rsid w:val="000E2D3E"/>
    <w:rsid w:val="000E43E2"/>
    <w:rsid w:val="000E5B82"/>
    <w:rsid w:val="000F3062"/>
    <w:rsid w:val="000F6909"/>
    <w:rsid w:val="00103EB7"/>
    <w:rsid w:val="00104F27"/>
    <w:rsid w:val="001146F3"/>
    <w:rsid w:val="00117CE3"/>
    <w:rsid w:val="00120DBB"/>
    <w:rsid w:val="00123ABE"/>
    <w:rsid w:val="00124010"/>
    <w:rsid w:val="00136770"/>
    <w:rsid w:val="001432CE"/>
    <w:rsid w:val="00152D1C"/>
    <w:rsid w:val="0015692C"/>
    <w:rsid w:val="0016499A"/>
    <w:rsid w:val="00176D4C"/>
    <w:rsid w:val="00187287"/>
    <w:rsid w:val="0019198A"/>
    <w:rsid w:val="00192850"/>
    <w:rsid w:val="00193984"/>
    <w:rsid w:val="00193C5F"/>
    <w:rsid w:val="001947A0"/>
    <w:rsid w:val="001A640B"/>
    <w:rsid w:val="001A6B30"/>
    <w:rsid w:val="001B02E6"/>
    <w:rsid w:val="001D18EA"/>
    <w:rsid w:val="001D4FE1"/>
    <w:rsid w:val="001E5F3D"/>
    <w:rsid w:val="001F7087"/>
    <w:rsid w:val="002126AA"/>
    <w:rsid w:val="00214DA8"/>
    <w:rsid w:val="00221E4D"/>
    <w:rsid w:val="00224FFD"/>
    <w:rsid w:val="00230585"/>
    <w:rsid w:val="002334D8"/>
    <w:rsid w:val="002335DA"/>
    <w:rsid w:val="00235F5A"/>
    <w:rsid w:val="00244328"/>
    <w:rsid w:val="00245825"/>
    <w:rsid w:val="00251BEB"/>
    <w:rsid w:val="00272075"/>
    <w:rsid w:val="0027429F"/>
    <w:rsid w:val="00283FAD"/>
    <w:rsid w:val="002927EF"/>
    <w:rsid w:val="002B3AD8"/>
    <w:rsid w:val="002B5961"/>
    <w:rsid w:val="002B7DCE"/>
    <w:rsid w:val="002C0136"/>
    <w:rsid w:val="002D01E6"/>
    <w:rsid w:val="002D0E58"/>
    <w:rsid w:val="002D37B9"/>
    <w:rsid w:val="002D4528"/>
    <w:rsid w:val="002D5596"/>
    <w:rsid w:val="002D69D1"/>
    <w:rsid w:val="002E005D"/>
    <w:rsid w:val="002E3384"/>
    <w:rsid w:val="002E575D"/>
    <w:rsid w:val="002E66AC"/>
    <w:rsid w:val="002F0983"/>
    <w:rsid w:val="002F1DC9"/>
    <w:rsid w:val="00304971"/>
    <w:rsid w:val="003140AB"/>
    <w:rsid w:val="003308AF"/>
    <w:rsid w:val="00332429"/>
    <w:rsid w:val="00333AFF"/>
    <w:rsid w:val="0033762F"/>
    <w:rsid w:val="00350941"/>
    <w:rsid w:val="00353DFA"/>
    <w:rsid w:val="00361AD1"/>
    <w:rsid w:val="00362CF6"/>
    <w:rsid w:val="0036730D"/>
    <w:rsid w:val="00373D24"/>
    <w:rsid w:val="00382E07"/>
    <w:rsid w:val="00386ECB"/>
    <w:rsid w:val="003B02AA"/>
    <w:rsid w:val="003B06FC"/>
    <w:rsid w:val="003B1554"/>
    <w:rsid w:val="003B1D23"/>
    <w:rsid w:val="003B5AE3"/>
    <w:rsid w:val="003C3366"/>
    <w:rsid w:val="003E2197"/>
    <w:rsid w:val="003E441F"/>
    <w:rsid w:val="003F2AB9"/>
    <w:rsid w:val="003F6653"/>
    <w:rsid w:val="0041226A"/>
    <w:rsid w:val="00420C5D"/>
    <w:rsid w:val="00434665"/>
    <w:rsid w:val="00435E5C"/>
    <w:rsid w:val="004462D3"/>
    <w:rsid w:val="00460E2F"/>
    <w:rsid w:val="00470BDF"/>
    <w:rsid w:val="004713A3"/>
    <w:rsid w:val="004732A8"/>
    <w:rsid w:val="00481222"/>
    <w:rsid w:val="00483BD1"/>
    <w:rsid w:val="00487C6D"/>
    <w:rsid w:val="0049042A"/>
    <w:rsid w:val="004A05E5"/>
    <w:rsid w:val="004A2FC3"/>
    <w:rsid w:val="004A4072"/>
    <w:rsid w:val="004A45E3"/>
    <w:rsid w:val="004B3AE5"/>
    <w:rsid w:val="004B7352"/>
    <w:rsid w:val="004B7D52"/>
    <w:rsid w:val="004C1C64"/>
    <w:rsid w:val="004C48E7"/>
    <w:rsid w:val="004D1132"/>
    <w:rsid w:val="004D6818"/>
    <w:rsid w:val="004D72F9"/>
    <w:rsid w:val="004D77D2"/>
    <w:rsid w:val="004E0B2C"/>
    <w:rsid w:val="004E2FE1"/>
    <w:rsid w:val="004E4E16"/>
    <w:rsid w:val="004E501C"/>
    <w:rsid w:val="004E56B5"/>
    <w:rsid w:val="004F2834"/>
    <w:rsid w:val="005034DA"/>
    <w:rsid w:val="00512C0F"/>
    <w:rsid w:val="00513DE0"/>
    <w:rsid w:val="005142BA"/>
    <w:rsid w:val="00514891"/>
    <w:rsid w:val="00527865"/>
    <w:rsid w:val="00527E8B"/>
    <w:rsid w:val="00532679"/>
    <w:rsid w:val="0053288F"/>
    <w:rsid w:val="00536704"/>
    <w:rsid w:val="00536F2A"/>
    <w:rsid w:val="00542DF2"/>
    <w:rsid w:val="00546CCA"/>
    <w:rsid w:val="005555E0"/>
    <w:rsid w:val="005644A8"/>
    <w:rsid w:val="00574E15"/>
    <w:rsid w:val="00576E60"/>
    <w:rsid w:val="005772EF"/>
    <w:rsid w:val="00582951"/>
    <w:rsid w:val="0059436F"/>
    <w:rsid w:val="00596080"/>
    <w:rsid w:val="00596D9E"/>
    <w:rsid w:val="005A3278"/>
    <w:rsid w:val="005B3302"/>
    <w:rsid w:val="005B3AE7"/>
    <w:rsid w:val="005B4E88"/>
    <w:rsid w:val="005B5397"/>
    <w:rsid w:val="005B6A47"/>
    <w:rsid w:val="005C42E9"/>
    <w:rsid w:val="005D172E"/>
    <w:rsid w:val="005E1029"/>
    <w:rsid w:val="005E39B9"/>
    <w:rsid w:val="005F55A6"/>
    <w:rsid w:val="005F5CDB"/>
    <w:rsid w:val="00602563"/>
    <w:rsid w:val="0060568B"/>
    <w:rsid w:val="006149A9"/>
    <w:rsid w:val="00615E40"/>
    <w:rsid w:val="00617DE7"/>
    <w:rsid w:val="006213F7"/>
    <w:rsid w:val="0062444E"/>
    <w:rsid w:val="00624E91"/>
    <w:rsid w:val="00633625"/>
    <w:rsid w:val="00640C9A"/>
    <w:rsid w:val="0064666D"/>
    <w:rsid w:val="00651E7D"/>
    <w:rsid w:val="00653855"/>
    <w:rsid w:val="006621CE"/>
    <w:rsid w:val="00666F33"/>
    <w:rsid w:val="00670B7D"/>
    <w:rsid w:val="00673223"/>
    <w:rsid w:val="006735C8"/>
    <w:rsid w:val="00673B27"/>
    <w:rsid w:val="00675B47"/>
    <w:rsid w:val="00675C66"/>
    <w:rsid w:val="00693FC8"/>
    <w:rsid w:val="00695A6D"/>
    <w:rsid w:val="00696D59"/>
    <w:rsid w:val="006A09FE"/>
    <w:rsid w:val="006A13B0"/>
    <w:rsid w:val="006A5730"/>
    <w:rsid w:val="006B04C2"/>
    <w:rsid w:val="006B3C8E"/>
    <w:rsid w:val="006C3E38"/>
    <w:rsid w:val="006C714F"/>
    <w:rsid w:val="006D3AFE"/>
    <w:rsid w:val="006D7BA3"/>
    <w:rsid w:val="006E5742"/>
    <w:rsid w:val="006F05E4"/>
    <w:rsid w:val="006F0EBC"/>
    <w:rsid w:val="006F4D67"/>
    <w:rsid w:val="00700C23"/>
    <w:rsid w:val="007010B9"/>
    <w:rsid w:val="0071790C"/>
    <w:rsid w:val="00717D61"/>
    <w:rsid w:val="007329A8"/>
    <w:rsid w:val="00742086"/>
    <w:rsid w:val="0075288F"/>
    <w:rsid w:val="00757A78"/>
    <w:rsid w:val="007649E2"/>
    <w:rsid w:val="00767631"/>
    <w:rsid w:val="007717E9"/>
    <w:rsid w:val="00776BB1"/>
    <w:rsid w:val="00777D8C"/>
    <w:rsid w:val="007808C8"/>
    <w:rsid w:val="007838E9"/>
    <w:rsid w:val="00797A1B"/>
    <w:rsid w:val="007A2FC8"/>
    <w:rsid w:val="007B1E15"/>
    <w:rsid w:val="007B27A1"/>
    <w:rsid w:val="007B30A5"/>
    <w:rsid w:val="007B34BF"/>
    <w:rsid w:val="007B6DDC"/>
    <w:rsid w:val="007C001D"/>
    <w:rsid w:val="007D2235"/>
    <w:rsid w:val="007D2408"/>
    <w:rsid w:val="007E37AE"/>
    <w:rsid w:val="007E7791"/>
    <w:rsid w:val="007F0C4C"/>
    <w:rsid w:val="007F63B6"/>
    <w:rsid w:val="00801EA7"/>
    <w:rsid w:val="008043DE"/>
    <w:rsid w:val="00807D14"/>
    <w:rsid w:val="00812BD9"/>
    <w:rsid w:val="00820684"/>
    <w:rsid w:val="00825AA7"/>
    <w:rsid w:val="008273FA"/>
    <w:rsid w:val="00832BBE"/>
    <w:rsid w:val="0083496F"/>
    <w:rsid w:val="00844947"/>
    <w:rsid w:val="00847851"/>
    <w:rsid w:val="00850B57"/>
    <w:rsid w:val="00851638"/>
    <w:rsid w:val="00851DA0"/>
    <w:rsid w:val="00852E9C"/>
    <w:rsid w:val="0085308F"/>
    <w:rsid w:val="008563A0"/>
    <w:rsid w:val="00857432"/>
    <w:rsid w:val="00861BF6"/>
    <w:rsid w:val="00862D03"/>
    <w:rsid w:val="0086336E"/>
    <w:rsid w:val="008640A3"/>
    <w:rsid w:val="008668FC"/>
    <w:rsid w:val="0087248A"/>
    <w:rsid w:val="00873D71"/>
    <w:rsid w:val="00875C7A"/>
    <w:rsid w:val="00883C3F"/>
    <w:rsid w:val="00885744"/>
    <w:rsid w:val="00886D56"/>
    <w:rsid w:val="008A05D0"/>
    <w:rsid w:val="008A1827"/>
    <w:rsid w:val="008A19E6"/>
    <w:rsid w:val="008A2350"/>
    <w:rsid w:val="008A76E6"/>
    <w:rsid w:val="008B0FFF"/>
    <w:rsid w:val="008B1EDE"/>
    <w:rsid w:val="008B4637"/>
    <w:rsid w:val="008C0D48"/>
    <w:rsid w:val="008D379E"/>
    <w:rsid w:val="008D3C22"/>
    <w:rsid w:val="008E08C7"/>
    <w:rsid w:val="008E3C73"/>
    <w:rsid w:val="00905DE1"/>
    <w:rsid w:val="00911210"/>
    <w:rsid w:val="00913531"/>
    <w:rsid w:val="00914CEA"/>
    <w:rsid w:val="00927183"/>
    <w:rsid w:val="00930986"/>
    <w:rsid w:val="00932C20"/>
    <w:rsid w:val="00941ED1"/>
    <w:rsid w:val="009456F1"/>
    <w:rsid w:val="00957DB4"/>
    <w:rsid w:val="00970CFC"/>
    <w:rsid w:val="00973ADD"/>
    <w:rsid w:val="00985309"/>
    <w:rsid w:val="00987CC0"/>
    <w:rsid w:val="009915FD"/>
    <w:rsid w:val="009A1D70"/>
    <w:rsid w:val="009B29A0"/>
    <w:rsid w:val="009B4C6C"/>
    <w:rsid w:val="009C0578"/>
    <w:rsid w:val="009C106B"/>
    <w:rsid w:val="009C235A"/>
    <w:rsid w:val="009D2B6D"/>
    <w:rsid w:val="009D77BC"/>
    <w:rsid w:val="009E0F72"/>
    <w:rsid w:val="009E14B7"/>
    <w:rsid w:val="009E23CF"/>
    <w:rsid w:val="009E2679"/>
    <w:rsid w:val="009F51CB"/>
    <w:rsid w:val="009F5A59"/>
    <w:rsid w:val="00A1109A"/>
    <w:rsid w:val="00A16F12"/>
    <w:rsid w:val="00A244A1"/>
    <w:rsid w:val="00A267F8"/>
    <w:rsid w:val="00A27C77"/>
    <w:rsid w:val="00A31F1E"/>
    <w:rsid w:val="00A32ECA"/>
    <w:rsid w:val="00A343F2"/>
    <w:rsid w:val="00A35B34"/>
    <w:rsid w:val="00A41268"/>
    <w:rsid w:val="00A43AC3"/>
    <w:rsid w:val="00A44DBC"/>
    <w:rsid w:val="00A52914"/>
    <w:rsid w:val="00A550CE"/>
    <w:rsid w:val="00A60F1A"/>
    <w:rsid w:val="00A629EA"/>
    <w:rsid w:val="00A66596"/>
    <w:rsid w:val="00A755F2"/>
    <w:rsid w:val="00A76FA0"/>
    <w:rsid w:val="00A945AC"/>
    <w:rsid w:val="00AA0295"/>
    <w:rsid w:val="00AA02FF"/>
    <w:rsid w:val="00AA1B20"/>
    <w:rsid w:val="00AA3D5B"/>
    <w:rsid w:val="00AA662C"/>
    <w:rsid w:val="00AB371E"/>
    <w:rsid w:val="00AB73A8"/>
    <w:rsid w:val="00AC0079"/>
    <w:rsid w:val="00AC037D"/>
    <w:rsid w:val="00AC07B6"/>
    <w:rsid w:val="00AC5A97"/>
    <w:rsid w:val="00AD48CE"/>
    <w:rsid w:val="00AE1E79"/>
    <w:rsid w:val="00AE3BCF"/>
    <w:rsid w:val="00AE66EB"/>
    <w:rsid w:val="00AE6949"/>
    <w:rsid w:val="00AF68B7"/>
    <w:rsid w:val="00B02035"/>
    <w:rsid w:val="00B0468B"/>
    <w:rsid w:val="00B07DA0"/>
    <w:rsid w:val="00B127C9"/>
    <w:rsid w:val="00B12AB9"/>
    <w:rsid w:val="00B1428B"/>
    <w:rsid w:val="00B15A84"/>
    <w:rsid w:val="00B175B9"/>
    <w:rsid w:val="00B26598"/>
    <w:rsid w:val="00B32884"/>
    <w:rsid w:val="00B44D5D"/>
    <w:rsid w:val="00B54714"/>
    <w:rsid w:val="00B64AC6"/>
    <w:rsid w:val="00B82F54"/>
    <w:rsid w:val="00B866AA"/>
    <w:rsid w:val="00B94B9D"/>
    <w:rsid w:val="00B965A5"/>
    <w:rsid w:val="00B9663A"/>
    <w:rsid w:val="00BA5632"/>
    <w:rsid w:val="00BC5F77"/>
    <w:rsid w:val="00BD013C"/>
    <w:rsid w:val="00BD14FA"/>
    <w:rsid w:val="00BD2F92"/>
    <w:rsid w:val="00BD4F00"/>
    <w:rsid w:val="00BD7C4D"/>
    <w:rsid w:val="00BF0AEE"/>
    <w:rsid w:val="00BF3851"/>
    <w:rsid w:val="00BF3CD2"/>
    <w:rsid w:val="00C022A8"/>
    <w:rsid w:val="00C03E6F"/>
    <w:rsid w:val="00C07209"/>
    <w:rsid w:val="00C12D6E"/>
    <w:rsid w:val="00C1462A"/>
    <w:rsid w:val="00C1779A"/>
    <w:rsid w:val="00C306DC"/>
    <w:rsid w:val="00C53486"/>
    <w:rsid w:val="00C54060"/>
    <w:rsid w:val="00C57E27"/>
    <w:rsid w:val="00C6440D"/>
    <w:rsid w:val="00C647A8"/>
    <w:rsid w:val="00C7513C"/>
    <w:rsid w:val="00C919CB"/>
    <w:rsid w:val="00C97379"/>
    <w:rsid w:val="00CA0218"/>
    <w:rsid w:val="00CA1A4B"/>
    <w:rsid w:val="00CB3206"/>
    <w:rsid w:val="00CC04A9"/>
    <w:rsid w:val="00CC076B"/>
    <w:rsid w:val="00CC2E9B"/>
    <w:rsid w:val="00CC6F60"/>
    <w:rsid w:val="00CD1306"/>
    <w:rsid w:val="00CD4530"/>
    <w:rsid w:val="00CD4E3D"/>
    <w:rsid w:val="00CD4E6A"/>
    <w:rsid w:val="00CD7281"/>
    <w:rsid w:val="00CE13B0"/>
    <w:rsid w:val="00CE4D07"/>
    <w:rsid w:val="00D04592"/>
    <w:rsid w:val="00D054B5"/>
    <w:rsid w:val="00D06702"/>
    <w:rsid w:val="00D11E8E"/>
    <w:rsid w:val="00D12BE6"/>
    <w:rsid w:val="00D1336A"/>
    <w:rsid w:val="00D14AB8"/>
    <w:rsid w:val="00D150D6"/>
    <w:rsid w:val="00D25094"/>
    <w:rsid w:val="00D345AC"/>
    <w:rsid w:val="00D3556B"/>
    <w:rsid w:val="00D37F6B"/>
    <w:rsid w:val="00D4745F"/>
    <w:rsid w:val="00D57D7B"/>
    <w:rsid w:val="00D60C09"/>
    <w:rsid w:val="00D718B3"/>
    <w:rsid w:val="00D72930"/>
    <w:rsid w:val="00D7485E"/>
    <w:rsid w:val="00D83AB3"/>
    <w:rsid w:val="00D875AE"/>
    <w:rsid w:val="00D87D99"/>
    <w:rsid w:val="00D90910"/>
    <w:rsid w:val="00D91B24"/>
    <w:rsid w:val="00DA5B20"/>
    <w:rsid w:val="00DB15B4"/>
    <w:rsid w:val="00DB1718"/>
    <w:rsid w:val="00DB1B70"/>
    <w:rsid w:val="00DB2C0D"/>
    <w:rsid w:val="00DC69EC"/>
    <w:rsid w:val="00DD31F9"/>
    <w:rsid w:val="00DD5461"/>
    <w:rsid w:val="00DD58A4"/>
    <w:rsid w:val="00DE1ED8"/>
    <w:rsid w:val="00DE2B66"/>
    <w:rsid w:val="00E00F38"/>
    <w:rsid w:val="00E07A10"/>
    <w:rsid w:val="00E21651"/>
    <w:rsid w:val="00E25306"/>
    <w:rsid w:val="00E34BD7"/>
    <w:rsid w:val="00E3543C"/>
    <w:rsid w:val="00E373A3"/>
    <w:rsid w:val="00E37E42"/>
    <w:rsid w:val="00E417EC"/>
    <w:rsid w:val="00E420F2"/>
    <w:rsid w:val="00E51F92"/>
    <w:rsid w:val="00E541C1"/>
    <w:rsid w:val="00E719D2"/>
    <w:rsid w:val="00E7293A"/>
    <w:rsid w:val="00E778CE"/>
    <w:rsid w:val="00E8256A"/>
    <w:rsid w:val="00E82D07"/>
    <w:rsid w:val="00E87C81"/>
    <w:rsid w:val="00E9194D"/>
    <w:rsid w:val="00E93D85"/>
    <w:rsid w:val="00E95513"/>
    <w:rsid w:val="00E96309"/>
    <w:rsid w:val="00EA4B71"/>
    <w:rsid w:val="00EC37E9"/>
    <w:rsid w:val="00ED0321"/>
    <w:rsid w:val="00EE6DC5"/>
    <w:rsid w:val="00EF2212"/>
    <w:rsid w:val="00F02042"/>
    <w:rsid w:val="00F0433D"/>
    <w:rsid w:val="00F23146"/>
    <w:rsid w:val="00F25DF9"/>
    <w:rsid w:val="00F309A8"/>
    <w:rsid w:val="00F337B0"/>
    <w:rsid w:val="00F33A47"/>
    <w:rsid w:val="00F33B01"/>
    <w:rsid w:val="00F37C50"/>
    <w:rsid w:val="00F445C7"/>
    <w:rsid w:val="00F45613"/>
    <w:rsid w:val="00F50260"/>
    <w:rsid w:val="00F51E46"/>
    <w:rsid w:val="00F57B94"/>
    <w:rsid w:val="00F60E72"/>
    <w:rsid w:val="00F70782"/>
    <w:rsid w:val="00F71228"/>
    <w:rsid w:val="00F7472B"/>
    <w:rsid w:val="00F75125"/>
    <w:rsid w:val="00F7727D"/>
    <w:rsid w:val="00F81157"/>
    <w:rsid w:val="00F835FD"/>
    <w:rsid w:val="00F86F15"/>
    <w:rsid w:val="00F95215"/>
    <w:rsid w:val="00F954BE"/>
    <w:rsid w:val="00F96175"/>
    <w:rsid w:val="00FA05C8"/>
    <w:rsid w:val="00FA4A08"/>
    <w:rsid w:val="00FB1DE3"/>
    <w:rsid w:val="00FC1A61"/>
    <w:rsid w:val="00FC6318"/>
    <w:rsid w:val="00FD590F"/>
    <w:rsid w:val="00FE0F0C"/>
    <w:rsid w:val="00FE1158"/>
    <w:rsid w:val="00FE27F4"/>
    <w:rsid w:val="00FE3AB3"/>
    <w:rsid w:val="00FE5180"/>
    <w:rsid w:val="00FF44D5"/>
    <w:rsid w:val="00FF53DC"/>
    <w:rsid w:val="00FF6109"/>
    <w:rsid w:val="00FF6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C235A"/>
    <w:pPr>
      <w:keepNext/>
      <w:keepLines/>
      <w:numPr>
        <w:numId w:val="2"/>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3288F"/>
    <w:pPr>
      <w:keepNext/>
      <w:keepLines/>
      <w:numPr>
        <w:ilvl w:val="1"/>
        <w:numId w:val="2"/>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1462A"/>
    <w:pPr>
      <w:keepNext/>
      <w:keepLines/>
      <w:numPr>
        <w:ilvl w:val="2"/>
        <w:numId w:val="2"/>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B175B9"/>
    <w:pPr>
      <w:keepNext/>
      <w:keepLines/>
      <w:numPr>
        <w:ilvl w:val="3"/>
        <w:numId w:val="2"/>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B175B9"/>
    <w:pPr>
      <w:keepNext/>
      <w:keepLines/>
      <w:numPr>
        <w:ilvl w:val="4"/>
        <w:numId w:val="2"/>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B175B9"/>
    <w:pPr>
      <w:keepNext/>
      <w:keepLines/>
      <w:numPr>
        <w:ilvl w:val="5"/>
        <w:numId w:val="2"/>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B175B9"/>
    <w:pPr>
      <w:keepNext/>
      <w:keepLines/>
      <w:numPr>
        <w:ilvl w:val="6"/>
        <w:numId w:val="2"/>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175B9"/>
    <w:pPr>
      <w:keepNext/>
      <w:keepLines/>
      <w:numPr>
        <w:ilvl w:val="7"/>
        <w:numId w:val="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B175B9"/>
    <w:pPr>
      <w:keepNext/>
      <w:keepLines/>
      <w:numPr>
        <w:ilvl w:val="8"/>
        <w:numId w:val="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35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C235A"/>
    <w:pPr>
      <w:outlineLvl w:val="9"/>
    </w:pPr>
    <w:rPr>
      <w:lang w:val="en-US" w:eastAsia="ja-JP"/>
    </w:rPr>
  </w:style>
  <w:style w:type="paragraph" w:styleId="BalloonText">
    <w:name w:val="Balloon Text"/>
    <w:basedOn w:val="Normal"/>
    <w:link w:val="BalloonTextChar"/>
    <w:uiPriority w:val="99"/>
    <w:semiHidden/>
    <w:unhideWhenUsed/>
    <w:rsid w:val="009C23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235A"/>
    <w:rPr>
      <w:rFonts w:ascii="Tahoma" w:hAnsi="Tahoma" w:cs="Tahoma"/>
      <w:sz w:val="16"/>
      <w:szCs w:val="16"/>
    </w:rPr>
  </w:style>
  <w:style w:type="paragraph" w:styleId="TOC1">
    <w:name w:val="toc 1"/>
    <w:basedOn w:val="Normal"/>
    <w:next w:val="Normal"/>
    <w:autoRedefine/>
    <w:uiPriority w:val="39"/>
    <w:unhideWhenUsed/>
    <w:qFormat/>
    <w:rsid w:val="005A3278"/>
    <w:pPr>
      <w:tabs>
        <w:tab w:val="left" w:pos="440"/>
        <w:tab w:val="right" w:leader="dot" w:pos="9016"/>
      </w:tabs>
      <w:spacing w:before="240" w:after="0"/>
    </w:pPr>
    <w:rPr>
      <w:b/>
      <w:noProof/>
    </w:rPr>
  </w:style>
  <w:style w:type="character" w:styleId="Hyperlink">
    <w:name w:val="Hyperlink"/>
    <w:basedOn w:val="DefaultParagraphFont"/>
    <w:uiPriority w:val="99"/>
    <w:unhideWhenUsed/>
    <w:rsid w:val="009C235A"/>
    <w:rPr>
      <w:color w:val="0000FF" w:themeColor="hyperlink"/>
      <w:u w:val="single"/>
    </w:rPr>
  </w:style>
  <w:style w:type="character" w:customStyle="1" w:styleId="Heading2Char">
    <w:name w:val="Heading 2 Char"/>
    <w:basedOn w:val="DefaultParagraphFont"/>
    <w:link w:val="Heading2"/>
    <w:uiPriority w:val="9"/>
    <w:rsid w:val="0053288F"/>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53288F"/>
    <w:pPr>
      <w:ind w:left="720"/>
      <w:contextualSpacing/>
    </w:pPr>
  </w:style>
  <w:style w:type="paragraph" w:styleId="TOC2">
    <w:name w:val="toc 2"/>
    <w:basedOn w:val="Normal"/>
    <w:next w:val="Normal"/>
    <w:autoRedefine/>
    <w:uiPriority w:val="39"/>
    <w:unhideWhenUsed/>
    <w:qFormat/>
    <w:rsid w:val="0053288F"/>
    <w:pPr>
      <w:spacing w:after="100"/>
      <w:ind w:left="220"/>
    </w:pPr>
  </w:style>
  <w:style w:type="paragraph" w:styleId="NoSpacing">
    <w:name w:val="No Spacing"/>
    <w:link w:val="NoSpacingChar"/>
    <w:uiPriority w:val="1"/>
    <w:qFormat/>
    <w:rsid w:val="0060568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0568B"/>
    <w:rPr>
      <w:rFonts w:eastAsiaTheme="minorEastAsia"/>
      <w:lang w:val="en-US" w:eastAsia="ja-JP"/>
    </w:rPr>
  </w:style>
  <w:style w:type="paragraph" w:styleId="Header">
    <w:name w:val="header"/>
    <w:basedOn w:val="Normal"/>
    <w:link w:val="HeaderChar"/>
    <w:uiPriority w:val="99"/>
    <w:unhideWhenUsed/>
    <w:rsid w:val="006056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68B"/>
  </w:style>
  <w:style w:type="paragraph" w:styleId="Footer">
    <w:name w:val="footer"/>
    <w:basedOn w:val="Normal"/>
    <w:link w:val="FooterChar"/>
    <w:uiPriority w:val="99"/>
    <w:unhideWhenUsed/>
    <w:rsid w:val="006056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68B"/>
  </w:style>
  <w:style w:type="paragraph" w:styleId="Bibliography">
    <w:name w:val="Bibliography"/>
    <w:basedOn w:val="Normal"/>
    <w:next w:val="Normal"/>
    <w:uiPriority w:val="37"/>
    <w:unhideWhenUsed/>
    <w:rsid w:val="00D1336A"/>
  </w:style>
  <w:style w:type="table" w:styleId="TableGrid">
    <w:name w:val="Table Grid"/>
    <w:basedOn w:val="TableNormal"/>
    <w:uiPriority w:val="59"/>
    <w:rsid w:val="005B53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gc">
    <w:name w:val="_tgc"/>
    <w:basedOn w:val="DefaultParagraphFont"/>
    <w:rsid w:val="00FB1DE3"/>
  </w:style>
  <w:style w:type="character" w:styleId="FollowedHyperlink">
    <w:name w:val="FollowedHyperlink"/>
    <w:basedOn w:val="DefaultParagraphFont"/>
    <w:uiPriority w:val="99"/>
    <w:semiHidden/>
    <w:unhideWhenUsed/>
    <w:rsid w:val="00244328"/>
    <w:rPr>
      <w:color w:val="800080" w:themeColor="followedHyperlink"/>
      <w:u w:val="single"/>
    </w:rPr>
  </w:style>
  <w:style w:type="paragraph" w:styleId="PlainText">
    <w:name w:val="Plain Text"/>
    <w:basedOn w:val="Normal"/>
    <w:link w:val="PlainTextChar"/>
    <w:uiPriority w:val="99"/>
    <w:unhideWhenUsed/>
    <w:rsid w:val="006A13B0"/>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6A13B0"/>
    <w:rPr>
      <w:rFonts w:ascii="Calibri" w:hAnsi="Calibri"/>
      <w:szCs w:val="21"/>
    </w:rPr>
  </w:style>
  <w:style w:type="paragraph" w:customStyle="1" w:styleId="Modcode">
    <w:name w:val="Modcode"/>
    <w:basedOn w:val="Normal"/>
    <w:rsid w:val="00333AFF"/>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333AFF"/>
    <w:pPr>
      <w:spacing w:after="240" w:line="240" w:lineRule="auto"/>
      <w:jc w:val="center"/>
    </w:pPr>
    <w:rPr>
      <w:rFonts w:ascii="Times New Roman" w:eastAsia="Times New Roman" w:hAnsi="Times New Roman" w:cs="Times New Roman"/>
      <w:b/>
      <w:sz w:val="28"/>
      <w:szCs w:val="20"/>
      <w:lang w:eastAsia="en-GB"/>
    </w:rPr>
  </w:style>
  <w:style w:type="character" w:customStyle="1" w:styleId="Heading3Char">
    <w:name w:val="Heading 3 Char"/>
    <w:basedOn w:val="DefaultParagraphFont"/>
    <w:link w:val="Heading3"/>
    <w:uiPriority w:val="9"/>
    <w:rsid w:val="00C1462A"/>
    <w:rPr>
      <w:rFonts w:asciiTheme="majorHAnsi" w:eastAsiaTheme="majorEastAsia" w:hAnsiTheme="majorHAnsi" w:cstheme="majorBidi"/>
      <w:b/>
      <w:bCs/>
      <w:color w:val="4F81BD" w:themeColor="accent1"/>
    </w:rPr>
  </w:style>
  <w:style w:type="character" w:styleId="Emphasis">
    <w:name w:val="Emphasis"/>
    <w:basedOn w:val="DefaultParagraphFont"/>
    <w:uiPriority w:val="20"/>
    <w:qFormat/>
    <w:rsid w:val="00DD5461"/>
    <w:rPr>
      <w:b/>
      <w:bCs/>
      <w:i w:val="0"/>
      <w:iCs w:val="0"/>
    </w:rPr>
  </w:style>
  <w:style w:type="character" w:customStyle="1" w:styleId="st1">
    <w:name w:val="st1"/>
    <w:basedOn w:val="DefaultParagraphFont"/>
    <w:rsid w:val="00DD5461"/>
  </w:style>
  <w:style w:type="paragraph" w:styleId="TOC3">
    <w:name w:val="toc 3"/>
    <w:basedOn w:val="Normal"/>
    <w:next w:val="Normal"/>
    <w:autoRedefine/>
    <w:uiPriority w:val="39"/>
    <w:unhideWhenUsed/>
    <w:qFormat/>
    <w:rsid w:val="00F02042"/>
    <w:pPr>
      <w:spacing w:after="100"/>
      <w:ind w:left="440"/>
    </w:pPr>
  </w:style>
  <w:style w:type="character" w:customStyle="1" w:styleId="Heading4Char">
    <w:name w:val="Heading 4 Char"/>
    <w:basedOn w:val="DefaultParagraphFont"/>
    <w:link w:val="Heading4"/>
    <w:uiPriority w:val="9"/>
    <w:semiHidden/>
    <w:rsid w:val="00B175B9"/>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B175B9"/>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B175B9"/>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B175B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175B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B175B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071AE6"/>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071AE6"/>
    <w:pPr>
      <w:spacing w:after="0"/>
    </w:pPr>
  </w:style>
  <w:style w:type="character" w:styleId="PlaceholderText">
    <w:name w:val="Placeholder Text"/>
    <w:basedOn w:val="DefaultParagraphFont"/>
    <w:uiPriority w:val="99"/>
    <w:semiHidden/>
    <w:rsid w:val="00EA4B71"/>
    <w:rPr>
      <w:color w:val="808080"/>
    </w:rPr>
  </w:style>
  <w:style w:type="paragraph" w:styleId="FootnoteText">
    <w:name w:val="footnote text"/>
    <w:basedOn w:val="Normal"/>
    <w:link w:val="FootnoteTextChar"/>
    <w:uiPriority w:val="99"/>
    <w:semiHidden/>
    <w:unhideWhenUsed/>
    <w:rsid w:val="00CD728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D7281"/>
    <w:rPr>
      <w:sz w:val="20"/>
      <w:szCs w:val="20"/>
    </w:rPr>
  </w:style>
  <w:style w:type="character" w:styleId="FootnoteReference">
    <w:name w:val="footnote reference"/>
    <w:basedOn w:val="DefaultParagraphFont"/>
    <w:uiPriority w:val="99"/>
    <w:semiHidden/>
    <w:unhideWhenUsed/>
    <w:rsid w:val="00CD7281"/>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C235A"/>
    <w:pPr>
      <w:keepNext/>
      <w:keepLines/>
      <w:numPr>
        <w:numId w:val="2"/>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3288F"/>
    <w:pPr>
      <w:keepNext/>
      <w:keepLines/>
      <w:numPr>
        <w:ilvl w:val="1"/>
        <w:numId w:val="2"/>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1462A"/>
    <w:pPr>
      <w:keepNext/>
      <w:keepLines/>
      <w:numPr>
        <w:ilvl w:val="2"/>
        <w:numId w:val="2"/>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B175B9"/>
    <w:pPr>
      <w:keepNext/>
      <w:keepLines/>
      <w:numPr>
        <w:ilvl w:val="3"/>
        <w:numId w:val="2"/>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B175B9"/>
    <w:pPr>
      <w:keepNext/>
      <w:keepLines/>
      <w:numPr>
        <w:ilvl w:val="4"/>
        <w:numId w:val="2"/>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B175B9"/>
    <w:pPr>
      <w:keepNext/>
      <w:keepLines/>
      <w:numPr>
        <w:ilvl w:val="5"/>
        <w:numId w:val="2"/>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B175B9"/>
    <w:pPr>
      <w:keepNext/>
      <w:keepLines/>
      <w:numPr>
        <w:ilvl w:val="6"/>
        <w:numId w:val="2"/>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175B9"/>
    <w:pPr>
      <w:keepNext/>
      <w:keepLines/>
      <w:numPr>
        <w:ilvl w:val="7"/>
        <w:numId w:val="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B175B9"/>
    <w:pPr>
      <w:keepNext/>
      <w:keepLines/>
      <w:numPr>
        <w:ilvl w:val="8"/>
        <w:numId w:val="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35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C235A"/>
    <w:pPr>
      <w:outlineLvl w:val="9"/>
    </w:pPr>
    <w:rPr>
      <w:lang w:val="en-US" w:eastAsia="ja-JP"/>
    </w:rPr>
  </w:style>
  <w:style w:type="paragraph" w:styleId="BalloonText">
    <w:name w:val="Balloon Text"/>
    <w:basedOn w:val="Normal"/>
    <w:link w:val="BalloonTextChar"/>
    <w:uiPriority w:val="99"/>
    <w:semiHidden/>
    <w:unhideWhenUsed/>
    <w:rsid w:val="009C23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235A"/>
    <w:rPr>
      <w:rFonts w:ascii="Tahoma" w:hAnsi="Tahoma" w:cs="Tahoma"/>
      <w:sz w:val="16"/>
      <w:szCs w:val="16"/>
    </w:rPr>
  </w:style>
  <w:style w:type="paragraph" w:styleId="TOC1">
    <w:name w:val="toc 1"/>
    <w:basedOn w:val="Normal"/>
    <w:next w:val="Normal"/>
    <w:autoRedefine/>
    <w:uiPriority w:val="39"/>
    <w:unhideWhenUsed/>
    <w:qFormat/>
    <w:rsid w:val="005A3278"/>
    <w:pPr>
      <w:tabs>
        <w:tab w:val="left" w:pos="440"/>
        <w:tab w:val="right" w:leader="dot" w:pos="9016"/>
      </w:tabs>
      <w:spacing w:before="240" w:after="0"/>
    </w:pPr>
    <w:rPr>
      <w:b/>
      <w:noProof/>
    </w:rPr>
  </w:style>
  <w:style w:type="character" w:styleId="Hyperlink">
    <w:name w:val="Hyperlink"/>
    <w:basedOn w:val="DefaultParagraphFont"/>
    <w:uiPriority w:val="99"/>
    <w:unhideWhenUsed/>
    <w:rsid w:val="009C235A"/>
    <w:rPr>
      <w:color w:val="0000FF" w:themeColor="hyperlink"/>
      <w:u w:val="single"/>
    </w:rPr>
  </w:style>
  <w:style w:type="character" w:customStyle="1" w:styleId="Heading2Char">
    <w:name w:val="Heading 2 Char"/>
    <w:basedOn w:val="DefaultParagraphFont"/>
    <w:link w:val="Heading2"/>
    <w:uiPriority w:val="9"/>
    <w:rsid w:val="0053288F"/>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53288F"/>
    <w:pPr>
      <w:ind w:left="720"/>
      <w:contextualSpacing/>
    </w:pPr>
  </w:style>
  <w:style w:type="paragraph" w:styleId="TOC2">
    <w:name w:val="toc 2"/>
    <w:basedOn w:val="Normal"/>
    <w:next w:val="Normal"/>
    <w:autoRedefine/>
    <w:uiPriority w:val="39"/>
    <w:unhideWhenUsed/>
    <w:qFormat/>
    <w:rsid w:val="0053288F"/>
    <w:pPr>
      <w:spacing w:after="100"/>
      <w:ind w:left="220"/>
    </w:pPr>
  </w:style>
  <w:style w:type="paragraph" w:styleId="NoSpacing">
    <w:name w:val="No Spacing"/>
    <w:link w:val="NoSpacingChar"/>
    <w:uiPriority w:val="1"/>
    <w:qFormat/>
    <w:rsid w:val="0060568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0568B"/>
    <w:rPr>
      <w:rFonts w:eastAsiaTheme="minorEastAsia"/>
      <w:lang w:val="en-US" w:eastAsia="ja-JP"/>
    </w:rPr>
  </w:style>
  <w:style w:type="paragraph" w:styleId="Header">
    <w:name w:val="header"/>
    <w:basedOn w:val="Normal"/>
    <w:link w:val="HeaderChar"/>
    <w:uiPriority w:val="99"/>
    <w:unhideWhenUsed/>
    <w:rsid w:val="006056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68B"/>
  </w:style>
  <w:style w:type="paragraph" w:styleId="Footer">
    <w:name w:val="footer"/>
    <w:basedOn w:val="Normal"/>
    <w:link w:val="FooterChar"/>
    <w:uiPriority w:val="99"/>
    <w:unhideWhenUsed/>
    <w:rsid w:val="006056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68B"/>
  </w:style>
  <w:style w:type="paragraph" w:styleId="Bibliography">
    <w:name w:val="Bibliography"/>
    <w:basedOn w:val="Normal"/>
    <w:next w:val="Normal"/>
    <w:uiPriority w:val="37"/>
    <w:unhideWhenUsed/>
    <w:rsid w:val="00D1336A"/>
  </w:style>
  <w:style w:type="table" w:styleId="TableGrid">
    <w:name w:val="Table Grid"/>
    <w:basedOn w:val="TableNormal"/>
    <w:uiPriority w:val="59"/>
    <w:rsid w:val="005B53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gc">
    <w:name w:val="_tgc"/>
    <w:basedOn w:val="DefaultParagraphFont"/>
    <w:rsid w:val="00FB1DE3"/>
  </w:style>
  <w:style w:type="character" w:styleId="FollowedHyperlink">
    <w:name w:val="FollowedHyperlink"/>
    <w:basedOn w:val="DefaultParagraphFont"/>
    <w:uiPriority w:val="99"/>
    <w:semiHidden/>
    <w:unhideWhenUsed/>
    <w:rsid w:val="00244328"/>
    <w:rPr>
      <w:color w:val="800080" w:themeColor="followedHyperlink"/>
      <w:u w:val="single"/>
    </w:rPr>
  </w:style>
  <w:style w:type="paragraph" w:styleId="PlainText">
    <w:name w:val="Plain Text"/>
    <w:basedOn w:val="Normal"/>
    <w:link w:val="PlainTextChar"/>
    <w:uiPriority w:val="99"/>
    <w:unhideWhenUsed/>
    <w:rsid w:val="006A13B0"/>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6A13B0"/>
    <w:rPr>
      <w:rFonts w:ascii="Calibri" w:hAnsi="Calibri"/>
      <w:szCs w:val="21"/>
    </w:rPr>
  </w:style>
  <w:style w:type="paragraph" w:customStyle="1" w:styleId="Modcode">
    <w:name w:val="Modcode"/>
    <w:basedOn w:val="Normal"/>
    <w:rsid w:val="00333AFF"/>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333AFF"/>
    <w:pPr>
      <w:spacing w:after="240" w:line="240" w:lineRule="auto"/>
      <w:jc w:val="center"/>
    </w:pPr>
    <w:rPr>
      <w:rFonts w:ascii="Times New Roman" w:eastAsia="Times New Roman" w:hAnsi="Times New Roman" w:cs="Times New Roman"/>
      <w:b/>
      <w:sz w:val="28"/>
      <w:szCs w:val="20"/>
      <w:lang w:eastAsia="en-GB"/>
    </w:rPr>
  </w:style>
  <w:style w:type="character" w:customStyle="1" w:styleId="Heading3Char">
    <w:name w:val="Heading 3 Char"/>
    <w:basedOn w:val="DefaultParagraphFont"/>
    <w:link w:val="Heading3"/>
    <w:uiPriority w:val="9"/>
    <w:rsid w:val="00C1462A"/>
    <w:rPr>
      <w:rFonts w:asciiTheme="majorHAnsi" w:eastAsiaTheme="majorEastAsia" w:hAnsiTheme="majorHAnsi" w:cstheme="majorBidi"/>
      <w:b/>
      <w:bCs/>
      <w:color w:val="4F81BD" w:themeColor="accent1"/>
    </w:rPr>
  </w:style>
  <w:style w:type="character" w:styleId="Emphasis">
    <w:name w:val="Emphasis"/>
    <w:basedOn w:val="DefaultParagraphFont"/>
    <w:uiPriority w:val="20"/>
    <w:qFormat/>
    <w:rsid w:val="00DD5461"/>
    <w:rPr>
      <w:b/>
      <w:bCs/>
      <w:i w:val="0"/>
      <w:iCs w:val="0"/>
    </w:rPr>
  </w:style>
  <w:style w:type="character" w:customStyle="1" w:styleId="st1">
    <w:name w:val="st1"/>
    <w:basedOn w:val="DefaultParagraphFont"/>
    <w:rsid w:val="00DD5461"/>
  </w:style>
  <w:style w:type="paragraph" w:styleId="TOC3">
    <w:name w:val="toc 3"/>
    <w:basedOn w:val="Normal"/>
    <w:next w:val="Normal"/>
    <w:autoRedefine/>
    <w:uiPriority w:val="39"/>
    <w:unhideWhenUsed/>
    <w:qFormat/>
    <w:rsid w:val="00F02042"/>
    <w:pPr>
      <w:spacing w:after="100"/>
      <w:ind w:left="440"/>
    </w:pPr>
  </w:style>
  <w:style w:type="character" w:customStyle="1" w:styleId="Heading4Char">
    <w:name w:val="Heading 4 Char"/>
    <w:basedOn w:val="DefaultParagraphFont"/>
    <w:link w:val="Heading4"/>
    <w:uiPriority w:val="9"/>
    <w:semiHidden/>
    <w:rsid w:val="00B175B9"/>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B175B9"/>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B175B9"/>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B175B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175B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B175B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071AE6"/>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071AE6"/>
    <w:pPr>
      <w:spacing w:after="0"/>
    </w:pPr>
  </w:style>
  <w:style w:type="character" w:styleId="PlaceholderText">
    <w:name w:val="Placeholder Text"/>
    <w:basedOn w:val="DefaultParagraphFont"/>
    <w:uiPriority w:val="99"/>
    <w:semiHidden/>
    <w:rsid w:val="00EA4B71"/>
    <w:rPr>
      <w:color w:val="808080"/>
    </w:rPr>
  </w:style>
  <w:style w:type="paragraph" w:styleId="FootnoteText">
    <w:name w:val="footnote text"/>
    <w:basedOn w:val="Normal"/>
    <w:link w:val="FootnoteTextChar"/>
    <w:uiPriority w:val="99"/>
    <w:semiHidden/>
    <w:unhideWhenUsed/>
    <w:rsid w:val="00CD728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D7281"/>
    <w:rPr>
      <w:sz w:val="20"/>
      <w:szCs w:val="20"/>
    </w:rPr>
  </w:style>
  <w:style w:type="character" w:styleId="FootnoteReference">
    <w:name w:val="footnote reference"/>
    <w:basedOn w:val="DefaultParagraphFont"/>
    <w:uiPriority w:val="99"/>
    <w:semiHidden/>
    <w:unhideWhenUsed/>
    <w:rsid w:val="00CD728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6183847">
      <w:bodyDiv w:val="1"/>
      <w:marLeft w:val="0"/>
      <w:marRight w:val="0"/>
      <w:marTop w:val="0"/>
      <w:marBottom w:val="0"/>
      <w:divBdr>
        <w:top w:val="none" w:sz="0" w:space="0" w:color="auto"/>
        <w:left w:val="none" w:sz="0" w:space="0" w:color="auto"/>
        <w:bottom w:val="none" w:sz="0" w:space="0" w:color="auto"/>
        <w:right w:val="none" w:sz="0" w:space="0" w:color="auto"/>
      </w:divBdr>
    </w:div>
    <w:div w:id="328795949">
      <w:bodyDiv w:val="1"/>
      <w:marLeft w:val="0"/>
      <w:marRight w:val="0"/>
      <w:marTop w:val="0"/>
      <w:marBottom w:val="0"/>
      <w:divBdr>
        <w:top w:val="none" w:sz="0" w:space="0" w:color="auto"/>
        <w:left w:val="none" w:sz="0" w:space="0" w:color="auto"/>
        <w:bottom w:val="none" w:sz="0" w:space="0" w:color="auto"/>
        <w:right w:val="none" w:sz="0" w:space="0" w:color="auto"/>
      </w:divBdr>
    </w:div>
    <w:div w:id="517933478">
      <w:bodyDiv w:val="1"/>
      <w:marLeft w:val="0"/>
      <w:marRight w:val="0"/>
      <w:marTop w:val="0"/>
      <w:marBottom w:val="0"/>
      <w:divBdr>
        <w:top w:val="none" w:sz="0" w:space="0" w:color="auto"/>
        <w:left w:val="none" w:sz="0" w:space="0" w:color="auto"/>
        <w:bottom w:val="none" w:sz="0" w:space="0" w:color="auto"/>
        <w:right w:val="none" w:sz="0" w:space="0" w:color="auto"/>
      </w:divBdr>
    </w:div>
    <w:div w:id="566036782">
      <w:bodyDiv w:val="1"/>
      <w:marLeft w:val="0"/>
      <w:marRight w:val="0"/>
      <w:marTop w:val="0"/>
      <w:marBottom w:val="0"/>
      <w:divBdr>
        <w:top w:val="none" w:sz="0" w:space="0" w:color="auto"/>
        <w:left w:val="none" w:sz="0" w:space="0" w:color="auto"/>
        <w:bottom w:val="none" w:sz="0" w:space="0" w:color="auto"/>
        <w:right w:val="none" w:sz="0" w:space="0" w:color="auto"/>
      </w:divBdr>
    </w:div>
    <w:div w:id="620840310">
      <w:bodyDiv w:val="1"/>
      <w:marLeft w:val="0"/>
      <w:marRight w:val="0"/>
      <w:marTop w:val="0"/>
      <w:marBottom w:val="0"/>
      <w:divBdr>
        <w:top w:val="none" w:sz="0" w:space="0" w:color="auto"/>
        <w:left w:val="none" w:sz="0" w:space="0" w:color="auto"/>
        <w:bottom w:val="none" w:sz="0" w:space="0" w:color="auto"/>
        <w:right w:val="none" w:sz="0" w:space="0" w:color="auto"/>
      </w:divBdr>
    </w:div>
    <w:div w:id="1126655061">
      <w:bodyDiv w:val="1"/>
      <w:marLeft w:val="0"/>
      <w:marRight w:val="0"/>
      <w:marTop w:val="0"/>
      <w:marBottom w:val="0"/>
      <w:divBdr>
        <w:top w:val="none" w:sz="0" w:space="0" w:color="auto"/>
        <w:left w:val="none" w:sz="0" w:space="0" w:color="auto"/>
        <w:bottom w:val="none" w:sz="0" w:space="0" w:color="auto"/>
        <w:right w:val="none" w:sz="0" w:space="0" w:color="auto"/>
      </w:divBdr>
    </w:div>
    <w:div w:id="1129277736">
      <w:bodyDiv w:val="1"/>
      <w:marLeft w:val="0"/>
      <w:marRight w:val="0"/>
      <w:marTop w:val="0"/>
      <w:marBottom w:val="0"/>
      <w:divBdr>
        <w:top w:val="none" w:sz="0" w:space="0" w:color="auto"/>
        <w:left w:val="none" w:sz="0" w:space="0" w:color="auto"/>
        <w:bottom w:val="none" w:sz="0" w:space="0" w:color="auto"/>
        <w:right w:val="none" w:sz="0" w:space="0" w:color="auto"/>
      </w:divBdr>
    </w:div>
    <w:div w:id="1151218140">
      <w:bodyDiv w:val="1"/>
      <w:marLeft w:val="0"/>
      <w:marRight w:val="0"/>
      <w:marTop w:val="0"/>
      <w:marBottom w:val="0"/>
      <w:divBdr>
        <w:top w:val="none" w:sz="0" w:space="0" w:color="auto"/>
        <w:left w:val="none" w:sz="0" w:space="0" w:color="auto"/>
        <w:bottom w:val="none" w:sz="0" w:space="0" w:color="auto"/>
        <w:right w:val="none" w:sz="0" w:space="0" w:color="auto"/>
      </w:divBdr>
    </w:div>
    <w:div w:id="1361584146">
      <w:bodyDiv w:val="1"/>
      <w:marLeft w:val="0"/>
      <w:marRight w:val="0"/>
      <w:marTop w:val="0"/>
      <w:marBottom w:val="0"/>
      <w:divBdr>
        <w:top w:val="none" w:sz="0" w:space="0" w:color="auto"/>
        <w:left w:val="none" w:sz="0" w:space="0" w:color="auto"/>
        <w:bottom w:val="none" w:sz="0" w:space="0" w:color="auto"/>
        <w:right w:val="none" w:sz="0" w:space="0" w:color="auto"/>
      </w:divBdr>
    </w:div>
    <w:div w:id="1451319286">
      <w:bodyDiv w:val="1"/>
      <w:marLeft w:val="0"/>
      <w:marRight w:val="0"/>
      <w:marTop w:val="0"/>
      <w:marBottom w:val="0"/>
      <w:divBdr>
        <w:top w:val="none" w:sz="0" w:space="0" w:color="auto"/>
        <w:left w:val="none" w:sz="0" w:space="0" w:color="auto"/>
        <w:bottom w:val="none" w:sz="0" w:space="0" w:color="auto"/>
        <w:right w:val="none" w:sz="0" w:space="0" w:color="auto"/>
      </w:divBdr>
    </w:div>
    <w:div w:id="1483043198">
      <w:bodyDiv w:val="1"/>
      <w:marLeft w:val="0"/>
      <w:marRight w:val="0"/>
      <w:marTop w:val="0"/>
      <w:marBottom w:val="0"/>
      <w:divBdr>
        <w:top w:val="none" w:sz="0" w:space="0" w:color="auto"/>
        <w:left w:val="none" w:sz="0" w:space="0" w:color="auto"/>
        <w:bottom w:val="none" w:sz="0" w:space="0" w:color="auto"/>
        <w:right w:val="none" w:sz="0" w:space="0" w:color="auto"/>
      </w:divBdr>
    </w:div>
    <w:div w:id="1498960207">
      <w:bodyDiv w:val="1"/>
      <w:marLeft w:val="0"/>
      <w:marRight w:val="0"/>
      <w:marTop w:val="0"/>
      <w:marBottom w:val="0"/>
      <w:divBdr>
        <w:top w:val="none" w:sz="0" w:space="0" w:color="auto"/>
        <w:left w:val="none" w:sz="0" w:space="0" w:color="auto"/>
        <w:bottom w:val="none" w:sz="0" w:space="0" w:color="auto"/>
        <w:right w:val="none" w:sz="0" w:space="0" w:color="auto"/>
      </w:divBdr>
    </w:div>
    <w:div w:id="1746997040">
      <w:bodyDiv w:val="1"/>
      <w:marLeft w:val="0"/>
      <w:marRight w:val="0"/>
      <w:marTop w:val="0"/>
      <w:marBottom w:val="0"/>
      <w:divBdr>
        <w:top w:val="none" w:sz="0" w:space="0" w:color="auto"/>
        <w:left w:val="none" w:sz="0" w:space="0" w:color="auto"/>
        <w:bottom w:val="none" w:sz="0" w:space="0" w:color="auto"/>
        <w:right w:val="none" w:sz="0" w:space="0" w:color="auto"/>
      </w:divBdr>
    </w:div>
    <w:div w:id="1880582682">
      <w:bodyDiv w:val="1"/>
      <w:marLeft w:val="0"/>
      <w:marRight w:val="0"/>
      <w:marTop w:val="0"/>
      <w:marBottom w:val="0"/>
      <w:divBdr>
        <w:top w:val="none" w:sz="0" w:space="0" w:color="auto"/>
        <w:left w:val="none" w:sz="0" w:space="0" w:color="auto"/>
        <w:bottom w:val="none" w:sz="0" w:space="0" w:color="auto"/>
        <w:right w:val="none" w:sz="0" w:space="0" w:color="auto"/>
      </w:divBdr>
    </w:div>
    <w:div w:id="1986884308">
      <w:bodyDiv w:val="1"/>
      <w:marLeft w:val="0"/>
      <w:marRight w:val="0"/>
      <w:marTop w:val="0"/>
      <w:marBottom w:val="0"/>
      <w:divBdr>
        <w:top w:val="none" w:sz="0" w:space="0" w:color="auto"/>
        <w:left w:val="none" w:sz="0" w:space="0" w:color="auto"/>
        <w:bottom w:val="none" w:sz="0" w:space="0" w:color="auto"/>
        <w:right w:val="none" w:sz="0" w:space="0" w:color="auto"/>
      </w:divBdr>
    </w:div>
    <w:div w:id="2057001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image" Target="media/image5.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2.png"/><Relationship Id="rId10" Type="http://schemas.openxmlformats.org/officeDocument/2006/relationships/header" Target="header1.xm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b:Source>
    <b:Tag>MOD15</b:Tag>
    <b:SourceType>BookSection</b:SourceType>
    <b:Guid>{C3E30015-F59C-43B1-8D99-1FF719BFACC1}</b:Guid>
    <b:Title>JSP 403</b:Title>
    <b:Year>2015</b:Year>
    <b:Author>
      <b:Author>
        <b:NameList>
          <b:Person>
            <b:Last>MOD</b:Last>
          </b:Person>
        </b:NameList>
      </b:Author>
      <b:BookAuthor>
        <b:NameList>
          <b:Person>
            <b:Last>MOD</b:Last>
          </b:Person>
        </b:NameList>
      </b:BookAuthor>
    </b:Author>
    <b:PublicationTitle>JSP 403 Volume 1 Part 1</b:PublicationTitle>
    <b:BookTitle>JSP 403 Volume 1 Part 1</b:BookTitle>
    <b:Pages>ii</b:Pages>
    <b:RefOrder>8</b:RefOrder>
  </b:Source>
  <b:Source>
    <b:Tag>MOD17</b:Tag>
    <b:SourceType>Book</b:SourceType>
    <b:Guid>{6CBB3254-B164-4E4B-B810-EE8A163E4525}</b:Guid>
    <b:Title>Joint Service Publication</b:Title>
    <b:Year>11 January 2017</b:Year>
    <b:Publisher>Ministry of Defence</b:Publisher>
    <b:StandardNumber>JSP Collection</b:StandardNumber>
    <b:Author>
      <b:Author>
        <b:Corporate>MOD</b:Corporate>
      </b:Author>
    </b:Author>
    <b:RefOrder>9</b:RefOrder>
  </b:Source>
  <b:Source>
    <b:Tag>Deb14</b:Tag>
    <b:SourceType>Report</b:SourceType>
    <b:Guid>{1DEAB323-36F7-4DA7-9ECA-CE784484F7A2}</b:Guid>
    <b:Title>RAF Bomb releases using Litening III</b:Title>
    <b:Year>2014</b:Year>
    <b:City>Aberporth</b:City>
    <b:Publisher>QinetiQ</b:Publisher>
    <b:Author>
      <b:Author>
        <b:NameList>
          <b:Person>
            <b:Last>Lewis</b:Last>
            <b:First>Debbie</b:First>
          </b:Person>
        </b:NameList>
      </b:Author>
    </b:Author>
    <b:RefOrder>10</b:RefOrder>
  </b:Source>
  <b:Source>
    <b:Tag>Tri</b:Tag>
    <b:SourceType>Report</b:SourceType>
    <b:Guid>{CE29C6AD-624B-463D-93E6-7EECFC258691}</b:Guid>
    <b:Author>
      <b:Author>
        <b:NameList>
          <b:Person>
            <b:Last>Planner</b:Last>
            <b:First>Trial</b:First>
          </b:Person>
        </b:NameList>
      </b:Author>
    </b:Author>
    <b:Title>Weapons &amp; Maritime Devision First level Peer Riview</b:Title>
    <b:RefOrder>11</b:RefOrder>
  </b:Source>
  <b:Source>
    <b:Tag>Dea17</b:Tag>
    <b:SourceType>InternetSite</b:SourceType>
    <b:Guid>{AEF85451-FFF8-47F0-822B-AEC66A2E9523}</b:Guid>
    <b:Author>
      <b:Author>
        <b:NameList>
          <b:Person>
            <b:Last>Deagel.com</b:Last>
          </b:Person>
        </b:NameList>
      </b:Author>
    </b:Author>
    <b:Title>LITENING III</b:Title>
    <b:InternetSiteTitle>Sensor Systems</b:InternetSiteTitle>
    <b:Year>2017</b:Year>
    <b:YearAccessed>2017</b:YearAccessed>
    <b:URL>http://www.deagel.com/Sensor-Systems/LITENING-III_a001563005.aspx</b:URL>
    <b:RefOrder>12</b:RefOrder>
  </b:Source>
  <b:Source>
    <b:Tag>Uni17</b:Tag>
    <b:SourceType>Book</b:SourceType>
    <b:Guid>{C625EC0F-D356-4D38-B330-D7FD5B60CACF}</b:Guid>
    <b:Title>Assignment Brief: Munitions M6X00944</b:Title>
    <b:Year>2017</b:Year>
    <b:Author>
      <b:Author>
        <b:NameList>
          <b:Person>
            <b:Last>David</b:Last>
            <b:First>University</b:First>
            <b:Middle>of Wales Trinity &amp; St.</b:Middle>
          </b:Person>
        </b:NameList>
      </b:Author>
    </b:Author>
    <b:City>Swansea</b:City>
    <b:RefOrder>1</b:RefOrder>
  </b:Source>
  <b:Source>
    <b:Tag>Min00</b:Tag>
    <b:SourceType>Report</b:SourceType>
    <b:Guid>{9E61AC4D-2E57-4F45-ABEA-4558F4D9E194}</b:Guid>
    <b:Title>Select Committee on Defence; Fourteenth Report</b:Title>
    <b:Year>2000</b:Year>
    <b:City>London</b:City>
    <b:Publisher>House of Commons</b:Publisher>
    <b:Author>
      <b:Author>
        <b:Corporate>Ministry of Defence</b:Corporate>
      </b:Author>
    </b:Author>
    <b:RefOrder>2</b:RefOrder>
  </b:Source>
  <b:Source>
    <b:Tag>Dir08</b:Tag>
    <b:SourceType>InternetSite</b:SourceType>
    <b:Guid>{70721372-19E5-4DF0-AB3A-65960771227C}</b:Guid>
    <b:Title>Raytheon Paveway II</b:Title>
    <b:Year>2008</b:Year>
    <b:Author>
      <b:Author>
        <b:Corporate>Directory of Military Rockets and Missiles</b:Corporate>
      </b:Author>
    </b:Author>
    <b:InternetSiteTitle>Appendix 5: Guided Bombs</b:InternetSiteTitle>
    <b:URL>http://www.designation-systems.net/dusrm/app5/paveway-2.html</b:URL>
    <b:RefOrder>3</b:RefOrder>
  </b:Source>
  <b:Source>
    <b:Tag>Ult10</b:Tag>
    <b:SourceType>Report</b:SourceType>
    <b:Guid>{1EF927D9-856A-4FD5-9F90-344AE1784067}</b:Guid>
    <b:Author>
      <b:Author>
        <b:Corporate>Ultra Electroncs Limited</b:Corporate>
      </b:Author>
    </b:Author>
    <b:Title>Litening III Advanced Targeting/Recce Pod</b:Title>
    <b:Year>2010</b:Year>
    <b:RefOrder>5</b:RefOrder>
  </b:Source>
  <b:Source>
    <b:Tag>Ove16</b:Tag>
    <b:SourceType>DocumentFromInternetSite</b:SourceType>
    <b:Guid>{FFCC5C60-3937-4A43-8120-2F54094E0DBA}</b:Guid>
    <b:Author>
      <b:Author>
        <b:NameList>
          <b:Person>
            <b:Last>Overton</b:Last>
            <b:First>Iain</b:First>
          </b:Person>
        </b:NameList>
      </b:Author>
    </b:Author>
    <b:Title>Specific details for the Mark 80 series and Paveway attachments</b:Title>
    <b:Year>2016</b:Year>
    <b:InternetSiteTitle>AOAC.org.uk</b:InternetSiteTitle>
    <b:URL>https://aoav.org.uk/2016/the-mark-80-series-and-paveway-attachments/</b:URL>
    <b:RefOrder>6</b:RefOrder>
  </b:Source>
  <b:Source>
    <b:Tag>ttp06</b:Tag>
    <b:SourceType>InternetSite</b:SourceType>
    <b:Guid>{6E508F3D-66B4-458C-B5B7-1B59EF914E4A}</b:Guid>
    <b:Author>
      <b:Author>
        <b:NameList>
          <b:Person>
            <b:Last>ttps://www.raf.mod.uk/equipment/enhancedpaveway.cfm</b:Last>
          </b:Person>
        </b:NameList>
      </b:Author>
    </b:Author>
    <b:Title>RAF - Enhanced Paveway II</b:Title>
    <b:InternetSiteTitle>Royal Air Force</b:InternetSiteTitle>
    <b:Year>2006</b:Year>
    <b:URL>https://www.raf.mod.uk/equipment/enhancedpaveway.cfm</b:URL>
    <b:RefOrder>4</b:RefOrder>
  </b:Source>
  <b:Source>
    <b:Tag>Qin17</b:Tag>
    <b:SourceType>Book</b:SourceType>
    <b:Guid>{BE30EB73-03E6-4776-8F97-B4DD72BD81F0}</b:Guid>
    <b:Title>MOD West Freugh, Range Standing Orders</b:Title>
    <b:Year>2017</b:Year>
    <b:Author>
      <b:Author>
        <b:NameList>
          <b:Person>
            <b:Last>PLC</b:Last>
            <b:First>QinetiQ</b:First>
          </b:Person>
        </b:NameList>
      </b:Author>
    </b:Author>
    <b:Publisher>QinetiQ plc</b:Publisher>
    <b:RefOrder>7</b:RefOrder>
  </b:Source>
</b:Sources>
</file>

<file path=customXml/itemProps1.xml><?xml version="1.0" encoding="utf-8"?>
<ds:datastoreItem xmlns:ds="http://schemas.openxmlformats.org/officeDocument/2006/customXml" ds:itemID="{95BC5D4D-0CC1-4B18-A34F-4B940D0AE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2939</Words>
  <Characters>16756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Enhanced Paveway II Guided Bomb; Warhead Performance and Accuracy Trial</vt:lpstr>
    </vt:vector>
  </TitlesOfParts>
  <Company>Microsoft</Company>
  <LinksUpToDate>false</LinksUpToDate>
  <CharactersWithSpaces>19656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Enhanced Paveway II Guided Bomb; Warhead Performance and Accuracy Trial</dc:title>
  <dc:subject>Consider the potential different ways to test the UK in service Enhanced Paveway II munition. The test should provide information on the accuracy and warhead performance.</dc:subject>
  <dc:creator>Mr Harry McAuliffe</dc:creator>
  <cp:lastModifiedBy>McIntyre Lewis F</cp:lastModifiedBy>
  <cp:revision>2</cp:revision>
  <cp:lastPrinted>2015-06-23T14:41:00Z</cp:lastPrinted>
  <dcterms:created xsi:type="dcterms:W3CDTF">2017-07-10T00:20:00Z</dcterms:created>
  <dcterms:modified xsi:type="dcterms:W3CDTF">2017-07-10T00:20:00Z</dcterms:modified>
</cp:coreProperties>
</file>