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55" w:type="dxa"/>
        <w:tblInd w:w="-467" w:type="dxa"/>
        <w:tblLook w:val="04A0" w:firstRow="1" w:lastRow="0" w:firstColumn="1" w:lastColumn="0" w:noHBand="0" w:noVBand="1"/>
      </w:tblPr>
      <w:tblGrid>
        <w:gridCol w:w="2029"/>
        <w:gridCol w:w="3963"/>
        <w:gridCol w:w="3963"/>
      </w:tblGrid>
      <w:tr w:rsidR="00456447" w:rsidRPr="009B3085" w14:paraId="7491970C" w14:textId="77777777" w:rsidTr="00BF7160">
        <w:trPr>
          <w:trHeight w:val="416"/>
        </w:trPr>
        <w:tc>
          <w:tcPr>
            <w:tcW w:w="2029" w:type="dxa"/>
          </w:tcPr>
          <w:p w14:paraId="432B602E" w14:textId="77777777" w:rsidR="00456447" w:rsidRPr="009B3085" w:rsidRDefault="00456447" w:rsidP="00BF7160">
            <w:pPr>
              <w:spacing w:after="160" w:line="259" w:lineRule="auto"/>
              <w:rPr>
                <w:rFonts w:ascii="Arial" w:hAnsi="Arial" w:cs="Arial"/>
                <w:b/>
                <w:bCs/>
              </w:rPr>
            </w:pPr>
            <w:proofErr w:type="spellStart"/>
            <w:r w:rsidRPr="009B3085">
              <w:rPr>
                <w:rFonts w:ascii="Arial" w:hAnsi="Arial" w:cs="Arial"/>
                <w:b/>
                <w:bCs/>
              </w:rPr>
              <w:t>Targedau</w:t>
            </w:r>
            <w:proofErr w:type="spellEnd"/>
            <w:r w:rsidRPr="009B3085">
              <w:rPr>
                <w:rFonts w:ascii="Arial" w:hAnsi="Arial" w:cs="Arial"/>
                <w:b/>
                <w:bCs/>
              </w:rPr>
              <w:t xml:space="preserve"> </w:t>
            </w:r>
          </w:p>
        </w:tc>
        <w:tc>
          <w:tcPr>
            <w:tcW w:w="3963" w:type="dxa"/>
          </w:tcPr>
          <w:p w14:paraId="7215AC09" w14:textId="77777777" w:rsidR="00456447" w:rsidRPr="009B3085" w:rsidRDefault="00456447" w:rsidP="00BF7160">
            <w:pPr>
              <w:spacing w:after="160" w:line="259" w:lineRule="auto"/>
              <w:rPr>
                <w:rFonts w:ascii="Arial" w:hAnsi="Arial" w:cs="Arial"/>
                <w:b/>
                <w:bCs/>
              </w:rPr>
            </w:pPr>
            <w:r w:rsidRPr="009B3085">
              <w:rPr>
                <w:rFonts w:ascii="Arial" w:hAnsi="Arial" w:cs="Arial"/>
                <w:b/>
                <w:bCs/>
              </w:rPr>
              <w:t xml:space="preserve">Sut </w:t>
            </w:r>
            <w:proofErr w:type="spellStart"/>
            <w:r w:rsidRPr="009B3085">
              <w:rPr>
                <w:rFonts w:ascii="Arial" w:hAnsi="Arial" w:cs="Arial"/>
                <w:b/>
                <w:bCs/>
              </w:rPr>
              <w:t>rydych</w:t>
            </w:r>
            <w:proofErr w:type="spellEnd"/>
            <w:r w:rsidRPr="009B3085">
              <w:rPr>
                <w:rFonts w:ascii="Arial" w:hAnsi="Arial" w:cs="Arial"/>
                <w:b/>
                <w:bCs/>
              </w:rPr>
              <w:t xml:space="preserve"> </w:t>
            </w:r>
            <w:proofErr w:type="spellStart"/>
            <w:r w:rsidRPr="009B3085">
              <w:rPr>
                <w:rFonts w:ascii="Arial" w:hAnsi="Arial" w:cs="Arial"/>
                <w:b/>
                <w:bCs/>
              </w:rPr>
              <w:t>wedi</w:t>
            </w:r>
            <w:proofErr w:type="spellEnd"/>
            <w:r w:rsidRPr="009B3085">
              <w:rPr>
                <w:rFonts w:ascii="Arial" w:hAnsi="Arial" w:cs="Arial"/>
                <w:b/>
                <w:bCs/>
              </w:rPr>
              <w:t xml:space="preserve"> </w:t>
            </w:r>
            <w:proofErr w:type="spellStart"/>
            <w:r w:rsidRPr="009B3085">
              <w:rPr>
                <w:rFonts w:ascii="Arial" w:hAnsi="Arial" w:cs="Arial"/>
                <w:b/>
                <w:bCs/>
              </w:rPr>
              <w:t>gweithio</w:t>
            </w:r>
            <w:proofErr w:type="spellEnd"/>
            <w:r w:rsidRPr="009B3085">
              <w:rPr>
                <w:rFonts w:ascii="Arial" w:hAnsi="Arial" w:cs="Arial"/>
                <w:b/>
                <w:bCs/>
              </w:rPr>
              <w:t xml:space="preserve"> </w:t>
            </w:r>
            <w:proofErr w:type="spellStart"/>
            <w:r w:rsidRPr="009B3085">
              <w:rPr>
                <w:rFonts w:ascii="Arial" w:hAnsi="Arial" w:cs="Arial"/>
                <w:b/>
                <w:bCs/>
              </w:rPr>
              <w:t>ar</w:t>
            </w:r>
            <w:proofErr w:type="spellEnd"/>
            <w:r w:rsidRPr="009B3085">
              <w:rPr>
                <w:rFonts w:ascii="Arial" w:hAnsi="Arial" w:cs="Arial"/>
                <w:b/>
                <w:bCs/>
              </w:rPr>
              <w:t xml:space="preserve"> </w:t>
            </w:r>
            <w:proofErr w:type="spellStart"/>
            <w:r w:rsidRPr="009B3085">
              <w:rPr>
                <w:rFonts w:ascii="Arial" w:hAnsi="Arial" w:cs="Arial"/>
                <w:b/>
                <w:bCs/>
              </w:rPr>
              <w:t>hwn</w:t>
            </w:r>
            <w:proofErr w:type="spellEnd"/>
            <w:r w:rsidRPr="009B3085">
              <w:rPr>
                <w:rFonts w:ascii="Arial" w:hAnsi="Arial" w:cs="Arial"/>
                <w:b/>
                <w:bCs/>
              </w:rPr>
              <w:t xml:space="preserve"> </w:t>
            </w:r>
          </w:p>
        </w:tc>
        <w:tc>
          <w:tcPr>
            <w:tcW w:w="3963" w:type="dxa"/>
          </w:tcPr>
          <w:p w14:paraId="4475C19E" w14:textId="77777777" w:rsidR="00456447" w:rsidRPr="009B3085" w:rsidRDefault="00456447" w:rsidP="00BF7160">
            <w:pPr>
              <w:spacing w:after="160" w:line="259" w:lineRule="auto"/>
              <w:rPr>
                <w:rFonts w:ascii="Arial" w:hAnsi="Arial" w:cs="Arial"/>
                <w:b/>
                <w:bCs/>
              </w:rPr>
            </w:pPr>
            <w:proofErr w:type="spellStart"/>
            <w:r w:rsidRPr="009B3085">
              <w:rPr>
                <w:rFonts w:ascii="Arial" w:hAnsi="Arial" w:cs="Arial"/>
                <w:b/>
                <w:bCs/>
              </w:rPr>
              <w:t>Ceir</w:t>
            </w:r>
            <w:proofErr w:type="spellEnd"/>
            <w:r w:rsidRPr="009B3085">
              <w:rPr>
                <w:rFonts w:ascii="Arial" w:hAnsi="Arial" w:cs="Arial"/>
                <w:b/>
                <w:bCs/>
              </w:rPr>
              <w:t xml:space="preserve"> </w:t>
            </w:r>
            <w:proofErr w:type="spellStart"/>
            <w:r w:rsidRPr="009B3085">
              <w:rPr>
                <w:rFonts w:ascii="Arial" w:hAnsi="Arial" w:cs="Arial"/>
                <w:b/>
                <w:bCs/>
              </w:rPr>
              <w:t>enghraifft</w:t>
            </w:r>
            <w:proofErr w:type="spellEnd"/>
            <w:r w:rsidRPr="009B3085">
              <w:rPr>
                <w:rFonts w:ascii="Arial" w:hAnsi="Arial" w:cs="Arial"/>
                <w:b/>
                <w:bCs/>
              </w:rPr>
              <w:t xml:space="preserve"> </w:t>
            </w:r>
            <w:proofErr w:type="spellStart"/>
            <w:r w:rsidRPr="009B3085">
              <w:rPr>
                <w:rFonts w:ascii="Arial" w:hAnsi="Arial" w:cs="Arial"/>
                <w:b/>
                <w:bCs/>
              </w:rPr>
              <w:t>ar</w:t>
            </w:r>
            <w:proofErr w:type="spellEnd"/>
            <w:r w:rsidRPr="009B3085">
              <w:rPr>
                <w:rFonts w:ascii="Arial" w:hAnsi="Arial" w:cs="Arial"/>
                <w:b/>
                <w:bCs/>
              </w:rPr>
              <w:t xml:space="preserve"> </w:t>
            </w:r>
          </w:p>
        </w:tc>
      </w:tr>
      <w:tr w:rsidR="00456447" w:rsidRPr="009B3085" w14:paraId="1B8E6E5A" w14:textId="77777777" w:rsidTr="00BF7160">
        <w:trPr>
          <w:trHeight w:val="630"/>
        </w:trPr>
        <w:tc>
          <w:tcPr>
            <w:tcW w:w="2029" w:type="dxa"/>
          </w:tcPr>
          <w:p w14:paraId="105CA099" w14:textId="58FCE15F" w:rsidR="00456447" w:rsidRPr="009B3085" w:rsidRDefault="00456447" w:rsidP="00BF7160">
            <w:pPr>
              <w:spacing w:after="160" w:line="259" w:lineRule="auto"/>
              <w:rPr>
                <w:rFonts w:ascii="Arial" w:hAnsi="Arial" w:cs="Arial"/>
                <w:b/>
                <w:bCs/>
              </w:rPr>
            </w:pPr>
            <w:proofErr w:type="spellStart"/>
            <w:r w:rsidRPr="009B3085">
              <w:rPr>
                <w:rFonts w:ascii="Arial" w:hAnsi="Arial" w:cs="Arial"/>
                <w:b/>
                <w:bCs/>
              </w:rPr>
              <w:t>T</w:t>
            </w:r>
            <w:bookmarkStart w:id="0" w:name="cysill"/>
            <w:bookmarkEnd w:id="0"/>
            <w:r w:rsidRPr="009B3085">
              <w:rPr>
                <w:rFonts w:ascii="Arial" w:hAnsi="Arial" w:cs="Arial"/>
                <w:b/>
                <w:bCs/>
              </w:rPr>
              <w:t>arged</w:t>
            </w:r>
            <w:proofErr w:type="spellEnd"/>
            <w:r w:rsidRPr="009B3085">
              <w:rPr>
                <w:rFonts w:ascii="Arial" w:hAnsi="Arial" w:cs="Arial"/>
                <w:b/>
                <w:bCs/>
              </w:rPr>
              <w:t xml:space="preserve"> 1</w:t>
            </w:r>
          </w:p>
        </w:tc>
        <w:tc>
          <w:tcPr>
            <w:tcW w:w="3963" w:type="dxa"/>
          </w:tcPr>
          <w:p w14:paraId="4C89BD29" w14:textId="6B609D03" w:rsidR="00456447" w:rsidRPr="009B3085" w:rsidRDefault="00655E10" w:rsidP="00BF7160">
            <w:pPr>
              <w:spacing w:after="160" w:line="259" w:lineRule="auto"/>
              <w:rPr>
                <w:rFonts w:ascii="Arial" w:hAnsi="Arial" w:cs="Arial"/>
              </w:rPr>
            </w:pPr>
            <w:proofErr w:type="spellStart"/>
            <w:r w:rsidRPr="00655E10">
              <w:rPr>
                <w:rFonts w:ascii="Arial" w:hAnsi="Arial" w:cs="Arial"/>
              </w:rPr>
              <w:t>Parhau</w:t>
            </w:r>
            <w:proofErr w:type="spellEnd"/>
            <w:r w:rsidRPr="00655E10">
              <w:rPr>
                <w:rFonts w:ascii="Arial" w:hAnsi="Arial" w:cs="Arial"/>
              </w:rPr>
              <w:t xml:space="preserve"> </w:t>
            </w:r>
            <w:proofErr w:type="spellStart"/>
            <w:r w:rsidRPr="00655E10">
              <w:rPr>
                <w:rFonts w:ascii="Arial" w:hAnsi="Arial" w:cs="Arial"/>
              </w:rPr>
              <w:t>i</w:t>
            </w:r>
            <w:proofErr w:type="spellEnd"/>
            <w:r w:rsidRPr="00655E10">
              <w:rPr>
                <w:rFonts w:ascii="Arial" w:hAnsi="Arial" w:cs="Arial"/>
              </w:rPr>
              <w:t xml:space="preserve"> </w:t>
            </w:r>
            <w:proofErr w:type="spellStart"/>
            <w:r w:rsidRPr="00655E10">
              <w:rPr>
                <w:rFonts w:ascii="Arial" w:hAnsi="Arial" w:cs="Arial"/>
              </w:rPr>
              <w:t>ddatblygu</w:t>
            </w:r>
            <w:proofErr w:type="spellEnd"/>
            <w:r w:rsidRPr="00655E10">
              <w:rPr>
                <w:rFonts w:ascii="Arial" w:hAnsi="Arial" w:cs="Arial"/>
              </w:rPr>
              <w:t xml:space="preserve"> </w:t>
            </w:r>
            <w:proofErr w:type="spellStart"/>
            <w:r w:rsidRPr="00655E10">
              <w:rPr>
                <w:rFonts w:ascii="Arial" w:hAnsi="Arial" w:cs="Arial"/>
              </w:rPr>
              <w:t>sgiliau</w:t>
            </w:r>
            <w:proofErr w:type="spellEnd"/>
            <w:r w:rsidRPr="00655E10">
              <w:rPr>
                <w:rFonts w:ascii="Arial" w:hAnsi="Arial" w:cs="Arial"/>
              </w:rPr>
              <w:t xml:space="preserve"> </w:t>
            </w:r>
            <w:proofErr w:type="spellStart"/>
            <w:r w:rsidRPr="00655E10">
              <w:rPr>
                <w:rFonts w:ascii="Arial" w:hAnsi="Arial" w:cs="Arial"/>
              </w:rPr>
              <w:t>dadansoddi</w:t>
            </w:r>
            <w:proofErr w:type="spellEnd"/>
            <w:r w:rsidRPr="00655E10">
              <w:rPr>
                <w:rFonts w:ascii="Arial" w:hAnsi="Arial" w:cs="Arial"/>
              </w:rPr>
              <w:t xml:space="preserve"> </w:t>
            </w:r>
            <w:proofErr w:type="spellStart"/>
            <w:r w:rsidRPr="00655E10">
              <w:rPr>
                <w:rFonts w:ascii="Arial" w:hAnsi="Arial" w:cs="Arial"/>
              </w:rPr>
              <w:t>beirniadol</w:t>
            </w:r>
            <w:proofErr w:type="spellEnd"/>
            <w:r w:rsidRPr="00655E10">
              <w:rPr>
                <w:rFonts w:ascii="Arial" w:hAnsi="Arial" w:cs="Arial"/>
              </w:rPr>
              <w:t xml:space="preserve"> </w:t>
            </w:r>
            <w:proofErr w:type="spellStart"/>
            <w:r w:rsidRPr="00655E10">
              <w:rPr>
                <w:rFonts w:ascii="Arial" w:hAnsi="Arial" w:cs="Arial"/>
              </w:rPr>
              <w:t>trwy</w:t>
            </w:r>
            <w:proofErr w:type="spellEnd"/>
            <w:r w:rsidRPr="00655E10">
              <w:rPr>
                <w:rFonts w:ascii="Arial" w:hAnsi="Arial" w:cs="Arial"/>
              </w:rPr>
              <w:t xml:space="preserve"> </w:t>
            </w:r>
            <w:proofErr w:type="spellStart"/>
            <w:r w:rsidRPr="00655E10">
              <w:rPr>
                <w:rFonts w:ascii="Arial" w:hAnsi="Arial" w:cs="Arial"/>
              </w:rPr>
              <w:t>gymharu</w:t>
            </w:r>
            <w:proofErr w:type="spellEnd"/>
            <w:r w:rsidRPr="00655E10">
              <w:rPr>
                <w:rFonts w:ascii="Arial" w:hAnsi="Arial" w:cs="Arial"/>
              </w:rPr>
              <w:t xml:space="preserve"> </w:t>
            </w:r>
            <w:proofErr w:type="spellStart"/>
            <w:r w:rsidRPr="00655E10">
              <w:rPr>
                <w:rFonts w:ascii="Arial" w:hAnsi="Arial" w:cs="Arial"/>
              </w:rPr>
              <w:t>ffynonellau</w:t>
            </w:r>
            <w:proofErr w:type="spellEnd"/>
            <w:r w:rsidRPr="00655E10">
              <w:rPr>
                <w:rFonts w:ascii="Arial" w:hAnsi="Arial" w:cs="Arial"/>
              </w:rPr>
              <w:t xml:space="preserve"> </w:t>
            </w:r>
            <w:proofErr w:type="spellStart"/>
            <w:r w:rsidRPr="00655E10">
              <w:rPr>
                <w:rFonts w:ascii="Arial" w:hAnsi="Arial" w:cs="Arial"/>
              </w:rPr>
              <w:t>academaidd</w:t>
            </w:r>
            <w:proofErr w:type="spellEnd"/>
            <w:r w:rsidRPr="00655E10">
              <w:rPr>
                <w:rFonts w:ascii="Arial" w:hAnsi="Arial" w:cs="Arial"/>
              </w:rPr>
              <w:t>.</w:t>
            </w:r>
          </w:p>
        </w:tc>
        <w:tc>
          <w:tcPr>
            <w:tcW w:w="3963" w:type="dxa"/>
          </w:tcPr>
          <w:p w14:paraId="1068B257" w14:textId="45537174" w:rsidR="00456447" w:rsidRPr="009B3085" w:rsidRDefault="00456447" w:rsidP="00BF7160">
            <w:pPr>
              <w:spacing w:after="160" w:line="259" w:lineRule="auto"/>
              <w:rPr>
                <w:rFonts w:ascii="Arial" w:hAnsi="Arial" w:cs="Arial"/>
              </w:rPr>
            </w:pPr>
          </w:p>
        </w:tc>
      </w:tr>
      <w:tr w:rsidR="00456447" w:rsidRPr="009B3085" w14:paraId="532184A2" w14:textId="77777777" w:rsidTr="00BF7160">
        <w:trPr>
          <w:trHeight w:val="621"/>
        </w:trPr>
        <w:tc>
          <w:tcPr>
            <w:tcW w:w="2029" w:type="dxa"/>
          </w:tcPr>
          <w:p w14:paraId="422C35C2" w14:textId="6706D8D4" w:rsidR="00456447" w:rsidRPr="009B3085" w:rsidRDefault="00456447" w:rsidP="00BF7160">
            <w:pPr>
              <w:spacing w:after="160" w:line="259" w:lineRule="auto"/>
              <w:rPr>
                <w:rFonts w:ascii="Arial" w:hAnsi="Arial" w:cs="Arial"/>
                <w:b/>
                <w:bCs/>
              </w:rPr>
            </w:pPr>
            <w:proofErr w:type="spellStart"/>
            <w:r w:rsidRPr="009B3085">
              <w:rPr>
                <w:rFonts w:ascii="Arial" w:hAnsi="Arial" w:cs="Arial"/>
                <w:b/>
                <w:bCs/>
              </w:rPr>
              <w:t>Targed</w:t>
            </w:r>
            <w:proofErr w:type="spellEnd"/>
            <w:r w:rsidRPr="009B3085">
              <w:rPr>
                <w:rFonts w:ascii="Arial" w:hAnsi="Arial" w:cs="Arial"/>
                <w:b/>
                <w:bCs/>
              </w:rPr>
              <w:t xml:space="preserve"> 2</w:t>
            </w:r>
          </w:p>
        </w:tc>
        <w:tc>
          <w:tcPr>
            <w:tcW w:w="3963" w:type="dxa"/>
          </w:tcPr>
          <w:p w14:paraId="35171CC2" w14:textId="5BB73502" w:rsidR="00456447" w:rsidRPr="009B3085" w:rsidRDefault="00655E10" w:rsidP="00BF7160">
            <w:pPr>
              <w:spacing w:after="160" w:line="259" w:lineRule="auto"/>
              <w:rPr>
                <w:rFonts w:ascii="Arial" w:hAnsi="Arial" w:cs="Arial"/>
              </w:rPr>
            </w:pPr>
            <w:proofErr w:type="spellStart"/>
            <w:r w:rsidRPr="00655E10">
              <w:rPr>
                <w:rFonts w:ascii="Arial" w:hAnsi="Arial" w:cs="Arial"/>
              </w:rPr>
              <w:t>Cyfeirio'n</w:t>
            </w:r>
            <w:proofErr w:type="spellEnd"/>
            <w:r w:rsidRPr="00655E10">
              <w:rPr>
                <w:rFonts w:ascii="Arial" w:hAnsi="Arial" w:cs="Arial"/>
              </w:rPr>
              <w:t xml:space="preserve"> </w:t>
            </w:r>
            <w:proofErr w:type="spellStart"/>
            <w:r w:rsidRPr="00655E10">
              <w:rPr>
                <w:rFonts w:ascii="Arial" w:hAnsi="Arial" w:cs="Arial"/>
              </w:rPr>
              <w:t>gyson</w:t>
            </w:r>
            <w:proofErr w:type="spellEnd"/>
            <w:r w:rsidRPr="00655E10">
              <w:rPr>
                <w:rFonts w:ascii="Arial" w:hAnsi="Arial" w:cs="Arial"/>
              </w:rPr>
              <w:t xml:space="preserve"> </w:t>
            </w:r>
            <w:proofErr w:type="spellStart"/>
            <w:r w:rsidRPr="00655E10">
              <w:rPr>
                <w:rFonts w:ascii="Arial" w:hAnsi="Arial" w:cs="Arial"/>
              </w:rPr>
              <w:t>gywir</w:t>
            </w:r>
            <w:proofErr w:type="spellEnd"/>
            <w:r w:rsidRPr="00655E10">
              <w:rPr>
                <w:rFonts w:ascii="Arial" w:hAnsi="Arial" w:cs="Arial"/>
              </w:rPr>
              <w:t xml:space="preserve"> </w:t>
            </w:r>
            <w:proofErr w:type="spellStart"/>
            <w:r w:rsidRPr="00655E10">
              <w:rPr>
                <w:rFonts w:ascii="Arial" w:hAnsi="Arial" w:cs="Arial"/>
              </w:rPr>
              <w:t>drwy'r</w:t>
            </w:r>
            <w:proofErr w:type="spellEnd"/>
            <w:r w:rsidRPr="00655E10">
              <w:rPr>
                <w:rFonts w:ascii="Arial" w:hAnsi="Arial" w:cs="Arial"/>
              </w:rPr>
              <w:t xml:space="preserve"> </w:t>
            </w:r>
            <w:proofErr w:type="spellStart"/>
            <w:r w:rsidRPr="00655E10">
              <w:rPr>
                <w:rFonts w:ascii="Arial" w:hAnsi="Arial" w:cs="Arial"/>
              </w:rPr>
              <w:t>aseiniad</w:t>
            </w:r>
            <w:proofErr w:type="spellEnd"/>
            <w:r w:rsidRPr="00655E10">
              <w:rPr>
                <w:rFonts w:ascii="Arial" w:hAnsi="Arial" w:cs="Arial"/>
              </w:rPr>
              <w:t xml:space="preserve"> </w:t>
            </w:r>
            <w:proofErr w:type="spellStart"/>
            <w:r w:rsidRPr="00655E10">
              <w:rPr>
                <w:rFonts w:ascii="Arial" w:hAnsi="Arial" w:cs="Arial"/>
              </w:rPr>
              <w:t>gan</w:t>
            </w:r>
            <w:proofErr w:type="spellEnd"/>
            <w:r w:rsidRPr="00655E10">
              <w:rPr>
                <w:rFonts w:ascii="Arial" w:hAnsi="Arial" w:cs="Arial"/>
              </w:rPr>
              <w:t xml:space="preserve"> </w:t>
            </w:r>
            <w:proofErr w:type="spellStart"/>
            <w:r w:rsidRPr="00655E10">
              <w:rPr>
                <w:rFonts w:ascii="Arial" w:hAnsi="Arial" w:cs="Arial"/>
              </w:rPr>
              <w:t>gyfeirio</w:t>
            </w:r>
            <w:proofErr w:type="spellEnd"/>
            <w:r w:rsidRPr="00655E10">
              <w:rPr>
                <w:rFonts w:ascii="Arial" w:hAnsi="Arial" w:cs="Arial"/>
              </w:rPr>
              <w:t xml:space="preserve"> at </w:t>
            </w:r>
            <w:hyperlink r:id="rId6" w:history="1">
              <w:r w:rsidRPr="00655E10">
                <w:rPr>
                  <w:rStyle w:val="Hyperlink"/>
                  <w:rFonts w:ascii="Arial" w:hAnsi="Arial" w:cs="Arial"/>
                </w:rPr>
                <w:t>Harvard-cym_v.1.2.pdf (uwtsd.ac.uk)</w:t>
              </w:r>
            </w:hyperlink>
          </w:p>
        </w:tc>
        <w:tc>
          <w:tcPr>
            <w:tcW w:w="3963" w:type="dxa"/>
          </w:tcPr>
          <w:p w14:paraId="52B70AAE" w14:textId="3B8A57B4" w:rsidR="00456447" w:rsidRPr="009B3085" w:rsidRDefault="00456447" w:rsidP="00BF7160">
            <w:pPr>
              <w:spacing w:after="160" w:line="259" w:lineRule="auto"/>
              <w:rPr>
                <w:rFonts w:ascii="Arial" w:hAnsi="Arial" w:cs="Arial"/>
              </w:rPr>
            </w:pPr>
          </w:p>
        </w:tc>
      </w:tr>
    </w:tbl>
    <w:p w14:paraId="0748987E" w14:textId="641F585D" w:rsidR="003904CC" w:rsidRDefault="003904CC"/>
    <w:p w14:paraId="218DC513" w14:textId="2D34398C" w:rsidR="00456447" w:rsidRDefault="00456447" w:rsidP="00456447">
      <w:pPr>
        <w:jc w:val="center"/>
        <w:rPr>
          <w:rFonts w:ascii="Arial" w:hAnsi="Arial" w:cs="Arial"/>
          <w:b/>
          <w:bCs/>
          <w:sz w:val="36"/>
          <w:szCs w:val="36"/>
          <w:u w:val="single"/>
          <w:lang w:val="cy-GB"/>
        </w:rPr>
      </w:pPr>
      <w:r w:rsidRPr="00456447">
        <w:rPr>
          <w:rFonts w:ascii="Arial" w:hAnsi="Arial" w:cs="Arial"/>
          <w:b/>
          <w:bCs/>
          <w:sz w:val="36"/>
          <w:szCs w:val="36"/>
          <w:u w:val="single"/>
          <w:lang w:val="cy-GB"/>
        </w:rPr>
        <w:t>Beth yw profiadau a chyfnodau dysgu disgyblion blwyddyn dau wrth ddefnyddio’r awyr agored a’r ymyriad ysgol goedwig i hybu dealltwriaeth, cymhelliant a datblygiad emosiynol?</w:t>
      </w:r>
    </w:p>
    <w:p w14:paraId="4790717F" w14:textId="0B5EF37A" w:rsidR="00456447" w:rsidRDefault="00456447" w:rsidP="00456447">
      <w:pPr>
        <w:jc w:val="center"/>
        <w:rPr>
          <w:rFonts w:ascii="Arial" w:hAnsi="Arial" w:cs="Arial"/>
          <w:b/>
          <w:bCs/>
          <w:sz w:val="36"/>
          <w:szCs w:val="36"/>
          <w:u w:val="single"/>
          <w:lang w:val="cy-GB"/>
        </w:rPr>
      </w:pPr>
    </w:p>
    <w:p w14:paraId="16F9F294" w14:textId="7FB3FC85" w:rsidR="00456447" w:rsidRDefault="00456447" w:rsidP="00456447">
      <w:pPr>
        <w:rPr>
          <w:rFonts w:ascii="Arial" w:hAnsi="Arial" w:cs="Arial"/>
          <w:lang w:val="cy-GB"/>
        </w:rPr>
      </w:pPr>
      <w:r w:rsidRPr="00456447">
        <w:rPr>
          <w:rFonts w:ascii="Arial" w:hAnsi="Arial" w:cs="Arial"/>
          <w:lang w:val="cy-GB"/>
        </w:rPr>
        <w:t>Bwriad yr ymchwil hwn yw archwilio sut y gall cyfuniad o ddulliau ymchwil ddod i gasgliad i'r cwestiwn</w:t>
      </w:r>
      <w:r>
        <w:rPr>
          <w:rFonts w:ascii="Arial" w:hAnsi="Arial" w:cs="Arial"/>
          <w:lang w:val="cy-GB"/>
        </w:rPr>
        <w:t>,</w:t>
      </w:r>
      <w:r w:rsidRPr="00456447">
        <w:rPr>
          <w:rFonts w:ascii="Arial" w:hAnsi="Arial" w:cs="Arial"/>
          <w:lang w:val="cy-GB"/>
        </w:rPr>
        <w:t xml:space="preserve"> ‘Beth yw profiadau a chyfnodau dysgu disgyblion blwyddyn dau wrth ddefnyddio’r awyr agored a’r ymyriad ysgol goedwig i hybu dealltwriaeth, cymhelliant a datblygiad emosiynol?’</w:t>
      </w:r>
      <w:r>
        <w:rPr>
          <w:rFonts w:ascii="Arial" w:hAnsi="Arial" w:cs="Arial"/>
          <w:lang w:val="cy-GB"/>
        </w:rPr>
        <w:t xml:space="preserve">. </w:t>
      </w:r>
    </w:p>
    <w:p w14:paraId="0227194F" w14:textId="77777777" w:rsidR="00456447" w:rsidRPr="00456447" w:rsidRDefault="00456447" w:rsidP="00456447">
      <w:pPr>
        <w:rPr>
          <w:rFonts w:ascii="Arial" w:hAnsi="Arial" w:cs="Arial"/>
          <w:lang w:val="cy-GB"/>
        </w:rPr>
      </w:pPr>
      <w:r w:rsidRPr="00456447">
        <w:rPr>
          <w:rFonts w:ascii="Arial" w:hAnsi="Arial" w:cs="Arial"/>
          <w:lang w:val="cy-GB"/>
        </w:rPr>
        <w:t>Mae ffocws arbennig ar y dull astudio gwers, gan ystyried sut y gall cyfweliad grŵp ffocws, arsylwi a myfyrio ychwanegu at hyn. Yn ogystal ag ymchwilio i'r hyn sydd eisoes wedi'i ysgrifennu am y pwnc, bydd cyfleoedd i ddatblygu sgiliau amrywiol, ac yn ei dro atgyfnerthu strategaethau addysgu wrth ystyried yr agweddau hyn.</w:t>
      </w:r>
    </w:p>
    <w:p w14:paraId="3AF50635" w14:textId="56C7F620" w:rsidR="00456447" w:rsidRDefault="00456447" w:rsidP="00456447">
      <w:pPr>
        <w:rPr>
          <w:rFonts w:ascii="Arial" w:hAnsi="Arial" w:cs="Arial"/>
          <w:lang w:val="cy-GB"/>
        </w:rPr>
      </w:pPr>
      <w:r w:rsidRPr="00456447">
        <w:rPr>
          <w:rFonts w:ascii="Arial" w:hAnsi="Arial" w:cs="Arial"/>
          <w:lang w:val="cy-GB"/>
        </w:rPr>
        <w:t>Yn gyntaf, bydd cyfle i ddisgrifio cyd-destun yr ymchwil gan gynnwys dalgylch yr ysgol ac ystadegau.</w:t>
      </w:r>
      <w:r>
        <w:rPr>
          <w:rFonts w:ascii="Arial" w:hAnsi="Arial" w:cs="Arial"/>
          <w:lang w:val="cy-GB"/>
        </w:rPr>
        <w:t xml:space="preserve"> </w:t>
      </w:r>
      <w:r w:rsidRPr="00456447">
        <w:rPr>
          <w:rFonts w:ascii="Arial" w:hAnsi="Arial" w:cs="Arial"/>
          <w:lang w:val="cy-GB"/>
        </w:rPr>
        <w:t>Nesaf, bydd cyfeiriad at adolygiad llenyddiaeth, gan ystyried yr hyn a ddywedwyd eisoes am ddarpariaeth awyr agored a dylanwad ysgolion coedwig a’i gysylltiad â deall yr ymchwil.</w:t>
      </w:r>
      <w:r>
        <w:rPr>
          <w:rFonts w:ascii="Arial" w:hAnsi="Arial" w:cs="Arial"/>
          <w:lang w:val="cy-GB"/>
        </w:rPr>
        <w:t xml:space="preserve"> </w:t>
      </w:r>
      <w:r w:rsidRPr="00456447">
        <w:rPr>
          <w:rFonts w:ascii="Arial" w:hAnsi="Arial" w:cs="Arial"/>
          <w:lang w:val="cy-GB"/>
        </w:rPr>
        <w:t>Yn olaf, bydd angen dod i gasgliad am yr hyn a drafodwyd ac argymell ffyrdd y gellir defnyddio’r hyn a ddysgwyd yn y dyfodol.</w:t>
      </w:r>
    </w:p>
    <w:p w14:paraId="5D6A14FA" w14:textId="77777777" w:rsidR="00456447" w:rsidRPr="00456447" w:rsidRDefault="00456447" w:rsidP="00456447">
      <w:pPr>
        <w:rPr>
          <w:rFonts w:ascii="Arial" w:hAnsi="Arial" w:cs="Arial"/>
          <w:lang w:val="cy-GB"/>
        </w:rPr>
      </w:pPr>
      <w:r w:rsidRPr="00456447">
        <w:rPr>
          <w:rFonts w:ascii="Arial" w:hAnsi="Arial" w:cs="Arial"/>
          <w:lang w:val="cy-GB"/>
        </w:rPr>
        <w:t>Yn y ddogfen ‘Dyfodol Llwyddiannus’ (Donaldson, 2015) mae’n awgrymu pwysigrwydd annog athrawon i wneud ymchwil er mwyn gwella arfer yn y dosbarth. Mae'r ffocws ar ddealltwriaeth o'r elfennau ".. 'pam' a 'sut' o addysgu yn ogystal â'r 'beth'...". Bydd hyn oll yn arwain at gyfle i wneud gwelliannau yn yr ystafell ddosbarth a llywio cynllunio i sicrhau bod y plant yn y dosbarth yn cael profiadau awyr agored a fydd yn eu helpu i dyfu yn academaidd ac yn gymdeithasol.</w:t>
      </w:r>
    </w:p>
    <w:p w14:paraId="71B8D986" w14:textId="0DD79FBF" w:rsidR="00456447" w:rsidRDefault="00456447" w:rsidP="00456447">
      <w:pPr>
        <w:rPr>
          <w:rFonts w:ascii="Arial" w:hAnsi="Arial" w:cs="Arial"/>
          <w:lang w:val="cy-GB"/>
        </w:rPr>
      </w:pPr>
      <w:r w:rsidRPr="00456447">
        <w:rPr>
          <w:rFonts w:ascii="Arial" w:hAnsi="Arial" w:cs="Arial"/>
          <w:lang w:val="cy-GB"/>
        </w:rPr>
        <w:t xml:space="preserve">Mae’r gwaith ymchwil wedi’i wneud gyda disgyblion mewn dosbarth Blwyddyn 2 mewn ysgol gynradd yn y dref fawr. Yn dilyn trafodaeth gyda'r athro dosbarth, dewisir tri disgybl o grwpiau gallu tebyg i gymryd rhan. Mae 412 o ddisgyblion rhwng 3 ac 11 oed yn mynychu’r ysgol, sydd wedi’i lleoli mewn ardal sy’n denu ystod o deuluoedd breintiedig a difreintiedig. Mae’r ysgol yn ysgol cyfrwng Saesneg gyda 27% yn derbyn prydau ysgol am ddim a 24% ag Anghenion Dysgu Ychwanegol. Fel ysgol ffydd mae’n cyfeirio’n gyson at ei gweledigaeth Cenhadaeth </w:t>
      </w:r>
      <w:r w:rsidRPr="00456447">
        <w:rPr>
          <w:rFonts w:ascii="Arial" w:hAnsi="Arial" w:cs="Arial"/>
          <w:highlight w:val="magenta"/>
          <w:lang w:val="cy-GB"/>
        </w:rPr>
        <w:t>yr Ysgol ***</w:t>
      </w:r>
      <w:r w:rsidRPr="00456447">
        <w:rPr>
          <w:rFonts w:ascii="Arial" w:hAnsi="Arial" w:cs="Arial"/>
          <w:lang w:val="cy-GB"/>
        </w:rPr>
        <w:t xml:space="preserve"> yw gweithio o fewn ethos Cristnogol i feithrin a datblygu popeth sydd orau yn ein disgyblion gan roi sylfaen sicr iddynt ar gyfer eu dyfodol. (Gwefan yr Ysgol, 2022). Mae'r ysgol hefyd wedi rhoi llawer iawn o egni i wella'r gofod awyr agored a'r </w:t>
      </w:r>
      <w:r w:rsidRPr="00456447">
        <w:rPr>
          <w:rFonts w:ascii="Arial" w:hAnsi="Arial" w:cs="Arial"/>
          <w:lang w:val="cy-GB"/>
        </w:rPr>
        <w:lastRenderedPageBreak/>
        <w:t>ddarpariaeth ar gyfer eu disgyblion. Maent wedi cymryd rhan mewn prosiectau NPEP sydd â chysylltiad cryf â ffocws ymchwil defnyddio amrywiol ddulliau i wella ymarfer proffesiynol a chyfleoedd i fod yn hyderus i ddefnyddio’r awyr agored i hybu cymhelliant, academia, a sgiliau cymdeithasol.</w:t>
      </w:r>
    </w:p>
    <w:p w14:paraId="24182048" w14:textId="118999AF" w:rsidR="00456447" w:rsidRDefault="00456447" w:rsidP="00456447">
      <w:pPr>
        <w:rPr>
          <w:rFonts w:ascii="Arial" w:hAnsi="Arial" w:cs="Arial"/>
          <w:lang w:val="cy-GB"/>
        </w:rPr>
      </w:pPr>
      <w:r w:rsidRPr="00456447">
        <w:rPr>
          <w:rFonts w:ascii="Arial" w:hAnsi="Arial" w:cs="Arial"/>
          <w:lang w:val="cy-GB"/>
        </w:rPr>
        <w:t>I ddechrau, mae'n bwysig ymchwilio a chanfod yr hyn a ddywedwyd eisoes am y ffordd y mae gweithgareddau dysgu awyr agored yn effeithio ar ddealltwriaeth disgyblion yn y Cyfnod Sylfaen. Gelwir y rhan hon yn Adolygiad Llenyddiaeth a dewiswyd pedwar prif amcan i ganolbwyntio arnynt. Yn gyntaf, beth yw dysgu yn yr awyr agored a beth yw manteision dysgu yn yr awyr agored i ddisgyblion. Bydd cyfleoedd yma i ystyried sut mae'r gweithgareddau hyn yn cefnogi gwahanol agweddau ar ddatblygiad y plentyn ac i drafod gwahanol safbwyntiau ar sut mae dysgu yn yr awyr agored yn cefnogi plant.</w:t>
      </w:r>
    </w:p>
    <w:p w14:paraId="66D98293" w14:textId="41731D7D" w:rsidR="00456447" w:rsidRPr="00456447" w:rsidRDefault="00456447" w:rsidP="00456447">
      <w:pPr>
        <w:rPr>
          <w:rFonts w:ascii="Arial" w:hAnsi="Arial" w:cs="Arial"/>
        </w:rPr>
      </w:pPr>
      <w:r w:rsidRPr="00456447">
        <w:rPr>
          <w:rFonts w:ascii="Arial" w:hAnsi="Arial" w:cs="Arial"/>
          <w:lang w:val="cy-GB"/>
        </w:rPr>
        <w:t>Nesaf, bydd ystyriaeth i sut i gynyddu dealltwriaeth, cymhelliant a hunan-barch disgyblion gan ymchwilio i ddulliau amrywiol y gobaith yw y bydd yn cynnig syniadau wrth wneud y dull ymchwil astudiaeth wers. Yn olaf, mae’r berthynas rhwng dealltwriaeth a datblygiad disgyblion yn canolbwyntio ar, a’r ffordd y gall dysgu yn yr awyr agored gefnogi’r cynnydd a’r cymhelliant pellach hwn. Wrth wneud hyn, bydd cyfleoedd i drafod barn gwahanol ddamcaniaethwyr ac ymchwilwyr blaenorol er mwyn dod i gasgliad dilys a chadarn.</w:t>
      </w:r>
    </w:p>
    <w:p w14:paraId="4288D126" w14:textId="77777777" w:rsidR="00456447" w:rsidRPr="00456447" w:rsidRDefault="00456447" w:rsidP="00456447">
      <w:pPr>
        <w:rPr>
          <w:rFonts w:ascii="Arial" w:hAnsi="Arial" w:cs="Arial"/>
          <w:lang w:val="cy-GB"/>
        </w:rPr>
      </w:pPr>
      <w:r w:rsidRPr="00456447">
        <w:rPr>
          <w:rFonts w:ascii="Arial" w:hAnsi="Arial" w:cs="Arial"/>
          <w:lang w:val="cy-GB"/>
        </w:rPr>
        <w:t>Un o’r trafodaethau mwyaf arwyddocaol ar hyn o bryd yw’r athroniaeth sydd wrth galon y Cyfnod Sylfaen yng Nghymru, sef dysgu drwy chwarae. Mae hyn yn deillio o ddamcaniaeth ddiwylliannol-hanesyddol Vygotskty (1978) sy'n pwysleisio bod gweithgareddau dysgu trwy chwarae yn rhagflaenu datblygiad plentyn. Gall y math hwn o ddysgu gynnwys amrywiaeth o weithgareddau "adeiladu, chwarae rôl, chwarae creadigol, chwarae symbolaidd... a chwarae archwiliadol." (Llywodraeth Cymru, 2018, t.4). Mae'r cyfuniadau hyn o weithgareddau yn cynnig cyfleoedd i blant ddysgu a chryfhau dealltwriaeth mewn amrywiol ffyrdd. Mae'r rhain i gyd yn rhan bwysig o athroniaeth yr ysgol goedwig ac yn y ddarpariaeth awyr agored a arsylwyd yn yr ysgol.</w:t>
      </w:r>
    </w:p>
    <w:p w14:paraId="7D6DF664" w14:textId="77777777" w:rsidR="00456447" w:rsidRPr="00456447" w:rsidRDefault="00456447" w:rsidP="00456447">
      <w:pPr>
        <w:rPr>
          <w:rFonts w:ascii="Arial" w:hAnsi="Arial" w:cs="Arial"/>
          <w:lang w:val="cy-GB"/>
        </w:rPr>
      </w:pPr>
      <w:r w:rsidRPr="00456447">
        <w:rPr>
          <w:rFonts w:ascii="Arial" w:hAnsi="Arial" w:cs="Arial"/>
          <w:lang w:val="cy-GB"/>
        </w:rPr>
        <w:t>O fewn bron pob dosbarth Cyfnod Sylfaen, mae ardal ddysgu awyr agored, sydd â darpariaeth gynlluniedig a pharhaus. Yma, defnyddir adnoddau amrywiol i ddatblygu iaith, lles a dealltwriaeth disgyblion.</w:t>
      </w:r>
      <w:r>
        <w:rPr>
          <w:rFonts w:ascii="Arial" w:hAnsi="Arial" w:cs="Arial"/>
          <w:lang w:val="cy-GB"/>
        </w:rPr>
        <w:t xml:space="preserve"> </w:t>
      </w:r>
      <w:r w:rsidRPr="00456447">
        <w:rPr>
          <w:rFonts w:ascii="Arial" w:hAnsi="Arial" w:cs="Arial"/>
          <w:lang w:val="cy-GB"/>
        </w:rPr>
        <w:t>Mae addysgeg y Cyfnod Sylfaen bellach wedi gwreiddio’r defnydd o ddarpariaeth awyr agored ac yn dechrau ymddangos yng Nghyfnod Allweddol 2 yn ogystal â nawr mae’r Cwricwlwm Newydd yn statudol. Canfu Merchant a Todd (2019) fod cyfranogwyr yn eu hastudiaeth wedi nodi manteision dysgu yn yr awyr agored i athrawon a disgyblion fel ei gilydd. Roeddent yn amrywio o’r corfforol, cwricwlaidd, personol a chymdeithasol ac roedd pob un yn cefnogi’r achos dros ddysgu yn yr awyr agored yng Nghyfnod Allweddol 2 a hefyd yn amlygu’r brwdfrydedd, yr ymgysylltiad a’r gallu i’r cymorth a ddarparwyd ganddo.</w:t>
      </w:r>
    </w:p>
    <w:p w14:paraId="5B9874B4" w14:textId="77777777" w:rsidR="00456447" w:rsidRPr="00456447" w:rsidRDefault="00456447" w:rsidP="00456447">
      <w:pPr>
        <w:rPr>
          <w:rFonts w:ascii="Arial" w:hAnsi="Arial" w:cs="Arial"/>
        </w:rPr>
      </w:pPr>
      <w:r w:rsidRPr="00456447">
        <w:rPr>
          <w:rFonts w:ascii="Arial" w:hAnsi="Arial" w:cs="Arial"/>
          <w:lang w:val="cy-GB"/>
        </w:rPr>
        <w:t>Fodd bynnag, fe wnaethant hefyd nodi'r bwlch yn y profiad a ddarperir yn y lleoliad Cyfnod Allweddol 2 gan gynnig cipolwg ar y broblem a wynebir gan hwyluswyr wrth weithredu cwricwlwm awyr agored rheolaidd i ddysgwyr.</w:t>
      </w:r>
    </w:p>
    <w:p w14:paraId="1A337D35" w14:textId="77777777" w:rsidR="00456447" w:rsidRPr="00456447" w:rsidRDefault="00456447" w:rsidP="00456447">
      <w:pPr>
        <w:rPr>
          <w:rFonts w:ascii="Arial" w:hAnsi="Arial" w:cs="Arial"/>
          <w:lang w:val="cy-GB"/>
        </w:rPr>
      </w:pPr>
      <w:r w:rsidRPr="00456447">
        <w:rPr>
          <w:rFonts w:ascii="Arial" w:hAnsi="Arial" w:cs="Arial"/>
          <w:lang w:val="cy-GB"/>
        </w:rPr>
        <w:t>Mae Lund (2018) yn awgrymu bod treulio ychydig o amser y tu allan bob dydd yn annog plant i fod yn "ddyfeisgar, archwiliadol a dysgu am y byd o'u cwmpas gan ddefnyddio eu galluoedd eu hunain." O ystyried cymhelliant a lles emosiynol, mae hyn yn sicr yn berthnasol i'w ddatblygiad emosiynol; tra'n cynnig cyfleoedd iddi lwyddo'n annibynnol. Mae damcaniaeth Reggio Emilia (2015) hefyd yn cefnogi hyn wrth ystyried yr amgylchedd fel "y trydydd athro" sy'n cefnogi datblygiad y plentyn. Yn ôl y ddamcaniaeth, mae plant yn ffynnu mewn amgylchedd sydd o ddiddordeb ac sy'n cyfateb i'w cyfnodau datblygiadol. Dyma yn sicr y mae ysgolion coedwig yn ei ddarparu.</w:t>
      </w:r>
    </w:p>
    <w:p w14:paraId="15CC7892" w14:textId="3889CA65" w:rsidR="00456447" w:rsidRDefault="00456447" w:rsidP="00456447">
      <w:pPr>
        <w:rPr>
          <w:rFonts w:ascii="Arial" w:hAnsi="Arial" w:cs="Arial"/>
          <w:lang w:val="cy-GB"/>
        </w:rPr>
      </w:pPr>
      <w:r w:rsidRPr="00456447">
        <w:rPr>
          <w:rFonts w:ascii="Arial" w:hAnsi="Arial" w:cs="Arial"/>
          <w:lang w:val="cy-GB"/>
        </w:rPr>
        <w:lastRenderedPageBreak/>
        <w:t>Yn ogystal, gweler y manteision emosiynol o fod ymhlith natur gan y gall leihau straen a chynyddu'r ymdeimlad o hapusrwydd. Mae'r syniad hwn yn deillio o'r arfer Siapan o "therapi topiary". Disgrifia Jenny Lor (2019) mai prif fwriad therapi tocwaith oedd i bobl drefol ymlacio o brysurdeb bywyd. Roedd yr ymchwil wedi datgan bod presenoldeb natur yn lleihau cyfradd curiad y galon ac yn rhoi hwb i'r system imiwnedd a lles cyffredinol. Mae Estyn (2019) yn cefnogi hyn gan gyfeirio at arfer dda Ysgol Gynradd Crwys sy'n nodi bod "dysgu yn yr awyr agored wedi cael effaith gadarnhaol ar les disgyblion a'u hagweddau at ddysgu."</w:t>
      </w:r>
    </w:p>
    <w:p w14:paraId="37BD74A4" w14:textId="77777777" w:rsidR="00456447" w:rsidRPr="00456447" w:rsidRDefault="00456447" w:rsidP="00456447">
      <w:pPr>
        <w:rPr>
          <w:rFonts w:ascii="Arial" w:hAnsi="Arial" w:cs="Arial"/>
          <w:lang w:val="cy-GB"/>
        </w:rPr>
      </w:pPr>
    </w:p>
    <w:p w14:paraId="3208A169" w14:textId="101FF745" w:rsidR="00456447" w:rsidRDefault="00456447" w:rsidP="00456447">
      <w:pPr>
        <w:rPr>
          <w:rFonts w:ascii="Arial" w:hAnsi="Arial" w:cs="Arial"/>
          <w:lang w:val="cy-GB"/>
        </w:rPr>
      </w:pPr>
      <w:r w:rsidRPr="00456447">
        <w:rPr>
          <w:rFonts w:ascii="Arial" w:hAnsi="Arial" w:cs="Arial"/>
          <w:lang w:val="cy-GB"/>
        </w:rPr>
        <w:t>Er gwaethaf hyn, rhaid ystyried yr heriau hefyd. Y brif her yw ariannu'r adnoddau a mannau addas. Er mwyn osgoi hyn, bydd y sesiynau oddi ar y safle yn cael eu hariannu o gronfa ariannu'r ysgol, ac yna bydd cyfle i wneud cais am grant "Cronfa Prosiect Dysgu yn yr Awyr Agored Cymru" i gefnogi'r ymyrraeth, fel y nodir yn yr amlinelliad ar tudalen 11. Bydd yr holl gyllid NPEP hefyd yn cael ei ddefnyddio i sefydlu a gwreiddio addysgeg ysgolion coedwig.</w:t>
      </w:r>
    </w:p>
    <w:p w14:paraId="69288B50" w14:textId="01F1B5CD" w:rsidR="00456447" w:rsidRDefault="00456447" w:rsidP="00456447">
      <w:pPr>
        <w:rPr>
          <w:rFonts w:ascii="Arial" w:hAnsi="Arial" w:cs="Arial"/>
          <w:lang w:val="cy-GB"/>
        </w:rPr>
      </w:pPr>
      <w:r w:rsidRPr="00456447">
        <w:rPr>
          <w:rFonts w:ascii="Arial" w:hAnsi="Arial" w:cs="Arial"/>
          <w:lang w:val="cy-GB"/>
        </w:rPr>
        <w:t>Er mai cyllid yw un o’r heriau mwyaf, mae’n sicr yn werth yr arian, gan ei fod yn ddull hyblyg a gellir ei ddefnyddio fel ysgol gyfan er mwyn i bob disgybl elwa.</w:t>
      </w:r>
      <w:r>
        <w:rPr>
          <w:rFonts w:ascii="Arial" w:hAnsi="Arial" w:cs="Arial"/>
        </w:rPr>
        <w:t xml:space="preserve"> </w:t>
      </w:r>
      <w:r w:rsidRPr="00456447">
        <w:rPr>
          <w:rFonts w:ascii="Arial" w:hAnsi="Arial" w:cs="Arial"/>
          <w:lang w:val="cy-GB"/>
        </w:rPr>
        <w:t>Prif ddiben yr ymchwil yw darganfod sut mae gweithgareddau awyr agored yn cynyddu dealltwriaeth a chymhelliant yn benodol. Wrth drafod hyn, rhaid ystyried yr amrywiol ddulliau y gellir eu defnyddio i gefnogi datblygiad dealltwriaeth disgyblion. Un ohonynt yw ailymweld ag agweddau o'r gwaith yn rheolaidd. Mae Asmussen (2019) yn cefnogi hyn trwy awgrymu po fwyaf o brofiadau a gaiff plentyn am agwedd, y cyflymaf y bydd y disgybl yn cynyddu ei ddealltwriaeth ohoni. Felly, wrth gynllunio gweithgareddau awyr agored ymarferol, yn llawn profiadau, mae'n debygol y bydd cynnydd yn nealltwriaeth a chymhelliant y disgyblion gan eu bod yn ymwneud yn gyson â hyn.</w:t>
      </w:r>
    </w:p>
    <w:p w14:paraId="7080751B" w14:textId="77777777" w:rsidR="00456447" w:rsidRPr="00456447" w:rsidRDefault="00456447" w:rsidP="00456447">
      <w:pPr>
        <w:rPr>
          <w:rFonts w:ascii="Arial" w:hAnsi="Arial" w:cs="Arial"/>
          <w:lang w:val="cy-GB"/>
        </w:rPr>
      </w:pPr>
      <w:r w:rsidRPr="00456447">
        <w:rPr>
          <w:rFonts w:ascii="Arial" w:hAnsi="Arial" w:cs="Arial"/>
          <w:lang w:val="cy-GB"/>
        </w:rPr>
        <w:t>Wrth gwrs, mae yna sawl damcaniaeth sy’n trafod y ffyrdd mae plant yn datblygu dealltwriaeth. Un ohonynt yw damcaniaeth Vygotsky (1978) sy’n honni mai rhyngweithio cymdeithasol rhwng disgybl ac ‘unigolyn mwy gwybodus’ yw’r prif wraidd ar gyfer sicrhau cynnydd yn natblygiad plentyn o fewn y Parth Datblygiad Agosol (PDP). Gall hwn fod yn gyfoedion, ac felly mae'r rhyngweithio hwn yn ganolog i'r dull chwarae rôl. Yn ei dro, mae hyn yn arwain at gynnydd yn nealltwriaeth y disgybl.</w:t>
      </w:r>
    </w:p>
    <w:p w14:paraId="06D68B95" w14:textId="77777777" w:rsidR="00456447" w:rsidRPr="00456447" w:rsidRDefault="00456447" w:rsidP="00456447">
      <w:pPr>
        <w:rPr>
          <w:rFonts w:ascii="Arial" w:hAnsi="Arial" w:cs="Arial"/>
        </w:rPr>
      </w:pPr>
      <w:r w:rsidRPr="00456447">
        <w:rPr>
          <w:rFonts w:ascii="Arial" w:hAnsi="Arial" w:cs="Arial"/>
          <w:lang w:val="cy-GB"/>
        </w:rPr>
        <w:t>Er mwyn dod i gasgliad cadarn, rhaid ystyried y safbwynt arall hefyd. Mae Chaiklin (2003, t. 42) yn dadlau bod y CDP yn aneglur ac yn canolbwyntio ar y plant fel grŵp yn hytrach na’r plentyn unigol, ac felly nid yw hyn yn ffordd effeithiol o sicrhau dealltwriaeth y disgybl. Er hyn, o brofiad blaenorol, fe welir fod dilyn awgrymiadau Vygotsky (1978) i ganiatáu disgyblion i drafod mewn modd dealladwy ac ar lefelau tebyg yn ysgogi disgyblion i wneud y gwaith a gofyn cwestiynau addas.</w:t>
      </w:r>
      <w:r>
        <w:rPr>
          <w:rFonts w:ascii="Arial" w:hAnsi="Arial" w:cs="Arial"/>
          <w:lang w:val="cy-GB"/>
        </w:rPr>
        <w:t xml:space="preserve"> </w:t>
      </w:r>
      <w:r w:rsidRPr="00456447">
        <w:rPr>
          <w:rFonts w:ascii="Arial" w:hAnsi="Arial" w:cs="Arial"/>
          <w:lang w:val="cy-GB"/>
        </w:rPr>
        <w:t>Mae Cwricwlwm i Gymru (Llywodraeth Cymru, 2020) yn dilyn camau cynnydd ar hyd dilyniant sy’n caniatáu cynnydd graddol mewn dealltwriaeth a datblygiad. Wrth sicrhau dealltwriaeth ar un cam o gynnydd, dim ond agweddau pellach y mae’r cam nesaf ar yr un continwwm yn eu datblygu, ac felly’n sicrhau elfen o her. Wrth ystyried cynllunio dysgu yn yr awyr agored, rhaid ystyried hyn i sicrhau adeiladu ar ddealltwriaeth.</w:t>
      </w:r>
    </w:p>
    <w:p w14:paraId="2B830ECD" w14:textId="77777777" w:rsidR="00456447" w:rsidRPr="00456447" w:rsidRDefault="00456447" w:rsidP="00456447">
      <w:pPr>
        <w:rPr>
          <w:rFonts w:ascii="Arial" w:hAnsi="Arial" w:cs="Arial"/>
          <w:lang w:val="cy-GB"/>
        </w:rPr>
      </w:pPr>
      <w:r w:rsidRPr="00456447">
        <w:rPr>
          <w:rFonts w:ascii="Arial" w:hAnsi="Arial" w:cs="Arial"/>
          <w:lang w:val="cy-GB"/>
        </w:rPr>
        <w:t xml:space="preserve">Mae rhoi cyfleoedd i blant ddysgu a llwyddo yn rhan hollbwysig o ddatblygiad lles emosiynol, ac yn cynnig cyfleoedd i lunio hunanwerth a hunanddelwedd dda. Cred Rogers (1951) a'r ddamcaniaeth ddyneiddiol fod y syniad hwn o hunanwerth yn datblygu yn ystod plentyndod cynnar pan fo plentyn yn tyfu mewn amgylchedd sy'n darparu "gonestrwydd, derbyniad ac empathi" ac sy'n annog llwyddiant (Rogers, 1951). Er mwyn cyflawni hyn, rhaid cynllunio gweithgareddau cyraeddadwy ar lefel disgyblion unigol. Sesiynau ysgol goedwig sy’n cynnig cyfleoedd ar gyfer cynllunio cyraeddadwy sy’n annog pob disgybl i lwyddo mae hyn yn </w:t>
      </w:r>
      <w:r w:rsidRPr="00456447">
        <w:rPr>
          <w:rFonts w:ascii="Arial" w:hAnsi="Arial" w:cs="Arial"/>
          <w:lang w:val="cy-GB"/>
        </w:rPr>
        <w:lastRenderedPageBreak/>
        <w:t>annog dealltwriaeth, cymhelliant, hunanhyder a hunan-werth, yn ogystal â datblygu lles emosiynol. Mae hyn yn sicrhau cynnydd mewn agweddau datblygiadol eraill megis datblygiad cymdeithasol a datblygiad gwybyddol.</w:t>
      </w:r>
    </w:p>
    <w:p w14:paraId="3AAF6B3A" w14:textId="77777777" w:rsidR="004A373B" w:rsidRPr="004A373B" w:rsidRDefault="004A373B" w:rsidP="004A373B">
      <w:pPr>
        <w:rPr>
          <w:rFonts w:ascii="Arial" w:hAnsi="Arial" w:cs="Arial"/>
          <w:lang w:val="cy-GB"/>
        </w:rPr>
      </w:pPr>
      <w:r w:rsidRPr="004A373B">
        <w:rPr>
          <w:rFonts w:ascii="Arial" w:hAnsi="Arial" w:cs="Arial"/>
          <w:lang w:val="cy-GB"/>
        </w:rPr>
        <w:t>Er hyn, rhaid hefyd ystyried y safbwynt gwrthgyferbyniol sy’n pwysleisio pwysigrwydd herio disgyblion a chaniatáu iddynt fethu er mwyn datblygu gwytnwch. Mae Newman (2015) yn nodi bod caniatáu i blentyn lwyddo bob tro yn gwneud mwy o ddrwg nag o les i’w ddatblygiad, gan fod hyn yn peri iddynt ofn methu. Mae arnynt angen agweddau ar ddelio â methiant er mwyn gallu parhau â bywyd bob dydd.</w:t>
      </w:r>
      <w:r>
        <w:rPr>
          <w:rFonts w:ascii="Arial" w:hAnsi="Arial" w:cs="Arial"/>
          <w:lang w:val="cy-GB"/>
        </w:rPr>
        <w:t xml:space="preserve"> </w:t>
      </w:r>
      <w:r w:rsidRPr="004A373B">
        <w:rPr>
          <w:rFonts w:ascii="Arial" w:hAnsi="Arial" w:cs="Arial"/>
          <w:lang w:val="cy-GB"/>
        </w:rPr>
        <w:t>Wrth ystyried y safbwyntiau hyn, yn sicr, mae caniatáu i ddisgyblion lwyddo yn hybu lles emosiynol ac yn cynyddu eu hunanhyder a hunanwerth. Er hyn, mae hefyd yn bwysig sicrhau bod elfennau o her yn gwthio’r disgyblion i ddatrys problemau yn eu ffordd eu hunain, sydd hefyd yn ffordd dda o hybu lles emosiynol. Gellir dadlau hyd yn oed bod y wefr a gânt o ddod o hyd i ateb ei hun yn cael mwy o effaith hirdymor. Felly, efallai bod angen cymysgedd o’r ddau wrth gynllunio gweithgareddau’r ysgol goedwig.</w:t>
      </w:r>
    </w:p>
    <w:p w14:paraId="6A2414FE" w14:textId="77777777" w:rsidR="004A373B" w:rsidRPr="004A373B" w:rsidRDefault="004A373B" w:rsidP="004A373B">
      <w:pPr>
        <w:rPr>
          <w:rFonts w:ascii="Arial" w:hAnsi="Arial" w:cs="Arial"/>
        </w:rPr>
      </w:pPr>
      <w:r w:rsidRPr="004A373B">
        <w:rPr>
          <w:rFonts w:ascii="Arial" w:hAnsi="Arial" w:cs="Arial"/>
          <w:lang w:val="cy-GB"/>
        </w:rPr>
        <w:t>Mae gweithgareddau ymarferol yn elfen hollbwysig o ysgolion coedwig, mae'n amlwg y bydd datblygiad corfforol yn digwydd yn ogystal â datblygu sgiliau cymdeithasol a lles emosiynol. Mae hefyd yn galluogi disgyblion i gydweithio a thrafod er mwyn datrys problemau a chanfod ffyrdd amrywiol o wneud hyn. Cyfeirir at hyn fel 'dull cyfannol' wrth ystyried sut y gall yr ymyriad ddatblygu mwy nag un agwedd, ac mae'n canolbwyntio ar ddatblygiad llawn y plentyn. Mae Donaldson (2015, t.82) yn cyfeirio at y defnydd o’r dull cyfannol yn y ddogfen ‘Dyfodol Llwyddiannus’ yn aml iawn. Mae’n pwysleisio pwysigrwydd ystyried y plentyn cyfan wrth drafod datblygiad a sut y gall hyn ddatblygu sawl agwedd ar unwaith. O ran datblygiad cyfannol, mae’n bwysig bod disgyblion yn chwarae rhan ganolog gan fod profiadau amrywiol yn rhan hollbwysig o’r dull (Graumann &amp; Ivanov, 2017, t.90). Mae cynnal gweithgareddau ysgol goedwig yn cynnig y profiadau hyn, ac felly yn cynnig cyfleoedd i ddatblygu disgyblion yn eu cyfanrwydd.</w:t>
      </w:r>
    </w:p>
    <w:p w14:paraId="019C2680" w14:textId="77777777" w:rsidR="004A373B" w:rsidRPr="003D6B6C" w:rsidRDefault="004A373B" w:rsidP="004A373B">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ourier New"/>
          <w:color w:val="202124"/>
          <w:lang w:val="cy-GB" w:eastAsia="en-GB"/>
        </w:rPr>
      </w:pPr>
      <w:r w:rsidRPr="003D6B6C">
        <w:rPr>
          <w:rFonts w:ascii="Comic Sans MS" w:eastAsia="Times New Roman" w:hAnsi="Comic Sans MS" w:cs="Courier New"/>
          <w:color w:val="202124"/>
          <w:lang w:val="cy-GB" w:eastAsia="en-GB"/>
        </w:rPr>
        <w:t>Wrth drafod Cwricwlwm i Gymru (2020), mae’r pedwar diben hefyd yn rhan ganolog o’r cynllunio, ac yn sicr, mae ymyrraeth yr ysgol goedwig yn datblygu pob un ohonynt. Yn bennaf, mae'n cynnig cyfleoedd i ddatblygu Unigolion iach, hyderus sy'n "wynebu heriau ac yn eu goresgyn." Mae'r ysgol goedwig yn darparu digonedd o gyfleoedd sydd hefyd yn cysylltu â'r pwrpas "dysgwyr uchelgeisiol, galluog". Mae'r ymyriad hefyd yn gysylltiedig â phwrpas "dinasyddion egwyddorol gwybodus", wrth i ddisgyblion ddysgu parchu'r ardal allanol a thrafod cynaladwyedd. Yn olaf, wrth iddynt ddefnyddio sgiliau cynllunio a chreu, mae cyfleoedd i gysylltu â phwrpas “cyfranwyr mentrus, creadigol”. Ac felly, gall hyn atgyfnerthu bod yr ymyriad yn ffordd o sicrhau datblygiad cyfannol disgyblion.</w:t>
      </w:r>
    </w:p>
    <w:p w14:paraId="20F74610" w14:textId="5737ECDA" w:rsidR="00456447" w:rsidRDefault="00456447" w:rsidP="00456447">
      <w:pPr>
        <w:rPr>
          <w:rFonts w:ascii="Arial" w:hAnsi="Arial" w:cs="Arial"/>
          <w:lang w:val="cy-GB"/>
        </w:rPr>
      </w:pPr>
    </w:p>
    <w:p w14:paraId="17864E39" w14:textId="1673B12F" w:rsidR="004A373B" w:rsidRDefault="004A373B" w:rsidP="00456447">
      <w:pPr>
        <w:rPr>
          <w:rFonts w:ascii="Arial" w:hAnsi="Arial" w:cs="Arial"/>
          <w:lang w:val="cy-GB"/>
        </w:rPr>
      </w:pPr>
    </w:p>
    <w:p w14:paraId="49128BAC" w14:textId="6C701C14" w:rsidR="004A373B" w:rsidRPr="004A373B" w:rsidRDefault="004A373B" w:rsidP="004A373B">
      <w:pPr>
        <w:rPr>
          <w:rFonts w:ascii="Arial" w:hAnsi="Arial" w:cs="Arial"/>
          <w:lang w:val="cy-GB"/>
        </w:rPr>
      </w:pPr>
      <w:r w:rsidRPr="004A373B">
        <w:rPr>
          <w:rFonts w:ascii="Arial" w:hAnsi="Arial" w:cs="Arial"/>
          <w:lang w:val="cy-GB"/>
        </w:rPr>
        <w:t>Mae Llywodraeth Cymru (2018) yn nodi bod angen i ddarpar athrawon "Ddatblygu technegau newydd" er mwyn cefnogi eu datblygiad proffesiynol. Wrth gyflwyno a gweithredu'r ymyriad ysgol goedwig, mae hyn yn sicr yn darparu cyfleoedd i ddatblygu'r safon SAC hon. Er mwyn llwyddo i gyflawni hyn, rhaid ymchwilio i ddatblygiad plant a defnyddio'r wybodaeth hon i "siapio a datblygu arferion" sef y camau gweithredu ar gyfer yr aseiniad hwn.</w:t>
      </w:r>
      <w:r>
        <w:rPr>
          <w:rFonts w:ascii="Arial" w:hAnsi="Arial" w:cs="Arial"/>
          <w:lang w:val="cy-GB"/>
        </w:rPr>
        <w:t xml:space="preserve"> </w:t>
      </w:r>
      <w:r w:rsidRPr="004A373B">
        <w:rPr>
          <w:rFonts w:ascii="Arial" w:hAnsi="Arial" w:cs="Arial"/>
          <w:lang w:val="cy-GB"/>
        </w:rPr>
        <w:t>Wrth symud ymlaen, bydd derbyn mwy o gyfleoedd i ddatblygu'r safon SAC "Gweithio gyda chydweithwyr yn yr ysgol" yn fuddiol iawn. Yn sicr, roedd cyfleoedd i ymchwilio i wahanol ffyrdd o wneud hyn wrth ystyried yr agwedd o gydweithio aml-asiantaethol, fodd bynnag, bydd cael profiad dyneiddiol yn sicr o gynorthwyo datblygiad proffesiynol ymhellach.</w:t>
      </w:r>
      <w:r>
        <w:rPr>
          <w:rFonts w:ascii="Arial" w:hAnsi="Arial" w:cs="Arial"/>
          <w:lang w:val="cy-GB"/>
        </w:rPr>
        <w:t xml:space="preserve"> </w:t>
      </w:r>
      <w:r w:rsidRPr="004A373B">
        <w:rPr>
          <w:rFonts w:ascii="Arial" w:hAnsi="Arial" w:cs="Arial"/>
          <w:lang w:val="cy-GB"/>
        </w:rPr>
        <w:t xml:space="preserve">Fel y crybwyllwyd yn gynharach, mae gweithgareddau ysgol goedwig </w:t>
      </w:r>
      <w:r w:rsidRPr="004A373B">
        <w:rPr>
          <w:rFonts w:ascii="Arial" w:hAnsi="Arial" w:cs="Arial"/>
          <w:lang w:val="cy-GB"/>
        </w:rPr>
        <w:lastRenderedPageBreak/>
        <w:t>yn rhoi cyfleoedd i ddisgyblion gydweithio er mwyn dod i gyd-ddealltwriaeth. Mae hyn yn gysylltiedig â damcaniaeth Vygotsky (1978) a'r syniad o weithio o fewn y PDP.</w:t>
      </w:r>
    </w:p>
    <w:p w14:paraId="678524A4" w14:textId="77777777" w:rsidR="004A373B" w:rsidRPr="004A373B" w:rsidRDefault="004A373B" w:rsidP="004A373B">
      <w:pPr>
        <w:rPr>
          <w:rFonts w:ascii="Arial" w:hAnsi="Arial" w:cs="Arial"/>
        </w:rPr>
      </w:pPr>
      <w:r w:rsidRPr="004A373B">
        <w:rPr>
          <w:rFonts w:ascii="Arial" w:hAnsi="Arial" w:cs="Arial"/>
          <w:lang w:val="cy-GB"/>
        </w:rPr>
        <w:t>I grynhoi, mae’r ymchwil yn dangos bod perthynas gref rhwng gweithgareddau awyr agored sydd wedi’u cynllunio’n gadarn a chynyddu dealltwriaeth, cymhelliant a lles cymdeithasol disgyblion.</w:t>
      </w:r>
    </w:p>
    <w:p w14:paraId="654E16FD" w14:textId="17BD62EB" w:rsidR="004A373B" w:rsidRDefault="004A373B" w:rsidP="004A373B">
      <w:pPr>
        <w:rPr>
          <w:rFonts w:ascii="Arial" w:hAnsi="Arial" w:cs="Arial"/>
          <w:lang w:val="cy-GB"/>
        </w:rPr>
      </w:pPr>
    </w:p>
    <w:p w14:paraId="4F157440" w14:textId="77777777" w:rsidR="004A373B" w:rsidRPr="004A373B" w:rsidRDefault="004A373B" w:rsidP="004A373B">
      <w:pPr>
        <w:rPr>
          <w:rFonts w:ascii="Arial" w:hAnsi="Arial" w:cs="Arial"/>
          <w:lang w:val="cy-GB"/>
        </w:rPr>
      </w:pPr>
      <w:r w:rsidRPr="004A373B">
        <w:rPr>
          <w:rFonts w:ascii="Arial" w:hAnsi="Arial" w:cs="Arial"/>
          <w:lang w:val="cy-GB"/>
        </w:rPr>
        <w:t>Penderfynwyd mai'r dull gorau i'w fabwysiadu at ddibenion yr ymchwiliad hwn oedd astudiaeth gwers. Mae astudiaeth wers yn "fodel ymchwil Japaneaidd... lle mae triawd o athrawon yn cydweithio i dargedu maes" (Ymddiriedolaeth Datblygu Athrawon, 2020). Wrth wneud hyn, gellir datrys problemau yn seiliedig ar addysgu neu ddysgu sy'n effeithio ar gynnydd disgyblion. O ystyried sgorau cyfartalog PISA Japan (OECD, 2015), mae’n amlwg eu bod ar flaen y gad mewn mathemateg, darllen a gwyddoniaeth, ac felly mae defnyddio’r dull astudio gwersi yn ôl pob tebyg yn ffordd effeithiol o wella arfer yn ogystal â chodi safonau disgyblion. . Yn wir, nododd nifer o ymchwilwyr fanteision cynnal astudiaeth gwers. Un o’r prif resymau yma yw’r ffaith bod astudiaethau gwersi yn cynnig cyfleoedd i addysgwyr ddewis maes ffocws penodol sy’n achosi pryder yn eu dosbarth, a’i wella. O ganlyniad i hyn, mae arfer broffesiynol yn gwella yn ogystal â thargedu anghenion y disgyblion (Dudley, 2013). Teimlir bod angen gwella dealltwriaeth disgyblion, yn enwedig wrth iddynt ddysgu ymagwedd newydd, ac felly mae'r dull hwn yn hynod o addas. Yn ogystal, cynigir cyfle i hyn fyfyrio a chydweithio er mwyn dod i ateb ar bwnc penodol.</w:t>
      </w:r>
      <w:r>
        <w:rPr>
          <w:rFonts w:ascii="Arial" w:hAnsi="Arial" w:cs="Arial"/>
          <w:lang w:val="cy-GB"/>
        </w:rPr>
        <w:t xml:space="preserve"> </w:t>
      </w:r>
      <w:r w:rsidRPr="004A373B">
        <w:rPr>
          <w:rFonts w:ascii="Arial" w:hAnsi="Arial" w:cs="Arial"/>
          <w:lang w:val="cy-GB"/>
        </w:rPr>
        <w:t>Honnodd Bakennes et al (2010) fod "cydweithio mewn timau, a chydweithio a rhyngweithio â chydweithwyr yn cael eu hystyried yn gydrannau hanfodol o ddysgu proffesiynol." Wrth gyfathrebu ac asesu’r hyn a ddigwyddodd yn y wers, mae cyfleoedd pellach i wella arfer ac addasu’r addysgu.</w:t>
      </w:r>
    </w:p>
    <w:p w14:paraId="0519A80D" w14:textId="77777777" w:rsidR="004A373B" w:rsidRPr="004A373B" w:rsidRDefault="004A373B" w:rsidP="004A373B">
      <w:pPr>
        <w:rPr>
          <w:rFonts w:ascii="Arial" w:hAnsi="Arial" w:cs="Arial"/>
        </w:rPr>
      </w:pPr>
      <w:r w:rsidRPr="004A373B">
        <w:rPr>
          <w:rFonts w:ascii="Arial" w:hAnsi="Arial" w:cs="Arial"/>
          <w:lang w:val="cy-GB"/>
        </w:rPr>
        <w:t>Fel y nodwyd, mae hwn yn ddull o gydweithio rhwng addysgwyr, ac felly mae’r ymchwil yn cael ei arwain gan ddau athro neu fwy. Mae'r dull yn dilyn y camau; cynllunio gwersi ar y cyd, un athro yn addysgu’r wers tra bod y llall yn arsylwi, ac yn olaf, yn myfyrio ar y profiad wrth ailgynllunio’r wers. Gweler y cynllun gwers cychwynnol yn Atodiad 1 sy'n canolbwyntio ar y maes 'Gwyddoniaeth a Thechnoleg' ac adnabod a labelu rhannau o'r corff dynol. Er mwyn dod i ganfyddiad dilys, roedd yn bwysig cymharu dealltwriaeth y disgyblion o weithio yn yr awyr agored gyda disgyblion yn y dasg ffocws ac felly dewiswyd tri disgybl o allu cyffelyb fel y sampl. Er nad yw hyn yn cefnogi'r syniad o sampl cynrychioliadol, trwy asesu effeithiolrwydd yr ymchwil, bydd modd cynnal ymchwiliadau tebyg trwy ddewis ystod eang o ddisgyblion.</w:t>
      </w:r>
    </w:p>
    <w:p w14:paraId="27E42D64" w14:textId="77777777" w:rsidR="004A373B" w:rsidRPr="004A373B" w:rsidRDefault="004A373B" w:rsidP="004A373B">
      <w:pPr>
        <w:rPr>
          <w:rFonts w:ascii="Arial" w:hAnsi="Arial" w:cs="Arial"/>
          <w:lang w:val="cy-GB"/>
        </w:rPr>
      </w:pPr>
      <w:r w:rsidRPr="004A373B">
        <w:rPr>
          <w:rFonts w:ascii="Arial" w:hAnsi="Arial" w:cs="Arial"/>
          <w:lang w:val="cy-GB"/>
        </w:rPr>
        <w:t>Bydd y disgyblion yn ymgymryd â’r un gweithgaredd agoriadol o ran tegwch ac yna’n cael eu gwahanu i’r gweithgaredd awyr agored neu dasg ffocws.</w:t>
      </w:r>
    </w:p>
    <w:p w14:paraId="77AE1431" w14:textId="77777777" w:rsidR="004A373B" w:rsidRPr="004A373B" w:rsidRDefault="004A373B" w:rsidP="004A373B">
      <w:pPr>
        <w:rPr>
          <w:rFonts w:ascii="Arial" w:hAnsi="Arial" w:cs="Arial"/>
          <w:lang w:val="cy-GB"/>
        </w:rPr>
      </w:pPr>
      <w:r w:rsidRPr="004A373B">
        <w:rPr>
          <w:rFonts w:ascii="Arial" w:hAnsi="Arial" w:cs="Arial"/>
          <w:highlight w:val="magenta"/>
          <w:lang w:val="cy-GB"/>
        </w:rPr>
        <w:t>Amlinellu gweithgareddau? Atodiad?</w:t>
      </w:r>
    </w:p>
    <w:p w14:paraId="5788981A" w14:textId="22DF71C9" w:rsidR="004A373B" w:rsidRPr="004A373B" w:rsidRDefault="004A373B" w:rsidP="004A373B">
      <w:pPr>
        <w:rPr>
          <w:rFonts w:ascii="Arial" w:hAnsi="Arial" w:cs="Arial"/>
          <w:lang w:val="cy-GB"/>
        </w:rPr>
      </w:pPr>
      <w:r w:rsidRPr="004A373B">
        <w:rPr>
          <w:rFonts w:ascii="Arial" w:hAnsi="Arial" w:cs="Arial"/>
          <w:lang w:val="cy-GB"/>
        </w:rPr>
        <w:t>Wrth i’r athrawes ddysgu’r wers, paratowyd taflen arsylwi lled-strwythuredig i’r athro arall ei llenwi yn Atodiad 3. Er mwyn cymharu’r dull chwarae rôl â thasg ffocws, bydd yr athro yn arsylwi dau ddisgybl yn y gweithgaredd awyr agored a un yn y dasg ffocws. Bwriedir gwrando ar y ffyrdd y mae’r disgyblion yn trafod er mwyn dod i gasgliad ar eu dealltwriaeth.</w:t>
      </w:r>
    </w:p>
    <w:p w14:paraId="35EAAA0E" w14:textId="77777777" w:rsidR="004A373B" w:rsidRPr="004A373B" w:rsidRDefault="004A373B" w:rsidP="004A373B">
      <w:pPr>
        <w:rPr>
          <w:rFonts w:ascii="Arial" w:hAnsi="Arial" w:cs="Arial"/>
          <w:lang w:val="cy-GB"/>
        </w:rPr>
      </w:pPr>
      <w:r w:rsidRPr="004A373B">
        <w:rPr>
          <w:rFonts w:ascii="Arial" w:hAnsi="Arial" w:cs="Arial"/>
          <w:lang w:val="cy-GB"/>
        </w:rPr>
        <w:t xml:space="preserve">Er bod dau ddull o arsylwi, mae ymchwil helaeth yn dangos manteision cynnal arsylwadau nad ydynt yn cymryd rhan. Trwy ei wneud o fewn awyrgylch cyfforddus y disgyblion, megis ystafell ddosbarth, mae'n rhoi rhyddid i'r disgyblion ymddwyn yn naturiol, o fewn man cyfarwydd. Yn ogystal, drwy arsylwi o bell, mae’r ymchwilydd yn llygad-dyst i’r hyn sy’n digwydd, ac felly nid yw’n bosibl addasu na newid y data i weddu i’r ymchwil (Denscombe, </w:t>
      </w:r>
      <w:r w:rsidRPr="004A373B">
        <w:rPr>
          <w:rFonts w:ascii="Arial" w:hAnsi="Arial" w:cs="Arial"/>
          <w:lang w:val="cy-GB"/>
        </w:rPr>
        <w:lastRenderedPageBreak/>
        <w:t>2010). Rhoddir cyfleoedd i hyn osgoi ffactorau rhagfarnllyd a all ymddangos wrth weithredu dulliau eraill megis cyfweliadau.</w:t>
      </w:r>
    </w:p>
    <w:p w14:paraId="068A99CE" w14:textId="77777777" w:rsidR="004A373B" w:rsidRPr="004A373B" w:rsidRDefault="004A373B" w:rsidP="004A373B">
      <w:pPr>
        <w:rPr>
          <w:rFonts w:ascii="Arial" w:hAnsi="Arial" w:cs="Arial"/>
        </w:rPr>
      </w:pPr>
      <w:r w:rsidRPr="004A373B">
        <w:rPr>
          <w:rFonts w:ascii="Arial" w:hAnsi="Arial" w:cs="Arial"/>
          <w:lang w:val="cy-GB"/>
        </w:rPr>
        <w:t>Ar y daflen arsylwi mae cyfle i sgorio dealltwriaeth a chyfranogiad y disgyblion ar ffurf sgôr Leuven, yn ogystal â nodiadau ychwanegol megis dyfyniadau'r plant a'r defnydd o adnoddau. O ganlyniad i hyn, mae cyfleoedd i gasglu data ansoddol a meintiol i gyfrannu at yr ymchwil. Mae Cohen et al (2018) yn cefnogi’r dull hwn gan honni ei fod yn ffordd o gasglu data a’i esbonio mewn ffordd effeithiol. Er gwaethaf hyn, mae ansawdd y data a gesglir yn gwbl ddibynnol ar sgiliau arsylwi’r ymchwilydd (DeMunk, 1998). Rhaid sicrhau bod yr ymchwilydd yn ymwybodol o amcanion yr ymchwil ac yn ymchwilio i'r dull yn drylwyr cyn cychwyn.</w:t>
      </w:r>
    </w:p>
    <w:p w14:paraId="1CC1A1F3" w14:textId="77777777" w:rsidR="004A373B" w:rsidRPr="004A373B" w:rsidRDefault="004A373B" w:rsidP="004A373B">
      <w:pPr>
        <w:rPr>
          <w:rFonts w:ascii="Arial" w:hAnsi="Arial" w:cs="Arial"/>
          <w:lang w:val="cy-GB"/>
        </w:rPr>
      </w:pPr>
      <w:r w:rsidRPr="004A373B">
        <w:rPr>
          <w:rFonts w:ascii="Arial" w:hAnsi="Arial" w:cs="Arial"/>
          <w:lang w:val="cy-GB"/>
        </w:rPr>
        <w:t>Er bod arsylwi yn cynnig digon o gyfleoedd i gyfrannu at yr ymchwil, mae Dewey (1938) yn dadlau "nad yw arsylwi yn unig yn ddigon. Mae'n rhaid i ni ddeall bod arwyddocâd yn cynnwys y canlyniadau a ddaw yn sgil gweithredu ar yr hyn a welir." Dyma sut mae’r dull astudio gwers yn fuddiol, gan fod cyfleoedd i gymhwyso’r newidiadau er mwyn gwella ymarfer.</w:t>
      </w:r>
    </w:p>
    <w:p w14:paraId="4B6EA47E" w14:textId="77777777" w:rsidR="004A373B" w:rsidRPr="004A373B" w:rsidRDefault="004A373B" w:rsidP="004A373B">
      <w:pPr>
        <w:rPr>
          <w:rFonts w:ascii="Arial" w:hAnsi="Arial" w:cs="Arial"/>
          <w:lang w:val="cy-GB"/>
        </w:rPr>
      </w:pPr>
      <w:r w:rsidRPr="004A373B">
        <w:rPr>
          <w:rFonts w:ascii="Arial" w:hAnsi="Arial" w:cs="Arial"/>
          <w:lang w:val="cy-GB"/>
        </w:rPr>
        <w:t>Cyfyngiad arall a all ymddangos wrth arsylwi heb fod yn gyfranogwr yw'r amhosibl o ofyn 'pam'. Fel ateb i hyn, penderfynwyd cynnal cyfweliad lled-strwythuredig gyda’r grŵp ffocws yn dilyn y wers. Cyfeirir at y cyfuniad o arsylwi a chyfweld fel y "Dull Mosaic" (Clark, 2005) ac mae'n ddull o hyrwyddo 'llais y plentyn' wrth gynnal ymchwil.</w:t>
      </w:r>
    </w:p>
    <w:p w14:paraId="6EA95EF8" w14:textId="77777777" w:rsidR="004A373B" w:rsidRPr="004A373B" w:rsidRDefault="004A373B" w:rsidP="004A373B">
      <w:pPr>
        <w:rPr>
          <w:rFonts w:ascii="Arial" w:hAnsi="Arial" w:cs="Arial"/>
          <w:lang w:val="cy-GB"/>
        </w:rPr>
      </w:pPr>
      <w:r w:rsidRPr="004A373B">
        <w:rPr>
          <w:rFonts w:ascii="Arial" w:hAnsi="Arial" w:cs="Arial"/>
          <w:lang w:val="cy-GB"/>
        </w:rPr>
        <w:t>Wrth gynnal y cyfweliad gyda phlant, rhaid meithrin perthynas gadarn rhwng yr ymchwilydd a'r cyfranogwr. Er mwyn osgoi unrhyw gymhlethdodau, rhaid sicrhau bod y cwestiynau yn cael eu geirio mewn modd dealladwy i’r disgyblion. Mae Punch (2014) yn awgrymu bod gan ymchwilwyr, yn aml, well dealltwriaeth yn y maes na’r cyfranogwr gan ei fod wedi gwneud ymchwil helaeth arno’n gynharach. Felly mae'n her iddynt fod â meddwl agored a gwrando ar farn a phrofiadau'r cyfranogwr. Trwy sicrhau meddwl agored, efallai y gall agweddau newydd godi a chyfoethogi'r ymchwil ymhellach. Penderfynwyd paratoi’r cwestiynau cyfweliad ymlaen llaw yn Atodiad 4, gan gofio defnyddio geirfa ddealladwy i’r disgyblion a phwysleisio nad oes atebion cywir nac anghywir.</w:t>
      </w:r>
    </w:p>
    <w:p w14:paraId="751F2D6B" w14:textId="77777777" w:rsidR="004A373B" w:rsidRPr="004A373B" w:rsidRDefault="004A373B" w:rsidP="004A373B">
      <w:pPr>
        <w:rPr>
          <w:rFonts w:ascii="Arial" w:hAnsi="Arial" w:cs="Arial"/>
        </w:rPr>
      </w:pPr>
      <w:r w:rsidRPr="004A373B">
        <w:rPr>
          <w:rFonts w:ascii="Arial" w:hAnsi="Arial" w:cs="Arial"/>
          <w:lang w:val="cy-GB"/>
        </w:rPr>
        <w:t>Er mwyn dadansoddi’r data a gasglwyd, bwriedir recordio’r cyfweliad a’i drawsgrifio. Mae Creswell (2012) yn nodi y gall trawsgrifio amlygu'r rhyngweithio rhwng yr ymchwilydd a'r cyfranogwr trwy nodi seibiannau, ciwiau corfforol a gweithredoedd. Felly, mae hyn yn cael ei ystyried yn ddull effeithiol o gasglu data. Mae hyn hefyd yn ffordd o sicrhau dibynadwyedd a dilysrwydd y data.</w:t>
      </w:r>
    </w:p>
    <w:p w14:paraId="481E5FE6" w14:textId="77777777" w:rsidR="004A373B" w:rsidRPr="004A373B" w:rsidRDefault="004A373B" w:rsidP="004A373B">
      <w:pPr>
        <w:rPr>
          <w:rFonts w:ascii="Arial" w:hAnsi="Arial" w:cs="Arial"/>
          <w:lang w:val="cy-GB"/>
        </w:rPr>
      </w:pPr>
      <w:r w:rsidRPr="004A373B">
        <w:rPr>
          <w:rFonts w:ascii="Arial" w:hAnsi="Arial" w:cs="Arial"/>
          <w:lang w:val="cy-GB"/>
        </w:rPr>
        <w:t>Y cam olaf yn yr astudiaeth wers yw'r adfyfyrio ar y cyd sy'n canolbwyntio'n benodol ar y cwestiwn ymchwil. Gellir dadlau mai dyma'r cam pwysicaf i wella arfer proffesiynol y dyfodol. Gall y dull hwn godi cwestiynau, trafod teimladau ac awgrymu gwelliannau. Mae Hargreaves (2012) yn pwysleisio pwysigrwydd y cam hwn i gyflawni "datblygiad proffesiynol ar y cyd."</w:t>
      </w:r>
    </w:p>
    <w:p w14:paraId="4D56BBC6" w14:textId="77777777" w:rsidR="004A373B" w:rsidRPr="004A373B" w:rsidRDefault="004A373B" w:rsidP="004A373B">
      <w:pPr>
        <w:rPr>
          <w:rFonts w:ascii="Arial" w:hAnsi="Arial" w:cs="Arial"/>
          <w:lang w:val="cy-GB"/>
        </w:rPr>
      </w:pPr>
      <w:r w:rsidRPr="004A373B">
        <w:rPr>
          <w:rFonts w:ascii="Arial" w:hAnsi="Arial" w:cs="Arial"/>
          <w:lang w:val="cy-GB"/>
        </w:rPr>
        <w:t xml:space="preserve">Wrth ymchwilio, darganfyddir bod modelau gwahanol o ymarfer myfyriol i ddewis ohonynt, er enghraifft cylch dysgu Kolb (1975), cylch myfyrio Gibbs (1988) a model Schön (1978). Er bod gan bob un agwedd fanteisiol, penderfynwyd defnyddio model Brookfield (1995) ar gyfer yr ymchwil hwn. Rhennir y model yn bedair lens, a dylid trafod pob un ohonynt gyda'i gilydd. Wrth ystyried y lens hunangofiannol, rhoddir cyfleoedd i drafod teimladau’r athrawes am y profiad, gan ganolbwyntio ar agweddau cadarnhaol a’r meysydd y gellir eu datblygu. Mae Atilla (2013) yn awgrymu pwysigrwydd ystyried teimladau yn y broses o fyfyrio, a dylid ystyried ffactorau cyd-destunol hefyd. Y lens nesaf yw lens 'llygaid y myfyrwyr', dyma lle gallwn drafod y ffyrdd yr ymatebodd y disgyblion i ofynion y gweithgaredd gan gymryd i ystyriaeth yr arsylwi a'r cyfweliad. Wrth gwrs, dyma brif ffocws yr ymchwil ac felly mae hwn </w:t>
      </w:r>
      <w:r w:rsidRPr="004A373B">
        <w:rPr>
          <w:rFonts w:ascii="Arial" w:hAnsi="Arial" w:cs="Arial"/>
          <w:lang w:val="cy-GB"/>
        </w:rPr>
        <w:lastRenderedPageBreak/>
        <w:t>yn gam hollbwysig i’w ystyried. Nesaf mae lens 'Profiadau ein cydweithwyr', sy'n cynnig cyfleoedd i godi cwestiynau, ac i fynd i'r afael ag unrhyw faterion a godir yn y wers. Mae'r cam hwn yn allweddol er mwyn gwneud gwelliannau. Yn olaf, rhaid ystyried lens y 'llenyddiaeth ddamcaniaethol'. Gan ddychwelyd at yr adolygiad llenyddiaeth a gynhaliwyd ar ddechrau'r ymchwil, bydd yn bosibl gwneud cysylltiadau yma.</w:t>
      </w:r>
      <w:r>
        <w:rPr>
          <w:rFonts w:ascii="Arial" w:hAnsi="Arial" w:cs="Arial"/>
          <w:lang w:val="cy-GB"/>
        </w:rPr>
        <w:t xml:space="preserve"> </w:t>
      </w:r>
      <w:r w:rsidRPr="004A373B">
        <w:rPr>
          <w:rFonts w:ascii="Arial" w:hAnsi="Arial" w:cs="Arial"/>
          <w:lang w:val="cy-GB"/>
        </w:rPr>
        <w:t>Gellir gweld manteision y model hwn gan fod pob rhan yn cyfoethogi'r ymchwil a gellir gwneud gwelliannau yn y wers ddilynol. Fodd bynnag, rhaid ystyried y cyfyngiadau a all ymddangos hefyd. Mae’n bosibl y bydd gan yr athrawon farn anghyson ac wedi profi gwahanol bethau o fewn y wers. Dyma pam ei bod yn syniad da cofnodi’r wers fel y gallwch gyfeirio’n ôl ati i helpu gyda hyn.</w:t>
      </w:r>
    </w:p>
    <w:p w14:paraId="3DCB0B7E" w14:textId="77777777" w:rsidR="004A373B" w:rsidRPr="004A373B" w:rsidRDefault="004A373B" w:rsidP="004A373B">
      <w:pPr>
        <w:rPr>
          <w:rFonts w:ascii="Arial" w:hAnsi="Arial" w:cs="Arial"/>
          <w:lang w:val="cy-GB"/>
        </w:rPr>
      </w:pPr>
      <w:r w:rsidRPr="004A373B">
        <w:rPr>
          <w:rFonts w:ascii="Arial" w:hAnsi="Arial" w:cs="Arial"/>
          <w:lang w:val="cy-GB"/>
        </w:rPr>
        <w:t>Y mater pwysicaf wrth gynnal ymchwil gyda phlant yw'r materion moesegol dan sylw. Mae canllawiau BERA (2018) yn nodi "mae gwneud penderfyniadau moesegol yn dod yn broses gydgynghorol, barhaus ac ailadroddol o asesu ac ailasesu'r sefyllfa a'r materion wrth iddynt godi." Mae hyn yn golygu bod angen ystyried materion moeseg, caniatâd, caniatâd a chyfrinachedd ym mhob sefyllfa a hyd yn oed wrth iddynt godi yn yr ymchwil. Er mwyn paratoi ar gyfer hyn, llenwyd y ffurflen foeseg yn Atodiad 8 gan ddilyn canllawiau BERA (2018), Polisi Rheoli Data Ymchwil PCYDDS, Cod Ymarfer ac Uniondeb Ymchwil PCYDDS a Chanllawiau CGA.</w:t>
      </w:r>
    </w:p>
    <w:p w14:paraId="3184B764" w14:textId="77777777" w:rsidR="004A373B" w:rsidRPr="004A373B" w:rsidRDefault="004A373B" w:rsidP="004A373B">
      <w:pPr>
        <w:rPr>
          <w:rFonts w:ascii="Arial" w:hAnsi="Arial" w:cs="Arial"/>
        </w:rPr>
      </w:pPr>
      <w:r w:rsidRPr="004A373B">
        <w:rPr>
          <w:rFonts w:ascii="Arial" w:hAnsi="Arial" w:cs="Arial"/>
          <w:lang w:val="cy-GB"/>
        </w:rPr>
        <w:t>Cyn dechrau ar yr ymchwil, rhaid cael caniatâd gwarcheidwaid y disgyblion. Fel arfer, mae'r ymchwilydd yn gofyn am ganiatâd gan y cyfranogwr, ond gan fod y cyfranogwyr yn ddisgyblion blwyddyn 2, ni allant ddarparu "caniatâd gwybodus" (Field &amp; Berhman, 2004). Gweler gwybodaeth a ffurflen ganiatâd yn Atodiad 6 sy'n amlinellu amcanion a chamau gweithredu'r ymchwil. Wrth i'r rhieni ddarllen y ffurflen wybodaeth, gofynnir iddynt roi caniatâd ar ran eu plentyn. Mae'r ymchwil yn gwbl wirfoddol ac felly ni fydd unrhyw farn os yw rhieni'n anfodlon i'w plentyn gymryd rhan.</w:t>
      </w:r>
    </w:p>
    <w:p w14:paraId="4B7C5045" w14:textId="77777777" w:rsidR="004A373B" w:rsidRPr="004A373B" w:rsidRDefault="004A373B" w:rsidP="004A373B">
      <w:pPr>
        <w:rPr>
          <w:rFonts w:ascii="Arial" w:hAnsi="Arial" w:cs="Arial"/>
          <w:lang w:val="cy-GB"/>
        </w:rPr>
      </w:pPr>
      <w:r w:rsidRPr="004A373B">
        <w:rPr>
          <w:rFonts w:ascii="Arial" w:hAnsi="Arial" w:cs="Arial"/>
          <w:lang w:val="cy-GB"/>
        </w:rPr>
        <w:t>Yn ogystal, rhaid hysbysu'r rhieni y bydd y dull cyfweld yn cael ei recordio er mwyn ei drawsgrifio. Bydd y daflen wybodaeth hefyd yn nodi'r ffyrdd y bydd y data'n cael ei gadw a'i ddinistrio i gyd-fynd â Chod Ymarfer Moeseg ac Uniondeb Ymchwil PCYDDS. Gwneir hyn trwy sicrhau bod y disgyblion yn ddienw a bod y data yn cael ei storio ar gwmwl y brifysgol cyn iddo gael ei ddinistrio. Er hyn, deallir na ellir cofnodi rhai disgyblion am resymau personol ac felly mae'n hollbwysig parchu hyn wrth wneud yr ymchwil.</w:t>
      </w:r>
    </w:p>
    <w:p w14:paraId="6293D739" w14:textId="77777777" w:rsidR="004A373B" w:rsidRPr="004A373B" w:rsidRDefault="004A373B" w:rsidP="004A373B">
      <w:pPr>
        <w:rPr>
          <w:rFonts w:ascii="Arial" w:hAnsi="Arial" w:cs="Arial"/>
          <w:lang w:val="cy-GB"/>
        </w:rPr>
      </w:pPr>
      <w:r w:rsidRPr="004A373B">
        <w:rPr>
          <w:rFonts w:ascii="Arial" w:hAnsi="Arial" w:cs="Arial"/>
          <w:lang w:val="cy-GB"/>
        </w:rPr>
        <w:t>Er na ellir cael caniatâd y disgyblion, gofynnir am ganiatâd parhaus, yn enwedig wrth gynnal cyfweliad gyda'r grŵp ffocws. Mae Alderson a Morrow (2011, t.103) yn cyfeirio at gydsyniad fel "cytundeb gan blant sy'n deall rhai ond nid pob un o'r prif faterion sy'n ofynnol ar gyfer caniatâd." Er mai’r bwriad yw trafod holl gamau’r ymchwil gyda’r disgyblion, mae’n amlwg na fyddent yn deall popeth. Mae hyn yn gysylltiedig yn ôl â barn Punch (2014) bod angen symleiddio’r iaith a ddefnyddir gyda phlant er mwyn osgoi cymhlethdod. Sicrheir hyn felly drwy annog y disgyblion i gyfleu eu teimladau trwy’r wynebau hapus, canolig a thrist yn Atodiad 7. Os yw’r plant yn hapus i gymryd rhan gofynnir iddynt ddangos wyneb hapus, wyneb canolig os ydynt yn ansicr ac yna wyneb yn drist os nad ydynt yn gyfforddus i wneud. Mae hyn yn cynnig cyfleoedd i gysylltu 'llais y plentyn' tra'n sicrhau bod barn a theimladau'r disgyblion yn ganolog i bob achos. Mae CCUHP (2020) yn nodi "Eich hawl i ddweud beth ddylai ddigwydd ac i rywun wrando arnoch" fel erthygl 12 o hawliau plant, ac felly mae'n agwedd hollbwysig i'w hystyried wrth gynnal yr ymchwil.</w:t>
      </w:r>
    </w:p>
    <w:p w14:paraId="04E8FF44" w14:textId="4B5A06BA" w:rsidR="004A373B" w:rsidRPr="004A373B" w:rsidRDefault="004A373B" w:rsidP="004A373B">
      <w:pPr>
        <w:rPr>
          <w:rFonts w:ascii="Arial" w:hAnsi="Arial" w:cs="Arial"/>
        </w:rPr>
      </w:pPr>
      <w:r w:rsidRPr="004A373B">
        <w:rPr>
          <w:rFonts w:ascii="Arial" w:hAnsi="Arial" w:cs="Arial"/>
          <w:highlight w:val="magenta"/>
          <w:lang w:val="cy-GB"/>
        </w:rPr>
        <w:t>I gloi, wrth ddefnyddio’r dulliau hyn, y gobaith yw y gellir triongli’r data er mwyn dod i gasgliad dilys i’r cwestiwn ymchwil.</w:t>
      </w:r>
      <w:r>
        <w:rPr>
          <w:rFonts w:ascii="Arial" w:hAnsi="Arial" w:cs="Arial"/>
        </w:rPr>
        <w:t xml:space="preserve"> </w:t>
      </w:r>
      <w:r w:rsidRPr="004A373B">
        <w:rPr>
          <w:rFonts w:ascii="Arial" w:hAnsi="Arial" w:cs="Arial"/>
          <w:lang w:val="cy-GB"/>
        </w:rPr>
        <w:t xml:space="preserve">Yn ogystal, rhaid hysbysu'r rhieni y bydd y diflas yn cael ei glywed er mwyn ei dynnu. Bydd y daflen wybodaeth hefyd yn nodi'r ffyrdd y bydd y data'n cael ei gadw a'i ddefnyddio i gyd-fynd â Chod Ymarfer Moeseg ac Uniondeb Research PCYDDS. Wir hyn trwy sicrhau bod y disgyblion yn ddienw a bod y data yn cael ei storio ar </w:t>
      </w:r>
      <w:r w:rsidRPr="004A373B">
        <w:rPr>
          <w:rFonts w:ascii="Arial" w:hAnsi="Arial" w:cs="Arial"/>
          <w:lang w:val="cy-GB"/>
        </w:rPr>
        <w:lastRenderedPageBreak/>
        <w:t>gwmwl y cyn iddo gael ei allforio. Er hyn, deallir y darganfyddiadau rhai disgyblion am ddyfarniad personol ac felly mae'n dangos hyn wrth wneud yr ymchwil.</w:t>
      </w:r>
    </w:p>
    <w:p w14:paraId="3341ED9B" w14:textId="77777777" w:rsidR="004A373B" w:rsidRPr="004A373B" w:rsidRDefault="004A373B" w:rsidP="004A373B">
      <w:pPr>
        <w:rPr>
          <w:rFonts w:ascii="Arial" w:hAnsi="Arial" w:cs="Arial"/>
          <w:lang w:val="cy-GB"/>
        </w:rPr>
      </w:pPr>
      <w:r w:rsidRPr="004A373B">
        <w:rPr>
          <w:rFonts w:ascii="Arial" w:hAnsi="Arial" w:cs="Arial"/>
          <w:lang w:val="cy-GB"/>
        </w:rPr>
        <w:t>Er na lwyddwyd i gael cymorth y disgyblion, mae'n ofynnol i'r grŵp ganolbwyntio. Mae Alderson a Morrow (2011, t.103) yn cyfeirio at gydsyniad fel "cytundeb gan blant sy'n deall rhai o'r prif faterion sy'n cynnwys ar gyfer grantiau." Er mai’r bwriad yw gweithredu holl gamau’r ymchwil gyda’r disgyblion, mae’n amlwg y byddant yn deall popeth. Mae hyn yn cydsynio yn ôl â barn Punch (2014) bod angen rhieni’r iaith a ganiateir gyda’r mwynhad ysgubol. Sicrheir hyn fel hyn annog y disgyblion i gyfleu eu rhoddion trwy'r wynebau hapus, hapus a thrist yn Atodiad 7. drist os nad ydynt yn fodlon i wneud. Mae hyn yn ymddangos yn gyhoeddus i gysylltu â 'llais y plentyn' tra'n sicrhau bod barn a theimladau'r disgyblion yn bob achos. Mae CCUHP (2020) yn nodi "Eich hawl i ddweud beth ddylai ddweud ac i gyflawni barn gyffredinol" fel rheol 12 o weithwyr, ac felly mae'n agwedd ddifrifol i'w ddweud wrth yr ymchwil.</w:t>
      </w:r>
    </w:p>
    <w:p w14:paraId="03451A32" w14:textId="77777777" w:rsidR="004A373B" w:rsidRPr="004A373B" w:rsidRDefault="004A373B" w:rsidP="004A373B">
      <w:pPr>
        <w:rPr>
          <w:rFonts w:ascii="Arial" w:hAnsi="Arial" w:cs="Arial"/>
        </w:rPr>
      </w:pPr>
      <w:r w:rsidRPr="004A373B">
        <w:rPr>
          <w:rFonts w:ascii="Arial" w:hAnsi="Arial" w:cs="Arial"/>
          <w:highlight w:val="magenta"/>
          <w:lang w:val="cy-GB"/>
        </w:rPr>
        <w:t>I</w:t>
      </w:r>
      <w:r w:rsidRPr="004A373B">
        <w:rPr>
          <w:rFonts w:ascii="Arial" w:hAnsi="Arial" w:cs="Arial"/>
          <w:lang w:val="cy-GB"/>
        </w:rPr>
        <w:t xml:space="preserve"> </w:t>
      </w:r>
      <w:r w:rsidRPr="004A373B">
        <w:rPr>
          <w:rFonts w:ascii="Arial" w:hAnsi="Arial" w:cs="Arial"/>
          <w:highlight w:val="magenta"/>
          <w:lang w:val="cy-GB"/>
        </w:rPr>
        <w:t>gloi, wrth ddefnyddio’r dulliau hyn, y gobaith yw y gellir triongli’r data er mwyn dod i benderfyniad dilys i’r cwestiwn ymchwil.</w:t>
      </w:r>
    </w:p>
    <w:p w14:paraId="0CC2E014" w14:textId="77777777" w:rsidR="004A373B" w:rsidRPr="004A373B" w:rsidRDefault="004A373B" w:rsidP="004A373B">
      <w:pPr>
        <w:rPr>
          <w:rFonts w:ascii="Arial" w:hAnsi="Arial" w:cs="Arial"/>
          <w:lang w:val="cy-GB"/>
        </w:rPr>
      </w:pPr>
      <w:r w:rsidRPr="004A373B">
        <w:rPr>
          <w:rFonts w:ascii="Arial" w:hAnsi="Arial" w:cs="Arial"/>
          <w:lang w:val="cy-GB"/>
        </w:rPr>
        <w:t>Mae Breen (2006) yn awgrymu bod dewis mwy o ddisgyblion yn y grŵp ffocws yn ffordd effeithiol iawn o gynyddu dibynadwyedd y data ac ychwanegu’n sylweddol at yr ymchwil. Trwy wneud hyn, mae digon o gyfleoedd i arsylwi a chasglu barn. Felly, wrth ystyried hyn, mae’n debyg nad yw tri disgybl yn ddigon wrth anelu at ganfyddiadau dilys. Trwy gynyddu'r sampl, mae mwy o gyfleoedd hefyd i sicrhau sampl cynrychioliadol. Cytunodd y staff sy'n ymwneud â'r NPEP. Wrth i’w profiad gydag ymchwil gynyddu, sylweddolon nhw fod yn rhaid iddynt gynyddu’r niferoedd oedd yn ymwneud â chreu’r data cychwynnol er mwyn gwneud canfyddiadau mwy cadarn. Roedd y cynnydd yn y llwyth gwaith a'r mwyaf o amser a gymerodd i'w gwblhau yn werth chweil i gael canfyddiadau ymchwil mwy pendant.</w:t>
      </w:r>
    </w:p>
    <w:p w14:paraId="7C367C10" w14:textId="77777777" w:rsidR="004A373B" w:rsidRPr="004A373B" w:rsidRDefault="004A373B" w:rsidP="004A373B">
      <w:pPr>
        <w:rPr>
          <w:rFonts w:ascii="Arial" w:hAnsi="Arial" w:cs="Arial"/>
        </w:rPr>
      </w:pPr>
      <w:r w:rsidRPr="004A373B">
        <w:rPr>
          <w:rFonts w:ascii="Arial" w:hAnsi="Arial" w:cs="Arial"/>
          <w:lang w:val="cy-GB"/>
        </w:rPr>
        <w:t>O ran datblygiad proffesiynol, gall cynnal astudiaeth gwers yn sicr gyfrannu at ddatblygu fel ymarferwr. Mae safon SAC “Dysgu proffesiynol parhaus” yn gysylltiedig yn bennaf wrth drafod a chymhwyso gwelliannau’n barhaus er mwyn gwella arfer hirdymor (Llywodraeth Cymru, 2018). Wrth gynllunio a myfyrio fel pâr neu grŵp cynigir cyfleoedd i ddatblygu safon “Rhwydweithiau a chymunedau proffesiynol”. Wrth ymchwilio i'r cam hwn, mae manteision yr ymarfer hwn yn glir. Wrth ddilyn y camau ar daflen fyfyrio Brookfield (1995) ceir digon o gyfleoedd i drafod y wers yn fanwl a mynegi teimladau a barn ar y wers. Mae Dewey (1938) yn cefnogi pwysigrwydd y broses hon trwy ddatgan "nid ydym yn dysgu o brofiad. Rydym yn dysgu o fyfyrio ar brofiad." Mae hyn yn atgyfnerthu'r syniad o fyfyrio ar y profiad i drafod beth oedd yn llwyddiannus a pha agwedd y gellir ei datblygu neu ei gwella. Yna gellir cymhwyso'r newidiadau yn briodol a dysgu o'r broses. Mae hefyd yn gyfle i rannu arfer da gydag addysgwyr eraill sydd o fudd i bawb.</w:t>
      </w:r>
    </w:p>
    <w:p w14:paraId="0C123754" w14:textId="03C031BF" w:rsidR="004A373B" w:rsidRDefault="004A373B" w:rsidP="004A373B">
      <w:pPr>
        <w:rPr>
          <w:rFonts w:ascii="Arial" w:hAnsi="Arial" w:cs="Arial"/>
        </w:rPr>
      </w:pPr>
    </w:p>
    <w:p w14:paraId="126274AE" w14:textId="77777777" w:rsidR="004A373B" w:rsidRPr="004A373B" w:rsidRDefault="004A373B" w:rsidP="004A373B">
      <w:pPr>
        <w:rPr>
          <w:rFonts w:ascii="Arial" w:hAnsi="Arial" w:cs="Arial"/>
        </w:rPr>
      </w:pPr>
      <w:r w:rsidRPr="004A373B">
        <w:rPr>
          <w:rFonts w:ascii="Arial" w:hAnsi="Arial" w:cs="Arial"/>
          <w:lang w:val="cy-GB"/>
        </w:rPr>
        <w:t>Y gobaith yw y bydd yr ymchwil hwn, ynghyd â’r hyn a ddysgwyd am astudio gwersi, yn fuddiol wrth gychwyn ar yrfa addysgu broffesiynol. Cynigir cyfleoedd i newid arferion yn benodol i anghenion y dosbarth ac felly, yn sicr, dyma un o’r dulliau mwyaf rhesymol i’w ddefnyddio yn y sector addysg. Mae Freire (1998) yn tynnu sylw at hyn trwy fynegi "Mae pwy bynnag sy'n dysgu yn dysgu yn y weithred o ddysgu, a phwy bynnag sy'n dysgu yn dysgu yn y weithred o ddysgu." (Freire, 1998, t.10)</w:t>
      </w:r>
    </w:p>
    <w:p w14:paraId="7F412ED8" w14:textId="77777777" w:rsidR="004A373B" w:rsidRPr="004A373B" w:rsidRDefault="004A373B" w:rsidP="004A373B">
      <w:pPr>
        <w:rPr>
          <w:rFonts w:ascii="Arial" w:hAnsi="Arial" w:cs="Arial"/>
        </w:rPr>
      </w:pPr>
    </w:p>
    <w:p w14:paraId="6F610EB2" w14:textId="77777777" w:rsidR="004A373B" w:rsidRPr="00456447" w:rsidRDefault="004A373B" w:rsidP="00456447">
      <w:pPr>
        <w:rPr>
          <w:rFonts w:ascii="Arial" w:hAnsi="Arial" w:cs="Arial"/>
          <w:lang w:val="cy-GB"/>
        </w:rPr>
      </w:pPr>
    </w:p>
    <w:p w14:paraId="30D82E99" w14:textId="7050D4F6" w:rsidR="00456447" w:rsidRPr="00456447" w:rsidRDefault="004A373B" w:rsidP="00456447">
      <w:pPr>
        <w:rPr>
          <w:rFonts w:ascii="Arial" w:hAnsi="Arial" w:cs="Arial"/>
        </w:rPr>
      </w:pPr>
      <w:proofErr w:type="spellStart"/>
      <w:r>
        <w:rPr>
          <w:rFonts w:ascii="Arial" w:hAnsi="Arial" w:cs="Arial"/>
        </w:rPr>
        <w:lastRenderedPageBreak/>
        <w:t>Cyfeirnodau</w:t>
      </w:r>
      <w:proofErr w:type="spellEnd"/>
    </w:p>
    <w:p w14:paraId="355DC9AA" w14:textId="6806E41D" w:rsidR="00456447" w:rsidRDefault="00456447" w:rsidP="00456447">
      <w:pPr>
        <w:rPr>
          <w:rFonts w:ascii="Arial" w:hAnsi="Arial" w:cs="Arial"/>
          <w:lang w:val="cy-GB"/>
        </w:rPr>
      </w:pPr>
    </w:p>
    <w:p w14:paraId="630F62A8" w14:textId="77777777" w:rsidR="004A373B" w:rsidRPr="004A373B" w:rsidRDefault="004A373B" w:rsidP="004A373B">
      <w:pPr>
        <w:rPr>
          <w:rFonts w:ascii="Arial" w:hAnsi="Arial" w:cs="Arial"/>
          <w:lang w:val="en"/>
        </w:rPr>
      </w:pPr>
      <w:r w:rsidRPr="004A373B">
        <w:rPr>
          <w:rFonts w:ascii="Arial" w:hAnsi="Arial" w:cs="Arial"/>
        </w:rPr>
        <w:t xml:space="preserve">E Marchant, C Todd, R Cooksey, S Dredge, H Jones… - </w:t>
      </w:r>
      <w:proofErr w:type="spellStart"/>
      <w:r w:rsidRPr="004A373B">
        <w:rPr>
          <w:rFonts w:ascii="Arial" w:hAnsi="Arial" w:cs="Arial"/>
        </w:rPr>
        <w:t>PLoS</w:t>
      </w:r>
      <w:proofErr w:type="spellEnd"/>
      <w:r w:rsidRPr="004A373B">
        <w:rPr>
          <w:rFonts w:ascii="Arial" w:hAnsi="Arial" w:cs="Arial"/>
        </w:rPr>
        <w:t> …, 2019 - journals.plos.org</w:t>
      </w:r>
      <w:r w:rsidRPr="004A373B">
        <w:rPr>
          <w:rFonts w:ascii="Arial" w:hAnsi="Arial" w:cs="Arial"/>
          <w:lang w:val="en"/>
        </w:rPr>
        <w:t xml:space="preserve"> </w:t>
      </w:r>
    </w:p>
    <w:p w14:paraId="6048C43C" w14:textId="77777777" w:rsidR="004A373B" w:rsidRPr="004A373B" w:rsidRDefault="004A373B" w:rsidP="004A373B">
      <w:pPr>
        <w:rPr>
          <w:rFonts w:ascii="Arial" w:hAnsi="Arial" w:cs="Arial"/>
          <w:lang w:val="en"/>
        </w:rPr>
      </w:pPr>
      <w:r w:rsidRPr="004A373B">
        <w:rPr>
          <w:rFonts w:ascii="Arial" w:hAnsi="Arial" w:cs="Arial"/>
        </w:rPr>
        <w:t>C Fiennes, </w:t>
      </w:r>
      <w:hyperlink r:id="rId7" w:history="1">
        <w:r w:rsidRPr="004A373B">
          <w:rPr>
            <w:rStyle w:val="Hyperlink"/>
            <w:rFonts w:ascii="Arial" w:hAnsi="Arial" w:cs="Arial"/>
          </w:rPr>
          <w:t>K Dickson</w:t>
        </w:r>
      </w:hyperlink>
      <w:r w:rsidRPr="004A373B">
        <w:rPr>
          <w:rFonts w:ascii="Arial" w:hAnsi="Arial" w:cs="Arial"/>
        </w:rPr>
        <w:t>, DA de Escobar, A Romans… - 2015 - sapoe.org.uk</w:t>
      </w:r>
    </w:p>
    <w:p w14:paraId="6B6A2B63" w14:textId="77777777" w:rsidR="004A373B" w:rsidRPr="00456447" w:rsidRDefault="004A373B" w:rsidP="00456447">
      <w:pPr>
        <w:rPr>
          <w:rFonts w:ascii="Arial" w:hAnsi="Arial" w:cs="Arial"/>
          <w:lang w:val="cy-GB"/>
        </w:rPr>
      </w:pPr>
    </w:p>
    <w:p w14:paraId="503A08A2" w14:textId="77777777" w:rsidR="00456447" w:rsidRPr="00456447" w:rsidRDefault="00456447" w:rsidP="00456447">
      <w:pPr>
        <w:rPr>
          <w:rFonts w:ascii="Arial" w:hAnsi="Arial" w:cs="Arial"/>
          <w:lang w:val="cy-GB"/>
        </w:rPr>
      </w:pPr>
    </w:p>
    <w:p w14:paraId="3102A64B" w14:textId="64FBE6CF" w:rsidR="00456447" w:rsidRPr="00456447" w:rsidRDefault="00456447" w:rsidP="00456447">
      <w:pPr>
        <w:rPr>
          <w:rFonts w:ascii="Arial" w:hAnsi="Arial" w:cs="Arial"/>
          <w:lang w:val="cy-GB"/>
        </w:rPr>
      </w:pPr>
    </w:p>
    <w:p w14:paraId="36EB7653" w14:textId="77777777" w:rsidR="00456447" w:rsidRPr="00456447" w:rsidRDefault="00456447" w:rsidP="00456447">
      <w:pPr>
        <w:rPr>
          <w:rFonts w:ascii="Arial" w:hAnsi="Arial" w:cs="Arial"/>
          <w:lang w:val="cy-GB"/>
        </w:rPr>
      </w:pPr>
    </w:p>
    <w:p w14:paraId="4BCD2EF4" w14:textId="0DDBCB05" w:rsidR="00456447" w:rsidRPr="00456447" w:rsidRDefault="00456447" w:rsidP="00456447">
      <w:pPr>
        <w:rPr>
          <w:rFonts w:ascii="Arial" w:hAnsi="Arial" w:cs="Arial"/>
          <w:lang w:val="cy-GB"/>
        </w:rPr>
      </w:pPr>
    </w:p>
    <w:p w14:paraId="54AF36BB" w14:textId="77777777" w:rsidR="00456447" w:rsidRPr="00456447" w:rsidRDefault="00456447" w:rsidP="00456447">
      <w:pPr>
        <w:rPr>
          <w:rFonts w:ascii="Arial" w:hAnsi="Arial" w:cs="Arial"/>
        </w:rPr>
      </w:pPr>
    </w:p>
    <w:sectPr w:rsidR="00456447" w:rsidRPr="00456447" w:rsidSect="00F25FB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D10F7" w14:textId="77777777" w:rsidR="00BE7AC6" w:rsidRDefault="00BE7AC6" w:rsidP="00456447">
      <w:pPr>
        <w:spacing w:after="0" w:line="240" w:lineRule="auto"/>
      </w:pPr>
      <w:r>
        <w:separator/>
      </w:r>
    </w:p>
  </w:endnote>
  <w:endnote w:type="continuationSeparator" w:id="0">
    <w:p w14:paraId="11292A3C" w14:textId="77777777" w:rsidR="00BE7AC6" w:rsidRDefault="00BE7AC6" w:rsidP="00456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6DE6D" w14:textId="77777777" w:rsidR="00BE7AC6" w:rsidRDefault="00BE7AC6" w:rsidP="00456447">
      <w:pPr>
        <w:spacing w:after="0" w:line="240" w:lineRule="auto"/>
      </w:pPr>
      <w:r>
        <w:separator/>
      </w:r>
    </w:p>
  </w:footnote>
  <w:footnote w:type="continuationSeparator" w:id="0">
    <w:p w14:paraId="3501E076" w14:textId="77777777" w:rsidR="00BE7AC6" w:rsidRDefault="00BE7AC6" w:rsidP="00456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7A68E" w14:textId="186F4B0A" w:rsidR="00456447" w:rsidRDefault="00456447">
    <w:pPr>
      <w:pStyle w:val="Header"/>
      <w:rPr>
        <w:rFonts w:ascii="Arial" w:hAnsi="Arial" w:cs="Arial"/>
        <w:lang w:val="en-GB"/>
      </w:rPr>
    </w:pPr>
    <w:r w:rsidRPr="00456447">
      <w:rPr>
        <w:rFonts w:ascii="Arial" w:hAnsi="Arial" w:cs="Arial"/>
        <w:lang w:val="en-GB"/>
      </w:rPr>
      <w:t>ECAD6010-C</w:t>
    </w:r>
    <w:r>
      <w:rPr>
        <w:rFonts w:ascii="Arial" w:hAnsi="Arial" w:cs="Arial"/>
        <w:lang w:val="en-GB"/>
      </w:rPr>
      <w:tab/>
    </w:r>
    <w:r>
      <w:rPr>
        <w:rFonts w:ascii="Arial" w:hAnsi="Arial" w:cs="Arial"/>
        <w:lang w:val="en-GB"/>
      </w:rPr>
      <w:tab/>
      <w:t>Elina Deacon</w:t>
    </w:r>
  </w:p>
  <w:p w14:paraId="009E8239" w14:textId="74703E31" w:rsidR="00456447" w:rsidRPr="00456447" w:rsidRDefault="00456447">
    <w:pPr>
      <w:pStyle w:val="Header"/>
      <w:rPr>
        <w:rFonts w:ascii="Arial" w:hAnsi="Arial" w:cs="Arial"/>
        <w:lang w:val="en-GB"/>
      </w:rPr>
    </w:pPr>
    <w:r>
      <w:rPr>
        <w:rFonts w:ascii="Arial" w:hAnsi="Arial" w:cs="Arial"/>
        <w:lang w:val="en-GB"/>
      </w:rPr>
      <w:tab/>
    </w:r>
    <w:r>
      <w:rPr>
        <w:rFonts w:ascii="Arial" w:hAnsi="Arial" w:cs="Arial"/>
        <w:lang w:val="en-GB"/>
      </w:rPr>
      <w:tab/>
      <w:t>1802272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47"/>
    <w:rsid w:val="003904CC"/>
    <w:rsid w:val="00456447"/>
    <w:rsid w:val="00482113"/>
    <w:rsid w:val="004A373B"/>
    <w:rsid w:val="00655E10"/>
    <w:rsid w:val="00BE7AC6"/>
    <w:rsid w:val="00F25F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38A6A"/>
  <w15:chartTrackingRefBased/>
  <w15:docId w15:val="{94AE9E0F-E864-4460-AAAF-583503E19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447"/>
    <w:rPr>
      <w:lang w:val="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447"/>
    <w:pPr>
      <w:tabs>
        <w:tab w:val="center" w:pos="4513"/>
        <w:tab w:val="right" w:pos="9026"/>
      </w:tabs>
      <w:spacing w:after="0" w:line="240" w:lineRule="auto"/>
    </w:pPr>
    <w:rPr>
      <w:lang w:val="cy-GB"/>
      <w14:ligatures w14:val="standardContextual"/>
    </w:rPr>
  </w:style>
  <w:style w:type="character" w:customStyle="1" w:styleId="HeaderChar">
    <w:name w:val="Header Char"/>
    <w:basedOn w:val="DefaultParagraphFont"/>
    <w:link w:val="Header"/>
    <w:uiPriority w:val="99"/>
    <w:rsid w:val="00456447"/>
  </w:style>
  <w:style w:type="paragraph" w:styleId="Footer">
    <w:name w:val="footer"/>
    <w:basedOn w:val="Normal"/>
    <w:link w:val="FooterChar"/>
    <w:uiPriority w:val="99"/>
    <w:unhideWhenUsed/>
    <w:rsid w:val="00456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447"/>
  </w:style>
  <w:style w:type="table" w:styleId="TableGrid">
    <w:name w:val="Table Grid"/>
    <w:basedOn w:val="TableNormal"/>
    <w:uiPriority w:val="39"/>
    <w:rsid w:val="00456447"/>
    <w:pPr>
      <w:spacing w:after="0" w:line="240" w:lineRule="auto"/>
    </w:pPr>
    <w:rPr>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373B"/>
    <w:rPr>
      <w:color w:val="0563C1" w:themeColor="hyperlink"/>
      <w:u w:val="single"/>
    </w:rPr>
  </w:style>
  <w:style w:type="character" w:styleId="UnresolvedMention">
    <w:name w:val="Unresolved Mention"/>
    <w:basedOn w:val="DefaultParagraphFont"/>
    <w:uiPriority w:val="99"/>
    <w:semiHidden/>
    <w:unhideWhenUsed/>
    <w:rsid w:val="004A3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cholar.google.com/citations?user=jL00AzUAAAAJ&amp;hl=en&amp;oi=sr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wtsd.ac.uk/media/uwtsd-website/content-assets/documents/library-and-learning-resources/infoskills/Harvard-cym_v.1.2.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4412</Words>
  <Characters>25150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Deacon</dc:creator>
  <cp:keywords/>
  <dc:description/>
  <cp:lastModifiedBy>Elina Deacon</cp:lastModifiedBy>
  <cp:revision>1</cp:revision>
  <dcterms:created xsi:type="dcterms:W3CDTF">2023-02-26T22:15:00Z</dcterms:created>
  <dcterms:modified xsi:type="dcterms:W3CDTF">2023-02-26T22:39:00Z</dcterms:modified>
</cp:coreProperties>
</file>