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16737" w14:textId="113D1C45" w:rsidR="005F4AA1" w:rsidRPr="00903887" w:rsidRDefault="00AC64FC" w:rsidP="00903887">
      <w:pPr>
        <w:spacing w:line="360" w:lineRule="auto"/>
        <w:jc w:val="both"/>
        <w:rPr>
          <w:rFonts w:ascii="Times New Roman" w:hAnsi="Times New Roman" w:cs="Times New Roman"/>
          <w:sz w:val="24"/>
          <w:szCs w:val="24"/>
        </w:rPr>
      </w:pPr>
      <w:r w:rsidRPr="00A406E5">
        <w:rPr>
          <w:rFonts w:ascii="Arial" w:hAnsi="Arial" w:cs="Arial"/>
          <w:noProof/>
        </w:rPr>
        <w:drawing>
          <wp:anchor distT="0" distB="0" distL="114300" distR="114300" simplePos="0" relativeHeight="251659264" behindDoc="0" locked="0" layoutInCell="1" allowOverlap="1" wp14:anchorId="7072363D" wp14:editId="6897C4AF">
            <wp:simplePos x="0" y="0"/>
            <wp:positionH relativeFrom="column">
              <wp:posOffset>0</wp:posOffset>
            </wp:positionH>
            <wp:positionV relativeFrom="paragraph">
              <wp:posOffset>361950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59E8C8E" w14:textId="77777777" w:rsidR="00D8733F" w:rsidRPr="00903887" w:rsidRDefault="00D8733F" w:rsidP="00903887">
      <w:pPr>
        <w:spacing w:line="360" w:lineRule="auto"/>
        <w:jc w:val="both"/>
        <w:rPr>
          <w:rFonts w:ascii="Times New Roman" w:hAnsi="Times New Roman" w:cs="Times New Roman"/>
          <w:sz w:val="24"/>
          <w:szCs w:val="24"/>
        </w:rPr>
      </w:pPr>
    </w:p>
    <w:p w14:paraId="21669A1A" w14:textId="77777777" w:rsidR="00D8733F" w:rsidRPr="00903887" w:rsidRDefault="00D8733F" w:rsidP="00903887">
      <w:pPr>
        <w:spacing w:line="360" w:lineRule="auto"/>
        <w:jc w:val="both"/>
        <w:rPr>
          <w:rFonts w:ascii="Times New Roman" w:hAnsi="Times New Roman" w:cs="Times New Roman"/>
          <w:sz w:val="24"/>
          <w:szCs w:val="24"/>
        </w:rPr>
      </w:pPr>
    </w:p>
    <w:p w14:paraId="46E88752" w14:textId="77777777" w:rsidR="00D8733F" w:rsidRDefault="00D8733F" w:rsidP="00903887">
      <w:pPr>
        <w:spacing w:line="360" w:lineRule="auto"/>
        <w:jc w:val="both"/>
        <w:rPr>
          <w:rFonts w:ascii="Times New Roman" w:hAnsi="Times New Roman" w:cs="Times New Roman"/>
          <w:sz w:val="24"/>
          <w:szCs w:val="24"/>
        </w:rPr>
      </w:pPr>
    </w:p>
    <w:p w14:paraId="0FAE1F16" w14:textId="77777777" w:rsidR="00BB7254" w:rsidRDefault="00BB7254" w:rsidP="00BB7254">
      <w:pPr>
        <w:spacing w:line="360" w:lineRule="auto"/>
        <w:jc w:val="center"/>
        <w:rPr>
          <w:rFonts w:ascii="Times New Roman" w:hAnsi="Times New Roman" w:cs="Times New Roman"/>
          <w:sz w:val="24"/>
          <w:szCs w:val="24"/>
        </w:rPr>
      </w:pPr>
    </w:p>
    <w:p w14:paraId="7C219A0E" w14:textId="77777777" w:rsidR="00BB7254" w:rsidRPr="00BB7254" w:rsidRDefault="00BB7254" w:rsidP="00BB7254">
      <w:pPr>
        <w:spacing w:line="360" w:lineRule="auto"/>
        <w:jc w:val="center"/>
        <w:rPr>
          <w:rFonts w:ascii="Times New Roman" w:hAnsi="Times New Roman" w:cs="Times New Roman"/>
          <w:sz w:val="24"/>
          <w:szCs w:val="24"/>
        </w:rPr>
      </w:pPr>
      <w:r w:rsidRPr="00BB7254">
        <w:rPr>
          <w:rFonts w:ascii="Times New Roman" w:hAnsi="Times New Roman" w:cs="Times New Roman"/>
          <w:b/>
          <w:bCs/>
          <w:sz w:val="24"/>
          <w:szCs w:val="24"/>
        </w:rPr>
        <w:t>Programme:</w:t>
      </w:r>
      <w:r w:rsidRPr="00BB7254">
        <w:rPr>
          <w:rFonts w:ascii="Times New Roman" w:hAnsi="Times New Roman" w:cs="Times New Roman"/>
          <w:sz w:val="24"/>
          <w:szCs w:val="24"/>
        </w:rPr>
        <w:t xml:space="preserve"> BA (Hons) Leadership and Management Skills for the Workplace</w:t>
      </w:r>
    </w:p>
    <w:p w14:paraId="30200D16" w14:textId="25AD8BD6" w:rsidR="00BB7254" w:rsidRPr="00BB7254" w:rsidRDefault="005D6693" w:rsidP="00BB725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7C25D938" w14:textId="61C1B65B" w:rsidR="00BB7254" w:rsidRPr="00BB7254" w:rsidRDefault="00BB7254" w:rsidP="00CE541C">
      <w:pPr>
        <w:spacing w:line="360" w:lineRule="auto"/>
        <w:jc w:val="center"/>
        <w:rPr>
          <w:rFonts w:ascii="Times New Roman" w:hAnsi="Times New Roman" w:cs="Times New Roman"/>
          <w:sz w:val="24"/>
          <w:szCs w:val="24"/>
        </w:rPr>
      </w:pPr>
      <w:r w:rsidRPr="00BB7254">
        <w:rPr>
          <w:rFonts w:ascii="Times New Roman" w:hAnsi="Times New Roman" w:cs="Times New Roman"/>
          <w:b/>
          <w:bCs/>
          <w:sz w:val="24"/>
          <w:szCs w:val="24"/>
        </w:rPr>
        <w:t>Module:</w:t>
      </w:r>
      <w:r w:rsidRPr="00BB7254">
        <w:rPr>
          <w:rFonts w:ascii="Times New Roman" w:hAnsi="Times New Roman" w:cs="Times New Roman"/>
          <w:sz w:val="24"/>
          <w:szCs w:val="24"/>
        </w:rPr>
        <w:t xml:space="preserve"> Understanding and Engaging Stakeholders</w:t>
      </w:r>
      <w:r w:rsidRPr="00BB7254">
        <w:rPr>
          <w:rFonts w:ascii="Times New Roman" w:hAnsi="Times New Roman" w:cs="Times New Roman"/>
          <w:sz w:val="24"/>
          <w:szCs w:val="24"/>
        </w:rPr>
        <w:br/>
      </w:r>
      <w:r w:rsidRPr="00BB7254">
        <w:rPr>
          <w:rFonts w:ascii="Times New Roman" w:hAnsi="Times New Roman" w:cs="Times New Roman"/>
          <w:b/>
          <w:bCs/>
          <w:sz w:val="24"/>
          <w:szCs w:val="24"/>
        </w:rPr>
        <w:t>Module Code:</w:t>
      </w:r>
      <w:r w:rsidRPr="00BB7254">
        <w:rPr>
          <w:rFonts w:ascii="Times New Roman" w:hAnsi="Times New Roman" w:cs="Times New Roman"/>
          <w:sz w:val="24"/>
          <w:szCs w:val="24"/>
        </w:rPr>
        <w:t xml:space="preserve"> LCLM5001</w:t>
      </w:r>
    </w:p>
    <w:p w14:paraId="530B32CD" w14:textId="77777777" w:rsidR="00BB7254" w:rsidRPr="00BB7254" w:rsidRDefault="00BB7254" w:rsidP="00BB7254">
      <w:pPr>
        <w:spacing w:line="360" w:lineRule="auto"/>
        <w:jc w:val="center"/>
        <w:rPr>
          <w:rFonts w:ascii="Times New Roman" w:hAnsi="Times New Roman" w:cs="Times New Roman"/>
          <w:sz w:val="24"/>
          <w:szCs w:val="24"/>
        </w:rPr>
      </w:pPr>
      <w:r w:rsidRPr="00BB7254">
        <w:rPr>
          <w:rFonts w:ascii="Times New Roman" w:hAnsi="Times New Roman" w:cs="Times New Roman"/>
          <w:b/>
          <w:bCs/>
          <w:sz w:val="24"/>
          <w:szCs w:val="24"/>
        </w:rPr>
        <w:t>Assignment Title:</w:t>
      </w:r>
      <w:r w:rsidRPr="00BB7254">
        <w:rPr>
          <w:rFonts w:ascii="Times New Roman" w:hAnsi="Times New Roman" w:cs="Times New Roman"/>
          <w:sz w:val="24"/>
          <w:szCs w:val="24"/>
        </w:rPr>
        <w:t xml:space="preserve"> Understanding the Importance of Stakeholder Engagement in Successful Commencement and Completion of a Project</w:t>
      </w:r>
    </w:p>
    <w:p w14:paraId="6FA8CD3E" w14:textId="77777777" w:rsidR="00BB7254" w:rsidRPr="00BB7254" w:rsidRDefault="00BB7254" w:rsidP="00BB7254">
      <w:pPr>
        <w:spacing w:line="360" w:lineRule="auto"/>
        <w:jc w:val="center"/>
        <w:rPr>
          <w:rFonts w:ascii="Times New Roman" w:hAnsi="Times New Roman" w:cs="Times New Roman"/>
          <w:sz w:val="24"/>
          <w:szCs w:val="24"/>
        </w:rPr>
      </w:pPr>
      <w:r w:rsidRPr="00BB7254">
        <w:rPr>
          <w:rFonts w:ascii="Times New Roman" w:hAnsi="Times New Roman" w:cs="Times New Roman"/>
          <w:b/>
          <w:bCs/>
          <w:sz w:val="24"/>
          <w:szCs w:val="24"/>
        </w:rPr>
        <w:t>Word Count (or equivalent):</w:t>
      </w:r>
      <w:r w:rsidRPr="00BB7254">
        <w:rPr>
          <w:rFonts w:ascii="Times New Roman" w:hAnsi="Times New Roman" w:cs="Times New Roman"/>
          <w:sz w:val="24"/>
          <w:szCs w:val="24"/>
        </w:rPr>
        <w:t xml:space="preserve"> 4,000 +/-10%</w:t>
      </w:r>
    </w:p>
    <w:p w14:paraId="4F8C8E4E" w14:textId="58492A95" w:rsidR="00BB7254" w:rsidRDefault="005D6693" w:rsidP="009038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6693">
        <w:rPr>
          <w:rFonts w:ascii="Times New Roman" w:hAnsi="Times New Roman" w:cs="Times New Roman"/>
          <w:b/>
          <w:bCs/>
          <w:sz w:val="24"/>
          <w:szCs w:val="24"/>
        </w:rPr>
        <w:t>Student Name:</w:t>
      </w:r>
      <w:r>
        <w:rPr>
          <w:rFonts w:ascii="Times New Roman" w:hAnsi="Times New Roman" w:cs="Times New Roman"/>
          <w:sz w:val="24"/>
          <w:szCs w:val="24"/>
        </w:rPr>
        <w:t xml:space="preserve"> Iram Shahzad</w:t>
      </w:r>
    </w:p>
    <w:p w14:paraId="35120079" w14:textId="3E716FC8" w:rsidR="005D6693" w:rsidRPr="005D6693" w:rsidRDefault="005D6693" w:rsidP="00903887">
      <w:pPr>
        <w:spacing w:line="360" w:lineRule="auto"/>
        <w:jc w:val="both"/>
        <w:rPr>
          <w:rFonts w:ascii="Times New Roman" w:hAnsi="Times New Roman" w:cs="Times New Roman"/>
          <w:sz w:val="24"/>
          <w:szCs w:val="24"/>
        </w:rPr>
      </w:pPr>
      <w:r w:rsidRPr="005D6693">
        <w:rPr>
          <w:rFonts w:ascii="Times New Roman" w:hAnsi="Times New Roman" w:cs="Times New Roman"/>
          <w:b/>
          <w:bCs/>
          <w:sz w:val="24"/>
          <w:szCs w:val="24"/>
        </w:rPr>
        <w:t xml:space="preserve">                                                    Student ID: </w:t>
      </w:r>
      <w:r>
        <w:rPr>
          <w:rFonts w:ascii="Times New Roman" w:hAnsi="Times New Roman" w:cs="Times New Roman"/>
          <w:sz w:val="24"/>
          <w:szCs w:val="24"/>
        </w:rPr>
        <w:t>2421622</w:t>
      </w:r>
    </w:p>
    <w:p w14:paraId="30C783A2" w14:textId="6DDCF3C9" w:rsidR="005D6693" w:rsidRPr="00903887" w:rsidRDefault="005D6693" w:rsidP="009038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6693">
        <w:rPr>
          <w:rFonts w:ascii="Times New Roman" w:hAnsi="Times New Roman" w:cs="Times New Roman"/>
          <w:b/>
          <w:bCs/>
          <w:sz w:val="24"/>
          <w:szCs w:val="24"/>
        </w:rPr>
        <w:t>Lecturer Name:</w:t>
      </w:r>
      <w:r>
        <w:rPr>
          <w:rFonts w:ascii="Times New Roman" w:hAnsi="Times New Roman" w:cs="Times New Roman"/>
          <w:sz w:val="24"/>
          <w:szCs w:val="24"/>
        </w:rPr>
        <w:t xml:space="preserve"> </w:t>
      </w:r>
      <w:proofErr w:type="spellStart"/>
      <w:r>
        <w:rPr>
          <w:rFonts w:ascii="Times New Roman" w:hAnsi="Times New Roman" w:cs="Times New Roman"/>
          <w:sz w:val="24"/>
          <w:szCs w:val="24"/>
        </w:rPr>
        <w:t>Aso</w:t>
      </w:r>
      <w:proofErr w:type="spellEnd"/>
      <w:r>
        <w:rPr>
          <w:rFonts w:ascii="Times New Roman" w:hAnsi="Times New Roman" w:cs="Times New Roman"/>
          <w:sz w:val="24"/>
          <w:szCs w:val="24"/>
        </w:rPr>
        <w:t xml:space="preserve"> Abdullah</w:t>
      </w:r>
    </w:p>
    <w:p w14:paraId="3D76C207" w14:textId="77777777" w:rsidR="00D8733F" w:rsidRPr="00903887" w:rsidRDefault="00D8733F" w:rsidP="00903887">
      <w:pPr>
        <w:spacing w:line="360" w:lineRule="auto"/>
        <w:jc w:val="both"/>
        <w:rPr>
          <w:rFonts w:ascii="Times New Roman" w:hAnsi="Times New Roman" w:cs="Times New Roman"/>
          <w:sz w:val="24"/>
          <w:szCs w:val="24"/>
        </w:rPr>
      </w:pPr>
    </w:p>
    <w:p w14:paraId="29BC4431" w14:textId="77777777" w:rsidR="00D8733F" w:rsidRPr="00903887" w:rsidRDefault="00D8733F" w:rsidP="00903887">
      <w:pPr>
        <w:spacing w:line="360" w:lineRule="auto"/>
        <w:jc w:val="both"/>
        <w:rPr>
          <w:rFonts w:ascii="Times New Roman" w:hAnsi="Times New Roman" w:cs="Times New Roman"/>
          <w:sz w:val="24"/>
          <w:szCs w:val="24"/>
        </w:rPr>
      </w:pPr>
    </w:p>
    <w:p w14:paraId="6FBB16C4" w14:textId="77777777" w:rsidR="00D8733F" w:rsidRPr="00903887" w:rsidRDefault="00D8733F" w:rsidP="00903887">
      <w:pPr>
        <w:spacing w:line="360" w:lineRule="auto"/>
        <w:jc w:val="both"/>
        <w:rPr>
          <w:rFonts w:ascii="Times New Roman" w:hAnsi="Times New Roman" w:cs="Times New Roman"/>
          <w:sz w:val="24"/>
          <w:szCs w:val="24"/>
        </w:rPr>
      </w:pPr>
    </w:p>
    <w:p w14:paraId="03649712" w14:textId="77777777" w:rsidR="00D8733F" w:rsidRPr="00903887" w:rsidRDefault="00D8733F" w:rsidP="00903887">
      <w:pPr>
        <w:spacing w:line="360" w:lineRule="auto"/>
        <w:jc w:val="both"/>
        <w:rPr>
          <w:rFonts w:ascii="Times New Roman" w:hAnsi="Times New Roman" w:cs="Times New Roman"/>
          <w:sz w:val="24"/>
          <w:szCs w:val="24"/>
        </w:rPr>
      </w:pPr>
    </w:p>
    <w:p w14:paraId="504D3BF8" w14:textId="77777777" w:rsidR="00D8733F" w:rsidRPr="00903887" w:rsidRDefault="00D8733F" w:rsidP="00903887">
      <w:pPr>
        <w:spacing w:line="360" w:lineRule="auto"/>
        <w:jc w:val="both"/>
        <w:rPr>
          <w:rFonts w:ascii="Times New Roman" w:hAnsi="Times New Roman" w:cs="Times New Roman"/>
          <w:sz w:val="24"/>
          <w:szCs w:val="24"/>
        </w:rPr>
      </w:pPr>
    </w:p>
    <w:p w14:paraId="7E5F13BC" w14:textId="77777777" w:rsidR="00D8733F" w:rsidRPr="00903887" w:rsidRDefault="00D8733F" w:rsidP="00903887">
      <w:pPr>
        <w:spacing w:line="360" w:lineRule="auto"/>
        <w:jc w:val="both"/>
        <w:rPr>
          <w:rFonts w:ascii="Times New Roman" w:hAnsi="Times New Roman" w:cs="Times New Roman"/>
          <w:sz w:val="24"/>
          <w:szCs w:val="24"/>
        </w:rPr>
      </w:pPr>
    </w:p>
    <w:p w14:paraId="2C4FA6FD" w14:textId="77777777" w:rsidR="00D8733F" w:rsidRPr="00903887" w:rsidRDefault="00D8733F" w:rsidP="00903887">
      <w:pPr>
        <w:spacing w:line="360" w:lineRule="auto"/>
        <w:jc w:val="both"/>
        <w:rPr>
          <w:rFonts w:ascii="Times New Roman" w:hAnsi="Times New Roman" w:cs="Times New Roman"/>
          <w:sz w:val="24"/>
          <w:szCs w:val="24"/>
        </w:rPr>
      </w:pPr>
    </w:p>
    <w:p w14:paraId="7761A765" w14:textId="77777777" w:rsidR="00D8733F" w:rsidRPr="00903887" w:rsidRDefault="00D8733F" w:rsidP="00903887">
      <w:pPr>
        <w:spacing w:line="360" w:lineRule="auto"/>
        <w:jc w:val="both"/>
        <w:rPr>
          <w:rFonts w:ascii="Times New Roman" w:hAnsi="Times New Roman" w:cs="Times New Roman"/>
          <w:sz w:val="24"/>
          <w:szCs w:val="24"/>
        </w:rPr>
      </w:pPr>
    </w:p>
    <w:p w14:paraId="0B4E5FD7" w14:textId="77777777" w:rsidR="00D8733F" w:rsidRPr="00903887" w:rsidRDefault="00D8733F" w:rsidP="00903887">
      <w:pPr>
        <w:spacing w:line="360" w:lineRule="auto"/>
        <w:jc w:val="both"/>
        <w:rPr>
          <w:rFonts w:ascii="Times New Roman" w:hAnsi="Times New Roman" w:cs="Times New Roman"/>
          <w:sz w:val="24"/>
          <w:szCs w:val="24"/>
        </w:rPr>
      </w:pPr>
    </w:p>
    <w:p w14:paraId="43A3148F" w14:textId="77777777" w:rsidR="00D8733F" w:rsidRPr="00903887" w:rsidRDefault="00D8733F" w:rsidP="00903887">
      <w:pPr>
        <w:spacing w:line="360" w:lineRule="auto"/>
        <w:jc w:val="both"/>
        <w:rPr>
          <w:rFonts w:ascii="Times New Roman" w:hAnsi="Times New Roman" w:cs="Times New Roman"/>
          <w:sz w:val="24"/>
          <w:szCs w:val="24"/>
        </w:rPr>
      </w:pPr>
    </w:p>
    <w:p w14:paraId="79CF57DD" w14:textId="77777777" w:rsidR="00D8733F" w:rsidRPr="00903887" w:rsidRDefault="00D8733F" w:rsidP="00903887">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14:ligatures w14:val="standardContextual"/>
        </w:rPr>
        <w:id w:val="1967078783"/>
        <w:docPartObj>
          <w:docPartGallery w:val="Table of Contents"/>
          <w:docPartUnique/>
        </w:docPartObj>
      </w:sdtPr>
      <w:sdtEndPr>
        <w:rPr>
          <w:b/>
          <w:bCs/>
          <w:noProof/>
        </w:rPr>
      </w:sdtEndPr>
      <w:sdtContent>
        <w:p w14:paraId="2B29B59A" w14:textId="440623FF" w:rsidR="00DB1E21" w:rsidRPr="00DB1E21" w:rsidRDefault="00DB1E21" w:rsidP="00DB1E21">
          <w:pPr>
            <w:pStyle w:val="TOCHeading"/>
            <w:spacing w:line="480" w:lineRule="auto"/>
            <w:jc w:val="center"/>
            <w:rPr>
              <w:rFonts w:ascii="Times New Roman" w:hAnsi="Times New Roman" w:cs="Times New Roman"/>
            </w:rPr>
          </w:pPr>
          <w:r w:rsidRPr="00DB1E21">
            <w:rPr>
              <w:rFonts w:ascii="Times New Roman" w:hAnsi="Times New Roman" w:cs="Times New Roman"/>
            </w:rPr>
            <w:t>Table of Contents</w:t>
          </w:r>
        </w:p>
        <w:p w14:paraId="3FC514F2" w14:textId="5A952D28" w:rsidR="00DB1E21" w:rsidRPr="00DB1E21" w:rsidRDefault="00DB1E21" w:rsidP="00DB1E21">
          <w:pPr>
            <w:pStyle w:val="TOC1"/>
            <w:tabs>
              <w:tab w:val="right" w:leader="dot" w:pos="9350"/>
            </w:tabs>
            <w:spacing w:line="480" w:lineRule="auto"/>
            <w:rPr>
              <w:rFonts w:ascii="Times New Roman" w:hAnsi="Times New Roman" w:cs="Times New Roman"/>
              <w:noProof/>
            </w:rPr>
          </w:pPr>
          <w:r w:rsidRPr="00DB1E21">
            <w:rPr>
              <w:rFonts w:ascii="Times New Roman" w:hAnsi="Times New Roman" w:cs="Times New Roman"/>
            </w:rPr>
            <w:fldChar w:fldCharType="begin"/>
          </w:r>
          <w:r w:rsidRPr="00DB1E21">
            <w:rPr>
              <w:rFonts w:ascii="Times New Roman" w:hAnsi="Times New Roman" w:cs="Times New Roman"/>
            </w:rPr>
            <w:instrText xml:space="preserve"> TOC \o "1-3" \h \z \u </w:instrText>
          </w:r>
          <w:r w:rsidRPr="00DB1E21">
            <w:rPr>
              <w:rFonts w:ascii="Times New Roman" w:hAnsi="Times New Roman" w:cs="Times New Roman"/>
            </w:rPr>
            <w:fldChar w:fldCharType="separate"/>
          </w:r>
          <w:hyperlink w:anchor="_Toc224367793" w:history="1">
            <w:r w:rsidRPr="00DB1E21">
              <w:rPr>
                <w:rStyle w:val="Hyperlink"/>
                <w:rFonts w:ascii="Times New Roman" w:hAnsi="Times New Roman" w:cs="Times New Roman"/>
                <w:noProof/>
              </w:rPr>
              <w:t>a. Introduction to the Company</w:t>
            </w:r>
            <w:r w:rsidRPr="00DB1E21">
              <w:rPr>
                <w:rFonts w:ascii="Times New Roman" w:hAnsi="Times New Roman" w:cs="Times New Roman"/>
                <w:noProof/>
                <w:webHidden/>
              </w:rPr>
              <w:tab/>
            </w:r>
            <w:r w:rsidRPr="00DB1E21">
              <w:rPr>
                <w:rFonts w:ascii="Times New Roman" w:hAnsi="Times New Roman" w:cs="Times New Roman"/>
                <w:noProof/>
                <w:webHidden/>
              </w:rPr>
              <w:fldChar w:fldCharType="begin"/>
            </w:r>
            <w:r w:rsidRPr="00DB1E21">
              <w:rPr>
                <w:rFonts w:ascii="Times New Roman" w:hAnsi="Times New Roman" w:cs="Times New Roman"/>
                <w:noProof/>
                <w:webHidden/>
              </w:rPr>
              <w:instrText xml:space="preserve"> PAGEREF _Toc224367793 \h </w:instrText>
            </w:r>
            <w:r w:rsidRPr="00DB1E21">
              <w:rPr>
                <w:rFonts w:ascii="Times New Roman" w:hAnsi="Times New Roman" w:cs="Times New Roman"/>
                <w:noProof/>
                <w:webHidden/>
              </w:rPr>
            </w:r>
            <w:r w:rsidRPr="00DB1E21">
              <w:rPr>
                <w:rFonts w:ascii="Times New Roman" w:hAnsi="Times New Roman" w:cs="Times New Roman"/>
                <w:noProof/>
                <w:webHidden/>
              </w:rPr>
              <w:fldChar w:fldCharType="separate"/>
            </w:r>
            <w:r w:rsidRPr="00DB1E21">
              <w:rPr>
                <w:rFonts w:ascii="Times New Roman" w:hAnsi="Times New Roman" w:cs="Times New Roman"/>
                <w:noProof/>
                <w:webHidden/>
              </w:rPr>
              <w:t>3</w:t>
            </w:r>
            <w:r w:rsidRPr="00DB1E21">
              <w:rPr>
                <w:rFonts w:ascii="Times New Roman" w:hAnsi="Times New Roman" w:cs="Times New Roman"/>
                <w:noProof/>
                <w:webHidden/>
              </w:rPr>
              <w:fldChar w:fldCharType="end"/>
            </w:r>
          </w:hyperlink>
        </w:p>
        <w:p w14:paraId="06C158D7" w14:textId="16115077" w:rsidR="00DB1E21" w:rsidRPr="00DB1E21" w:rsidRDefault="00F852FF" w:rsidP="00DB1E21">
          <w:pPr>
            <w:pStyle w:val="TOC1"/>
            <w:tabs>
              <w:tab w:val="right" w:leader="dot" w:pos="9350"/>
            </w:tabs>
            <w:spacing w:line="480" w:lineRule="auto"/>
            <w:rPr>
              <w:rFonts w:ascii="Times New Roman" w:hAnsi="Times New Roman" w:cs="Times New Roman"/>
              <w:noProof/>
            </w:rPr>
          </w:pPr>
          <w:hyperlink w:anchor="_Toc224367794" w:history="1">
            <w:r w:rsidR="00DB1E21" w:rsidRPr="00DB1E21">
              <w:rPr>
                <w:rStyle w:val="Hyperlink"/>
                <w:rFonts w:ascii="Times New Roman" w:hAnsi="Times New Roman" w:cs="Times New Roman"/>
                <w:noProof/>
              </w:rPr>
              <w:t>b. Project Outline: StaySmart+</w:t>
            </w:r>
            <w:r w:rsidR="00DB1E21" w:rsidRPr="00DB1E21">
              <w:rPr>
                <w:rFonts w:ascii="Times New Roman" w:hAnsi="Times New Roman" w:cs="Times New Roman"/>
                <w:noProof/>
                <w:webHidden/>
              </w:rPr>
              <w:tab/>
            </w:r>
            <w:r w:rsidR="00DB1E21" w:rsidRPr="00DB1E21">
              <w:rPr>
                <w:rFonts w:ascii="Times New Roman" w:hAnsi="Times New Roman" w:cs="Times New Roman"/>
                <w:noProof/>
                <w:webHidden/>
              </w:rPr>
              <w:fldChar w:fldCharType="begin"/>
            </w:r>
            <w:r w:rsidR="00DB1E21" w:rsidRPr="00DB1E21">
              <w:rPr>
                <w:rFonts w:ascii="Times New Roman" w:hAnsi="Times New Roman" w:cs="Times New Roman"/>
                <w:noProof/>
                <w:webHidden/>
              </w:rPr>
              <w:instrText xml:space="preserve"> PAGEREF _Toc224367794 \h </w:instrText>
            </w:r>
            <w:r w:rsidR="00DB1E21" w:rsidRPr="00DB1E21">
              <w:rPr>
                <w:rFonts w:ascii="Times New Roman" w:hAnsi="Times New Roman" w:cs="Times New Roman"/>
                <w:noProof/>
                <w:webHidden/>
              </w:rPr>
            </w:r>
            <w:r w:rsidR="00DB1E21" w:rsidRPr="00DB1E21">
              <w:rPr>
                <w:rFonts w:ascii="Times New Roman" w:hAnsi="Times New Roman" w:cs="Times New Roman"/>
                <w:noProof/>
                <w:webHidden/>
              </w:rPr>
              <w:fldChar w:fldCharType="separate"/>
            </w:r>
            <w:r w:rsidR="00DB1E21" w:rsidRPr="00DB1E21">
              <w:rPr>
                <w:rFonts w:ascii="Times New Roman" w:hAnsi="Times New Roman" w:cs="Times New Roman"/>
                <w:noProof/>
                <w:webHidden/>
              </w:rPr>
              <w:t>4</w:t>
            </w:r>
            <w:r w:rsidR="00DB1E21" w:rsidRPr="00DB1E21">
              <w:rPr>
                <w:rFonts w:ascii="Times New Roman" w:hAnsi="Times New Roman" w:cs="Times New Roman"/>
                <w:noProof/>
                <w:webHidden/>
              </w:rPr>
              <w:fldChar w:fldCharType="end"/>
            </w:r>
          </w:hyperlink>
        </w:p>
        <w:p w14:paraId="4279EA2D" w14:textId="47C3F8B0" w:rsidR="00DB1E21" w:rsidRPr="00DB1E21" w:rsidRDefault="00F852FF" w:rsidP="00DB1E21">
          <w:pPr>
            <w:pStyle w:val="TOC1"/>
            <w:tabs>
              <w:tab w:val="right" w:leader="dot" w:pos="9350"/>
            </w:tabs>
            <w:spacing w:line="480" w:lineRule="auto"/>
            <w:rPr>
              <w:rFonts w:ascii="Times New Roman" w:hAnsi="Times New Roman" w:cs="Times New Roman"/>
              <w:noProof/>
            </w:rPr>
          </w:pPr>
          <w:hyperlink w:anchor="_Toc224367795" w:history="1">
            <w:r w:rsidR="00DB1E21" w:rsidRPr="00DB1E21">
              <w:rPr>
                <w:rStyle w:val="Hyperlink"/>
                <w:rFonts w:ascii="Times New Roman" w:hAnsi="Times New Roman" w:cs="Times New Roman"/>
                <w:noProof/>
              </w:rPr>
              <w:t>c. Situational Analysis of the Company and Project</w:t>
            </w:r>
            <w:r w:rsidR="00DB1E21" w:rsidRPr="00DB1E21">
              <w:rPr>
                <w:rFonts w:ascii="Times New Roman" w:hAnsi="Times New Roman" w:cs="Times New Roman"/>
                <w:noProof/>
                <w:webHidden/>
              </w:rPr>
              <w:tab/>
            </w:r>
            <w:r w:rsidR="00DB1E21" w:rsidRPr="00DB1E21">
              <w:rPr>
                <w:rFonts w:ascii="Times New Roman" w:hAnsi="Times New Roman" w:cs="Times New Roman"/>
                <w:noProof/>
                <w:webHidden/>
              </w:rPr>
              <w:fldChar w:fldCharType="begin"/>
            </w:r>
            <w:r w:rsidR="00DB1E21" w:rsidRPr="00DB1E21">
              <w:rPr>
                <w:rFonts w:ascii="Times New Roman" w:hAnsi="Times New Roman" w:cs="Times New Roman"/>
                <w:noProof/>
                <w:webHidden/>
              </w:rPr>
              <w:instrText xml:space="preserve"> PAGEREF _Toc224367795 \h </w:instrText>
            </w:r>
            <w:r w:rsidR="00DB1E21" w:rsidRPr="00DB1E21">
              <w:rPr>
                <w:rFonts w:ascii="Times New Roman" w:hAnsi="Times New Roman" w:cs="Times New Roman"/>
                <w:noProof/>
                <w:webHidden/>
              </w:rPr>
            </w:r>
            <w:r w:rsidR="00DB1E21" w:rsidRPr="00DB1E21">
              <w:rPr>
                <w:rFonts w:ascii="Times New Roman" w:hAnsi="Times New Roman" w:cs="Times New Roman"/>
                <w:noProof/>
                <w:webHidden/>
              </w:rPr>
              <w:fldChar w:fldCharType="separate"/>
            </w:r>
            <w:r w:rsidR="00DB1E21" w:rsidRPr="00DB1E21">
              <w:rPr>
                <w:rFonts w:ascii="Times New Roman" w:hAnsi="Times New Roman" w:cs="Times New Roman"/>
                <w:noProof/>
                <w:webHidden/>
              </w:rPr>
              <w:t>4</w:t>
            </w:r>
            <w:r w:rsidR="00DB1E21" w:rsidRPr="00DB1E21">
              <w:rPr>
                <w:rFonts w:ascii="Times New Roman" w:hAnsi="Times New Roman" w:cs="Times New Roman"/>
                <w:noProof/>
                <w:webHidden/>
              </w:rPr>
              <w:fldChar w:fldCharType="end"/>
            </w:r>
          </w:hyperlink>
        </w:p>
        <w:p w14:paraId="5A19916B" w14:textId="57E7A735" w:rsidR="00DB1E21" w:rsidRPr="00DB1E21" w:rsidRDefault="00F852FF" w:rsidP="00DB1E21">
          <w:pPr>
            <w:pStyle w:val="TOC1"/>
            <w:tabs>
              <w:tab w:val="right" w:leader="dot" w:pos="9350"/>
            </w:tabs>
            <w:spacing w:line="480" w:lineRule="auto"/>
            <w:rPr>
              <w:rFonts w:ascii="Times New Roman" w:hAnsi="Times New Roman" w:cs="Times New Roman"/>
              <w:noProof/>
            </w:rPr>
          </w:pPr>
          <w:hyperlink w:anchor="_Toc224367796" w:history="1">
            <w:r w:rsidR="00DB1E21" w:rsidRPr="00DB1E21">
              <w:rPr>
                <w:rStyle w:val="Hyperlink"/>
                <w:rFonts w:ascii="Times New Roman" w:hAnsi="Times New Roman" w:cs="Times New Roman"/>
                <w:noProof/>
              </w:rPr>
              <w:t>d. Key Stakeholders: Identification, Roles and Importance</w:t>
            </w:r>
            <w:r w:rsidR="00DB1E21" w:rsidRPr="00DB1E21">
              <w:rPr>
                <w:rFonts w:ascii="Times New Roman" w:hAnsi="Times New Roman" w:cs="Times New Roman"/>
                <w:noProof/>
                <w:webHidden/>
              </w:rPr>
              <w:tab/>
            </w:r>
            <w:r w:rsidR="00DB1E21" w:rsidRPr="00DB1E21">
              <w:rPr>
                <w:rFonts w:ascii="Times New Roman" w:hAnsi="Times New Roman" w:cs="Times New Roman"/>
                <w:noProof/>
                <w:webHidden/>
              </w:rPr>
              <w:fldChar w:fldCharType="begin"/>
            </w:r>
            <w:r w:rsidR="00DB1E21" w:rsidRPr="00DB1E21">
              <w:rPr>
                <w:rFonts w:ascii="Times New Roman" w:hAnsi="Times New Roman" w:cs="Times New Roman"/>
                <w:noProof/>
                <w:webHidden/>
              </w:rPr>
              <w:instrText xml:space="preserve"> PAGEREF _Toc224367796 \h </w:instrText>
            </w:r>
            <w:r w:rsidR="00DB1E21" w:rsidRPr="00DB1E21">
              <w:rPr>
                <w:rFonts w:ascii="Times New Roman" w:hAnsi="Times New Roman" w:cs="Times New Roman"/>
                <w:noProof/>
                <w:webHidden/>
              </w:rPr>
            </w:r>
            <w:r w:rsidR="00DB1E21" w:rsidRPr="00DB1E21">
              <w:rPr>
                <w:rFonts w:ascii="Times New Roman" w:hAnsi="Times New Roman" w:cs="Times New Roman"/>
                <w:noProof/>
                <w:webHidden/>
              </w:rPr>
              <w:fldChar w:fldCharType="separate"/>
            </w:r>
            <w:r w:rsidR="00DB1E21" w:rsidRPr="00DB1E21">
              <w:rPr>
                <w:rFonts w:ascii="Times New Roman" w:hAnsi="Times New Roman" w:cs="Times New Roman"/>
                <w:noProof/>
                <w:webHidden/>
              </w:rPr>
              <w:t>5</w:t>
            </w:r>
            <w:r w:rsidR="00DB1E21" w:rsidRPr="00DB1E21">
              <w:rPr>
                <w:rFonts w:ascii="Times New Roman" w:hAnsi="Times New Roman" w:cs="Times New Roman"/>
                <w:noProof/>
                <w:webHidden/>
              </w:rPr>
              <w:fldChar w:fldCharType="end"/>
            </w:r>
          </w:hyperlink>
        </w:p>
        <w:p w14:paraId="21ECA43E" w14:textId="2E99699D" w:rsidR="00DB1E21" w:rsidRPr="00DB1E21" w:rsidRDefault="00F852FF" w:rsidP="00DB1E21">
          <w:pPr>
            <w:pStyle w:val="TOC1"/>
            <w:tabs>
              <w:tab w:val="right" w:leader="dot" w:pos="9350"/>
            </w:tabs>
            <w:spacing w:line="480" w:lineRule="auto"/>
            <w:rPr>
              <w:rFonts w:ascii="Times New Roman" w:hAnsi="Times New Roman" w:cs="Times New Roman"/>
              <w:noProof/>
            </w:rPr>
          </w:pPr>
          <w:hyperlink w:anchor="_Toc224367797" w:history="1">
            <w:r w:rsidR="00DB1E21" w:rsidRPr="00DB1E21">
              <w:rPr>
                <w:rStyle w:val="Hyperlink"/>
                <w:rFonts w:ascii="Times New Roman" w:hAnsi="Times New Roman" w:cs="Times New Roman"/>
                <w:noProof/>
              </w:rPr>
              <w:t>e. Critical Discussion of Stakeholder Engagement and Conflict Management</w:t>
            </w:r>
            <w:r w:rsidR="00DB1E21" w:rsidRPr="00DB1E21">
              <w:rPr>
                <w:rFonts w:ascii="Times New Roman" w:hAnsi="Times New Roman" w:cs="Times New Roman"/>
                <w:noProof/>
                <w:webHidden/>
              </w:rPr>
              <w:tab/>
            </w:r>
            <w:r w:rsidR="00DB1E21" w:rsidRPr="00DB1E21">
              <w:rPr>
                <w:rFonts w:ascii="Times New Roman" w:hAnsi="Times New Roman" w:cs="Times New Roman"/>
                <w:noProof/>
                <w:webHidden/>
              </w:rPr>
              <w:fldChar w:fldCharType="begin"/>
            </w:r>
            <w:r w:rsidR="00DB1E21" w:rsidRPr="00DB1E21">
              <w:rPr>
                <w:rFonts w:ascii="Times New Roman" w:hAnsi="Times New Roman" w:cs="Times New Roman"/>
                <w:noProof/>
                <w:webHidden/>
              </w:rPr>
              <w:instrText xml:space="preserve"> PAGEREF _Toc224367797 \h </w:instrText>
            </w:r>
            <w:r w:rsidR="00DB1E21" w:rsidRPr="00DB1E21">
              <w:rPr>
                <w:rFonts w:ascii="Times New Roman" w:hAnsi="Times New Roman" w:cs="Times New Roman"/>
                <w:noProof/>
                <w:webHidden/>
              </w:rPr>
            </w:r>
            <w:r w:rsidR="00DB1E21" w:rsidRPr="00DB1E21">
              <w:rPr>
                <w:rFonts w:ascii="Times New Roman" w:hAnsi="Times New Roman" w:cs="Times New Roman"/>
                <w:noProof/>
                <w:webHidden/>
              </w:rPr>
              <w:fldChar w:fldCharType="separate"/>
            </w:r>
            <w:r w:rsidR="00DB1E21" w:rsidRPr="00DB1E21">
              <w:rPr>
                <w:rFonts w:ascii="Times New Roman" w:hAnsi="Times New Roman" w:cs="Times New Roman"/>
                <w:noProof/>
                <w:webHidden/>
              </w:rPr>
              <w:t>14</w:t>
            </w:r>
            <w:r w:rsidR="00DB1E21" w:rsidRPr="00DB1E21">
              <w:rPr>
                <w:rFonts w:ascii="Times New Roman" w:hAnsi="Times New Roman" w:cs="Times New Roman"/>
                <w:noProof/>
                <w:webHidden/>
              </w:rPr>
              <w:fldChar w:fldCharType="end"/>
            </w:r>
          </w:hyperlink>
        </w:p>
        <w:p w14:paraId="0E65A75B" w14:textId="0A4ADA55" w:rsidR="00DB1E21" w:rsidRPr="00DB1E21" w:rsidRDefault="00F852FF" w:rsidP="00DB1E21">
          <w:pPr>
            <w:pStyle w:val="TOC1"/>
            <w:tabs>
              <w:tab w:val="right" w:leader="dot" w:pos="9350"/>
            </w:tabs>
            <w:spacing w:line="480" w:lineRule="auto"/>
            <w:rPr>
              <w:rFonts w:ascii="Times New Roman" w:hAnsi="Times New Roman" w:cs="Times New Roman"/>
              <w:noProof/>
            </w:rPr>
          </w:pPr>
          <w:hyperlink w:anchor="_Toc224367798" w:history="1">
            <w:r w:rsidR="00DB1E21" w:rsidRPr="00DB1E21">
              <w:rPr>
                <w:rStyle w:val="Hyperlink"/>
                <w:rFonts w:ascii="Times New Roman" w:hAnsi="Times New Roman" w:cs="Times New Roman"/>
                <w:noProof/>
              </w:rPr>
              <w:t>f. Evaluation of the Impact of Stakeholder Engagement on Business Performance</w:t>
            </w:r>
            <w:r w:rsidR="00DB1E21" w:rsidRPr="00DB1E21">
              <w:rPr>
                <w:rFonts w:ascii="Times New Roman" w:hAnsi="Times New Roman" w:cs="Times New Roman"/>
                <w:noProof/>
                <w:webHidden/>
              </w:rPr>
              <w:tab/>
            </w:r>
            <w:r w:rsidR="00DB1E21" w:rsidRPr="00DB1E21">
              <w:rPr>
                <w:rFonts w:ascii="Times New Roman" w:hAnsi="Times New Roman" w:cs="Times New Roman"/>
                <w:noProof/>
                <w:webHidden/>
              </w:rPr>
              <w:fldChar w:fldCharType="begin"/>
            </w:r>
            <w:r w:rsidR="00DB1E21" w:rsidRPr="00DB1E21">
              <w:rPr>
                <w:rFonts w:ascii="Times New Roman" w:hAnsi="Times New Roman" w:cs="Times New Roman"/>
                <w:noProof/>
                <w:webHidden/>
              </w:rPr>
              <w:instrText xml:space="preserve"> PAGEREF _Toc224367798 \h </w:instrText>
            </w:r>
            <w:r w:rsidR="00DB1E21" w:rsidRPr="00DB1E21">
              <w:rPr>
                <w:rFonts w:ascii="Times New Roman" w:hAnsi="Times New Roman" w:cs="Times New Roman"/>
                <w:noProof/>
                <w:webHidden/>
              </w:rPr>
            </w:r>
            <w:r w:rsidR="00DB1E21" w:rsidRPr="00DB1E21">
              <w:rPr>
                <w:rFonts w:ascii="Times New Roman" w:hAnsi="Times New Roman" w:cs="Times New Roman"/>
                <w:noProof/>
                <w:webHidden/>
              </w:rPr>
              <w:fldChar w:fldCharType="separate"/>
            </w:r>
            <w:r w:rsidR="00DB1E21" w:rsidRPr="00DB1E21">
              <w:rPr>
                <w:rFonts w:ascii="Times New Roman" w:hAnsi="Times New Roman" w:cs="Times New Roman"/>
                <w:noProof/>
                <w:webHidden/>
              </w:rPr>
              <w:t>16</w:t>
            </w:r>
            <w:r w:rsidR="00DB1E21" w:rsidRPr="00DB1E21">
              <w:rPr>
                <w:rFonts w:ascii="Times New Roman" w:hAnsi="Times New Roman" w:cs="Times New Roman"/>
                <w:noProof/>
                <w:webHidden/>
              </w:rPr>
              <w:fldChar w:fldCharType="end"/>
            </w:r>
          </w:hyperlink>
        </w:p>
        <w:p w14:paraId="6CD216D0" w14:textId="36731CF5" w:rsidR="00DB1E21" w:rsidRPr="00DB1E21" w:rsidRDefault="00F852FF" w:rsidP="00DB1E21">
          <w:pPr>
            <w:pStyle w:val="TOC1"/>
            <w:tabs>
              <w:tab w:val="right" w:leader="dot" w:pos="9350"/>
            </w:tabs>
            <w:spacing w:line="480" w:lineRule="auto"/>
            <w:rPr>
              <w:rFonts w:ascii="Times New Roman" w:hAnsi="Times New Roman" w:cs="Times New Roman"/>
              <w:noProof/>
            </w:rPr>
          </w:pPr>
          <w:hyperlink w:anchor="_Toc224367799" w:history="1">
            <w:r w:rsidR="00DB1E21" w:rsidRPr="00DB1E21">
              <w:rPr>
                <w:rStyle w:val="Hyperlink"/>
                <w:rFonts w:ascii="Times New Roman" w:hAnsi="Times New Roman" w:cs="Times New Roman"/>
                <w:noProof/>
              </w:rPr>
              <w:t>g. Recommendations</w:t>
            </w:r>
            <w:r w:rsidR="00DB1E21" w:rsidRPr="00DB1E21">
              <w:rPr>
                <w:rFonts w:ascii="Times New Roman" w:hAnsi="Times New Roman" w:cs="Times New Roman"/>
                <w:noProof/>
                <w:webHidden/>
              </w:rPr>
              <w:tab/>
            </w:r>
            <w:r w:rsidR="00DB1E21" w:rsidRPr="00DB1E21">
              <w:rPr>
                <w:rFonts w:ascii="Times New Roman" w:hAnsi="Times New Roman" w:cs="Times New Roman"/>
                <w:noProof/>
                <w:webHidden/>
              </w:rPr>
              <w:fldChar w:fldCharType="begin"/>
            </w:r>
            <w:r w:rsidR="00DB1E21" w:rsidRPr="00DB1E21">
              <w:rPr>
                <w:rFonts w:ascii="Times New Roman" w:hAnsi="Times New Roman" w:cs="Times New Roman"/>
                <w:noProof/>
                <w:webHidden/>
              </w:rPr>
              <w:instrText xml:space="preserve"> PAGEREF _Toc224367799 \h </w:instrText>
            </w:r>
            <w:r w:rsidR="00DB1E21" w:rsidRPr="00DB1E21">
              <w:rPr>
                <w:rFonts w:ascii="Times New Roman" w:hAnsi="Times New Roman" w:cs="Times New Roman"/>
                <w:noProof/>
                <w:webHidden/>
              </w:rPr>
            </w:r>
            <w:r w:rsidR="00DB1E21" w:rsidRPr="00DB1E21">
              <w:rPr>
                <w:rFonts w:ascii="Times New Roman" w:hAnsi="Times New Roman" w:cs="Times New Roman"/>
                <w:noProof/>
                <w:webHidden/>
              </w:rPr>
              <w:fldChar w:fldCharType="separate"/>
            </w:r>
            <w:r w:rsidR="00DB1E21" w:rsidRPr="00DB1E21">
              <w:rPr>
                <w:rFonts w:ascii="Times New Roman" w:hAnsi="Times New Roman" w:cs="Times New Roman"/>
                <w:noProof/>
                <w:webHidden/>
              </w:rPr>
              <w:t>17</w:t>
            </w:r>
            <w:r w:rsidR="00DB1E21" w:rsidRPr="00DB1E21">
              <w:rPr>
                <w:rFonts w:ascii="Times New Roman" w:hAnsi="Times New Roman" w:cs="Times New Roman"/>
                <w:noProof/>
                <w:webHidden/>
              </w:rPr>
              <w:fldChar w:fldCharType="end"/>
            </w:r>
          </w:hyperlink>
        </w:p>
        <w:p w14:paraId="52C211B6" w14:textId="767C0912" w:rsidR="00DB1E21" w:rsidRPr="00DB1E21" w:rsidRDefault="00F852FF" w:rsidP="00DB1E21">
          <w:pPr>
            <w:pStyle w:val="TOC1"/>
            <w:tabs>
              <w:tab w:val="right" w:leader="dot" w:pos="9350"/>
            </w:tabs>
            <w:spacing w:line="480" w:lineRule="auto"/>
            <w:rPr>
              <w:rFonts w:ascii="Times New Roman" w:hAnsi="Times New Roman" w:cs="Times New Roman"/>
              <w:noProof/>
            </w:rPr>
          </w:pPr>
          <w:hyperlink w:anchor="_Toc224367800" w:history="1">
            <w:r w:rsidR="00DB1E21" w:rsidRPr="00DB1E21">
              <w:rPr>
                <w:rStyle w:val="Hyperlink"/>
                <w:rFonts w:ascii="Times New Roman" w:hAnsi="Times New Roman" w:cs="Times New Roman"/>
                <w:noProof/>
              </w:rPr>
              <w:t>Reference list</w:t>
            </w:r>
            <w:r w:rsidR="00DB1E21" w:rsidRPr="00DB1E21">
              <w:rPr>
                <w:rFonts w:ascii="Times New Roman" w:hAnsi="Times New Roman" w:cs="Times New Roman"/>
                <w:noProof/>
                <w:webHidden/>
              </w:rPr>
              <w:tab/>
            </w:r>
            <w:r w:rsidR="00DB1E21" w:rsidRPr="00DB1E21">
              <w:rPr>
                <w:rFonts w:ascii="Times New Roman" w:hAnsi="Times New Roman" w:cs="Times New Roman"/>
                <w:noProof/>
                <w:webHidden/>
              </w:rPr>
              <w:fldChar w:fldCharType="begin"/>
            </w:r>
            <w:r w:rsidR="00DB1E21" w:rsidRPr="00DB1E21">
              <w:rPr>
                <w:rFonts w:ascii="Times New Roman" w:hAnsi="Times New Roman" w:cs="Times New Roman"/>
                <w:noProof/>
                <w:webHidden/>
              </w:rPr>
              <w:instrText xml:space="preserve"> PAGEREF _Toc224367800 \h </w:instrText>
            </w:r>
            <w:r w:rsidR="00DB1E21" w:rsidRPr="00DB1E21">
              <w:rPr>
                <w:rFonts w:ascii="Times New Roman" w:hAnsi="Times New Roman" w:cs="Times New Roman"/>
                <w:noProof/>
                <w:webHidden/>
              </w:rPr>
            </w:r>
            <w:r w:rsidR="00DB1E21" w:rsidRPr="00DB1E21">
              <w:rPr>
                <w:rFonts w:ascii="Times New Roman" w:hAnsi="Times New Roman" w:cs="Times New Roman"/>
                <w:noProof/>
                <w:webHidden/>
              </w:rPr>
              <w:fldChar w:fldCharType="separate"/>
            </w:r>
            <w:r w:rsidR="00DB1E21" w:rsidRPr="00DB1E21">
              <w:rPr>
                <w:rFonts w:ascii="Times New Roman" w:hAnsi="Times New Roman" w:cs="Times New Roman"/>
                <w:noProof/>
                <w:webHidden/>
              </w:rPr>
              <w:t>20</w:t>
            </w:r>
            <w:r w:rsidR="00DB1E21" w:rsidRPr="00DB1E21">
              <w:rPr>
                <w:rFonts w:ascii="Times New Roman" w:hAnsi="Times New Roman" w:cs="Times New Roman"/>
                <w:noProof/>
                <w:webHidden/>
              </w:rPr>
              <w:fldChar w:fldCharType="end"/>
            </w:r>
          </w:hyperlink>
        </w:p>
        <w:p w14:paraId="7A2E5F89" w14:textId="13CA175D" w:rsidR="00DB1E21" w:rsidRPr="00DB1E21" w:rsidRDefault="00F852FF" w:rsidP="00DB1E21">
          <w:pPr>
            <w:pStyle w:val="TOC1"/>
            <w:tabs>
              <w:tab w:val="right" w:leader="dot" w:pos="9350"/>
            </w:tabs>
            <w:spacing w:line="480" w:lineRule="auto"/>
            <w:rPr>
              <w:rFonts w:ascii="Times New Roman" w:hAnsi="Times New Roman" w:cs="Times New Roman"/>
              <w:noProof/>
            </w:rPr>
          </w:pPr>
          <w:hyperlink w:anchor="_Toc224367801" w:history="1">
            <w:r w:rsidR="00DB1E21" w:rsidRPr="00DB1E21">
              <w:rPr>
                <w:rStyle w:val="Hyperlink"/>
                <w:rFonts w:ascii="Times New Roman" w:hAnsi="Times New Roman" w:cs="Times New Roman"/>
                <w:noProof/>
              </w:rPr>
              <w:t>Appendix A: SWOT Analysis for StaySmart+</w:t>
            </w:r>
            <w:r w:rsidR="00DB1E21" w:rsidRPr="00DB1E21">
              <w:rPr>
                <w:rFonts w:ascii="Times New Roman" w:hAnsi="Times New Roman" w:cs="Times New Roman"/>
                <w:noProof/>
                <w:webHidden/>
              </w:rPr>
              <w:tab/>
            </w:r>
            <w:r w:rsidR="00DB1E21" w:rsidRPr="00DB1E21">
              <w:rPr>
                <w:rFonts w:ascii="Times New Roman" w:hAnsi="Times New Roman" w:cs="Times New Roman"/>
                <w:noProof/>
                <w:webHidden/>
              </w:rPr>
              <w:fldChar w:fldCharType="begin"/>
            </w:r>
            <w:r w:rsidR="00DB1E21" w:rsidRPr="00DB1E21">
              <w:rPr>
                <w:rFonts w:ascii="Times New Roman" w:hAnsi="Times New Roman" w:cs="Times New Roman"/>
                <w:noProof/>
                <w:webHidden/>
              </w:rPr>
              <w:instrText xml:space="preserve"> PAGEREF _Toc224367801 \h </w:instrText>
            </w:r>
            <w:r w:rsidR="00DB1E21" w:rsidRPr="00DB1E21">
              <w:rPr>
                <w:rFonts w:ascii="Times New Roman" w:hAnsi="Times New Roman" w:cs="Times New Roman"/>
                <w:noProof/>
                <w:webHidden/>
              </w:rPr>
            </w:r>
            <w:r w:rsidR="00DB1E21" w:rsidRPr="00DB1E21">
              <w:rPr>
                <w:rFonts w:ascii="Times New Roman" w:hAnsi="Times New Roman" w:cs="Times New Roman"/>
                <w:noProof/>
                <w:webHidden/>
              </w:rPr>
              <w:fldChar w:fldCharType="separate"/>
            </w:r>
            <w:r w:rsidR="00DB1E21" w:rsidRPr="00DB1E21">
              <w:rPr>
                <w:rFonts w:ascii="Times New Roman" w:hAnsi="Times New Roman" w:cs="Times New Roman"/>
                <w:noProof/>
                <w:webHidden/>
              </w:rPr>
              <w:t>23</w:t>
            </w:r>
            <w:r w:rsidR="00DB1E21" w:rsidRPr="00DB1E21">
              <w:rPr>
                <w:rFonts w:ascii="Times New Roman" w:hAnsi="Times New Roman" w:cs="Times New Roman"/>
                <w:noProof/>
                <w:webHidden/>
              </w:rPr>
              <w:fldChar w:fldCharType="end"/>
            </w:r>
          </w:hyperlink>
        </w:p>
        <w:p w14:paraId="6014049A" w14:textId="4C5850A0" w:rsidR="00DB1E21" w:rsidRPr="00DB1E21" w:rsidRDefault="00F852FF" w:rsidP="00DB1E21">
          <w:pPr>
            <w:pStyle w:val="TOC1"/>
            <w:tabs>
              <w:tab w:val="right" w:leader="dot" w:pos="9350"/>
            </w:tabs>
            <w:spacing w:line="480" w:lineRule="auto"/>
            <w:rPr>
              <w:rFonts w:ascii="Times New Roman" w:hAnsi="Times New Roman" w:cs="Times New Roman"/>
              <w:noProof/>
            </w:rPr>
          </w:pPr>
          <w:hyperlink w:anchor="_Toc224367802" w:history="1">
            <w:r w:rsidR="00DB1E21" w:rsidRPr="00DB1E21">
              <w:rPr>
                <w:rStyle w:val="Hyperlink"/>
                <w:rFonts w:ascii="Times New Roman" w:hAnsi="Times New Roman" w:cs="Times New Roman"/>
                <w:noProof/>
              </w:rPr>
              <w:t>Appendix B: PESTLE Analysis for StaySmart+</w:t>
            </w:r>
            <w:r w:rsidR="00DB1E21" w:rsidRPr="00DB1E21">
              <w:rPr>
                <w:rFonts w:ascii="Times New Roman" w:hAnsi="Times New Roman" w:cs="Times New Roman"/>
                <w:noProof/>
                <w:webHidden/>
              </w:rPr>
              <w:tab/>
            </w:r>
            <w:r w:rsidR="00DB1E21" w:rsidRPr="00DB1E21">
              <w:rPr>
                <w:rFonts w:ascii="Times New Roman" w:hAnsi="Times New Roman" w:cs="Times New Roman"/>
                <w:noProof/>
                <w:webHidden/>
              </w:rPr>
              <w:fldChar w:fldCharType="begin"/>
            </w:r>
            <w:r w:rsidR="00DB1E21" w:rsidRPr="00DB1E21">
              <w:rPr>
                <w:rFonts w:ascii="Times New Roman" w:hAnsi="Times New Roman" w:cs="Times New Roman"/>
                <w:noProof/>
                <w:webHidden/>
              </w:rPr>
              <w:instrText xml:space="preserve"> PAGEREF _Toc224367802 \h </w:instrText>
            </w:r>
            <w:r w:rsidR="00DB1E21" w:rsidRPr="00DB1E21">
              <w:rPr>
                <w:rFonts w:ascii="Times New Roman" w:hAnsi="Times New Roman" w:cs="Times New Roman"/>
                <w:noProof/>
                <w:webHidden/>
              </w:rPr>
            </w:r>
            <w:r w:rsidR="00DB1E21" w:rsidRPr="00DB1E21">
              <w:rPr>
                <w:rFonts w:ascii="Times New Roman" w:hAnsi="Times New Roman" w:cs="Times New Roman"/>
                <w:noProof/>
                <w:webHidden/>
              </w:rPr>
              <w:fldChar w:fldCharType="separate"/>
            </w:r>
            <w:r w:rsidR="00DB1E21" w:rsidRPr="00DB1E21">
              <w:rPr>
                <w:rFonts w:ascii="Times New Roman" w:hAnsi="Times New Roman" w:cs="Times New Roman"/>
                <w:noProof/>
                <w:webHidden/>
              </w:rPr>
              <w:t>25</w:t>
            </w:r>
            <w:r w:rsidR="00DB1E21" w:rsidRPr="00DB1E21">
              <w:rPr>
                <w:rFonts w:ascii="Times New Roman" w:hAnsi="Times New Roman" w:cs="Times New Roman"/>
                <w:noProof/>
                <w:webHidden/>
              </w:rPr>
              <w:fldChar w:fldCharType="end"/>
            </w:r>
          </w:hyperlink>
        </w:p>
        <w:p w14:paraId="7A28A291" w14:textId="7319E8D5" w:rsidR="00DB1E21" w:rsidRDefault="00DB1E21" w:rsidP="00DB1E21">
          <w:pPr>
            <w:spacing w:line="480" w:lineRule="auto"/>
          </w:pPr>
          <w:r w:rsidRPr="00DB1E21">
            <w:rPr>
              <w:rFonts w:ascii="Times New Roman" w:hAnsi="Times New Roman" w:cs="Times New Roman"/>
              <w:b/>
              <w:bCs/>
              <w:noProof/>
            </w:rPr>
            <w:fldChar w:fldCharType="end"/>
          </w:r>
        </w:p>
      </w:sdtContent>
    </w:sdt>
    <w:p w14:paraId="706F63C7" w14:textId="77777777" w:rsidR="00D8733F" w:rsidRPr="00903887" w:rsidRDefault="00D8733F" w:rsidP="00903887">
      <w:pPr>
        <w:spacing w:line="360" w:lineRule="auto"/>
        <w:jc w:val="both"/>
        <w:rPr>
          <w:rFonts w:ascii="Times New Roman" w:hAnsi="Times New Roman" w:cs="Times New Roman"/>
          <w:sz w:val="24"/>
          <w:szCs w:val="24"/>
        </w:rPr>
      </w:pPr>
    </w:p>
    <w:p w14:paraId="35F8785D" w14:textId="77777777" w:rsidR="00D8733F" w:rsidRPr="00903887" w:rsidRDefault="00D8733F" w:rsidP="00903887">
      <w:pPr>
        <w:spacing w:line="360" w:lineRule="auto"/>
        <w:jc w:val="both"/>
        <w:rPr>
          <w:rFonts w:ascii="Times New Roman" w:hAnsi="Times New Roman" w:cs="Times New Roman"/>
          <w:sz w:val="24"/>
          <w:szCs w:val="24"/>
        </w:rPr>
      </w:pPr>
    </w:p>
    <w:p w14:paraId="45AC1113" w14:textId="77777777" w:rsidR="00D8733F" w:rsidRPr="00903887" w:rsidRDefault="00D8733F" w:rsidP="00903887">
      <w:pPr>
        <w:spacing w:line="360" w:lineRule="auto"/>
        <w:jc w:val="both"/>
        <w:rPr>
          <w:rFonts w:ascii="Times New Roman" w:hAnsi="Times New Roman" w:cs="Times New Roman"/>
          <w:sz w:val="24"/>
          <w:szCs w:val="24"/>
        </w:rPr>
      </w:pPr>
    </w:p>
    <w:p w14:paraId="2F2616C0" w14:textId="77777777" w:rsidR="00D8733F" w:rsidRPr="00903887" w:rsidRDefault="00D8733F" w:rsidP="00903887">
      <w:pPr>
        <w:spacing w:line="360" w:lineRule="auto"/>
        <w:jc w:val="both"/>
        <w:rPr>
          <w:rFonts w:ascii="Times New Roman" w:hAnsi="Times New Roman" w:cs="Times New Roman"/>
          <w:sz w:val="24"/>
          <w:szCs w:val="24"/>
        </w:rPr>
      </w:pPr>
    </w:p>
    <w:p w14:paraId="73353AE9" w14:textId="77777777" w:rsidR="00D8733F" w:rsidRDefault="00D8733F" w:rsidP="00903887">
      <w:pPr>
        <w:spacing w:line="360" w:lineRule="auto"/>
        <w:jc w:val="both"/>
        <w:rPr>
          <w:rFonts w:ascii="Times New Roman" w:hAnsi="Times New Roman" w:cs="Times New Roman"/>
          <w:sz w:val="24"/>
          <w:szCs w:val="24"/>
        </w:rPr>
      </w:pPr>
    </w:p>
    <w:p w14:paraId="32A28B40" w14:textId="77777777" w:rsidR="00DB1E21" w:rsidRPr="00903887" w:rsidRDefault="00DB1E21" w:rsidP="00903887">
      <w:pPr>
        <w:spacing w:line="360" w:lineRule="auto"/>
        <w:jc w:val="both"/>
        <w:rPr>
          <w:rFonts w:ascii="Times New Roman" w:hAnsi="Times New Roman" w:cs="Times New Roman"/>
          <w:sz w:val="24"/>
          <w:szCs w:val="24"/>
        </w:rPr>
      </w:pPr>
    </w:p>
    <w:p w14:paraId="3398B3BA" w14:textId="77777777" w:rsidR="00643A87" w:rsidRPr="00903887" w:rsidRDefault="00643A87" w:rsidP="00903887">
      <w:pPr>
        <w:pStyle w:val="Heading1"/>
        <w:spacing w:line="360" w:lineRule="auto"/>
        <w:rPr>
          <w:rFonts w:ascii="Times New Roman" w:eastAsiaTheme="minorHAnsi" w:hAnsi="Times New Roman" w:cs="Times New Roman"/>
        </w:rPr>
      </w:pPr>
      <w:bookmarkStart w:id="0" w:name="_Toc224367793"/>
      <w:r w:rsidRPr="00903887">
        <w:rPr>
          <w:rFonts w:ascii="Times New Roman" w:hAnsi="Times New Roman" w:cs="Times New Roman"/>
        </w:rPr>
        <w:lastRenderedPageBreak/>
        <w:t xml:space="preserve">a. </w:t>
      </w:r>
      <w:r w:rsidRPr="00903887">
        <w:rPr>
          <w:rFonts w:ascii="Times New Roman" w:eastAsiaTheme="minorHAnsi" w:hAnsi="Times New Roman" w:cs="Times New Roman"/>
        </w:rPr>
        <w:t>Introduction to the Company</w:t>
      </w:r>
      <w:bookmarkEnd w:id="0"/>
    </w:p>
    <w:p w14:paraId="31739B06" w14:textId="2FF96830" w:rsidR="003B011D" w:rsidRPr="00903887" w:rsidRDefault="00643A87" w:rsidP="00903887">
      <w:pPr>
        <w:spacing w:line="360" w:lineRule="auto"/>
        <w:jc w:val="both"/>
        <w:rPr>
          <w:rFonts w:ascii="Times New Roman" w:hAnsi="Times New Roman" w:cs="Times New Roman"/>
          <w:sz w:val="24"/>
          <w:szCs w:val="24"/>
        </w:rPr>
      </w:pPr>
      <w:r w:rsidRPr="00643A87">
        <w:rPr>
          <w:rFonts w:ascii="Times New Roman" w:hAnsi="Times New Roman" w:cs="Times New Roman"/>
          <w:sz w:val="24"/>
          <w:szCs w:val="24"/>
        </w:rPr>
        <w:t xml:space="preserve">Marriott International is a leading global hospitality company, headquartered in Bethesda, Maryland, USA, with operations spanning 144 countries and territories. </w:t>
      </w:r>
      <w:r w:rsidR="003B011D" w:rsidRPr="00903887">
        <w:rPr>
          <w:rFonts w:ascii="Times New Roman" w:hAnsi="Times New Roman" w:cs="Times New Roman"/>
          <w:sz w:val="24"/>
          <w:szCs w:val="24"/>
        </w:rPr>
        <w:t>By the end of 2024, Marriott operated 9,361 hotels and 1.7 million rooms under 30 distinct brands, including Ritz-Carlton, JW Marriott, Sheraton and Courtyard by Marriott (Marriott International, 2025a). The company conducts its business basically in the form of a franchise, which is augmented by direct control of own operated properties, and this enables the company to have both the advantages of a global business and flexibility in operations locally.</w:t>
      </w:r>
    </w:p>
    <w:p w14:paraId="3B0F026E" w14:textId="5A7849F3" w:rsidR="003B011D" w:rsidRPr="00903887" w:rsidRDefault="003B011D"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The operational practices of Marriott include hotel management, brand development, customer reward programs, and online innovations, such as mobile check-in and contactless services, AI-based personalization systems. Its sustainability, corporate social responsibility and ESG agenda are also quite pronounced, as the company bases its environmental, social and governance policies on its Serve 360 framework, spreading priorities across the properties all over the world (Marriott International, 2023).</w:t>
      </w:r>
    </w:p>
    <w:p w14:paraId="47BA2119" w14:textId="49DD1A37" w:rsidR="0008582E" w:rsidRPr="00903887" w:rsidRDefault="003B011D"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Having a broad global presence and the developed system of loyalty, Marriott can use its experience in operations, technological strengths, and its brand name as a source of strategic service innovation. Its size, development roadmap and maturity in global name gives it a good platform to initiate transformative projects like the StaySmart+ project to increase its customer experience, operational performance and sustainability performance.</w:t>
      </w:r>
    </w:p>
    <w:p w14:paraId="4AD6C62B" w14:textId="22DDC4E9" w:rsidR="0061360B" w:rsidRPr="00903887" w:rsidRDefault="0061360B" w:rsidP="00903887">
      <w:pPr>
        <w:pStyle w:val="Heading1"/>
        <w:spacing w:line="360" w:lineRule="auto"/>
        <w:rPr>
          <w:rFonts w:ascii="Times New Roman" w:hAnsi="Times New Roman" w:cs="Times New Roman"/>
        </w:rPr>
      </w:pPr>
      <w:bookmarkStart w:id="1" w:name="_Toc224367794"/>
      <w:r w:rsidRPr="00903887">
        <w:rPr>
          <w:rFonts w:ascii="Times New Roman" w:hAnsi="Times New Roman" w:cs="Times New Roman"/>
        </w:rPr>
        <w:t>b. Project Outline: StaySmart+</w:t>
      </w:r>
      <w:bookmarkEnd w:id="1"/>
    </w:p>
    <w:p w14:paraId="73EFFF2E" w14:textId="77777777" w:rsidR="00FE5D44" w:rsidRPr="00903887" w:rsidRDefault="00FE5D44"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 xml:space="preserve">StaySmart+ project is a strategic move by Marriott International to improve its premium guest experience by integrating AI-based services, </w:t>
      </w:r>
      <w:proofErr w:type="spellStart"/>
      <w:r w:rsidRPr="00903887">
        <w:rPr>
          <w:rFonts w:ascii="Times New Roman" w:hAnsi="Times New Roman" w:cs="Times New Roman"/>
          <w:sz w:val="24"/>
          <w:szCs w:val="24"/>
        </w:rPr>
        <w:t>customised</w:t>
      </w:r>
      <w:proofErr w:type="spellEnd"/>
      <w:r w:rsidRPr="00903887">
        <w:rPr>
          <w:rFonts w:ascii="Times New Roman" w:hAnsi="Times New Roman" w:cs="Times New Roman"/>
          <w:sz w:val="24"/>
          <w:szCs w:val="24"/>
        </w:rPr>
        <w:t xml:space="preserve"> travel itinerary, and amenities that are sustainable in nature. The project will support the increasing need in the convenience, digital-based interaction, and environmentally friendly hospitality, as well as brand differentiation of Marriott in competitive markets across the globe (Dang and Nguyen, 2023; Huang et al., 2024).</w:t>
      </w:r>
    </w:p>
    <w:p w14:paraId="591D75B4" w14:textId="77777777" w:rsidR="00FE5D44" w:rsidRPr="00903887" w:rsidRDefault="00FE5D44"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 xml:space="preserve">StaySmart+ combines AI-based check-in, concierge services, and dynamic recommendations based on preferences of guests, and guarantees an online experience which is fluid and </w:t>
      </w:r>
      <w:r w:rsidRPr="00903887">
        <w:rPr>
          <w:rFonts w:ascii="Times New Roman" w:hAnsi="Times New Roman" w:cs="Times New Roman"/>
          <w:sz w:val="24"/>
          <w:szCs w:val="24"/>
        </w:rPr>
        <w:lastRenderedPageBreak/>
        <w:t>personalised. The sustainability aspects include energy-efficient room controls, green amenities, and green loyalty reinforce the Serve 360 ESG commitments of Marriott and address changing expectations of guests (Marriott International, 2023; Zahidi, Kaluvilla and Mulla, 2024).</w:t>
      </w:r>
    </w:p>
    <w:p w14:paraId="5A396D1B" w14:textId="77777777" w:rsidR="00FE5D44" w:rsidRPr="00903887" w:rsidRDefault="00FE5D44"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 xml:space="preserve">The implementation can be completed within a six-month period, and the initial pilot properties will undergo integration of technology, feasibility of operation, and acceptance of guests. The organized stakeholder engagement strategy will provide the coordination between top management, hotel management, IT teams, frontline staff, and external partners. This encompasses lifelong consultation, training, feedback, and AI and data privacy ethical governance (Eskerod and Ang, 2017; </w:t>
      </w:r>
      <w:proofErr w:type="spellStart"/>
      <w:r w:rsidRPr="00903887">
        <w:rPr>
          <w:rFonts w:ascii="Times New Roman" w:hAnsi="Times New Roman" w:cs="Times New Roman"/>
          <w:sz w:val="24"/>
          <w:szCs w:val="24"/>
        </w:rPr>
        <w:t>Shuqair</w:t>
      </w:r>
      <w:proofErr w:type="spellEnd"/>
      <w:r w:rsidRPr="00903887">
        <w:rPr>
          <w:rFonts w:ascii="Times New Roman" w:hAnsi="Times New Roman" w:cs="Times New Roman"/>
          <w:sz w:val="24"/>
          <w:szCs w:val="24"/>
        </w:rPr>
        <w:t xml:space="preserve"> et al., 2024).</w:t>
      </w:r>
    </w:p>
    <w:p w14:paraId="610779B2" w14:textId="681B822B" w:rsidR="00D8733F" w:rsidRPr="00903887" w:rsidRDefault="00FE5D44"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More importantly, the performance of StaySmart+ does not only hinge on the implementation of the technology but proper stakeholder management since the adoption risk does not cut across markets because of cultural, regulatory and operational differences (Mitchell, Agle and Wood, 1997). Thus, both operational and long-term competitive advantage require stakeholder-centric planning.</w:t>
      </w:r>
    </w:p>
    <w:p w14:paraId="69F10BA3" w14:textId="1085DB39" w:rsidR="00D8733F" w:rsidRPr="00903887" w:rsidRDefault="00643A87" w:rsidP="00903887">
      <w:pPr>
        <w:pStyle w:val="Heading1"/>
        <w:spacing w:line="360" w:lineRule="auto"/>
        <w:rPr>
          <w:rFonts w:ascii="Times New Roman" w:hAnsi="Times New Roman" w:cs="Times New Roman"/>
        </w:rPr>
      </w:pPr>
      <w:bookmarkStart w:id="2" w:name="_Toc224367795"/>
      <w:r w:rsidRPr="00903887">
        <w:rPr>
          <w:rFonts w:ascii="Times New Roman" w:hAnsi="Times New Roman" w:cs="Times New Roman"/>
        </w:rPr>
        <w:t>c</w:t>
      </w:r>
      <w:r w:rsidR="00D8733F" w:rsidRPr="00903887">
        <w:rPr>
          <w:rFonts w:ascii="Times New Roman" w:hAnsi="Times New Roman" w:cs="Times New Roman"/>
        </w:rPr>
        <w:t>. Situational Analysis of the Company and Project</w:t>
      </w:r>
      <w:bookmarkEnd w:id="2"/>
    </w:p>
    <w:p w14:paraId="06279129" w14:textId="77777777" w:rsidR="00FE5D44" w:rsidRPr="00903887" w:rsidRDefault="00FE5D44"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 xml:space="preserve">The Marriott international is well placed to introduce stay smart + since it has the size, asset-light business model and international exposure that provides it with an advantage of operation and market learning. By the end of 2024, Marriott will have 9,361 properties and 1.7 million rooms in 144 countries and territories, and the large development pipeline shows the momentum of the brand and its ability to implement it (Marriott International, 2025a). In the SWOT analysis, the core strengths of the project include the worldwide brand reputation of Marriott, its well-developed loyalty platform, international experience of operating in different countries, and the development of sustainability platform with the help of Serve 360. Nevertheless, the weaknesses are still substantial: the implementation is based on the integration of a complex technology, the professional development of the staff, and the ability to provide consistent services in the markets of different cultures. These internal limitations are relevant since the willingness of the stakeholders might decline when the staff members believe that AI is taking over the human service, or when the owners and management consider the project expensive and disruptive to operations (Zahidi, Kaluvilla and Mulla, 2024; Marriott International, 2024). </w:t>
      </w:r>
    </w:p>
    <w:p w14:paraId="36F88778" w14:textId="688D802E" w:rsidR="00FE5D44" w:rsidRPr="00903887" w:rsidRDefault="00FE5D44"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lastRenderedPageBreak/>
        <w:t xml:space="preserve">PESTLE analysis also demonstrates why the external environment makes the stakeholder engagement complex. In the political and legal arena, Marriot will have to deal with various </w:t>
      </w:r>
      <w:r w:rsidR="002A4E31" w:rsidRPr="00903887">
        <w:rPr>
          <w:rFonts w:ascii="Times New Roman" w:hAnsi="Times New Roman" w:cs="Times New Roman"/>
          <w:sz w:val="24"/>
          <w:szCs w:val="24"/>
        </w:rPr>
        <w:t>labor</w:t>
      </w:r>
      <w:r w:rsidRPr="00903887">
        <w:rPr>
          <w:rFonts w:ascii="Times New Roman" w:hAnsi="Times New Roman" w:cs="Times New Roman"/>
          <w:sz w:val="24"/>
          <w:szCs w:val="24"/>
        </w:rPr>
        <w:t xml:space="preserve"> regulations, data protection frameworks, and consumer protection policies in different markets, particularly where personalisation is based on AI and uses guest information. Premium service innovation can enhance competitive differentiation (economically), yet budget constraints make owners and local operators risky </w:t>
      </w:r>
      <w:r w:rsidR="00903887" w:rsidRPr="00903887">
        <w:rPr>
          <w:rFonts w:ascii="Times New Roman" w:hAnsi="Times New Roman" w:cs="Times New Roman"/>
          <w:sz w:val="24"/>
          <w:szCs w:val="24"/>
        </w:rPr>
        <w:t>about</w:t>
      </w:r>
      <w:r w:rsidRPr="00903887">
        <w:rPr>
          <w:rFonts w:ascii="Times New Roman" w:hAnsi="Times New Roman" w:cs="Times New Roman"/>
          <w:sz w:val="24"/>
          <w:szCs w:val="24"/>
        </w:rPr>
        <w:t xml:space="preserve"> training and technology investment. Socially, the guests are putting </w:t>
      </w:r>
      <w:r w:rsidR="00903887" w:rsidRPr="00903887">
        <w:rPr>
          <w:rFonts w:ascii="Times New Roman" w:hAnsi="Times New Roman" w:cs="Times New Roman"/>
          <w:sz w:val="24"/>
          <w:szCs w:val="24"/>
        </w:rPr>
        <w:t>more</w:t>
      </w:r>
      <w:r w:rsidRPr="00903887">
        <w:rPr>
          <w:rFonts w:ascii="Times New Roman" w:hAnsi="Times New Roman" w:cs="Times New Roman"/>
          <w:sz w:val="24"/>
          <w:szCs w:val="24"/>
        </w:rPr>
        <w:t xml:space="preserve"> demands on convenience, personalisation and sustainability, but still, hospitality is about the human touch </w:t>
      </w:r>
      <w:r w:rsidR="002A4E31" w:rsidRPr="00903887">
        <w:rPr>
          <w:rFonts w:ascii="Times New Roman" w:hAnsi="Times New Roman" w:cs="Times New Roman"/>
          <w:sz w:val="24"/>
          <w:szCs w:val="24"/>
        </w:rPr>
        <w:t>i.e.,</w:t>
      </w:r>
      <w:r w:rsidRPr="00903887">
        <w:rPr>
          <w:rFonts w:ascii="Times New Roman" w:hAnsi="Times New Roman" w:cs="Times New Roman"/>
          <w:sz w:val="24"/>
          <w:szCs w:val="24"/>
        </w:rPr>
        <w:t xml:space="preserve"> adoption of AI is not uniform among customers and employees. The AI has the capability of enhancing responsiveness, efficiency and co-created guest value, but perceived usefulness, enjoyment, trust, and data security are vital to its success. Sustainability-focused amenities are environmentally aligned with the market needs and the ESG promises of Marriott, but also increase the expectations associated with a true delivery, not superficial branding (Dang and Nguyen, 2023; Huang et al., 2024; Huang, Ozturk, Zhang, de la Mora Velasco and Haney, 2024). </w:t>
      </w:r>
    </w:p>
    <w:p w14:paraId="0315DA97" w14:textId="4C677359" w:rsidR="00D8733F" w:rsidRPr="00903887" w:rsidRDefault="00FE5D44"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 xml:space="preserve">The SMART objectives of the project should be, therefore, to implement StaySmart+ in a sample of pilot hotels in the upcoming six months; to obtain at least 85% staff training achievement prior to launching; to increase the scores of guest satisfaction by 10% within six months of launching; and to be able to comply with the corresponding privacy and sustainability requirements in every launch market. The situational analysis indicates that Marriott has a high strategic capability, whereas the level of stakeholder engagement will be decisive due to the risk variables of adoption being influenced not only by the readiness inside, but also by the legal and cultural and ethical diversity of the local and international settings </w:t>
      </w:r>
      <w:r w:rsidR="00D8733F" w:rsidRPr="00D8733F">
        <w:rPr>
          <w:rFonts w:ascii="Times New Roman" w:hAnsi="Times New Roman" w:cs="Times New Roman"/>
          <w:sz w:val="24"/>
          <w:szCs w:val="24"/>
        </w:rPr>
        <w:t>(Marriott International, 2025b; Ferreira and Kastenholz, 2025)</w:t>
      </w:r>
      <w:r w:rsidR="009D6448" w:rsidRPr="00903887">
        <w:rPr>
          <w:rFonts w:ascii="Times New Roman" w:hAnsi="Times New Roman" w:cs="Times New Roman"/>
          <w:sz w:val="24"/>
          <w:szCs w:val="24"/>
        </w:rPr>
        <w:t>.</w:t>
      </w:r>
    </w:p>
    <w:p w14:paraId="0EB736E4" w14:textId="77777777" w:rsidR="009D6448" w:rsidRPr="00903887" w:rsidRDefault="009D6448" w:rsidP="00903887">
      <w:pPr>
        <w:spacing w:line="360" w:lineRule="auto"/>
        <w:jc w:val="both"/>
        <w:rPr>
          <w:rFonts w:ascii="Times New Roman" w:hAnsi="Times New Roman" w:cs="Times New Roman"/>
          <w:sz w:val="24"/>
          <w:szCs w:val="24"/>
        </w:rPr>
      </w:pPr>
    </w:p>
    <w:p w14:paraId="028C0580" w14:textId="61FAC93D" w:rsidR="009D6448" w:rsidRPr="00903887" w:rsidRDefault="00643A87" w:rsidP="00903887">
      <w:pPr>
        <w:pStyle w:val="Heading1"/>
        <w:spacing w:line="360" w:lineRule="auto"/>
        <w:rPr>
          <w:rFonts w:ascii="Times New Roman" w:hAnsi="Times New Roman" w:cs="Times New Roman"/>
        </w:rPr>
      </w:pPr>
      <w:bookmarkStart w:id="3" w:name="_Toc224367796"/>
      <w:r w:rsidRPr="00903887">
        <w:rPr>
          <w:rFonts w:ascii="Times New Roman" w:hAnsi="Times New Roman" w:cs="Times New Roman"/>
        </w:rPr>
        <w:t>d</w:t>
      </w:r>
      <w:r w:rsidR="009D6448" w:rsidRPr="00903887">
        <w:rPr>
          <w:rFonts w:ascii="Times New Roman" w:hAnsi="Times New Roman" w:cs="Times New Roman"/>
        </w:rPr>
        <w:t>. Key Stakeholders: Identification, Roles and Importance</w:t>
      </w:r>
      <w:bookmarkEnd w:id="3"/>
    </w:p>
    <w:p w14:paraId="102E4EA0" w14:textId="77777777" w:rsidR="00FC0D59" w:rsidRPr="00903887" w:rsidRDefault="00FC0D59"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 xml:space="preserve">In the case of StaySmart+, the stakeholder analysis can no longer be a descriptive list as the project entails technological change, redesign of the service, sustainability expectations and implementation across the borders. By a stakeholder theory, organisations do not only generate value to the shareholders but also various groups whose assistance influences the success of the </w:t>
      </w:r>
      <w:r w:rsidRPr="00903887">
        <w:rPr>
          <w:rFonts w:ascii="Times New Roman" w:hAnsi="Times New Roman" w:cs="Times New Roman"/>
          <w:sz w:val="24"/>
          <w:szCs w:val="24"/>
        </w:rPr>
        <w:lastRenderedPageBreak/>
        <w:t>project (Freeman, 1984). This is acuted in project environments whereby the stakeholder salience theory proposes that stakeholders vary based on power, legitimacy and urgency implying that managers should focus on the engagement and not all the parties equally (Mitchell, Agle and Wood, 1997).</w:t>
      </w:r>
    </w:p>
    <w:p w14:paraId="187325E5" w14:textId="1CA6F979" w:rsidR="0008582E" w:rsidRPr="009D6448" w:rsidRDefault="0008582E" w:rsidP="00903887">
      <w:pPr>
        <w:spacing w:line="360" w:lineRule="auto"/>
        <w:jc w:val="both"/>
        <w:rPr>
          <w:rFonts w:ascii="Times New Roman" w:hAnsi="Times New Roman" w:cs="Times New Roman"/>
          <w:b/>
          <w:bCs/>
          <w:sz w:val="24"/>
          <w:szCs w:val="24"/>
        </w:rPr>
      </w:pPr>
      <w:r w:rsidRPr="00903887">
        <w:rPr>
          <w:rFonts w:ascii="Times New Roman" w:hAnsi="Times New Roman" w:cs="Times New Roman"/>
          <w:b/>
          <w:bCs/>
          <w:sz w:val="24"/>
          <w:szCs w:val="24"/>
        </w:rPr>
        <w:t xml:space="preserve">Table 1: </w:t>
      </w:r>
      <w:r w:rsidRPr="009D6448">
        <w:rPr>
          <w:rFonts w:ascii="Times New Roman" w:hAnsi="Times New Roman" w:cs="Times New Roman"/>
          <w:b/>
          <w:bCs/>
          <w:sz w:val="24"/>
          <w:szCs w:val="24"/>
        </w:rPr>
        <w:t>Stakeholder overview for StaySmart+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59"/>
        <w:gridCol w:w="1027"/>
        <w:gridCol w:w="2314"/>
        <w:gridCol w:w="2075"/>
        <w:gridCol w:w="2275"/>
      </w:tblGrid>
      <w:tr w:rsidR="0008582E" w:rsidRPr="009D6448" w14:paraId="4A7549CF" w14:textId="77777777" w:rsidTr="00625360">
        <w:trPr>
          <w:tblHeader/>
          <w:tblCellSpacing w:w="15" w:type="dxa"/>
        </w:trPr>
        <w:tc>
          <w:tcPr>
            <w:tcW w:w="0" w:type="auto"/>
            <w:shd w:val="clear" w:color="auto" w:fill="C5E0B3" w:themeFill="accent6" w:themeFillTint="66"/>
            <w:vAlign w:val="center"/>
            <w:hideMark/>
          </w:tcPr>
          <w:p w14:paraId="14817479" w14:textId="77777777" w:rsidR="0008582E" w:rsidRPr="009D6448" w:rsidRDefault="0008582E" w:rsidP="00903887">
            <w:pPr>
              <w:spacing w:line="360" w:lineRule="auto"/>
              <w:jc w:val="both"/>
              <w:rPr>
                <w:rFonts w:ascii="Times New Roman" w:hAnsi="Times New Roman" w:cs="Times New Roman"/>
                <w:b/>
                <w:bCs/>
                <w:sz w:val="24"/>
                <w:szCs w:val="24"/>
              </w:rPr>
            </w:pPr>
            <w:r w:rsidRPr="009D6448">
              <w:rPr>
                <w:rFonts w:ascii="Times New Roman" w:hAnsi="Times New Roman" w:cs="Times New Roman"/>
                <w:b/>
                <w:bCs/>
                <w:sz w:val="24"/>
                <w:szCs w:val="24"/>
              </w:rPr>
              <w:t>Stakeholder group</w:t>
            </w:r>
          </w:p>
        </w:tc>
        <w:tc>
          <w:tcPr>
            <w:tcW w:w="0" w:type="auto"/>
            <w:shd w:val="clear" w:color="auto" w:fill="C5E0B3" w:themeFill="accent6" w:themeFillTint="66"/>
            <w:vAlign w:val="center"/>
            <w:hideMark/>
          </w:tcPr>
          <w:p w14:paraId="455DF4DD" w14:textId="77777777" w:rsidR="0008582E" w:rsidRPr="009D6448" w:rsidRDefault="0008582E" w:rsidP="00903887">
            <w:pPr>
              <w:spacing w:line="360" w:lineRule="auto"/>
              <w:jc w:val="both"/>
              <w:rPr>
                <w:rFonts w:ascii="Times New Roman" w:hAnsi="Times New Roman" w:cs="Times New Roman"/>
                <w:b/>
                <w:bCs/>
                <w:sz w:val="24"/>
                <w:szCs w:val="24"/>
              </w:rPr>
            </w:pPr>
            <w:r w:rsidRPr="009D6448">
              <w:rPr>
                <w:rFonts w:ascii="Times New Roman" w:hAnsi="Times New Roman" w:cs="Times New Roman"/>
                <w:b/>
                <w:bCs/>
                <w:sz w:val="24"/>
                <w:szCs w:val="24"/>
              </w:rPr>
              <w:t>Category</w:t>
            </w:r>
          </w:p>
        </w:tc>
        <w:tc>
          <w:tcPr>
            <w:tcW w:w="0" w:type="auto"/>
            <w:shd w:val="clear" w:color="auto" w:fill="C5E0B3" w:themeFill="accent6" w:themeFillTint="66"/>
            <w:vAlign w:val="center"/>
            <w:hideMark/>
          </w:tcPr>
          <w:p w14:paraId="408790E3" w14:textId="77777777" w:rsidR="0008582E" w:rsidRPr="009D6448" w:rsidRDefault="0008582E" w:rsidP="00903887">
            <w:pPr>
              <w:spacing w:line="360" w:lineRule="auto"/>
              <w:jc w:val="both"/>
              <w:rPr>
                <w:rFonts w:ascii="Times New Roman" w:hAnsi="Times New Roman" w:cs="Times New Roman"/>
                <w:b/>
                <w:bCs/>
                <w:sz w:val="24"/>
                <w:szCs w:val="24"/>
              </w:rPr>
            </w:pPr>
            <w:r w:rsidRPr="009D6448">
              <w:rPr>
                <w:rFonts w:ascii="Times New Roman" w:hAnsi="Times New Roman" w:cs="Times New Roman"/>
                <w:b/>
                <w:bCs/>
                <w:sz w:val="24"/>
                <w:szCs w:val="24"/>
              </w:rPr>
              <w:t>Main role in StaySmart+</w:t>
            </w:r>
          </w:p>
        </w:tc>
        <w:tc>
          <w:tcPr>
            <w:tcW w:w="0" w:type="auto"/>
            <w:shd w:val="clear" w:color="auto" w:fill="C5E0B3" w:themeFill="accent6" w:themeFillTint="66"/>
            <w:vAlign w:val="center"/>
            <w:hideMark/>
          </w:tcPr>
          <w:p w14:paraId="2BCE1CB3" w14:textId="77777777" w:rsidR="0008582E" w:rsidRPr="009D6448" w:rsidRDefault="0008582E" w:rsidP="00903887">
            <w:pPr>
              <w:spacing w:line="360" w:lineRule="auto"/>
              <w:jc w:val="both"/>
              <w:rPr>
                <w:rFonts w:ascii="Times New Roman" w:hAnsi="Times New Roman" w:cs="Times New Roman"/>
                <w:b/>
                <w:bCs/>
                <w:sz w:val="24"/>
                <w:szCs w:val="24"/>
              </w:rPr>
            </w:pPr>
            <w:r w:rsidRPr="009D6448">
              <w:rPr>
                <w:rFonts w:ascii="Times New Roman" w:hAnsi="Times New Roman" w:cs="Times New Roman"/>
                <w:b/>
                <w:bCs/>
                <w:sz w:val="24"/>
                <w:szCs w:val="24"/>
              </w:rPr>
              <w:t>Main benefit brought</w:t>
            </w:r>
          </w:p>
        </w:tc>
        <w:tc>
          <w:tcPr>
            <w:tcW w:w="0" w:type="auto"/>
            <w:shd w:val="clear" w:color="auto" w:fill="C5E0B3" w:themeFill="accent6" w:themeFillTint="66"/>
            <w:vAlign w:val="center"/>
            <w:hideMark/>
          </w:tcPr>
          <w:p w14:paraId="1D2FB667" w14:textId="77777777" w:rsidR="0008582E" w:rsidRPr="009D6448" w:rsidRDefault="0008582E" w:rsidP="00903887">
            <w:pPr>
              <w:spacing w:line="360" w:lineRule="auto"/>
              <w:jc w:val="both"/>
              <w:rPr>
                <w:rFonts w:ascii="Times New Roman" w:hAnsi="Times New Roman" w:cs="Times New Roman"/>
                <w:b/>
                <w:bCs/>
                <w:sz w:val="24"/>
                <w:szCs w:val="24"/>
              </w:rPr>
            </w:pPr>
            <w:r w:rsidRPr="009D6448">
              <w:rPr>
                <w:rFonts w:ascii="Times New Roman" w:hAnsi="Times New Roman" w:cs="Times New Roman"/>
                <w:b/>
                <w:bCs/>
                <w:sz w:val="24"/>
                <w:szCs w:val="24"/>
              </w:rPr>
              <w:t>Main challenge / tension</w:t>
            </w:r>
          </w:p>
        </w:tc>
      </w:tr>
      <w:tr w:rsidR="0008582E" w:rsidRPr="009D6448" w14:paraId="1F9EC0FE" w14:textId="77777777" w:rsidTr="00625360">
        <w:trPr>
          <w:tblCellSpacing w:w="15" w:type="dxa"/>
        </w:trPr>
        <w:tc>
          <w:tcPr>
            <w:tcW w:w="0" w:type="auto"/>
            <w:vAlign w:val="center"/>
            <w:hideMark/>
          </w:tcPr>
          <w:p w14:paraId="109D737A"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Senior management</w:t>
            </w:r>
          </w:p>
        </w:tc>
        <w:tc>
          <w:tcPr>
            <w:tcW w:w="0" w:type="auto"/>
            <w:vAlign w:val="center"/>
            <w:hideMark/>
          </w:tcPr>
          <w:p w14:paraId="0363CAAB"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Internal</w:t>
            </w:r>
          </w:p>
        </w:tc>
        <w:tc>
          <w:tcPr>
            <w:tcW w:w="0" w:type="auto"/>
            <w:vAlign w:val="center"/>
            <w:hideMark/>
          </w:tcPr>
          <w:p w14:paraId="2662B034"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Strategic approval, budget, governance</w:t>
            </w:r>
          </w:p>
        </w:tc>
        <w:tc>
          <w:tcPr>
            <w:tcW w:w="0" w:type="auto"/>
            <w:vAlign w:val="center"/>
            <w:hideMark/>
          </w:tcPr>
          <w:p w14:paraId="330E8991"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Authority, resources, strategic direction</w:t>
            </w:r>
          </w:p>
        </w:tc>
        <w:tc>
          <w:tcPr>
            <w:tcW w:w="0" w:type="auto"/>
            <w:vAlign w:val="center"/>
            <w:hideMark/>
          </w:tcPr>
          <w:p w14:paraId="4FC04EE0"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May prioritise speed and ROI over readiness</w:t>
            </w:r>
          </w:p>
        </w:tc>
      </w:tr>
      <w:tr w:rsidR="0008582E" w:rsidRPr="009D6448" w14:paraId="03A55628" w14:textId="77777777" w:rsidTr="00625360">
        <w:trPr>
          <w:tblCellSpacing w:w="15" w:type="dxa"/>
        </w:trPr>
        <w:tc>
          <w:tcPr>
            <w:tcW w:w="0" w:type="auto"/>
            <w:vAlign w:val="center"/>
            <w:hideMark/>
          </w:tcPr>
          <w:p w14:paraId="285E8D0B"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Project manager</w:t>
            </w:r>
          </w:p>
        </w:tc>
        <w:tc>
          <w:tcPr>
            <w:tcW w:w="0" w:type="auto"/>
            <w:vAlign w:val="center"/>
            <w:hideMark/>
          </w:tcPr>
          <w:p w14:paraId="4E559E63"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Internal</w:t>
            </w:r>
          </w:p>
        </w:tc>
        <w:tc>
          <w:tcPr>
            <w:tcW w:w="0" w:type="auto"/>
            <w:vAlign w:val="center"/>
            <w:hideMark/>
          </w:tcPr>
          <w:p w14:paraId="45AA0911"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Coordination, risk, communication, delivery</w:t>
            </w:r>
          </w:p>
        </w:tc>
        <w:tc>
          <w:tcPr>
            <w:tcW w:w="0" w:type="auto"/>
            <w:vAlign w:val="center"/>
            <w:hideMark/>
          </w:tcPr>
          <w:p w14:paraId="272AA77F"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Alignment across functions and markets</w:t>
            </w:r>
          </w:p>
        </w:tc>
        <w:tc>
          <w:tcPr>
            <w:tcW w:w="0" w:type="auto"/>
            <w:vAlign w:val="center"/>
            <w:hideMark/>
          </w:tcPr>
          <w:p w14:paraId="2A687034"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Must balance conflicting stakeholder expectations</w:t>
            </w:r>
          </w:p>
        </w:tc>
      </w:tr>
      <w:tr w:rsidR="0008582E" w:rsidRPr="009D6448" w14:paraId="07874130" w14:textId="77777777" w:rsidTr="00625360">
        <w:trPr>
          <w:tblCellSpacing w:w="15" w:type="dxa"/>
        </w:trPr>
        <w:tc>
          <w:tcPr>
            <w:tcW w:w="0" w:type="auto"/>
            <w:vAlign w:val="center"/>
            <w:hideMark/>
          </w:tcPr>
          <w:p w14:paraId="78E6F925"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Hotel general managers</w:t>
            </w:r>
          </w:p>
        </w:tc>
        <w:tc>
          <w:tcPr>
            <w:tcW w:w="0" w:type="auto"/>
            <w:vAlign w:val="center"/>
            <w:hideMark/>
          </w:tcPr>
          <w:p w14:paraId="4FF0FE9F"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Internal</w:t>
            </w:r>
          </w:p>
        </w:tc>
        <w:tc>
          <w:tcPr>
            <w:tcW w:w="0" w:type="auto"/>
            <w:vAlign w:val="center"/>
            <w:hideMark/>
          </w:tcPr>
          <w:p w14:paraId="6B64EF1A"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Local implementation and operational control</w:t>
            </w:r>
          </w:p>
        </w:tc>
        <w:tc>
          <w:tcPr>
            <w:tcW w:w="0" w:type="auto"/>
            <w:vAlign w:val="center"/>
            <w:hideMark/>
          </w:tcPr>
          <w:p w14:paraId="1A35B461"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Local market knowledge, execution capacity</w:t>
            </w:r>
          </w:p>
        </w:tc>
        <w:tc>
          <w:tcPr>
            <w:tcW w:w="0" w:type="auto"/>
            <w:vAlign w:val="center"/>
            <w:hideMark/>
          </w:tcPr>
          <w:p w14:paraId="1955B180"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Pressure between global standards and local realities</w:t>
            </w:r>
          </w:p>
        </w:tc>
      </w:tr>
      <w:tr w:rsidR="0008582E" w:rsidRPr="009D6448" w14:paraId="32C62432" w14:textId="77777777" w:rsidTr="00625360">
        <w:trPr>
          <w:tblCellSpacing w:w="15" w:type="dxa"/>
        </w:trPr>
        <w:tc>
          <w:tcPr>
            <w:tcW w:w="0" w:type="auto"/>
            <w:vAlign w:val="center"/>
            <w:hideMark/>
          </w:tcPr>
          <w:p w14:paraId="6ADC7F10"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Operations teams</w:t>
            </w:r>
          </w:p>
        </w:tc>
        <w:tc>
          <w:tcPr>
            <w:tcW w:w="0" w:type="auto"/>
            <w:vAlign w:val="center"/>
            <w:hideMark/>
          </w:tcPr>
          <w:p w14:paraId="28038499"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Internal</w:t>
            </w:r>
          </w:p>
        </w:tc>
        <w:tc>
          <w:tcPr>
            <w:tcW w:w="0" w:type="auto"/>
            <w:vAlign w:val="center"/>
            <w:hideMark/>
          </w:tcPr>
          <w:p w14:paraId="2A0297C2"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Service integration into hotel processes</w:t>
            </w:r>
          </w:p>
        </w:tc>
        <w:tc>
          <w:tcPr>
            <w:tcW w:w="0" w:type="auto"/>
            <w:vAlign w:val="center"/>
            <w:hideMark/>
          </w:tcPr>
          <w:p w14:paraId="4084AD77"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Practical feasibility and continuity</w:t>
            </w:r>
          </w:p>
        </w:tc>
        <w:tc>
          <w:tcPr>
            <w:tcW w:w="0" w:type="auto"/>
            <w:vAlign w:val="center"/>
            <w:hideMark/>
          </w:tcPr>
          <w:p w14:paraId="3CFF8CB7"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Service disruption during transition</w:t>
            </w:r>
          </w:p>
        </w:tc>
      </w:tr>
      <w:tr w:rsidR="0008582E" w:rsidRPr="009D6448" w14:paraId="438ED069" w14:textId="77777777" w:rsidTr="00625360">
        <w:trPr>
          <w:tblCellSpacing w:w="15" w:type="dxa"/>
        </w:trPr>
        <w:tc>
          <w:tcPr>
            <w:tcW w:w="0" w:type="auto"/>
            <w:vAlign w:val="center"/>
            <w:hideMark/>
          </w:tcPr>
          <w:p w14:paraId="7667523A"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IT and digital teams</w:t>
            </w:r>
          </w:p>
        </w:tc>
        <w:tc>
          <w:tcPr>
            <w:tcW w:w="0" w:type="auto"/>
            <w:vAlign w:val="center"/>
            <w:hideMark/>
          </w:tcPr>
          <w:p w14:paraId="74CA6085"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Internal</w:t>
            </w:r>
          </w:p>
        </w:tc>
        <w:tc>
          <w:tcPr>
            <w:tcW w:w="0" w:type="auto"/>
            <w:vAlign w:val="center"/>
            <w:hideMark/>
          </w:tcPr>
          <w:p w14:paraId="12E5CC6C"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System integration, cybersecurity, data flow</w:t>
            </w:r>
          </w:p>
        </w:tc>
        <w:tc>
          <w:tcPr>
            <w:tcW w:w="0" w:type="auto"/>
            <w:vAlign w:val="center"/>
            <w:hideMark/>
          </w:tcPr>
          <w:p w14:paraId="14E019B0"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Technical reliability and innovation</w:t>
            </w:r>
          </w:p>
        </w:tc>
        <w:tc>
          <w:tcPr>
            <w:tcW w:w="0" w:type="auto"/>
            <w:vAlign w:val="center"/>
            <w:hideMark/>
          </w:tcPr>
          <w:p w14:paraId="74462F3B"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Complexity, downtime, data risks</w:t>
            </w:r>
          </w:p>
        </w:tc>
      </w:tr>
      <w:tr w:rsidR="0008582E" w:rsidRPr="009D6448" w14:paraId="3022EF03" w14:textId="77777777" w:rsidTr="00625360">
        <w:trPr>
          <w:tblCellSpacing w:w="15" w:type="dxa"/>
        </w:trPr>
        <w:tc>
          <w:tcPr>
            <w:tcW w:w="0" w:type="auto"/>
            <w:vAlign w:val="center"/>
            <w:hideMark/>
          </w:tcPr>
          <w:p w14:paraId="58DE2E39"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HR and training teams</w:t>
            </w:r>
          </w:p>
        </w:tc>
        <w:tc>
          <w:tcPr>
            <w:tcW w:w="0" w:type="auto"/>
            <w:vAlign w:val="center"/>
            <w:hideMark/>
          </w:tcPr>
          <w:p w14:paraId="5EA037FE"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Internal</w:t>
            </w:r>
          </w:p>
        </w:tc>
        <w:tc>
          <w:tcPr>
            <w:tcW w:w="0" w:type="auto"/>
            <w:vAlign w:val="center"/>
            <w:hideMark/>
          </w:tcPr>
          <w:p w14:paraId="4390EBB5"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Capability building and change support</w:t>
            </w:r>
          </w:p>
        </w:tc>
        <w:tc>
          <w:tcPr>
            <w:tcW w:w="0" w:type="auto"/>
            <w:vAlign w:val="center"/>
            <w:hideMark/>
          </w:tcPr>
          <w:p w14:paraId="29AF4FD4"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Staff readiness and adoption</w:t>
            </w:r>
          </w:p>
        </w:tc>
        <w:tc>
          <w:tcPr>
            <w:tcW w:w="0" w:type="auto"/>
            <w:vAlign w:val="center"/>
            <w:hideMark/>
          </w:tcPr>
          <w:p w14:paraId="45964006"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Training burden, change resistance</w:t>
            </w:r>
          </w:p>
        </w:tc>
      </w:tr>
      <w:tr w:rsidR="0008582E" w:rsidRPr="009D6448" w14:paraId="2A74B5AC" w14:textId="77777777" w:rsidTr="00625360">
        <w:trPr>
          <w:tblCellSpacing w:w="15" w:type="dxa"/>
        </w:trPr>
        <w:tc>
          <w:tcPr>
            <w:tcW w:w="0" w:type="auto"/>
            <w:vAlign w:val="center"/>
            <w:hideMark/>
          </w:tcPr>
          <w:p w14:paraId="47380ED8"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lastRenderedPageBreak/>
              <w:t>Marketing and sales</w:t>
            </w:r>
          </w:p>
        </w:tc>
        <w:tc>
          <w:tcPr>
            <w:tcW w:w="0" w:type="auto"/>
            <w:vAlign w:val="center"/>
            <w:hideMark/>
          </w:tcPr>
          <w:p w14:paraId="4C9E5C9E"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Internal</w:t>
            </w:r>
          </w:p>
        </w:tc>
        <w:tc>
          <w:tcPr>
            <w:tcW w:w="0" w:type="auto"/>
            <w:vAlign w:val="center"/>
            <w:hideMark/>
          </w:tcPr>
          <w:p w14:paraId="725405AB"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Positioning, communication, revenue support</w:t>
            </w:r>
          </w:p>
        </w:tc>
        <w:tc>
          <w:tcPr>
            <w:tcW w:w="0" w:type="auto"/>
            <w:vAlign w:val="center"/>
            <w:hideMark/>
          </w:tcPr>
          <w:p w14:paraId="1C6A5D05"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Customer uptake and brand differentiation</w:t>
            </w:r>
          </w:p>
        </w:tc>
        <w:tc>
          <w:tcPr>
            <w:tcW w:w="0" w:type="auto"/>
            <w:vAlign w:val="center"/>
            <w:hideMark/>
          </w:tcPr>
          <w:p w14:paraId="377F51DF"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Risk of overpromising service capability</w:t>
            </w:r>
          </w:p>
        </w:tc>
      </w:tr>
      <w:tr w:rsidR="0008582E" w:rsidRPr="009D6448" w14:paraId="451DCE69" w14:textId="77777777" w:rsidTr="00625360">
        <w:trPr>
          <w:tblCellSpacing w:w="15" w:type="dxa"/>
        </w:trPr>
        <w:tc>
          <w:tcPr>
            <w:tcW w:w="0" w:type="auto"/>
            <w:vAlign w:val="center"/>
            <w:hideMark/>
          </w:tcPr>
          <w:p w14:paraId="5A6A6345"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Frontline employees</w:t>
            </w:r>
          </w:p>
        </w:tc>
        <w:tc>
          <w:tcPr>
            <w:tcW w:w="0" w:type="auto"/>
            <w:vAlign w:val="center"/>
            <w:hideMark/>
          </w:tcPr>
          <w:p w14:paraId="3E6F3B76"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Internal</w:t>
            </w:r>
          </w:p>
        </w:tc>
        <w:tc>
          <w:tcPr>
            <w:tcW w:w="0" w:type="auto"/>
            <w:vAlign w:val="center"/>
            <w:hideMark/>
          </w:tcPr>
          <w:p w14:paraId="4C48FF33"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Direct delivery of guest experience</w:t>
            </w:r>
          </w:p>
        </w:tc>
        <w:tc>
          <w:tcPr>
            <w:tcW w:w="0" w:type="auto"/>
            <w:vAlign w:val="center"/>
            <w:hideMark/>
          </w:tcPr>
          <w:p w14:paraId="27731F7F"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Service quality, feedback, trust-building</w:t>
            </w:r>
          </w:p>
        </w:tc>
        <w:tc>
          <w:tcPr>
            <w:tcW w:w="0" w:type="auto"/>
            <w:vAlign w:val="center"/>
            <w:hideMark/>
          </w:tcPr>
          <w:p w14:paraId="068C080F"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Fear of AI substitution or surveillance</w:t>
            </w:r>
          </w:p>
        </w:tc>
      </w:tr>
      <w:tr w:rsidR="0008582E" w:rsidRPr="009D6448" w14:paraId="7C359F98" w14:textId="77777777" w:rsidTr="00625360">
        <w:trPr>
          <w:tblCellSpacing w:w="15" w:type="dxa"/>
        </w:trPr>
        <w:tc>
          <w:tcPr>
            <w:tcW w:w="0" w:type="auto"/>
            <w:vAlign w:val="center"/>
            <w:hideMark/>
          </w:tcPr>
          <w:p w14:paraId="23847D5E"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Guests / customers</w:t>
            </w:r>
          </w:p>
        </w:tc>
        <w:tc>
          <w:tcPr>
            <w:tcW w:w="0" w:type="auto"/>
            <w:vAlign w:val="center"/>
            <w:hideMark/>
          </w:tcPr>
          <w:p w14:paraId="2CCA5637"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External</w:t>
            </w:r>
          </w:p>
        </w:tc>
        <w:tc>
          <w:tcPr>
            <w:tcW w:w="0" w:type="auto"/>
            <w:vAlign w:val="center"/>
            <w:hideMark/>
          </w:tcPr>
          <w:p w14:paraId="695A585D"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Adoption, feedback, repeat purchase</w:t>
            </w:r>
          </w:p>
        </w:tc>
        <w:tc>
          <w:tcPr>
            <w:tcW w:w="0" w:type="auto"/>
            <w:vAlign w:val="center"/>
            <w:hideMark/>
          </w:tcPr>
          <w:p w14:paraId="49FCE690"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Revenue, service validation, reputation</w:t>
            </w:r>
          </w:p>
        </w:tc>
        <w:tc>
          <w:tcPr>
            <w:tcW w:w="0" w:type="auto"/>
            <w:vAlign w:val="center"/>
            <w:hideMark/>
          </w:tcPr>
          <w:p w14:paraId="0626090B"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Privacy concerns, preference for human contact</w:t>
            </w:r>
          </w:p>
        </w:tc>
      </w:tr>
      <w:tr w:rsidR="0008582E" w:rsidRPr="009D6448" w14:paraId="5D4027DB" w14:textId="77777777" w:rsidTr="00625360">
        <w:trPr>
          <w:tblCellSpacing w:w="15" w:type="dxa"/>
        </w:trPr>
        <w:tc>
          <w:tcPr>
            <w:tcW w:w="0" w:type="auto"/>
            <w:vAlign w:val="center"/>
            <w:hideMark/>
          </w:tcPr>
          <w:p w14:paraId="303877B1"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Technology vendors</w:t>
            </w:r>
          </w:p>
        </w:tc>
        <w:tc>
          <w:tcPr>
            <w:tcW w:w="0" w:type="auto"/>
            <w:vAlign w:val="center"/>
            <w:hideMark/>
          </w:tcPr>
          <w:p w14:paraId="01548351"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External</w:t>
            </w:r>
          </w:p>
        </w:tc>
        <w:tc>
          <w:tcPr>
            <w:tcW w:w="0" w:type="auto"/>
            <w:vAlign w:val="center"/>
            <w:hideMark/>
          </w:tcPr>
          <w:p w14:paraId="223E6EE1"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AI tools, support, maintenance</w:t>
            </w:r>
          </w:p>
        </w:tc>
        <w:tc>
          <w:tcPr>
            <w:tcW w:w="0" w:type="auto"/>
            <w:vAlign w:val="center"/>
            <w:hideMark/>
          </w:tcPr>
          <w:p w14:paraId="503066E9"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Specialist expertise and innovation</w:t>
            </w:r>
          </w:p>
        </w:tc>
        <w:tc>
          <w:tcPr>
            <w:tcW w:w="0" w:type="auto"/>
            <w:vAlign w:val="center"/>
            <w:hideMark/>
          </w:tcPr>
          <w:p w14:paraId="6BE8CE53"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Vendor dependence and integration risk</w:t>
            </w:r>
          </w:p>
        </w:tc>
      </w:tr>
      <w:tr w:rsidR="0008582E" w:rsidRPr="009D6448" w14:paraId="282F7553" w14:textId="77777777" w:rsidTr="00625360">
        <w:trPr>
          <w:tblCellSpacing w:w="15" w:type="dxa"/>
        </w:trPr>
        <w:tc>
          <w:tcPr>
            <w:tcW w:w="0" w:type="auto"/>
            <w:vAlign w:val="center"/>
            <w:hideMark/>
          </w:tcPr>
          <w:p w14:paraId="0145F75F"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Investors / shareholders</w:t>
            </w:r>
          </w:p>
        </w:tc>
        <w:tc>
          <w:tcPr>
            <w:tcW w:w="0" w:type="auto"/>
            <w:vAlign w:val="center"/>
            <w:hideMark/>
          </w:tcPr>
          <w:p w14:paraId="742F9FD2"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External</w:t>
            </w:r>
          </w:p>
        </w:tc>
        <w:tc>
          <w:tcPr>
            <w:tcW w:w="0" w:type="auto"/>
            <w:vAlign w:val="center"/>
            <w:hideMark/>
          </w:tcPr>
          <w:p w14:paraId="621330DA"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Capital confidence and performance expectations</w:t>
            </w:r>
          </w:p>
        </w:tc>
        <w:tc>
          <w:tcPr>
            <w:tcW w:w="0" w:type="auto"/>
            <w:vAlign w:val="center"/>
            <w:hideMark/>
          </w:tcPr>
          <w:p w14:paraId="1546006D"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Financial legitimacy and oversight</w:t>
            </w:r>
          </w:p>
        </w:tc>
        <w:tc>
          <w:tcPr>
            <w:tcW w:w="0" w:type="auto"/>
            <w:vAlign w:val="center"/>
            <w:hideMark/>
          </w:tcPr>
          <w:p w14:paraId="398B1849"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Focus on short-term returns</w:t>
            </w:r>
          </w:p>
        </w:tc>
      </w:tr>
      <w:tr w:rsidR="0008582E" w:rsidRPr="009D6448" w14:paraId="1412E85B" w14:textId="77777777" w:rsidTr="00625360">
        <w:trPr>
          <w:tblCellSpacing w:w="15" w:type="dxa"/>
        </w:trPr>
        <w:tc>
          <w:tcPr>
            <w:tcW w:w="0" w:type="auto"/>
            <w:vAlign w:val="center"/>
            <w:hideMark/>
          </w:tcPr>
          <w:p w14:paraId="3FB4AB99"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Regulators</w:t>
            </w:r>
          </w:p>
        </w:tc>
        <w:tc>
          <w:tcPr>
            <w:tcW w:w="0" w:type="auto"/>
            <w:vAlign w:val="center"/>
            <w:hideMark/>
          </w:tcPr>
          <w:p w14:paraId="1127DA23"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External</w:t>
            </w:r>
          </w:p>
        </w:tc>
        <w:tc>
          <w:tcPr>
            <w:tcW w:w="0" w:type="auto"/>
            <w:vAlign w:val="center"/>
            <w:hideMark/>
          </w:tcPr>
          <w:p w14:paraId="40E8241E"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Compliance oversight</w:t>
            </w:r>
          </w:p>
        </w:tc>
        <w:tc>
          <w:tcPr>
            <w:tcW w:w="0" w:type="auto"/>
            <w:vAlign w:val="center"/>
            <w:hideMark/>
          </w:tcPr>
          <w:p w14:paraId="24BE5D9B"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Legitimacy, legal risk reduction</w:t>
            </w:r>
          </w:p>
        </w:tc>
        <w:tc>
          <w:tcPr>
            <w:tcW w:w="0" w:type="auto"/>
            <w:vAlign w:val="center"/>
            <w:hideMark/>
          </w:tcPr>
          <w:p w14:paraId="3619BA75"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Different rules across markets may slow rollout</w:t>
            </w:r>
          </w:p>
        </w:tc>
      </w:tr>
      <w:tr w:rsidR="0008582E" w:rsidRPr="009D6448" w14:paraId="2CF72C13" w14:textId="77777777" w:rsidTr="00625360">
        <w:trPr>
          <w:tblCellSpacing w:w="15" w:type="dxa"/>
        </w:trPr>
        <w:tc>
          <w:tcPr>
            <w:tcW w:w="0" w:type="auto"/>
            <w:vAlign w:val="center"/>
            <w:hideMark/>
          </w:tcPr>
          <w:p w14:paraId="3468BA55"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Local communities</w:t>
            </w:r>
          </w:p>
        </w:tc>
        <w:tc>
          <w:tcPr>
            <w:tcW w:w="0" w:type="auto"/>
            <w:vAlign w:val="center"/>
            <w:hideMark/>
          </w:tcPr>
          <w:p w14:paraId="30C12F76"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External</w:t>
            </w:r>
          </w:p>
        </w:tc>
        <w:tc>
          <w:tcPr>
            <w:tcW w:w="0" w:type="auto"/>
            <w:vAlign w:val="center"/>
            <w:hideMark/>
          </w:tcPr>
          <w:p w14:paraId="7E46A0DF"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Social legitimacy and place-based support</w:t>
            </w:r>
          </w:p>
        </w:tc>
        <w:tc>
          <w:tcPr>
            <w:tcW w:w="0" w:type="auto"/>
            <w:vAlign w:val="center"/>
            <w:hideMark/>
          </w:tcPr>
          <w:p w14:paraId="76969780"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Reputation and social acceptance</w:t>
            </w:r>
          </w:p>
        </w:tc>
        <w:tc>
          <w:tcPr>
            <w:tcW w:w="0" w:type="auto"/>
            <w:vAlign w:val="center"/>
            <w:hideMark/>
          </w:tcPr>
          <w:p w14:paraId="0A3EF985"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Suspicion if benefits are not locally shared</w:t>
            </w:r>
          </w:p>
        </w:tc>
      </w:tr>
      <w:tr w:rsidR="0008582E" w:rsidRPr="009D6448" w14:paraId="78F55DEF" w14:textId="77777777" w:rsidTr="00625360">
        <w:trPr>
          <w:tblCellSpacing w:w="15" w:type="dxa"/>
        </w:trPr>
        <w:tc>
          <w:tcPr>
            <w:tcW w:w="0" w:type="auto"/>
            <w:vAlign w:val="center"/>
            <w:hideMark/>
          </w:tcPr>
          <w:p w14:paraId="216296B1"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Sustainability suppliers</w:t>
            </w:r>
          </w:p>
        </w:tc>
        <w:tc>
          <w:tcPr>
            <w:tcW w:w="0" w:type="auto"/>
            <w:vAlign w:val="center"/>
            <w:hideMark/>
          </w:tcPr>
          <w:p w14:paraId="5E3BCA35"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External</w:t>
            </w:r>
          </w:p>
        </w:tc>
        <w:tc>
          <w:tcPr>
            <w:tcW w:w="0" w:type="auto"/>
            <w:vAlign w:val="center"/>
            <w:hideMark/>
          </w:tcPr>
          <w:p w14:paraId="36C93F27"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Eco-amenities and responsible sourcing</w:t>
            </w:r>
          </w:p>
        </w:tc>
        <w:tc>
          <w:tcPr>
            <w:tcW w:w="0" w:type="auto"/>
            <w:vAlign w:val="center"/>
            <w:hideMark/>
          </w:tcPr>
          <w:p w14:paraId="61888439"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ESG credibility and resource efficiency</w:t>
            </w:r>
          </w:p>
        </w:tc>
        <w:tc>
          <w:tcPr>
            <w:tcW w:w="0" w:type="auto"/>
            <w:vAlign w:val="center"/>
            <w:hideMark/>
          </w:tcPr>
          <w:p w14:paraId="4D455C5E"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Cost, supply consistency, verification</w:t>
            </w:r>
          </w:p>
        </w:tc>
      </w:tr>
      <w:tr w:rsidR="0008582E" w:rsidRPr="009D6448" w14:paraId="405F683F" w14:textId="77777777" w:rsidTr="00625360">
        <w:trPr>
          <w:tblCellSpacing w:w="15" w:type="dxa"/>
        </w:trPr>
        <w:tc>
          <w:tcPr>
            <w:tcW w:w="0" w:type="auto"/>
            <w:vAlign w:val="center"/>
            <w:hideMark/>
          </w:tcPr>
          <w:p w14:paraId="78218737"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lastRenderedPageBreak/>
              <w:t>Travel partners / agencies</w:t>
            </w:r>
          </w:p>
        </w:tc>
        <w:tc>
          <w:tcPr>
            <w:tcW w:w="0" w:type="auto"/>
            <w:vAlign w:val="center"/>
            <w:hideMark/>
          </w:tcPr>
          <w:p w14:paraId="394D50AD"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External</w:t>
            </w:r>
          </w:p>
        </w:tc>
        <w:tc>
          <w:tcPr>
            <w:tcW w:w="0" w:type="auto"/>
            <w:vAlign w:val="center"/>
            <w:hideMark/>
          </w:tcPr>
          <w:p w14:paraId="661CD4E3"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Distribution and destination linkage</w:t>
            </w:r>
          </w:p>
        </w:tc>
        <w:tc>
          <w:tcPr>
            <w:tcW w:w="0" w:type="auto"/>
            <w:vAlign w:val="center"/>
            <w:hideMark/>
          </w:tcPr>
          <w:p w14:paraId="7B1FF2B6"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Market reach and co-promotion</w:t>
            </w:r>
          </w:p>
        </w:tc>
        <w:tc>
          <w:tcPr>
            <w:tcW w:w="0" w:type="auto"/>
            <w:vAlign w:val="center"/>
            <w:hideMark/>
          </w:tcPr>
          <w:p w14:paraId="13AF1FB0" w14:textId="77777777" w:rsidR="0008582E" w:rsidRPr="009D6448" w:rsidRDefault="0008582E" w:rsidP="00903887">
            <w:pPr>
              <w:spacing w:line="360" w:lineRule="auto"/>
              <w:jc w:val="both"/>
              <w:rPr>
                <w:rFonts w:ascii="Times New Roman" w:hAnsi="Times New Roman" w:cs="Times New Roman"/>
                <w:sz w:val="24"/>
                <w:szCs w:val="24"/>
              </w:rPr>
            </w:pPr>
            <w:r w:rsidRPr="009D6448">
              <w:rPr>
                <w:rFonts w:ascii="Times New Roman" w:hAnsi="Times New Roman" w:cs="Times New Roman"/>
                <w:sz w:val="24"/>
                <w:szCs w:val="24"/>
              </w:rPr>
              <w:t>Misalignment with Marriott’s direct digital strategy</w:t>
            </w:r>
          </w:p>
        </w:tc>
      </w:tr>
    </w:tbl>
    <w:p w14:paraId="27378842" w14:textId="77777777" w:rsidR="0008582E" w:rsidRPr="00903887" w:rsidRDefault="0008582E" w:rsidP="00903887">
      <w:pPr>
        <w:spacing w:line="360" w:lineRule="auto"/>
        <w:jc w:val="both"/>
        <w:rPr>
          <w:rFonts w:ascii="Times New Roman" w:hAnsi="Times New Roman" w:cs="Times New Roman"/>
          <w:sz w:val="24"/>
          <w:szCs w:val="24"/>
        </w:rPr>
      </w:pPr>
    </w:p>
    <w:p w14:paraId="5917D07F" w14:textId="77777777" w:rsidR="00813B48" w:rsidRPr="00903887" w:rsidRDefault="00813B48"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The highest-salience stakeholders are internal to the project and are the senior management and the project manager since they have decisive authority and control over resources. Top management is important in approving the implementation of the StaySmart+, budgets, and aligning the project with the strategic objectives of Marriott. Their priorities such as speed, brand differentiation and return on investment is however likely to conflict with the interests of the operational stakeholders who tend to focus on feasibility, workload and service continuity. The literature on project stakeholder management emphasizes that influential participants can speed up the workflow but may be at risk of suffocating the premature implementation in case of over-top-down engagement (Bourne, 2015; Eskerod and Ang, 2017).</w:t>
      </w:r>
    </w:p>
    <w:p w14:paraId="01A66F48" w14:textId="77777777" w:rsidR="00813B48" w:rsidRPr="00903887" w:rsidRDefault="00813B48"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Hotel general managers and operations teams are required to translate the corporate strategy into local implementation. Their knowledge on the occupancy patterns, the staffing capacity and guest expectations make the implementation to be in line with market realities. However, their interests can differ in different places: flagship properties can stimulate fast innovation, but the other locations might focus on the stability of operations, which shows that the priorities of the stakeholders are situational and location-specific, especially with international projects (Aaltonen and Kujala, 2016).</w:t>
      </w:r>
    </w:p>
    <w:p w14:paraId="6907DA25" w14:textId="77777777" w:rsidR="00813B48" w:rsidRPr="00903887" w:rsidRDefault="00813B48"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IT and digital units play a crucial role in the interaction of AI-driven guests, personalised recommendations and service integration based on data. As much as they achieve innovation and reliability due to their technical competency, non-alignment with the operational processes can compromise efficiency. Research indicates that the adoption of AI leads to increased responsiveness and personalisation, although not all technology but perceived trust, usability, and system compatibility are the reasons behind successful adoption (Zahidi, Kaluvilla and Mulla, 2024).</w:t>
      </w:r>
    </w:p>
    <w:p w14:paraId="6D48B819" w14:textId="72CD02D5" w:rsidR="00813B48" w:rsidRPr="00903887" w:rsidRDefault="00813B48"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lastRenderedPageBreak/>
        <w:t xml:space="preserve">The HR, training teams, and </w:t>
      </w:r>
      <w:r w:rsidR="002A4E31" w:rsidRPr="00903887">
        <w:rPr>
          <w:rFonts w:ascii="Times New Roman" w:hAnsi="Times New Roman" w:cs="Times New Roman"/>
          <w:sz w:val="24"/>
          <w:szCs w:val="24"/>
        </w:rPr>
        <w:t>front-line</w:t>
      </w:r>
      <w:r w:rsidRPr="00903887">
        <w:rPr>
          <w:rFonts w:ascii="Times New Roman" w:hAnsi="Times New Roman" w:cs="Times New Roman"/>
          <w:sz w:val="24"/>
          <w:szCs w:val="24"/>
        </w:rPr>
        <w:t xml:space="preserve"> staff are instrumental in integrating the culture of StaySmart+ at the frontline levels. Employees can affect the experience of the guests and operational feedback but they can be resistant to AI when it is seen as a spy or as something that is threatening their employment. It is insinuated that acceptance by the employees depends on support, role clarity, and fairness (</w:t>
      </w:r>
      <w:proofErr w:type="spellStart"/>
      <w:r w:rsidRPr="00903887">
        <w:rPr>
          <w:rFonts w:ascii="Times New Roman" w:hAnsi="Times New Roman" w:cs="Times New Roman"/>
          <w:sz w:val="24"/>
          <w:szCs w:val="24"/>
        </w:rPr>
        <w:t>Turčinović</w:t>
      </w:r>
      <w:proofErr w:type="spellEnd"/>
      <w:r w:rsidRPr="00903887">
        <w:rPr>
          <w:rFonts w:ascii="Times New Roman" w:hAnsi="Times New Roman" w:cs="Times New Roman"/>
          <w:sz w:val="24"/>
          <w:szCs w:val="24"/>
        </w:rPr>
        <w:t xml:space="preserve">, </w:t>
      </w:r>
      <w:proofErr w:type="spellStart"/>
      <w:r w:rsidRPr="00903887">
        <w:rPr>
          <w:rFonts w:ascii="Times New Roman" w:hAnsi="Times New Roman" w:cs="Times New Roman"/>
          <w:sz w:val="24"/>
          <w:szCs w:val="24"/>
        </w:rPr>
        <w:t>Vujko</w:t>
      </w:r>
      <w:proofErr w:type="spellEnd"/>
      <w:r w:rsidRPr="00903887">
        <w:rPr>
          <w:rFonts w:ascii="Times New Roman" w:hAnsi="Times New Roman" w:cs="Times New Roman"/>
          <w:sz w:val="24"/>
          <w:szCs w:val="24"/>
        </w:rPr>
        <w:t xml:space="preserve"> and </w:t>
      </w:r>
      <w:proofErr w:type="spellStart"/>
      <w:r w:rsidRPr="00903887">
        <w:rPr>
          <w:rFonts w:ascii="Times New Roman" w:hAnsi="Times New Roman" w:cs="Times New Roman"/>
          <w:sz w:val="24"/>
          <w:szCs w:val="24"/>
        </w:rPr>
        <w:t>Mirčetić</w:t>
      </w:r>
      <w:proofErr w:type="spellEnd"/>
      <w:r w:rsidRPr="00903887">
        <w:rPr>
          <w:rFonts w:ascii="Times New Roman" w:hAnsi="Times New Roman" w:cs="Times New Roman"/>
          <w:sz w:val="24"/>
          <w:szCs w:val="24"/>
        </w:rPr>
        <w:t>, 2025). On the outside, the legitimacy of the project depends on the adoption and loyalty of the guests, although the problem of privacy and the feeling of impersonality can hinder it (</w:t>
      </w:r>
      <w:proofErr w:type="spellStart"/>
      <w:r w:rsidRPr="00903887">
        <w:rPr>
          <w:rFonts w:ascii="Times New Roman" w:hAnsi="Times New Roman" w:cs="Times New Roman"/>
          <w:sz w:val="24"/>
          <w:szCs w:val="24"/>
        </w:rPr>
        <w:t>Shuqair</w:t>
      </w:r>
      <w:proofErr w:type="spellEnd"/>
      <w:r w:rsidRPr="00903887">
        <w:rPr>
          <w:rFonts w:ascii="Times New Roman" w:hAnsi="Times New Roman" w:cs="Times New Roman"/>
          <w:sz w:val="24"/>
          <w:szCs w:val="24"/>
        </w:rPr>
        <w:t xml:space="preserve"> et al., 2024). Regulators and technology vendors are also germane: technology vendors offer </w:t>
      </w:r>
      <w:proofErr w:type="spellStart"/>
      <w:r w:rsidRPr="00903887">
        <w:rPr>
          <w:rFonts w:ascii="Times New Roman" w:hAnsi="Times New Roman" w:cs="Times New Roman"/>
          <w:sz w:val="24"/>
          <w:szCs w:val="24"/>
        </w:rPr>
        <w:t>specialised</w:t>
      </w:r>
      <w:proofErr w:type="spellEnd"/>
      <w:r w:rsidRPr="00903887">
        <w:rPr>
          <w:rFonts w:ascii="Times New Roman" w:hAnsi="Times New Roman" w:cs="Times New Roman"/>
          <w:sz w:val="24"/>
          <w:szCs w:val="24"/>
        </w:rPr>
        <w:t xml:space="preserve"> features but introduce the dependency risk, whereas regulators guarantee the legal compliance in various jurisdictions. The role of franchisees, investors, and sustainability partners is another reason why rollout is feasible and governance and brand credibility are promoted (Marriott International, 2023).</w:t>
      </w:r>
    </w:p>
    <w:p w14:paraId="19CB89A6" w14:textId="77777777" w:rsidR="00813B48" w:rsidRPr="00903887" w:rsidRDefault="00813B48"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The best framework to use in StaySmart+ is that which integrates the stakeholder theory, prioritisation, role clarity and structured communication. The stakeholder theory is pertinent because the success of the project is pegged on creating a balance between the interests of the guests, employees, owners, investors, regulators, and technology partners instead of favoring one group of stakeholders over the others. Freeman (1984) holds that organisations can be able to perform well through managing relationships with all stakeholders that may influence or be influenced by strategic decisions. This is extremely relevant in the case of Marriott as the StaySmart+ is a combination of AI-enhanced service, eco-friendliness, and global deployment, which creates rival demands concerning speed, service quality, privacy, cost, and compliance.</w:t>
      </w:r>
    </w:p>
    <w:p w14:paraId="572B1D09" w14:textId="6D05D0E0" w:rsidR="000179AA" w:rsidRPr="004B0AA6" w:rsidRDefault="00813B48"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 xml:space="preserve">One measure of how to prioritise these interests practically is The Power-Interest Matrix of Mendelow. This assists the project manager in determining where engagement intensity needs to be focused on. In the case of StaySmart +, senior leadership, hotel general managers, legal/compliance teams and key IT partners need to be approximately at the high power-high interest group and hence carefully handled. They exercise budget, operations, legal legitimacy and technical feasibility. Investors and regulators are in the high power-lower-day-to-day interest category, i.e. there should be satisfaction by aiming at reporting and assurances. Frontline employees, HR/training teams, and guests are highly interested but less formally empowered, and therefore should be informed and consulted as they will be the ones to approve of the services and customer experience. All the peripheral groups like some local tourism partners can be monitored </w:t>
      </w:r>
      <w:r w:rsidRPr="00903887">
        <w:rPr>
          <w:rFonts w:ascii="Times New Roman" w:hAnsi="Times New Roman" w:cs="Times New Roman"/>
          <w:sz w:val="24"/>
          <w:szCs w:val="24"/>
        </w:rPr>
        <w:lastRenderedPageBreak/>
        <w:t xml:space="preserve">unless their salience goes up. </w:t>
      </w:r>
      <w:r w:rsidR="004B0AA6" w:rsidRPr="004B0AA6">
        <w:rPr>
          <w:rFonts w:ascii="Times New Roman" w:hAnsi="Times New Roman" w:cs="Times New Roman"/>
          <w:sz w:val="24"/>
          <w:szCs w:val="24"/>
        </w:rPr>
        <w:t>This reflects the wider argument that stakeholder power is dynamic and may shift during the project lifecycle, especially if service failure, data breaches, or reputational risks emerge (Mitchell, Agle and Wood, 1997; Bourne, 2015).</w:t>
      </w:r>
    </w:p>
    <w:p w14:paraId="259D4F83" w14:textId="77777777" w:rsidR="004B0AA6" w:rsidRPr="00903887" w:rsidRDefault="004B0AA6" w:rsidP="00903887">
      <w:pPr>
        <w:spacing w:line="360" w:lineRule="auto"/>
        <w:jc w:val="both"/>
        <w:rPr>
          <w:rFonts w:ascii="Times New Roman" w:hAnsi="Times New Roman" w:cs="Times New Roman"/>
          <w:b/>
          <w:bCs/>
          <w:sz w:val="24"/>
          <w:szCs w:val="24"/>
        </w:rPr>
      </w:pPr>
      <w:r w:rsidRPr="004B0AA6">
        <w:rPr>
          <w:rFonts w:ascii="Times New Roman" w:hAnsi="Times New Roman" w:cs="Times New Roman"/>
          <w:b/>
          <w:bCs/>
          <w:sz w:val="24"/>
          <w:szCs w:val="24"/>
        </w:rPr>
        <w:t>Figure 1: Mendelow’s Power–Interest Matrix for StaySmart+</w:t>
      </w:r>
    </w:p>
    <w:p w14:paraId="05341EE8" w14:textId="5E54390A" w:rsidR="00A90AEE" w:rsidRPr="004B0AA6" w:rsidRDefault="00A90AEE" w:rsidP="00903887">
      <w:pPr>
        <w:spacing w:line="360" w:lineRule="auto"/>
        <w:jc w:val="center"/>
        <w:rPr>
          <w:rFonts w:ascii="Times New Roman" w:hAnsi="Times New Roman" w:cs="Times New Roman"/>
          <w:sz w:val="24"/>
          <w:szCs w:val="24"/>
        </w:rPr>
      </w:pPr>
      <w:r w:rsidRPr="00903887">
        <w:rPr>
          <w:rFonts w:ascii="Times New Roman" w:hAnsi="Times New Roman" w:cs="Times New Roman"/>
          <w:noProof/>
          <w:sz w:val="24"/>
          <w:szCs w:val="24"/>
        </w:rPr>
        <w:drawing>
          <wp:inline distT="0" distB="0" distL="0" distR="0" wp14:anchorId="601D2F83" wp14:editId="5AB4B098">
            <wp:extent cx="5207268" cy="3092609"/>
            <wp:effectExtent l="0" t="0" r="0" b="0"/>
            <wp:docPr id="290437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437193" name=""/>
                    <pic:cNvPicPr/>
                  </pic:nvPicPr>
                  <pic:blipFill>
                    <a:blip r:embed="rId8"/>
                    <a:stretch>
                      <a:fillRect/>
                    </a:stretch>
                  </pic:blipFill>
                  <pic:spPr>
                    <a:xfrm>
                      <a:off x="0" y="0"/>
                      <a:ext cx="5207268" cy="3092609"/>
                    </a:xfrm>
                    <a:prstGeom prst="rect">
                      <a:avLst/>
                    </a:prstGeom>
                  </pic:spPr>
                </pic:pic>
              </a:graphicData>
            </a:graphic>
          </wp:inline>
        </w:drawing>
      </w:r>
    </w:p>
    <w:p w14:paraId="773DA509" w14:textId="23DE4D0C" w:rsidR="0093500C" w:rsidRPr="00903887" w:rsidRDefault="0093500C"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Prioritisation alone is not sufficient, so a RACI matrix is also needed. This explains the Responsible, Accountable, Consulted and Informed Personnel in relation to technology integration, staff training, communicating with the guests, reviewing compliance, and launching pilots. As an illustration, overall coordination should be under the responsibility of the project manager, system delivery by IT teams, capability-building by the HR, privacy by the legal team, and the top leadership to be notified at milestone stages. Practically, this eliminates role ambiguity, duplication and accountability gaps, which are typical triggers of delay in complicated projects (Project Management Institute, 2021).</w:t>
      </w:r>
    </w:p>
    <w:p w14:paraId="52A2D06C" w14:textId="77777777" w:rsidR="0093500C" w:rsidRPr="00903887" w:rsidRDefault="0093500C" w:rsidP="00903887">
      <w:pPr>
        <w:spacing w:line="360" w:lineRule="auto"/>
        <w:jc w:val="both"/>
        <w:rPr>
          <w:rFonts w:ascii="Times New Roman" w:hAnsi="Times New Roman" w:cs="Times New Roman"/>
          <w:sz w:val="24"/>
          <w:szCs w:val="24"/>
        </w:rPr>
      </w:pPr>
    </w:p>
    <w:p w14:paraId="08856905" w14:textId="77777777" w:rsidR="0093500C" w:rsidRPr="00903887" w:rsidRDefault="0093500C" w:rsidP="00903887">
      <w:pPr>
        <w:spacing w:line="360" w:lineRule="auto"/>
        <w:jc w:val="both"/>
        <w:rPr>
          <w:rFonts w:ascii="Times New Roman" w:hAnsi="Times New Roman" w:cs="Times New Roman"/>
          <w:sz w:val="24"/>
          <w:szCs w:val="24"/>
        </w:rPr>
      </w:pPr>
    </w:p>
    <w:p w14:paraId="7357322B" w14:textId="77777777" w:rsidR="0093500C" w:rsidRPr="00903887" w:rsidRDefault="0093500C" w:rsidP="00903887">
      <w:pPr>
        <w:spacing w:line="360" w:lineRule="auto"/>
        <w:jc w:val="both"/>
        <w:rPr>
          <w:rFonts w:ascii="Times New Roman" w:hAnsi="Times New Roman" w:cs="Times New Roman"/>
          <w:sz w:val="24"/>
          <w:szCs w:val="24"/>
        </w:rPr>
      </w:pPr>
    </w:p>
    <w:p w14:paraId="0D8E96F7" w14:textId="77777777" w:rsidR="0093500C" w:rsidRPr="00903887" w:rsidRDefault="0093500C" w:rsidP="00903887">
      <w:pPr>
        <w:spacing w:line="360" w:lineRule="auto"/>
        <w:jc w:val="both"/>
        <w:rPr>
          <w:rFonts w:ascii="Times New Roman" w:hAnsi="Times New Roman" w:cs="Times New Roman"/>
          <w:sz w:val="24"/>
          <w:szCs w:val="24"/>
        </w:rPr>
      </w:pPr>
    </w:p>
    <w:p w14:paraId="5BCCF2DC" w14:textId="69DA500B" w:rsidR="004B0AA6" w:rsidRPr="004B0AA6" w:rsidRDefault="004C2A3B" w:rsidP="00903887">
      <w:pPr>
        <w:spacing w:line="360" w:lineRule="auto"/>
        <w:jc w:val="both"/>
        <w:rPr>
          <w:rFonts w:ascii="Times New Roman" w:hAnsi="Times New Roman" w:cs="Times New Roman"/>
          <w:i/>
          <w:iCs/>
          <w:sz w:val="24"/>
          <w:szCs w:val="24"/>
        </w:rPr>
      </w:pPr>
      <w:r w:rsidRPr="00903887">
        <w:rPr>
          <w:rFonts w:ascii="Times New Roman" w:hAnsi="Times New Roman" w:cs="Times New Roman"/>
          <w:b/>
          <w:bCs/>
          <w:i/>
          <w:iCs/>
          <w:sz w:val="24"/>
          <w:szCs w:val="24"/>
        </w:rPr>
        <w:lastRenderedPageBreak/>
        <w:t>Table</w:t>
      </w:r>
      <w:r w:rsidR="000179AA" w:rsidRPr="00903887">
        <w:rPr>
          <w:rFonts w:ascii="Times New Roman" w:hAnsi="Times New Roman" w:cs="Times New Roman"/>
          <w:b/>
          <w:bCs/>
          <w:i/>
          <w:iCs/>
          <w:sz w:val="24"/>
          <w:szCs w:val="24"/>
        </w:rPr>
        <w:t xml:space="preserve"> </w:t>
      </w:r>
      <w:r w:rsidR="0008582E" w:rsidRPr="00903887">
        <w:rPr>
          <w:rFonts w:ascii="Times New Roman" w:hAnsi="Times New Roman" w:cs="Times New Roman"/>
          <w:b/>
          <w:bCs/>
          <w:i/>
          <w:iCs/>
          <w:sz w:val="24"/>
          <w:szCs w:val="24"/>
        </w:rPr>
        <w:t>2</w:t>
      </w:r>
      <w:r w:rsidRPr="00903887">
        <w:rPr>
          <w:rFonts w:ascii="Times New Roman" w:hAnsi="Times New Roman" w:cs="Times New Roman"/>
          <w:b/>
          <w:bCs/>
          <w:i/>
          <w:iCs/>
          <w:sz w:val="24"/>
          <w:szCs w:val="24"/>
        </w:rPr>
        <w:t xml:space="preserve">: </w:t>
      </w:r>
      <w:r w:rsidRPr="00903887">
        <w:rPr>
          <w:rFonts w:ascii="Times New Roman" w:hAnsi="Times New Roman" w:cs="Times New Roman"/>
          <w:b/>
          <w:bCs/>
          <w:sz w:val="24"/>
          <w:szCs w:val="24"/>
        </w:rPr>
        <w:t>RACI</w:t>
      </w:r>
      <w:r w:rsidR="004B0AA6" w:rsidRPr="004B0AA6">
        <w:rPr>
          <w:rFonts w:ascii="Times New Roman" w:hAnsi="Times New Roman" w:cs="Times New Roman"/>
          <w:b/>
          <w:bCs/>
          <w:i/>
          <w:iCs/>
          <w:sz w:val="24"/>
          <w:szCs w:val="24"/>
        </w:rPr>
        <w:t xml:space="preserve"> Structure for StaySmart+</w:t>
      </w:r>
    </w:p>
    <w:tbl>
      <w:tblPr>
        <w:tblW w:w="962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08"/>
        <w:gridCol w:w="1207"/>
        <w:gridCol w:w="1170"/>
        <w:gridCol w:w="1260"/>
        <w:gridCol w:w="1170"/>
        <w:gridCol w:w="1260"/>
        <w:gridCol w:w="1350"/>
      </w:tblGrid>
      <w:tr w:rsidR="00A90AEE" w:rsidRPr="00903887" w14:paraId="4FE7FDB7" w14:textId="77777777" w:rsidTr="00A90AEE">
        <w:trPr>
          <w:tblHeader/>
          <w:tblCellSpacing w:w="15" w:type="dxa"/>
        </w:trPr>
        <w:tc>
          <w:tcPr>
            <w:tcW w:w="0" w:type="auto"/>
            <w:vAlign w:val="center"/>
            <w:hideMark/>
          </w:tcPr>
          <w:p w14:paraId="608DC919" w14:textId="77777777" w:rsidR="004B0AA6" w:rsidRPr="004B0AA6" w:rsidRDefault="004B0AA6" w:rsidP="00903887">
            <w:pPr>
              <w:spacing w:line="360" w:lineRule="auto"/>
              <w:jc w:val="both"/>
              <w:rPr>
                <w:rFonts w:ascii="Times New Roman" w:hAnsi="Times New Roman" w:cs="Times New Roman"/>
                <w:b/>
                <w:bCs/>
                <w:sz w:val="24"/>
                <w:szCs w:val="24"/>
              </w:rPr>
            </w:pPr>
            <w:r w:rsidRPr="004B0AA6">
              <w:rPr>
                <w:rFonts w:ascii="Times New Roman" w:hAnsi="Times New Roman" w:cs="Times New Roman"/>
                <w:b/>
                <w:bCs/>
                <w:sz w:val="24"/>
                <w:szCs w:val="24"/>
              </w:rPr>
              <w:t>Activity</w:t>
            </w:r>
          </w:p>
        </w:tc>
        <w:tc>
          <w:tcPr>
            <w:tcW w:w="1177" w:type="dxa"/>
            <w:vAlign w:val="center"/>
            <w:hideMark/>
          </w:tcPr>
          <w:p w14:paraId="3A68A27E" w14:textId="77777777" w:rsidR="004B0AA6" w:rsidRPr="004B0AA6" w:rsidRDefault="004B0AA6" w:rsidP="00903887">
            <w:pPr>
              <w:spacing w:line="360" w:lineRule="auto"/>
              <w:jc w:val="both"/>
              <w:rPr>
                <w:rFonts w:ascii="Times New Roman" w:hAnsi="Times New Roman" w:cs="Times New Roman"/>
                <w:b/>
                <w:bCs/>
                <w:sz w:val="24"/>
                <w:szCs w:val="24"/>
              </w:rPr>
            </w:pPr>
            <w:r w:rsidRPr="004B0AA6">
              <w:rPr>
                <w:rFonts w:ascii="Times New Roman" w:hAnsi="Times New Roman" w:cs="Times New Roman"/>
                <w:b/>
                <w:bCs/>
                <w:sz w:val="24"/>
                <w:szCs w:val="24"/>
              </w:rPr>
              <w:t>PM</w:t>
            </w:r>
          </w:p>
        </w:tc>
        <w:tc>
          <w:tcPr>
            <w:tcW w:w="1140" w:type="dxa"/>
            <w:vAlign w:val="center"/>
            <w:hideMark/>
          </w:tcPr>
          <w:p w14:paraId="5B2E9084" w14:textId="77777777" w:rsidR="004B0AA6" w:rsidRPr="004B0AA6" w:rsidRDefault="004B0AA6" w:rsidP="00903887">
            <w:pPr>
              <w:spacing w:line="360" w:lineRule="auto"/>
              <w:jc w:val="both"/>
              <w:rPr>
                <w:rFonts w:ascii="Times New Roman" w:hAnsi="Times New Roman" w:cs="Times New Roman"/>
                <w:b/>
                <w:bCs/>
                <w:sz w:val="24"/>
                <w:szCs w:val="24"/>
              </w:rPr>
            </w:pPr>
            <w:r w:rsidRPr="004B0AA6">
              <w:rPr>
                <w:rFonts w:ascii="Times New Roman" w:hAnsi="Times New Roman" w:cs="Times New Roman"/>
                <w:b/>
                <w:bCs/>
                <w:sz w:val="24"/>
                <w:szCs w:val="24"/>
              </w:rPr>
              <w:t>IT</w:t>
            </w:r>
          </w:p>
        </w:tc>
        <w:tc>
          <w:tcPr>
            <w:tcW w:w="1230" w:type="dxa"/>
            <w:vAlign w:val="center"/>
            <w:hideMark/>
          </w:tcPr>
          <w:p w14:paraId="246B0281" w14:textId="77777777" w:rsidR="004B0AA6" w:rsidRPr="004B0AA6" w:rsidRDefault="004B0AA6" w:rsidP="00903887">
            <w:pPr>
              <w:spacing w:line="360" w:lineRule="auto"/>
              <w:jc w:val="both"/>
              <w:rPr>
                <w:rFonts w:ascii="Times New Roman" w:hAnsi="Times New Roman" w:cs="Times New Roman"/>
                <w:b/>
                <w:bCs/>
                <w:sz w:val="24"/>
                <w:szCs w:val="24"/>
              </w:rPr>
            </w:pPr>
            <w:r w:rsidRPr="004B0AA6">
              <w:rPr>
                <w:rFonts w:ascii="Times New Roman" w:hAnsi="Times New Roman" w:cs="Times New Roman"/>
                <w:b/>
                <w:bCs/>
                <w:sz w:val="24"/>
                <w:szCs w:val="24"/>
              </w:rPr>
              <w:t>HR</w:t>
            </w:r>
          </w:p>
        </w:tc>
        <w:tc>
          <w:tcPr>
            <w:tcW w:w="1140" w:type="dxa"/>
            <w:vAlign w:val="center"/>
            <w:hideMark/>
          </w:tcPr>
          <w:p w14:paraId="384BCD94" w14:textId="77777777" w:rsidR="004B0AA6" w:rsidRPr="004B0AA6" w:rsidRDefault="004B0AA6" w:rsidP="00903887">
            <w:pPr>
              <w:spacing w:line="360" w:lineRule="auto"/>
              <w:jc w:val="both"/>
              <w:rPr>
                <w:rFonts w:ascii="Times New Roman" w:hAnsi="Times New Roman" w:cs="Times New Roman"/>
                <w:b/>
                <w:bCs/>
                <w:sz w:val="24"/>
                <w:szCs w:val="24"/>
              </w:rPr>
            </w:pPr>
            <w:r w:rsidRPr="004B0AA6">
              <w:rPr>
                <w:rFonts w:ascii="Times New Roman" w:hAnsi="Times New Roman" w:cs="Times New Roman"/>
                <w:b/>
                <w:bCs/>
                <w:sz w:val="24"/>
                <w:szCs w:val="24"/>
              </w:rPr>
              <w:t>Legal</w:t>
            </w:r>
          </w:p>
        </w:tc>
        <w:tc>
          <w:tcPr>
            <w:tcW w:w="1230" w:type="dxa"/>
            <w:vAlign w:val="center"/>
            <w:hideMark/>
          </w:tcPr>
          <w:p w14:paraId="4F1A81E1" w14:textId="77777777" w:rsidR="004B0AA6" w:rsidRPr="004B0AA6" w:rsidRDefault="004B0AA6" w:rsidP="00903887">
            <w:pPr>
              <w:spacing w:line="360" w:lineRule="auto"/>
              <w:jc w:val="both"/>
              <w:rPr>
                <w:rFonts w:ascii="Times New Roman" w:hAnsi="Times New Roman" w:cs="Times New Roman"/>
                <w:b/>
                <w:bCs/>
                <w:sz w:val="24"/>
                <w:szCs w:val="24"/>
              </w:rPr>
            </w:pPr>
            <w:r w:rsidRPr="004B0AA6">
              <w:rPr>
                <w:rFonts w:ascii="Times New Roman" w:hAnsi="Times New Roman" w:cs="Times New Roman"/>
                <w:b/>
                <w:bCs/>
                <w:sz w:val="24"/>
                <w:szCs w:val="24"/>
              </w:rPr>
              <w:t>Hotel GM</w:t>
            </w:r>
          </w:p>
        </w:tc>
        <w:tc>
          <w:tcPr>
            <w:tcW w:w="1305" w:type="dxa"/>
            <w:vAlign w:val="center"/>
            <w:hideMark/>
          </w:tcPr>
          <w:p w14:paraId="46F569C8" w14:textId="77777777" w:rsidR="004B0AA6" w:rsidRPr="004B0AA6" w:rsidRDefault="004B0AA6" w:rsidP="00903887">
            <w:pPr>
              <w:spacing w:line="360" w:lineRule="auto"/>
              <w:jc w:val="both"/>
              <w:rPr>
                <w:rFonts w:ascii="Times New Roman" w:hAnsi="Times New Roman" w:cs="Times New Roman"/>
                <w:b/>
                <w:bCs/>
                <w:sz w:val="24"/>
                <w:szCs w:val="24"/>
              </w:rPr>
            </w:pPr>
            <w:r w:rsidRPr="004B0AA6">
              <w:rPr>
                <w:rFonts w:ascii="Times New Roman" w:hAnsi="Times New Roman" w:cs="Times New Roman"/>
                <w:b/>
                <w:bCs/>
                <w:sz w:val="24"/>
                <w:szCs w:val="24"/>
              </w:rPr>
              <w:t>Marketing</w:t>
            </w:r>
          </w:p>
        </w:tc>
      </w:tr>
      <w:tr w:rsidR="00A90AEE" w:rsidRPr="00903887" w14:paraId="284C7E68" w14:textId="77777777" w:rsidTr="00A90AEE">
        <w:trPr>
          <w:tblCellSpacing w:w="15" w:type="dxa"/>
        </w:trPr>
        <w:tc>
          <w:tcPr>
            <w:tcW w:w="0" w:type="auto"/>
            <w:vAlign w:val="center"/>
            <w:hideMark/>
          </w:tcPr>
          <w:p w14:paraId="11FD2A14"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AI system integration</w:t>
            </w:r>
          </w:p>
        </w:tc>
        <w:tc>
          <w:tcPr>
            <w:tcW w:w="1177" w:type="dxa"/>
            <w:shd w:val="clear" w:color="auto" w:fill="F7CAAC" w:themeFill="accent2" w:themeFillTint="66"/>
            <w:vAlign w:val="center"/>
            <w:hideMark/>
          </w:tcPr>
          <w:p w14:paraId="3843F784"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A</w:t>
            </w:r>
          </w:p>
        </w:tc>
        <w:tc>
          <w:tcPr>
            <w:tcW w:w="1140" w:type="dxa"/>
            <w:shd w:val="clear" w:color="auto" w:fill="B4C6E7" w:themeFill="accent1" w:themeFillTint="66"/>
            <w:vAlign w:val="center"/>
            <w:hideMark/>
          </w:tcPr>
          <w:p w14:paraId="227B49EA"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R</w:t>
            </w:r>
          </w:p>
        </w:tc>
        <w:tc>
          <w:tcPr>
            <w:tcW w:w="1230" w:type="dxa"/>
            <w:shd w:val="clear" w:color="auto" w:fill="FFD966" w:themeFill="accent4" w:themeFillTint="99"/>
            <w:vAlign w:val="center"/>
            <w:hideMark/>
          </w:tcPr>
          <w:p w14:paraId="6ECF4A01"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I</w:t>
            </w:r>
          </w:p>
        </w:tc>
        <w:tc>
          <w:tcPr>
            <w:tcW w:w="1140" w:type="dxa"/>
            <w:shd w:val="clear" w:color="auto" w:fill="C5E0B3" w:themeFill="accent6" w:themeFillTint="66"/>
            <w:vAlign w:val="center"/>
            <w:hideMark/>
          </w:tcPr>
          <w:p w14:paraId="21570AD1"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C</w:t>
            </w:r>
          </w:p>
        </w:tc>
        <w:tc>
          <w:tcPr>
            <w:tcW w:w="1230" w:type="dxa"/>
            <w:shd w:val="clear" w:color="auto" w:fill="C5E0B3" w:themeFill="accent6" w:themeFillTint="66"/>
            <w:vAlign w:val="center"/>
            <w:hideMark/>
          </w:tcPr>
          <w:p w14:paraId="2346B08B"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C</w:t>
            </w:r>
          </w:p>
        </w:tc>
        <w:tc>
          <w:tcPr>
            <w:tcW w:w="1305" w:type="dxa"/>
            <w:shd w:val="clear" w:color="auto" w:fill="FFD966" w:themeFill="accent4" w:themeFillTint="99"/>
            <w:vAlign w:val="center"/>
            <w:hideMark/>
          </w:tcPr>
          <w:p w14:paraId="69EF9C4F"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I</w:t>
            </w:r>
          </w:p>
        </w:tc>
      </w:tr>
      <w:tr w:rsidR="00A90AEE" w:rsidRPr="00903887" w14:paraId="1A2523D6" w14:textId="77777777" w:rsidTr="00A90AEE">
        <w:trPr>
          <w:tblCellSpacing w:w="15" w:type="dxa"/>
        </w:trPr>
        <w:tc>
          <w:tcPr>
            <w:tcW w:w="0" w:type="auto"/>
            <w:vAlign w:val="center"/>
            <w:hideMark/>
          </w:tcPr>
          <w:p w14:paraId="199A315A"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Staff training</w:t>
            </w:r>
          </w:p>
        </w:tc>
        <w:tc>
          <w:tcPr>
            <w:tcW w:w="1177" w:type="dxa"/>
            <w:shd w:val="clear" w:color="auto" w:fill="F7CAAC" w:themeFill="accent2" w:themeFillTint="66"/>
            <w:vAlign w:val="center"/>
            <w:hideMark/>
          </w:tcPr>
          <w:p w14:paraId="4B640DCE"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A</w:t>
            </w:r>
          </w:p>
        </w:tc>
        <w:tc>
          <w:tcPr>
            <w:tcW w:w="1140" w:type="dxa"/>
            <w:shd w:val="clear" w:color="auto" w:fill="C5E0B3" w:themeFill="accent6" w:themeFillTint="66"/>
            <w:vAlign w:val="center"/>
            <w:hideMark/>
          </w:tcPr>
          <w:p w14:paraId="587275F2"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C</w:t>
            </w:r>
          </w:p>
        </w:tc>
        <w:tc>
          <w:tcPr>
            <w:tcW w:w="1230" w:type="dxa"/>
            <w:shd w:val="clear" w:color="auto" w:fill="B4C6E7" w:themeFill="accent1" w:themeFillTint="66"/>
            <w:vAlign w:val="center"/>
            <w:hideMark/>
          </w:tcPr>
          <w:p w14:paraId="3A23A426"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R</w:t>
            </w:r>
          </w:p>
        </w:tc>
        <w:tc>
          <w:tcPr>
            <w:tcW w:w="1140" w:type="dxa"/>
            <w:shd w:val="clear" w:color="auto" w:fill="FFD966" w:themeFill="accent4" w:themeFillTint="99"/>
            <w:vAlign w:val="center"/>
            <w:hideMark/>
          </w:tcPr>
          <w:p w14:paraId="045D1A7A"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I</w:t>
            </w:r>
          </w:p>
        </w:tc>
        <w:tc>
          <w:tcPr>
            <w:tcW w:w="1230" w:type="dxa"/>
            <w:shd w:val="clear" w:color="auto" w:fill="C5E0B3" w:themeFill="accent6" w:themeFillTint="66"/>
            <w:vAlign w:val="center"/>
            <w:hideMark/>
          </w:tcPr>
          <w:p w14:paraId="02CD778A"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C</w:t>
            </w:r>
          </w:p>
        </w:tc>
        <w:tc>
          <w:tcPr>
            <w:tcW w:w="1305" w:type="dxa"/>
            <w:shd w:val="clear" w:color="auto" w:fill="FFD966" w:themeFill="accent4" w:themeFillTint="99"/>
            <w:vAlign w:val="center"/>
            <w:hideMark/>
          </w:tcPr>
          <w:p w14:paraId="1F6FABF9"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I</w:t>
            </w:r>
          </w:p>
        </w:tc>
      </w:tr>
      <w:tr w:rsidR="00A90AEE" w:rsidRPr="00903887" w14:paraId="6163F397" w14:textId="77777777" w:rsidTr="00A90AEE">
        <w:trPr>
          <w:tblCellSpacing w:w="15" w:type="dxa"/>
        </w:trPr>
        <w:tc>
          <w:tcPr>
            <w:tcW w:w="0" w:type="auto"/>
            <w:vAlign w:val="center"/>
            <w:hideMark/>
          </w:tcPr>
          <w:p w14:paraId="1DDC91F3"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Guest communication</w:t>
            </w:r>
          </w:p>
        </w:tc>
        <w:tc>
          <w:tcPr>
            <w:tcW w:w="1177" w:type="dxa"/>
            <w:shd w:val="clear" w:color="auto" w:fill="F7CAAC" w:themeFill="accent2" w:themeFillTint="66"/>
            <w:vAlign w:val="center"/>
            <w:hideMark/>
          </w:tcPr>
          <w:p w14:paraId="31D7DC83"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A</w:t>
            </w:r>
          </w:p>
        </w:tc>
        <w:tc>
          <w:tcPr>
            <w:tcW w:w="1140" w:type="dxa"/>
            <w:shd w:val="clear" w:color="auto" w:fill="FFD966" w:themeFill="accent4" w:themeFillTint="99"/>
            <w:vAlign w:val="center"/>
            <w:hideMark/>
          </w:tcPr>
          <w:p w14:paraId="41336123"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I</w:t>
            </w:r>
          </w:p>
        </w:tc>
        <w:tc>
          <w:tcPr>
            <w:tcW w:w="1230" w:type="dxa"/>
            <w:shd w:val="clear" w:color="auto" w:fill="FFD966" w:themeFill="accent4" w:themeFillTint="99"/>
            <w:vAlign w:val="center"/>
            <w:hideMark/>
          </w:tcPr>
          <w:p w14:paraId="6B22437E"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I</w:t>
            </w:r>
          </w:p>
        </w:tc>
        <w:tc>
          <w:tcPr>
            <w:tcW w:w="1140" w:type="dxa"/>
            <w:shd w:val="clear" w:color="auto" w:fill="C5E0B3" w:themeFill="accent6" w:themeFillTint="66"/>
            <w:vAlign w:val="center"/>
            <w:hideMark/>
          </w:tcPr>
          <w:p w14:paraId="1C84396E"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C</w:t>
            </w:r>
          </w:p>
        </w:tc>
        <w:tc>
          <w:tcPr>
            <w:tcW w:w="1230" w:type="dxa"/>
            <w:shd w:val="clear" w:color="auto" w:fill="C5E0B3" w:themeFill="accent6" w:themeFillTint="66"/>
            <w:vAlign w:val="center"/>
            <w:hideMark/>
          </w:tcPr>
          <w:p w14:paraId="179BDFCB"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C</w:t>
            </w:r>
          </w:p>
        </w:tc>
        <w:tc>
          <w:tcPr>
            <w:tcW w:w="1305" w:type="dxa"/>
            <w:shd w:val="clear" w:color="auto" w:fill="B4C6E7" w:themeFill="accent1" w:themeFillTint="66"/>
            <w:vAlign w:val="center"/>
            <w:hideMark/>
          </w:tcPr>
          <w:p w14:paraId="51E53660" w14:textId="77777777" w:rsidR="004B0AA6" w:rsidRPr="004B0AA6" w:rsidRDefault="004B0AA6" w:rsidP="00903887">
            <w:pPr>
              <w:spacing w:line="360" w:lineRule="auto"/>
              <w:jc w:val="both"/>
              <w:rPr>
                <w:rFonts w:ascii="Times New Roman" w:hAnsi="Times New Roman" w:cs="Times New Roman"/>
                <w:sz w:val="24"/>
                <w:szCs w:val="24"/>
              </w:rPr>
            </w:pPr>
            <w:r w:rsidRPr="004B0AA6">
              <w:rPr>
                <w:rFonts w:ascii="Times New Roman" w:hAnsi="Times New Roman" w:cs="Times New Roman"/>
                <w:sz w:val="24"/>
                <w:szCs w:val="24"/>
              </w:rPr>
              <w:t>R</w:t>
            </w:r>
          </w:p>
        </w:tc>
      </w:tr>
    </w:tbl>
    <w:p w14:paraId="1C2F96A2" w14:textId="77777777" w:rsidR="0093500C" w:rsidRPr="00903887" w:rsidRDefault="0093500C" w:rsidP="00903887">
      <w:pPr>
        <w:spacing w:line="360" w:lineRule="auto"/>
        <w:jc w:val="both"/>
        <w:rPr>
          <w:rFonts w:ascii="Times New Roman" w:hAnsi="Times New Roman" w:cs="Times New Roman"/>
          <w:b/>
          <w:bCs/>
          <w:sz w:val="24"/>
          <w:szCs w:val="24"/>
        </w:rPr>
      </w:pPr>
    </w:p>
    <w:p w14:paraId="70DADC89" w14:textId="63E9D224" w:rsidR="00A1105C" w:rsidRPr="00A1105C" w:rsidRDefault="0008582E" w:rsidP="00903887">
      <w:pPr>
        <w:spacing w:line="360" w:lineRule="auto"/>
        <w:jc w:val="both"/>
        <w:rPr>
          <w:rFonts w:ascii="Times New Roman" w:hAnsi="Times New Roman" w:cs="Times New Roman"/>
          <w:b/>
          <w:bCs/>
          <w:sz w:val="24"/>
          <w:szCs w:val="24"/>
        </w:rPr>
      </w:pPr>
      <w:r w:rsidRPr="00903887">
        <w:rPr>
          <w:rFonts w:ascii="Times New Roman" w:hAnsi="Times New Roman" w:cs="Times New Roman"/>
          <w:b/>
          <w:bCs/>
          <w:sz w:val="24"/>
          <w:szCs w:val="24"/>
        </w:rPr>
        <w:t>Table 3</w:t>
      </w:r>
      <w:r w:rsidR="00A1105C" w:rsidRPr="00A1105C">
        <w:rPr>
          <w:rFonts w:ascii="Times New Roman" w:hAnsi="Times New Roman" w:cs="Times New Roman"/>
          <w:b/>
          <w:bCs/>
          <w:sz w:val="24"/>
          <w:szCs w:val="24"/>
        </w:rPr>
        <w:t>. Stakeholder Engagement Plan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53"/>
        <w:gridCol w:w="1998"/>
        <w:gridCol w:w="2064"/>
        <w:gridCol w:w="1449"/>
        <w:gridCol w:w="1986"/>
      </w:tblGrid>
      <w:tr w:rsidR="00A1105C" w:rsidRPr="00A1105C" w14:paraId="46735283" w14:textId="77777777" w:rsidTr="00A1105C">
        <w:trPr>
          <w:tblHeader/>
          <w:tblCellSpacing w:w="15" w:type="dxa"/>
        </w:trPr>
        <w:tc>
          <w:tcPr>
            <w:tcW w:w="0" w:type="auto"/>
            <w:shd w:val="clear" w:color="auto" w:fill="C5E0B3" w:themeFill="accent6" w:themeFillTint="66"/>
            <w:vAlign w:val="center"/>
            <w:hideMark/>
          </w:tcPr>
          <w:p w14:paraId="174B5840" w14:textId="77777777" w:rsidR="00A1105C" w:rsidRPr="00A1105C" w:rsidRDefault="00A1105C" w:rsidP="00903887">
            <w:pPr>
              <w:spacing w:line="360" w:lineRule="auto"/>
              <w:jc w:val="both"/>
              <w:rPr>
                <w:rFonts w:ascii="Times New Roman" w:hAnsi="Times New Roman" w:cs="Times New Roman"/>
                <w:b/>
                <w:bCs/>
                <w:sz w:val="24"/>
                <w:szCs w:val="24"/>
              </w:rPr>
            </w:pPr>
            <w:r w:rsidRPr="00A1105C">
              <w:rPr>
                <w:rFonts w:ascii="Times New Roman" w:hAnsi="Times New Roman" w:cs="Times New Roman"/>
                <w:b/>
                <w:bCs/>
                <w:sz w:val="24"/>
                <w:szCs w:val="24"/>
              </w:rPr>
              <w:t>Stakeholder</w:t>
            </w:r>
          </w:p>
        </w:tc>
        <w:tc>
          <w:tcPr>
            <w:tcW w:w="0" w:type="auto"/>
            <w:shd w:val="clear" w:color="auto" w:fill="C5E0B3" w:themeFill="accent6" w:themeFillTint="66"/>
            <w:vAlign w:val="center"/>
            <w:hideMark/>
          </w:tcPr>
          <w:p w14:paraId="4085590E" w14:textId="77777777" w:rsidR="00A1105C" w:rsidRPr="00A1105C" w:rsidRDefault="00A1105C" w:rsidP="00903887">
            <w:pPr>
              <w:spacing w:line="360" w:lineRule="auto"/>
              <w:jc w:val="both"/>
              <w:rPr>
                <w:rFonts w:ascii="Times New Roman" w:hAnsi="Times New Roman" w:cs="Times New Roman"/>
                <w:b/>
                <w:bCs/>
                <w:sz w:val="24"/>
                <w:szCs w:val="24"/>
              </w:rPr>
            </w:pPr>
            <w:r w:rsidRPr="00A1105C">
              <w:rPr>
                <w:rFonts w:ascii="Times New Roman" w:hAnsi="Times New Roman" w:cs="Times New Roman"/>
                <w:b/>
                <w:bCs/>
                <w:sz w:val="24"/>
                <w:szCs w:val="24"/>
              </w:rPr>
              <w:t>Engagement Objective</w:t>
            </w:r>
          </w:p>
        </w:tc>
        <w:tc>
          <w:tcPr>
            <w:tcW w:w="0" w:type="auto"/>
            <w:shd w:val="clear" w:color="auto" w:fill="C5E0B3" w:themeFill="accent6" w:themeFillTint="66"/>
            <w:vAlign w:val="center"/>
            <w:hideMark/>
          </w:tcPr>
          <w:p w14:paraId="56B644B4" w14:textId="77777777" w:rsidR="00A1105C" w:rsidRPr="00A1105C" w:rsidRDefault="00A1105C" w:rsidP="00903887">
            <w:pPr>
              <w:spacing w:line="360" w:lineRule="auto"/>
              <w:jc w:val="both"/>
              <w:rPr>
                <w:rFonts w:ascii="Times New Roman" w:hAnsi="Times New Roman" w:cs="Times New Roman"/>
                <w:b/>
                <w:bCs/>
                <w:sz w:val="24"/>
                <w:szCs w:val="24"/>
              </w:rPr>
            </w:pPr>
            <w:r w:rsidRPr="00A1105C">
              <w:rPr>
                <w:rFonts w:ascii="Times New Roman" w:hAnsi="Times New Roman" w:cs="Times New Roman"/>
                <w:b/>
                <w:bCs/>
                <w:sz w:val="24"/>
                <w:szCs w:val="24"/>
              </w:rPr>
              <w:t>Engagement Method</w:t>
            </w:r>
          </w:p>
        </w:tc>
        <w:tc>
          <w:tcPr>
            <w:tcW w:w="0" w:type="auto"/>
            <w:shd w:val="clear" w:color="auto" w:fill="C5E0B3" w:themeFill="accent6" w:themeFillTint="66"/>
            <w:vAlign w:val="center"/>
            <w:hideMark/>
          </w:tcPr>
          <w:p w14:paraId="29768655" w14:textId="77777777" w:rsidR="00A1105C" w:rsidRPr="00A1105C" w:rsidRDefault="00A1105C" w:rsidP="00903887">
            <w:pPr>
              <w:spacing w:line="360" w:lineRule="auto"/>
              <w:jc w:val="both"/>
              <w:rPr>
                <w:rFonts w:ascii="Times New Roman" w:hAnsi="Times New Roman" w:cs="Times New Roman"/>
                <w:b/>
                <w:bCs/>
                <w:sz w:val="24"/>
                <w:szCs w:val="24"/>
              </w:rPr>
            </w:pPr>
            <w:r w:rsidRPr="00A1105C">
              <w:rPr>
                <w:rFonts w:ascii="Times New Roman" w:hAnsi="Times New Roman" w:cs="Times New Roman"/>
                <w:b/>
                <w:bCs/>
                <w:sz w:val="24"/>
                <w:szCs w:val="24"/>
              </w:rPr>
              <w:t>Frequency</w:t>
            </w:r>
          </w:p>
        </w:tc>
        <w:tc>
          <w:tcPr>
            <w:tcW w:w="0" w:type="auto"/>
            <w:shd w:val="clear" w:color="auto" w:fill="C5E0B3" w:themeFill="accent6" w:themeFillTint="66"/>
            <w:vAlign w:val="center"/>
            <w:hideMark/>
          </w:tcPr>
          <w:p w14:paraId="430C35A8" w14:textId="77777777" w:rsidR="00A1105C" w:rsidRPr="00A1105C" w:rsidRDefault="00A1105C" w:rsidP="00903887">
            <w:pPr>
              <w:spacing w:line="360" w:lineRule="auto"/>
              <w:jc w:val="both"/>
              <w:rPr>
                <w:rFonts w:ascii="Times New Roman" w:hAnsi="Times New Roman" w:cs="Times New Roman"/>
                <w:b/>
                <w:bCs/>
                <w:sz w:val="24"/>
                <w:szCs w:val="24"/>
              </w:rPr>
            </w:pPr>
            <w:r w:rsidRPr="00A1105C">
              <w:rPr>
                <w:rFonts w:ascii="Times New Roman" w:hAnsi="Times New Roman" w:cs="Times New Roman"/>
                <w:b/>
                <w:bCs/>
                <w:sz w:val="24"/>
                <w:szCs w:val="24"/>
              </w:rPr>
              <w:t>Expected Outcome</w:t>
            </w:r>
          </w:p>
        </w:tc>
      </w:tr>
      <w:tr w:rsidR="00A1105C" w:rsidRPr="00A1105C" w14:paraId="07D7D2F6" w14:textId="77777777" w:rsidTr="00A1105C">
        <w:trPr>
          <w:tblCellSpacing w:w="15" w:type="dxa"/>
        </w:trPr>
        <w:tc>
          <w:tcPr>
            <w:tcW w:w="0" w:type="auto"/>
            <w:vAlign w:val="center"/>
            <w:hideMark/>
          </w:tcPr>
          <w:p w14:paraId="51313552"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Senior Leadership</w:t>
            </w:r>
          </w:p>
        </w:tc>
        <w:tc>
          <w:tcPr>
            <w:tcW w:w="0" w:type="auto"/>
            <w:vAlign w:val="center"/>
            <w:hideMark/>
          </w:tcPr>
          <w:p w14:paraId="67D75A70"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Align strategic priorities, secure approvals</w:t>
            </w:r>
          </w:p>
        </w:tc>
        <w:tc>
          <w:tcPr>
            <w:tcW w:w="0" w:type="auto"/>
            <w:vAlign w:val="center"/>
            <w:hideMark/>
          </w:tcPr>
          <w:p w14:paraId="4BB557C0"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Strategic meetings, executive reports</w:t>
            </w:r>
          </w:p>
        </w:tc>
        <w:tc>
          <w:tcPr>
            <w:tcW w:w="0" w:type="auto"/>
            <w:vAlign w:val="center"/>
            <w:hideMark/>
          </w:tcPr>
          <w:p w14:paraId="06F42B28"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Bi-weekly</w:t>
            </w:r>
          </w:p>
        </w:tc>
        <w:tc>
          <w:tcPr>
            <w:tcW w:w="0" w:type="auto"/>
            <w:vAlign w:val="center"/>
            <w:hideMark/>
          </w:tcPr>
          <w:p w14:paraId="60285F2B"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Timely decision-making and resource allocation</w:t>
            </w:r>
          </w:p>
        </w:tc>
      </w:tr>
      <w:tr w:rsidR="00A1105C" w:rsidRPr="00A1105C" w14:paraId="728FE389" w14:textId="77777777" w:rsidTr="00A1105C">
        <w:trPr>
          <w:tblCellSpacing w:w="15" w:type="dxa"/>
        </w:trPr>
        <w:tc>
          <w:tcPr>
            <w:tcW w:w="0" w:type="auto"/>
            <w:vAlign w:val="center"/>
            <w:hideMark/>
          </w:tcPr>
          <w:p w14:paraId="7DC4CEC7"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Hotel GMs</w:t>
            </w:r>
          </w:p>
        </w:tc>
        <w:tc>
          <w:tcPr>
            <w:tcW w:w="0" w:type="auto"/>
            <w:vAlign w:val="center"/>
            <w:hideMark/>
          </w:tcPr>
          <w:p w14:paraId="023D96F7"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Ensure local operational feasibility</w:t>
            </w:r>
          </w:p>
        </w:tc>
        <w:tc>
          <w:tcPr>
            <w:tcW w:w="0" w:type="auto"/>
            <w:vAlign w:val="center"/>
            <w:hideMark/>
          </w:tcPr>
          <w:p w14:paraId="0FD54026"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Workshops, operational briefings</w:t>
            </w:r>
          </w:p>
        </w:tc>
        <w:tc>
          <w:tcPr>
            <w:tcW w:w="0" w:type="auto"/>
            <w:vAlign w:val="center"/>
            <w:hideMark/>
          </w:tcPr>
          <w:p w14:paraId="030AB10D"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Monthly</w:t>
            </w:r>
          </w:p>
        </w:tc>
        <w:tc>
          <w:tcPr>
            <w:tcW w:w="0" w:type="auto"/>
            <w:vAlign w:val="center"/>
            <w:hideMark/>
          </w:tcPr>
          <w:p w14:paraId="4C36EF87"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Smooth rollout and local adaptation</w:t>
            </w:r>
          </w:p>
        </w:tc>
      </w:tr>
      <w:tr w:rsidR="00A1105C" w:rsidRPr="00A1105C" w14:paraId="2BCEABC9" w14:textId="77777777" w:rsidTr="00A1105C">
        <w:trPr>
          <w:tblCellSpacing w:w="15" w:type="dxa"/>
        </w:trPr>
        <w:tc>
          <w:tcPr>
            <w:tcW w:w="0" w:type="auto"/>
            <w:vAlign w:val="center"/>
            <w:hideMark/>
          </w:tcPr>
          <w:p w14:paraId="1518F948"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IT / Digital Teams</w:t>
            </w:r>
          </w:p>
        </w:tc>
        <w:tc>
          <w:tcPr>
            <w:tcW w:w="0" w:type="auto"/>
            <w:vAlign w:val="center"/>
            <w:hideMark/>
          </w:tcPr>
          <w:p w14:paraId="7A1FF208"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Align technology integration and AI readiness</w:t>
            </w:r>
          </w:p>
        </w:tc>
        <w:tc>
          <w:tcPr>
            <w:tcW w:w="0" w:type="auto"/>
            <w:vAlign w:val="center"/>
            <w:hideMark/>
          </w:tcPr>
          <w:p w14:paraId="3695038F"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Cross-functional coordination meetings</w:t>
            </w:r>
          </w:p>
        </w:tc>
        <w:tc>
          <w:tcPr>
            <w:tcW w:w="0" w:type="auto"/>
            <w:vAlign w:val="center"/>
            <w:hideMark/>
          </w:tcPr>
          <w:p w14:paraId="0DB65919"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Weekly</w:t>
            </w:r>
          </w:p>
        </w:tc>
        <w:tc>
          <w:tcPr>
            <w:tcW w:w="0" w:type="auto"/>
            <w:vAlign w:val="center"/>
            <w:hideMark/>
          </w:tcPr>
          <w:p w14:paraId="2784C6E3"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System reliability, reduced errors</w:t>
            </w:r>
          </w:p>
        </w:tc>
      </w:tr>
      <w:tr w:rsidR="00A1105C" w:rsidRPr="00A1105C" w14:paraId="1C5C98D5" w14:textId="77777777" w:rsidTr="00A1105C">
        <w:trPr>
          <w:tblCellSpacing w:w="15" w:type="dxa"/>
        </w:trPr>
        <w:tc>
          <w:tcPr>
            <w:tcW w:w="0" w:type="auto"/>
            <w:vAlign w:val="center"/>
            <w:hideMark/>
          </w:tcPr>
          <w:p w14:paraId="32A11623"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Legal / Compliance</w:t>
            </w:r>
          </w:p>
        </w:tc>
        <w:tc>
          <w:tcPr>
            <w:tcW w:w="0" w:type="auto"/>
            <w:vAlign w:val="center"/>
            <w:hideMark/>
          </w:tcPr>
          <w:p w14:paraId="68DB0791"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Ensure data protection and regulatory compliance</w:t>
            </w:r>
          </w:p>
        </w:tc>
        <w:tc>
          <w:tcPr>
            <w:tcW w:w="0" w:type="auto"/>
            <w:vAlign w:val="center"/>
            <w:hideMark/>
          </w:tcPr>
          <w:p w14:paraId="35BE3120"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Consultations, legal audits</w:t>
            </w:r>
          </w:p>
        </w:tc>
        <w:tc>
          <w:tcPr>
            <w:tcW w:w="0" w:type="auto"/>
            <w:vAlign w:val="center"/>
            <w:hideMark/>
          </w:tcPr>
          <w:p w14:paraId="5C6F5E3B"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Pre-launch and quarterly</w:t>
            </w:r>
          </w:p>
        </w:tc>
        <w:tc>
          <w:tcPr>
            <w:tcW w:w="0" w:type="auto"/>
            <w:vAlign w:val="center"/>
            <w:hideMark/>
          </w:tcPr>
          <w:p w14:paraId="377EF3D2"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Risk mitigation and compliance assurance</w:t>
            </w:r>
          </w:p>
        </w:tc>
      </w:tr>
      <w:tr w:rsidR="00A1105C" w:rsidRPr="00A1105C" w14:paraId="1B1DABB9" w14:textId="77777777" w:rsidTr="00A1105C">
        <w:trPr>
          <w:tblCellSpacing w:w="15" w:type="dxa"/>
        </w:trPr>
        <w:tc>
          <w:tcPr>
            <w:tcW w:w="0" w:type="auto"/>
            <w:vAlign w:val="center"/>
            <w:hideMark/>
          </w:tcPr>
          <w:p w14:paraId="275FD92E"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lastRenderedPageBreak/>
              <w:t>Frontline Staff</w:t>
            </w:r>
          </w:p>
        </w:tc>
        <w:tc>
          <w:tcPr>
            <w:tcW w:w="0" w:type="auto"/>
            <w:vAlign w:val="center"/>
            <w:hideMark/>
          </w:tcPr>
          <w:p w14:paraId="231B7D39"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Foster adoption and reduce resistance</w:t>
            </w:r>
          </w:p>
        </w:tc>
        <w:tc>
          <w:tcPr>
            <w:tcW w:w="0" w:type="auto"/>
            <w:vAlign w:val="center"/>
            <w:hideMark/>
          </w:tcPr>
          <w:p w14:paraId="709FC06E"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Training, pilot participation, feedback sessions</w:t>
            </w:r>
          </w:p>
        </w:tc>
        <w:tc>
          <w:tcPr>
            <w:tcW w:w="0" w:type="auto"/>
            <w:vAlign w:val="center"/>
            <w:hideMark/>
          </w:tcPr>
          <w:p w14:paraId="3BA63C2A"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Monthly</w:t>
            </w:r>
          </w:p>
        </w:tc>
        <w:tc>
          <w:tcPr>
            <w:tcW w:w="0" w:type="auto"/>
            <w:vAlign w:val="center"/>
            <w:hideMark/>
          </w:tcPr>
          <w:p w14:paraId="735EE900"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Improved service quality and engagement</w:t>
            </w:r>
          </w:p>
        </w:tc>
      </w:tr>
      <w:tr w:rsidR="00A1105C" w:rsidRPr="00A1105C" w14:paraId="10D03D94" w14:textId="77777777" w:rsidTr="00A1105C">
        <w:trPr>
          <w:tblCellSpacing w:w="15" w:type="dxa"/>
        </w:trPr>
        <w:tc>
          <w:tcPr>
            <w:tcW w:w="0" w:type="auto"/>
            <w:vAlign w:val="center"/>
            <w:hideMark/>
          </w:tcPr>
          <w:p w14:paraId="5C51A276"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Guests / Customers</w:t>
            </w:r>
          </w:p>
        </w:tc>
        <w:tc>
          <w:tcPr>
            <w:tcW w:w="0" w:type="auto"/>
            <w:vAlign w:val="center"/>
            <w:hideMark/>
          </w:tcPr>
          <w:p w14:paraId="42D262EE"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Build trust and encourage adoption</w:t>
            </w:r>
          </w:p>
        </w:tc>
        <w:tc>
          <w:tcPr>
            <w:tcW w:w="0" w:type="auto"/>
            <w:vAlign w:val="center"/>
            <w:hideMark/>
          </w:tcPr>
          <w:p w14:paraId="1C2A2B0A"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Surveys, focus groups, transparent AI messaging</w:t>
            </w:r>
          </w:p>
        </w:tc>
        <w:tc>
          <w:tcPr>
            <w:tcW w:w="0" w:type="auto"/>
            <w:vAlign w:val="center"/>
            <w:hideMark/>
          </w:tcPr>
          <w:p w14:paraId="18C1EBA9"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Pre-launch and post-launch</w:t>
            </w:r>
          </w:p>
        </w:tc>
        <w:tc>
          <w:tcPr>
            <w:tcW w:w="0" w:type="auto"/>
            <w:vAlign w:val="center"/>
            <w:hideMark/>
          </w:tcPr>
          <w:p w14:paraId="627A81BE"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Increased satisfaction and loyalty</w:t>
            </w:r>
          </w:p>
        </w:tc>
      </w:tr>
      <w:tr w:rsidR="00A1105C" w:rsidRPr="00A1105C" w14:paraId="6CB760E8" w14:textId="77777777" w:rsidTr="00A1105C">
        <w:trPr>
          <w:tblCellSpacing w:w="15" w:type="dxa"/>
        </w:trPr>
        <w:tc>
          <w:tcPr>
            <w:tcW w:w="0" w:type="auto"/>
            <w:vAlign w:val="center"/>
            <w:hideMark/>
          </w:tcPr>
          <w:p w14:paraId="1FD70B4B"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Investors / Shareholders</w:t>
            </w:r>
          </w:p>
        </w:tc>
        <w:tc>
          <w:tcPr>
            <w:tcW w:w="0" w:type="auto"/>
            <w:vAlign w:val="center"/>
            <w:hideMark/>
          </w:tcPr>
          <w:p w14:paraId="17D8FC63"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Maintain confidence in ROI</w:t>
            </w:r>
          </w:p>
        </w:tc>
        <w:tc>
          <w:tcPr>
            <w:tcW w:w="0" w:type="auto"/>
            <w:vAlign w:val="center"/>
            <w:hideMark/>
          </w:tcPr>
          <w:p w14:paraId="7A572805"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Reports, briefings</w:t>
            </w:r>
          </w:p>
        </w:tc>
        <w:tc>
          <w:tcPr>
            <w:tcW w:w="0" w:type="auto"/>
            <w:vAlign w:val="center"/>
            <w:hideMark/>
          </w:tcPr>
          <w:p w14:paraId="7CA741A5"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Quarterly</w:t>
            </w:r>
          </w:p>
        </w:tc>
        <w:tc>
          <w:tcPr>
            <w:tcW w:w="0" w:type="auto"/>
            <w:vAlign w:val="center"/>
            <w:hideMark/>
          </w:tcPr>
          <w:p w14:paraId="378E64A2"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Financial transparency and support</w:t>
            </w:r>
          </w:p>
        </w:tc>
      </w:tr>
      <w:tr w:rsidR="00A1105C" w:rsidRPr="00A1105C" w14:paraId="00EA9747" w14:textId="77777777" w:rsidTr="00A1105C">
        <w:trPr>
          <w:tblCellSpacing w:w="15" w:type="dxa"/>
        </w:trPr>
        <w:tc>
          <w:tcPr>
            <w:tcW w:w="0" w:type="auto"/>
            <w:vAlign w:val="center"/>
            <w:hideMark/>
          </w:tcPr>
          <w:p w14:paraId="520D9E1D"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Sustainability Suppliers</w:t>
            </w:r>
          </w:p>
        </w:tc>
        <w:tc>
          <w:tcPr>
            <w:tcW w:w="0" w:type="auto"/>
            <w:vAlign w:val="center"/>
            <w:hideMark/>
          </w:tcPr>
          <w:p w14:paraId="6F77A5DC"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Support ESG objectives</w:t>
            </w:r>
          </w:p>
        </w:tc>
        <w:tc>
          <w:tcPr>
            <w:tcW w:w="0" w:type="auto"/>
            <w:vAlign w:val="center"/>
            <w:hideMark/>
          </w:tcPr>
          <w:p w14:paraId="5C22D544"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Collaboration meetings, performance reviews</w:t>
            </w:r>
          </w:p>
        </w:tc>
        <w:tc>
          <w:tcPr>
            <w:tcW w:w="0" w:type="auto"/>
            <w:vAlign w:val="center"/>
            <w:hideMark/>
          </w:tcPr>
          <w:p w14:paraId="3F5C84B8"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Bi-monthly</w:t>
            </w:r>
          </w:p>
        </w:tc>
        <w:tc>
          <w:tcPr>
            <w:tcW w:w="0" w:type="auto"/>
            <w:vAlign w:val="center"/>
            <w:hideMark/>
          </w:tcPr>
          <w:p w14:paraId="5B5C59B7"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Verified sustainability claims</w:t>
            </w:r>
          </w:p>
        </w:tc>
      </w:tr>
      <w:tr w:rsidR="00A1105C" w:rsidRPr="00A1105C" w14:paraId="5B0AA3D3" w14:textId="77777777" w:rsidTr="00A1105C">
        <w:trPr>
          <w:tblCellSpacing w:w="15" w:type="dxa"/>
        </w:trPr>
        <w:tc>
          <w:tcPr>
            <w:tcW w:w="0" w:type="auto"/>
            <w:vAlign w:val="center"/>
            <w:hideMark/>
          </w:tcPr>
          <w:p w14:paraId="42BA3172"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Local Communities / Tourism Partners</w:t>
            </w:r>
          </w:p>
        </w:tc>
        <w:tc>
          <w:tcPr>
            <w:tcW w:w="0" w:type="auto"/>
            <w:vAlign w:val="center"/>
            <w:hideMark/>
          </w:tcPr>
          <w:p w14:paraId="7C07B429"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Promote social legitimacy</w:t>
            </w:r>
          </w:p>
        </w:tc>
        <w:tc>
          <w:tcPr>
            <w:tcW w:w="0" w:type="auto"/>
            <w:vAlign w:val="center"/>
            <w:hideMark/>
          </w:tcPr>
          <w:p w14:paraId="4E9774B7"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Community meetings, partnerships</w:t>
            </w:r>
          </w:p>
        </w:tc>
        <w:tc>
          <w:tcPr>
            <w:tcW w:w="0" w:type="auto"/>
            <w:vAlign w:val="center"/>
            <w:hideMark/>
          </w:tcPr>
          <w:p w14:paraId="23657902"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Ad hoc</w:t>
            </w:r>
          </w:p>
        </w:tc>
        <w:tc>
          <w:tcPr>
            <w:tcW w:w="0" w:type="auto"/>
            <w:vAlign w:val="center"/>
            <w:hideMark/>
          </w:tcPr>
          <w:p w14:paraId="06E0041E"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Positive local reputation and support</w:t>
            </w:r>
          </w:p>
        </w:tc>
      </w:tr>
    </w:tbl>
    <w:p w14:paraId="1E8ED56F" w14:textId="13A1A2DB" w:rsidR="001A479B" w:rsidRPr="00903887" w:rsidRDefault="001A479B"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 xml:space="preserve">Engagement plan will mean that all the stakeholders are consulted at the appropriate time following the best practice. It also directly connects the engagement to project deliverables: adoption, compliance, and operational readiness. The strategy is dynamic as it acknowledges the possibility of change in the salience of the stakeholders throughout the six </w:t>
      </w:r>
      <w:r w:rsidR="00CD5192" w:rsidRPr="00903887">
        <w:rPr>
          <w:rFonts w:ascii="Times New Roman" w:hAnsi="Times New Roman" w:cs="Times New Roman"/>
          <w:sz w:val="24"/>
          <w:szCs w:val="24"/>
        </w:rPr>
        <w:t>months’</w:t>
      </w:r>
      <w:r w:rsidRPr="00903887">
        <w:rPr>
          <w:rFonts w:ascii="Times New Roman" w:hAnsi="Times New Roman" w:cs="Times New Roman"/>
          <w:sz w:val="24"/>
          <w:szCs w:val="24"/>
        </w:rPr>
        <w:t xml:space="preserve"> rollout.</w:t>
      </w:r>
    </w:p>
    <w:p w14:paraId="59226A94" w14:textId="77777777" w:rsidR="00CD5192" w:rsidRPr="00903887" w:rsidRDefault="00CD5192" w:rsidP="00903887">
      <w:pPr>
        <w:spacing w:line="360" w:lineRule="auto"/>
        <w:jc w:val="both"/>
        <w:rPr>
          <w:rFonts w:ascii="Times New Roman" w:hAnsi="Times New Roman" w:cs="Times New Roman"/>
          <w:sz w:val="24"/>
          <w:szCs w:val="24"/>
        </w:rPr>
      </w:pPr>
    </w:p>
    <w:p w14:paraId="254E440D" w14:textId="77777777" w:rsidR="00CD5192" w:rsidRPr="00903887" w:rsidRDefault="00CD5192" w:rsidP="00903887">
      <w:pPr>
        <w:spacing w:line="360" w:lineRule="auto"/>
        <w:jc w:val="both"/>
        <w:rPr>
          <w:rFonts w:ascii="Times New Roman" w:hAnsi="Times New Roman" w:cs="Times New Roman"/>
          <w:sz w:val="24"/>
          <w:szCs w:val="24"/>
        </w:rPr>
      </w:pPr>
    </w:p>
    <w:p w14:paraId="6C1C57E7" w14:textId="77777777" w:rsidR="00CD5192" w:rsidRPr="00903887" w:rsidRDefault="00CD5192" w:rsidP="00903887">
      <w:pPr>
        <w:spacing w:line="360" w:lineRule="auto"/>
        <w:jc w:val="both"/>
        <w:rPr>
          <w:rFonts w:ascii="Times New Roman" w:hAnsi="Times New Roman" w:cs="Times New Roman"/>
          <w:sz w:val="24"/>
          <w:szCs w:val="24"/>
        </w:rPr>
      </w:pPr>
    </w:p>
    <w:p w14:paraId="41285038" w14:textId="77777777" w:rsidR="00CD5192" w:rsidRPr="00903887" w:rsidRDefault="00CD5192" w:rsidP="00903887">
      <w:pPr>
        <w:spacing w:line="360" w:lineRule="auto"/>
        <w:jc w:val="both"/>
        <w:rPr>
          <w:rFonts w:ascii="Times New Roman" w:hAnsi="Times New Roman" w:cs="Times New Roman"/>
          <w:sz w:val="24"/>
          <w:szCs w:val="24"/>
        </w:rPr>
      </w:pPr>
    </w:p>
    <w:p w14:paraId="205AD495" w14:textId="0F9D3F37" w:rsidR="00A1105C" w:rsidRPr="00A1105C" w:rsidRDefault="00A1105C" w:rsidP="00903887">
      <w:pPr>
        <w:spacing w:line="360" w:lineRule="auto"/>
        <w:jc w:val="both"/>
        <w:rPr>
          <w:rFonts w:ascii="Times New Roman" w:hAnsi="Times New Roman" w:cs="Times New Roman"/>
          <w:b/>
          <w:bCs/>
          <w:sz w:val="24"/>
          <w:szCs w:val="24"/>
        </w:rPr>
      </w:pPr>
      <w:r w:rsidRPr="00903887">
        <w:rPr>
          <w:rFonts w:ascii="Times New Roman" w:hAnsi="Times New Roman" w:cs="Times New Roman"/>
          <w:b/>
          <w:bCs/>
          <w:sz w:val="24"/>
          <w:szCs w:val="24"/>
        </w:rPr>
        <w:lastRenderedPageBreak/>
        <w:t xml:space="preserve">Table </w:t>
      </w:r>
      <w:r w:rsidR="0008582E" w:rsidRPr="00903887">
        <w:rPr>
          <w:rFonts w:ascii="Times New Roman" w:hAnsi="Times New Roman" w:cs="Times New Roman"/>
          <w:b/>
          <w:bCs/>
          <w:sz w:val="24"/>
          <w:szCs w:val="24"/>
        </w:rPr>
        <w:t>4</w:t>
      </w:r>
      <w:r w:rsidRPr="00A1105C">
        <w:rPr>
          <w:rFonts w:ascii="Times New Roman" w:hAnsi="Times New Roman" w:cs="Times New Roman"/>
          <w:b/>
          <w:bCs/>
          <w:sz w:val="24"/>
          <w:szCs w:val="24"/>
        </w:rPr>
        <w:t>. Communication Plan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0"/>
        <w:gridCol w:w="2107"/>
        <w:gridCol w:w="2038"/>
        <w:gridCol w:w="1828"/>
        <w:gridCol w:w="1487"/>
      </w:tblGrid>
      <w:tr w:rsidR="00A1105C" w:rsidRPr="00A1105C" w14:paraId="00096964" w14:textId="77777777" w:rsidTr="00A1105C">
        <w:trPr>
          <w:tblHeader/>
          <w:tblCellSpacing w:w="15" w:type="dxa"/>
        </w:trPr>
        <w:tc>
          <w:tcPr>
            <w:tcW w:w="0" w:type="auto"/>
            <w:shd w:val="clear" w:color="auto" w:fill="C5E0B3" w:themeFill="accent6" w:themeFillTint="66"/>
            <w:vAlign w:val="center"/>
            <w:hideMark/>
          </w:tcPr>
          <w:p w14:paraId="579A2887" w14:textId="77777777" w:rsidR="00A1105C" w:rsidRPr="00A1105C" w:rsidRDefault="00A1105C" w:rsidP="00903887">
            <w:pPr>
              <w:spacing w:line="360" w:lineRule="auto"/>
              <w:jc w:val="both"/>
              <w:rPr>
                <w:rFonts w:ascii="Times New Roman" w:hAnsi="Times New Roman" w:cs="Times New Roman"/>
                <w:b/>
                <w:bCs/>
                <w:sz w:val="24"/>
                <w:szCs w:val="24"/>
              </w:rPr>
            </w:pPr>
            <w:r w:rsidRPr="00A1105C">
              <w:rPr>
                <w:rFonts w:ascii="Times New Roman" w:hAnsi="Times New Roman" w:cs="Times New Roman"/>
                <w:b/>
                <w:bCs/>
                <w:sz w:val="24"/>
                <w:szCs w:val="24"/>
              </w:rPr>
              <w:t>Stakeholder</w:t>
            </w:r>
          </w:p>
        </w:tc>
        <w:tc>
          <w:tcPr>
            <w:tcW w:w="0" w:type="auto"/>
            <w:shd w:val="clear" w:color="auto" w:fill="C5E0B3" w:themeFill="accent6" w:themeFillTint="66"/>
            <w:vAlign w:val="center"/>
            <w:hideMark/>
          </w:tcPr>
          <w:p w14:paraId="5011990F" w14:textId="77777777" w:rsidR="00A1105C" w:rsidRPr="00A1105C" w:rsidRDefault="00A1105C" w:rsidP="00903887">
            <w:pPr>
              <w:spacing w:line="360" w:lineRule="auto"/>
              <w:jc w:val="both"/>
              <w:rPr>
                <w:rFonts w:ascii="Times New Roman" w:hAnsi="Times New Roman" w:cs="Times New Roman"/>
                <w:b/>
                <w:bCs/>
                <w:sz w:val="24"/>
                <w:szCs w:val="24"/>
              </w:rPr>
            </w:pPr>
            <w:r w:rsidRPr="00A1105C">
              <w:rPr>
                <w:rFonts w:ascii="Times New Roman" w:hAnsi="Times New Roman" w:cs="Times New Roman"/>
                <w:b/>
                <w:bCs/>
                <w:sz w:val="24"/>
                <w:szCs w:val="24"/>
              </w:rPr>
              <w:t>Information Needs</w:t>
            </w:r>
          </w:p>
        </w:tc>
        <w:tc>
          <w:tcPr>
            <w:tcW w:w="0" w:type="auto"/>
            <w:shd w:val="clear" w:color="auto" w:fill="C5E0B3" w:themeFill="accent6" w:themeFillTint="66"/>
            <w:vAlign w:val="center"/>
            <w:hideMark/>
          </w:tcPr>
          <w:p w14:paraId="4E29C25E" w14:textId="77777777" w:rsidR="00A1105C" w:rsidRPr="00A1105C" w:rsidRDefault="00A1105C" w:rsidP="00903887">
            <w:pPr>
              <w:spacing w:line="360" w:lineRule="auto"/>
              <w:jc w:val="both"/>
              <w:rPr>
                <w:rFonts w:ascii="Times New Roman" w:hAnsi="Times New Roman" w:cs="Times New Roman"/>
                <w:b/>
                <w:bCs/>
                <w:sz w:val="24"/>
                <w:szCs w:val="24"/>
              </w:rPr>
            </w:pPr>
            <w:r w:rsidRPr="00A1105C">
              <w:rPr>
                <w:rFonts w:ascii="Times New Roman" w:hAnsi="Times New Roman" w:cs="Times New Roman"/>
                <w:b/>
                <w:bCs/>
                <w:sz w:val="24"/>
                <w:szCs w:val="24"/>
              </w:rPr>
              <w:t>Channel / Format</w:t>
            </w:r>
          </w:p>
        </w:tc>
        <w:tc>
          <w:tcPr>
            <w:tcW w:w="0" w:type="auto"/>
            <w:shd w:val="clear" w:color="auto" w:fill="C5E0B3" w:themeFill="accent6" w:themeFillTint="66"/>
            <w:vAlign w:val="center"/>
            <w:hideMark/>
          </w:tcPr>
          <w:p w14:paraId="33127BE5" w14:textId="77777777" w:rsidR="00A1105C" w:rsidRPr="00A1105C" w:rsidRDefault="00A1105C" w:rsidP="00903887">
            <w:pPr>
              <w:spacing w:line="360" w:lineRule="auto"/>
              <w:jc w:val="both"/>
              <w:rPr>
                <w:rFonts w:ascii="Times New Roman" w:hAnsi="Times New Roman" w:cs="Times New Roman"/>
                <w:b/>
                <w:bCs/>
                <w:sz w:val="24"/>
                <w:szCs w:val="24"/>
              </w:rPr>
            </w:pPr>
            <w:r w:rsidRPr="00A1105C">
              <w:rPr>
                <w:rFonts w:ascii="Times New Roman" w:hAnsi="Times New Roman" w:cs="Times New Roman"/>
                <w:b/>
                <w:bCs/>
                <w:sz w:val="24"/>
                <w:szCs w:val="24"/>
              </w:rPr>
              <w:t>Responsibility</w:t>
            </w:r>
          </w:p>
        </w:tc>
        <w:tc>
          <w:tcPr>
            <w:tcW w:w="0" w:type="auto"/>
            <w:shd w:val="clear" w:color="auto" w:fill="C5E0B3" w:themeFill="accent6" w:themeFillTint="66"/>
            <w:vAlign w:val="center"/>
            <w:hideMark/>
          </w:tcPr>
          <w:p w14:paraId="6727E1AC" w14:textId="77777777" w:rsidR="00A1105C" w:rsidRPr="00A1105C" w:rsidRDefault="00A1105C" w:rsidP="00903887">
            <w:pPr>
              <w:spacing w:line="360" w:lineRule="auto"/>
              <w:jc w:val="both"/>
              <w:rPr>
                <w:rFonts w:ascii="Times New Roman" w:hAnsi="Times New Roman" w:cs="Times New Roman"/>
                <w:b/>
                <w:bCs/>
                <w:sz w:val="24"/>
                <w:szCs w:val="24"/>
              </w:rPr>
            </w:pPr>
            <w:r w:rsidRPr="00A1105C">
              <w:rPr>
                <w:rFonts w:ascii="Times New Roman" w:hAnsi="Times New Roman" w:cs="Times New Roman"/>
                <w:b/>
                <w:bCs/>
                <w:sz w:val="24"/>
                <w:szCs w:val="24"/>
              </w:rPr>
              <w:t>Frequency</w:t>
            </w:r>
          </w:p>
        </w:tc>
      </w:tr>
      <w:tr w:rsidR="00A1105C" w:rsidRPr="00A1105C" w14:paraId="2E3EECB4" w14:textId="77777777" w:rsidTr="00A1105C">
        <w:trPr>
          <w:tblCellSpacing w:w="15" w:type="dxa"/>
        </w:trPr>
        <w:tc>
          <w:tcPr>
            <w:tcW w:w="0" w:type="auto"/>
            <w:vAlign w:val="center"/>
            <w:hideMark/>
          </w:tcPr>
          <w:p w14:paraId="041CD602"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Senior Leadership</w:t>
            </w:r>
          </w:p>
        </w:tc>
        <w:tc>
          <w:tcPr>
            <w:tcW w:w="0" w:type="auto"/>
            <w:vAlign w:val="center"/>
            <w:hideMark/>
          </w:tcPr>
          <w:p w14:paraId="614AB270"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Strategic progress, risk updates</w:t>
            </w:r>
          </w:p>
        </w:tc>
        <w:tc>
          <w:tcPr>
            <w:tcW w:w="0" w:type="auto"/>
            <w:vAlign w:val="center"/>
            <w:hideMark/>
          </w:tcPr>
          <w:p w14:paraId="09AC6487"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Executive dashboards, email briefings</w:t>
            </w:r>
          </w:p>
        </w:tc>
        <w:tc>
          <w:tcPr>
            <w:tcW w:w="0" w:type="auto"/>
            <w:vAlign w:val="center"/>
            <w:hideMark/>
          </w:tcPr>
          <w:p w14:paraId="35993748"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Project Manager</w:t>
            </w:r>
          </w:p>
        </w:tc>
        <w:tc>
          <w:tcPr>
            <w:tcW w:w="0" w:type="auto"/>
            <w:vAlign w:val="center"/>
            <w:hideMark/>
          </w:tcPr>
          <w:p w14:paraId="51EA8D63"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Bi-weekly</w:t>
            </w:r>
          </w:p>
        </w:tc>
      </w:tr>
      <w:tr w:rsidR="00A1105C" w:rsidRPr="00A1105C" w14:paraId="685C2C64" w14:textId="77777777" w:rsidTr="00A1105C">
        <w:trPr>
          <w:tblCellSpacing w:w="15" w:type="dxa"/>
        </w:trPr>
        <w:tc>
          <w:tcPr>
            <w:tcW w:w="0" w:type="auto"/>
            <w:vAlign w:val="center"/>
            <w:hideMark/>
          </w:tcPr>
          <w:p w14:paraId="3F0B71C9"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Hotel GMs</w:t>
            </w:r>
          </w:p>
        </w:tc>
        <w:tc>
          <w:tcPr>
            <w:tcW w:w="0" w:type="auto"/>
            <w:vAlign w:val="center"/>
            <w:hideMark/>
          </w:tcPr>
          <w:p w14:paraId="3518EEEE"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Operational plans, AI system updates</w:t>
            </w:r>
          </w:p>
        </w:tc>
        <w:tc>
          <w:tcPr>
            <w:tcW w:w="0" w:type="auto"/>
            <w:vAlign w:val="center"/>
            <w:hideMark/>
          </w:tcPr>
          <w:p w14:paraId="1893022C"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Workshops, internal memos</w:t>
            </w:r>
          </w:p>
        </w:tc>
        <w:tc>
          <w:tcPr>
            <w:tcW w:w="0" w:type="auto"/>
            <w:vAlign w:val="center"/>
            <w:hideMark/>
          </w:tcPr>
          <w:p w14:paraId="5AC70010"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Project Manager</w:t>
            </w:r>
          </w:p>
        </w:tc>
        <w:tc>
          <w:tcPr>
            <w:tcW w:w="0" w:type="auto"/>
            <w:vAlign w:val="center"/>
            <w:hideMark/>
          </w:tcPr>
          <w:p w14:paraId="1F5A5ADA"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Monthly</w:t>
            </w:r>
          </w:p>
        </w:tc>
      </w:tr>
      <w:tr w:rsidR="00A1105C" w:rsidRPr="00A1105C" w14:paraId="2442F620" w14:textId="77777777" w:rsidTr="00A1105C">
        <w:trPr>
          <w:tblCellSpacing w:w="15" w:type="dxa"/>
        </w:trPr>
        <w:tc>
          <w:tcPr>
            <w:tcW w:w="0" w:type="auto"/>
            <w:vAlign w:val="center"/>
            <w:hideMark/>
          </w:tcPr>
          <w:p w14:paraId="331FF84F"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IT Teams</w:t>
            </w:r>
          </w:p>
        </w:tc>
        <w:tc>
          <w:tcPr>
            <w:tcW w:w="0" w:type="auto"/>
            <w:vAlign w:val="center"/>
            <w:hideMark/>
          </w:tcPr>
          <w:p w14:paraId="6C85AB77"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Technical specifications, issue resolutions</w:t>
            </w:r>
          </w:p>
        </w:tc>
        <w:tc>
          <w:tcPr>
            <w:tcW w:w="0" w:type="auto"/>
            <w:vAlign w:val="center"/>
            <w:hideMark/>
          </w:tcPr>
          <w:p w14:paraId="5F0FD9FB"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Virtual meetings, project management platform</w:t>
            </w:r>
          </w:p>
        </w:tc>
        <w:tc>
          <w:tcPr>
            <w:tcW w:w="0" w:type="auto"/>
            <w:vAlign w:val="center"/>
            <w:hideMark/>
          </w:tcPr>
          <w:p w14:paraId="7E2A65CB"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IT Lead</w:t>
            </w:r>
          </w:p>
        </w:tc>
        <w:tc>
          <w:tcPr>
            <w:tcW w:w="0" w:type="auto"/>
            <w:vAlign w:val="center"/>
            <w:hideMark/>
          </w:tcPr>
          <w:p w14:paraId="3B90275D"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Weekly</w:t>
            </w:r>
          </w:p>
        </w:tc>
      </w:tr>
      <w:tr w:rsidR="00A1105C" w:rsidRPr="00A1105C" w14:paraId="51DDEEF5" w14:textId="77777777" w:rsidTr="00A1105C">
        <w:trPr>
          <w:tblCellSpacing w:w="15" w:type="dxa"/>
        </w:trPr>
        <w:tc>
          <w:tcPr>
            <w:tcW w:w="0" w:type="auto"/>
            <w:vAlign w:val="center"/>
            <w:hideMark/>
          </w:tcPr>
          <w:p w14:paraId="37E8ED36"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Legal / Compliance</w:t>
            </w:r>
          </w:p>
        </w:tc>
        <w:tc>
          <w:tcPr>
            <w:tcW w:w="0" w:type="auto"/>
            <w:vAlign w:val="center"/>
            <w:hideMark/>
          </w:tcPr>
          <w:p w14:paraId="7DE1044F"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Regulatory updates, data protection guidance</w:t>
            </w:r>
          </w:p>
        </w:tc>
        <w:tc>
          <w:tcPr>
            <w:tcW w:w="0" w:type="auto"/>
            <w:vAlign w:val="center"/>
            <w:hideMark/>
          </w:tcPr>
          <w:p w14:paraId="3C6F46C8"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Reports, consultation sessions</w:t>
            </w:r>
          </w:p>
        </w:tc>
        <w:tc>
          <w:tcPr>
            <w:tcW w:w="0" w:type="auto"/>
            <w:vAlign w:val="center"/>
            <w:hideMark/>
          </w:tcPr>
          <w:p w14:paraId="13FB38B5"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Legal Lead</w:t>
            </w:r>
          </w:p>
        </w:tc>
        <w:tc>
          <w:tcPr>
            <w:tcW w:w="0" w:type="auto"/>
            <w:vAlign w:val="center"/>
            <w:hideMark/>
          </w:tcPr>
          <w:p w14:paraId="27BB2743"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Pre-launch and quarterly</w:t>
            </w:r>
          </w:p>
        </w:tc>
      </w:tr>
      <w:tr w:rsidR="00A1105C" w:rsidRPr="00A1105C" w14:paraId="64E32152" w14:textId="77777777" w:rsidTr="00A1105C">
        <w:trPr>
          <w:tblCellSpacing w:w="15" w:type="dxa"/>
        </w:trPr>
        <w:tc>
          <w:tcPr>
            <w:tcW w:w="0" w:type="auto"/>
            <w:vAlign w:val="center"/>
            <w:hideMark/>
          </w:tcPr>
          <w:p w14:paraId="4A2520FE"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Frontline Staff</w:t>
            </w:r>
          </w:p>
        </w:tc>
        <w:tc>
          <w:tcPr>
            <w:tcW w:w="0" w:type="auto"/>
            <w:vAlign w:val="center"/>
            <w:hideMark/>
          </w:tcPr>
          <w:p w14:paraId="0D6F9102"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Training materials, practical guidance</w:t>
            </w:r>
          </w:p>
        </w:tc>
        <w:tc>
          <w:tcPr>
            <w:tcW w:w="0" w:type="auto"/>
            <w:vAlign w:val="center"/>
            <w:hideMark/>
          </w:tcPr>
          <w:p w14:paraId="0C1AC050"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LMS, workshops, hands-on demos</w:t>
            </w:r>
          </w:p>
        </w:tc>
        <w:tc>
          <w:tcPr>
            <w:tcW w:w="0" w:type="auto"/>
            <w:vAlign w:val="center"/>
            <w:hideMark/>
          </w:tcPr>
          <w:p w14:paraId="79507495"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HR Lead</w:t>
            </w:r>
          </w:p>
        </w:tc>
        <w:tc>
          <w:tcPr>
            <w:tcW w:w="0" w:type="auto"/>
            <w:vAlign w:val="center"/>
            <w:hideMark/>
          </w:tcPr>
          <w:p w14:paraId="1E9568D3"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Monthly</w:t>
            </w:r>
          </w:p>
        </w:tc>
      </w:tr>
      <w:tr w:rsidR="00A1105C" w:rsidRPr="00A1105C" w14:paraId="1574C480" w14:textId="77777777" w:rsidTr="00A1105C">
        <w:trPr>
          <w:tblCellSpacing w:w="15" w:type="dxa"/>
        </w:trPr>
        <w:tc>
          <w:tcPr>
            <w:tcW w:w="0" w:type="auto"/>
            <w:vAlign w:val="center"/>
            <w:hideMark/>
          </w:tcPr>
          <w:p w14:paraId="7882293E"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Guests / Customers</w:t>
            </w:r>
          </w:p>
        </w:tc>
        <w:tc>
          <w:tcPr>
            <w:tcW w:w="0" w:type="auto"/>
            <w:vAlign w:val="center"/>
            <w:hideMark/>
          </w:tcPr>
          <w:p w14:paraId="3475234A"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Service changes, AI and sustainability use</w:t>
            </w:r>
          </w:p>
        </w:tc>
        <w:tc>
          <w:tcPr>
            <w:tcW w:w="0" w:type="auto"/>
            <w:vAlign w:val="center"/>
            <w:hideMark/>
          </w:tcPr>
          <w:p w14:paraId="0CD799CA"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Website updates, app notifications, newsletters</w:t>
            </w:r>
          </w:p>
        </w:tc>
        <w:tc>
          <w:tcPr>
            <w:tcW w:w="0" w:type="auto"/>
            <w:vAlign w:val="center"/>
            <w:hideMark/>
          </w:tcPr>
          <w:p w14:paraId="46338DEF"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Marketing Team</w:t>
            </w:r>
          </w:p>
        </w:tc>
        <w:tc>
          <w:tcPr>
            <w:tcW w:w="0" w:type="auto"/>
            <w:vAlign w:val="center"/>
            <w:hideMark/>
          </w:tcPr>
          <w:p w14:paraId="42D8E277"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Pre-launch and post-launch</w:t>
            </w:r>
          </w:p>
        </w:tc>
      </w:tr>
      <w:tr w:rsidR="00A1105C" w:rsidRPr="00A1105C" w14:paraId="1047EB7A" w14:textId="77777777" w:rsidTr="00A1105C">
        <w:trPr>
          <w:tblCellSpacing w:w="15" w:type="dxa"/>
        </w:trPr>
        <w:tc>
          <w:tcPr>
            <w:tcW w:w="0" w:type="auto"/>
            <w:vAlign w:val="center"/>
            <w:hideMark/>
          </w:tcPr>
          <w:p w14:paraId="3BA3311A"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Investors / Shareholders</w:t>
            </w:r>
          </w:p>
        </w:tc>
        <w:tc>
          <w:tcPr>
            <w:tcW w:w="0" w:type="auto"/>
            <w:vAlign w:val="center"/>
            <w:hideMark/>
          </w:tcPr>
          <w:p w14:paraId="7E9F7AAC"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ROI, financial performance</w:t>
            </w:r>
          </w:p>
        </w:tc>
        <w:tc>
          <w:tcPr>
            <w:tcW w:w="0" w:type="auto"/>
            <w:vAlign w:val="center"/>
            <w:hideMark/>
          </w:tcPr>
          <w:p w14:paraId="47321C95"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Reports, investor meetings</w:t>
            </w:r>
          </w:p>
        </w:tc>
        <w:tc>
          <w:tcPr>
            <w:tcW w:w="0" w:type="auto"/>
            <w:vAlign w:val="center"/>
            <w:hideMark/>
          </w:tcPr>
          <w:p w14:paraId="687F62F5"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Finance Lead</w:t>
            </w:r>
          </w:p>
        </w:tc>
        <w:tc>
          <w:tcPr>
            <w:tcW w:w="0" w:type="auto"/>
            <w:vAlign w:val="center"/>
            <w:hideMark/>
          </w:tcPr>
          <w:p w14:paraId="7A04413E"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Quarterly</w:t>
            </w:r>
          </w:p>
        </w:tc>
      </w:tr>
      <w:tr w:rsidR="00A1105C" w:rsidRPr="00A1105C" w14:paraId="1D35941E" w14:textId="77777777" w:rsidTr="00A1105C">
        <w:trPr>
          <w:tblCellSpacing w:w="15" w:type="dxa"/>
        </w:trPr>
        <w:tc>
          <w:tcPr>
            <w:tcW w:w="0" w:type="auto"/>
            <w:vAlign w:val="center"/>
            <w:hideMark/>
          </w:tcPr>
          <w:p w14:paraId="322155DA"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Sustainability Suppliers</w:t>
            </w:r>
          </w:p>
        </w:tc>
        <w:tc>
          <w:tcPr>
            <w:tcW w:w="0" w:type="auto"/>
            <w:vAlign w:val="center"/>
            <w:hideMark/>
          </w:tcPr>
          <w:p w14:paraId="43E75E51"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Specifications, ESG reporting requirements</w:t>
            </w:r>
          </w:p>
        </w:tc>
        <w:tc>
          <w:tcPr>
            <w:tcW w:w="0" w:type="auto"/>
            <w:vAlign w:val="center"/>
            <w:hideMark/>
          </w:tcPr>
          <w:p w14:paraId="1E1A2644"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Collaboration meetings</w:t>
            </w:r>
          </w:p>
        </w:tc>
        <w:tc>
          <w:tcPr>
            <w:tcW w:w="0" w:type="auto"/>
            <w:vAlign w:val="center"/>
            <w:hideMark/>
          </w:tcPr>
          <w:p w14:paraId="6C3AB433"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ESG Lead</w:t>
            </w:r>
          </w:p>
        </w:tc>
        <w:tc>
          <w:tcPr>
            <w:tcW w:w="0" w:type="auto"/>
            <w:vAlign w:val="center"/>
            <w:hideMark/>
          </w:tcPr>
          <w:p w14:paraId="231FFCE5"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Bi-monthly</w:t>
            </w:r>
          </w:p>
        </w:tc>
      </w:tr>
      <w:tr w:rsidR="00A1105C" w:rsidRPr="00A1105C" w14:paraId="162AA00D" w14:textId="77777777" w:rsidTr="00A1105C">
        <w:trPr>
          <w:tblCellSpacing w:w="15" w:type="dxa"/>
        </w:trPr>
        <w:tc>
          <w:tcPr>
            <w:tcW w:w="0" w:type="auto"/>
            <w:vAlign w:val="center"/>
            <w:hideMark/>
          </w:tcPr>
          <w:p w14:paraId="2B7FFBD8"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lastRenderedPageBreak/>
              <w:t>Local Communities / Tourism Partners</w:t>
            </w:r>
          </w:p>
        </w:tc>
        <w:tc>
          <w:tcPr>
            <w:tcW w:w="0" w:type="auto"/>
            <w:vAlign w:val="center"/>
            <w:hideMark/>
          </w:tcPr>
          <w:p w14:paraId="67ED691B"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Community benefits, partnership opportunities</w:t>
            </w:r>
          </w:p>
        </w:tc>
        <w:tc>
          <w:tcPr>
            <w:tcW w:w="0" w:type="auto"/>
            <w:vAlign w:val="center"/>
            <w:hideMark/>
          </w:tcPr>
          <w:p w14:paraId="19E61045"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Public meetings, newsletters</w:t>
            </w:r>
          </w:p>
        </w:tc>
        <w:tc>
          <w:tcPr>
            <w:tcW w:w="0" w:type="auto"/>
            <w:vAlign w:val="center"/>
            <w:hideMark/>
          </w:tcPr>
          <w:p w14:paraId="2A0AEA47"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Community Engagement Lead</w:t>
            </w:r>
          </w:p>
        </w:tc>
        <w:tc>
          <w:tcPr>
            <w:tcW w:w="0" w:type="auto"/>
            <w:vAlign w:val="center"/>
            <w:hideMark/>
          </w:tcPr>
          <w:p w14:paraId="7FCA7D02" w14:textId="77777777" w:rsidR="00A1105C" w:rsidRPr="00A1105C" w:rsidRDefault="00A1105C" w:rsidP="00903887">
            <w:pPr>
              <w:spacing w:line="360" w:lineRule="auto"/>
              <w:jc w:val="both"/>
              <w:rPr>
                <w:rFonts w:ascii="Times New Roman" w:hAnsi="Times New Roman" w:cs="Times New Roman"/>
                <w:sz w:val="24"/>
                <w:szCs w:val="24"/>
              </w:rPr>
            </w:pPr>
            <w:r w:rsidRPr="00A1105C">
              <w:rPr>
                <w:rFonts w:ascii="Times New Roman" w:hAnsi="Times New Roman" w:cs="Times New Roman"/>
                <w:sz w:val="24"/>
                <w:szCs w:val="24"/>
              </w:rPr>
              <w:t>Ad hoc</w:t>
            </w:r>
          </w:p>
        </w:tc>
      </w:tr>
    </w:tbl>
    <w:p w14:paraId="26B0AEFB" w14:textId="38935FE5" w:rsidR="003A684D" w:rsidRPr="00903887" w:rsidRDefault="00CD5192"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 xml:space="preserve">The communication plan ensures that content, medium, and frequency are matched with needs of the stakeholders. This will minimize misinformation, create trust, and give feedback in a timely manner. It adds to the engagement plan, operationalising interactions and forming measurable accountability. It also predicts possible cultural variations in the communication approach to foreign markets (Dang and Nguyen, 2023; </w:t>
      </w:r>
      <w:proofErr w:type="spellStart"/>
      <w:r w:rsidRPr="00903887">
        <w:rPr>
          <w:rFonts w:ascii="Times New Roman" w:hAnsi="Times New Roman" w:cs="Times New Roman"/>
          <w:sz w:val="24"/>
          <w:szCs w:val="24"/>
        </w:rPr>
        <w:t>Shuqair</w:t>
      </w:r>
      <w:proofErr w:type="spellEnd"/>
      <w:r w:rsidRPr="00903887">
        <w:rPr>
          <w:rFonts w:ascii="Times New Roman" w:hAnsi="Times New Roman" w:cs="Times New Roman"/>
          <w:sz w:val="24"/>
          <w:szCs w:val="24"/>
        </w:rPr>
        <w:t xml:space="preserve"> et al., 2024).</w:t>
      </w:r>
    </w:p>
    <w:p w14:paraId="7B2392F9" w14:textId="391AC84E" w:rsidR="00FA44AA" w:rsidRPr="00903887" w:rsidRDefault="003A684D" w:rsidP="00903887">
      <w:pPr>
        <w:pStyle w:val="Heading1"/>
        <w:spacing w:line="360" w:lineRule="auto"/>
        <w:rPr>
          <w:rFonts w:ascii="Times New Roman" w:hAnsi="Times New Roman" w:cs="Times New Roman"/>
        </w:rPr>
      </w:pPr>
      <w:bookmarkStart w:id="4" w:name="_Toc224367797"/>
      <w:r w:rsidRPr="00903887">
        <w:rPr>
          <w:rFonts w:ascii="Times New Roman" w:hAnsi="Times New Roman" w:cs="Times New Roman"/>
        </w:rPr>
        <w:t>e</w:t>
      </w:r>
      <w:r w:rsidR="00FA44AA" w:rsidRPr="00903887">
        <w:rPr>
          <w:rFonts w:ascii="Times New Roman" w:hAnsi="Times New Roman" w:cs="Times New Roman"/>
        </w:rPr>
        <w:t>. Critical Discussion of Stakeholder Engagement and Conflict Management</w:t>
      </w:r>
      <w:bookmarkEnd w:id="4"/>
    </w:p>
    <w:p w14:paraId="3051F073" w14:textId="0252709B" w:rsidR="00CD5192" w:rsidRPr="00903887" w:rsidRDefault="00823395"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A successful stakeholder involvement during such complicated international implementation as StaySmart+ is not possible without a clearly designed process to manage the conflicting interests, expectations and the realities of operations. These dynamics can be managed through the 4C model Communication, Consultation, Collaboration and Commitment, which is the comprehensive model (Eskerod and Ang, 2017).</w:t>
      </w:r>
    </w:p>
    <w:p w14:paraId="747DF7D6" w14:textId="628B076C" w:rsidR="005A5CB8" w:rsidRPr="00903887" w:rsidRDefault="005A5CB8" w:rsidP="00903887">
      <w:pPr>
        <w:spacing w:line="360" w:lineRule="auto"/>
        <w:jc w:val="both"/>
        <w:rPr>
          <w:rFonts w:ascii="Times New Roman" w:hAnsi="Times New Roman" w:cs="Times New Roman"/>
          <w:i/>
          <w:iCs/>
          <w:sz w:val="24"/>
          <w:szCs w:val="24"/>
        </w:rPr>
      </w:pPr>
      <w:r w:rsidRPr="00903887">
        <w:rPr>
          <w:rFonts w:ascii="Times New Roman" w:hAnsi="Times New Roman" w:cs="Times New Roman"/>
          <w:i/>
          <w:iCs/>
          <w:sz w:val="24"/>
          <w:szCs w:val="24"/>
        </w:rPr>
        <w:t>Figure</w:t>
      </w:r>
      <w:r w:rsidR="00D736FB" w:rsidRPr="00903887">
        <w:rPr>
          <w:rFonts w:ascii="Times New Roman" w:hAnsi="Times New Roman" w:cs="Times New Roman"/>
          <w:i/>
          <w:iCs/>
          <w:sz w:val="24"/>
          <w:szCs w:val="24"/>
        </w:rPr>
        <w:t xml:space="preserve"> 2</w:t>
      </w:r>
      <w:r w:rsidRPr="00903887">
        <w:rPr>
          <w:rFonts w:ascii="Times New Roman" w:hAnsi="Times New Roman" w:cs="Times New Roman"/>
          <w:i/>
          <w:iCs/>
          <w:sz w:val="24"/>
          <w:szCs w:val="24"/>
        </w:rPr>
        <w:t>. 4C Model Applied to StaySmart+</w:t>
      </w:r>
      <w:r w:rsidR="00D736FB" w:rsidRPr="00903887">
        <w:rPr>
          <w:rFonts w:ascii="Times New Roman" w:hAnsi="Times New Roman" w:cs="Times New Roman"/>
          <w:i/>
          <w:iCs/>
          <w:sz w:val="24"/>
          <w:szCs w:val="24"/>
        </w:rPr>
        <w:t xml:space="preserve"> Stakeholder Engagement</w:t>
      </w:r>
    </w:p>
    <w:p w14:paraId="3012AA1C" w14:textId="45A4E253" w:rsidR="005A5CB8" w:rsidRPr="00FA44AA" w:rsidRDefault="005A5CB8" w:rsidP="00903887">
      <w:pPr>
        <w:spacing w:line="360" w:lineRule="auto"/>
        <w:jc w:val="center"/>
        <w:rPr>
          <w:rFonts w:ascii="Times New Roman" w:hAnsi="Times New Roman" w:cs="Times New Roman"/>
          <w:sz w:val="24"/>
          <w:szCs w:val="24"/>
        </w:rPr>
      </w:pPr>
      <w:r w:rsidRPr="00903887">
        <w:rPr>
          <w:rFonts w:ascii="Times New Roman" w:hAnsi="Times New Roman" w:cs="Times New Roman"/>
          <w:noProof/>
          <w:sz w:val="24"/>
          <w:szCs w:val="24"/>
        </w:rPr>
        <w:drawing>
          <wp:inline distT="0" distB="0" distL="0" distR="0" wp14:anchorId="618B5B39" wp14:editId="5249D61D">
            <wp:extent cx="4140509" cy="2374900"/>
            <wp:effectExtent l="0" t="0" r="0" b="6350"/>
            <wp:docPr id="1072599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99020" name=""/>
                    <pic:cNvPicPr/>
                  </pic:nvPicPr>
                  <pic:blipFill>
                    <a:blip r:embed="rId9"/>
                    <a:stretch>
                      <a:fillRect/>
                    </a:stretch>
                  </pic:blipFill>
                  <pic:spPr>
                    <a:xfrm>
                      <a:off x="0" y="0"/>
                      <a:ext cx="4142072" cy="2375797"/>
                    </a:xfrm>
                    <a:prstGeom prst="rect">
                      <a:avLst/>
                    </a:prstGeom>
                  </pic:spPr>
                </pic:pic>
              </a:graphicData>
            </a:graphic>
          </wp:inline>
        </w:drawing>
      </w:r>
    </w:p>
    <w:p w14:paraId="5F050931" w14:textId="77777777" w:rsidR="008C7DB8" w:rsidRPr="00903887" w:rsidRDefault="008C7DB8"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lastRenderedPageBreak/>
        <w:t>Alignment and trust are built upon communication. As a project manager, I would make sure to have the right communication with the stakeholder groups in a clear, time-sensitive, and culturally sensitive manner. Top leadership will need strategic dashboards and progress reports whereas the frontline personnel will need operational briefings, documentation and practical instructions. Customers should be informed clearly about personalisation and sustainability capabilities in AI-enhanced hotel facilities, especially due to increasing privacy regulations and ethical demands in the hospitality industry (Olya et al., 2025; Huang et al., 2024). It has been shown that poor communication might create opposition, false information, and lack of participation, especially when the stakeholders do not feel transparency or equity (Bourne, 2015).</w:t>
      </w:r>
    </w:p>
    <w:p w14:paraId="5F3E8EFD" w14:textId="77777777" w:rsidR="008C7DB8" w:rsidRPr="00903887" w:rsidRDefault="008C7DB8"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Consultation is the active seeking of the contribution of all the involved parties including staff, hotel managers, customers, legal teams, and technology vendors. This is a two-way process which enables identification of the local market subtleties and operational challenges which could otherwise unravel implementation. The studies prove that consultation enhances the quality of decisions, decreases resistance, and increases perceived legitimacy among stakeholders (Mitchell, Agle and Wood, 1997; Aaltonen and Kujala, 2016). Consultation, in the StaySmart+ case, helps prevent the risks of resistance of the frontline staff to the introduction of AI and legal compliance in various jurisdictions.</w:t>
      </w:r>
    </w:p>
    <w:p w14:paraId="7E007937" w14:textId="77777777" w:rsidR="008C7DB8" w:rsidRPr="00903887" w:rsidRDefault="008C7DB8"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Co-creation and integrated service delivery requires collaboration. StaySmart+ is a blend of technology, service provision, sustainability, and international standard of operations which cross-functional collaboration is essential. The IT, HR, marketing, operations and local management coordination help in achieving common problem-solving, as well as synchronizing design, training, and deployment with the corporate strategy and local culture expectations (Ferreira and Kastenholz, 2025). Collaborative interaction also offers an opportunity to trade-off between the quickness of rollout and the quality of services, and between the global standardisation and local adjustment (Dang and Nguyen, 2023).</w:t>
      </w:r>
    </w:p>
    <w:p w14:paraId="7337361A" w14:textId="77777777" w:rsidR="008C7DB8" w:rsidRPr="00903887" w:rsidRDefault="008C7DB8"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 xml:space="preserve">Commitment will be used to ensure that engagement of the stakeholders is not just a procedural compliance but actual support. The commitment is strengthened with the help of the clearly defined roles, the common set of the KPIs, the appreciation of the achieved results, training, and the observability of the project benefits (Ashcroft, 2017; Christopher, Payne and Ballantyne, </w:t>
      </w:r>
      <w:r w:rsidRPr="00903887">
        <w:rPr>
          <w:rFonts w:ascii="Times New Roman" w:hAnsi="Times New Roman" w:cs="Times New Roman"/>
          <w:sz w:val="24"/>
          <w:szCs w:val="24"/>
        </w:rPr>
        <w:lastRenderedPageBreak/>
        <w:t>2013). Unless they are committed to it, the stakeholders might perform half-heartedly, compromising the success of the project in the long run.</w:t>
      </w:r>
    </w:p>
    <w:p w14:paraId="2A054478" w14:textId="28237EDB" w:rsidR="00527F91" w:rsidRPr="00903887" w:rsidRDefault="008C7DB8"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 xml:space="preserve">There is bound to be clashes in the stakeholder engagement. The likely tensions in StaySmart+ are senior management focusing on fast deployment, and staff requiring time to prepare, customer demands of convenience, ethical privacy considerations, international standardisation, and local cultural adjustment, sustainability goals, and economic pressures, and technical concerns of vendors, and practical issues of operations. Terror can be addressed by engaging early, negotiating, role definition, common KPIs, feedback, and escalation processes (Bourne, 2015; Eskerod and Ang, 2017). As an illustration, participants in workshops can be used to bring operational and technological priorities into alignment, whereas pilot testing can be used to match expectations between guests and frontline employees. </w:t>
      </w:r>
      <w:r w:rsidR="00FA44AA" w:rsidRPr="00FA44AA">
        <w:rPr>
          <w:rFonts w:ascii="Times New Roman" w:hAnsi="Times New Roman" w:cs="Times New Roman"/>
          <w:sz w:val="24"/>
          <w:szCs w:val="24"/>
        </w:rPr>
        <w:t>Critically, engagement is not inherently positive: power imbalances, competing priorities, and cultural differences mean that even well-designed strategies require ongoing adaptation and monitoring (Mitchell, Agle and Wood, 1997; Huang et al., 2024).</w:t>
      </w:r>
    </w:p>
    <w:p w14:paraId="1B8BCBC3" w14:textId="33D2518F" w:rsidR="00527F91" w:rsidRPr="00903887" w:rsidRDefault="00527F91" w:rsidP="00903887">
      <w:pPr>
        <w:pStyle w:val="Heading1"/>
        <w:spacing w:line="360" w:lineRule="auto"/>
        <w:rPr>
          <w:rFonts w:ascii="Times New Roman" w:hAnsi="Times New Roman" w:cs="Times New Roman"/>
        </w:rPr>
      </w:pPr>
      <w:bookmarkStart w:id="5" w:name="_Toc224367798"/>
      <w:r w:rsidRPr="00903887">
        <w:rPr>
          <w:rFonts w:ascii="Times New Roman" w:hAnsi="Times New Roman" w:cs="Times New Roman"/>
        </w:rPr>
        <w:t>f. Evaluation of the Impact of Stakeholder Engagement on Business Performance</w:t>
      </w:r>
      <w:bookmarkEnd w:id="5"/>
    </w:p>
    <w:p w14:paraId="3D80C1ED" w14:textId="127A1253" w:rsidR="006F1F5F" w:rsidRPr="00903887" w:rsidRDefault="006F1F5F"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 xml:space="preserve">The performance and strategic success of the StaySmart+ project of Marriott heavily depend on stakeholder engagement. The efficiency of operations, adoption of services, and customer satisfaction are the mission pillars of the competitive strategy at Marriott, and they are directly affected by the success of effective engagement (Freeman, 1984; Aaltonen and Kujala, 2016). When internal stakeholders (senior management, the general managers of the hotels, the IT teams and the </w:t>
      </w:r>
      <w:r w:rsidR="002A4E31" w:rsidRPr="00903887">
        <w:rPr>
          <w:rFonts w:ascii="Times New Roman" w:hAnsi="Times New Roman" w:cs="Times New Roman"/>
          <w:sz w:val="24"/>
          <w:szCs w:val="24"/>
        </w:rPr>
        <w:t>front-line</w:t>
      </w:r>
      <w:r w:rsidRPr="00903887">
        <w:rPr>
          <w:rFonts w:ascii="Times New Roman" w:hAnsi="Times New Roman" w:cs="Times New Roman"/>
          <w:sz w:val="24"/>
          <w:szCs w:val="24"/>
        </w:rPr>
        <w:t xml:space="preserve"> employees) are actively consulted and engaged in the implementation process, the chances of a smooth implementation </w:t>
      </w:r>
      <w:r w:rsidR="002A4E31" w:rsidRPr="00903887">
        <w:rPr>
          <w:rFonts w:ascii="Times New Roman" w:hAnsi="Times New Roman" w:cs="Times New Roman"/>
          <w:sz w:val="24"/>
          <w:szCs w:val="24"/>
        </w:rPr>
        <w:t>increase</w:t>
      </w:r>
      <w:r w:rsidRPr="00903887">
        <w:rPr>
          <w:rFonts w:ascii="Times New Roman" w:hAnsi="Times New Roman" w:cs="Times New Roman"/>
          <w:sz w:val="24"/>
          <w:szCs w:val="24"/>
        </w:rPr>
        <w:t>. Indicatively, proper assignment of roles via RACI matrices and formalized communication decreases ambiguity and improves accountability and quicker decision-making (Eskerod and Ang, 2017; Project Management Institute, 2021).</w:t>
      </w:r>
    </w:p>
    <w:p w14:paraId="0F9C7459" w14:textId="77777777" w:rsidR="006F1F5F" w:rsidRPr="00903887" w:rsidRDefault="006F1F5F"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On the outside, inviting visitors, authorities, and distributors will make sure that services are within the expectations, do not break the local laws, and are sustainable. According to the research, the guest-oriented interaction, such as openness in AI communication and feedback, positively influences perceived value and loyalty, and decreases the possible resistance to technology-</w:t>
      </w:r>
      <w:r w:rsidRPr="00903887">
        <w:rPr>
          <w:rFonts w:ascii="Times New Roman" w:hAnsi="Times New Roman" w:cs="Times New Roman"/>
          <w:sz w:val="24"/>
          <w:szCs w:val="24"/>
        </w:rPr>
        <w:lastRenderedPageBreak/>
        <w:t>powered services (</w:t>
      </w:r>
      <w:proofErr w:type="spellStart"/>
      <w:r w:rsidRPr="00903887">
        <w:rPr>
          <w:rFonts w:ascii="Times New Roman" w:hAnsi="Times New Roman" w:cs="Times New Roman"/>
          <w:sz w:val="24"/>
          <w:szCs w:val="24"/>
        </w:rPr>
        <w:t>Shuqair</w:t>
      </w:r>
      <w:proofErr w:type="spellEnd"/>
      <w:r w:rsidRPr="00903887">
        <w:rPr>
          <w:rFonts w:ascii="Times New Roman" w:hAnsi="Times New Roman" w:cs="Times New Roman"/>
          <w:sz w:val="24"/>
          <w:szCs w:val="24"/>
        </w:rPr>
        <w:t xml:space="preserve"> et al., 2024; Huang et al., 2024). On a similar note, an early interaction with regulators and suppliers of sustainability reduces the legal and operational risks, which protect reputation and brand equity (Marriott International, 2023; Olya, Taheri and Farmaki, 2025).</w:t>
      </w:r>
    </w:p>
    <w:p w14:paraId="0028263F" w14:textId="5917B7E7" w:rsidR="006F1F5F" w:rsidRPr="00903887" w:rsidRDefault="006F1F5F"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On the contrary, poor engagement may bring about misalignment and performance risks. The workers might be unwilling to adopt AI when there are no adequate training and consultation, which translates to poor delivery of services. The guests might feel that personalisation is encroaching on them, which decreases satisfaction and trust. Unmanaged investor or regulatory anticipations may produce both financial or compliance pressures, whereas a less engaged operations team could undermine a worldwide rollout consistency (</w:t>
      </w:r>
      <w:proofErr w:type="spellStart"/>
      <w:r w:rsidRPr="00903887">
        <w:rPr>
          <w:rFonts w:ascii="Times New Roman" w:hAnsi="Times New Roman" w:cs="Times New Roman"/>
          <w:sz w:val="24"/>
          <w:szCs w:val="24"/>
        </w:rPr>
        <w:t>Turčinović</w:t>
      </w:r>
      <w:proofErr w:type="spellEnd"/>
      <w:r w:rsidRPr="00903887">
        <w:rPr>
          <w:rFonts w:ascii="Times New Roman" w:hAnsi="Times New Roman" w:cs="Times New Roman"/>
          <w:sz w:val="24"/>
          <w:szCs w:val="24"/>
        </w:rPr>
        <w:t xml:space="preserve">, </w:t>
      </w:r>
      <w:proofErr w:type="spellStart"/>
      <w:r w:rsidRPr="00903887">
        <w:rPr>
          <w:rFonts w:ascii="Times New Roman" w:hAnsi="Times New Roman" w:cs="Times New Roman"/>
          <w:sz w:val="24"/>
          <w:szCs w:val="24"/>
        </w:rPr>
        <w:t>Vujko</w:t>
      </w:r>
      <w:proofErr w:type="spellEnd"/>
      <w:r w:rsidRPr="00903887">
        <w:rPr>
          <w:rFonts w:ascii="Times New Roman" w:hAnsi="Times New Roman" w:cs="Times New Roman"/>
          <w:sz w:val="24"/>
          <w:szCs w:val="24"/>
        </w:rPr>
        <w:t xml:space="preserve"> and </w:t>
      </w:r>
      <w:proofErr w:type="spellStart"/>
      <w:r w:rsidRPr="00903887">
        <w:rPr>
          <w:rFonts w:ascii="Times New Roman" w:hAnsi="Times New Roman" w:cs="Times New Roman"/>
          <w:sz w:val="24"/>
          <w:szCs w:val="24"/>
        </w:rPr>
        <w:t>Mirčetić</w:t>
      </w:r>
      <w:proofErr w:type="spellEnd"/>
      <w:r w:rsidRPr="00903887">
        <w:rPr>
          <w:rFonts w:ascii="Times New Roman" w:hAnsi="Times New Roman" w:cs="Times New Roman"/>
          <w:sz w:val="24"/>
          <w:szCs w:val="24"/>
        </w:rPr>
        <w:t>, 2025).</w:t>
      </w:r>
    </w:p>
    <w:p w14:paraId="4C1B6884" w14:textId="1F4FDCEF" w:rsidR="008C7DB8" w:rsidRPr="00903887" w:rsidRDefault="006F1F5F"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More importantly, stakeholder engagement has not been all positive: it must be carefully balanced in terms of power, legitimacy and urgency to strike the right balance between the conflicting interests and be effective (Mitchell, Agle and Wood, 1997). The capacity of Marriott to incorporate systematic engagement strategies ensures that stakeholders play a positive role in relation to adoption, operational performance, and competitive sustainability in the global hospitality innovation, and therefore, engagement is a fundamental factor of business performance.</w:t>
      </w:r>
    </w:p>
    <w:p w14:paraId="3197B733" w14:textId="77777777" w:rsidR="005769F4" w:rsidRPr="00903887" w:rsidRDefault="003A684D" w:rsidP="00903887">
      <w:pPr>
        <w:pStyle w:val="Heading1"/>
        <w:spacing w:line="360" w:lineRule="auto"/>
        <w:rPr>
          <w:rFonts w:ascii="Times New Roman" w:hAnsi="Times New Roman" w:cs="Times New Roman"/>
        </w:rPr>
      </w:pPr>
      <w:bookmarkStart w:id="6" w:name="_Toc224367799"/>
      <w:r w:rsidRPr="00903887">
        <w:rPr>
          <w:rFonts w:ascii="Times New Roman" w:hAnsi="Times New Roman" w:cs="Times New Roman"/>
        </w:rPr>
        <w:t>g</w:t>
      </w:r>
      <w:r w:rsidR="0060015B" w:rsidRPr="00903887">
        <w:rPr>
          <w:rFonts w:ascii="Times New Roman" w:hAnsi="Times New Roman" w:cs="Times New Roman"/>
        </w:rPr>
        <w:t>. Recommendations</w:t>
      </w:r>
      <w:bookmarkEnd w:id="6"/>
    </w:p>
    <w:p w14:paraId="24790C79" w14:textId="77777777" w:rsidR="008E7F4E" w:rsidRPr="00903887" w:rsidRDefault="008E7F4E"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It is a key factor that the stakeholder engagement within the Marriott project of StaySmart+ will be a success as this type of services is rather complicated, and the sustainability-oriented facilities, as well as the implementation across the boundaries, are described. In accordance with the project analysis, the recommendations are given in the form of SMART objectives that have KPIs that are measurable to provide some actionable outcomes and accountability.</w:t>
      </w:r>
    </w:p>
    <w:p w14:paraId="6BFDBE99" w14:textId="25896F21" w:rsidR="0060015B" w:rsidRPr="0060015B" w:rsidRDefault="0060015B" w:rsidP="00903887">
      <w:pPr>
        <w:spacing w:line="360" w:lineRule="auto"/>
        <w:jc w:val="both"/>
        <w:rPr>
          <w:rFonts w:ascii="Times New Roman" w:hAnsi="Times New Roman" w:cs="Times New Roman"/>
          <w:b/>
          <w:bCs/>
          <w:sz w:val="24"/>
          <w:szCs w:val="24"/>
        </w:rPr>
      </w:pPr>
      <w:r w:rsidRPr="0060015B">
        <w:rPr>
          <w:rFonts w:ascii="Times New Roman" w:hAnsi="Times New Roman" w:cs="Times New Roman"/>
          <w:b/>
          <w:bCs/>
          <w:sz w:val="24"/>
          <w:szCs w:val="24"/>
        </w:rPr>
        <w:t xml:space="preserve">Table </w:t>
      </w:r>
      <w:r w:rsidR="0034227A" w:rsidRPr="00903887">
        <w:rPr>
          <w:rFonts w:ascii="Times New Roman" w:hAnsi="Times New Roman" w:cs="Times New Roman"/>
          <w:b/>
          <w:bCs/>
          <w:sz w:val="24"/>
          <w:szCs w:val="24"/>
        </w:rPr>
        <w:t>5</w:t>
      </w:r>
      <w:r w:rsidRPr="0060015B">
        <w:rPr>
          <w:rFonts w:ascii="Times New Roman" w:hAnsi="Times New Roman" w:cs="Times New Roman"/>
          <w:b/>
          <w:bCs/>
          <w:sz w:val="24"/>
          <w:szCs w:val="24"/>
        </w:rPr>
        <w:t>: SMART Objectives and KPIs for StaySmart+ Stakeholder Engagement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1"/>
        <w:gridCol w:w="1862"/>
        <w:gridCol w:w="1541"/>
        <w:gridCol w:w="1307"/>
        <w:gridCol w:w="1649"/>
        <w:gridCol w:w="1300"/>
      </w:tblGrid>
      <w:tr w:rsidR="0060015B" w:rsidRPr="0060015B" w14:paraId="0C338EA5" w14:textId="77777777" w:rsidTr="0034227A">
        <w:trPr>
          <w:tblHeader/>
          <w:tblCellSpacing w:w="15" w:type="dxa"/>
        </w:trPr>
        <w:tc>
          <w:tcPr>
            <w:tcW w:w="0" w:type="auto"/>
            <w:shd w:val="clear" w:color="auto" w:fill="C5E0B3" w:themeFill="accent6" w:themeFillTint="66"/>
            <w:vAlign w:val="center"/>
            <w:hideMark/>
          </w:tcPr>
          <w:p w14:paraId="0085EF4B" w14:textId="77777777" w:rsidR="0060015B" w:rsidRPr="0060015B" w:rsidRDefault="0060015B" w:rsidP="00903887">
            <w:pPr>
              <w:spacing w:line="360" w:lineRule="auto"/>
              <w:jc w:val="both"/>
              <w:rPr>
                <w:rFonts w:ascii="Times New Roman" w:hAnsi="Times New Roman" w:cs="Times New Roman"/>
                <w:b/>
                <w:bCs/>
                <w:sz w:val="24"/>
                <w:szCs w:val="24"/>
              </w:rPr>
            </w:pPr>
            <w:r w:rsidRPr="0060015B">
              <w:rPr>
                <w:rFonts w:ascii="Times New Roman" w:hAnsi="Times New Roman" w:cs="Times New Roman"/>
                <w:b/>
                <w:bCs/>
                <w:sz w:val="24"/>
                <w:szCs w:val="24"/>
              </w:rPr>
              <w:lastRenderedPageBreak/>
              <w:t>Objective</w:t>
            </w:r>
          </w:p>
        </w:tc>
        <w:tc>
          <w:tcPr>
            <w:tcW w:w="0" w:type="auto"/>
            <w:shd w:val="clear" w:color="auto" w:fill="C5E0B3" w:themeFill="accent6" w:themeFillTint="66"/>
            <w:vAlign w:val="center"/>
            <w:hideMark/>
          </w:tcPr>
          <w:p w14:paraId="2D39BF87" w14:textId="77777777" w:rsidR="0060015B" w:rsidRPr="0060015B" w:rsidRDefault="0060015B" w:rsidP="00903887">
            <w:pPr>
              <w:spacing w:line="360" w:lineRule="auto"/>
              <w:jc w:val="both"/>
              <w:rPr>
                <w:rFonts w:ascii="Times New Roman" w:hAnsi="Times New Roman" w:cs="Times New Roman"/>
                <w:b/>
                <w:bCs/>
                <w:sz w:val="24"/>
                <w:szCs w:val="24"/>
              </w:rPr>
            </w:pPr>
            <w:r w:rsidRPr="0060015B">
              <w:rPr>
                <w:rFonts w:ascii="Times New Roman" w:hAnsi="Times New Roman" w:cs="Times New Roman"/>
                <w:b/>
                <w:bCs/>
                <w:sz w:val="24"/>
                <w:szCs w:val="24"/>
              </w:rPr>
              <w:t>Specific Actions</w:t>
            </w:r>
          </w:p>
        </w:tc>
        <w:tc>
          <w:tcPr>
            <w:tcW w:w="0" w:type="auto"/>
            <w:shd w:val="clear" w:color="auto" w:fill="C5E0B3" w:themeFill="accent6" w:themeFillTint="66"/>
            <w:vAlign w:val="center"/>
            <w:hideMark/>
          </w:tcPr>
          <w:p w14:paraId="1B756920" w14:textId="77777777" w:rsidR="0060015B" w:rsidRPr="0060015B" w:rsidRDefault="0060015B" w:rsidP="00903887">
            <w:pPr>
              <w:spacing w:line="360" w:lineRule="auto"/>
              <w:jc w:val="both"/>
              <w:rPr>
                <w:rFonts w:ascii="Times New Roman" w:hAnsi="Times New Roman" w:cs="Times New Roman"/>
                <w:b/>
                <w:bCs/>
                <w:sz w:val="24"/>
                <w:szCs w:val="24"/>
              </w:rPr>
            </w:pPr>
            <w:r w:rsidRPr="0060015B">
              <w:rPr>
                <w:rFonts w:ascii="Times New Roman" w:hAnsi="Times New Roman" w:cs="Times New Roman"/>
                <w:b/>
                <w:bCs/>
                <w:sz w:val="24"/>
                <w:szCs w:val="24"/>
              </w:rPr>
              <w:t>Measurable KPI</w:t>
            </w:r>
          </w:p>
        </w:tc>
        <w:tc>
          <w:tcPr>
            <w:tcW w:w="0" w:type="auto"/>
            <w:shd w:val="clear" w:color="auto" w:fill="C5E0B3" w:themeFill="accent6" w:themeFillTint="66"/>
            <w:vAlign w:val="center"/>
            <w:hideMark/>
          </w:tcPr>
          <w:p w14:paraId="024EAFC2" w14:textId="77777777" w:rsidR="0060015B" w:rsidRPr="0060015B" w:rsidRDefault="0060015B" w:rsidP="00903887">
            <w:pPr>
              <w:spacing w:line="360" w:lineRule="auto"/>
              <w:jc w:val="both"/>
              <w:rPr>
                <w:rFonts w:ascii="Times New Roman" w:hAnsi="Times New Roman" w:cs="Times New Roman"/>
                <w:b/>
                <w:bCs/>
                <w:sz w:val="24"/>
                <w:szCs w:val="24"/>
              </w:rPr>
            </w:pPr>
            <w:r w:rsidRPr="0060015B">
              <w:rPr>
                <w:rFonts w:ascii="Times New Roman" w:hAnsi="Times New Roman" w:cs="Times New Roman"/>
                <w:b/>
                <w:bCs/>
                <w:sz w:val="24"/>
                <w:szCs w:val="24"/>
              </w:rPr>
              <w:t>Achievable</w:t>
            </w:r>
          </w:p>
        </w:tc>
        <w:tc>
          <w:tcPr>
            <w:tcW w:w="0" w:type="auto"/>
            <w:shd w:val="clear" w:color="auto" w:fill="C5E0B3" w:themeFill="accent6" w:themeFillTint="66"/>
            <w:vAlign w:val="center"/>
            <w:hideMark/>
          </w:tcPr>
          <w:p w14:paraId="1FB94702" w14:textId="77777777" w:rsidR="0060015B" w:rsidRPr="0060015B" w:rsidRDefault="0060015B" w:rsidP="00903887">
            <w:pPr>
              <w:spacing w:line="360" w:lineRule="auto"/>
              <w:jc w:val="both"/>
              <w:rPr>
                <w:rFonts w:ascii="Times New Roman" w:hAnsi="Times New Roman" w:cs="Times New Roman"/>
                <w:b/>
                <w:bCs/>
                <w:sz w:val="24"/>
                <w:szCs w:val="24"/>
              </w:rPr>
            </w:pPr>
            <w:r w:rsidRPr="0060015B">
              <w:rPr>
                <w:rFonts w:ascii="Times New Roman" w:hAnsi="Times New Roman" w:cs="Times New Roman"/>
                <w:b/>
                <w:bCs/>
                <w:sz w:val="24"/>
                <w:szCs w:val="24"/>
              </w:rPr>
              <w:t>Relevant</w:t>
            </w:r>
          </w:p>
        </w:tc>
        <w:tc>
          <w:tcPr>
            <w:tcW w:w="0" w:type="auto"/>
            <w:shd w:val="clear" w:color="auto" w:fill="C5E0B3" w:themeFill="accent6" w:themeFillTint="66"/>
            <w:vAlign w:val="center"/>
            <w:hideMark/>
          </w:tcPr>
          <w:p w14:paraId="21E5E94A" w14:textId="77777777" w:rsidR="0060015B" w:rsidRPr="0060015B" w:rsidRDefault="0060015B" w:rsidP="00903887">
            <w:pPr>
              <w:spacing w:line="360" w:lineRule="auto"/>
              <w:jc w:val="both"/>
              <w:rPr>
                <w:rFonts w:ascii="Times New Roman" w:hAnsi="Times New Roman" w:cs="Times New Roman"/>
                <w:b/>
                <w:bCs/>
                <w:sz w:val="24"/>
                <w:szCs w:val="24"/>
              </w:rPr>
            </w:pPr>
            <w:r w:rsidRPr="0060015B">
              <w:rPr>
                <w:rFonts w:ascii="Times New Roman" w:hAnsi="Times New Roman" w:cs="Times New Roman"/>
                <w:b/>
                <w:bCs/>
                <w:sz w:val="24"/>
                <w:szCs w:val="24"/>
              </w:rPr>
              <w:t>Time-bound</w:t>
            </w:r>
          </w:p>
        </w:tc>
      </w:tr>
      <w:tr w:rsidR="0060015B" w:rsidRPr="0060015B" w14:paraId="72FFD62E" w14:textId="77777777" w:rsidTr="0034227A">
        <w:trPr>
          <w:tblCellSpacing w:w="15" w:type="dxa"/>
        </w:trPr>
        <w:tc>
          <w:tcPr>
            <w:tcW w:w="0" w:type="auto"/>
            <w:vAlign w:val="center"/>
            <w:hideMark/>
          </w:tcPr>
          <w:p w14:paraId="30F4081A"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1. Continuous stakeholder engagement</w:t>
            </w:r>
          </w:p>
        </w:tc>
        <w:tc>
          <w:tcPr>
            <w:tcW w:w="0" w:type="auto"/>
            <w:vAlign w:val="center"/>
            <w:hideMark/>
          </w:tcPr>
          <w:p w14:paraId="1CE79976"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Monthly review meetings with key internal/external stakeholders</w:t>
            </w:r>
          </w:p>
        </w:tc>
        <w:tc>
          <w:tcPr>
            <w:tcW w:w="0" w:type="auto"/>
            <w:vAlign w:val="center"/>
            <w:hideMark/>
          </w:tcPr>
          <w:p w14:paraId="7BF7150C"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≥90% attendance and action completion rate</w:t>
            </w:r>
          </w:p>
        </w:tc>
        <w:tc>
          <w:tcPr>
            <w:tcW w:w="0" w:type="auto"/>
            <w:vAlign w:val="center"/>
            <w:hideMark/>
          </w:tcPr>
          <w:p w14:paraId="50EF795D"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Yes, via project schedule</w:t>
            </w:r>
          </w:p>
        </w:tc>
        <w:tc>
          <w:tcPr>
            <w:tcW w:w="0" w:type="auto"/>
            <w:vAlign w:val="center"/>
            <w:hideMark/>
          </w:tcPr>
          <w:p w14:paraId="0E0FBABB"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Maintains alignment and responsiveness</w:t>
            </w:r>
          </w:p>
        </w:tc>
        <w:tc>
          <w:tcPr>
            <w:tcW w:w="0" w:type="auto"/>
            <w:vAlign w:val="center"/>
            <w:hideMark/>
          </w:tcPr>
          <w:p w14:paraId="0C7B5886"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Monthly for 6 months post-launch</w:t>
            </w:r>
          </w:p>
        </w:tc>
      </w:tr>
      <w:tr w:rsidR="0060015B" w:rsidRPr="0060015B" w14:paraId="537E49F8" w14:textId="77777777" w:rsidTr="0034227A">
        <w:trPr>
          <w:tblCellSpacing w:w="15" w:type="dxa"/>
        </w:trPr>
        <w:tc>
          <w:tcPr>
            <w:tcW w:w="0" w:type="auto"/>
            <w:vAlign w:val="center"/>
            <w:hideMark/>
          </w:tcPr>
          <w:p w14:paraId="5BC8AA2E"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2. Culturally tailored communication</w:t>
            </w:r>
          </w:p>
        </w:tc>
        <w:tc>
          <w:tcPr>
            <w:tcW w:w="0" w:type="auto"/>
            <w:vAlign w:val="center"/>
            <w:hideMark/>
          </w:tcPr>
          <w:p w14:paraId="3C359023"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Region-specific briefings and translated materials</w:t>
            </w:r>
          </w:p>
        </w:tc>
        <w:tc>
          <w:tcPr>
            <w:tcW w:w="0" w:type="auto"/>
            <w:vAlign w:val="center"/>
            <w:hideMark/>
          </w:tcPr>
          <w:p w14:paraId="6DE757FE"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 xml:space="preserve">≥95% of hotels receive </w:t>
            </w:r>
            <w:proofErr w:type="spellStart"/>
            <w:r w:rsidRPr="0060015B">
              <w:rPr>
                <w:rFonts w:ascii="Times New Roman" w:hAnsi="Times New Roman" w:cs="Times New Roman"/>
                <w:sz w:val="24"/>
                <w:szCs w:val="24"/>
              </w:rPr>
              <w:t>customised</w:t>
            </w:r>
            <w:proofErr w:type="spellEnd"/>
            <w:r w:rsidRPr="0060015B">
              <w:rPr>
                <w:rFonts w:ascii="Times New Roman" w:hAnsi="Times New Roman" w:cs="Times New Roman"/>
                <w:sz w:val="24"/>
                <w:szCs w:val="24"/>
              </w:rPr>
              <w:t xml:space="preserve"> plans</w:t>
            </w:r>
          </w:p>
        </w:tc>
        <w:tc>
          <w:tcPr>
            <w:tcW w:w="0" w:type="auto"/>
            <w:vAlign w:val="center"/>
            <w:hideMark/>
          </w:tcPr>
          <w:p w14:paraId="5F279DD6"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Yes, via marketing and HR teams</w:t>
            </w:r>
          </w:p>
        </w:tc>
        <w:tc>
          <w:tcPr>
            <w:tcW w:w="0" w:type="auto"/>
            <w:vAlign w:val="center"/>
            <w:hideMark/>
          </w:tcPr>
          <w:p w14:paraId="0DDF109C"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Reduces local resistance</w:t>
            </w:r>
          </w:p>
        </w:tc>
        <w:tc>
          <w:tcPr>
            <w:tcW w:w="0" w:type="auto"/>
            <w:vAlign w:val="center"/>
            <w:hideMark/>
          </w:tcPr>
          <w:p w14:paraId="418CD96F"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2 months pre-launch</w:t>
            </w:r>
          </w:p>
        </w:tc>
      </w:tr>
      <w:tr w:rsidR="0060015B" w:rsidRPr="0060015B" w14:paraId="5777F33B" w14:textId="77777777" w:rsidTr="0034227A">
        <w:trPr>
          <w:tblCellSpacing w:w="15" w:type="dxa"/>
        </w:trPr>
        <w:tc>
          <w:tcPr>
            <w:tcW w:w="0" w:type="auto"/>
            <w:vAlign w:val="center"/>
            <w:hideMark/>
          </w:tcPr>
          <w:p w14:paraId="2EE89659"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3. Staff training and change-readiness</w:t>
            </w:r>
          </w:p>
        </w:tc>
        <w:tc>
          <w:tcPr>
            <w:tcW w:w="0" w:type="auto"/>
            <w:vAlign w:val="center"/>
            <w:hideMark/>
          </w:tcPr>
          <w:p w14:paraId="2BDC9359"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AI and sustainability training for frontline employees</w:t>
            </w:r>
          </w:p>
        </w:tc>
        <w:tc>
          <w:tcPr>
            <w:tcW w:w="0" w:type="auto"/>
            <w:vAlign w:val="center"/>
            <w:hideMark/>
          </w:tcPr>
          <w:p w14:paraId="480D8DF4"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100% completion; competency assessment ≥85%</w:t>
            </w:r>
          </w:p>
        </w:tc>
        <w:tc>
          <w:tcPr>
            <w:tcW w:w="0" w:type="auto"/>
            <w:vAlign w:val="center"/>
            <w:hideMark/>
          </w:tcPr>
          <w:p w14:paraId="4B0BB490"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Yes, with LMS and workshops</w:t>
            </w:r>
          </w:p>
        </w:tc>
        <w:tc>
          <w:tcPr>
            <w:tcW w:w="0" w:type="auto"/>
            <w:vAlign w:val="center"/>
            <w:hideMark/>
          </w:tcPr>
          <w:p w14:paraId="1B1AD9DF"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Ensures operational readiness</w:t>
            </w:r>
          </w:p>
        </w:tc>
        <w:tc>
          <w:tcPr>
            <w:tcW w:w="0" w:type="auto"/>
            <w:vAlign w:val="center"/>
            <w:hideMark/>
          </w:tcPr>
          <w:p w14:paraId="70250684"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3 months pre-launch</w:t>
            </w:r>
          </w:p>
        </w:tc>
      </w:tr>
      <w:tr w:rsidR="0060015B" w:rsidRPr="0060015B" w14:paraId="185A5EB0" w14:textId="77777777" w:rsidTr="0034227A">
        <w:trPr>
          <w:tblCellSpacing w:w="15" w:type="dxa"/>
        </w:trPr>
        <w:tc>
          <w:tcPr>
            <w:tcW w:w="0" w:type="auto"/>
            <w:vAlign w:val="center"/>
            <w:hideMark/>
          </w:tcPr>
          <w:p w14:paraId="2FBB1340"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4. Ethical governance and compliance</w:t>
            </w:r>
          </w:p>
        </w:tc>
        <w:tc>
          <w:tcPr>
            <w:tcW w:w="0" w:type="auto"/>
            <w:vAlign w:val="center"/>
            <w:hideMark/>
          </w:tcPr>
          <w:p w14:paraId="36DE388C"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ESG and privacy review of AI services</w:t>
            </w:r>
          </w:p>
        </w:tc>
        <w:tc>
          <w:tcPr>
            <w:tcW w:w="0" w:type="auto"/>
            <w:vAlign w:val="center"/>
            <w:hideMark/>
          </w:tcPr>
          <w:p w14:paraId="062C127A"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Zero compliance violations</w:t>
            </w:r>
          </w:p>
        </w:tc>
        <w:tc>
          <w:tcPr>
            <w:tcW w:w="0" w:type="auto"/>
            <w:vAlign w:val="center"/>
            <w:hideMark/>
          </w:tcPr>
          <w:p w14:paraId="63CD8DF6"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Yes, via legal and ESG teams</w:t>
            </w:r>
          </w:p>
        </w:tc>
        <w:tc>
          <w:tcPr>
            <w:tcW w:w="0" w:type="auto"/>
            <w:vAlign w:val="center"/>
            <w:hideMark/>
          </w:tcPr>
          <w:p w14:paraId="5FCC06AF"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Protects reputation, mitigates risk</w:t>
            </w:r>
          </w:p>
        </w:tc>
        <w:tc>
          <w:tcPr>
            <w:tcW w:w="0" w:type="auto"/>
            <w:vAlign w:val="center"/>
            <w:hideMark/>
          </w:tcPr>
          <w:p w14:paraId="31294C21"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Continuous pre- and post-launch</w:t>
            </w:r>
          </w:p>
        </w:tc>
      </w:tr>
      <w:tr w:rsidR="0060015B" w:rsidRPr="0060015B" w14:paraId="57ECB52D" w14:textId="77777777" w:rsidTr="0034227A">
        <w:trPr>
          <w:tblCellSpacing w:w="15" w:type="dxa"/>
        </w:trPr>
        <w:tc>
          <w:tcPr>
            <w:tcW w:w="0" w:type="auto"/>
            <w:vAlign w:val="center"/>
            <w:hideMark/>
          </w:tcPr>
          <w:p w14:paraId="5DEF5177"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5. Pilot testing and feedback integration</w:t>
            </w:r>
          </w:p>
        </w:tc>
        <w:tc>
          <w:tcPr>
            <w:tcW w:w="0" w:type="auto"/>
            <w:vAlign w:val="center"/>
            <w:hideMark/>
          </w:tcPr>
          <w:p w14:paraId="41151FAB"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Conduct pilot in 3–5 representative hotels</w:t>
            </w:r>
          </w:p>
        </w:tc>
        <w:tc>
          <w:tcPr>
            <w:tcW w:w="0" w:type="auto"/>
            <w:vAlign w:val="center"/>
            <w:hideMark/>
          </w:tcPr>
          <w:p w14:paraId="626CAA00"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100% actionable feedback addressed within 2 weeks</w:t>
            </w:r>
          </w:p>
        </w:tc>
        <w:tc>
          <w:tcPr>
            <w:tcW w:w="0" w:type="auto"/>
            <w:vAlign w:val="center"/>
            <w:hideMark/>
          </w:tcPr>
          <w:p w14:paraId="7DC2BBC1"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Yes, select pilot sites</w:t>
            </w:r>
          </w:p>
        </w:tc>
        <w:tc>
          <w:tcPr>
            <w:tcW w:w="0" w:type="auto"/>
            <w:vAlign w:val="center"/>
            <w:hideMark/>
          </w:tcPr>
          <w:p w14:paraId="32A9E1B0"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Identifies operational and cultural issues</w:t>
            </w:r>
          </w:p>
        </w:tc>
        <w:tc>
          <w:tcPr>
            <w:tcW w:w="0" w:type="auto"/>
            <w:vAlign w:val="center"/>
            <w:hideMark/>
          </w:tcPr>
          <w:p w14:paraId="3A43D91B"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1–2 months pre-launch</w:t>
            </w:r>
          </w:p>
        </w:tc>
      </w:tr>
      <w:tr w:rsidR="0060015B" w:rsidRPr="0060015B" w14:paraId="1F7F4796" w14:textId="77777777" w:rsidTr="0034227A">
        <w:trPr>
          <w:tblCellSpacing w:w="15" w:type="dxa"/>
        </w:trPr>
        <w:tc>
          <w:tcPr>
            <w:tcW w:w="0" w:type="auto"/>
            <w:vAlign w:val="center"/>
            <w:hideMark/>
          </w:tcPr>
          <w:p w14:paraId="2EEF6D6B"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6. Monitor stakeholder sentiment</w:t>
            </w:r>
          </w:p>
        </w:tc>
        <w:tc>
          <w:tcPr>
            <w:tcW w:w="0" w:type="auto"/>
            <w:vAlign w:val="center"/>
            <w:hideMark/>
          </w:tcPr>
          <w:p w14:paraId="32457531"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 xml:space="preserve">Surveys, performance </w:t>
            </w:r>
            <w:r w:rsidRPr="0060015B">
              <w:rPr>
                <w:rFonts w:ascii="Times New Roman" w:hAnsi="Times New Roman" w:cs="Times New Roman"/>
                <w:sz w:val="24"/>
                <w:szCs w:val="24"/>
              </w:rPr>
              <w:lastRenderedPageBreak/>
              <w:t>KPIs, engagement analytics</w:t>
            </w:r>
          </w:p>
        </w:tc>
        <w:tc>
          <w:tcPr>
            <w:tcW w:w="0" w:type="auto"/>
            <w:vAlign w:val="center"/>
            <w:hideMark/>
          </w:tcPr>
          <w:p w14:paraId="2DADB20B"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lastRenderedPageBreak/>
              <w:t xml:space="preserve">≥85% stakeholder satisfaction; </w:t>
            </w:r>
            <w:r w:rsidRPr="0060015B">
              <w:rPr>
                <w:rFonts w:ascii="Times New Roman" w:hAnsi="Times New Roman" w:cs="Times New Roman"/>
                <w:sz w:val="24"/>
                <w:szCs w:val="24"/>
              </w:rPr>
              <w:lastRenderedPageBreak/>
              <w:t>operational metrics within ±5% targets</w:t>
            </w:r>
          </w:p>
        </w:tc>
        <w:tc>
          <w:tcPr>
            <w:tcW w:w="0" w:type="auto"/>
            <w:vAlign w:val="center"/>
            <w:hideMark/>
          </w:tcPr>
          <w:p w14:paraId="7B941048"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lastRenderedPageBreak/>
              <w:t>Yes, via digital dashboards</w:t>
            </w:r>
          </w:p>
        </w:tc>
        <w:tc>
          <w:tcPr>
            <w:tcW w:w="0" w:type="auto"/>
            <w:vAlign w:val="center"/>
            <w:hideMark/>
          </w:tcPr>
          <w:p w14:paraId="7A419483"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 xml:space="preserve">Maintains adoption, trust, </w:t>
            </w:r>
            <w:r w:rsidRPr="0060015B">
              <w:rPr>
                <w:rFonts w:ascii="Times New Roman" w:hAnsi="Times New Roman" w:cs="Times New Roman"/>
                <w:sz w:val="24"/>
                <w:szCs w:val="24"/>
              </w:rPr>
              <w:lastRenderedPageBreak/>
              <w:t>and service quality</w:t>
            </w:r>
          </w:p>
        </w:tc>
        <w:tc>
          <w:tcPr>
            <w:tcW w:w="0" w:type="auto"/>
            <w:vAlign w:val="center"/>
            <w:hideMark/>
          </w:tcPr>
          <w:p w14:paraId="40EB5742" w14:textId="77777777" w:rsidR="0060015B" w:rsidRPr="0060015B"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lastRenderedPageBreak/>
              <w:t>Monthly post-launch for 6 months</w:t>
            </w:r>
          </w:p>
        </w:tc>
      </w:tr>
    </w:tbl>
    <w:p w14:paraId="0FAC56B6" w14:textId="77777777" w:rsidR="0034227A" w:rsidRPr="00903887" w:rsidRDefault="0034227A" w:rsidP="00903887">
      <w:pPr>
        <w:spacing w:line="360" w:lineRule="auto"/>
        <w:jc w:val="both"/>
        <w:rPr>
          <w:rFonts w:ascii="Times New Roman" w:hAnsi="Times New Roman" w:cs="Times New Roman"/>
          <w:b/>
          <w:bCs/>
          <w:sz w:val="24"/>
          <w:szCs w:val="24"/>
        </w:rPr>
      </w:pPr>
    </w:p>
    <w:p w14:paraId="5DAB2C93" w14:textId="77777777" w:rsidR="00903887" w:rsidRPr="00903887" w:rsidRDefault="0060015B" w:rsidP="00903887">
      <w:pPr>
        <w:spacing w:line="360" w:lineRule="auto"/>
        <w:jc w:val="both"/>
        <w:rPr>
          <w:rFonts w:ascii="Times New Roman" w:hAnsi="Times New Roman" w:cs="Times New Roman"/>
          <w:sz w:val="24"/>
          <w:szCs w:val="24"/>
        </w:rPr>
      </w:pPr>
      <w:r w:rsidRPr="0060015B">
        <w:rPr>
          <w:rFonts w:ascii="Times New Roman" w:hAnsi="Times New Roman" w:cs="Times New Roman"/>
          <w:sz w:val="24"/>
          <w:szCs w:val="24"/>
        </w:rPr>
        <w:t xml:space="preserve">Each objective directly addresses previously identified risks. </w:t>
      </w:r>
      <w:r w:rsidR="00903887" w:rsidRPr="00903887">
        <w:rPr>
          <w:rFonts w:ascii="Times New Roman" w:hAnsi="Times New Roman" w:cs="Times New Roman"/>
          <w:sz w:val="24"/>
          <w:szCs w:val="24"/>
        </w:rPr>
        <w:t xml:space="preserve">As an example, frontline resistance is overcome through staff training, operational inconsistencies through pilot testing, and cross-cultural misunderstandings through a specific communication. KPIs help to </w:t>
      </w:r>
      <w:proofErr w:type="spellStart"/>
      <w:r w:rsidR="00903887" w:rsidRPr="00903887">
        <w:rPr>
          <w:rFonts w:ascii="Times New Roman" w:hAnsi="Times New Roman" w:cs="Times New Roman"/>
          <w:sz w:val="24"/>
          <w:szCs w:val="24"/>
        </w:rPr>
        <w:t>operationalise</w:t>
      </w:r>
      <w:proofErr w:type="spellEnd"/>
      <w:r w:rsidR="00903887" w:rsidRPr="00903887">
        <w:rPr>
          <w:rFonts w:ascii="Times New Roman" w:hAnsi="Times New Roman" w:cs="Times New Roman"/>
          <w:sz w:val="24"/>
          <w:szCs w:val="24"/>
        </w:rPr>
        <w:t xml:space="preserve"> these goals, and Marriott can quantify adoption, satisfaction and compliance. The provision of continuous monitoring will ensure the provision of feedback loops and improvements by trial and error, which are best practices in project management (Eskerod and Ang, 2017; Bourne, 2015).</w:t>
      </w:r>
    </w:p>
    <w:p w14:paraId="0AD9DAC6" w14:textId="77777777" w:rsidR="00903887" w:rsidRPr="00903887" w:rsidRDefault="00903887"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 xml:space="preserve">Notably engagement is not necessarily good. Even on a well-designed engagement plan; conflicts of interest, power, and culture could cause tension (Mitchell, Agle and Wood, 1997). </w:t>
      </w:r>
      <w:proofErr w:type="gramStart"/>
      <w:r w:rsidRPr="00903887">
        <w:rPr>
          <w:rFonts w:ascii="Times New Roman" w:hAnsi="Times New Roman" w:cs="Times New Roman"/>
          <w:sz w:val="24"/>
          <w:szCs w:val="24"/>
        </w:rPr>
        <w:t>E.g.</w:t>
      </w:r>
      <w:proofErr w:type="gramEnd"/>
      <w:r w:rsidRPr="00903887">
        <w:rPr>
          <w:rFonts w:ascii="Times New Roman" w:hAnsi="Times New Roman" w:cs="Times New Roman"/>
          <w:sz w:val="24"/>
          <w:szCs w:val="24"/>
        </w:rPr>
        <w:t xml:space="preserve"> investors might be interested in ROI, not in local adaption, and frontline employees might be opposed to the alleged automation risk. These conflicts should be resolved by means of proactive, data-driven monitoring and escalation processes to ensure that project performance is maintained (Zahidi, Kaluvilla and Mulla, 2024; </w:t>
      </w:r>
      <w:proofErr w:type="spellStart"/>
      <w:r w:rsidRPr="00903887">
        <w:rPr>
          <w:rFonts w:ascii="Times New Roman" w:hAnsi="Times New Roman" w:cs="Times New Roman"/>
          <w:sz w:val="24"/>
          <w:szCs w:val="24"/>
        </w:rPr>
        <w:t>Shuqair</w:t>
      </w:r>
      <w:proofErr w:type="spellEnd"/>
      <w:r w:rsidRPr="00903887">
        <w:rPr>
          <w:rFonts w:ascii="Times New Roman" w:hAnsi="Times New Roman" w:cs="Times New Roman"/>
          <w:sz w:val="24"/>
          <w:szCs w:val="24"/>
        </w:rPr>
        <w:t xml:space="preserve"> et al., 2024).</w:t>
      </w:r>
    </w:p>
    <w:p w14:paraId="1035E3B6" w14:textId="5AB1734D" w:rsidR="0060015B" w:rsidRPr="00903887" w:rsidRDefault="00903887" w:rsidP="00903887">
      <w:pPr>
        <w:spacing w:line="360" w:lineRule="auto"/>
        <w:jc w:val="both"/>
        <w:rPr>
          <w:rFonts w:ascii="Times New Roman" w:hAnsi="Times New Roman" w:cs="Times New Roman"/>
          <w:sz w:val="24"/>
          <w:szCs w:val="24"/>
        </w:rPr>
      </w:pPr>
      <w:r w:rsidRPr="00903887">
        <w:rPr>
          <w:rFonts w:ascii="Times New Roman" w:hAnsi="Times New Roman" w:cs="Times New Roman"/>
          <w:sz w:val="24"/>
          <w:szCs w:val="24"/>
        </w:rPr>
        <w:t>To sum up, consistency in stakeholder engagement strengthens the adoption of StaySmart+, operational preparedness, guest satisfaction, compliance, and competitiveness in a tracking and detail-driven strategy. SMART goals that have quantifiable KPIs allow the results of engagement to be practical, tracked, and adapted to local and international project objectives, protecting long-term sustainability of the project.</w:t>
      </w:r>
    </w:p>
    <w:p w14:paraId="53DA5EBD" w14:textId="77777777" w:rsidR="00903887" w:rsidRDefault="00903887" w:rsidP="00903887">
      <w:pPr>
        <w:spacing w:line="360" w:lineRule="auto"/>
        <w:jc w:val="both"/>
        <w:rPr>
          <w:rFonts w:ascii="Times New Roman" w:hAnsi="Times New Roman" w:cs="Times New Roman"/>
          <w:sz w:val="24"/>
          <w:szCs w:val="24"/>
        </w:rPr>
      </w:pPr>
    </w:p>
    <w:p w14:paraId="792DC79C" w14:textId="77777777" w:rsidR="00903887" w:rsidRPr="00903887" w:rsidRDefault="00903887" w:rsidP="00903887">
      <w:pPr>
        <w:spacing w:line="360" w:lineRule="auto"/>
        <w:jc w:val="both"/>
        <w:rPr>
          <w:rFonts w:ascii="Times New Roman" w:hAnsi="Times New Roman" w:cs="Times New Roman"/>
          <w:sz w:val="24"/>
          <w:szCs w:val="24"/>
        </w:rPr>
      </w:pPr>
    </w:p>
    <w:p w14:paraId="6CD93510" w14:textId="293DA0A1" w:rsidR="0034227A" w:rsidRPr="00903887" w:rsidRDefault="00845D07" w:rsidP="00903887">
      <w:pPr>
        <w:pStyle w:val="Heading1"/>
        <w:spacing w:line="360" w:lineRule="auto"/>
        <w:rPr>
          <w:rFonts w:ascii="Times New Roman" w:hAnsi="Times New Roman" w:cs="Times New Roman"/>
        </w:rPr>
      </w:pPr>
      <w:bookmarkStart w:id="7" w:name="_Toc224367800"/>
      <w:r w:rsidRPr="00903887">
        <w:rPr>
          <w:rFonts w:ascii="Times New Roman" w:hAnsi="Times New Roman" w:cs="Times New Roman"/>
        </w:rPr>
        <w:lastRenderedPageBreak/>
        <w:t>Reference list</w:t>
      </w:r>
      <w:bookmarkEnd w:id="7"/>
    </w:p>
    <w:p w14:paraId="16A03456" w14:textId="77777777" w:rsidR="0034227A" w:rsidRPr="009B32CC" w:rsidRDefault="0034227A" w:rsidP="00903887">
      <w:pPr>
        <w:spacing w:line="360" w:lineRule="auto"/>
        <w:jc w:val="both"/>
        <w:rPr>
          <w:rFonts w:ascii="Times New Roman" w:hAnsi="Times New Roman" w:cs="Times New Roman"/>
          <w:sz w:val="24"/>
          <w:szCs w:val="24"/>
        </w:rPr>
      </w:pPr>
      <w:r w:rsidRPr="009B32CC">
        <w:rPr>
          <w:rFonts w:ascii="Times New Roman" w:hAnsi="Times New Roman" w:cs="Times New Roman"/>
          <w:sz w:val="24"/>
          <w:szCs w:val="24"/>
        </w:rPr>
        <w:t xml:space="preserve">Aaltonen, K. and Kujala, J. (2016) ‘Towards an improved understanding of project stakeholder landscapes’, </w:t>
      </w:r>
      <w:r w:rsidRPr="009B32CC">
        <w:rPr>
          <w:rFonts w:ascii="Times New Roman" w:hAnsi="Times New Roman" w:cs="Times New Roman"/>
          <w:i/>
          <w:iCs/>
          <w:sz w:val="24"/>
          <w:szCs w:val="24"/>
        </w:rPr>
        <w:t>International Journal of Project Management</w:t>
      </w:r>
      <w:r w:rsidRPr="009B32CC">
        <w:rPr>
          <w:rFonts w:ascii="Times New Roman" w:hAnsi="Times New Roman" w:cs="Times New Roman"/>
          <w:sz w:val="24"/>
          <w:szCs w:val="24"/>
        </w:rPr>
        <w:t>, 34(8), pp. 1537–1552.</w:t>
      </w:r>
    </w:p>
    <w:p w14:paraId="1A262581" w14:textId="77777777" w:rsidR="0034227A" w:rsidRPr="009B32CC" w:rsidRDefault="0034227A" w:rsidP="00903887">
      <w:pPr>
        <w:spacing w:line="360" w:lineRule="auto"/>
        <w:jc w:val="both"/>
        <w:rPr>
          <w:rFonts w:ascii="Times New Roman" w:hAnsi="Times New Roman" w:cs="Times New Roman"/>
          <w:sz w:val="24"/>
          <w:szCs w:val="24"/>
        </w:rPr>
      </w:pPr>
      <w:proofErr w:type="spellStart"/>
      <w:r w:rsidRPr="009B32CC">
        <w:rPr>
          <w:rFonts w:ascii="Times New Roman" w:hAnsi="Times New Roman" w:cs="Times New Roman"/>
          <w:sz w:val="24"/>
          <w:szCs w:val="24"/>
        </w:rPr>
        <w:t>Aboramadan</w:t>
      </w:r>
      <w:proofErr w:type="spellEnd"/>
      <w:r w:rsidRPr="009B32CC">
        <w:rPr>
          <w:rFonts w:ascii="Times New Roman" w:hAnsi="Times New Roman" w:cs="Times New Roman"/>
          <w:sz w:val="24"/>
          <w:szCs w:val="24"/>
        </w:rPr>
        <w:t xml:space="preserve">, M., </w:t>
      </w:r>
      <w:proofErr w:type="spellStart"/>
      <w:r w:rsidRPr="009B32CC">
        <w:rPr>
          <w:rFonts w:ascii="Times New Roman" w:hAnsi="Times New Roman" w:cs="Times New Roman"/>
          <w:sz w:val="24"/>
          <w:szCs w:val="24"/>
        </w:rPr>
        <w:t>Farao</w:t>
      </w:r>
      <w:proofErr w:type="spellEnd"/>
      <w:r w:rsidRPr="009B32CC">
        <w:rPr>
          <w:rFonts w:ascii="Times New Roman" w:hAnsi="Times New Roman" w:cs="Times New Roman"/>
          <w:sz w:val="24"/>
          <w:szCs w:val="24"/>
        </w:rPr>
        <w:t xml:space="preserve">, C. and </w:t>
      </w:r>
      <w:proofErr w:type="spellStart"/>
      <w:r w:rsidRPr="009B32CC">
        <w:rPr>
          <w:rFonts w:ascii="Times New Roman" w:hAnsi="Times New Roman" w:cs="Times New Roman"/>
          <w:sz w:val="24"/>
          <w:szCs w:val="24"/>
        </w:rPr>
        <w:t>Dahleez</w:t>
      </w:r>
      <w:proofErr w:type="spellEnd"/>
      <w:r w:rsidRPr="009B32CC">
        <w:rPr>
          <w:rFonts w:ascii="Times New Roman" w:hAnsi="Times New Roman" w:cs="Times New Roman"/>
          <w:sz w:val="24"/>
          <w:szCs w:val="24"/>
        </w:rPr>
        <w:t xml:space="preserve">, K.A. (2024) ‘Does artificial intelligence improve hospitality employees’ individual performance?’, </w:t>
      </w:r>
      <w:r w:rsidRPr="009B32CC">
        <w:rPr>
          <w:rFonts w:ascii="Times New Roman" w:hAnsi="Times New Roman" w:cs="Times New Roman"/>
          <w:i/>
          <w:iCs/>
          <w:sz w:val="24"/>
          <w:szCs w:val="24"/>
        </w:rPr>
        <w:t>Current Issues in Tourism</w:t>
      </w:r>
      <w:r w:rsidRPr="009B32CC">
        <w:rPr>
          <w:rFonts w:ascii="Times New Roman" w:hAnsi="Times New Roman" w:cs="Times New Roman"/>
          <w:sz w:val="24"/>
          <w:szCs w:val="24"/>
        </w:rPr>
        <w:t xml:space="preserve">. Available at: https://doi.org/10.1080/13683500.2024.2391114 (Accessed: 14 March 2026). </w:t>
      </w:r>
    </w:p>
    <w:p w14:paraId="447983E7" w14:textId="77777777" w:rsidR="0034227A" w:rsidRPr="006154E7" w:rsidRDefault="0034227A" w:rsidP="00903887">
      <w:pPr>
        <w:spacing w:line="360" w:lineRule="auto"/>
        <w:jc w:val="both"/>
        <w:rPr>
          <w:rFonts w:ascii="Times New Roman" w:hAnsi="Times New Roman" w:cs="Times New Roman"/>
          <w:sz w:val="24"/>
          <w:szCs w:val="24"/>
        </w:rPr>
      </w:pPr>
      <w:r w:rsidRPr="006154E7">
        <w:rPr>
          <w:rFonts w:ascii="Times New Roman" w:hAnsi="Times New Roman" w:cs="Times New Roman"/>
          <w:sz w:val="24"/>
          <w:szCs w:val="24"/>
        </w:rPr>
        <w:t xml:space="preserve">Ashcroft, J. (2017) </w:t>
      </w:r>
      <w:r w:rsidRPr="006154E7">
        <w:rPr>
          <w:rFonts w:ascii="Times New Roman" w:hAnsi="Times New Roman" w:cs="Times New Roman"/>
          <w:i/>
          <w:iCs/>
          <w:sz w:val="24"/>
          <w:szCs w:val="24"/>
        </w:rPr>
        <w:t>The relational lens: understanding, measuring, and managing stakeholder relationships</w:t>
      </w:r>
      <w:r w:rsidRPr="006154E7">
        <w:rPr>
          <w:rFonts w:ascii="Times New Roman" w:hAnsi="Times New Roman" w:cs="Times New Roman"/>
          <w:sz w:val="24"/>
          <w:szCs w:val="24"/>
        </w:rPr>
        <w:t>. Cambridge: Cambridge University Press.</w:t>
      </w:r>
    </w:p>
    <w:p w14:paraId="7B15BEE3" w14:textId="77777777" w:rsidR="0034227A" w:rsidRPr="006154E7" w:rsidRDefault="0034227A" w:rsidP="00903887">
      <w:pPr>
        <w:spacing w:line="360" w:lineRule="auto"/>
        <w:jc w:val="both"/>
        <w:rPr>
          <w:rFonts w:ascii="Times New Roman" w:hAnsi="Times New Roman" w:cs="Times New Roman"/>
          <w:sz w:val="24"/>
          <w:szCs w:val="24"/>
        </w:rPr>
      </w:pPr>
      <w:r w:rsidRPr="006154E7">
        <w:rPr>
          <w:rFonts w:ascii="Times New Roman" w:hAnsi="Times New Roman" w:cs="Times New Roman"/>
          <w:sz w:val="24"/>
          <w:szCs w:val="24"/>
        </w:rPr>
        <w:t xml:space="preserve">Bourne, L. (2015) </w:t>
      </w:r>
      <w:r w:rsidRPr="006154E7">
        <w:rPr>
          <w:rFonts w:ascii="Times New Roman" w:hAnsi="Times New Roman" w:cs="Times New Roman"/>
          <w:i/>
          <w:iCs/>
          <w:sz w:val="24"/>
          <w:szCs w:val="24"/>
        </w:rPr>
        <w:t>Stakeholder relationship management: a maturity model for organisational implementation</w:t>
      </w:r>
      <w:r w:rsidRPr="006154E7">
        <w:rPr>
          <w:rFonts w:ascii="Times New Roman" w:hAnsi="Times New Roman" w:cs="Times New Roman"/>
          <w:sz w:val="24"/>
          <w:szCs w:val="24"/>
        </w:rPr>
        <w:t>. London: Routledge.</w:t>
      </w:r>
    </w:p>
    <w:p w14:paraId="0C48FEC2" w14:textId="77777777" w:rsidR="0034227A" w:rsidRPr="006154E7" w:rsidRDefault="0034227A" w:rsidP="00903887">
      <w:pPr>
        <w:spacing w:line="360" w:lineRule="auto"/>
        <w:jc w:val="both"/>
        <w:rPr>
          <w:rFonts w:ascii="Times New Roman" w:hAnsi="Times New Roman" w:cs="Times New Roman"/>
          <w:sz w:val="24"/>
          <w:szCs w:val="24"/>
        </w:rPr>
      </w:pPr>
      <w:r w:rsidRPr="006154E7">
        <w:rPr>
          <w:rFonts w:ascii="Times New Roman" w:hAnsi="Times New Roman" w:cs="Times New Roman"/>
          <w:sz w:val="24"/>
          <w:szCs w:val="24"/>
        </w:rPr>
        <w:t xml:space="preserve">Christopher, M., Payne, A. and Ballantyne, D. (2013) </w:t>
      </w:r>
      <w:r w:rsidRPr="006154E7">
        <w:rPr>
          <w:rFonts w:ascii="Times New Roman" w:hAnsi="Times New Roman" w:cs="Times New Roman"/>
          <w:i/>
          <w:iCs/>
          <w:sz w:val="24"/>
          <w:szCs w:val="24"/>
        </w:rPr>
        <w:t>Relationship marketing: creating stakeholder value</w:t>
      </w:r>
      <w:r w:rsidRPr="006154E7">
        <w:rPr>
          <w:rFonts w:ascii="Times New Roman" w:hAnsi="Times New Roman" w:cs="Times New Roman"/>
          <w:sz w:val="24"/>
          <w:szCs w:val="24"/>
        </w:rPr>
        <w:t>. Saint Louis: Taylor and Francis.</w:t>
      </w:r>
    </w:p>
    <w:p w14:paraId="6762085B" w14:textId="77777777" w:rsidR="0034227A" w:rsidRPr="009B32CC" w:rsidRDefault="0034227A" w:rsidP="00903887">
      <w:pPr>
        <w:spacing w:line="360" w:lineRule="auto"/>
        <w:jc w:val="both"/>
        <w:rPr>
          <w:rFonts w:ascii="Times New Roman" w:hAnsi="Times New Roman" w:cs="Times New Roman"/>
          <w:sz w:val="24"/>
          <w:szCs w:val="24"/>
        </w:rPr>
      </w:pPr>
      <w:r w:rsidRPr="009B32CC">
        <w:rPr>
          <w:rFonts w:ascii="Times New Roman" w:hAnsi="Times New Roman" w:cs="Times New Roman"/>
          <w:sz w:val="24"/>
          <w:szCs w:val="24"/>
        </w:rPr>
        <w:t xml:space="preserve">Cozzio, C., Santos Arteaga, F.J. and Maurer, O. (2025) ‘Artificial intelligence adoption in hospitality: challenges and opportunities across hierarchical levels’, </w:t>
      </w:r>
      <w:r w:rsidRPr="009B32CC">
        <w:rPr>
          <w:rFonts w:ascii="Times New Roman" w:hAnsi="Times New Roman" w:cs="Times New Roman"/>
          <w:i/>
          <w:iCs/>
          <w:sz w:val="24"/>
          <w:szCs w:val="24"/>
        </w:rPr>
        <w:t>Tourism Review</w:t>
      </w:r>
      <w:r w:rsidRPr="009B32CC">
        <w:rPr>
          <w:rFonts w:ascii="Times New Roman" w:hAnsi="Times New Roman" w:cs="Times New Roman"/>
          <w:sz w:val="24"/>
          <w:szCs w:val="24"/>
        </w:rPr>
        <w:t xml:space="preserve">. Available at: </w:t>
      </w:r>
      <w:hyperlink r:id="rId10" w:tgtFrame="_new" w:history="1">
        <w:r w:rsidRPr="009B32CC">
          <w:rPr>
            <w:rStyle w:val="Hyperlink"/>
            <w:rFonts w:ascii="Times New Roman" w:hAnsi="Times New Roman" w:cs="Times New Roman"/>
            <w:sz w:val="24"/>
            <w:szCs w:val="24"/>
          </w:rPr>
          <w:t>https://doi.org/10.1108/TR-10-2024-0913</w:t>
        </w:r>
      </w:hyperlink>
      <w:r w:rsidRPr="009B32CC">
        <w:rPr>
          <w:rFonts w:ascii="Times New Roman" w:hAnsi="Times New Roman" w:cs="Times New Roman"/>
          <w:sz w:val="24"/>
          <w:szCs w:val="24"/>
        </w:rPr>
        <w:t xml:space="preserve"> (Accessed: 14 March 2026). </w:t>
      </w:r>
    </w:p>
    <w:p w14:paraId="36E76785" w14:textId="77777777" w:rsidR="0034227A" w:rsidRPr="00D8733F" w:rsidRDefault="0034227A" w:rsidP="00903887">
      <w:pPr>
        <w:spacing w:line="360" w:lineRule="auto"/>
        <w:jc w:val="both"/>
        <w:rPr>
          <w:rFonts w:ascii="Times New Roman" w:hAnsi="Times New Roman" w:cs="Times New Roman"/>
          <w:sz w:val="24"/>
          <w:szCs w:val="24"/>
        </w:rPr>
      </w:pPr>
      <w:r w:rsidRPr="00D8733F">
        <w:rPr>
          <w:rFonts w:ascii="Times New Roman" w:hAnsi="Times New Roman" w:cs="Times New Roman"/>
          <w:sz w:val="24"/>
          <w:szCs w:val="24"/>
        </w:rPr>
        <w:t xml:space="preserve">Dang, T.D. and Nguyen, M.T. (2023) ‘Systematic review and research agenda for the tourism and hospitality sector co-creation of customer value in the digital age’, </w:t>
      </w:r>
      <w:r w:rsidRPr="00D8733F">
        <w:rPr>
          <w:rFonts w:ascii="Times New Roman" w:hAnsi="Times New Roman" w:cs="Times New Roman"/>
          <w:i/>
          <w:iCs/>
          <w:sz w:val="24"/>
          <w:szCs w:val="24"/>
        </w:rPr>
        <w:t>Future Business Journal</w:t>
      </w:r>
      <w:r w:rsidRPr="00D8733F">
        <w:rPr>
          <w:rFonts w:ascii="Times New Roman" w:hAnsi="Times New Roman" w:cs="Times New Roman"/>
          <w:sz w:val="24"/>
          <w:szCs w:val="24"/>
        </w:rPr>
        <w:t xml:space="preserve">, 9, article 94. Available at: </w:t>
      </w:r>
      <w:hyperlink r:id="rId11" w:tgtFrame="_new" w:history="1">
        <w:r w:rsidRPr="00D8733F">
          <w:rPr>
            <w:rStyle w:val="Hyperlink"/>
            <w:rFonts w:ascii="Times New Roman" w:hAnsi="Times New Roman" w:cs="Times New Roman"/>
            <w:sz w:val="24"/>
            <w:szCs w:val="24"/>
          </w:rPr>
          <w:t>https://doi.org/10.1186/s43093-023-00274-5</w:t>
        </w:r>
      </w:hyperlink>
      <w:r w:rsidRPr="00D8733F">
        <w:rPr>
          <w:rFonts w:ascii="Times New Roman" w:hAnsi="Times New Roman" w:cs="Times New Roman"/>
          <w:sz w:val="24"/>
          <w:szCs w:val="24"/>
        </w:rPr>
        <w:t xml:space="preserve"> (Accessed: 14 March 2026).</w:t>
      </w:r>
    </w:p>
    <w:p w14:paraId="203B0DA3" w14:textId="77777777" w:rsidR="0034227A" w:rsidRPr="009B32CC" w:rsidRDefault="0034227A" w:rsidP="00903887">
      <w:pPr>
        <w:spacing w:line="360" w:lineRule="auto"/>
        <w:jc w:val="both"/>
        <w:rPr>
          <w:rFonts w:ascii="Times New Roman" w:hAnsi="Times New Roman" w:cs="Times New Roman"/>
          <w:sz w:val="24"/>
          <w:szCs w:val="24"/>
        </w:rPr>
      </w:pPr>
      <w:r w:rsidRPr="009B32CC">
        <w:rPr>
          <w:rFonts w:ascii="Times New Roman" w:hAnsi="Times New Roman" w:cs="Times New Roman"/>
          <w:sz w:val="24"/>
          <w:szCs w:val="24"/>
        </w:rPr>
        <w:t xml:space="preserve">Eskerod, P. and Ang, K. (2017) </w:t>
      </w:r>
      <w:r w:rsidRPr="009B32CC">
        <w:rPr>
          <w:rFonts w:ascii="Times New Roman" w:hAnsi="Times New Roman" w:cs="Times New Roman"/>
          <w:i/>
          <w:iCs/>
          <w:sz w:val="24"/>
          <w:szCs w:val="24"/>
        </w:rPr>
        <w:t>Stakeholder management in projects: a relational perspective</w:t>
      </w:r>
      <w:r w:rsidRPr="009B32CC">
        <w:rPr>
          <w:rFonts w:ascii="Times New Roman" w:hAnsi="Times New Roman" w:cs="Times New Roman"/>
          <w:sz w:val="24"/>
          <w:szCs w:val="24"/>
        </w:rPr>
        <w:t>. London: Routledge.</w:t>
      </w:r>
    </w:p>
    <w:p w14:paraId="7FFC6BA8" w14:textId="77777777" w:rsidR="0034227A" w:rsidRPr="00D8733F" w:rsidRDefault="0034227A" w:rsidP="00903887">
      <w:pPr>
        <w:spacing w:line="360" w:lineRule="auto"/>
        <w:jc w:val="both"/>
        <w:rPr>
          <w:rFonts w:ascii="Times New Roman" w:hAnsi="Times New Roman" w:cs="Times New Roman"/>
          <w:sz w:val="24"/>
          <w:szCs w:val="24"/>
        </w:rPr>
      </w:pPr>
      <w:r w:rsidRPr="00D8733F">
        <w:rPr>
          <w:rFonts w:ascii="Times New Roman" w:hAnsi="Times New Roman" w:cs="Times New Roman"/>
          <w:sz w:val="24"/>
          <w:szCs w:val="24"/>
        </w:rPr>
        <w:t xml:space="preserve">Ferreira, M.L. and Kastenholz, E. (2025) ‘Generative AI in hospitality and tourism: a dual-stakeholder perspective on opportunities and challenges’, </w:t>
      </w:r>
      <w:r w:rsidRPr="00D8733F">
        <w:rPr>
          <w:rFonts w:ascii="Times New Roman" w:hAnsi="Times New Roman" w:cs="Times New Roman"/>
          <w:i/>
          <w:iCs/>
          <w:sz w:val="24"/>
          <w:szCs w:val="24"/>
        </w:rPr>
        <w:t>Tourism Review</w:t>
      </w:r>
      <w:r w:rsidRPr="00D8733F">
        <w:rPr>
          <w:rFonts w:ascii="Times New Roman" w:hAnsi="Times New Roman" w:cs="Times New Roman"/>
          <w:sz w:val="24"/>
          <w:szCs w:val="24"/>
        </w:rPr>
        <w:t>. Available at: https://doi.org/10.1108/TR-08-2025-0968 (Accessed: 14 March 2026).</w:t>
      </w:r>
    </w:p>
    <w:p w14:paraId="11BB081E" w14:textId="77777777" w:rsidR="0034227A" w:rsidRPr="006154E7" w:rsidRDefault="0034227A" w:rsidP="00903887">
      <w:pPr>
        <w:spacing w:line="360" w:lineRule="auto"/>
        <w:jc w:val="both"/>
        <w:rPr>
          <w:rFonts w:ascii="Times New Roman" w:hAnsi="Times New Roman" w:cs="Times New Roman"/>
          <w:sz w:val="24"/>
          <w:szCs w:val="24"/>
        </w:rPr>
      </w:pPr>
      <w:r w:rsidRPr="006154E7">
        <w:rPr>
          <w:rFonts w:ascii="Times New Roman" w:hAnsi="Times New Roman" w:cs="Times New Roman"/>
          <w:sz w:val="24"/>
          <w:szCs w:val="24"/>
        </w:rPr>
        <w:t xml:space="preserve">Ferreira, M.L. and Kastenholz, E. (2025) ‘Generative AI in hospitality and tourism: a dual-stakeholder perspective on opportunities and challenges’, </w:t>
      </w:r>
      <w:r w:rsidRPr="006154E7">
        <w:rPr>
          <w:rFonts w:ascii="Times New Roman" w:hAnsi="Times New Roman" w:cs="Times New Roman"/>
          <w:i/>
          <w:iCs/>
          <w:sz w:val="24"/>
          <w:szCs w:val="24"/>
        </w:rPr>
        <w:t>Tourism Review</w:t>
      </w:r>
      <w:r w:rsidRPr="006154E7">
        <w:rPr>
          <w:rFonts w:ascii="Times New Roman" w:hAnsi="Times New Roman" w:cs="Times New Roman"/>
          <w:sz w:val="24"/>
          <w:szCs w:val="24"/>
        </w:rPr>
        <w:t>.</w:t>
      </w:r>
    </w:p>
    <w:p w14:paraId="755CB3FE" w14:textId="77777777" w:rsidR="0034227A" w:rsidRPr="00580020" w:rsidRDefault="0034227A" w:rsidP="00903887">
      <w:pPr>
        <w:spacing w:line="360" w:lineRule="auto"/>
        <w:jc w:val="both"/>
        <w:rPr>
          <w:rFonts w:ascii="Times New Roman" w:hAnsi="Times New Roman" w:cs="Times New Roman"/>
          <w:sz w:val="24"/>
          <w:szCs w:val="24"/>
        </w:rPr>
      </w:pPr>
      <w:r w:rsidRPr="00580020">
        <w:rPr>
          <w:rFonts w:ascii="Times New Roman" w:hAnsi="Times New Roman" w:cs="Times New Roman"/>
          <w:sz w:val="24"/>
          <w:szCs w:val="24"/>
        </w:rPr>
        <w:t xml:space="preserve">Freeman, R.E. (1984) </w:t>
      </w:r>
      <w:r w:rsidRPr="00580020">
        <w:rPr>
          <w:rFonts w:ascii="Times New Roman" w:hAnsi="Times New Roman" w:cs="Times New Roman"/>
          <w:i/>
          <w:iCs/>
          <w:sz w:val="24"/>
          <w:szCs w:val="24"/>
        </w:rPr>
        <w:t>Strategic management: a stakeholder approach</w:t>
      </w:r>
      <w:r w:rsidRPr="00580020">
        <w:rPr>
          <w:rFonts w:ascii="Times New Roman" w:hAnsi="Times New Roman" w:cs="Times New Roman"/>
          <w:sz w:val="24"/>
          <w:szCs w:val="24"/>
        </w:rPr>
        <w:t>. Boston: Pitman.</w:t>
      </w:r>
    </w:p>
    <w:p w14:paraId="00721DA0" w14:textId="77777777" w:rsidR="0034227A" w:rsidRPr="00D8733F" w:rsidRDefault="0034227A" w:rsidP="00903887">
      <w:pPr>
        <w:spacing w:line="360" w:lineRule="auto"/>
        <w:jc w:val="both"/>
        <w:rPr>
          <w:rFonts w:ascii="Times New Roman" w:hAnsi="Times New Roman" w:cs="Times New Roman"/>
          <w:sz w:val="24"/>
          <w:szCs w:val="24"/>
        </w:rPr>
      </w:pPr>
      <w:r w:rsidRPr="00D8733F">
        <w:rPr>
          <w:rFonts w:ascii="Times New Roman" w:hAnsi="Times New Roman" w:cs="Times New Roman"/>
          <w:sz w:val="24"/>
          <w:szCs w:val="24"/>
        </w:rPr>
        <w:lastRenderedPageBreak/>
        <w:t xml:space="preserve">Huang, A., Ozturk, A.B., Zhang, T., de la Mora Velasco, E. and Haney, A. (2024) ‘Unpacking AI for hospitality and tourism services: exploring the role of perceived enjoyment on future use intentions’, </w:t>
      </w:r>
      <w:r w:rsidRPr="00D8733F">
        <w:rPr>
          <w:rFonts w:ascii="Times New Roman" w:hAnsi="Times New Roman" w:cs="Times New Roman"/>
          <w:i/>
          <w:iCs/>
          <w:sz w:val="24"/>
          <w:szCs w:val="24"/>
        </w:rPr>
        <w:t>International Journal of Hospitality Management</w:t>
      </w:r>
      <w:r w:rsidRPr="00D8733F">
        <w:rPr>
          <w:rFonts w:ascii="Times New Roman" w:hAnsi="Times New Roman" w:cs="Times New Roman"/>
          <w:sz w:val="24"/>
          <w:szCs w:val="24"/>
        </w:rPr>
        <w:t xml:space="preserve">, 118, article 103693. Available at: </w:t>
      </w:r>
      <w:hyperlink r:id="rId12" w:tgtFrame="_new" w:history="1">
        <w:r w:rsidRPr="00D8733F">
          <w:rPr>
            <w:rStyle w:val="Hyperlink"/>
            <w:rFonts w:ascii="Times New Roman" w:hAnsi="Times New Roman" w:cs="Times New Roman"/>
            <w:sz w:val="24"/>
            <w:szCs w:val="24"/>
          </w:rPr>
          <w:t>https://doi.org/10.1016/j.ijhm.2024.103693</w:t>
        </w:r>
      </w:hyperlink>
      <w:r w:rsidRPr="00D8733F">
        <w:rPr>
          <w:rFonts w:ascii="Times New Roman" w:hAnsi="Times New Roman" w:cs="Times New Roman"/>
          <w:sz w:val="24"/>
          <w:szCs w:val="24"/>
        </w:rPr>
        <w:t xml:space="preserve"> (Accessed: 14 March 2026).</w:t>
      </w:r>
    </w:p>
    <w:p w14:paraId="34E72A77" w14:textId="77777777" w:rsidR="0034227A" w:rsidRPr="009B32CC" w:rsidRDefault="0034227A" w:rsidP="00903887">
      <w:pPr>
        <w:spacing w:line="360" w:lineRule="auto"/>
        <w:jc w:val="both"/>
        <w:rPr>
          <w:rFonts w:ascii="Times New Roman" w:hAnsi="Times New Roman" w:cs="Times New Roman"/>
          <w:sz w:val="24"/>
          <w:szCs w:val="24"/>
        </w:rPr>
      </w:pPr>
      <w:r w:rsidRPr="009B32CC">
        <w:rPr>
          <w:rFonts w:ascii="Times New Roman" w:hAnsi="Times New Roman" w:cs="Times New Roman"/>
          <w:sz w:val="24"/>
          <w:szCs w:val="24"/>
        </w:rPr>
        <w:t xml:space="preserve">Huang, A., Ozturk, A.B., Zhang, T., de la Mora Velasco, E. and Haney, A. (2024) ‘Unpacking AI for hospitality and tourism services: exploring the role of perceived enjoyment on future use intentions’, </w:t>
      </w:r>
      <w:r w:rsidRPr="009B32CC">
        <w:rPr>
          <w:rFonts w:ascii="Times New Roman" w:hAnsi="Times New Roman" w:cs="Times New Roman"/>
          <w:i/>
          <w:iCs/>
          <w:sz w:val="24"/>
          <w:szCs w:val="24"/>
        </w:rPr>
        <w:t>International Journal of Hospitality Management</w:t>
      </w:r>
      <w:r w:rsidRPr="009B32CC">
        <w:rPr>
          <w:rFonts w:ascii="Times New Roman" w:hAnsi="Times New Roman" w:cs="Times New Roman"/>
          <w:sz w:val="24"/>
          <w:szCs w:val="24"/>
        </w:rPr>
        <w:t xml:space="preserve">, 118, article 103693. Available at: </w:t>
      </w:r>
      <w:hyperlink r:id="rId13" w:tgtFrame="_new" w:history="1">
        <w:r w:rsidRPr="009B32CC">
          <w:rPr>
            <w:rStyle w:val="Hyperlink"/>
            <w:rFonts w:ascii="Times New Roman" w:hAnsi="Times New Roman" w:cs="Times New Roman"/>
            <w:sz w:val="24"/>
            <w:szCs w:val="24"/>
          </w:rPr>
          <w:t>https://doi.org/10.1016/j.ijhm.2024.103693</w:t>
        </w:r>
      </w:hyperlink>
      <w:r w:rsidRPr="009B32CC">
        <w:rPr>
          <w:rFonts w:ascii="Times New Roman" w:hAnsi="Times New Roman" w:cs="Times New Roman"/>
          <w:sz w:val="24"/>
          <w:szCs w:val="24"/>
        </w:rPr>
        <w:t xml:space="preserve"> (Accessed: 14 March 2026). </w:t>
      </w:r>
    </w:p>
    <w:p w14:paraId="09052701" w14:textId="77777777" w:rsidR="0034227A" w:rsidRPr="009B32CC" w:rsidRDefault="0034227A" w:rsidP="00903887">
      <w:pPr>
        <w:spacing w:line="360" w:lineRule="auto"/>
        <w:jc w:val="both"/>
        <w:rPr>
          <w:rFonts w:ascii="Times New Roman" w:hAnsi="Times New Roman" w:cs="Times New Roman"/>
          <w:sz w:val="24"/>
          <w:szCs w:val="24"/>
        </w:rPr>
      </w:pPr>
      <w:r w:rsidRPr="009B32CC">
        <w:rPr>
          <w:rFonts w:ascii="Times New Roman" w:hAnsi="Times New Roman" w:cs="Times New Roman"/>
          <w:sz w:val="24"/>
          <w:szCs w:val="24"/>
        </w:rPr>
        <w:t xml:space="preserve">Liu, Y., Zhang, H. and Ivanov, S. (2025) ‘Algorithmic management in hospitality: examining hotel employees’ perceptions of AI-driven HR systems’, </w:t>
      </w:r>
      <w:r w:rsidRPr="009B32CC">
        <w:rPr>
          <w:rFonts w:ascii="Times New Roman" w:hAnsi="Times New Roman" w:cs="Times New Roman"/>
          <w:i/>
          <w:iCs/>
          <w:sz w:val="24"/>
          <w:szCs w:val="24"/>
        </w:rPr>
        <w:t>Tourism and Hospitality</w:t>
      </w:r>
      <w:r w:rsidRPr="009B32CC">
        <w:rPr>
          <w:rFonts w:ascii="Times New Roman" w:hAnsi="Times New Roman" w:cs="Times New Roman"/>
          <w:sz w:val="24"/>
          <w:szCs w:val="24"/>
        </w:rPr>
        <w:t xml:space="preserve">, 6(4), article 203. Available at: https://doi.org/10.3390/tourhosp6040203 (Accessed: 14 March 2026). </w:t>
      </w:r>
    </w:p>
    <w:p w14:paraId="25B617E9" w14:textId="77777777" w:rsidR="0034227A" w:rsidRPr="00845D07" w:rsidRDefault="0034227A" w:rsidP="00903887">
      <w:pPr>
        <w:spacing w:line="360" w:lineRule="auto"/>
        <w:jc w:val="both"/>
        <w:rPr>
          <w:rFonts w:ascii="Times New Roman" w:hAnsi="Times New Roman" w:cs="Times New Roman"/>
          <w:sz w:val="24"/>
          <w:szCs w:val="24"/>
        </w:rPr>
      </w:pPr>
      <w:r w:rsidRPr="00845D07">
        <w:rPr>
          <w:rFonts w:ascii="Times New Roman" w:hAnsi="Times New Roman" w:cs="Times New Roman"/>
          <w:sz w:val="24"/>
          <w:szCs w:val="24"/>
        </w:rPr>
        <w:t xml:space="preserve">Marriott International (2023). </w:t>
      </w:r>
      <w:r w:rsidRPr="00845D07">
        <w:rPr>
          <w:rFonts w:ascii="Times New Roman" w:hAnsi="Times New Roman" w:cs="Times New Roman"/>
          <w:i/>
          <w:iCs/>
          <w:sz w:val="24"/>
          <w:szCs w:val="24"/>
        </w:rPr>
        <w:t xml:space="preserve">2023 SERVE 360 </w:t>
      </w:r>
      <w:proofErr w:type="gramStart"/>
      <w:r w:rsidRPr="00845D07">
        <w:rPr>
          <w:rFonts w:ascii="Times New Roman" w:hAnsi="Times New Roman" w:cs="Times New Roman"/>
          <w:i/>
          <w:iCs/>
          <w:sz w:val="24"/>
          <w:szCs w:val="24"/>
        </w:rPr>
        <w:t>REPORT</w:t>
      </w:r>
      <w:proofErr w:type="gramEnd"/>
      <w:r w:rsidRPr="00845D07">
        <w:rPr>
          <w:rFonts w:ascii="Times New Roman" w:hAnsi="Times New Roman" w:cs="Times New Roman"/>
          <w:i/>
          <w:iCs/>
          <w:sz w:val="24"/>
          <w:szCs w:val="24"/>
        </w:rPr>
        <w:t>: ENVIRONMENTAL, SOCIAL, AND GOVERNANCE PROGRESS</w:t>
      </w:r>
      <w:r w:rsidRPr="00845D07">
        <w:rPr>
          <w:rFonts w:ascii="Times New Roman" w:hAnsi="Times New Roman" w:cs="Times New Roman"/>
          <w:sz w:val="24"/>
          <w:szCs w:val="24"/>
        </w:rPr>
        <w:t>. [online] Marriott International. Available at: https://serve360.marriott.com/wp-content/uploads/2023/06/Marriott-2023-Serve-360-ESG-Report-accessible.pdf.</w:t>
      </w:r>
    </w:p>
    <w:p w14:paraId="55C00CDD" w14:textId="77777777" w:rsidR="0034227A" w:rsidRPr="00D8733F" w:rsidRDefault="0034227A" w:rsidP="00903887">
      <w:pPr>
        <w:spacing w:line="360" w:lineRule="auto"/>
        <w:jc w:val="both"/>
        <w:rPr>
          <w:rFonts w:ascii="Times New Roman" w:hAnsi="Times New Roman" w:cs="Times New Roman"/>
          <w:sz w:val="24"/>
          <w:szCs w:val="24"/>
        </w:rPr>
      </w:pPr>
      <w:r w:rsidRPr="00D8733F">
        <w:rPr>
          <w:rFonts w:ascii="Times New Roman" w:hAnsi="Times New Roman" w:cs="Times New Roman"/>
          <w:sz w:val="24"/>
          <w:szCs w:val="24"/>
        </w:rPr>
        <w:t xml:space="preserve">Marriott International (2024) </w:t>
      </w:r>
      <w:r w:rsidRPr="00D8733F">
        <w:rPr>
          <w:rFonts w:ascii="Times New Roman" w:hAnsi="Times New Roman" w:cs="Times New Roman"/>
          <w:i/>
          <w:iCs/>
          <w:sz w:val="24"/>
          <w:szCs w:val="24"/>
        </w:rPr>
        <w:t>2024 Serve 360 Report: Environmental, Social and Governance Progress</w:t>
      </w:r>
      <w:r w:rsidRPr="00D8733F">
        <w:rPr>
          <w:rFonts w:ascii="Times New Roman" w:hAnsi="Times New Roman" w:cs="Times New Roman"/>
          <w:sz w:val="24"/>
          <w:szCs w:val="24"/>
        </w:rPr>
        <w:t xml:space="preserve">. Bethesda, MD: Marriott International. Available at: </w:t>
      </w:r>
      <w:hyperlink r:id="rId14" w:tgtFrame="_new" w:history="1">
        <w:r w:rsidRPr="00D8733F">
          <w:rPr>
            <w:rStyle w:val="Hyperlink"/>
            <w:rFonts w:ascii="Times New Roman" w:hAnsi="Times New Roman" w:cs="Times New Roman"/>
            <w:sz w:val="24"/>
            <w:szCs w:val="24"/>
          </w:rPr>
          <w:t>https://serve360.marriott.com/wp-content/uploads/2024/07/2024ESGProgress.pdf</w:t>
        </w:r>
      </w:hyperlink>
      <w:r w:rsidRPr="00D8733F">
        <w:rPr>
          <w:rFonts w:ascii="Times New Roman" w:hAnsi="Times New Roman" w:cs="Times New Roman"/>
          <w:sz w:val="24"/>
          <w:szCs w:val="24"/>
        </w:rPr>
        <w:t xml:space="preserve"> (Accessed: 14 March 2026).</w:t>
      </w:r>
    </w:p>
    <w:p w14:paraId="5F16075D" w14:textId="77777777" w:rsidR="0034227A" w:rsidRPr="009B32CC" w:rsidRDefault="0034227A" w:rsidP="00903887">
      <w:pPr>
        <w:spacing w:line="360" w:lineRule="auto"/>
        <w:jc w:val="both"/>
        <w:rPr>
          <w:rFonts w:ascii="Times New Roman" w:hAnsi="Times New Roman" w:cs="Times New Roman"/>
          <w:sz w:val="24"/>
          <w:szCs w:val="24"/>
        </w:rPr>
      </w:pPr>
      <w:r w:rsidRPr="009B32CC">
        <w:rPr>
          <w:rFonts w:ascii="Times New Roman" w:hAnsi="Times New Roman" w:cs="Times New Roman"/>
          <w:sz w:val="24"/>
          <w:szCs w:val="24"/>
        </w:rPr>
        <w:t xml:space="preserve">Marriott International (2025a) </w:t>
      </w:r>
      <w:r w:rsidRPr="009B32CC">
        <w:rPr>
          <w:rFonts w:ascii="Times New Roman" w:hAnsi="Times New Roman" w:cs="Times New Roman"/>
          <w:i/>
          <w:iCs/>
          <w:sz w:val="24"/>
          <w:szCs w:val="24"/>
        </w:rPr>
        <w:t>Annual report 2024</w:t>
      </w:r>
      <w:r w:rsidRPr="009B32CC">
        <w:rPr>
          <w:rFonts w:ascii="Times New Roman" w:hAnsi="Times New Roman" w:cs="Times New Roman"/>
          <w:sz w:val="24"/>
          <w:szCs w:val="24"/>
        </w:rPr>
        <w:t xml:space="preserve">. Bethesda, MD: Marriott International. Available at: </w:t>
      </w:r>
      <w:hyperlink r:id="rId15" w:tgtFrame="_new" w:history="1">
        <w:r w:rsidRPr="009B32CC">
          <w:rPr>
            <w:rStyle w:val="Hyperlink"/>
            <w:rFonts w:ascii="Times New Roman" w:hAnsi="Times New Roman" w:cs="Times New Roman"/>
            <w:sz w:val="24"/>
            <w:szCs w:val="24"/>
          </w:rPr>
          <w:t>https://marriott.gcs-web.com/annual</w:t>
        </w:r>
      </w:hyperlink>
      <w:r w:rsidRPr="009B32CC">
        <w:rPr>
          <w:rFonts w:ascii="Times New Roman" w:hAnsi="Times New Roman" w:cs="Times New Roman"/>
          <w:sz w:val="24"/>
          <w:szCs w:val="24"/>
        </w:rPr>
        <w:t xml:space="preserve"> (Accessed: 14 March 2026).</w:t>
      </w:r>
    </w:p>
    <w:p w14:paraId="6B256EB2" w14:textId="77777777" w:rsidR="0034227A" w:rsidRPr="00D8733F" w:rsidRDefault="0034227A" w:rsidP="00903887">
      <w:pPr>
        <w:spacing w:line="360" w:lineRule="auto"/>
        <w:jc w:val="both"/>
        <w:rPr>
          <w:rFonts w:ascii="Times New Roman" w:hAnsi="Times New Roman" w:cs="Times New Roman"/>
          <w:sz w:val="24"/>
          <w:szCs w:val="24"/>
        </w:rPr>
      </w:pPr>
      <w:r w:rsidRPr="00D8733F">
        <w:rPr>
          <w:rFonts w:ascii="Times New Roman" w:hAnsi="Times New Roman" w:cs="Times New Roman"/>
          <w:sz w:val="24"/>
          <w:szCs w:val="24"/>
        </w:rPr>
        <w:t xml:space="preserve">Marriott International (2025b) ‘Marriott International reports fourth quarter and full year 2024 results’, 11 February. Available at: </w:t>
      </w:r>
      <w:hyperlink r:id="rId16" w:tgtFrame="_new" w:history="1">
        <w:r w:rsidRPr="00D8733F">
          <w:rPr>
            <w:rStyle w:val="Hyperlink"/>
            <w:rFonts w:ascii="Times New Roman" w:hAnsi="Times New Roman" w:cs="Times New Roman"/>
            <w:sz w:val="24"/>
            <w:szCs w:val="24"/>
          </w:rPr>
          <w:t>https://marriott.gcs-web.com/news-releases/news-release-details/marriott-international-reports-fourth-quarter-and-full-year-2024</w:t>
        </w:r>
      </w:hyperlink>
      <w:r w:rsidRPr="00D8733F">
        <w:rPr>
          <w:rFonts w:ascii="Times New Roman" w:hAnsi="Times New Roman" w:cs="Times New Roman"/>
          <w:sz w:val="24"/>
          <w:szCs w:val="24"/>
        </w:rPr>
        <w:t xml:space="preserve"> (Accessed: 14 March 2026).</w:t>
      </w:r>
    </w:p>
    <w:p w14:paraId="1614A2CB" w14:textId="77777777" w:rsidR="0034227A" w:rsidRPr="009B32CC" w:rsidRDefault="0034227A" w:rsidP="00903887">
      <w:pPr>
        <w:spacing w:line="360" w:lineRule="auto"/>
        <w:jc w:val="both"/>
        <w:rPr>
          <w:rFonts w:ascii="Times New Roman" w:hAnsi="Times New Roman" w:cs="Times New Roman"/>
          <w:sz w:val="24"/>
          <w:szCs w:val="24"/>
        </w:rPr>
      </w:pPr>
      <w:r w:rsidRPr="009B32CC">
        <w:rPr>
          <w:rFonts w:ascii="Times New Roman" w:hAnsi="Times New Roman" w:cs="Times New Roman"/>
          <w:sz w:val="24"/>
          <w:szCs w:val="24"/>
        </w:rPr>
        <w:t xml:space="preserve">Mitchell, R.K., Agle, B.R. and Wood, D.J. (1997) ‘Toward a theory of stakeholder identification and salience: defining the principle of who and what really counts’, </w:t>
      </w:r>
      <w:r w:rsidRPr="009B32CC">
        <w:rPr>
          <w:rFonts w:ascii="Times New Roman" w:hAnsi="Times New Roman" w:cs="Times New Roman"/>
          <w:i/>
          <w:iCs/>
          <w:sz w:val="24"/>
          <w:szCs w:val="24"/>
        </w:rPr>
        <w:t>Academy of Management Review</w:t>
      </w:r>
      <w:r w:rsidRPr="009B32CC">
        <w:rPr>
          <w:rFonts w:ascii="Times New Roman" w:hAnsi="Times New Roman" w:cs="Times New Roman"/>
          <w:sz w:val="24"/>
          <w:szCs w:val="24"/>
        </w:rPr>
        <w:t>, 22(4), pp. 853–886.</w:t>
      </w:r>
    </w:p>
    <w:p w14:paraId="620C5D83" w14:textId="77777777" w:rsidR="0034227A" w:rsidRPr="009B32CC" w:rsidRDefault="0034227A" w:rsidP="00903887">
      <w:pPr>
        <w:spacing w:line="360" w:lineRule="auto"/>
        <w:jc w:val="both"/>
        <w:rPr>
          <w:rFonts w:ascii="Times New Roman" w:hAnsi="Times New Roman" w:cs="Times New Roman"/>
          <w:sz w:val="24"/>
          <w:szCs w:val="24"/>
        </w:rPr>
      </w:pPr>
      <w:r w:rsidRPr="009B32CC">
        <w:rPr>
          <w:rFonts w:ascii="Times New Roman" w:hAnsi="Times New Roman" w:cs="Times New Roman"/>
          <w:sz w:val="24"/>
          <w:szCs w:val="24"/>
        </w:rPr>
        <w:lastRenderedPageBreak/>
        <w:t xml:space="preserve">Olya, H.G.T., Taheri, B. and Farmaki, A. (2025) ‘When powerful artificial intelligence backfires’, </w:t>
      </w:r>
      <w:r w:rsidRPr="009B32CC">
        <w:rPr>
          <w:rFonts w:ascii="Times New Roman" w:hAnsi="Times New Roman" w:cs="Times New Roman"/>
          <w:i/>
          <w:iCs/>
          <w:sz w:val="24"/>
          <w:szCs w:val="24"/>
        </w:rPr>
        <w:t>Tourism Management</w:t>
      </w:r>
      <w:r w:rsidRPr="009B32CC">
        <w:rPr>
          <w:rFonts w:ascii="Times New Roman" w:hAnsi="Times New Roman" w:cs="Times New Roman"/>
          <w:sz w:val="24"/>
          <w:szCs w:val="24"/>
        </w:rPr>
        <w:t xml:space="preserve">, 106, article 105107. Available at: https://doi.org/10.1016/j.tourman.2024.105107 (Accessed: 14 March 2026). </w:t>
      </w:r>
    </w:p>
    <w:p w14:paraId="4BD1305C" w14:textId="77777777" w:rsidR="0034227A" w:rsidRPr="009B32CC" w:rsidRDefault="0034227A" w:rsidP="00903887">
      <w:pPr>
        <w:spacing w:line="360" w:lineRule="auto"/>
        <w:jc w:val="both"/>
        <w:rPr>
          <w:rFonts w:ascii="Times New Roman" w:hAnsi="Times New Roman" w:cs="Times New Roman"/>
          <w:sz w:val="24"/>
          <w:szCs w:val="24"/>
        </w:rPr>
      </w:pPr>
      <w:r w:rsidRPr="009B32CC">
        <w:rPr>
          <w:rFonts w:ascii="Times New Roman" w:hAnsi="Times New Roman" w:cs="Times New Roman"/>
          <w:sz w:val="24"/>
          <w:szCs w:val="24"/>
        </w:rPr>
        <w:t xml:space="preserve">Pather, P. and Roberts-Lombard, M. (2024) ‘Hospitality 2.0: applying the UTAUT model to understand guest acceptance of technology-enabled hospitality services’, </w:t>
      </w:r>
      <w:r w:rsidRPr="009B32CC">
        <w:rPr>
          <w:rFonts w:ascii="Times New Roman" w:hAnsi="Times New Roman" w:cs="Times New Roman"/>
          <w:i/>
          <w:iCs/>
          <w:sz w:val="24"/>
          <w:szCs w:val="24"/>
        </w:rPr>
        <w:t>African Journal of Hospitality, Tourism and Leisure</w:t>
      </w:r>
      <w:r w:rsidRPr="009B32CC">
        <w:rPr>
          <w:rFonts w:ascii="Times New Roman" w:hAnsi="Times New Roman" w:cs="Times New Roman"/>
          <w:sz w:val="24"/>
          <w:szCs w:val="24"/>
        </w:rPr>
        <w:t xml:space="preserve">, 13(5), pp. 1–18. </w:t>
      </w:r>
    </w:p>
    <w:p w14:paraId="33391596" w14:textId="77777777" w:rsidR="0034227A" w:rsidRPr="00580020" w:rsidRDefault="0034227A" w:rsidP="00903887">
      <w:pPr>
        <w:spacing w:line="360" w:lineRule="auto"/>
        <w:jc w:val="both"/>
        <w:rPr>
          <w:rFonts w:ascii="Times New Roman" w:hAnsi="Times New Roman" w:cs="Times New Roman"/>
          <w:sz w:val="24"/>
          <w:szCs w:val="24"/>
        </w:rPr>
      </w:pPr>
      <w:r w:rsidRPr="00580020">
        <w:rPr>
          <w:rFonts w:ascii="Times New Roman" w:hAnsi="Times New Roman" w:cs="Times New Roman"/>
          <w:sz w:val="24"/>
          <w:szCs w:val="24"/>
        </w:rPr>
        <w:t xml:space="preserve">Project Management Institute (2021) </w:t>
      </w:r>
      <w:r w:rsidRPr="00580020">
        <w:rPr>
          <w:rFonts w:ascii="Times New Roman" w:hAnsi="Times New Roman" w:cs="Times New Roman"/>
          <w:i/>
          <w:iCs/>
          <w:sz w:val="24"/>
          <w:szCs w:val="24"/>
        </w:rPr>
        <w:t>A guide to the project management body of knowledge (PMBOK guide)</w:t>
      </w:r>
      <w:r w:rsidRPr="00580020">
        <w:rPr>
          <w:rFonts w:ascii="Times New Roman" w:hAnsi="Times New Roman" w:cs="Times New Roman"/>
          <w:sz w:val="24"/>
          <w:szCs w:val="24"/>
        </w:rPr>
        <w:t xml:space="preserve">. 7th </w:t>
      </w:r>
      <w:proofErr w:type="spellStart"/>
      <w:r w:rsidRPr="00580020">
        <w:rPr>
          <w:rFonts w:ascii="Times New Roman" w:hAnsi="Times New Roman" w:cs="Times New Roman"/>
          <w:sz w:val="24"/>
          <w:szCs w:val="24"/>
        </w:rPr>
        <w:t>edn</w:t>
      </w:r>
      <w:proofErr w:type="spellEnd"/>
      <w:r w:rsidRPr="00580020">
        <w:rPr>
          <w:rFonts w:ascii="Times New Roman" w:hAnsi="Times New Roman" w:cs="Times New Roman"/>
          <w:sz w:val="24"/>
          <w:szCs w:val="24"/>
        </w:rPr>
        <w:t>. Newtown Square, PA: Project Management Institute.</w:t>
      </w:r>
    </w:p>
    <w:p w14:paraId="2FFDDF01" w14:textId="77777777" w:rsidR="0034227A" w:rsidRPr="00845D07" w:rsidRDefault="0034227A" w:rsidP="00903887">
      <w:pPr>
        <w:spacing w:line="360" w:lineRule="auto"/>
        <w:jc w:val="both"/>
        <w:rPr>
          <w:rFonts w:ascii="Times New Roman" w:hAnsi="Times New Roman" w:cs="Times New Roman"/>
          <w:sz w:val="24"/>
          <w:szCs w:val="24"/>
        </w:rPr>
      </w:pPr>
      <w:proofErr w:type="spellStart"/>
      <w:r w:rsidRPr="00845D07">
        <w:rPr>
          <w:rFonts w:ascii="Times New Roman" w:hAnsi="Times New Roman" w:cs="Times New Roman"/>
          <w:sz w:val="24"/>
          <w:szCs w:val="24"/>
        </w:rPr>
        <w:t>Shuqair</w:t>
      </w:r>
      <w:proofErr w:type="spellEnd"/>
      <w:r w:rsidRPr="00845D07">
        <w:rPr>
          <w:rFonts w:ascii="Times New Roman" w:hAnsi="Times New Roman" w:cs="Times New Roman"/>
          <w:sz w:val="24"/>
          <w:szCs w:val="24"/>
        </w:rPr>
        <w:t xml:space="preserve">, S., Pinto, D.C., Lancelot Miltgen, C. and </w:t>
      </w:r>
      <w:proofErr w:type="spellStart"/>
      <w:r w:rsidRPr="00845D07">
        <w:rPr>
          <w:rFonts w:ascii="Times New Roman" w:hAnsi="Times New Roman" w:cs="Times New Roman"/>
          <w:sz w:val="24"/>
          <w:szCs w:val="24"/>
        </w:rPr>
        <w:t>Viglia</w:t>
      </w:r>
      <w:proofErr w:type="spellEnd"/>
      <w:r w:rsidRPr="00845D07">
        <w:rPr>
          <w:rFonts w:ascii="Times New Roman" w:hAnsi="Times New Roman" w:cs="Times New Roman"/>
          <w:sz w:val="24"/>
          <w:szCs w:val="24"/>
        </w:rPr>
        <w:t xml:space="preserve">, G. (2024). When powerful artificial intelligence backfires. </w:t>
      </w:r>
      <w:r w:rsidRPr="00845D07">
        <w:rPr>
          <w:rFonts w:ascii="Times New Roman" w:hAnsi="Times New Roman" w:cs="Times New Roman"/>
          <w:i/>
          <w:iCs/>
          <w:sz w:val="24"/>
          <w:szCs w:val="24"/>
        </w:rPr>
        <w:t>International Journal of Hospitality Management</w:t>
      </w:r>
      <w:r w:rsidRPr="00845D07">
        <w:rPr>
          <w:rFonts w:ascii="Times New Roman" w:hAnsi="Times New Roman" w:cs="Times New Roman"/>
          <w:sz w:val="24"/>
          <w:szCs w:val="24"/>
        </w:rPr>
        <w:t xml:space="preserve">, [online] 120, p.103778. </w:t>
      </w:r>
      <w:proofErr w:type="spellStart"/>
      <w:proofErr w:type="gramStart"/>
      <w:r w:rsidRPr="00845D07">
        <w:rPr>
          <w:rFonts w:ascii="Times New Roman" w:hAnsi="Times New Roman" w:cs="Times New Roman"/>
          <w:sz w:val="24"/>
          <w:szCs w:val="24"/>
        </w:rPr>
        <w:t>doi:https</w:t>
      </w:r>
      <w:proofErr w:type="spellEnd"/>
      <w:r w:rsidRPr="00845D07">
        <w:rPr>
          <w:rFonts w:ascii="Times New Roman" w:hAnsi="Times New Roman" w:cs="Times New Roman"/>
          <w:sz w:val="24"/>
          <w:szCs w:val="24"/>
        </w:rPr>
        <w:t>://doi.org/10.1016/j.ijhm.2024.103778</w:t>
      </w:r>
      <w:proofErr w:type="gramEnd"/>
      <w:r w:rsidRPr="00845D07">
        <w:rPr>
          <w:rFonts w:ascii="Times New Roman" w:hAnsi="Times New Roman" w:cs="Times New Roman"/>
          <w:sz w:val="24"/>
          <w:szCs w:val="24"/>
        </w:rPr>
        <w:t>.</w:t>
      </w:r>
    </w:p>
    <w:p w14:paraId="3960F617" w14:textId="77777777" w:rsidR="0034227A" w:rsidRPr="00845D07" w:rsidRDefault="0034227A" w:rsidP="00903887">
      <w:pPr>
        <w:spacing w:line="360" w:lineRule="auto"/>
        <w:jc w:val="both"/>
        <w:rPr>
          <w:rFonts w:ascii="Times New Roman" w:hAnsi="Times New Roman" w:cs="Times New Roman"/>
          <w:sz w:val="24"/>
          <w:szCs w:val="24"/>
        </w:rPr>
      </w:pPr>
      <w:proofErr w:type="spellStart"/>
      <w:r w:rsidRPr="00845D07">
        <w:rPr>
          <w:rFonts w:ascii="Times New Roman" w:hAnsi="Times New Roman" w:cs="Times New Roman"/>
          <w:sz w:val="24"/>
          <w:szCs w:val="24"/>
        </w:rPr>
        <w:t>Turčinović</w:t>
      </w:r>
      <w:proofErr w:type="spellEnd"/>
      <w:r w:rsidRPr="00845D07">
        <w:rPr>
          <w:rFonts w:ascii="Times New Roman" w:hAnsi="Times New Roman" w:cs="Times New Roman"/>
          <w:sz w:val="24"/>
          <w:szCs w:val="24"/>
        </w:rPr>
        <w:t xml:space="preserve">, M., Vujko, A. and </w:t>
      </w:r>
      <w:proofErr w:type="spellStart"/>
      <w:r w:rsidRPr="00845D07">
        <w:rPr>
          <w:rFonts w:ascii="Times New Roman" w:hAnsi="Times New Roman" w:cs="Times New Roman"/>
          <w:sz w:val="24"/>
          <w:szCs w:val="24"/>
        </w:rPr>
        <w:t>Mirčetić</w:t>
      </w:r>
      <w:proofErr w:type="spellEnd"/>
      <w:r w:rsidRPr="00845D07">
        <w:rPr>
          <w:rFonts w:ascii="Times New Roman" w:hAnsi="Times New Roman" w:cs="Times New Roman"/>
          <w:sz w:val="24"/>
          <w:szCs w:val="24"/>
        </w:rPr>
        <w:t xml:space="preserve">, V. (2025). Algorithmic Management in Hospitality: Examining Hotel Employees’ Attitudes and Work–Life Balance Under AI-Driven HR Systems. </w:t>
      </w:r>
      <w:r w:rsidRPr="00845D07">
        <w:rPr>
          <w:rFonts w:ascii="Times New Roman" w:hAnsi="Times New Roman" w:cs="Times New Roman"/>
          <w:i/>
          <w:iCs/>
          <w:sz w:val="24"/>
          <w:szCs w:val="24"/>
        </w:rPr>
        <w:t>Tourism and Hospitality</w:t>
      </w:r>
      <w:r w:rsidRPr="00845D07">
        <w:rPr>
          <w:rFonts w:ascii="Times New Roman" w:hAnsi="Times New Roman" w:cs="Times New Roman"/>
          <w:sz w:val="24"/>
          <w:szCs w:val="24"/>
        </w:rPr>
        <w:t xml:space="preserve">, 6(4), pp.203–203. </w:t>
      </w:r>
      <w:proofErr w:type="spellStart"/>
      <w:proofErr w:type="gramStart"/>
      <w:r w:rsidRPr="00845D07">
        <w:rPr>
          <w:rFonts w:ascii="Times New Roman" w:hAnsi="Times New Roman" w:cs="Times New Roman"/>
          <w:sz w:val="24"/>
          <w:szCs w:val="24"/>
        </w:rPr>
        <w:t>doi:https</w:t>
      </w:r>
      <w:proofErr w:type="spellEnd"/>
      <w:r w:rsidRPr="00845D07">
        <w:rPr>
          <w:rFonts w:ascii="Times New Roman" w:hAnsi="Times New Roman" w:cs="Times New Roman"/>
          <w:sz w:val="24"/>
          <w:szCs w:val="24"/>
        </w:rPr>
        <w:t>://doi.org/10.3390/tourhosp6040203</w:t>
      </w:r>
      <w:proofErr w:type="gramEnd"/>
      <w:r w:rsidRPr="00845D07">
        <w:rPr>
          <w:rFonts w:ascii="Times New Roman" w:hAnsi="Times New Roman" w:cs="Times New Roman"/>
          <w:sz w:val="24"/>
          <w:szCs w:val="24"/>
        </w:rPr>
        <w:t>.</w:t>
      </w:r>
    </w:p>
    <w:p w14:paraId="080711D7" w14:textId="77777777" w:rsidR="0034227A" w:rsidRPr="00845D07" w:rsidRDefault="0034227A" w:rsidP="00903887">
      <w:pPr>
        <w:spacing w:line="360" w:lineRule="auto"/>
        <w:jc w:val="both"/>
        <w:rPr>
          <w:rFonts w:ascii="Times New Roman" w:hAnsi="Times New Roman" w:cs="Times New Roman"/>
          <w:sz w:val="24"/>
          <w:szCs w:val="24"/>
        </w:rPr>
      </w:pPr>
      <w:r w:rsidRPr="00845D07">
        <w:rPr>
          <w:rFonts w:ascii="Times New Roman" w:hAnsi="Times New Roman" w:cs="Times New Roman"/>
          <w:sz w:val="24"/>
          <w:szCs w:val="24"/>
        </w:rPr>
        <w:t xml:space="preserve">Zahidi, F., Kaluvilla, B.B. and Mulla, T. (2024). Embracing the New Era: Artificial Intelligence and Its Multifaceted Impact on the Hospitality Industry. </w:t>
      </w:r>
      <w:r w:rsidRPr="00845D07">
        <w:rPr>
          <w:rFonts w:ascii="Times New Roman" w:hAnsi="Times New Roman" w:cs="Times New Roman"/>
          <w:i/>
          <w:iCs/>
          <w:sz w:val="24"/>
          <w:szCs w:val="24"/>
        </w:rPr>
        <w:t>Journal of Open Innovation Technology Market and Complexity</w:t>
      </w:r>
      <w:r w:rsidRPr="00845D07">
        <w:rPr>
          <w:rFonts w:ascii="Times New Roman" w:hAnsi="Times New Roman" w:cs="Times New Roman"/>
          <w:sz w:val="24"/>
          <w:szCs w:val="24"/>
        </w:rPr>
        <w:t xml:space="preserve">, [online] 10(4), pp.100390–100390. </w:t>
      </w:r>
      <w:proofErr w:type="spellStart"/>
      <w:proofErr w:type="gramStart"/>
      <w:r w:rsidRPr="00845D07">
        <w:rPr>
          <w:rFonts w:ascii="Times New Roman" w:hAnsi="Times New Roman" w:cs="Times New Roman"/>
          <w:sz w:val="24"/>
          <w:szCs w:val="24"/>
        </w:rPr>
        <w:t>doi:https</w:t>
      </w:r>
      <w:proofErr w:type="spellEnd"/>
      <w:r w:rsidRPr="00845D07">
        <w:rPr>
          <w:rFonts w:ascii="Times New Roman" w:hAnsi="Times New Roman" w:cs="Times New Roman"/>
          <w:sz w:val="24"/>
          <w:szCs w:val="24"/>
        </w:rPr>
        <w:t>://doi.org/10.1016/j.joitmc.2024.100390</w:t>
      </w:r>
      <w:proofErr w:type="gramEnd"/>
      <w:r w:rsidRPr="00845D07">
        <w:rPr>
          <w:rFonts w:ascii="Times New Roman" w:hAnsi="Times New Roman" w:cs="Times New Roman"/>
          <w:sz w:val="24"/>
          <w:szCs w:val="24"/>
        </w:rPr>
        <w:t>.</w:t>
      </w:r>
    </w:p>
    <w:p w14:paraId="078A1163" w14:textId="551D5E1C" w:rsidR="000179AA" w:rsidRPr="00903887" w:rsidRDefault="000179AA" w:rsidP="00903887">
      <w:pPr>
        <w:spacing w:line="360" w:lineRule="auto"/>
        <w:jc w:val="both"/>
        <w:rPr>
          <w:rFonts w:ascii="Times New Roman" w:hAnsi="Times New Roman" w:cs="Times New Roman"/>
          <w:sz w:val="24"/>
          <w:szCs w:val="24"/>
        </w:rPr>
      </w:pPr>
    </w:p>
    <w:p w14:paraId="3AA67674" w14:textId="77777777" w:rsidR="006152A0" w:rsidRPr="00903887" w:rsidRDefault="006152A0" w:rsidP="00903887">
      <w:pPr>
        <w:spacing w:line="360" w:lineRule="auto"/>
        <w:jc w:val="both"/>
        <w:rPr>
          <w:rFonts w:ascii="Times New Roman" w:hAnsi="Times New Roman" w:cs="Times New Roman"/>
          <w:sz w:val="24"/>
          <w:szCs w:val="24"/>
        </w:rPr>
      </w:pPr>
    </w:p>
    <w:p w14:paraId="6E2DBEF0" w14:textId="77777777" w:rsidR="006152A0" w:rsidRPr="00903887" w:rsidRDefault="006152A0" w:rsidP="00903887">
      <w:pPr>
        <w:spacing w:line="360" w:lineRule="auto"/>
        <w:jc w:val="both"/>
        <w:rPr>
          <w:rFonts w:ascii="Times New Roman" w:hAnsi="Times New Roman" w:cs="Times New Roman"/>
          <w:sz w:val="24"/>
          <w:szCs w:val="24"/>
        </w:rPr>
      </w:pPr>
    </w:p>
    <w:p w14:paraId="4935BD48" w14:textId="77777777" w:rsidR="006152A0" w:rsidRPr="00903887" w:rsidRDefault="006152A0" w:rsidP="00903887">
      <w:pPr>
        <w:spacing w:line="360" w:lineRule="auto"/>
        <w:jc w:val="both"/>
        <w:rPr>
          <w:rFonts w:ascii="Times New Roman" w:hAnsi="Times New Roman" w:cs="Times New Roman"/>
          <w:sz w:val="24"/>
          <w:szCs w:val="24"/>
        </w:rPr>
      </w:pPr>
    </w:p>
    <w:p w14:paraId="21988E96" w14:textId="77777777" w:rsidR="006152A0" w:rsidRPr="00903887" w:rsidRDefault="006152A0" w:rsidP="00903887">
      <w:pPr>
        <w:spacing w:line="360" w:lineRule="auto"/>
        <w:jc w:val="both"/>
        <w:rPr>
          <w:rFonts w:ascii="Times New Roman" w:hAnsi="Times New Roman" w:cs="Times New Roman"/>
          <w:sz w:val="24"/>
          <w:szCs w:val="24"/>
        </w:rPr>
      </w:pPr>
    </w:p>
    <w:p w14:paraId="51091153" w14:textId="77777777" w:rsidR="006152A0" w:rsidRPr="00903887" w:rsidRDefault="006152A0" w:rsidP="00903887">
      <w:pPr>
        <w:spacing w:line="360" w:lineRule="auto"/>
        <w:jc w:val="both"/>
        <w:rPr>
          <w:rFonts w:ascii="Times New Roman" w:hAnsi="Times New Roman" w:cs="Times New Roman"/>
          <w:sz w:val="24"/>
          <w:szCs w:val="24"/>
        </w:rPr>
      </w:pPr>
    </w:p>
    <w:p w14:paraId="427217A6" w14:textId="77777777" w:rsidR="006152A0" w:rsidRPr="00903887" w:rsidRDefault="006152A0" w:rsidP="00903887">
      <w:pPr>
        <w:pStyle w:val="Heading1"/>
        <w:spacing w:line="360" w:lineRule="auto"/>
        <w:rPr>
          <w:rFonts w:ascii="Times New Roman" w:hAnsi="Times New Roman" w:cs="Times New Roman"/>
        </w:rPr>
      </w:pPr>
      <w:bookmarkStart w:id="8" w:name="_Toc224367801"/>
      <w:r w:rsidRPr="00903887">
        <w:rPr>
          <w:rFonts w:ascii="Times New Roman" w:hAnsi="Times New Roman" w:cs="Times New Roman"/>
        </w:rPr>
        <w:lastRenderedPageBreak/>
        <w:t>Appendix A: SWOT Analysis for StaySmart+</w:t>
      </w:r>
      <w:bookmarkEnd w:id="8"/>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36"/>
        <w:gridCol w:w="4309"/>
        <w:gridCol w:w="3505"/>
      </w:tblGrid>
      <w:tr w:rsidR="006152A0" w:rsidRPr="006152A0" w14:paraId="56CEBAAB" w14:textId="77777777" w:rsidTr="00903887">
        <w:trPr>
          <w:tblHeader/>
          <w:tblCellSpacing w:w="15" w:type="dxa"/>
        </w:trPr>
        <w:tc>
          <w:tcPr>
            <w:tcW w:w="0" w:type="auto"/>
            <w:vAlign w:val="center"/>
            <w:hideMark/>
          </w:tcPr>
          <w:p w14:paraId="2E020E40" w14:textId="77777777" w:rsidR="006152A0" w:rsidRPr="006152A0" w:rsidRDefault="006152A0" w:rsidP="00903887">
            <w:pPr>
              <w:spacing w:line="360" w:lineRule="auto"/>
              <w:jc w:val="both"/>
              <w:rPr>
                <w:rFonts w:ascii="Times New Roman" w:hAnsi="Times New Roman" w:cs="Times New Roman"/>
                <w:b/>
                <w:bCs/>
                <w:sz w:val="24"/>
                <w:szCs w:val="24"/>
              </w:rPr>
            </w:pPr>
            <w:r w:rsidRPr="006152A0">
              <w:rPr>
                <w:rFonts w:ascii="Times New Roman" w:hAnsi="Times New Roman" w:cs="Times New Roman"/>
                <w:b/>
                <w:bCs/>
                <w:sz w:val="24"/>
                <w:szCs w:val="24"/>
              </w:rPr>
              <w:t>Category</w:t>
            </w:r>
          </w:p>
        </w:tc>
        <w:tc>
          <w:tcPr>
            <w:tcW w:w="4279" w:type="dxa"/>
            <w:vAlign w:val="center"/>
            <w:hideMark/>
          </w:tcPr>
          <w:p w14:paraId="1FE98A03" w14:textId="77777777" w:rsidR="006152A0" w:rsidRPr="006152A0" w:rsidRDefault="006152A0" w:rsidP="00903887">
            <w:pPr>
              <w:spacing w:line="360" w:lineRule="auto"/>
              <w:jc w:val="both"/>
              <w:rPr>
                <w:rFonts w:ascii="Times New Roman" w:hAnsi="Times New Roman" w:cs="Times New Roman"/>
                <w:b/>
                <w:bCs/>
                <w:sz w:val="24"/>
                <w:szCs w:val="24"/>
              </w:rPr>
            </w:pPr>
            <w:r w:rsidRPr="006152A0">
              <w:rPr>
                <w:rFonts w:ascii="Times New Roman" w:hAnsi="Times New Roman" w:cs="Times New Roman"/>
                <w:b/>
                <w:bCs/>
                <w:sz w:val="24"/>
                <w:szCs w:val="24"/>
              </w:rPr>
              <w:t>Description</w:t>
            </w:r>
          </w:p>
        </w:tc>
        <w:tc>
          <w:tcPr>
            <w:tcW w:w="3460" w:type="dxa"/>
            <w:vAlign w:val="center"/>
            <w:hideMark/>
          </w:tcPr>
          <w:p w14:paraId="5D6069FB" w14:textId="77777777" w:rsidR="006152A0" w:rsidRPr="006152A0" w:rsidRDefault="006152A0" w:rsidP="00903887">
            <w:pPr>
              <w:spacing w:line="360" w:lineRule="auto"/>
              <w:jc w:val="both"/>
              <w:rPr>
                <w:rFonts w:ascii="Times New Roman" w:hAnsi="Times New Roman" w:cs="Times New Roman"/>
                <w:b/>
                <w:bCs/>
                <w:sz w:val="24"/>
                <w:szCs w:val="24"/>
              </w:rPr>
            </w:pPr>
            <w:r w:rsidRPr="006152A0">
              <w:rPr>
                <w:rFonts w:ascii="Times New Roman" w:hAnsi="Times New Roman" w:cs="Times New Roman"/>
                <w:b/>
                <w:bCs/>
                <w:sz w:val="24"/>
                <w:szCs w:val="24"/>
              </w:rPr>
              <w:t>Implications for StaySmart+</w:t>
            </w:r>
          </w:p>
        </w:tc>
      </w:tr>
      <w:tr w:rsidR="006152A0" w:rsidRPr="006152A0" w14:paraId="4A802F84" w14:textId="77777777" w:rsidTr="00903887">
        <w:trPr>
          <w:tblCellSpacing w:w="15" w:type="dxa"/>
        </w:trPr>
        <w:tc>
          <w:tcPr>
            <w:tcW w:w="0" w:type="auto"/>
            <w:vAlign w:val="center"/>
            <w:hideMark/>
          </w:tcPr>
          <w:p w14:paraId="53DC0EF5"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b/>
                <w:bCs/>
                <w:sz w:val="24"/>
                <w:szCs w:val="24"/>
              </w:rPr>
              <w:t>Strengths</w:t>
            </w:r>
          </w:p>
        </w:tc>
        <w:tc>
          <w:tcPr>
            <w:tcW w:w="4279" w:type="dxa"/>
            <w:vAlign w:val="center"/>
            <w:hideMark/>
          </w:tcPr>
          <w:p w14:paraId="3C36A8DE"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 xml:space="preserve">- Global brand recognition and trust (Marriott International, 2025a) </w:t>
            </w:r>
            <w:r w:rsidRPr="006152A0">
              <w:rPr>
                <w:rFonts w:ascii="Times New Roman" w:hAnsi="Times New Roman" w:cs="Times New Roman"/>
                <w:sz w:val="24"/>
                <w:szCs w:val="24"/>
              </w:rPr>
              <w:br/>
              <w:t xml:space="preserve">- Extensive loyalty program (Bonvoy) driving repeat business </w:t>
            </w:r>
            <w:r w:rsidRPr="006152A0">
              <w:rPr>
                <w:rFonts w:ascii="Times New Roman" w:hAnsi="Times New Roman" w:cs="Times New Roman"/>
                <w:sz w:val="24"/>
                <w:szCs w:val="24"/>
              </w:rPr>
              <w:br/>
              <w:t xml:space="preserve">- Global operational experience across 144 countries </w:t>
            </w:r>
            <w:r w:rsidRPr="006152A0">
              <w:rPr>
                <w:rFonts w:ascii="Times New Roman" w:hAnsi="Times New Roman" w:cs="Times New Roman"/>
                <w:sz w:val="24"/>
                <w:szCs w:val="24"/>
              </w:rPr>
              <w:br/>
              <w:t xml:space="preserve">- Serve 360 ESG framework providing sustainability credentials </w:t>
            </w:r>
            <w:r w:rsidRPr="006152A0">
              <w:rPr>
                <w:rFonts w:ascii="Times New Roman" w:hAnsi="Times New Roman" w:cs="Times New Roman"/>
                <w:sz w:val="24"/>
                <w:szCs w:val="24"/>
              </w:rPr>
              <w:br/>
              <w:t>- Strong technological infrastructure for AI adoption</w:t>
            </w:r>
          </w:p>
        </w:tc>
        <w:tc>
          <w:tcPr>
            <w:tcW w:w="3460" w:type="dxa"/>
            <w:vAlign w:val="center"/>
            <w:hideMark/>
          </w:tcPr>
          <w:p w14:paraId="17F91AA7"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Enables Marriott to pilot StaySmart+ with high brand acceptance, leverage loyal customers for feedback, and implement sustainability-linked incentives. Stakeholders likely to support rollout due to strong corporate capabilities.</w:t>
            </w:r>
          </w:p>
        </w:tc>
      </w:tr>
      <w:tr w:rsidR="006152A0" w:rsidRPr="006152A0" w14:paraId="3E211783" w14:textId="77777777" w:rsidTr="00903887">
        <w:trPr>
          <w:tblCellSpacing w:w="15" w:type="dxa"/>
        </w:trPr>
        <w:tc>
          <w:tcPr>
            <w:tcW w:w="0" w:type="auto"/>
            <w:vAlign w:val="center"/>
            <w:hideMark/>
          </w:tcPr>
          <w:p w14:paraId="32ABB34B"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b/>
                <w:bCs/>
                <w:sz w:val="24"/>
                <w:szCs w:val="24"/>
              </w:rPr>
              <w:t>Weaknesses</w:t>
            </w:r>
          </w:p>
        </w:tc>
        <w:tc>
          <w:tcPr>
            <w:tcW w:w="4279" w:type="dxa"/>
            <w:vAlign w:val="center"/>
            <w:hideMark/>
          </w:tcPr>
          <w:p w14:paraId="000A2402"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 xml:space="preserve">- Complex technology integration required across diverse hotels </w:t>
            </w:r>
            <w:r w:rsidRPr="006152A0">
              <w:rPr>
                <w:rFonts w:ascii="Times New Roman" w:hAnsi="Times New Roman" w:cs="Times New Roman"/>
                <w:sz w:val="24"/>
                <w:szCs w:val="24"/>
              </w:rPr>
              <w:br/>
              <w:t xml:space="preserve">- Staff readiness and AI familiarity vary by location </w:t>
            </w:r>
            <w:r w:rsidRPr="006152A0">
              <w:rPr>
                <w:rFonts w:ascii="Times New Roman" w:hAnsi="Times New Roman" w:cs="Times New Roman"/>
                <w:sz w:val="24"/>
                <w:szCs w:val="24"/>
              </w:rPr>
              <w:br/>
              <w:t xml:space="preserve">- Operational consistency across markets is challenging </w:t>
            </w:r>
            <w:r w:rsidRPr="006152A0">
              <w:rPr>
                <w:rFonts w:ascii="Times New Roman" w:hAnsi="Times New Roman" w:cs="Times New Roman"/>
                <w:sz w:val="24"/>
                <w:szCs w:val="24"/>
              </w:rPr>
              <w:br/>
              <w:t>- Dependence on third-party vendors for AI systems</w:t>
            </w:r>
          </w:p>
        </w:tc>
        <w:tc>
          <w:tcPr>
            <w:tcW w:w="3460" w:type="dxa"/>
            <w:vAlign w:val="center"/>
            <w:hideMark/>
          </w:tcPr>
          <w:p w14:paraId="20141973"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Staff resistance, training demands, and operational disruptions may reduce adoption speed. Requires strong engagement with internal stakeholders to mitigate concerns.</w:t>
            </w:r>
          </w:p>
        </w:tc>
      </w:tr>
      <w:tr w:rsidR="006152A0" w:rsidRPr="006152A0" w14:paraId="6258297F" w14:textId="77777777" w:rsidTr="00903887">
        <w:trPr>
          <w:tblCellSpacing w:w="15" w:type="dxa"/>
        </w:trPr>
        <w:tc>
          <w:tcPr>
            <w:tcW w:w="0" w:type="auto"/>
            <w:vAlign w:val="center"/>
            <w:hideMark/>
          </w:tcPr>
          <w:p w14:paraId="168FCFB0"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b/>
                <w:bCs/>
                <w:sz w:val="24"/>
                <w:szCs w:val="24"/>
              </w:rPr>
              <w:t>Opportunities</w:t>
            </w:r>
          </w:p>
        </w:tc>
        <w:tc>
          <w:tcPr>
            <w:tcW w:w="4279" w:type="dxa"/>
            <w:vAlign w:val="center"/>
            <w:hideMark/>
          </w:tcPr>
          <w:p w14:paraId="261F5746"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 xml:space="preserve">- Growing guest preference for AI-driven, personalised experiences (Huang et al., 2024) </w:t>
            </w:r>
            <w:r w:rsidRPr="006152A0">
              <w:rPr>
                <w:rFonts w:ascii="Times New Roman" w:hAnsi="Times New Roman" w:cs="Times New Roman"/>
                <w:sz w:val="24"/>
                <w:szCs w:val="24"/>
              </w:rPr>
              <w:br/>
              <w:t xml:space="preserve">- Rising demand for sustainable hospitality services </w:t>
            </w:r>
            <w:r w:rsidRPr="006152A0">
              <w:rPr>
                <w:rFonts w:ascii="Times New Roman" w:hAnsi="Times New Roman" w:cs="Times New Roman"/>
                <w:sz w:val="24"/>
                <w:szCs w:val="24"/>
              </w:rPr>
              <w:br/>
              <w:t xml:space="preserve">- Competitive differentiation through premium digital services </w:t>
            </w:r>
            <w:r w:rsidRPr="006152A0">
              <w:rPr>
                <w:rFonts w:ascii="Times New Roman" w:hAnsi="Times New Roman" w:cs="Times New Roman"/>
                <w:sz w:val="24"/>
                <w:szCs w:val="24"/>
              </w:rPr>
              <w:br/>
              <w:t>- Ability to scale successful pilot globally</w:t>
            </w:r>
          </w:p>
        </w:tc>
        <w:tc>
          <w:tcPr>
            <w:tcW w:w="3460" w:type="dxa"/>
            <w:vAlign w:val="center"/>
            <w:hideMark/>
          </w:tcPr>
          <w:p w14:paraId="1B63E515"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StaySmart+ can strengthen Marriott’s competitive advantage, attract tech-savvy and sustainability-conscious guests, and enhance brand reputation internationally.</w:t>
            </w:r>
          </w:p>
        </w:tc>
      </w:tr>
      <w:tr w:rsidR="006152A0" w:rsidRPr="006152A0" w14:paraId="0865EB5B" w14:textId="77777777" w:rsidTr="00903887">
        <w:trPr>
          <w:tblCellSpacing w:w="15" w:type="dxa"/>
        </w:trPr>
        <w:tc>
          <w:tcPr>
            <w:tcW w:w="0" w:type="auto"/>
            <w:vAlign w:val="center"/>
            <w:hideMark/>
          </w:tcPr>
          <w:p w14:paraId="6B3CE94A"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b/>
                <w:bCs/>
                <w:sz w:val="24"/>
                <w:szCs w:val="24"/>
              </w:rPr>
              <w:lastRenderedPageBreak/>
              <w:t>Threats</w:t>
            </w:r>
          </w:p>
        </w:tc>
        <w:tc>
          <w:tcPr>
            <w:tcW w:w="4279" w:type="dxa"/>
            <w:vAlign w:val="center"/>
            <w:hideMark/>
          </w:tcPr>
          <w:p w14:paraId="1ACEBB43"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 xml:space="preserve">- Regulatory differences in data privacy and AI usage across markets (Marriott International, 2024) </w:t>
            </w:r>
            <w:r w:rsidRPr="006152A0">
              <w:rPr>
                <w:rFonts w:ascii="Times New Roman" w:hAnsi="Times New Roman" w:cs="Times New Roman"/>
                <w:sz w:val="24"/>
                <w:szCs w:val="24"/>
              </w:rPr>
              <w:br/>
              <w:t xml:space="preserve">- Cultural resistance to AI replacing human service </w:t>
            </w:r>
            <w:r w:rsidRPr="006152A0">
              <w:rPr>
                <w:rFonts w:ascii="Times New Roman" w:hAnsi="Times New Roman" w:cs="Times New Roman"/>
                <w:sz w:val="24"/>
                <w:szCs w:val="24"/>
              </w:rPr>
              <w:br/>
              <w:t xml:space="preserve">- Vendor dependency risks </w:t>
            </w:r>
            <w:r w:rsidRPr="006152A0">
              <w:rPr>
                <w:rFonts w:ascii="Times New Roman" w:hAnsi="Times New Roman" w:cs="Times New Roman"/>
                <w:sz w:val="24"/>
                <w:szCs w:val="24"/>
              </w:rPr>
              <w:br/>
              <w:t>- Economic pressures on franchisees and operators</w:t>
            </w:r>
          </w:p>
        </w:tc>
        <w:tc>
          <w:tcPr>
            <w:tcW w:w="3460" w:type="dxa"/>
            <w:vAlign w:val="center"/>
            <w:hideMark/>
          </w:tcPr>
          <w:p w14:paraId="07F2CB17"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Non-compliance, guest mistrust, or technological failures may reduce adoption and stakeholder confidence. Engagement strategies must address these risks proactively.</w:t>
            </w:r>
          </w:p>
        </w:tc>
      </w:tr>
    </w:tbl>
    <w:p w14:paraId="4902A5CD" w14:textId="6531510D" w:rsidR="006152A0" w:rsidRPr="00903887" w:rsidRDefault="006152A0" w:rsidP="00903887">
      <w:pPr>
        <w:spacing w:line="360" w:lineRule="auto"/>
        <w:jc w:val="both"/>
        <w:rPr>
          <w:rFonts w:ascii="Times New Roman" w:hAnsi="Times New Roman" w:cs="Times New Roman"/>
          <w:sz w:val="24"/>
          <w:szCs w:val="24"/>
        </w:rPr>
      </w:pPr>
    </w:p>
    <w:p w14:paraId="72971E33" w14:textId="77777777" w:rsidR="006152A0" w:rsidRPr="00903887" w:rsidRDefault="006152A0" w:rsidP="00903887">
      <w:pPr>
        <w:spacing w:line="360" w:lineRule="auto"/>
        <w:jc w:val="both"/>
        <w:rPr>
          <w:rFonts w:ascii="Times New Roman" w:hAnsi="Times New Roman" w:cs="Times New Roman"/>
          <w:sz w:val="24"/>
          <w:szCs w:val="24"/>
        </w:rPr>
      </w:pPr>
    </w:p>
    <w:p w14:paraId="6AED1AC9" w14:textId="77777777" w:rsidR="006152A0" w:rsidRPr="00903887" w:rsidRDefault="006152A0" w:rsidP="00903887">
      <w:pPr>
        <w:spacing w:line="360" w:lineRule="auto"/>
        <w:jc w:val="both"/>
        <w:rPr>
          <w:rFonts w:ascii="Times New Roman" w:hAnsi="Times New Roman" w:cs="Times New Roman"/>
          <w:sz w:val="24"/>
          <w:szCs w:val="24"/>
        </w:rPr>
      </w:pPr>
    </w:p>
    <w:p w14:paraId="44CF3F63" w14:textId="77777777" w:rsidR="006152A0" w:rsidRPr="00903887" w:rsidRDefault="006152A0" w:rsidP="00903887">
      <w:pPr>
        <w:spacing w:line="360" w:lineRule="auto"/>
        <w:jc w:val="both"/>
        <w:rPr>
          <w:rFonts w:ascii="Times New Roman" w:hAnsi="Times New Roman" w:cs="Times New Roman"/>
          <w:sz w:val="24"/>
          <w:szCs w:val="24"/>
        </w:rPr>
      </w:pPr>
    </w:p>
    <w:p w14:paraId="16987B3B" w14:textId="77777777" w:rsidR="006152A0" w:rsidRDefault="006152A0" w:rsidP="00903887">
      <w:pPr>
        <w:spacing w:line="360" w:lineRule="auto"/>
        <w:jc w:val="both"/>
        <w:rPr>
          <w:rFonts w:ascii="Times New Roman" w:hAnsi="Times New Roman" w:cs="Times New Roman"/>
          <w:sz w:val="24"/>
          <w:szCs w:val="24"/>
        </w:rPr>
      </w:pPr>
    </w:p>
    <w:p w14:paraId="2A6B0105" w14:textId="77777777" w:rsidR="00771FD3" w:rsidRDefault="00771FD3" w:rsidP="00903887">
      <w:pPr>
        <w:spacing w:line="360" w:lineRule="auto"/>
        <w:jc w:val="both"/>
        <w:rPr>
          <w:rFonts w:ascii="Times New Roman" w:hAnsi="Times New Roman" w:cs="Times New Roman"/>
          <w:sz w:val="24"/>
          <w:szCs w:val="24"/>
        </w:rPr>
      </w:pPr>
    </w:p>
    <w:p w14:paraId="00BE3A82" w14:textId="77777777" w:rsidR="00771FD3" w:rsidRDefault="00771FD3" w:rsidP="00903887">
      <w:pPr>
        <w:spacing w:line="360" w:lineRule="auto"/>
        <w:jc w:val="both"/>
        <w:rPr>
          <w:rFonts w:ascii="Times New Roman" w:hAnsi="Times New Roman" w:cs="Times New Roman"/>
          <w:sz w:val="24"/>
          <w:szCs w:val="24"/>
        </w:rPr>
      </w:pPr>
    </w:p>
    <w:p w14:paraId="09C8A055" w14:textId="77777777" w:rsidR="00771FD3" w:rsidRDefault="00771FD3" w:rsidP="00903887">
      <w:pPr>
        <w:spacing w:line="360" w:lineRule="auto"/>
        <w:jc w:val="both"/>
        <w:rPr>
          <w:rFonts w:ascii="Times New Roman" w:hAnsi="Times New Roman" w:cs="Times New Roman"/>
          <w:sz w:val="24"/>
          <w:szCs w:val="24"/>
        </w:rPr>
      </w:pPr>
    </w:p>
    <w:p w14:paraId="68C15C17" w14:textId="77777777" w:rsidR="00771FD3" w:rsidRDefault="00771FD3" w:rsidP="00903887">
      <w:pPr>
        <w:spacing w:line="360" w:lineRule="auto"/>
        <w:jc w:val="both"/>
        <w:rPr>
          <w:rFonts w:ascii="Times New Roman" w:hAnsi="Times New Roman" w:cs="Times New Roman"/>
          <w:sz w:val="24"/>
          <w:szCs w:val="24"/>
        </w:rPr>
      </w:pPr>
    </w:p>
    <w:p w14:paraId="05ED23D0" w14:textId="77777777" w:rsidR="00771FD3" w:rsidRDefault="00771FD3" w:rsidP="00903887">
      <w:pPr>
        <w:spacing w:line="360" w:lineRule="auto"/>
        <w:jc w:val="both"/>
        <w:rPr>
          <w:rFonts w:ascii="Times New Roman" w:hAnsi="Times New Roman" w:cs="Times New Roman"/>
          <w:sz w:val="24"/>
          <w:szCs w:val="24"/>
        </w:rPr>
      </w:pPr>
    </w:p>
    <w:p w14:paraId="56E8AF3B" w14:textId="77777777" w:rsidR="00771FD3" w:rsidRDefault="00771FD3" w:rsidP="00903887">
      <w:pPr>
        <w:spacing w:line="360" w:lineRule="auto"/>
        <w:jc w:val="both"/>
        <w:rPr>
          <w:rFonts w:ascii="Times New Roman" w:hAnsi="Times New Roman" w:cs="Times New Roman"/>
          <w:sz w:val="24"/>
          <w:szCs w:val="24"/>
        </w:rPr>
      </w:pPr>
    </w:p>
    <w:p w14:paraId="43286BD3" w14:textId="77777777" w:rsidR="00771FD3" w:rsidRDefault="00771FD3" w:rsidP="00903887">
      <w:pPr>
        <w:spacing w:line="360" w:lineRule="auto"/>
        <w:jc w:val="both"/>
        <w:rPr>
          <w:rFonts w:ascii="Times New Roman" w:hAnsi="Times New Roman" w:cs="Times New Roman"/>
          <w:sz w:val="24"/>
          <w:szCs w:val="24"/>
        </w:rPr>
      </w:pPr>
    </w:p>
    <w:p w14:paraId="78D2A576" w14:textId="77777777" w:rsidR="00771FD3" w:rsidRDefault="00771FD3" w:rsidP="00903887">
      <w:pPr>
        <w:spacing w:line="360" w:lineRule="auto"/>
        <w:jc w:val="both"/>
        <w:rPr>
          <w:rFonts w:ascii="Times New Roman" w:hAnsi="Times New Roman" w:cs="Times New Roman"/>
          <w:sz w:val="24"/>
          <w:szCs w:val="24"/>
        </w:rPr>
      </w:pPr>
    </w:p>
    <w:p w14:paraId="0004A896" w14:textId="77777777" w:rsidR="00771FD3" w:rsidRDefault="00771FD3" w:rsidP="00903887">
      <w:pPr>
        <w:spacing w:line="360" w:lineRule="auto"/>
        <w:jc w:val="both"/>
        <w:rPr>
          <w:rFonts w:ascii="Times New Roman" w:hAnsi="Times New Roman" w:cs="Times New Roman"/>
          <w:sz w:val="24"/>
          <w:szCs w:val="24"/>
        </w:rPr>
      </w:pPr>
    </w:p>
    <w:p w14:paraId="7C12145C" w14:textId="77777777" w:rsidR="00771FD3" w:rsidRPr="006152A0" w:rsidRDefault="00771FD3" w:rsidP="00903887">
      <w:pPr>
        <w:spacing w:line="360" w:lineRule="auto"/>
        <w:jc w:val="both"/>
        <w:rPr>
          <w:rFonts w:ascii="Times New Roman" w:hAnsi="Times New Roman" w:cs="Times New Roman"/>
          <w:sz w:val="24"/>
          <w:szCs w:val="24"/>
        </w:rPr>
      </w:pPr>
    </w:p>
    <w:p w14:paraId="059F759B" w14:textId="77777777" w:rsidR="006152A0" w:rsidRPr="00903887" w:rsidRDefault="006152A0" w:rsidP="00903887">
      <w:pPr>
        <w:pStyle w:val="Heading1"/>
        <w:spacing w:line="360" w:lineRule="auto"/>
        <w:rPr>
          <w:rFonts w:ascii="Times New Roman" w:hAnsi="Times New Roman" w:cs="Times New Roman"/>
        </w:rPr>
      </w:pPr>
      <w:bookmarkStart w:id="9" w:name="_Toc224367802"/>
      <w:r w:rsidRPr="00903887">
        <w:rPr>
          <w:rFonts w:ascii="Times New Roman" w:hAnsi="Times New Roman" w:cs="Times New Roman"/>
        </w:rPr>
        <w:lastRenderedPageBreak/>
        <w:t>Appendix B: PESTLE Analysis for StaySmart+</w:t>
      </w:r>
      <w:bookmarkEnd w:id="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8"/>
        <w:gridCol w:w="3387"/>
        <w:gridCol w:w="4325"/>
      </w:tblGrid>
      <w:tr w:rsidR="006152A0" w:rsidRPr="006152A0" w14:paraId="3A69BE7C" w14:textId="77777777" w:rsidTr="006152A0">
        <w:trPr>
          <w:tblHeader/>
          <w:tblCellSpacing w:w="15" w:type="dxa"/>
        </w:trPr>
        <w:tc>
          <w:tcPr>
            <w:tcW w:w="0" w:type="auto"/>
            <w:vAlign w:val="center"/>
            <w:hideMark/>
          </w:tcPr>
          <w:p w14:paraId="516F5D66" w14:textId="77777777" w:rsidR="006152A0" w:rsidRPr="006152A0" w:rsidRDefault="006152A0" w:rsidP="00903887">
            <w:pPr>
              <w:spacing w:line="360" w:lineRule="auto"/>
              <w:jc w:val="both"/>
              <w:rPr>
                <w:rFonts w:ascii="Times New Roman" w:hAnsi="Times New Roman" w:cs="Times New Roman"/>
                <w:b/>
                <w:bCs/>
                <w:sz w:val="24"/>
                <w:szCs w:val="24"/>
              </w:rPr>
            </w:pPr>
            <w:r w:rsidRPr="006152A0">
              <w:rPr>
                <w:rFonts w:ascii="Times New Roman" w:hAnsi="Times New Roman" w:cs="Times New Roman"/>
                <w:b/>
                <w:bCs/>
                <w:sz w:val="24"/>
                <w:szCs w:val="24"/>
              </w:rPr>
              <w:t>Factor</w:t>
            </w:r>
          </w:p>
        </w:tc>
        <w:tc>
          <w:tcPr>
            <w:tcW w:w="0" w:type="auto"/>
            <w:vAlign w:val="center"/>
            <w:hideMark/>
          </w:tcPr>
          <w:p w14:paraId="385F04B2" w14:textId="77777777" w:rsidR="006152A0" w:rsidRPr="006152A0" w:rsidRDefault="006152A0" w:rsidP="00903887">
            <w:pPr>
              <w:spacing w:line="360" w:lineRule="auto"/>
              <w:jc w:val="both"/>
              <w:rPr>
                <w:rFonts w:ascii="Times New Roman" w:hAnsi="Times New Roman" w:cs="Times New Roman"/>
                <w:b/>
                <w:bCs/>
                <w:sz w:val="24"/>
                <w:szCs w:val="24"/>
              </w:rPr>
            </w:pPr>
            <w:r w:rsidRPr="006152A0">
              <w:rPr>
                <w:rFonts w:ascii="Times New Roman" w:hAnsi="Times New Roman" w:cs="Times New Roman"/>
                <w:b/>
                <w:bCs/>
                <w:sz w:val="24"/>
                <w:szCs w:val="24"/>
              </w:rPr>
              <w:t>Description</w:t>
            </w:r>
          </w:p>
        </w:tc>
        <w:tc>
          <w:tcPr>
            <w:tcW w:w="0" w:type="auto"/>
            <w:vAlign w:val="center"/>
            <w:hideMark/>
          </w:tcPr>
          <w:p w14:paraId="3043F70F" w14:textId="77777777" w:rsidR="006152A0" w:rsidRPr="006152A0" w:rsidRDefault="006152A0" w:rsidP="00903887">
            <w:pPr>
              <w:spacing w:line="360" w:lineRule="auto"/>
              <w:jc w:val="both"/>
              <w:rPr>
                <w:rFonts w:ascii="Times New Roman" w:hAnsi="Times New Roman" w:cs="Times New Roman"/>
                <w:b/>
                <w:bCs/>
                <w:sz w:val="24"/>
                <w:szCs w:val="24"/>
              </w:rPr>
            </w:pPr>
            <w:r w:rsidRPr="006152A0">
              <w:rPr>
                <w:rFonts w:ascii="Times New Roman" w:hAnsi="Times New Roman" w:cs="Times New Roman"/>
                <w:b/>
                <w:bCs/>
                <w:sz w:val="24"/>
                <w:szCs w:val="24"/>
              </w:rPr>
              <w:t>Impact on StaySmart+ Stakeholder Engagement</w:t>
            </w:r>
          </w:p>
        </w:tc>
      </w:tr>
      <w:tr w:rsidR="006152A0" w:rsidRPr="006152A0" w14:paraId="7A8F94BB" w14:textId="77777777" w:rsidTr="006152A0">
        <w:trPr>
          <w:tblCellSpacing w:w="15" w:type="dxa"/>
        </w:trPr>
        <w:tc>
          <w:tcPr>
            <w:tcW w:w="0" w:type="auto"/>
            <w:vAlign w:val="center"/>
            <w:hideMark/>
          </w:tcPr>
          <w:p w14:paraId="05BD7231"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b/>
                <w:bCs/>
                <w:sz w:val="24"/>
                <w:szCs w:val="24"/>
              </w:rPr>
              <w:t>Political</w:t>
            </w:r>
          </w:p>
        </w:tc>
        <w:tc>
          <w:tcPr>
            <w:tcW w:w="0" w:type="auto"/>
            <w:vAlign w:val="center"/>
            <w:hideMark/>
          </w:tcPr>
          <w:p w14:paraId="4FD27ECB"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 xml:space="preserve">- Labour laws differ across countries </w:t>
            </w:r>
            <w:r w:rsidRPr="006152A0">
              <w:rPr>
                <w:rFonts w:ascii="Times New Roman" w:hAnsi="Times New Roman" w:cs="Times New Roman"/>
                <w:sz w:val="24"/>
                <w:szCs w:val="24"/>
              </w:rPr>
              <w:br/>
              <w:t>- Political stability affects hotel operations</w:t>
            </w:r>
          </w:p>
        </w:tc>
        <w:tc>
          <w:tcPr>
            <w:tcW w:w="0" w:type="auto"/>
            <w:vAlign w:val="center"/>
            <w:hideMark/>
          </w:tcPr>
          <w:p w14:paraId="5957060A"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Engagement with hotel management and franchisees must account for local regulations and staffing constraints.</w:t>
            </w:r>
          </w:p>
        </w:tc>
      </w:tr>
      <w:tr w:rsidR="006152A0" w:rsidRPr="006152A0" w14:paraId="7621C98E" w14:textId="77777777" w:rsidTr="006152A0">
        <w:trPr>
          <w:tblCellSpacing w:w="15" w:type="dxa"/>
        </w:trPr>
        <w:tc>
          <w:tcPr>
            <w:tcW w:w="0" w:type="auto"/>
            <w:vAlign w:val="center"/>
            <w:hideMark/>
          </w:tcPr>
          <w:p w14:paraId="7149C7BC"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b/>
                <w:bCs/>
                <w:sz w:val="24"/>
                <w:szCs w:val="24"/>
              </w:rPr>
              <w:t>Economic</w:t>
            </w:r>
          </w:p>
        </w:tc>
        <w:tc>
          <w:tcPr>
            <w:tcW w:w="0" w:type="auto"/>
            <w:vAlign w:val="center"/>
            <w:hideMark/>
          </w:tcPr>
          <w:p w14:paraId="3680769A"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 xml:space="preserve">- Premium innovation may increase operational costs </w:t>
            </w:r>
            <w:r w:rsidRPr="006152A0">
              <w:rPr>
                <w:rFonts w:ascii="Times New Roman" w:hAnsi="Times New Roman" w:cs="Times New Roman"/>
                <w:sz w:val="24"/>
                <w:szCs w:val="24"/>
              </w:rPr>
              <w:br/>
              <w:t>- Budget pressures for hotel owners/franchisees</w:t>
            </w:r>
          </w:p>
        </w:tc>
        <w:tc>
          <w:tcPr>
            <w:tcW w:w="0" w:type="auto"/>
            <w:vAlign w:val="center"/>
            <w:hideMark/>
          </w:tcPr>
          <w:p w14:paraId="7952BCCC"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Owners and investors may resist high upfront costs; clear ROI communication is critical.</w:t>
            </w:r>
          </w:p>
        </w:tc>
      </w:tr>
      <w:tr w:rsidR="006152A0" w:rsidRPr="006152A0" w14:paraId="6D42FF18" w14:textId="77777777" w:rsidTr="006152A0">
        <w:trPr>
          <w:tblCellSpacing w:w="15" w:type="dxa"/>
        </w:trPr>
        <w:tc>
          <w:tcPr>
            <w:tcW w:w="0" w:type="auto"/>
            <w:vAlign w:val="center"/>
            <w:hideMark/>
          </w:tcPr>
          <w:p w14:paraId="093E38B6"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b/>
                <w:bCs/>
                <w:sz w:val="24"/>
                <w:szCs w:val="24"/>
              </w:rPr>
              <w:t>Social</w:t>
            </w:r>
          </w:p>
        </w:tc>
        <w:tc>
          <w:tcPr>
            <w:tcW w:w="0" w:type="auto"/>
            <w:vAlign w:val="center"/>
            <w:hideMark/>
          </w:tcPr>
          <w:p w14:paraId="331255CA"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 xml:space="preserve">- Guest demand for personalised, convenient experiences </w:t>
            </w:r>
            <w:r w:rsidRPr="006152A0">
              <w:rPr>
                <w:rFonts w:ascii="Times New Roman" w:hAnsi="Times New Roman" w:cs="Times New Roman"/>
                <w:sz w:val="24"/>
                <w:szCs w:val="24"/>
              </w:rPr>
              <w:br/>
              <w:t>- Employee attitudes toward AI and human interaction</w:t>
            </w:r>
          </w:p>
        </w:tc>
        <w:tc>
          <w:tcPr>
            <w:tcW w:w="0" w:type="auto"/>
            <w:vAlign w:val="center"/>
            <w:hideMark/>
          </w:tcPr>
          <w:p w14:paraId="6171FEA6"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Staff training and guest consultation needed to ensure acceptance; communication must emphasise human-AI collaboration.</w:t>
            </w:r>
          </w:p>
        </w:tc>
      </w:tr>
      <w:tr w:rsidR="006152A0" w:rsidRPr="006152A0" w14:paraId="7B6A88BC" w14:textId="77777777" w:rsidTr="006152A0">
        <w:trPr>
          <w:tblCellSpacing w:w="15" w:type="dxa"/>
        </w:trPr>
        <w:tc>
          <w:tcPr>
            <w:tcW w:w="0" w:type="auto"/>
            <w:vAlign w:val="center"/>
            <w:hideMark/>
          </w:tcPr>
          <w:p w14:paraId="3E411EED"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b/>
                <w:bCs/>
                <w:sz w:val="24"/>
                <w:szCs w:val="24"/>
              </w:rPr>
              <w:t>Technological</w:t>
            </w:r>
          </w:p>
        </w:tc>
        <w:tc>
          <w:tcPr>
            <w:tcW w:w="0" w:type="auto"/>
            <w:vAlign w:val="center"/>
            <w:hideMark/>
          </w:tcPr>
          <w:p w14:paraId="634C3074"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 xml:space="preserve">- AI enables personalised check-in, concierge services, and recommendations </w:t>
            </w:r>
            <w:r w:rsidRPr="006152A0">
              <w:rPr>
                <w:rFonts w:ascii="Times New Roman" w:hAnsi="Times New Roman" w:cs="Times New Roman"/>
                <w:sz w:val="24"/>
                <w:szCs w:val="24"/>
              </w:rPr>
              <w:br/>
              <w:t>- Cybersecurity and system reliability are essential</w:t>
            </w:r>
          </w:p>
        </w:tc>
        <w:tc>
          <w:tcPr>
            <w:tcW w:w="0" w:type="auto"/>
            <w:vAlign w:val="center"/>
            <w:hideMark/>
          </w:tcPr>
          <w:p w14:paraId="7CEBC17B"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IT and digital teams are critical stakeholders; failures can undermine confidence across all groups.</w:t>
            </w:r>
          </w:p>
        </w:tc>
      </w:tr>
      <w:tr w:rsidR="006152A0" w:rsidRPr="006152A0" w14:paraId="51A83C9E" w14:textId="77777777" w:rsidTr="006152A0">
        <w:trPr>
          <w:tblCellSpacing w:w="15" w:type="dxa"/>
        </w:trPr>
        <w:tc>
          <w:tcPr>
            <w:tcW w:w="0" w:type="auto"/>
            <w:vAlign w:val="center"/>
            <w:hideMark/>
          </w:tcPr>
          <w:p w14:paraId="410C9AA5"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b/>
                <w:bCs/>
                <w:sz w:val="24"/>
                <w:szCs w:val="24"/>
              </w:rPr>
              <w:t>Legal</w:t>
            </w:r>
          </w:p>
        </w:tc>
        <w:tc>
          <w:tcPr>
            <w:tcW w:w="0" w:type="auto"/>
            <w:vAlign w:val="center"/>
            <w:hideMark/>
          </w:tcPr>
          <w:p w14:paraId="1B9579A5"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 xml:space="preserve">- Data protection laws (GDPR, CCPA, local privacy laws) </w:t>
            </w:r>
            <w:r w:rsidRPr="006152A0">
              <w:rPr>
                <w:rFonts w:ascii="Times New Roman" w:hAnsi="Times New Roman" w:cs="Times New Roman"/>
                <w:sz w:val="24"/>
                <w:szCs w:val="24"/>
              </w:rPr>
              <w:br/>
              <w:t>- Compliance with consumer protection regulations</w:t>
            </w:r>
          </w:p>
        </w:tc>
        <w:tc>
          <w:tcPr>
            <w:tcW w:w="0" w:type="auto"/>
            <w:vAlign w:val="center"/>
            <w:hideMark/>
          </w:tcPr>
          <w:p w14:paraId="50687047"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Legal and compliance teams must be actively engaged; non-compliance risks reputational and financial harm.</w:t>
            </w:r>
          </w:p>
        </w:tc>
      </w:tr>
      <w:tr w:rsidR="006152A0" w:rsidRPr="006152A0" w14:paraId="57E5FFC1" w14:textId="77777777" w:rsidTr="006152A0">
        <w:trPr>
          <w:tblCellSpacing w:w="15" w:type="dxa"/>
        </w:trPr>
        <w:tc>
          <w:tcPr>
            <w:tcW w:w="0" w:type="auto"/>
            <w:vAlign w:val="center"/>
            <w:hideMark/>
          </w:tcPr>
          <w:p w14:paraId="3E2A57A9"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b/>
                <w:bCs/>
                <w:sz w:val="24"/>
                <w:szCs w:val="24"/>
              </w:rPr>
              <w:lastRenderedPageBreak/>
              <w:t>Environmental</w:t>
            </w:r>
          </w:p>
        </w:tc>
        <w:tc>
          <w:tcPr>
            <w:tcW w:w="0" w:type="auto"/>
            <w:vAlign w:val="center"/>
            <w:hideMark/>
          </w:tcPr>
          <w:p w14:paraId="7971B533"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 xml:space="preserve">- Sustainability features aligned with Serve 360 ESG initiatives </w:t>
            </w:r>
            <w:r w:rsidRPr="006152A0">
              <w:rPr>
                <w:rFonts w:ascii="Times New Roman" w:hAnsi="Times New Roman" w:cs="Times New Roman"/>
                <w:sz w:val="24"/>
                <w:szCs w:val="24"/>
              </w:rPr>
              <w:br/>
              <w:t>- Guest expectation of genuine environmental practices</w:t>
            </w:r>
          </w:p>
        </w:tc>
        <w:tc>
          <w:tcPr>
            <w:tcW w:w="0" w:type="auto"/>
            <w:vAlign w:val="center"/>
            <w:hideMark/>
          </w:tcPr>
          <w:p w14:paraId="1A415852" w14:textId="77777777" w:rsidR="006152A0" w:rsidRPr="006152A0" w:rsidRDefault="006152A0" w:rsidP="00903887">
            <w:pPr>
              <w:spacing w:line="360" w:lineRule="auto"/>
              <w:jc w:val="both"/>
              <w:rPr>
                <w:rFonts w:ascii="Times New Roman" w:hAnsi="Times New Roman" w:cs="Times New Roman"/>
                <w:sz w:val="24"/>
                <w:szCs w:val="24"/>
              </w:rPr>
            </w:pPr>
            <w:r w:rsidRPr="006152A0">
              <w:rPr>
                <w:rFonts w:ascii="Times New Roman" w:hAnsi="Times New Roman" w:cs="Times New Roman"/>
                <w:sz w:val="24"/>
                <w:szCs w:val="24"/>
              </w:rPr>
              <w:t>Engagement with sustainability suppliers and local communities is essential to ensure credibility and operational feasibility.</w:t>
            </w:r>
          </w:p>
        </w:tc>
      </w:tr>
    </w:tbl>
    <w:p w14:paraId="36033303" w14:textId="77777777" w:rsidR="006152A0" w:rsidRPr="00903887" w:rsidRDefault="006152A0" w:rsidP="00903887">
      <w:pPr>
        <w:spacing w:line="360" w:lineRule="auto"/>
        <w:jc w:val="both"/>
        <w:rPr>
          <w:rFonts w:ascii="Times New Roman" w:hAnsi="Times New Roman" w:cs="Times New Roman"/>
          <w:sz w:val="24"/>
          <w:szCs w:val="24"/>
        </w:rPr>
      </w:pPr>
    </w:p>
    <w:sectPr w:rsidR="006152A0" w:rsidRPr="00903887">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723E1" w14:textId="77777777" w:rsidR="00C55930" w:rsidRDefault="00C55930" w:rsidP="00903887">
      <w:pPr>
        <w:spacing w:after="0" w:line="240" w:lineRule="auto"/>
      </w:pPr>
      <w:r>
        <w:separator/>
      </w:r>
    </w:p>
  </w:endnote>
  <w:endnote w:type="continuationSeparator" w:id="0">
    <w:p w14:paraId="164ED684" w14:textId="77777777" w:rsidR="00C55930" w:rsidRDefault="00C55930" w:rsidP="00903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012086"/>
      <w:docPartObj>
        <w:docPartGallery w:val="Page Numbers (Bottom of Page)"/>
        <w:docPartUnique/>
      </w:docPartObj>
    </w:sdtPr>
    <w:sdtEndPr>
      <w:rPr>
        <w:noProof/>
      </w:rPr>
    </w:sdtEndPr>
    <w:sdtContent>
      <w:p w14:paraId="46B5018A" w14:textId="53B2883C" w:rsidR="00903887" w:rsidRDefault="009038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5032A4" w14:textId="77777777" w:rsidR="00903887" w:rsidRDefault="00903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DB2EB" w14:textId="77777777" w:rsidR="00C55930" w:rsidRDefault="00C55930" w:rsidP="00903887">
      <w:pPr>
        <w:spacing w:after="0" w:line="240" w:lineRule="auto"/>
      </w:pPr>
      <w:r>
        <w:separator/>
      </w:r>
    </w:p>
  </w:footnote>
  <w:footnote w:type="continuationSeparator" w:id="0">
    <w:p w14:paraId="2951CDF2" w14:textId="77777777" w:rsidR="00C55930" w:rsidRDefault="00C55930" w:rsidP="009038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7FF"/>
    <w:rsid w:val="00002087"/>
    <w:rsid w:val="000179AA"/>
    <w:rsid w:val="0008582E"/>
    <w:rsid w:val="001A479B"/>
    <w:rsid w:val="001E7F54"/>
    <w:rsid w:val="002430F8"/>
    <w:rsid w:val="002A4E31"/>
    <w:rsid w:val="003323FC"/>
    <w:rsid w:val="0034227A"/>
    <w:rsid w:val="003A684D"/>
    <w:rsid w:val="003B011D"/>
    <w:rsid w:val="00413522"/>
    <w:rsid w:val="004B0AA6"/>
    <w:rsid w:val="004C2A3B"/>
    <w:rsid w:val="00504AB9"/>
    <w:rsid w:val="00527F91"/>
    <w:rsid w:val="00530CFF"/>
    <w:rsid w:val="005324B6"/>
    <w:rsid w:val="005769F4"/>
    <w:rsid w:val="00580020"/>
    <w:rsid w:val="0058747D"/>
    <w:rsid w:val="005A5CB8"/>
    <w:rsid w:val="005B11F2"/>
    <w:rsid w:val="005D6693"/>
    <w:rsid w:val="005F4AA1"/>
    <w:rsid w:val="0060015B"/>
    <w:rsid w:val="0061360B"/>
    <w:rsid w:val="006152A0"/>
    <w:rsid w:val="006154E7"/>
    <w:rsid w:val="00643A87"/>
    <w:rsid w:val="006F1F5F"/>
    <w:rsid w:val="00771FD3"/>
    <w:rsid w:val="00813B48"/>
    <w:rsid w:val="00823395"/>
    <w:rsid w:val="008307FF"/>
    <w:rsid w:val="00845D07"/>
    <w:rsid w:val="00857564"/>
    <w:rsid w:val="008C7DB8"/>
    <w:rsid w:val="008E7F4E"/>
    <w:rsid w:val="00903887"/>
    <w:rsid w:val="0093500C"/>
    <w:rsid w:val="009B32CC"/>
    <w:rsid w:val="009D6448"/>
    <w:rsid w:val="00A050BE"/>
    <w:rsid w:val="00A1105C"/>
    <w:rsid w:val="00A45818"/>
    <w:rsid w:val="00A90AEE"/>
    <w:rsid w:val="00AC4658"/>
    <w:rsid w:val="00AC64FC"/>
    <w:rsid w:val="00BB7254"/>
    <w:rsid w:val="00C55930"/>
    <w:rsid w:val="00CA7552"/>
    <w:rsid w:val="00CD1419"/>
    <w:rsid w:val="00CD5192"/>
    <w:rsid w:val="00CD5885"/>
    <w:rsid w:val="00CE541C"/>
    <w:rsid w:val="00D64F84"/>
    <w:rsid w:val="00D736FB"/>
    <w:rsid w:val="00D8733F"/>
    <w:rsid w:val="00DB1E21"/>
    <w:rsid w:val="00DF4F4D"/>
    <w:rsid w:val="00EB4C2C"/>
    <w:rsid w:val="00EE0B58"/>
    <w:rsid w:val="00F852FF"/>
    <w:rsid w:val="00FA44AA"/>
    <w:rsid w:val="00FC0D59"/>
    <w:rsid w:val="00FE5D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FA6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7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307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307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307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307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307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07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07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07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7F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307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307F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07F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307F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307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07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07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07FF"/>
    <w:rPr>
      <w:rFonts w:eastAsiaTheme="majorEastAsia" w:cstheme="majorBidi"/>
      <w:color w:val="272727" w:themeColor="text1" w:themeTint="D8"/>
    </w:rPr>
  </w:style>
  <w:style w:type="paragraph" w:styleId="Title">
    <w:name w:val="Title"/>
    <w:basedOn w:val="Normal"/>
    <w:next w:val="Normal"/>
    <w:link w:val="TitleChar"/>
    <w:uiPriority w:val="10"/>
    <w:qFormat/>
    <w:rsid w:val="008307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07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7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07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07FF"/>
    <w:pPr>
      <w:spacing w:before="160"/>
      <w:jc w:val="center"/>
    </w:pPr>
    <w:rPr>
      <w:i/>
      <w:iCs/>
      <w:color w:val="404040" w:themeColor="text1" w:themeTint="BF"/>
    </w:rPr>
  </w:style>
  <w:style w:type="character" w:customStyle="1" w:styleId="QuoteChar">
    <w:name w:val="Quote Char"/>
    <w:basedOn w:val="DefaultParagraphFont"/>
    <w:link w:val="Quote"/>
    <w:uiPriority w:val="29"/>
    <w:rsid w:val="008307FF"/>
    <w:rPr>
      <w:i/>
      <w:iCs/>
      <w:color w:val="404040" w:themeColor="text1" w:themeTint="BF"/>
    </w:rPr>
  </w:style>
  <w:style w:type="paragraph" w:styleId="ListParagraph">
    <w:name w:val="List Paragraph"/>
    <w:basedOn w:val="Normal"/>
    <w:uiPriority w:val="34"/>
    <w:qFormat/>
    <w:rsid w:val="008307FF"/>
    <w:pPr>
      <w:ind w:left="720"/>
      <w:contextualSpacing/>
    </w:pPr>
  </w:style>
  <w:style w:type="character" w:styleId="IntenseEmphasis">
    <w:name w:val="Intense Emphasis"/>
    <w:basedOn w:val="DefaultParagraphFont"/>
    <w:uiPriority w:val="21"/>
    <w:qFormat/>
    <w:rsid w:val="008307FF"/>
    <w:rPr>
      <w:i/>
      <w:iCs/>
      <w:color w:val="2F5496" w:themeColor="accent1" w:themeShade="BF"/>
    </w:rPr>
  </w:style>
  <w:style w:type="paragraph" w:styleId="IntenseQuote">
    <w:name w:val="Intense Quote"/>
    <w:basedOn w:val="Normal"/>
    <w:next w:val="Normal"/>
    <w:link w:val="IntenseQuoteChar"/>
    <w:uiPriority w:val="30"/>
    <w:qFormat/>
    <w:rsid w:val="008307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307FF"/>
    <w:rPr>
      <w:i/>
      <w:iCs/>
      <w:color w:val="2F5496" w:themeColor="accent1" w:themeShade="BF"/>
    </w:rPr>
  </w:style>
  <w:style w:type="character" w:styleId="IntenseReference">
    <w:name w:val="Intense Reference"/>
    <w:basedOn w:val="DefaultParagraphFont"/>
    <w:uiPriority w:val="32"/>
    <w:qFormat/>
    <w:rsid w:val="008307FF"/>
    <w:rPr>
      <w:b/>
      <w:bCs/>
      <w:smallCaps/>
      <w:color w:val="2F5496" w:themeColor="accent1" w:themeShade="BF"/>
      <w:spacing w:val="5"/>
    </w:rPr>
  </w:style>
  <w:style w:type="character" w:styleId="Hyperlink">
    <w:name w:val="Hyperlink"/>
    <w:basedOn w:val="DefaultParagraphFont"/>
    <w:uiPriority w:val="99"/>
    <w:unhideWhenUsed/>
    <w:rsid w:val="00D8733F"/>
    <w:rPr>
      <w:color w:val="0563C1" w:themeColor="hyperlink"/>
      <w:u w:val="single"/>
    </w:rPr>
  </w:style>
  <w:style w:type="character" w:styleId="UnresolvedMention">
    <w:name w:val="Unresolved Mention"/>
    <w:basedOn w:val="DefaultParagraphFont"/>
    <w:uiPriority w:val="99"/>
    <w:semiHidden/>
    <w:unhideWhenUsed/>
    <w:rsid w:val="00D8733F"/>
    <w:rPr>
      <w:color w:val="605E5C"/>
      <w:shd w:val="clear" w:color="auto" w:fill="E1DFDD"/>
    </w:rPr>
  </w:style>
  <w:style w:type="paragraph" w:styleId="Header">
    <w:name w:val="header"/>
    <w:basedOn w:val="Normal"/>
    <w:link w:val="HeaderChar"/>
    <w:uiPriority w:val="99"/>
    <w:unhideWhenUsed/>
    <w:rsid w:val="009038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3887"/>
  </w:style>
  <w:style w:type="paragraph" w:styleId="Footer">
    <w:name w:val="footer"/>
    <w:basedOn w:val="Normal"/>
    <w:link w:val="FooterChar"/>
    <w:uiPriority w:val="99"/>
    <w:unhideWhenUsed/>
    <w:rsid w:val="009038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3887"/>
  </w:style>
  <w:style w:type="paragraph" w:styleId="TOCHeading">
    <w:name w:val="TOC Heading"/>
    <w:basedOn w:val="Heading1"/>
    <w:next w:val="Normal"/>
    <w:uiPriority w:val="39"/>
    <w:unhideWhenUsed/>
    <w:qFormat/>
    <w:rsid w:val="00DB1E21"/>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DB1E2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j.ijhm.2024.103693"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s://doi.org/10.1016/j.ijhm.2024.103693"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marriott.gcs-web.com/news-releases/news-release-details/marriott-international-reports-fourth-quarter-and-full-year-2024?utm_source=chatgpt.co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186/s43093-023-00274-5" TargetMode="External"/><Relationship Id="rId5" Type="http://schemas.openxmlformats.org/officeDocument/2006/relationships/endnotes" Target="endnotes.xml"/><Relationship Id="rId15" Type="http://schemas.openxmlformats.org/officeDocument/2006/relationships/hyperlink" Target="https://marriott.gcs-web.com/annual?utm_source=chatgpt.com" TargetMode="External"/><Relationship Id="rId10" Type="http://schemas.openxmlformats.org/officeDocument/2006/relationships/hyperlink" Target="https://doi.org/10.1108/TR-10-2024-0913"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serve360.marriott.com/wp-content/uploads/2024/07/2024ESGProgress.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6183</Words>
  <Characters>35244</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2026-03-22T22:22:00Z</dcterms:created>
  <dcterms:modified xsi:type="dcterms:W3CDTF">2026-03-22T22:22:00Z</dcterms:modified>
</cp:coreProperties>
</file>