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A8C8E" w14:textId="77777777" w:rsidR="002D3147" w:rsidRPr="00050859" w:rsidRDefault="002D3147" w:rsidP="00050859">
      <w:pPr>
        <w:pStyle w:val="NormalWeb"/>
        <w:spacing w:before="200" w:beforeAutospacing="0" w:after="0" w:afterAutospacing="0" w:line="360" w:lineRule="auto"/>
        <w:rPr>
          <w:rFonts w:asciiTheme="minorBidi" w:hAnsiTheme="minorBidi" w:cstheme="minorBidi"/>
          <w:sz w:val="22"/>
          <w:szCs w:val="22"/>
        </w:rPr>
      </w:pPr>
    </w:p>
    <w:p w14:paraId="36FEF928" w14:textId="77777777" w:rsidR="002D3147" w:rsidRPr="00050859" w:rsidRDefault="002D3147" w:rsidP="00050859">
      <w:pPr>
        <w:pStyle w:val="NormalWeb"/>
        <w:spacing w:before="200" w:beforeAutospacing="0" w:after="0" w:afterAutospacing="0" w:line="360" w:lineRule="auto"/>
        <w:rPr>
          <w:rFonts w:asciiTheme="minorBidi" w:hAnsiTheme="minorBidi" w:cstheme="minorBidi"/>
          <w:sz w:val="22"/>
          <w:szCs w:val="22"/>
        </w:rPr>
      </w:pPr>
      <w:r w:rsidRPr="00050859">
        <w:rPr>
          <w:rFonts w:asciiTheme="minorBidi" w:eastAsia="Tahoma" w:hAnsiTheme="minorBidi" w:cstheme="minorBidi"/>
          <w:b/>
          <w:bCs/>
          <w:color w:val="404040"/>
          <w:kern w:val="24"/>
          <w:sz w:val="22"/>
          <w:szCs w:val="22"/>
        </w:rPr>
        <w:t>Module T</w:t>
      </w:r>
      <w:r w:rsidR="00D60222" w:rsidRPr="00050859">
        <w:rPr>
          <w:rFonts w:asciiTheme="minorBidi" w:eastAsia="Tahoma" w:hAnsiTheme="minorBidi" w:cstheme="minorBidi"/>
          <w:b/>
          <w:bCs/>
          <w:color w:val="404040"/>
          <w:kern w:val="24"/>
          <w:sz w:val="22"/>
          <w:szCs w:val="22"/>
        </w:rPr>
        <w:t>itle: Psychology in Health and S</w:t>
      </w:r>
      <w:r w:rsidRPr="00050859">
        <w:rPr>
          <w:rFonts w:asciiTheme="minorBidi" w:eastAsia="Tahoma" w:hAnsiTheme="minorBidi" w:cstheme="minorBidi"/>
          <w:b/>
          <w:bCs/>
          <w:color w:val="404040"/>
          <w:kern w:val="24"/>
          <w:sz w:val="22"/>
          <w:szCs w:val="22"/>
        </w:rPr>
        <w:t>ocial Care</w:t>
      </w:r>
    </w:p>
    <w:p w14:paraId="6EA937A3" w14:textId="77777777" w:rsidR="002D3147" w:rsidRPr="00050859" w:rsidRDefault="002D3147" w:rsidP="00050859">
      <w:pPr>
        <w:pStyle w:val="NormalWeb"/>
        <w:spacing w:before="200" w:beforeAutospacing="0" w:after="0" w:afterAutospacing="0" w:line="360" w:lineRule="auto"/>
        <w:rPr>
          <w:rFonts w:asciiTheme="minorBidi" w:hAnsiTheme="minorBidi" w:cstheme="minorBidi"/>
          <w:sz w:val="22"/>
          <w:szCs w:val="22"/>
        </w:rPr>
      </w:pPr>
      <w:r w:rsidRPr="00050859">
        <w:rPr>
          <w:rFonts w:asciiTheme="minorBidi" w:eastAsia="Tahoma" w:hAnsiTheme="minorBidi" w:cstheme="minorBidi"/>
          <w:b/>
          <w:bCs/>
          <w:color w:val="404040"/>
          <w:kern w:val="24"/>
          <w:sz w:val="22"/>
          <w:szCs w:val="22"/>
        </w:rPr>
        <w:t xml:space="preserve">Module Number: LCHS 4009 (LON) </w:t>
      </w:r>
    </w:p>
    <w:p w14:paraId="6CC86CB0" w14:textId="77777777" w:rsidR="002D3147" w:rsidRPr="00050859" w:rsidRDefault="002D3147" w:rsidP="00050859">
      <w:pPr>
        <w:pStyle w:val="NormalWeb"/>
        <w:spacing w:before="200" w:beforeAutospacing="0" w:after="0" w:afterAutospacing="0" w:line="360" w:lineRule="auto"/>
        <w:rPr>
          <w:rFonts w:asciiTheme="minorBidi" w:hAnsiTheme="minorBidi" w:cstheme="minorBidi"/>
          <w:sz w:val="22"/>
          <w:szCs w:val="22"/>
        </w:rPr>
      </w:pPr>
      <w:r w:rsidRPr="00050859">
        <w:rPr>
          <w:rFonts w:asciiTheme="minorBidi" w:eastAsia="Tahoma" w:hAnsiTheme="minorBidi" w:cstheme="minorBidi"/>
          <w:b/>
          <w:bCs/>
          <w:color w:val="404040"/>
          <w:kern w:val="24"/>
          <w:sz w:val="22"/>
          <w:szCs w:val="22"/>
        </w:rPr>
        <w:t>Assignment No 2: Bibliography and report</w:t>
      </w:r>
    </w:p>
    <w:p w14:paraId="5FFE7B2B" w14:textId="77777777" w:rsidR="002D3147" w:rsidRPr="00050859" w:rsidRDefault="002D3147" w:rsidP="00050859">
      <w:pPr>
        <w:pStyle w:val="NormalWeb"/>
        <w:spacing w:before="200" w:beforeAutospacing="0" w:after="0" w:afterAutospacing="0" w:line="360" w:lineRule="auto"/>
        <w:rPr>
          <w:rFonts w:asciiTheme="minorBidi" w:hAnsiTheme="minorBidi" w:cstheme="minorBidi"/>
          <w:sz w:val="22"/>
          <w:szCs w:val="22"/>
        </w:rPr>
      </w:pPr>
      <w:r w:rsidRPr="00050859">
        <w:rPr>
          <w:rFonts w:asciiTheme="minorBidi" w:eastAsia="Tahoma" w:hAnsiTheme="minorBidi" w:cstheme="minorBidi"/>
          <w:b/>
          <w:bCs/>
          <w:color w:val="404040"/>
          <w:kern w:val="24"/>
          <w:sz w:val="22"/>
          <w:szCs w:val="22"/>
        </w:rPr>
        <w:t>Student Name: Daisy Prossy Nangoonzi</w:t>
      </w:r>
    </w:p>
    <w:p w14:paraId="40C81BBB" w14:textId="77777777" w:rsidR="002D3147" w:rsidRPr="00050859" w:rsidRDefault="002D3147" w:rsidP="00050859">
      <w:pPr>
        <w:pStyle w:val="NormalWeb"/>
        <w:spacing w:before="200" w:beforeAutospacing="0" w:after="0" w:afterAutospacing="0" w:line="360" w:lineRule="auto"/>
        <w:rPr>
          <w:rFonts w:asciiTheme="minorBidi" w:hAnsiTheme="minorBidi" w:cstheme="minorBidi"/>
          <w:sz w:val="22"/>
          <w:szCs w:val="22"/>
        </w:rPr>
      </w:pPr>
      <w:r w:rsidRPr="00050859">
        <w:rPr>
          <w:rFonts w:asciiTheme="minorBidi" w:eastAsia="Tahoma" w:hAnsiTheme="minorBidi" w:cstheme="minorBidi"/>
          <w:b/>
          <w:bCs/>
          <w:color w:val="404040"/>
          <w:kern w:val="24"/>
          <w:sz w:val="22"/>
          <w:szCs w:val="22"/>
        </w:rPr>
        <w:t>Student ID: 2433877</w:t>
      </w:r>
    </w:p>
    <w:p w14:paraId="57DC991E" w14:textId="3594E8CB" w:rsidR="002D3147" w:rsidRDefault="002D3147" w:rsidP="00050859">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r w:rsidRPr="00050859">
        <w:rPr>
          <w:rFonts w:asciiTheme="minorBidi" w:eastAsia="Tahoma" w:hAnsiTheme="minorBidi" w:cstheme="minorBidi"/>
          <w:b/>
          <w:bCs/>
          <w:color w:val="404040"/>
          <w:kern w:val="24"/>
          <w:sz w:val="22"/>
          <w:szCs w:val="22"/>
        </w:rPr>
        <w:t xml:space="preserve">Lecturer’s name: </w:t>
      </w:r>
      <w:r w:rsidR="00100B5C">
        <w:rPr>
          <w:rFonts w:asciiTheme="minorBidi" w:eastAsia="Tahoma" w:hAnsiTheme="minorBidi" w:cstheme="minorBidi"/>
          <w:b/>
          <w:bCs/>
          <w:color w:val="404040"/>
          <w:kern w:val="24"/>
          <w:sz w:val="22"/>
          <w:szCs w:val="22"/>
        </w:rPr>
        <w:t>Shepherd Ziko</w:t>
      </w:r>
    </w:p>
    <w:p w14:paraId="32E215D7" w14:textId="77777777" w:rsidR="00461BBB" w:rsidRDefault="00461BBB" w:rsidP="00050859">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4C3BE06A" w14:textId="77777777" w:rsidR="00461BBB" w:rsidRDefault="00461BBB" w:rsidP="00050859">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5082D965" w14:textId="77777777" w:rsidR="00461BBB" w:rsidRDefault="00461BBB" w:rsidP="00050859">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373D486C" w14:textId="77777777" w:rsidR="00461BBB" w:rsidRDefault="00461BBB" w:rsidP="00461BBB">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451034F8" w14:textId="77777777" w:rsidR="00461BBB" w:rsidRPr="005846E7" w:rsidRDefault="00461BBB" w:rsidP="00461BBB">
      <w:pPr>
        <w:spacing w:after="0" w:line="360" w:lineRule="auto"/>
        <w:jc w:val="center"/>
        <w:rPr>
          <w:rFonts w:asciiTheme="minorBidi" w:eastAsia="Times New Roman" w:hAnsiTheme="minorBidi"/>
          <w:b/>
          <w:bCs/>
          <w:lang w:eastAsia="en-GB"/>
        </w:rPr>
      </w:pPr>
      <w:r w:rsidRPr="005846E7">
        <w:rPr>
          <w:rFonts w:asciiTheme="minorBidi" w:eastAsia="Times New Roman" w:hAnsiTheme="minorBidi"/>
          <w:b/>
          <w:bCs/>
          <w:u w:val="single"/>
          <w:lang w:val="en-US" w:eastAsia="en-GB"/>
        </w:rPr>
        <w:t>Acknowledgement</w:t>
      </w:r>
      <w:r w:rsidRPr="005846E7">
        <w:rPr>
          <w:rFonts w:asciiTheme="minorBidi" w:eastAsia="Times New Roman" w:hAnsiTheme="minorBidi"/>
          <w:b/>
          <w:bCs/>
          <w:u w:val="single"/>
          <w:lang w:val="en-US" w:eastAsia="en-GB"/>
        </w:rPr>
        <w:br/>
      </w:r>
      <w:r w:rsidRPr="005846E7">
        <w:rPr>
          <w:rFonts w:asciiTheme="minorBidi" w:eastAsia="Times New Roman" w:hAnsiTheme="minorBidi"/>
          <w:b/>
          <w:bCs/>
          <w:lang w:val="en-US" w:eastAsia="en-GB"/>
        </w:rPr>
        <w:br/>
        <w:t xml:space="preserve">I declare that this </w:t>
      </w:r>
      <w:r>
        <w:rPr>
          <w:rFonts w:asciiTheme="minorBidi" w:eastAsia="Times New Roman" w:hAnsiTheme="minorBidi"/>
          <w:b/>
          <w:bCs/>
          <w:lang w:val="en-US" w:eastAsia="en-GB"/>
        </w:rPr>
        <w:t>assignment</w:t>
      </w:r>
      <w:r w:rsidRPr="005846E7">
        <w:rPr>
          <w:rFonts w:asciiTheme="minorBidi" w:eastAsia="Times New Roman" w:hAnsiTheme="minorBidi"/>
          <w:b/>
          <w:bCs/>
          <w:lang w:val="en-US" w:eastAsia="en-GB"/>
        </w:rPr>
        <w:t xml:space="preserve"> has been completed independently and presents my</w:t>
      </w:r>
      <w:r>
        <w:rPr>
          <w:rFonts w:asciiTheme="minorBidi" w:eastAsia="Times New Roman" w:hAnsiTheme="minorBidi"/>
          <w:b/>
          <w:bCs/>
          <w:lang w:val="en-US" w:eastAsia="en-GB"/>
        </w:rPr>
        <w:t xml:space="preserve"> </w:t>
      </w:r>
      <w:r w:rsidRPr="005846E7">
        <w:rPr>
          <w:rFonts w:asciiTheme="minorBidi" w:eastAsia="Times New Roman" w:hAnsiTheme="minorBidi"/>
          <w:b/>
          <w:bCs/>
          <w:lang w:val="en-US" w:eastAsia="en-GB"/>
        </w:rPr>
        <w:t>own work. I confirm that I have not used any artificial intelligence tools in</w:t>
      </w:r>
      <w:r>
        <w:rPr>
          <w:rFonts w:asciiTheme="minorBidi" w:eastAsia="Times New Roman" w:hAnsiTheme="minorBidi"/>
          <w:b/>
          <w:bCs/>
          <w:lang w:val="en-US" w:eastAsia="en-GB"/>
        </w:rPr>
        <w:t xml:space="preserve"> </w:t>
      </w:r>
      <w:r w:rsidRPr="005846E7">
        <w:rPr>
          <w:rFonts w:asciiTheme="minorBidi" w:eastAsia="Times New Roman" w:hAnsiTheme="minorBidi"/>
          <w:b/>
          <w:bCs/>
          <w:lang w:val="en-US" w:eastAsia="en-GB"/>
        </w:rPr>
        <w:t>the assignment. All information obtained from external sources has been properly cited.</w:t>
      </w:r>
    </w:p>
    <w:p w14:paraId="6725FBE4" w14:textId="77777777" w:rsidR="00461BBB" w:rsidRDefault="00461BBB" w:rsidP="00050859">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2F42ABD1" w14:textId="77777777" w:rsidR="00461BBB" w:rsidRPr="00050859" w:rsidRDefault="00461BBB" w:rsidP="00050859">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44EAF8FA" w14:textId="77777777" w:rsidR="002A48AA" w:rsidRPr="00050859" w:rsidRDefault="002A48AA" w:rsidP="00050859">
      <w:pPr>
        <w:pStyle w:val="NormalWeb"/>
        <w:spacing w:before="200" w:beforeAutospacing="0" w:after="0" w:afterAutospacing="0" w:line="360" w:lineRule="auto"/>
        <w:rPr>
          <w:rFonts w:asciiTheme="minorBidi" w:hAnsiTheme="minorBidi" w:cstheme="minorBidi"/>
          <w:sz w:val="22"/>
          <w:szCs w:val="22"/>
        </w:rPr>
      </w:pPr>
    </w:p>
    <w:p w14:paraId="54B353EC"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75430650"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2FD220EF"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412CDEA1"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6459D5F3"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2AE63CC8"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769843BE"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41C8C15C"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45AAC9A6"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5058D1B3" w14:textId="77777777" w:rsidR="00461BBB" w:rsidRDefault="00461BBB" w:rsidP="00050859">
      <w:pPr>
        <w:pStyle w:val="Default"/>
        <w:spacing w:line="360" w:lineRule="auto"/>
        <w:rPr>
          <w:rFonts w:asciiTheme="minorBidi" w:eastAsia="Times New Roman" w:hAnsiTheme="minorBidi" w:cstheme="minorBidi"/>
          <w:b/>
          <w:bCs/>
          <w:kern w:val="36"/>
          <w:sz w:val="22"/>
          <w:szCs w:val="22"/>
          <w:lang w:eastAsia="en-GB"/>
        </w:rPr>
      </w:pPr>
    </w:p>
    <w:p w14:paraId="055E69F0" w14:textId="4406B4F4" w:rsidR="002A48AA" w:rsidRPr="00050859" w:rsidRDefault="002A48AA" w:rsidP="00050859">
      <w:pPr>
        <w:pStyle w:val="Default"/>
        <w:spacing w:line="360" w:lineRule="auto"/>
        <w:rPr>
          <w:rFonts w:asciiTheme="minorBidi" w:hAnsiTheme="minorBidi" w:cstheme="minorBidi"/>
          <w:sz w:val="22"/>
          <w:szCs w:val="22"/>
        </w:rPr>
      </w:pPr>
      <w:r w:rsidRPr="00050859">
        <w:rPr>
          <w:rFonts w:asciiTheme="minorBidi" w:eastAsia="Times New Roman" w:hAnsiTheme="minorBidi" w:cstheme="minorBidi"/>
          <w:b/>
          <w:bCs/>
          <w:kern w:val="36"/>
          <w:sz w:val="22"/>
          <w:szCs w:val="22"/>
          <w:lang w:eastAsia="en-GB"/>
        </w:rPr>
        <w:lastRenderedPageBreak/>
        <w:t xml:space="preserve">ASSIGNEMENT TITLE: </w:t>
      </w:r>
      <w:r w:rsidRPr="00050859">
        <w:rPr>
          <w:rFonts w:asciiTheme="minorBidi" w:hAnsiTheme="minorBidi" w:cstheme="minorBidi"/>
          <w:b/>
          <w:bCs/>
          <w:sz w:val="22"/>
          <w:szCs w:val="22"/>
        </w:rPr>
        <w:t xml:space="preserve">Part A: Annotated Bibliography (750 words) </w:t>
      </w:r>
    </w:p>
    <w:p w14:paraId="123350FE" w14:textId="4A6BD4B9" w:rsidR="00D64900" w:rsidRPr="00461BBB" w:rsidRDefault="002A48AA" w:rsidP="00461BBB">
      <w:pPr>
        <w:spacing w:before="100" w:beforeAutospacing="1" w:after="100" w:afterAutospacing="1" w:line="360" w:lineRule="auto"/>
        <w:outlineLvl w:val="0"/>
        <w:rPr>
          <w:rFonts w:asciiTheme="minorBidi" w:eastAsia="Times New Roman" w:hAnsiTheme="minorBidi"/>
          <w:b/>
          <w:bCs/>
          <w:kern w:val="36"/>
          <w:lang w:eastAsia="en-GB"/>
        </w:rPr>
      </w:pPr>
      <w:r w:rsidRPr="00050859">
        <w:rPr>
          <w:rFonts w:asciiTheme="minorBidi" w:hAnsiTheme="minorBidi"/>
        </w:rPr>
        <w:t>Select four academic sources (journal articles or book chapters) that explore psychological theories relevant to adult development and wellbeing in health and social care. These must include at least two of the theories learned in the module – (1 theory from weeks 1-5 and 1 theory from weeks 7-9).</w:t>
      </w:r>
    </w:p>
    <w:p w14:paraId="55B6CBA8" w14:textId="77777777" w:rsidR="00D64900" w:rsidRPr="00050859" w:rsidRDefault="00D64900" w:rsidP="00050859">
      <w:pPr>
        <w:pStyle w:val="ListParagraph"/>
        <w:numPr>
          <w:ilvl w:val="0"/>
          <w:numId w:val="2"/>
        </w:num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Annotated Bibliography: </w:t>
      </w:r>
      <w:r w:rsidRPr="00050859">
        <w:rPr>
          <w:rFonts w:asciiTheme="minorBidi" w:eastAsia="Times New Roman" w:hAnsiTheme="minorBidi"/>
          <w:b/>
          <w:bCs/>
          <w:lang w:eastAsia="en-GB"/>
        </w:rPr>
        <w:t>PSYCHOLOGICAL THEORIES RELEVANT TO ADULT DEVELOPMENT AND WELLBEING IN HEALTH AND SOCIAL CARE</w:t>
      </w:r>
      <w:r w:rsidRPr="00050859">
        <w:rPr>
          <w:rFonts w:asciiTheme="minorBidi" w:eastAsia="Times New Roman" w:hAnsiTheme="minorBidi"/>
          <w:lang w:eastAsia="en-GB"/>
        </w:rPr>
        <w:t xml:space="preserve"> </w:t>
      </w:r>
    </w:p>
    <w:p w14:paraId="60AFCC63"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 xml:space="preserve">Understanding psychological development across the lifespan is important for professionals working in health and social care, particularly when supporting older adults. Psychological theories provide frameworks for understanding how cognition, emotions, and behaviour change in later life. This annotated bibliography reviews four psychological perspectives associated with adult development and wellbeing: cognitive development, psychosocial development, social cognitive learning, and sociocultural theory. These perspectives are associated with </w:t>
      </w:r>
      <w:r w:rsidRPr="00050859">
        <w:rPr>
          <w:rFonts w:asciiTheme="minorBidi" w:eastAsia="Times New Roman" w:hAnsiTheme="minorBidi"/>
          <w:lang w:eastAsia="en-GB"/>
        </w:rPr>
        <w:t>Jean Piaget</w:t>
      </w:r>
      <w:r w:rsidRPr="00D64900">
        <w:rPr>
          <w:rFonts w:asciiTheme="minorBidi" w:eastAsia="Times New Roman" w:hAnsiTheme="minorBidi"/>
          <w:lang w:eastAsia="en-GB"/>
        </w:rPr>
        <w:t xml:space="preserve">, </w:t>
      </w:r>
      <w:r w:rsidRPr="00050859">
        <w:rPr>
          <w:rFonts w:asciiTheme="minorBidi" w:eastAsia="Times New Roman" w:hAnsiTheme="minorBidi"/>
          <w:lang w:eastAsia="en-GB"/>
        </w:rPr>
        <w:t>Erik Erikson</w:t>
      </w:r>
      <w:r w:rsidRPr="00D64900">
        <w:rPr>
          <w:rFonts w:asciiTheme="minorBidi" w:eastAsia="Times New Roman" w:hAnsiTheme="minorBidi"/>
          <w:lang w:eastAsia="en-GB"/>
        </w:rPr>
        <w:t xml:space="preserve">, </w:t>
      </w:r>
      <w:r w:rsidRPr="00050859">
        <w:rPr>
          <w:rFonts w:asciiTheme="minorBidi" w:eastAsia="Times New Roman" w:hAnsiTheme="minorBidi"/>
          <w:lang w:eastAsia="en-GB"/>
        </w:rPr>
        <w:t>Albert Bandura</w:t>
      </w:r>
      <w:r w:rsidRPr="00D64900">
        <w:rPr>
          <w:rFonts w:asciiTheme="minorBidi" w:eastAsia="Times New Roman" w:hAnsiTheme="minorBidi"/>
          <w:lang w:eastAsia="en-GB"/>
        </w:rPr>
        <w:t xml:space="preserve">, and </w:t>
      </w:r>
      <w:r w:rsidRPr="00050859">
        <w:rPr>
          <w:rFonts w:asciiTheme="minorBidi" w:eastAsia="Times New Roman" w:hAnsiTheme="minorBidi"/>
          <w:lang w:eastAsia="en-GB"/>
        </w:rPr>
        <w:t>Lev Vygotsky</w:t>
      </w:r>
      <w:r w:rsidRPr="00D64900">
        <w:rPr>
          <w:rFonts w:asciiTheme="minorBidi" w:eastAsia="Times New Roman" w:hAnsiTheme="minorBidi"/>
          <w:lang w:eastAsia="en-GB"/>
        </w:rPr>
        <w:t>. Each theory contributes to understanding how older adults adapt to ageing and how practitioners can promote wellbeing in health and social care settings.</w:t>
      </w:r>
    </w:p>
    <w:p w14:paraId="5340E26E" w14:textId="77777777" w:rsidR="00D64900" w:rsidRPr="00050859" w:rsidRDefault="00D64900" w:rsidP="00050859">
      <w:pPr>
        <w:pStyle w:val="ListParagraph"/>
        <w:numPr>
          <w:ilvl w:val="0"/>
          <w:numId w:val="3"/>
        </w:numPr>
        <w:spacing w:before="100" w:beforeAutospacing="1" w:after="100" w:afterAutospacing="1" w:line="360" w:lineRule="auto"/>
        <w:rPr>
          <w:rFonts w:asciiTheme="minorBidi" w:eastAsia="Times New Roman" w:hAnsiTheme="minorBidi"/>
          <w:b/>
          <w:bCs/>
          <w:lang w:eastAsia="en-GB"/>
        </w:rPr>
      </w:pPr>
      <w:r w:rsidRPr="00050859">
        <w:rPr>
          <w:rFonts w:asciiTheme="minorBidi" w:eastAsia="Times New Roman" w:hAnsiTheme="minorBidi"/>
          <w:b/>
          <w:bCs/>
          <w:lang w:eastAsia="en-GB"/>
        </w:rPr>
        <w:t xml:space="preserve">Schroots, J.J.F. (2017) ‘Theories of Aging: A Review’, </w:t>
      </w:r>
      <w:r w:rsidRPr="00050859">
        <w:rPr>
          <w:rFonts w:asciiTheme="minorBidi" w:eastAsia="Times New Roman" w:hAnsiTheme="minorBidi"/>
          <w:b/>
          <w:bCs/>
          <w:i/>
          <w:iCs/>
          <w:lang w:eastAsia="en-GB"/>
        </w:rPr>
        <w:t>International Journal of Aging and Human Development</w:t>
      </w:r>
      <w:r w:rsidRPr="00050859">
        <w:rPr>
          <w:rFonts w:asciiTheme="minorBidi" w:eastAsia="Times New Roman" w:hAnsiTheme="minorBidi"/>
          <w:b/>
          <w:bCs/>
          <w:lang w:eastAsia="en-GB"/>
        </w:rPr>
        <w:t>.</w:t>
      </w:r>
    </w:p>
    <w:p w14:paraId="7B3B8873"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Schroots reviews key psychological theories explaining the ageing process. The author argues that ageing is not only a biological process but also involves psychological adaptation and social participation. The article discusses several lifespan theories, particularly Erikson’s psychosocial development theory and Bandura’s social learning perspective, emphasising how identity, coping strategies, and social engagement influence wellbeing in older adults.</w:t>
      </w:r>
    </w:p>
    <w:p w14:paraId="35EE9299"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The article’s main strength is the integration of different theoretical perspectives, allowing readers to compare explanations of ageing. However, because the paper is a broad review, it provides limited discussion of specific practical interventions.</w:t>
      </w:r>
    </w:p>
    <w:p w14:paraId="1C7AC3F0"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This source is relevant for health and social care because it highlights the importance of maintaining autonomy, social relationships, and psychological resilience in later life. Practitioners can apply these insights by encouraging social engagement, independence, and supportive care environments for older adults.</w:t>
      </w:r>
    </w:p>
    <w:p w14:paraId="2CBB8530" w14:textId="77777777" w:rsidR="00D64900" w:rsidRPr="00050859" w:rsidRDefault="00D64900" w:rsidP="00050859">
      <w:pPr>
        <w:pStyle w:val="ListParagraph"/>
        <w:numPr>
          <w:ilvl w:val="0"/>
          <w:numId w:val="3"/>
        </w:numPr>
        <w:spacing w:before="100" w:beforeAutospacing="1" w:after="100" w:afterAutospacing="1" w:line="360" w:lineRule="auto"/>
        <w:rPr>
          <w:rFonts w:asciiTheme="minorBidi" w:eastAsia="Times New Roman" w:hAnsiTheme="minorBidi"/>
          <w:b/>
          <w:bCs/>
          <w:lang w:eastAsia="en-GB"/>
        </w:rPr>
      </w:pPr>
      <w:r w:rsidRPr="00050859">
        <w:rPr>
          <w:rFonts w:asciiTheme="minorBidi" w:eastAsia="Times New Roman" w:hAnsiTheme="minorBidi"/>
          <w:b/>
          <w:bCs/>
          <w:lang w:eastAsia="en-GB"/>
        </w:rPr>
        <w:t xml:space="preserve">Berk, L. (2018) </w:t>
      </w:r>
      <w:r w:rsidRPr="00050859">
        <w:rPr>
          <w:rFonts w:asciiTheme="minorBidi" w:eastAsia="Times New Roman" w:hAnsiTheme="minorBidi"/>
          <w:b/>
          <w:bCs/>
          <w:i/>
          <w:iCs/>
          <w:lang w:eastAsia="en-GB"/>
        </w:rPr>
        <w:t>Development Through the Lifespan</w:t>
      </w:r>
      <w:r w:rsidRPr="00050859">
        <w:rPr>
          <w:rFonts w:asciiTheme="minorBidi" w:eastAsia="Times New Roman" w:hAnsiTheme="minorBidi"/>
          <w:b/>
          <w:bCs/>
          <w:lang w:eastAsia="en-GB"/>
        </w:rPr>
        <w:t>. Pearson Education.</w:t>
      </w:r>
    </w:p>
    <w:p w14:paraId="30F1425A"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lastRenderedPageBreak/>
        <w:t>Berk examines human development from childhood through older adulthood, drawing on cognitive development theory originally proposed by Piaget. The text explains how cognitive abilities such as reasoning, memory, and problem solving change over time. Berk argues that although some cognitive decline may occur in older adulthood, individuals can continue to learn and adapt when provided with stimulating environments and supportive social contexts.</w:t>
      </w:r>
    </w:p>
    <w:p w14:paraId="10ECD2CB" w14:textId="77777777" w:rsidR="00461BBB"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The book is used in academic programmes and is considered a credible developmental psychology text. However, Piaget’s original work focused primarily on childhood cognitive development, meaning its direct application to older adulthood is sometimes debated. Berk addresses this limitation by incorporating contemporary research on adult cognitive functioning.</w:t>
      </w:r>
    </w:p>
    <w:p w14:paraId="25444D74" w14:textId="32FF8DB9"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The source is useful for health and social care practice because it emphasises the importance of mental stimulation and lifelong learning. Activities such as social interaction, memory exercises, and community programmes can help maintain cognitive functioning and enhance the wellbeing of older adults.</w:t>
      </w:r>
    </w:p>
    <w:p w14:paraId="485C1AD4" w14:textId="77777777" w:rsidR="00D64900" w:rsidRPr="00050859" w:rsidRDefault="00D64900" w:rsidP="00050859">
      <w:pPr>
        <w:pStyle w:val="ListParagraph"/>
        <w:numPr>
          <w:ilvl w:val="0"/>
          <w:numId w:val="3"/>
        </w:numPr>
        <w:spacing w:before="100" w:beforeAutospacing="1" w:after="100" w:afterAutospacing="1" w:line="360" w:lineRule="auto"/>
        <w:rPr>
          <w:rFonts w:asciiTheme="minorBidi" w:eastAsia="Times New Roman" w:hAnsiTheme="minorBidi"/>
          <w:b/>
          <w:bCs/>
          <w:lang w:eastAsia="en-GB"/>
        </w:rPr>
      </w:pPr>
      <w:r w:rsidRPr="00050859">
        <w:rPr>
          <w:rFonts w:asciiTheme="minorBidi" w:eastAsia="Times New Roman" w:hAnsiTheme="minorBidi"/>
          <w:b/>
          <w:bCs/>
          <w:lang w:eastAsia="en-GB"/>
        </w:rPr>
        <w:t xml:space="preserve">McLeod, S. (2020) ‘Erikson’s Psychosocial Theory of Development’, </w:t>
      </w:r>
      <w:r w:rsidRPr="00050859">
        <w:rPr>
          <w:rFonts w:asciiTheme="minorBidi" w:eastAsia="Times New Roman" w:hAnsiTheme="minorBidi"/>
          <w:b/>
          <w:bCs/>
          <w:i/>
          <w:iCs/>
          <w:lang w:eastAsia="en-GB"/>
        </w:rPr>
        <w:t>Simply Psychology</w:t>
      </w:r>
      <w:r w:rsidRPr="00050859">
        <w:rPr>
          <w:rFonts w:asciiTheme="minorBidi" w:eastAsia="Times New Roman" w:hAnsiTheme="minorBidi"/>
          <w:b/>
          <w:bCs/>
          <w:lang w:eastAsia="en-GB"/>
        </w:rPr>
        <w:t>.</w:t>
      </w:r>
    </w:p>
    <w:p w14:paraId="107E1FFE"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McLeod summarises Erikson’s psychosocial theory, particularly the final developmental stage of integrity versus despair. According to Erikson, older adults reflect on their life achievements and experiences. Individuals who develop a sense of integrity feel satisfied and gain wisdom, while those who experience despair may feel regret or dissatisfaction.</w:t>
      </w:r>
    </w:p>
    <w:p w14:paraId="519E191B"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The source provides a clear and accessible explanation of Erikson’s theory., it offers limited critical discussion of the theory. Additional scholarly sources are therefore necessary for deeper analysis.</w:t>
      </w:r>
    </w:p>
    <w:p w14:paraId="393605BD"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Despite this limitation, Practitioners can support older adults through interventions such as reminiscence therapy and life-review discussions, which help individuals reflect positively on their life experiences and maintain emotional wellbeing.</w:t>
      </w:r>
    </w:p>
    <w:p w14:paraId="6886F0D6" w14:textId="77777777" w:rsidR="00D64900" w:rsidRPr="00050859" w:rsidRDefault="00D64900" w:rsidP="00050859">
      <w:pPr>
        <w:pStyle w:val="ListParagraph"/>
        <w:numPr>
          <w:ilvl w:val="0"/>
          <w:numId w:val="3"/>
        </w:num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b/>
          <w:bCs/>
          <w:lang w:eastAsia="en-GB"/>
        </w:rPr>
        <w:t xml:space="preserve">Bandura, A. (1986) </w:t>
      </w:r>
      <w:r w:rsidRPr="00050859">
        <w:rPr>
          <w:rFonts w:asciiTheme="minorBidi" w:eastAsia="Times New Roman" w:hAnsiTheme="minorBidi"/>
          <w:b/>
          <w:bCs/>
          <w:i/>
          <w:iCs/>
          <w:lang w:eastAsia="en-GB"/>
        </w:rPr>
        <w:t>Social Foundations of Thought and Action: A Social Cognitive Theory</w:t>
      </w:r>
      <w:r w:rsidRPr="00050859">
        <w:rPr>
          <w:rFonts w:asciiTheme="minorBidi" w:eastAsia="Times New Roman" w:hAnsiTheme="minorBidi"/>
          <w:lang w:eastAsia="en-GB"/>
        </w:rPr>
        <w:t>.</w:t>
      </w:r>
    </w:p>
    <w:p w14:paraId="1BD21F08"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 xml:space="preserve">Bandura’s social cognitive theory emphasises the interaction between personal beliefs, behaviour, and environmental influences. A central concept is self-efficacy, which refers to </w:t>
      </w:r>
      <w:r w:rsidRPr="00D64900">
        <w:rPr>
          <w:rFonts w:asciiTheme="minorBidi" w:eastAsia="Times New Roman" w:hAnsiTheme="minorBidi"/>
          <w:lang w:eastAsia="en-GB"/>
        </w:rPr>
        <w:lastRenderedPageBreak/>
        <w:t>an individual’s belief in their ability to manage situations and perform tasks successfully. Bandura also highlights observational learning, where individuals adopt behaviours by observing others.</w:t>
      </w:r>
    </w:p>
    <w:p w14:paraId="66FD2EDA"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This work is considered a foundational contribution to modern psychology and continues to influence research on behaviour and health promotion. Although it predates many contemporary studies, its theoretical concepts remain widely applied.</w:t>
      </w:r>
    </w:p>
    <w:p w14:paraId="19FB3CD6"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Erikson emphasises internal reflection in later life, particularly ego integrity versus despair, where older adults evaluate their life achievements and relationships (Erikson, 1997). Bandura focuses on learning through observation, modelling, and self-efficacy, explaining how individuals translate motivation into action (Bandura, 1977). The theories intersect a person’s sense of identity and life satisfaction influences engagement in new behaviours</w:t>
      </w:r>
    </w:p>
    <w:p w14:paraId="565996D6"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p>
    <w:p w14:paraId="45FC7951"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p>
    <w:p w14:paraId="01C6EFA5"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p>
    <w:p w14:paraId="47E450E7"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p>
    <w:p w14:paraId="1D007E19"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p>
    <w:p w14:paraId="36F236D6"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p>
    <w:p w14:paraId="052E7A99"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p>
    <w:p w14:paraId="632204AA" w14:textId="77777777" w:rsidR="00D64900" w:rsidRPr="00050859" w:rsidRDefault="00D64900" w:rsidP="00050859">
      <w:pPr>
        <w:spacing w:before="100" w:beforeAutospacing="1" w:after="100" w:afterAutospacing="1" w:line="360" w:lineRule="auto"/>
        <w:rPr>
          <w:rFonts w:asciiTheme="minorBidi" w:eastAsia="Times New Roman" w:hAnsiTheme="minorBidi"/>
          <w:lang w:eastAsia="en-GB"/>
        </w:rPr>
      </w:pPr>
    </w:p>
    <w:p w14:paraId="2B19D9BB" w14:textId="77777777" w:rsidR="00D64900" w:rsidRPr="00050859" w:rsidRDefault="00D64900" w:rsidP="00050859">
      <w:pPr>
        <w:spacing w:before="100" w:beforeAutospacing="1" w:after="100" w:afterAutospacing="1" w:line="360" w:lineRule="auto"/>
        <w:rPr>
          <w:rFonts w:asciiTheme="minorBidi" w:eastAsia="Times New Roman" w:hAnsiTheme="minorBidi"/>
          <w:lang w:eastAsia="en-GB"/>
        </w:rPr>
      </w:pPr>
    </w:p>
    <w:p w14:paraId="19C2AAF6" w14:textId="77777777" w:rsidR="00D64900" w:rsidRPr="00050859" w:rsidRDefault="00D64900" w:rsidP="00050859">
      <w:pPr>
        <w:spacing w:before="100" w:beforeAutospacing="1" w:after="100" w:afterAutospacing="1" w:line="360" w:lineRule="auto"/>
        <w:rPr>
          <w:rFonts w:asciiTheme="minorBidi" w:eastAsia="Times New Roman" w:hAnsiTheme="minorBidi"/>
          <w:lang w:eastAsia="en-GB"/>
        </w:rPr>
      </w:pPr>
    </w:p>
    <w:p w14:paraId="5C25528B" w14:textId="77777777" w:rsidR="00D64900" w:rsidRPr="00050859" w:rsidRDefault="00D64900" w:rsidP="00050859">
      <w:pPr>
        <w:spacing w:before="100" w:beforeAutospacing="1" w:after="100" w:afterAutospacing="1" w:line="360" w:lineRule="auto"/>
        <w:rPr>
          <w:rFonts w:asciiTheme="minorBidi" w:eastAsia="Times New Roman" w:hAnsiTheme="minorBidi"/>
          <w:lang w:eastAsia="en-GB"/>
        </w:rPr>
      </w:pPr>
    </w:p>
    <w:p w14:paraId="1EDC7AA9" w14:textId="77777777" w:rsidR="00D64900" w:rsidRPr="00050859" w:rsidRDefault="00D64900" w:rsidP="00050859">
      <w:pPr>
        <w:spacing w:before="100" w:beforeAutospacing="1" w:after="100" w:afterAutospacing="1" w:line="360" w:lineRule="auto"/>
        <w:rPr>
          <w:rFonts w:asciiTheme="minorBidi" w:eastAsia="Times New Roman" w:hAnsiTheme="minorBidi"/>
          <w:lang w:eastAsia="en-GB"/>
        </w:rPr>
      </w:pPr>
    </w:p>
    <w:p w14:paraId="0B5A68E9" w14:textId="77777777" w:rsidR="00D64900" w:rsidRPr="00050859" w:rsidRDefault="00D64900" w:rsidP="00050859">
      <w:pPr>
        <w:spacing w:before="100" w:beforeAutospacing="1" w:after="100" w:afterAutospacing="1" w:line="360" w:lineRule="auto"/>
        <w:rPr>
          <w:rFonts w:asciiTheme="minorBidi" w:eastAsia="Times New Roman" w:hAnsiTheme="minorBidi"/>
          <w:lang w:eastAsia="en-GB"/>
        </w:rPr>
      </w:pPr>
    </w:p>
    <w:p w14:paraId="26775902" w14:textId="77777777" w:rsidR="00D64900" w:rsidRPr="00050859" w:rsidRDefault="00D64900" w:rsidP="00050859">
      <w:pPr>
        <w:spacing w:before="100" w:beforeAutospacing="1" w:after="100" w:afterAutospacing="1" w:line="360" w:lineRule="auto"/>
        <w:rPr>
          <w:rFonts w:asciiTheme="minorBidi" w:eastAsia="Times New Roman" w:hAnsiTheme="minorBidi"/>
          <w:lang w:eastAsia="en-GB"/>
        </w:rPr>
      </w:pPr>
    </w:p>
    <w:p w14:paraId="4B9E7B91"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b/>
          <w:bCs/>
          <w:lang w:eastAsia="en-GB"/>
        </w:rPr>
        <w:lastRenderedPageBreak/>
        <w:t xml:space="preserve">Reference </w:t>
      </w:r>
    </w:p>
    <w:p w14:paraId="19F73B5A"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 xml:space="preserve">Bandura, A. (1986) </w:t>
      </w:r>
      <w:r w:rsidRPr="00050859">
        <w:rPr>
          <w:rFonts w:asciiTheme="minorBidi" w:eastAsia="Times New Roman" w:hAnsiTheme="minorBidi"/>
          <w:i/>
          <w:iCs/>
          <w:lang w:eastAsia="en-GB"/>
        </w:rPr>
        <w:t>Social Foundations of Thought and Action: A Social Cognitive Theory</w:t>
      </w:r>
      <w:r w:rsidRPr="00D64900">
        <w:rPr>
          <w:rFonts w:asciiTheme="minorBidi" w:eastAsia="Times New Roman" w:hAnsiTheme="minorBidi"/>
          <w:lang w:eastAsia="en-GB"/>
        </w:rPr>
        <w:t>. Englewood Cliffs: Prentice-Hall.</w:t>
      </w:r>
    </w:p>
    <w:p w14:paraId="3CAC9EB9"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 xml:space="preserve">Berk, L. (2018) </w:t>
      </w:r>
      <w:r w:rsidRPr="00050859">
        <w:rPr>
          <w:rFonts w:asciiTheme="minorBidi" w:eastAsia="Times New Roman" w:hAnsiTheme="minorBidi"/>
          <w:i/>
          <w:iCs/>
          <w:lang w:eastAsia="en-GB"/>
        </w:rPr>
        <w:t>Development Through the Lifespan</w:t>
      </w:r>
      <w:r w:rsidRPr="00D64900">
        <w:rPr>
          <w:rFonts w:asciiTheme="minorBidi" w:eastAsia="Times New Roman" w:hAnsiTheme="minorBidi"/>
          <w:lang w:eastAsia="en-GB"/>
        </w:rPr>
        <w:t>. 7th edn. Harlow: Pearson Education.</w:t>
      </w:r>
    </w:p>
    <w:p w14:paraId="4551ED6F"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 xml:space="preserve">McLeod, S. (2020) ‘Erikson’s Psychosocial Theory of Development’, </w:t>
      </w:r>
      <w:r w:rsidRPr="00050859">
        <w:rPr>
          <w:rFonts w:asciiTheme="minorBidi" w:eastAsia="Times New Roman" w:hAnsiTheme="minorBidi"/>
          <w:i/>
          <w:iCs/>
          <w:lang w:eastAsia="en-GB"/>
        </w:rPr>
        <w:t>Simply Psychology</w:t>
      </w:r>
      <w:r w:rsidRPr="00D64900">
        <w:rPr>
          <w:rFonts w:asciiTheme="minorBidi" w:eastAsia="Times New Roman" w:hAnsiTheme="minorBidi"/>
          <w:lang w:eastAsia="en-GB"/>
        </w:rPr>
        <w:t xml:space="preserve">. Available at: </w:t>
      </w:r>
      <w:hyperlink r:id="rId7" w:tgtFrame="_new" w:history="1">
        <w:r w:rsidRPr="00050859">
          <w:rPr>
            <w:rFonts w:asciiTheme="minorBidi" w:eastAsia="Times New Roman" w:hAnsiTheme="minorBidi"/>
            <w:color w:val="0000FF"/>
            <w:u w:val="single"/>
            <w:lang w:eastAsia="en-GB"/>
          </w:rPr>
          <w:t>https://www.simplypsychology.org</w:t>
        </w:r>
      </w:hyperlink>
      <w:r w:rsidRPr="00D64900">
        <w:rPr>
          <w:rFonts w:asciiTheme="minorBidi" w:eastAsia="Times New Roman" w:hAnsiTheme="minorBidi"/>
          <w:lang w:eastAsia="en-GB"/>
        </w:rPr>
        <w:t xml:space="preserve"> (Accessed: 8 April 2026).</w:t>
      </w:r>
    </w:p>
    <w:p w14:paraId="730E8713" w14:textId="77777777" w:rsidR="00D64900" w:rsidRPr="00D64900" w:rsidRDefault="00D64900" w:rsidP="00050859">
      <w:pPr>
        <w:spacing w:before="100" w:beforeAutospacing="1" w:after="100" w:afterAutospacing="1" w:line="360" w:lineRule="auto"/>
        <w:rPr>
          <w:rFonts w:asciiTheme="minorBidi" w:eastAsia="Times New Roman" w:hAnsiTheme="minorBidi"/>
          <w:lang w:eastAsia="en-GB"/>
        </w:rPr>
      </w:pPr>
      <w:r w:rsidRPr="00D64900">
        <w:rPr>
          <w:rFonts w:asciiTheme="minorBidi" w:eastAsia="Times New Roman" w:hAnsiTheme="minorBidi"/>
          <w:lang w:eastAsia="en-GB"/>
        </w:rPr>
        <w:t xml:space="preserve">Schroots, J.J.F. (2017) ‘Theories of Aging: A Review’, </w:t>
      </w:r>
      <w:r w:rsidRPr="00050859">
        <w:rPr>
          <w:rFonts w:asciiTheme="minorBidi" w:eastAsia="Times New Roman" w:hAnsiTheme="minorBidi"/>
          <w:i/>
          <w:iCs/>
          <w:lang w:eastAsia="en-GB"/>
        </w:rPr>
        <w:t>International Journal of Aging and Human Development</w:t>
      </w:r>
      <w:r w:rsidRPr="00D64900">
        <w:rPr>
          <w:rFonts w:asciiTheme="minorBidi" w:eastAsia="Times New Roman" w:hAnsiTheme="minorBidi"/>
          <w:lang w:eastAsia="en-GB"/>
        </w:rPr>
        <w:t>, 84(2), pp. 109–126.</w:t>
      </w:r>
    </w:p>
    <w:p w14:paraId="0F60D63F" w14:textId="77777777" w:rsidR="00D64900" w:rsidRPr="00D64900" w:rsidRDefault="00D64900" w:rsidP="00050859">
      <w:pPr>
        <w:spacing w:line="360" w:lineRule="auto"/>
        <w:rPr>
          <w:rFonts w:asciiTheme="minorBidi" w:hAnsiTheme="minorBidi"/>
        </w:rPr>
      </w:pPr>
    </w:p>
    <w:p w14:paraId="1107E98F" w14:textId="77777777" w:rsidR="00D64900" w:rsidRPr="00D64900" w:rsidRDefault="00D64900" w:rsidP="00050859">
      <w:pPr>
        <w:spacing w:after="0" w:line="360" w:lineRule="auto"/>
        <w:rPr>
          <w:rFonts w:asciiTheme="minorBidi" w:eastAsia="Times New Roman" w:hAnsiTheme="minorBidi"/>
          <w:lang w:eastAsia="en-GB"/>
        </w:rPr>
      </w:pPr>
    </w:p>
    <w:p w14:paraId="7797CF0A" w14:textId="77777777" w:rsidR="00D64900" w:rsidRPr="00D64900" w:rsidRDefault="00D64900" w:rsidP="00050859">
      <w:pPr>
        <w:spacing w:after="0" w:line="360" w:lineRule="auto"/>
        <w:rPr>
          <w:rFonts w:asciiTheme="minorBidi" w:eastAsia="Times New Roman" w:hAnsiTheme="minorBidi"/>
          <w:lang w:eastAsia="en-GB"/>
        </w:rPr>
      </w:pPr>
    </w:p>
    <w:p w14:paraId="15EEA666" w14:textId="77777777" w:rsidR="00D64900" w:rsidRPr="00D64900" w:rsidRDefault="00D64900" w:rsidP="00050859">
      <w:pPr>
        <w:spacing w:after="0" w:line="360" w:lineRule="auto"/>
        <w:rPr>
          <w:rFonts w:asciiTheme="minorBidi" w:eastAsia="Times New Roman" w:hAnsiTheme="minorBidi"/>
          <w:lang w:eastAsia="en-GB"/>
        </w:rPr>
      </w:pPr>
    </w:p>
    <w:p w14:paraId="7F7262F4" w14:textId="77777777" w:rsidR="00D64900" w:rsidRPr="00D64900" w:rsidRDefault="00D64900" w:rsidP="00050859">
      <w:pPr>
        <w:spacing w:after="0" w:line="360" w:lineRule="auto"/>
        <w:rPr>
          <w:rFonts w:asciiTheme="minorBidi" w:eastAsia="Times New Roman" w:hAnsiTheme="minorBidi"/>
          <w:lang w:eastAsia="en-GB"/>
        </w:rPr>
      </w:pPr>
    </w:p>
    <w:p w14:paraId="624B2AEB" w14:textId="77777777" w:rsidR="00D64900" w:rsidRPr="00D64900" w:rsidRDefault="00D64900" w:rsidP="00050859">
      <w:pPr>
        <w:spacing w:after="0" w:line="360" w:lineRule="auto"/>
        <w:rPr>
          <w:rFonts w:asciiTheme="minorBidi" w:eastAsia="Times New Roman" w:hAnsiTheme="minorBidi"/>
          <w:lang w:eastAsia="en-GB"/>
        </w:rPr>
      </w:pPr>
    </w:p>
    <w:p w14:paraId="78BA5202" w14:textId="77777777" w:rsidR="00D64900" w:rsidRPr="00D64900" w:rsidRDefault="00D64900" w:rsidP="00050859">
      <w:pPr>
        <w:spacing w:after="0" w:line="360" w:lineRule="auto"/>
        <w:rPr>
          <w:rFonts w:asciiTheme="minorBidi" w:eastAsia="Times New Roman" w:hAnsiTheme="minorBidi"/>
          <w:lang w:eastAsia="en-GB"/>
        </w:rPr>
      </w:pPr>
    </w:p>
    <w:p w14:paraId="1EE9125C" w14:textId="77777777" w:rsidR="00D64900" w:rsidRPr="00D64900" w:rsidRDefault="00D64900" w:rsidP="00050859">
      <w:pPr>
        <w:spacing w:after="0" w:line="360" w:lineRule="auto"/>
        <w:rPr>
          <w:rFonts w:asciiTheme="minorBidi" w:eastAsia="Times New Roman" w:hAnsiTheme="minorBidi"/>
          <w:lang w:eastAsia="en-GB"/>
        </w:rPr>
      </w:pPr>
    </w:p>
    <w:p w14:paraId="6E72222B" w14:textId="77777777" w:rsidR="00D64900" w:rsidRPr="00D64900" w:rsidRDefault="00D64900" w:rsidP="00050859">
      <w:pPr>
        <w:spacing w:after="0" w:line="360" w:lineRule="auto"/>
        <w:rPr>
          <w:rFonts w:asciiTheme="minorBidi" w:eastAsia="Times New Roman" w:hAnsiTheme="minorBidi"/>
          <w:lang w:eastAsia="en-GB"/>
        </w:rPr>
      </w:pPr>
    </w:p>
    <w:p w14:paraId="2B95C827" w14:textId="77777777" w:rsidR="00D64900" w:rsidRPr="00D64900" w:rsidRDefault="00D64900" w:rsidP="00050859">
      <w:pPr>
        <w:spacing w:after="0" w:line="360" w:lineRule="auto"/>
        <w:rPr>
          <w:rFonts w:asciiTheme="minorBidi" w:eastAsia="Times New Roman" w:hAnsiTheme="minorBidi"/>
          <w:lang w:eastAsia="en-GB"/>
        </w:rPr>
      </w:pPr>
    </w:p>
    <w:p w14:paraId="2C2C55D0" w14:textId="77777777" w:rsidR="00D64900" w:rsidRPr="00D64900" w:rsidRDefault="00D64900" w:rsidP="00050859">
      <w:pPr>
        <w:spacing w:after="0" w:line="360" w:lineRule="auto"/>
        <w:rPr>
          <w:rFonts w:asciiTheme="minorBidi" w:eastAsia="Times New Roman" w:hAnsiTheme="minorBidi"/>
          <w:lang w:eastAsia="en-GB"/>
        </w:rPr>
      </w:pPr>
    </w:p>
    <w:p w14:paraId="3BE4D7A4" w14:textId="77777777" w:rsidR="00D64900" w:rsidRPr="00D64900" w:rsidRDefault="00D64900" w:rsidP="00050859">
      <w:pPr>
        <w:spacing w:after="0" w:line="360" w:lineRule="auto"/>
        <w:rPr>
          <w:rFonts w:asciiTheme="minorBidi" w:eastAsia="Times New Roman" w:hAnsiTheme="minorBidi"/>
          <w:lang w:eastAsia="en-GB"/>
        </w:rPr>
      </w:pPr>
    </w:p>
    <w:p w14:paraId="55318891" w14:textId="77777777" w:rsidR="00D64900" w:rsidRPr="00D64900" w:rsidRDefault="00D64900" w:rsidP="00050859">
      <w:pPr>
        <w:spacing w:after="0" w:line="360" w:lineRule="auto"/>
        <w:rPr>
          <w:rFonts w:asciiTheme="minorBidi" w:eastAsia="Times New Roman" w:hAnsiTheme="minorBidi"/>
          <w:lang w:eastAsia="en-GB"/>
        </w:rPr>
      </w:pPr>
    </w:p>
    <w:p w14:paraId="68510248" w14:textId="77777777" w:rsidR="00D64900" w:rsidRPr="00D64900" w:rsidRDefault="00D64900" w:rsidP="00050859">
      <w:pPr>
        <w:spacing w:after="0" w:line="360" w:lineRule="auto"/>
        <w:rPr>
          <w:rFonts w:asciiTheme="minorBidi" w:eastAsia="Times New Roman" w:hAnsiTheme="minorBidi"/>
          <w:lang w:eastAsia="en-GB"/>
        </w:rPr>
      </w:pPr>
    </w:p>
    <w:p w14:paraId="06D17BAC" w14:textId="77777777" w:rsidR="00D64900" w:rsidRPr="00D64900" w:rsidRDefault="00D64900" w:rsidP="00050859">
      <w:pPr>
        <w:spacing w:after="0" w:line="360" w:lineRule="auto"/>
        <w:rPr>
          <w:rFonts w:asciiTheme="minorBidi" w:eastAsia="Times New Roman" w:hAnsiTheme="minorBidi"/>
          <w:lang w:eastAsia="en-GB"/>
        </w:rPr>
      </w:pPr>
    </w:p>
    <w:p w14:paraId="2D821E19" w14:textId="77777777" w:rsidR="00D64900" w:rsidRPr="00D64900" w:rsidRDefault="00D64900" w:rsidP="00050859">
      <w:pPr>
        <w:spacing w:after="0" w:line="360" w:lineRule="auto"/>
        <w:rPr>
          <w:rFonts w:asciiTheme="minorBidi" w:eastAsia="Times New Roman" w:hAnsiTheme="minorBidi"/>
          <w:lang w:eastAsia="en-GB"/>
        </w:rPr>
      </w:pPr>
    </w:p>
    <w:p w14:paraId="73C969CA" w14:textId="77777777" w:rsidR="00D64900" w:rsidRPr="00D64900" w:rsidRDefault="00D64900" w:rsidP="00050859">
      <w:pPr>
        <w:spacing w:after="0" w:line="360" w:lineRule="auto"/>
        <w:rPr>
          <w:rFonts w:asciiTheme="minorBidi" w:eastAsia="Times New Roman" w:hAnsiTheme="minorBidi"/>
          <w:lang w:eastAsia="en-GB"/>
        </w:rPr>
      </w:pPr>
    </w:p>
    <w:p w14:paraId="10EC59E1" w14:textId="77777777" w:rsidR="00D64900" w:rsidRPr="00D64900" w:rsidRDefault="00D64900" w:rsidP="00050859">
      <w:pPr>
        <w:spacing w:after="0" w:line="360" w:lineRule="auto"/>
        <w:rPr>
          <w:rFonts w:asciiTheme="minorBidi" w:eastAsia="Times New Roman" w:hAnsiTheme="minorBidi"/>
          <w:lang w:eastAsia="en-GB"/>
        </w:rPr>
      </w:pPr>
    </w:p>
    <w:p w14:paraId="5640CB01" w14:textId="77777777" w:rsidR="00D64900" w:rsidRPr="00D64900" w:rsidRDefault="00D64900" w:rsidP="00050859">
      <w:pPr>
        <w:spacing w:after="0" w:line="360" w:lineRule="auto"/>
        <w:rPr>
          <w:rFonts w:asciiTheme="minorBidi" w:eastAsia="Times New Roman" w:hAnsiTheme="minorBidi"/>
          <w:lang w:eastAsia="en-GB"/>
        </w:rPr>
      </w:pPr>
    </w:p>
    <w:p w14:paraId="0EB8BD08" w14:textId="77777777" w:rsidR="00D64900" w:rsidRPr="00D64900" w:rsidRDefault="00D64900" w:rsidP="00050859">
      <w:pPr>
        <w:spacing w:line="360" w:lineRule="auto"/>
        <w:rPr>
          <w:rFonts w:asciiTheme="minorBidi" w:hAnsiTheme="minorBidi"/>
        </w:rPr>
      </w:pPr>
    </w:p>
    <w:p w14:paraId="6038A350" w14:textId="77777777" w:rsidR="00D64900" w:rsidRPr="00D64900" w:rsidRDefault="00D64900" w:rsidP="00050859">
      <w:pPr>
        <w:spacing w:line="360" w:lineRule="auto"/>
        <w:rPr>
          <w:rFonts w:asciiTheme="minorBidi" w:hAnsiTheme="minorBidi"/>
        </w:rPr>
      </w:pPr>
    </w:p>
    <w:p w14:paraId="77DE11DF" w14:textId="77777777" w:rsidR="00D64900" w:rsidRPr="00D64900" w:rsidRDefault="00D64900" w:rsidP="00050859">
      <w:pPr>
        <w:spacing w:line="360" w:lineRule="auto"/>
        <w:rPr>
          <w:rFonts w:asciiTheme="minorBidi" w:hAnsiTheme="minorBidi"/>
        </w:rPr>
      </w:pPr>
    </w:p>
    <w:p w14:paraId="1D6081BD" w14:textId="77777777" w:rsidR="00D64900" w:rsidRPr="00D64900" w:rsidRDefault="00D64900" w:rsidP="00050859">
      <w:pPr>
        <w:spacing w:line="360" w:lineRule="auto"/>
        <w:rPr>
          <w:rFonts w:asciiTheme="minorBidi" w:hAnsiTheme="minorBidi"/>
        </w:rPr>
      </w:pPr>
    </w:p>
    <w:p w14:paraId="1A5DEE87" w14:textId="77777777" w:rsidR="00D64900" w:rsidRPr="00D64900" w:rsidRDefault="00D64900" w:rsidP="00050859">
      <w:pPr>
        <w:spacing w:line="360" w:lineRule="auto"/>
        <w:rPr>
          <w:rFonts w:asciiTheme="minorBidi" w:hAnsiTheme="minorBidi"/>
        </w:rPr>
      </w:pPr>
    </w:p>
    <w:p w14:paraId="209473BB" w14:textId="77777777" w:rsidR="00D64900" w:rsidRPr="00050859" w:rsidRDefault="00D64900" w:rsidP="00050859">
      <w:pPr>
        <w:spacing w:line="360" w:lineRule="auto"/>
        <w:rPr>
          <w:rFonts w:asciiTheme="minorBidi" w:hAnsiTheme="minorBidi"/>
          <w:b/>
          <w:bCs/>
        </w:rPr>
      </w:pPr>
      <w:r w:rsidRPr="00050859">
        <w:rPr>
          <w:rFonts w:asciiTheme="minorBidi" w:hAnsiTheme="minorBidi"/>
          <w:b/>
          <w:bCs/>
        </w:rPr>
        <w:t xml:space="preserve">Part B: Short Report (750 words) Write a report aimed at health and social care professionals working in an older adults care home that: </w:t>
      </w:r>
    </w:p>
    <w:p w14:paraId="7A2899BB" w14:textId="77777777" w:rsidR="00D64900" w:rsidRPr="00050859" w:rsidRDefault="00D64900" w:rsidP="00050859">
      <w:pPr>
        <w:spacing w:line="360" w:lineRule="auto"/>
        <w:rPr>
          <w:rFonts w:asciiTheme="minorBidi" w:hAnsiTheme="minorBidi"/>
          <w:b/>
          <w:bCs/>
        </w:rPr>
      </w:pPr>
      <w:r w:rsidRPr="00050859">
        <w:rPr>
          <w:rFonts w:asciiTheme="minorBidi" w:hAnsiTheme="minorBidi"/>
          <w:b/>
          <w:bCs/>
        </w:rPr>
        <w:t>•Explains how one of the theories from your bibliography can be applied to improve psychological wellbeing in older adults living in residential care</w:t>
      </w:r>
    </w:p>
    <w:p w14:paraId="029EA21C" w14:textId="77777777" w:rsidR="00D64900" w:rsidRPr="00050859" w:rsidRDefault="00D64900" w:rsidP="00050859">
      <w:pPr>
        <w:spacing w:line="360" w:lineRule="auto"/>
        <w:rPr>
          <w:rFonts w:asciiTheme="minorBidi" w:hAnsiTheme="minorBidi"/>
          <w:b/>
          <w:bCs/>
        </w:rPr>
      </w:pPr>
      <w:r w:rsidRPr="00050859">
        <w:rPr>
          <w:rFonts w:asciiTheme="minorBidi" w:hAnsiTheme="minorBidi"/>
          <w:b/>
          <w:bCs/>
        </w:rPr>
        <w:t xml:space="preserve"> •Includes one real-world example or case scenario to illustrate the application </w:t>
      </w:r>
    </w:p>
    <w:p w14:paraId="4495FB81" w14:textId="2BC64047" w:rsidR="00D64900" w:rsidRPr="00461BBB" w:rsidRDefault="00D64900" w:rsidP="00050859">
      <w:pPr>
        <w:spacing w:line="360" w:lineRule="auto"/>
        <w:rPr>
          <w:rFonts w:asciiTheme="minorBidi" w:hAnsiTheme="minorBidi"/>
          <w:b/>
          <w:bCs/>
        </w:rPr>
      </w:pPr>
      <w:r w:rsidRPr="00050859">
        <w:rPr>
          <w:rFonts w:asciiTheme="minorBidi" w:hAnsiTheme="minorBidi"/>
          <w:b/>
          <w:bCs/>
        </w:rPr>
        <w:t>•Discusses one challenge professionals may face when applying this theory and suggests a strategy to overcome it</w:t>
      </w:r>
    </w:p>
    <w:p w14:paraId="18216914" w14:textId="77777777" w:rsidR="00050859" w:rsidRPr="00050859" w:rsidRDefault="00050859" w:rsidP="00050859">
      <w:pPr>
        <w:spacing w:line="360" w:lineRule="auto"/>
        <w:rPr>
          <w:rFonts w:asciiTheme="minorBidi" w:eastAsia="Times New Roman" w:hAnsiTheme="minorBidi"/>
          <w:kern w:val="36"/>
          <w:lang w:eastAsia="en-GB"/>
        </w:rPr>
      </w:pPr>
    </w:p>
    <w:p w14:paraId="54C8DDA9" w14:textId="77777777" w:rsidR="00050859" w:rsidRPr="00050859" w:rsidRDefault="00050859" w:rsidP="00050859">
      <w:pPr>
        <w:spacing w:before="100" w:beforeAutospacing="1" w:after="100" w:afterAutospacing="1" w:line="360" w:lineRule="auto"/>
        <w:outlineLvl w:val="0"/>
        <w:rPr>
          <w:rFonts w:asciiTheme="minorBidi" w:eastAsia="Times New Roman" w:hAnsiTheme="minorBidi"/>
          <w:b/>
          <w:bCs/>
          <w:kern w:val="36"/>
          <w:lang w:eastAsia="en-GB"/>
        </w:rPr>
      </w:pPr>
      <w:r w:rsidRPr="00050859">
        <w:rPr>
          <w:rFonts w:asciiTheme="minorBidi" w:eastAsia="Times New Roman" w:hAnsiTheme="minorBidi"/>
          <w:b/>
          <w:bCs/>
          <w:kern w:val="36"/>
          <w:lang w:eastAsia="en-GB"/>
        </w:rPr>
        <w:t>SHORT REPORT: APPLYING ERIKSON’S PSYCHOSOCIAL THEORY TO ENHANCE PSYCHOLOGICAL WELLBEING IN OLDER ADULTS IN RESIDENTIAL CARE</w:t>
      </w:r>
    </w:p>
    <w:p w14:paraId="38EC7B7B"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b/>
          <w:bCs/>
          <w:lang w:eastAsia="en-GB"/>
        </w:rPr>
      </w:pPr>
      <w:r w:rsidRPr="00050859">
        <w:rPr>
          <w:rFonts w:asciiTheme="minorBidi" w:eastAsia="Times New Roman" w:hAnsiTheme="minorBidi"/>
          <w:b/>
          <w:bCs/>
          <w:lang w:eastAsia="en-GB"/>
        </w:rPr>
        <w:t>INTRODUCTION</w:t>
      </w:r>
    </w:p>
    <w:p w14:paraId="6349E46A"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Later adulthood is often accompanied by cognitive, emotional, and social changes that can significantly influence self-esteem, sense of purpose, and overall quality of life (Schroots, 2017). The experience of ageing is not uniform; individuals may encounter loss of independence, bereavement, or chronic health challenges, all of which can influence mental health. Erikson’s psychosocial theory of development, particularly the final stage of integrity versus despair, provides a robust framework for understanding the psychological needs of older adults. This report examines how Erikson’s theory can be applied in residential care settings to promote wellbeing, illustrates its use through a real-world example, and discusses challenge along with strategies to overcome.</w:t>
      </w:r>
    </w:p>
    <w:p w14:paraId="24CCA255" w14:textId="77777777" w:rsidR="00050859" w:rsidRPr="00050859" w:rsidRDefault="00050859" w:rsidP="00050859">
      <w:pPr>
        <w:spacing w:after="0" w:line="360" w:lineRule="auto"/>
        <w:rPr>
          <w:rFonts w:asciiTheme="minorBidi" w:eastAsia="Times New Roman" w:hAnsiTheme="minorBidi"/>
          <w:lang w:eastAsia="en-GB"/>
        </w:rPr>
      </w:pPr>
    </w:p>
    <w:p w14:paraId="597C58F7"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b/>
          <w:bCs/>
          <w:lang w:eastAsia="en-GB"/>
        </w:rPr>
      </w:pPr>
      <w:r w:rsidRPr="00050859">
        <w:rPr>
          <w:rFonts w:asciiTheme="minorBidi" w:eastAsia="Times New Roman" w:hAnsiTheme="minorBidi"/>
          <w:b/>
          <w:bCs/>
          <w:lang w:eastAsia="en-GB"/>
        </w:rPr>
        <w:t>APPLICATION OF ERIKSON’S THEORY IN RESIDENTIAL CARE</w:t>
      </w:r>
    </w:p>
    <w:p w14:paraId="126DDD84"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Erikson (1963) proposed that in late adulthood, individuals engage in a reflective process, evaluating the meaning and coherence of their life experiences. Successfully achieving integrity promotes acceptance, wisdom, and emotional stability, while failure to resolve conflicts may result in despair, expressed as regret, depression, or withdrawal from social interaction. In residential care, professionals can exploit this theory to design interventions that promote life reflection, facilitate meaningful social engagement, and support residents in recognising their personal achievements and contributions.</w:t>
      </w:r>
    </w:p>
    <w:p w14:paraId="1BD7C601"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lastRenderedPageBreak/>
        <w:t xml:space="preserve">Practical interventions informed by Erikson’s theory include life-review sessions, reminiscence therapy, narrative storytelling, and intergenerational activities. These strategies provide structured opportunities for older adults to share life experiences, identify meaningful achievements, and reframe past difficulties positively (Safavi </w:t>
      </w:r>
      <w:r w:rsidRPr="00050859">
        <w:rPr>
          <w:rFonts w:asciiTheme="minorBidi" w:eastAsia="Times New Roman" w:hAnsiTheme="minorBidi"/>
          <w:i/>
          <w:iCs/>
          <w:lang w:eastAsia="en-GB"/>
        </w:rPr>
        <w:t>et al.</w:t>
      </w:r>
      <w:r w:rsidRPr="00050859">
        <w:rPr>
          <w:rFonts w:asciiTheme="minorBidi" w:eastAsia="Times New Roman" w:hAnsiTheme="minorBidi"/>
          <w:lang w:eastAsia="en-GB"/>
        </w:rPr>
        <w:t>, 2025). Group sessions can encourage social participation, while individual sessions allow personal reflection in a supportive environment. Research indicates that such interventions improve mood, enhance self-esteem, and reduce depressive symptoms among older adults in care homes (McLeod, 2020). By including residents’ cultural backgrounds, personal histories, and preferences, professionals can design activities for each individual, hence promoting a person-centred approach aligned with contemporary health care standards.</w:t>
      </w:r>
    </w:p>
    <w:p w14:paraId="3FD3DEEB" w14:textId="77777777" w:rsidR="00050859" w:rsidRPr="00050859" w:rsidRDefault="00050859" w:rsidP="00050859">
      <w:pPr>
        <w:spacing w:after="0" w:line="360" w:lineRule="auto"/>
        <w:rPr>
          <w:rFonts w:asciiTheme="minorBidi" w:eastAsia="Times New Roman" w:hAnsiTheme="minorBidi"/>
          <w:lang w:eastAsia="en-GB"/>
        </w:rPr>
      </w:pPr>
    </w:p>
    <w:p w14:paraId="3E1BACF2" w14:textId="77777777" w:rsidR="00050859" w:rsidRPr="00050859" w:rsidRDefault="00050859" w:rsidP="00050859">
      <w:pPr>
        <w:spacing w:before="100" w:beforeAutospacing="1" w:after="100" w:afterAutospacing="1" w:line="360" w:lineRule="auto"/>
        <w:rPr>
          <w:rFonts w:asciiTheme="minorBidi" w:eastAsia="Times New Roman" w:hAnsiTheme="minorBidi"/>
          <w:b/>
          <w:bCs/>
          <w:lang w:eastAsia="en-GB"/>
        </w:rPr>
      </w:pPr>
      <w:r w:rsidRPr="00050859">
        <w:rPr>
          <w:rFonts w:asciiTheme="minorBidi" w:eastAsia="Times New Roman" w:hAnsiTheme="minorBidi"/>
          <w:b/>
          <w:bCs/>
          <w:lang w:eastAsia="en-GB"/>
        </w:rPr>
        <w:t>CASE SCENARIO</w:t>
      </w:r>
    </w:p>
    <w:p w14:paraId="46C69602"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Mrs. A, an 82-year-old care home resident with mild cognitive impairment, had been experiencing low mood and social withdrawal following the death of her spouse. Applying Erikson’s theory, the care team implemented a structured life-review programme, consisting of weekly sessions where Mrs. A recounted her childhood, career, and family milestones. Care staff used prompts such as photographs and music to stimulate memory and encourage reflection. Over eight weeks, Mrs. A demonstrated increased participation in-group activities, improved verbal interactions with staff and peers, and reported greater satisfaction with her daily life. This example highlights how Erikson’s theory can be operationalised to promote psychological wellbeing, maintain identity, and reduce feelings of despair in residential care.</w:t>
      </w:r>
    </w:p>
    <w:p w14:paraId="4B759940" w14:textId="77777777" w:rsidR="00050859" w:rsidRPr="00050859" w:rsidRDefault="00050859" w:rsidP="00050859">
      <w:pPr>
        <w:spacing w:before="100" w:beforeAutospacing="1" w:after="100" w:afterAutospacing="1" w:line="360" w:lineRule="auto"/>
        <w:outlineLvl w:val="2"/>
        <w:rPr>
          <w:rFonts w:asciiTheme="minorBidi" w:eastAsia="Times New Roman" w:hAnsiTheme="minorBidi"/>
          <w:b/>
          <w:bCs/>
          <w:lang w:eastAsia="en-GB"/>
        </w:rPr>
      </w:pPr>
      <w:r w:rsidRPr="00050859">
        <w:rPr>
          <w:rFonts w:asciiTheme="minorBidi" w:eastAsia="Times New Roman" w:hAnsiTheme="minorBidi"/>
          <w:b/>
          <w:bCs/>
          <w:lang w:eastAsia="en-GB"/>
        </w:rPr>
        <w:t>CHALLENGES IN APPLYING THE THEORY</w:t>
      </w:r>
    </w:p>
    <w:p w14:paraId="798513DF"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One common difficulty is time constraints and workload pressures faced by care professionals. Another challenge is that some residents may initially resist discussing personal experiences, particularly if they involve traumatic memories or unresolved regrets. </w:t>
      </w:r>
    </w:p>
    <w:p w14:paraId="01585A3C" w14:textId="77777777" w:rsidR="00050859" w:rsidRPr="00050859" w:rsidRDefault="00050859" w:rsidP="00050859">
      <w:pPr>
        <w:spacing w:before="100" w:beforeAutospacing="1" w:after="100" w:afterAutospacing="1" w:line="360" w:lineRule="auto"/>
        <w:outlineLvl w:val="2"/>
        <w:rPr>
          <w:rFonts w:asciiTheme="minorBidi" w:eastAsia="Times New Roman" w:hAnsiTheme="minorBidi"/>
          <w:b/>
          <w:bCs/>
          <w:lang w:eastAsia="en-GB"/>
        </w:rPr>
      </w:pPr>
      <w:r w:rsidRPr="00050859">
        <w:rPr>
          <w:rFonts w:asciiTheme="minorBidi" w:eastAsia="Times New Roman" w:hAnsiTheme="minorBidi"/>
          <w:b/>
          <w:bCs/>
          <w:lang w:eastAsia="en-GB"/>
        </w:rPr>
        <w:t>STRATEGIES TO OVERCOME THE CHALLENGE</w:t>
      </w:r>
    </w:p>
    <w:p w14:paraId="358A6BF7"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To address these challenges, care homes can integrate reminiscence activities into routine care rather than treating them as separate therapeutic sessions. For example, staff can encourage informal conversations during daily activities such as mealtimes or recreational </w:t>
      </w:r>
      <w:r w:rsidRPr="00050859">
        <w:rPr>
          <w:rFonts w:asciiTheme="minorBidi" w:eastAsia="Times New Roman" w:hAnsiTheme="minorBidi"/>
          <w:lang w:eastAsia="en-GB"/>
        </w:rPr>
        <w:lastRenderedPageBreak/>
        <w:t>groups. Training programmes for staff can also enhance communication skills and confidence in facilitating reflective discussions with residents.</w:t>
      </w:r>
    </w:p>
    <w:p w14:paraId="1A5CB71B"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Furthermore, multidisciplinary collaboration like social workers, nurses, occupational therapists, and activity coordinators can ensure that psychosocial wellbeing is prioritised alongside physical care. Evidence suggests that when reminiscence approaches are included into daily care practices, they become more sustainable and beneficial for residents </w:t>
      </w:r>
    </w:p>
    <w:p w14:paraId="71E9339D" w14:textId="77777777" w:rsidR="00050859" w:rsidRPr="00050859" w:rsidRDefault="00050859" w:rsidP="00050859">
      <w:pPr>
        <w:spacing w:after="0" w:line="360" w:lineRule="auto"/>
        <w:rPr>
          <w:rFonts w:asciiTheme="minorBidi" w:eastAsia="Times New Roman" w:hAnsiTheme="minorBidi"/>
          <w:lang w:eastAsia="en-GB"/>
        </w:rPr>
      </w:pPr>
    </w:p>
    <w:p w14:paraId="1A6DFFB4" w14:textId="77777777" w:rsidR="00050859" w:rsidRPr="00050859" w:rsidRDefault="00050859" w:rsidP="00050859">
      <w:pPr>
        <w:spacing w:after="0" w:line="360" w:lineRule="auto"/>
        <w:rPr>
          <w:rFonts w:asciiTheme="minorBidi" w:eastAsia="Times New Roman" w:hAnsiTheme="minorBidi"/>
          <w:lang w:eastAsia="en-GB"/>
        </w:rPr>
      </w:pPr>
    </w:p>
    <w:p w14:paraId="08F76500"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b/>
          <w:bCs/>
          <w:lang w:eastAsia="en-GB"/>
        </w:rPr>
      </w:pPr>
      <w:r w:rsidRPr="00050859">
        <w:rPr>
          <w:rFonts w:asciiTheme="minorBidi" w:eastAsia="Times New Roman" w:hAnsiTheme="minorBidi"/>
          <w:b/>
          <w:bCs/>
          <w:lang w:eastAsia="en-GB"/>
        </w:rPr>
        <w:t>CONCLUSION</w:t>
      </w:r>
    </w:p>
    <w:p w14:paraId="15EA64DA" w14:textId="1FD22C65"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Erikson’s psychosocial theory, particularly the stage of ego integrity versus despair, provides a valuable framework for understanding the psychological needs of older adults in residential care. By encouraging life reflection and promoting a sense of meaning, professionals can support residents in achieving emotional wellbeing during later life. Practical interventions such as reminiscence therapy and life review activities illustrate how the theory is applied effective</w:t>
      </w:r>
      <w:r>
        <w:rPr>
          <w:rFonts w:asciiTheme="minorBidi" w:eastAsia="Times New Roman" w:hAnsiTheme="minorBidi"/>
          <w:lang w:eastAsia="en-GB"/>
        </w:rPr>
        <w:t xml:space="preserve">ly in real-world care </w:t>
      </w:r>
      <w:r w:rsidR="00082065">
        <w:rPr>
          <w:rFonts w:asciiTheme="minorBidi" w:eastAsia="Times New Roman" w:hAnsiTheme="minorBidi"/>
          <w:lang w:eastAsia="en-GB"/>
        </w:rPr>
        <w:t xml:space="preserve">settings. </w:t>
      </w:r>
      <w:r w:rsidR="00082065" w:rsidRPr="00050859">
        <w:rPr>
          <w:rFonts w:asciiTheme="minorBidi" w:eastAsia="Times New Roman" w:hAnsiTheme="minorBidi"/>
          <w:lang w:eastAsia="en-GB"/>
        </w:rPr>
        <w:t>These</w:t>
      </w:r>
      <w:r w:rsidRPr="00050859">
        <w:rPr>
          <w:rFonts w:asciiTheme="minorBidi" w:eastAsia="Times New Roman" w:hAnsiTheme="minorBidi"/>
          <w:lang w:eastAsia="en-GB"/>
        </w:rPr>
        <w:t xml:space="preserve"> can be addressed through adapted interventions, multisensory approaches, and professional training. Integrating Erikson’s theory into care practices encourages holistic, person-centred approaches that recognise the complex interplay of cognitive, emotional, and social factors in later life, ultimately enhancing the quality of care provided to older adults.</w:t>
      </w:r>
    </w:p>
    <w:p w14:paraId="5C2BCD58" w14:textId="77777777" w:rsidR="00050859" w:rsidRPr="00050859" w:rsidRDefault="00050859" w:rsidP="00050859">
      <w:pPr>
        <w:spacing w:after="0" w:line="360" w:lineRule="auto"/>
        <w:rPr>
          <w:rFonts w:asciiTheme="minorBidi" w:eastAsia="Times New Roman" w:hAnsiTheme="minorBidi"/>
          <w:lang w:eastAsia="en-GB"/>
        </w:rPr>
      </w:pPr>
    </w:p>
    <w:p w14:paraId="1771941E"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lang w:eastAsia="en-GB"/>
        </w:rPr>
      </w:pPr>
    </w:p>
    <w:p w14:paraId="7B4C12FE"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lang w:eastAsia="en-GB"/>
        </w:rPr>
      </w:pPr>
    </w:p>
    <w:p w14:paraId="3081A125"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lang w:eastAsia="en-GB"/>
        </w:rPr>
      </w:pPr>
    </w:p>
    <w:p w14:paraId="780FE07B"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lang w:eastAsia="en-GB"/>
        </w:rPr>
      </w:pPr>
    </w:p>
    <w:p w14:paraId="1423B8EF"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lang w:eastAsia="en-GB"/>
        </w:rPr>
      </w:pPr>
    </w:p>
    <w:p w14:paraId="397A722E"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lang w:eastAsia="en-GB"/>
        </w:rPr>
      </w:pPr>
    </w:p>
    <w:p w14:paraId="6EFEA76F"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lang w:eastAsia="en-GB"/>
        </w:rPr>
      </w:pPr>
    </w:p>
    <w:p w14:paraId="3A6A50D3" w14:textId="77777777" w:rsidR="00050859" w:rsidRPr="00050859" w:rsidRDefault="00050859" w:rsidP="00050859">
      <w:pPr>
        <w:spacing w:before="100" w:beforeAutospacing="1" w:after="100" w:afterAutospacing="1" w:line="360" w:lineRule="auto"/>
        <w:outlineLvl w:val="1"/>
        <w:rPr>
          <w:rFonts w:asciiTheme="minorBidi" w:eastAsia="Times New Roman" w:hAnsiTheme="minorBidi"/>
          <w:b/>
          <w:bCs/>
          <w:lang w:eastAsia="en-GB"/>
        </w:rPr>
      </w:pPr>
      <w:r w:rsidRPr="00050859">
        <w:rPr>
          <w:rFonts w:asciiTheme="minorBidi" w:eastAsia="Times New Roman" w:hAnsiTheme="minorBidi"/>
          <w:b/>
          <w:bCs/>
          <w:lang w:eastAsia="en-GB"/>
        </w:rPr>
        <w:lastRenderedPageBreak/>
        <w:t>REFERENCES</w:t>
      </w:r>
    </w:p>
    <w:p w14:paraId="1BAB801A"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Erikson, E.H. (1963) </w:t>
      </w:r>
      <w:r w:rsidRPr="00050859">
        <w:rPr>
          <w:rFonts w:asciiTheme="minorBidi" w:eastAsia="Times New Roman" w:hAnsiTheme="minorBidi"/>
          <w:i/>
          <w:iCs/>
          <w:lang w:eastAsia="en-GB"/>
        </w:rPr>
        <w:t>Childhood and Society</w:t>
      </w:r>
      <w:r w:rsidRPr="00050859">
        <w:rPr>
          <w:rFonts w:asciiTheme="minorBidi" w:eastAsia="Times New Roman" w:hAnsiTheme="minorBidi"/>
          <w:lang w:eastAsia="en-GB"/>
        </w:rPr>
        <w:t>. 2nd edn. New York: Norton.</w:t>
      </w:r>
    </w:p>
    <w:p w14:paraId="1D5E29EF"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McLeod, S. (2020) ‘Erikson’s Psychosocial Theory of Development’, </w:t>
      </w:r>
      <w:r w:rsidRPr="00050859">
        <w:rPr>
          <w:rFonts w:asciiTheme="minorBidi" w:eastAsia="Times New Roman" w:hAnsiTheme="minorBidi"/>
          <w:i/>
          <w:iCs/>
          <w:lang w:eastAsia="en-GB"/>
        </w:rPr>
        <w:t>Simply Psychology</w:t>
      </w:r>
      <w:r w:rsidRPr="00050859">
        <w:rPr>
          <w:rFonts w:asciiTheme="minorBidi" w:eastAsia="Times New Roman" w:hAnsiTheme="minorBidi"/>
          <w:lang w:eastAsia="en-GB"/>
        </w:rPr>
        <w:t xml:space="preserve">. Available at: </w:t>
      </w:r>
      <w:hyperlink r:id="rId8" w:tgtFrame="_new" w:history="1">
        <w:r w:rsidRPr="00050859">
          <w:rPr>
            <w:rFonts w:asciiTheme="minorBidi" w:eastAsia="Times New Roman" w:hAnsiTheme="minorBidi"/>
            <w:color w:val="0000FF"/>
            <w:u w:val="single"/>
            <w:lang w:eastAsia="en-GB"/>
          </w:rPr>
          <w:t>https://www.simplypsychology.org</w:t>
        </w:r>
      </w:hyperlink>
      <w:r w:rsidRPr="00050859">
        <w:rPr>
          <w:rFonts w:asciiTheme="minorBidi" w:eastAsia="Times New Roman" w:hAnsiTheme="minorBidi"/>
          <w:lang w:eastAsia="en-GB"/>
        </w:rPr>
        <w:t xml:space="preserve"> (Accessed: 8 April 2026).</w:t>
      </w:r>
    </w:p>
    <w:p w14:paraId="407B6A0D"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Safavi, S.R. </w:t>
      </w:r>
      <w:r w:rsidRPr="00050859">
        <w:rPr>
          <w:rFonts w:asciiTheme="minorBidi" w:eastAsia="Times New Roman" w:hAnsiTheme="minorBidi"/>
          <w:i/>
          <w:iCs/>
          <w:lang w:eastAsia="en-GB"/>
        </w:rPr>
        <w:t>et al.</w:t>
      </w:r>
      <w:r w:rsidRPr="00050859">
        <w:rPr>
          <w:rFonts w:asciiTheme="minorBidi" w:eastAsia="Times New Roman" w:hAnsiTheme="minorBidi"/>
          <w:lang w:eastAsia="en-GB"/>
        </w:rPr>
        <w:t xml:space="preserve"> (2025) ‘The association between self-efficacy and social support with physical activity in older adults’, </w:t>
      </w:r>
      <w:r w:rsidRPr="00050859">
        <w:rPr>
          <w:rFonts w:asciiTheme="minorBidi" w:eastAsia="Times New Roman" w:hAnsiTheme="minorBidi"/>
          <w:i/>
          <w:iCs/>
          <w:lang w:eastAsia="en-GB"/>
        </w:rPr>
        <w:t>Scientific Reports</w:t>
      </w:r>
      <w:r w:rsidRPr="00050859">
        <w:rPr>
          <w:rFonts w:asciiTheme="minorBidi" w:eastAsia="Times New Roman" w:hAnsiTheme="minorBidi"/>
          <w:lang w:eastAsia="en-GB"/>
        </w:rPr>
        <w:t>.</w:t>
      </w:r>
    </w:p>
    <w:p w14:paraId="59A03F5A" w14:textId="77777777" w:rsidR="00050859" w:rsidRPr="00050859" w:rsidRDefault="00050859" w:rsidP="00050859">
      <w:pPr>
        <w:spacing w:before="100" w:beforeAutospacing="1" w:after="100" w:afterAutospacing="1" w:line="360" w:lineRule="auto"/>
        <w:rPr>
          <w:rFonts w:asciiTheme="minorBidi" w:eastAsia="Times New Roman" w:hAnsiTheme="minorBidi"/>
          <w:lang w:eastAsia="en-GB"/>
        </w:rPr>
      </w:pPr>
      <w:r w:rsidRPr="00050859">
        <w:rPr>
          <w:rFonts w:asciiTheme="minorBidi" w:eastAsia="Times New Roman" w:hAnsiTheme="minorBidi"/>
          <w:lang w:eastAsia="en-GB"/>
        </w:rPr>
        <w:t xml:space="preserve">Schroots, J.J.F. (2017) ‘Theories of Aging: A Review’, </w:t>
      </w:r>
      <w:r w:rsidRPr="00050859">
        <w:rPr>
          <w:rFonts w:asciiTheme="minorBidi" w:eastAsia="Times New Roman" w:hAnsiTheme="minorBidi"/>
          <w:i/>
          <w:iCs/>
          <w:lang w:eastAsia="en-GB"/>
        </w:rPr>
        <w:t>International Journal of Aging and Human Development</w:t>
      </w:r>
      <w:r w:rsidRPr="00050859">
        <w:rPr>
          <w:rFonts w:asciiTheme="minorBidi" w:eastAsia="Times New Roman" w:hAnsiTheme="minorBidi"/>
          <w:lang w:eastAsia="en-GB"/>
        </w:rPr>
        <w:t>, 84(2), pp. 109–126.</w:t>
      </w:r>
    </w:p>
    <w:p w14:paraId="73AB363C" w14:textId="77777777" w:rsidR="00050859" w:rsidRPr="00050859" w:rsidRDefault="00050859" w:rsidP="00050859">
      <w:pPr>
        <w:spacing w:line="360" w:lineRule="auto"/>
        <w:rPr>
          <w:rFonts w:asciiTheme="minorBidi" w:hAnsiTheme="minorBidi"/>
        </w:rPr>
      </w:pPr>
    </w:p>
    <w:p w14:paraId="0A4C9423" w14:textId="77777777" w:rsidR="003D7D64" w:rsidRPr="00050859" w:rsidRDefault="003D7D64" w:rsidP="00050859">
      <w:pPr>
        <w:spacing w:line="360" w:lineRule="auto"/>
        <w:rPr>
          <w:rFonts w:asciiTheme="minorBidi" w:hAnsiTheme="minorBidi"/>
        </w:rPr>
      </w:pPr>
    </w:p>
    <w:sectPr w:rsidR="003D7D64" w:rsidRPr="0005085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B684D" w14:textId="77777777" w:rsidR="00F27BEA" w:rsidRDefault="00F27BEA" w:rsidP="005F12B1">
      <w:pPr>
        <w:spacing w:after="0" w:line="240" w:lineRule="auto"/>
      </w:pPr>
      <w:r>
        <w:separator/>
      </w:r>
    </w:p>
  </w:endnote>
  <w:endnote w:type="continuationSeparator" w:id="0">
    <w:p w14:paraId="17120B2B" w14:textId="77777777" w:rsidR="00F27BEA" w:rsidRDefault="00F27BEA" w:rsidP="005F1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9484806"/>
      <w:docPartObj>
        <w:docPartGallery w:val="Page Numbers (Bottom of Page)"/>
        <w:docPartUnique/>
      </w:docPartObj>
    </w:sdtPr>
    <w:sdtContent>
      <w:p w14:paraId="21CB7526" w14:textId="77777777" w:rsidR="005F12B1" w:rsidRDefault="005F12B1">
        <w:pPr>
          <w:pStyle w:val="Footer"/>
        </w:pPr>
        <w:r>
          <w:fldChar w:fldCharType="begin"/>
        </w:r>
        <w:r>
          <w:instrText xml:space="preserve"> PAGE   \* MERGEFORMAT </w:instrText>
        </w:r>
        <w:r>
          <w:fldChar w:fldCharType="separate"/>
        </w:r>
        <w:r w:rsidR="00050859">
          <w:t>2</w:t>
        </w:r>
        <w:r>
          <w:fldChar w:fldCharType="end"/>
        </w:r>
      </w:p>
    </w:sdtContent>
  </w:sdt>
  <w:p w14:paraId="1559EF5A" w14:textId="77777777" w:rsidR="005F12B1" w:rsidRDefault="005F1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42E3F" w14:textId="77777777" w:rsidR="00F27BEA" w:rsidRDefault="00F27BEA" w:rsidP="005F12B1">
      <w:pPr>
        <w:spacing w:after="0" w:line="240" w:lineRule="auto"/>
      </w:pPr>
      <w:r>
        <w:separator/>
      </w:r>
    </w:p>
  </w:footnote>
  <w:footnote w:type="continuationSeparator" w:id="0">
    <w:p w14:paraId="4F03CA12" w14:textId="77777777" w:rsidR="00F27BEA" w:rsidRDefault="00F27BEA" w:rsidP="005F1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46B55"/>
    <w:multiLevelType w:val="multilevel"/>
    <w:tmpl w:val="B6BA6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36678"/>
    <w:multiLevelType w:val="hybridMultilevel"/>
    <w:tmpl w:val="9B742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6D45EC"/>
    <w:multiLevelType w:val="hybridMultilevel"/>
    <w:tmpl w:val="C9E634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8365530">
    <w:abstractNumId w:val="0"/>
  </w:num>
  <w:num w:numId="2" w16cid:durableId="125507634">
    <w:abstractNumId w:val="2"/>
  </w:num>
  <w:num w:numId="3" w16cid:durableId="5243680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AAB"/>
    <w:rsid w:val="000320F8"/>
    <w:rsid w:val="00036C1A"/>
    <w:rsid w:val="00050859"/>
    <w:rsid w:val="000673DB"/>
    <w:rsid w:val="00082065"/>
    <w:rsid w:val="000B6D4C"/>
    <w:rsid w:val="00100B5C"/>
    <w:rsid w:val="00115516"/>
    <w:rsid w:val="002A48AA"/>
    <w:rsid w:val="002D3147"/>
    <w:rsid w:val="00330AAB"/>
    <w:rsid w:val="003D7D64"/>
    <w:rsid w:val="00411A3A"/>
    <w:rsid w:val="00461BBB"/>
    <w:rsid w:val="004F6A11"/>
    <w:rsid w:val="00585858"/>
    <w:rsid w:val="005F12B1"/>
    <w:rsid w:val="00777AA5"/>
    <w:rsid w:val="007D060F"/>
    <w:rsid w:val="008246B6"/>
    <w:rsid w:val="00881656"/>
    <w:rsid w:val="009158F5"/>
    <w:rsid w:val="009567EE"/>
    <w:rsid w:val="009A788D"/>
    <w:rsid w:val="00BC38AB"/>
    <w:rsid w:val="00BF3954"/>
    <w:rsid w:val="00C23CD7"/>
    <w:rsid w:val="00CC0E22"/>
    <w:rsid w:val="00D60222"/>
    <w:rsid w:val="00D64900"/>
    <w:rsid w:val="00D662E3"/>
    <w:rsid w:val="00DC708B"/>
    <w:rsid w:val="00DF1563"/>
    <w:rsid w:val="00F27BEA"/>
    <w:rsid w:val="00F676A9"/>
    <w:rsid w:val="00FF69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61322"/>
  <w15:chartTrackingRefBased/>
  <w15:docId w15:val="{9A3D3898-C019-4886-B135-2FBAF466C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qFormat/>
    <w:rsid w:val="002D31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F1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2B1"/>
    <w:rPr>
      <w:noProof/>
    </w:rPr>
  </w:style>
  <w:style w:type="paragraph" w:styleId="Footer">
    <w:name w:val="footer"/>
    <w:basedOn w:val="Normal"/>
    <w:link w:val="FooterChar"/>
    <w:uiPriority w:val="99"/>
    <w:unhideWhenUsed/>
    <w:rsid w:val="005F1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2B1"/>
    <w:rPr>
      <w:noProof/>
    </w:rPr>
  </w:style>
  <w:style w:type="paragraph" w:customStyle="1" w:styleId="Default">
    <w:name w:val="Default"/>
    <w:rsid w:val="002A48AA"/>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D64900"/>
    <w:pPr>
      <w:ind w:left="720"/>
      <w:contextualSpacing/>
    </w:pPr>
  </w:style>
  <w:style w:type="paragraph" w:styleId="BalloonText">
    <w:name w:val="Balloon Text"/>
    <w:basedOn w:val="Normal"/>
    <w:link w:val="BalloonTextChar"/>
    <w:uiPriority w:val="99"/>
    <w:semiHidden/>
    <w:unhideWhenUsed/>
    <w:rsid w:val="00D649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4900"/>
    <w:rPr>
      <w:rFonts w:ascii="Segoe UI" w:hAnsi="Segoe UI" w:cs="Segoe UI"/>
      <w:noProof/>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94838">
      <w:bodyDiv w:val="1"/>
      <w:marLeft w:val="0"/>
      <w:marRight w:val="0"/>
      <w:marTop w:val="0"/>
      <w:marBottom w:val="0"/>
      <w:divBdr>
        <w:top w:val="none" w:sz="0" w:space="0" w:color="auto"/>
        <w:left w:val="none" w:sz="0" w:space="0" w:color="auto"/>
        <w:bottom w:val="none" w:sz="0" w:space="0" w:color="auto"/>
        <w:right w:val="none" w:sz="0" w:space="0" w:color="auto"/>
      </w:divBdr>
    </w:div>
    <w:div w:id="412581135">
      <w:bodyDiv w:val="1"/>
      <w:marLeft w:val="0"/>
      <w:marRight w:val="0"/>
      <w:marTop w:val="0"/>
      <w:marBottom w:val="0"/>
      <w:divBdr>
        <w:top w:val="none" w:sz="0" w:space="0" w:color="auto"/>
        <w:left w:val="none" w:sz="0" w:space="0" w:color="auto"/>
        <w:bottom w:val="none" w:sz="0" w:space="0" w:color="auto"/>
        <w:right w:val="none" w:sz="0" w:space="0" w:color="auto"/>
      </w:divBdr>
    </w:div>
    <w:div w:id="1134252670">
      <w:bodyDiv w:val="1"/>
      <w:marLeft w:val="0"/>
      <w:marRight w:val="0"/>
      <w:marTop w:val="0"/>
      <w:marBottom w:val="0"/>
      <w:divBdr>
        <w:top w:val="none" w:sz="0" w:space="0" w:color="auto"/>
        <w:left w:val="none" w:sz="0" w:space="0" w:color="auto"/>
        <w:bottom w:val="none" w:sz="0" w:space="0" w:color="auto"/>
        <w:right w:val="none" w:sz="0" w:space="0" w:color="auto"/>
      </w:divBdr>
    </w:div>
    <w:div w:id="203908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 TargetMode="External"/><Relationship Id="rId3" Type="http://schemas.openxmlformats.org/officeDocument/2006/relationships/settings" Target="settings.xml"/><Relationship Id="rId7" Type="http://schemas.openxmlformats.org/officeDocument/2006/relationships/hyperlink" Target="https://www.simplypsychology.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9</Pages>
  <Words>1946</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Daisy Nangoonzi (2433877)</cp:lastModifiedBy>
  <cp:revision>9</cp:revision>
  <dcterms:created xsi:type="dcterms:W3CDTF">2026-04-07T16:23:00Z</dcterms:created>
  <dcterms:modified xsi:type="dcterms:W3CDTF">2026-04-19T15:38:00Z</dcterms:modified>
</cp:coreProperties>
</file>