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E7247" w:rsidRDefault="00000000">
      <w:pPr>
        <w:spacing w:line="360" w:lineRule="auto"/>
        <w:jc w:val="center"/>
        <w:rPr>
          <w:b/>
          <w:sz w:val="32"/>
          <w:szCs w:val="32"/>
        </w:rPr>
      </w:pPr>
      <w:r>
        <w:rPr>
          <w:b/>
          <w:sz w:val="32"/>
          <w:szCs w:val="32"/>
        </w:rPr>
        <w:t xml:space="preserve">Module Title: Sustainable Hospitality &amp; Tourism Management </w:t>
      </w:r>
    </w:p>
    <w:p w14:paraId="4A05C0F6" w14:textId="77777777" w:rsidR="00247195" w:rsidRDefault="00247195">
      <w:pPr>
        <w:spacing w:line="360" w:lineRule="auto"/>
        <w:jc w:val="center"/>
        <w:rPr>
          <w:b/>
          <w:sz w:val="32"/>
          <w:szCs w:val="32"/>
        </w:rPr>
      </w:pPr>
    </w:p>
    <w:p w14:paraId="00000002" w14:textId="77777777" w:rsidR="008E7247" w:rsidRDefault="00000000">
      <w:pPr>
        <w:spacing w:line="360" w:lineRule="auto"/>
        <w:jc w:val="center"/>
        <w:rPr>
          <w:b/>
          <w:sz w:val="32"/>
          <w:szCs w:val="32"/>
        </w:rPr>
      </w:pPr>
      <w:r>
        <w:rPr>
          <w:b/>
          <w:sz w:val="32"/>
          <w:szCs w:val="32"/>
        </w:rPr>
        <w:t xml:space="preserve">Module code:  BMIH5006 </w:t>
      </w:r>
    </w:p>
    <w:p w14:paraId="573A64D3" w14:textId="77777777" w:rsidR="00247195" w:rsidRDefault="00247195">
      <w:pPr>
        <w:spacing w:line="360" w:lineRule="auto"/>
        <w:jc w:val="center"/>
        <w:rPr>
          <w:b/>
          <w:sz w:val="32"/>
          <w:szCs w:val="32"/>
        </w:rPr>
      </w:pPr>
    </w:p>
    <w:p w14:paraId="00000003" w14:textId="2A24054C" w:rsidR="008E7247" w:rsidRDefault="00000000">
      <w:pPr>
        <w:spacing w:line="360" w:lineRule="auto"/>
        <w:jc w:val="center"/>
        <w:rPr>
          <w:b/>
          <w:sz w:val="32"/>
          <w:szCs w:val="32"/>
        </w:rPr>
      </w:pPr>
      <w:r>
        <w:rPr>
          <w:b/>
          <w:sz w:val="32"/>
          <w:szCs w:val="32"/>
        </w:rPr>
        <w:t xml:space="preserve">Student Name: </w:t>
      </w:r>
      <w:r w:rsidR="00247195">
        <w:rPr>
          <w:b/>
          <w:sz w:val="32"/>
          <w:szCs w:val="32"/>
        </w:rPr>
        <w:t>Nicusor Florin Mistode</w:t>
      </w:r>
    </w:p>
    <w:p w14:paraId="710230D7" w14:textId="77777777" w:rsidR="00247195" w:rsidRDefault="00247195">
      <w:pPr>
        <w:spacing w:line="360" w:lineRule="auto"/>
        <w:jc w:val="center"/>
        <w:rPr>
          <w:b/>
          <w:sz w:val="32"/>
          <w:szCs w:val="32"/>
        </w:rPr>
      </w:pPr>
    </w:p>
    <w:p w14:paraId="00000004" w14:textId="0CD50C6A" w:rsidR="008E7247" w:rsidRDefault="00000000">
      <w:pPr>
        <w:spacing w:line="360" w:lineRule="auto"/>
        <w:jc w:val="center"/>
        <w:rPr>
          <w:b/>
          <w:sz w:val="32"/>
          <w:szCs w:val="32"/>
        </w:rPr>
      </w:pPr>
      <w:r>
        <w:rPr>
          <w:b/>
          <w:sz w:val="32"/>
          <w:szCs w:val="32"/>
        </w:rPr>
        <w:t>Student ID Number:</w:t>
      </w:r>
      <w:r w:rsidR="00247195">
        <w:rPr>
          <w:b/>
          <w:sz w:val="32"/>
          <w:szCs w:val="32"/>
        </w:rPr>
        <w:t xml:space="preserve"> 2246469</w:t>
      </w:r>
    </w:p>
    <w:p w14:paraId="6A449BFB" w14:textId="77777777" w:rsidR="00247195" w:rsidRDefault="00247195">
      <w:pPr>
        <w:spacing w:line="360" w:lineRule="auto"/>
        <w:jc w:val="center"/>
        <w:rPr>
          <w:b/>
          <w:sz w:val="32"/>
          <w:szCs w:val="32"/>
        </w:rPr>
      </w:pPr>
    </w:p>
    <w:p w14:paraId="00000005" w14:textId="5512A4CF" w:rsidR="008E7247" w:rsidRDefault="00247195">
      <w:pPr>
        <w:spacing w:line="360" w:lineRule="auto"/>
        <w:jc w:val="center"/>
        <w:rPr>
          <w:b/>
          <w:sz w:val="32"/>
          <w:szCs w:val="32"/>
        </w:rPr>
      </w:pPr>
      <w:r>
        <w:rPr>
          <w:b/>
          <w:sz w:val="32"/>
          <w:szCs w:val="32"/>
        </w:rPr>
        <w:t>Task 1: Essay</w:t>
      </w:r>
    </w:p>
    <w:p w14:paraId="044AFCEC" w14:textId="77777777" w:rsidR="00247195" w:rsidRDefault="00247195">
      <w:pPr>
        <w:spacing w:line="360" w:lineRule="auto"/>
        <w:jc w:val="center"/>
        <w:rPr>
          <w:b/>
          <w:sz w:val="32"/>
          <w:szCs w:val="32"/>
        </w:rPr>
      </w:pPr>
    </w:p>
    <w:p w14:paraId="5A98ADD6" w14:textId="41DB9BA7" w:rsidR="00247195" w:rsidRDefault="00247195">
      <w:pPr>
        <w:spacing w:line="360" w:lineRule="auto"/>
        <w:jc w:val="center"/>
        <w:rPr>
          <w:b/>
          <w:sz w:val="32"/>
          <w:szCs w:val="32"/>
        </w:rPr>
      </w:pPr>
      <w:r>
        <w:rPr>
          <w:b/>
          <w:sz w:val="32"/>
          <w:szCs w:val="32"/>
        </w:rPr>
        <w:t>Tutor: Kathryn Roberts</w:t>
      </w:r>
    </w:p>
    <w:p w14:paraId="17189679" w14:textId="3E5BFF94" w:rsidR="000D4D91" w:rsidRDefault="000D4D91">
      <w:pPr>
        <w:spacing w:line="360" w:lineRule="auto"/>
        <w:jc w:val="center"/>
        <w:rPr>
          <w:b/>
          <w:sz w:val="32"/>
          <w:szCs w:val="32"/>
        </w:rPr>
      </w:pPr>
    </w:p>
    <w:p w14:paraId="4DA1FFC1" w14:textId="42E330A2" w:rsidR="000D4D91" w:rsidRDefault="000D4D91">
      <w:pPr>
        <w:spacing w:line="360" w:lineRule="auto"/>
        <w:jc w:val="center"/>
        <w:rPr>
          <w:b/>
          <w:sz w:val="32"/>
          <w:szCs w:val="32"/>
        </w:rPr>
      </w:pPr>
      <w:r>
        <w:rPr>
          <w:b/>
          <w:sz w:val="32"/>
          <w:szCs w:val="32"/>
        </w:rPr>
        <w:t>Word Count: 21</w:t>
      </w:r>
      <w:r w:rsidR="00117853">
        <w:rPr>
          <w:b/>
          <w:sz w:val="32"/>
          <w:szCs w:val="32"/>
        </w:rPr>
        <w:t>55</w:t>
      </w:r>
    </w:p>
    <w:p w14:paraId="00000006" w14:textId="77777777" w:rsidR="008E7247" w:rsidRDefault="008E7247" w:rsidP="00247195">
      <w:pPr>
        <w:spacing w:line="360" w:lineRule="auto"/>
        <w:rPr>
          <w:b/>
          <w:sz w:val="24"/>
          <w:szCs w:val="24"/>
        </w:rPr>
      </w:pPr>
    </w:p>
    <w:p w14:paraId="00000007" w14:textId="77777777" w:rsidR="008E7247" w:rsidRDefault="008E7247" w:rsidP="00247195">
      <w:pPr>
        <w:spacing w:line="360" w:lineRule="auto"/>
        <w:rPr>
          <w:b/>
          <w:sz w:val="24"/>
          <w:szCs w:val="24"/>
        </w:rPr>
      </w:pPr>
    </w:p>
    <w:p w14:paraId="00000010" w14:textId="52EC83D5" w:rsidR="008E7247" w:rsidRPr="000D4D91" w:rsidRDefault="00000000" w:rsidP="000D4D91">
      <w:pPr>
        <w:spacing w:line="360" w:lineRule="auto"/>
        <w:jc w:val="both"/>
        <w:rPr>
          <w:b/>
          <w:sz w:val="24"/>
          <w:szCs w:val="24"/>
        </w:rPr>
      </w:pPr>
      <w:r>
        <w:br w:type="page"/>
      </w:r>
      <w:bookmarkStart w:id="0" w:name="_heading=h.30j0zll" w:colFirst="0" w:colLast="0"/>
      <w:bookmarkEnd w:id="0"/>
    </w:p>
    <w:p w14:paraId="0C72DEB3" w14:textId="77777777" w:rsidR="002715B4" w:rsidRPr="002715B4" w:rsidRDefault="002715B4" w:rsidP="002715B4">
      <w:pPr>
        <w:pStyle w:val="Title"/>
        <w:spacing w:line="360" w:lineRule="auto"/>
        <w:jc w:val="both"/>
        <w:rPr>
          <w:sz w:val="24"/>
          <w:szCs w:val="24"/>
        </w:rPr>
      </w:pPr>
      <w:r w:rsidRPr="002715B4">
        <w:rPr>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1642858" w14:textId="77777777" w:rsidR="002715B4" w:rsidRDefault="002715B4" w:rsidP="001D1C08">
      <w:pPr>
        <w:spacing w:line="360" w:lineRule="auto"/>
        <w:jc w:val="both"/>
        <w:rPr>
          <w:color w:val="000000" w:themeColor="text1"/>
          <w:sz w:val="24"/>
          <w:szCs w:val="24"/>
        </w:rPr>
      </w:pPr>
    </w:p>
    <w:p w14:paraId="2B85700C" w14:textId="77777777" w:rsidR="002715B4" w:rsidRDefault="002715B4" w:rsidP="001D1C08">
      <w:pPr>
        <w:spacing w:line="360" w:lineRule="auto"/>
        <w:jc w:val="both"/>
        <w:rPr>
          <w:color w:val="000000" w:themeColor="text1"/>
          <w:sz w:val="24"/>
          <w:szCs w:val="24"/>
        </w:rPr>
      </w:pPr>
    </w:p>
    <w:p w14:paraId="58FBD12B" w14:textId="77777777" w:rsidR="002715B4" w:rsidRDefault="002715B4" w:rsidP="001D1C08">
      <w:pPr>
        <w:spacing w:line="360" w:lineRule="auto"/>
        <w:jc w:val="both"/>
        <w:rPr>
          <w:color w:val="000000" w:themeColor="text1"/>
          <w:sz w:val="24"/>
          <w:szCs w:val="24"/>
        </w:rPr>
      </w:pPr>
    </w:p>
    <w:p w14:paraId="0491952E" w14:textId="77777777" w:rsidR="002715B4" w:rsidRDefault="002715B4" w:rsidP="001D1C08">
      <w:pPr>
        <w:spacing w:line="360" w:lineRule="auto"/>
        <w:jc w:val="both"/>
        <w:rPr>
          <w:color w:val="000000" w:themeColor="text1"/>
          <w:sz w:val="24"/>
          <w:szCs w:val="24"/>
        </w:rPr>
      </w:pPr>
    </w:p>
    <w:p w14:paraId="1730AB2E" w14:textId="77777777" w:rsidR="002715B4" w:rsidRDefault="002715B4" w:rsidP="001D1C08">
      <w:pPr>
        <w:spacing w:line="360" w:lineRule="auto"/>
        <w:jc w:val="both"/>
        <w:rPr>
          <w:color w:val="000000" w:themeColor="text1"/>
          <w:sz w:val="24"/>
          <w:szCs w:val="24"/>
        </w:rPr>
      </w:pPr>
    </w:p>
    <w:p w14:paraId="13A1ADD1" w14:textId="77777777" w:rsidR="002715B4" w:rsidRDefault="002715B4" w:rsidP="001D1C08">
      <w:pPr>
        <w:spacing w:line="360" w:lineRule="auto"/>
        <w:jc w:val="both"/>
        <w:rPr>
          <w:color w:val="000000" w:themeColor="text1"/>
          <w:sz w:val="24"/>
          <w:szCs w:val="24"/>
        </w:rPr>
      </w:pPr>
    </w:p>
    <w:p w14:paraId="5F1CC916" w14:textId="77777777" w:rsidR="002715B4" w:rsidRDefault="002715B4" w:rsidP="001D1C08">
      <w:pPr>
        <w:spacing w:line="360" w:lineRule="auto"/>
        <w:jc w:val="both"/>
        <w:rPr>
          <w:color w:val="000000" w:themeColor="text1"/>
          <w:sz w:val="24"/>
          <w:szCs w:val="24"/>
        </w:rPr>
      </w:pPr>
    </w:p>
    <w:p w14:paraId="3AE8BAA8" w14:textId="77777777" w:rsidR="002715B4" w:rsidRDefault="002715B4" w:rsidP="001D1C08">
      <w:pPr>
        <w:spacing w:line="360" w:lineRule="auto"/>
        <w:jc w:val="both"/>
        <w:rPr>
          <w:color w:val="000000" w:themeColor="text1"/>
          <w:sz w:val="24"/>
          <w:szCs w:val="24"/>
        </w:rPr>
      </w:pPr>
    </w:p>
    <w:p w14:paraId="711D20A7" w14:textId="77777777" w:rsidR="002715B4" w:rsidRDefault="002715B4" w:rsidP="001D1C08">
      <w:pPr>
        <w:spacing w:line="360" w:lineRule="auto"/>
        <w:jc w:val="both"/>
        <w:rPr>
          <w:color w:val="000000" w:themeColor="text1"/>
          <w:sz w:val="24"/>
          <w:szCs w:val="24"/>
        </w:rPr>
      </w:pPr>
    </w:p>
    <w:p w14:paraId="4A91EB17" w14:textId="77777777" w:rsidR="002715B4" w:rsidRDefault="002715B4" w:rsidP="001D1C08">
      <w:pPr>
        <w:spacing w:line="360" w:lineRule="auto"/>
        <w:jc w:val="both"/>
        <w:rPr>
          <w:color w:val="000000" w:themeColor="text1"/>
          <w:sz w:val="24"/>
          <w:szCs w:val="24"/>
        </w:rPr>
      </w:pPr>
    </w:p>
    <w:p w14:paraId="777DCD27" w14:textId="77777777" w:rsidR="002715B4" w:rsidRDefault="002715B4" w:rsidP="001D1C08">
      <w:pPr>
        <w:spacing w:line="360" w:lineRule="auto"/>
        <w:jc w:val="both"/>
        <w:rPr>
          <w:color w:val="000000" w:themeColor="text1"/>
          <w:sz w:val="24"/>
          <w:szCs w:val="24"/>
        </w:rPr>
      </w:pPr>
    </w:p>
    <w:p w14:paraId="5FC9B65C" w14:textId="77777777" w:rsidR="002715B4" w:rsidRDefault="002715B4" w:rsidP="001D1C08">
      <w:pPr>
        <w:spacing w:line="360" w:lineRule="auto"/>
        <w:jc w:val="both"/>
        <w:rPr>
          <w:color w:val="000000" w:themeColor="text1"/>
          <w:sz w:val="24"/>
          <w:szCs w:val="24"/>
        </w:rPr>
      </w:pPr>
    </w:p>
    <w:p w14:paraId="575163DC" w14:textId="77777777" w:rsidR="002715B4" w:rsidRDefault="002715B4" w:rsidP="001D1C08">
      <w:pPr>
        <w:spacing w:line="360" w:lineRule="auto"/>
        <w:jc w:val="both"/>
        <w:rPr>
          <w:color w:val="000000" w:themeColor="text1"/>
          <w:sz w:val="24"/>
          <w:szCs w:val="24"/>
        </w:rPr>
      </w:pPr>
    </w:p>
    <w:p w14:paraId="48E41D3F" w14:textId="77777777" w:rsidR="002715B4" w:rsidRDefault="002715B4" w:rsidP="001D1C08">
      <w:pPr>
        <w:spacing w:line="360" w:lineRule="auto"/>
        <w:jc w:val="both"/>
        <w:rPr>
          <w:color w:val="000000" w:themeColor="text1"/>
          <w:sz w:val="24"/>
          <w:szCs w:val="24"/>
        </w:rPr>
      </w:pPr>
    </w:p>
    <w:p w14:paraId="08347E95" w14:textId="77777777" w:rsidR="002715B4" w:rsidRDefault="002715B4" w:rsidP="001D1C08">
      <w:pPr>
        <w:spacing w:line="360" w:lineRule="auto"/>
        <w:jc w:val="both"/>
        <w:rPr>
          <w:color w:val="000000" w:themeColor="text1"/>
          <w:sz w:val="24"/>
          <w:szCs w:val="24"/>
        </w:rPr>
      </w:pPr>
    </w:p>
    <w:p w14:paraId="5F9A342B" w14:textId="77777777" w:rsidR="002715B4" w:rsidRDefault="002715B4" w:rsidP="001D1C08">
      <w:pPr>
        <w:spacing w:line="360" w:lineRule="auto"/>
        <w:jc w:val="both"/>
        <w:rPr>
          <w:color w:val="000000" w:themeColor="text1"/>
          <w:sz w:val="24"/>
          <w:szCs w:val="24"/>
        </w:rPr>
      </w:pPr>
    </w:p>
    <w:p w14:paraId="02DC11FE" w14:textId="77777777" w:rsidR="002715B4" w:rsidRDefault="002715B4" w:rsidP="001D1C08">
      <w:pPr>
        <w:spacing w:line="360" w:lineRule="auto"/>
        <w:jc w:val="both"/>
        <w:rPr>
          <w:color w:val="000000" w:themeColor="text1"/>
          <w:sz w:val="24"/>
          <w:szCs w:val="24"/>
        </w:rPr>
      </w:pPr>
    </w:p>
    <w:p w14:paraId="6A281B57" w14:textId="77777777" w:rsidR="002715B4" w:rsidRDefault="002715B4" w:rsidP="001D1C08">
      <w:pPr>
        <w:spacing w:line="360" w:lineRule="auto"/>
        <w:jc w:val="both"/>
        <w:rPr>
          <w:color w:val="000000" w:themeColor="text1"/>
          <w:sz w:val="24"/>
          <w:szCs w:val="24"/>
        </w:rPr>
      </w:pPr>
    </w:p>
    <w:p w14:paraId="6664286B" w14:textId="77777777" w:rsidR="002715B4" w:rsidRDefault="002715B4" w:rsidP="001D1C08">
      <w:pPr>
        <w:spacing w:line="360" w:lineRule="auto"/>
        <w:jc w:val="both"/>
        <w:rPr>
          <w:color w:val="000000" w:themeColor="text1"/>
          <w:sz w:val="24"/>
          <w:szCs w:val="24"/>
        </w:rPr>
      </w:pPr>
    </w:p>
    <w:p w14:paraId="70E9C569" w14:textId="77777777" w:rsidR="002715B4" w:rsidRDefault="002715B4" w:rsidP="001D1C08">
      <w:pPr>
        <w:spacing w:line="360" w:lineRule="auto"/>
        <w:jc w:val="both"/>
        <w:rPr>
          <w:color w:val="000000" w:themeColor="text1"/>
          <w:sz w:val="24"/>
          <w:szCs w:val="24"/>
        </w:rPr>
      </w:pPr>
    </w:p>
    <w:p w14:paraId="6E75636C" w14:textId="77777777" w:rsidR="002715B4" w:rsidRDefault="002715B4" w:rsidP="001D1C08">
      <w:pPr>
        <w:spacing w:line="360" w:lineRule="auto"/>
        <w:jc w:val="both"/>
        <w:rPr>
          <w:color w:val="000000" w:themeColor="text1"/>
          <w:sz w:val="24"/>
          <w:szCs w:val="24"/>
        </w:rPr>
      </w:pPr>
    </w:p>
    <w:p w14:paraId="09E8148A" w14:textId="77777777" w:rsidR="002715B4" w:rsidRDefault="002715B4" w:rsidP="001D1C08">
      <w:pPr>
        <w:spacing w:line="360" w:lineRule="auto"/>
        <w:jc w:val="both"/>
        <w:rPr>
          <w:color w:val="000000" w:themeColor="text1"/>
          <w:sz w:val="24"/>
          <w:szCs w:val="24"/>
        </w:rPr>
      </w:pPr>
    </w:p>
    <w:p w14:paraId="769D2CB5" w14:textId="77777777" w:rsidR="002715B4" w:rsidRDefault="002715B4" w:rsidP="001D1C08">
      <w:pPr>
        <w:spacing w:line="360" w:lineRule="auto"/>
        <w:jc w:val="both"/>
        <w:rPr>
          <w:color w:val="000000" w:themeColor="text1"/>
          <w:sz w:val="24"/>
          <w:szCs w:val="24"/>
        </w:rPr>
      </w:pPr>
    </w:p>
    <w:p w14:paraId="6D592B21" w14:textId="77777777" w:rsidR="002715B4" w:rsidRDefault="002715B4" w:rsidP="001D1C08">
      <w:pPr>
        <w:spacing w:line="360" w:lineRule="auto"/>
        <w:jc w:val="both"/>
        <w:rPr>
          <w:color w:val="000000" w:themeColor="text1"/>
          <w:sz w:val="24"/>
          <w:szCs w:val="24"/>
        </w:rPr>
      </w:pPr>
    </w:p>
    <w:p w14:paraId="5CCB9334" w14:textId="77777777" w:rsidR="002715B4" w:rsidRDefault="002715B4" w:rsidP="001D1C08">
      <w:pPr>
        <w:spacing w:line="360" w:lineRule="auto"/>
        <w:jc w:val="both"/>
        <w:rPr>
          <w:color w:val="000000" w:themeColor="text1"/>
          <w:sz w:val="24"/>
          <w:szCs w:val="24"/>
        </w:rPr>
      </w:pPr>
    </w:p>
    <w:p w14:paraId="56E4F087" w14:textId="77777777" w:rsidR="002715B4" w:rsidRDefault="002715B4" w:rsidP="001D1C08">
      <w:pPr>
        <w:spacing w:line="360" w:lineRule="auto"/>
        <w:jc w:val="both"/>
        <w:rPr>
          <w:color w:val="000000" w:themeColor="text1"/>
          <w:sz w:val="24"/>
          <w:szCs w:val="24"/>
        </w:rPr>
      </w:pPr>
    </w:p>
    <w:p w14:paraId="189C54B2" w14:textId="4112F2D3" w:rsidR="001D1C08" w:rsidRPr="00117853" w:rsidRDefault="001D1C08" w:rsidP="001D1C08">
      <w:pPr>
        <w:spacing w:line="360" w:lineRule="auto"/>
        <w:jc w:val="both"/>
        <w:rPr>
          <w:color w:val="000000" w:themeColor="text1"/>
          <w:sz w:val="24"/>
          <w:szCs w:val="24"/>
        </w:rPr>
      </w:pPr>
      <w:r w:rsidRPr="00117853">
        <w:rPr>
          <w:color w:val="000000" w:themeColor="text1"/>
          <w:sz w:val="24"/>
          <w:szCs w:val="24"/>
        </w:rPr>
        <w:lastRenderedPageBreak/>
        <w:t xml:space="preserve">Over the past few years, the topic of sustainability in the form of corporate social responsibility has emerged as a crucial topic for organisations globally, including those in the hospitality industry. Sustainability best practices in the hospitality industry are measures taken to limit the industry’s negative effects on the environment and to maximise resource management and energy efficiency, and minimisation of waste production. Hilton Hotels as one of the global hospitality management companies has improved its sustainable management endeavours especially in energy, water and waste current </w:t>
      </w:r>
      <w:r w:rsidRPr="00117853">
        <w:rPr>
          <w:color w:val="000000" w:themeColor="text1"/>
          <w:sz w:val="24"/>
          <w:szCs w:val="24"/>
        </w:rPr>
        <w:t>management (</w:t>
      </w:r>
      <w:proofErr w:type="spellStart"/>
      <w:r w:rsidRPr="00117853">
        <w:rPr>
          <w:color w:val="000000" w:themeColor="text1"/>
          <w:sz w:val="24"/>
          <w:szCs w:val="24"/>
        </w:rPr>
        <w:t>Avasiloaei</w:t>
      </w:r>
      <w:proofErr w:type="spellEnd"/>
      <w:r w:rsidRPr="00117853">
        <w:rPr>
          <w:color w:val="000000" w:themeColor="text1"/>
          <w:sz w:val="24"/>
          <w:szCs w:val="24"/>
        </w:rPr>
        <w:t>, 2022). However, there is a lack of research looking at sustainable transport solutions. Eco-prepared Hilton still needs much more work since the transport’s area, which now significantly affects the atmosphere, has some gaps in its network’s management. Most of its properties have no provision for EV charging infrastructure; likewise, sustainable mobility platforms like electric shuttle transport or bike-share services are not standard (</w:t>
      </w:r>
      <w:proofErr w:type="spellStart"/>
      <w:r w:rsidRPr="00117853">
        <w:rPr>
          <w:color w:val="000000" w:themeColor="text1"/>
          <w:sz w:val="24"/>
          <w:szCs w:val="24"/>
        </w:rPr>
        <w:t>Inkson</w:t>
      </w:r>
      <w:proofErr w:type="spellEnd"/>
      <w:r w:rsidRPr="00117853">
        <w:rPr>
          <w:color w:val="000000" w:themeColor="text1"/>
          <w:sz w:val="24"/>
          <w:szCs w:val="24"/>
        </w:rPr>
        <w:t xml:space="preserve"> and Minnaert, 2018). That is the gap this essay points to and the future solution, the Sustainable Transportation Initiative. In addition, by providing the increased EV charging stations and the green transport services Hilton can extend the company sustainability strategy, </w:t>
      </w:r>
      <w:r w:rsidRPr="00117853">
        <w:rPr>
          <w:color w:val="000000" w:themeColor="text1"/>
          <w:sz w:val="24"/>
          <w:szCs w:val="24"/>
        </w:rPr>
        <w:t>considering</w:t>
      </w:r>
      <w:r w:rsidRPr="00117853">
        <w:rPr>
          <w:color w:val="000000" w:themeColor="text1"/>
          <w:sz w:val="24"/>
          <w:szCs w:val="24"/>
        </w:rPr>
        <w:t xml:space="preserve"> industry tendencies and offer the services that would be suitable for the clients, concerned about environmental issues.</w:t>
      </w:r>
    </w:p>
    <w:p w14:paraId="61BCFA27" w14:textId="21C48517" w:rsidR="001D1C08" w:rsidRPr="00117853" w:rsidRDefault="001D1C08" w:rsidP="001D1C08">
      <w:pPr>
        <w:spacing w:line="360" w:lineRule="auto"/>
        <w:jc w:val="both"/>
        <w:rPr>
          <w:b/>
          <w:color w:val="000000" w:themeColor="text1"/>
          <w:sz w:val="24"/>
          <w:szCs w:val="24"/>
        </w:rPr>
      </w:pPr>
      <w:bookmarkStart w:id="1" w:name="_heading=h.1fob9te" w:colFirst="0" w:colLast="0"/>
      <w:bookmarkEnd w:id="1"/>
    </w:p>
    <w:p w14:paraId="29D5A221" w14:textId="388997F6"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Hilton Hotels has passed several sustainable tests by showing its green concern through energy, water and wastes control (Hilton ESG, 2024). Energy efficiency is one of those programmes, which was identified to be an important strategic direction where ISCT could develop its competencies (Rockett, 2023). The organisations’ energy efficiency practises include usage of such features as LEDs, smart thermostats and efficient heating and cooling devices in its hotels. For instance, Hilton’s </w:t>
      </w:r>
      <w:proofErr w:type="spellStart"/>
      <w:r w:rsidRPr="00117853">
        <w:rPr>
          <w:color w:val="000000" w:themeColor="text1"/>
          <w:sz w:val="24"/>
          <w:szCs w:val="24"/>
        </w:rPr>
        <w:t>LightStay</w:t>
      </w:r>
      <w:proofErr w:type="spellEnd"/>
      <w:r w:rsidRPr="00117853">
        <w:rPr>
          <w:color w:val="000000" w:themeColor="text1"/>
          <w:sz w:val="24"/>
          <w:szCs w:val="24"/>
        </w:rPr>
        <w:t xml:space="preserve"> programme measures energy consumption in real time </w:t>
      </w:r>
      <w:r w:rsidRPr="00117853">
        <w:rPr>
          <w:color w:val="000000" w:themeColor="text1"/>
          <w:sz w:val="24"/>
          <w:szCs w:val="24"/>
        </w:rPr>
        <w:t>to</w:t>
      </w:r>
      <w:r w:rsidRPr="00117853">
        <w:rPr>
          <w:color w:val="000000" w:themeColor="text1"/>
          <w:sz w:val="24"/>
          <w:szCs w:val="24"/>
        </w:rPr>
        <w:t xml:space="preserve"> enable individual properties to better establish and enforce energy-saving measures that would cut emissions. </w:t>
      </w:r>
      <w:r w:rsidRPr="00117853">
        <w:rPr>
          <w:color w:val="000000" w:themeColor="text1"/>
          <w:sz w:val="24"/>
          <w:szCs w:val="24"/>
        </w:rPr>
        <w:t>Regarding</w:t>
      </w:r>
      <w:r w:rsidRPr="00117853">
        <w:rPr>
          <w:color w:val="000000" w:themeColor="text1"/>
          <w:sz w:val="24"/>
          <w:szCs w:val="24"/>
        </w:rPr>
        <w:t xml:space="preserve"> the water saving aspect, Hilton has installed low flow fixtures in guest and public area guest rooms, treatment effectively halved water consumption. Also, reducing the level of waste is achieved through recycling of water and the use of </w:t>
      </w:r>
      <w:r w:rsidRPr="00117853">
        <w:rPr>
          <w:color w:val="000000" w:themeColor="text1"/>
          <w:sz w:val="24"/>
          <w:szCs w:val="24"/>
        </w:rPr>
        <w:t>rainwater</w:t>
      </w:r>
      <w:r w:rsidRPr="00117853">
        <w:rPr>
          <w:color w:val="000000" w:themeColor="text1"/>
          <w:sz w:val="24"/>
          <w:szCs w:val="24"/>
        </w:rPr>
        <w:t xml:space="preserve"> in some regions of the operations of the brand. Some of Hilton’s advanced sustainable management practices </w:t>
      </w:r>
      <w:r w:rsidRPr="00117853">
        <w:rPr>
          <w:color w:val="000000" w:themeColor="text1"/>
          <w:sz w:val="24"/>
          <w:szCs w:val="24"/>
        </w:rPr>
        <w:lastRenderedPageBreak/>
        <w:t xml:space="preserve">include the cutting of single-use plastics and the emphasis on waste disposal (Amicucci, 2024). Eliminating food waste also known as operation off plate allows Hilton to donate unserved food to food banks, use reusable food carriers and compost recyclable materials. However, quite surprisingly, this colossal company lacks sustainable transportation in its sustainability practices despite the </w:t>
      </w:r>
      <w:proofErr w:type="gramStart"/>
      <w:r w:rsidRPr="00117853">
        <w:rPr>
          <w:color w:val="000000" w:themeColor="text1"/>
          <w:sz w:val="24"/>
          <w:szCs w:val="24"/>
        </w:rPr>
        <w:t>aforementioned</w:t>
      </w:r>
      <w:r w:rsidRPr="00117853">
        <w:rPr>
          <w:color w:val="000000" w:themeColor="text1"/>
          <w:sz w:val="24"/>
          <w:szCs w:val="24"/>
        </w:rPr>
        <w:t xml:space="preserve"> </w:t>
      </w:r>
      <w:r w:rsidRPr="00117853">
        <w:rPr>
          <w:color w:val="000000" w:themeColor="text1"/>
          <w:sz w:val="24"/>
          <w:szCs w:val="24"/>
        </w:rPr>
        <w:t>colossal</w:t>
      </w:r>
      <w:proofErr w:type="gramEnd"/>
      <w:r w:rsidRPr="00117853">
        <w:rPr>
          <w:color w:val="000000" w:themeColor="text1"/>
          <w:sz w:val="24"/>
          <w:szCs w:val="24"/>
        </w:rPr>
        <w:t xml:space="preserve"> achievements (</w:t>
      </w:r>
      <w:proofErr w:type="spellStart"/>
      <w:r w:rsidRPr="00117853">
        <w:rPr>
          <w:color w:val="000000" w:themeColor="text1"/>
          <w:sz w:val="24"/>
          <w:szCs w:val="24"/>
        </w:rPr>
        <w:t>Menegaki</w:t>
      </w:r>
      <w:proofErr w:type="spellEnd"/>
      <w:r w:rsidRPr="00117853">
        <w:rPr>
          <w:color w:val="000000" w:themeColor="text1"/>
          <w:sz w:val="24"/>
          <w:szCs w:val="24"/>
        </w:rPr>
        <w:t xml:space="preserve">, 2025). </w:t>
      </w:r>
    </w:p>
    <w:p w14:paraId="03B99E6A" w14:textId="2E77FC79"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In terms of Hilton’s handling of the key issues in sustainable operations, impressive strides have been made in the power supply with efficiency, water, and waste management, yet there appears to be a major void in the transportation risks section. Another avenue of an organisation’s carbon footprint can be accessed through vehicles ranging from the guest use cars, and taxis, to the organisation’s buses for the staff (Day and </w:t>
      </w:r>
      <w:proofErr w:type="spellStart"/>
      <w:r w:rsidRPr="00117853">
        <w:rPr>
          <w:color w:val="000000" w:themeColor="text1"/>
          <w:sz w:val="24"/>
          <w:szCs w:val="24"/>
        </w:rPr>
        <w:t>Alavipour</w:t>
      </w:r>
      <w:proofErr w:type="spellEnd"/>
      <w:r w:rsidRPr="00117853">
        <w:rPr>
          <w:color w:val="000000" w:themeColor="text1"/>
          <w:sz w:val="24"/>
          <w:szCs w:val="24"/>
        </w:rPr>
        <w:t xml:space="preserve">, 2023). These emissions are part of Hilton’s footprint for its operations as a hotel company situated in many places around the world. It is particularly alarming when one </w:t>
      </w:r>
      <w:r w:rsidRPr="00117853">
        <w:rPr>
          <w:color w:val="000000" w:themeColor="text1"/>
          <w:sz w:val="24"/>
          <w:szCs w:val="24"/>
        </w:rPr>
        <w:t>must</w:t>
      </w:r>
      <w:r w:rsidRPr="00117853">
        <w:rPr>
          <w:color w:val="000000" w:themeColor="text1"/>
          <w:sz w:val="24"/>
          <w:szCs w:val="24"/>
        </w:rPr>
        <w:t xml:space="preserve"> contemplate on the increasing need for green travel products. However, the presence of EV charging stations in Hilton’s accommodations remains very limited </w:t>
      </w:r>
      <w:proofErr w:type="gramStart"/>
      <w:r w:rsidRPr="00117853">
        <w:rPr>
          <w:color w:val="000000" w:themeColor="text1"/>
          <w:sz w:val="24"/>
          <w:szCs w:val="24"/>
        </w:rPr>
        <w:t>at the moment</w:t>
      </w:r>
      <w:proofErr w:type="gramEnd"/>
      <w:r w:rsidRPr="00117853">
        <w:rPr>
          <w:color w:val="000000" w:themeColor="text1"/>
          <w:sz w:val="24"/>
          <w:szCs w:val="24"/>
        </w:rPr>
        <w:t xml:space="preserve"> (Sloan </w:t>
      </w:r>
      <w:r w:rsidRPr="00117853">
        <w:rPr>
          <w:i/>
          <w:color w:val="000000" w:themeColor="text1"/>
          <w:sz w:val="24"/>
          <w:szCs w:val="24"/>
        </w:rPr>
        <w:t xml:space="preserve">et al., </w:t>
      </w:r>
      <w:r w:rsidRPr="00117853">
        <w:rPr>
          <w:color w:val="000000" w:themeColor="text1"/>
          <w:sz w:val="24"/>
          <w:szCs w:val="24"/>
        </w:rPr>
        <w:t xml:space="preserve">2017). Therefore, the current available attached charging facilities are not easily accessible to guests with electric vehicles hence cannot book the accommodation with intent of using electric cars during their stays. Also, most of the company’s transportation facilities, for instance, shuttle buses and taxis, use fuel-powered cars that have negative impacts on the environment (Amicucci, 2024). This is evident owing to the variability and lack of direct global standard EV charging stations and other forms of environmentally friendly transportation types reducing Hilton’s capacity for fulfilling the growing demands and expectations of environmentally conscious clients. Filling this gap is important not just to minimise Hilton’s environmental footprint but also to sustain the company’s operations in a market segment that is gradually turning into a force that favours </w:t>
      </w:r>
      <w:r w:rsidR="00BA5AE2" w:rsidRPr="00117853">
        <w:rPr>
          <w:color w:val="000000" w:themeColor="text1"/>
          <w:sz w:val="24"/>
          <w:szCs w:val="24"/>
        </w:rPr>
        <w:t>environmentally friendly</w:t>
      </w:r>
      <w:r w:rsidRPr="00117853">
        <w:rPr>
          <w:color w:val="000000" w:themeColor="text1"/>
          <w:sz w:val="24"/>
          <w:szCs w:val="24"/>
        </w:rPr>
        <w:t xml:space="preserve"> travel and accommodation services.</w:t>
      </w:r>
    </w:p>
    <w:p w14:paraId="02FEF47F" w14:textId="4D8E28DE"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Hilton can thus create an STI globally for Hilton to pierce the gap of sustainable transportation (Stories </w:t>
      </w:r>
      <w:proofErr w:type="gramStart"/>
      <w:r w:rsidRPr="00117853">
        <w:rPr>
          <w:color w:val="000000" w:themeColor="text1"/>
          <w:sz w:val="24"/>
          <w:szCs w:val="24"/>
        </w:rPr>
        <w:t>From</w:t>
      </w:r>
      <w:proofErr w:type="gramEnd"/>
      <w:r w:rsidRPr="00117853">
        <w:rPr>
          <w:color w:val="000000" w:themeColor="text1"/>
          <w:sz w:val="24"/>
          <w:szCs w:val="24"/>
        </w:rPr>
        <w:t xml:space="preserve"> Hilton, 2022). This would entail increasing the provision of EV charging points, providing electric shuttles for guest transport and the provision of bike share programmes for guests (</w:t>
      </w:r>
      <w:proofErr w:type="spellStart"/>
      <w:r w:rsidRPr="00117853">
        <w:rPr>
          <w:color w:val="000000" w:themeColor="text1"/>
          <w:sz w:val="24"/>
          <w:szCs w:val="24"/>
        </w:rPr>
        <w:t>Pamucar</w:t>
      </w:r>
      <w:proofErr w:type="spellEnd"/>
      <w:r w:rsidRPr="00117853">
        <w:rPr>
          <w:i/>
          <w:color w:val="000000" w:themeColor="text1"/>
          <w:sz w:val="24"/>
          <w:szCs w:val="24"/>
        </w:rPr>
        <w:t xml:space="preserve"> et al., </w:t>
      </w:r>
      <w:r w:rsidRPr="00117853">
        <w:rPr>
          <w:color w:val="000000" w:themeColor="text1"/>
          <w:sz w:val="24"/>
          <w:szCs w:val="24"/>
        </w:rPr>
        <w:t xml:space="preserve">2022). First, Hilton should ensure that </w:t>
      </w:r>
      <w:r w:rsidRPr="00117853">
        <w:rPr>
          <w:color w:val="000000" w:themeColor="text1"/>
          <w:sz w:val="24"/>
          <w:szCs w:val="24"/>
        </w:rPr>
        <w:lastRenderedPageBreak/>
        <w:t xml:space="preserve">every single property it manages has EV charging stations where the company’s guests with electric cars can recharge their vehicles. Tesla, ChargePoint, Blink are the EV charging providers who would also aid in expanding the necessary number of charging stations across Hilton facilities. This would also help to cut down on the emission of carbon which is effective to the public </w:t>
      </w:r>
      <w:r w:rsidR="00BA5AE2" w:rsidRPr="00117853">
        <w:rPr>
          <w:color w:val="000000" w:themeColor="text1"/>
          <w:sz w:val="24"/>
          <w:szCs w:val="24"/>
        </w:rPr>
        <w:t>and</w:t>
      </w:r>
      <w:r w:rsidRPr="00117853">
        <w:rPr>
          <w:color w:val="000000" w:themeColor="text1"/>
          <w:sz w:val="24"/>
          <w:szCs w:val="24"/>
        </w:rPr>
        <w:t xml:space="preserve"> the environmentally conscious tourists. In addition, the Hilton Company should set up electric vehicle charging points near the hotel and provide electrical shuttle services to the customers and business visitors from the airports and other tourist attractions hence eliminating the use of gasoline driven cars taxis and buses (Tanner, 2021). Working directly with local government and public transportation suppliers must make available electric buses or shuttles linking Hilton operating hotels to efficient green urban transportation systems to which guests could tap for additional green mobility forms to avoid conventional oil-based transport (</w:t>
      </w:r>
      <w:proofErr w:type="spellStart"/>
      <w:r w:rsidRPr="00117853">
        <w:rPr>
          <w:color w:val="000000" w:themeColor="text1"/>
          <w:sz w:val="24"/>
          <w:szCs w:val="24"/>
        </w:rPr>
        <w:t>Woon</w:t>
      </w:r>
      <w:proofErr w:type="spellEnd"/>
      <w:r w:rsidRPr="00117853">
        <w:rPr>
          <w:color w:val="000000" w:themeColor="text1"/>
          <w:sz w:val="24"/>
          <w:szCs w:val="24"/>
        </w:rPr>
        <w:t xml:space="preserve"> </w:t>
      </w:r>
      <w:r w:rsidRPr="00117853">
        <w:rPr>
          <w:i/>
          <w:color w:val="000000" w:themeColor="text1"/>
          <w:sz w:val="24"/>
          <w:szCs w:val="24"/>
        </w:rPr>
        <w:t xml:space="preserve">et al., </w:t>
      </w:r>
      <w:r w:rsidRPr="00117853">
        <w:rPr>
          <w:color w:val="000000" w:themeColor="text1"/>
          <w:sz w:val="24"/>
          <w:szCs w:val="24"/>
        </w:rPr>
        <w:t>2023). Also, new possibilities can be opening bike-sharing stations at the hotels enabling the clients to rent bikes for a reasonable price and encourage them to use bicycles instead of cars.</w:t>
      </w:r>
    </w:p>
    <w:p w14:paraId="09F65128" w14:textId="61C2B5B2"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Many of the major hotel players have already adopted sustainable transportation measures and included this aspect in their practices and key performance indicators, which Hilton can follow. Companies such as Marriott have been escalating the number of EV charge stations within different facilities. The hotel chain recognises the rising trend in the use of electric cars and thus has made sure that its guests have a place to charge their cars and can use environmentally friendly transport all through their trip. </w:t>
      </w:r>
    </w:p>
    <w:p w14:paraId="499414AB" w14:textId="77777777"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In the same way, the company has achieved significant progress in sustainable transportations as well. This company has sought and deployed electric shuttle buses that allow guests to move between its hotels and key business areas including airports and tourist attraction sites in a manner that is sustainable. Accor has also made tie-ups with car rental services that offer electric cars to the guests </w:t>
      </w:r>
      <w:proofErr w:type="gramStart"/>
      <w:r w:rsidRPr="00117853">
        <w:rPr>
          <w:color w:val="000000" w:themeColor="text1"/>
          <w:sz w:val="24"/>
          <w:szCs w:val="24"/>
        </w:rPr>
        <w:t>in order to</w:t>
      </w:r>
      <w:proofErr w:type="gramEnd"/>
      <w:r w:rsidRPr="00117853">
        <w:rPr>
          <w:color w:val="000000" w:themeColor="text1"/>
          <w:sz w:val="24"/>
          <w:szCs w:val="24"/>
        </w:rPr>
        <w:t xml:space="preserve"> encourage environment friendly travel. These interventions fall within a larger organisational sustainability plan of the Accor group whose </w:t>
      </w:r>
      <w:proofErr w:type="gramStart"/>
      <w:r w:rsidRPr="00117853">
        <w:rPr>
          <w:color w:val="000000" w:themeColor="text1"/>
          <w:sz w:val="24"/>
          <w:szCs w:val="24"/>
        </w:rPr>
        <w:t>ultimate goal</w:t>
      </w:r>
      <w:proofErr w:type="gramEnd"/>
      <w:r w:rsidRPr="00117853">
        <w:rPr>
          <w:color w:val="000000" w:themeColor="text1"/>
          <w:sz w:val="24"/>
          <w:szCs w:val="24"/>
        </w:rPr>
        <w:t xml:space="preserve"> is to minimise its environmental impact (</w:t>
      </w:r>
      <w:proofErr w:type="spellStart"/>
      <w:r w:rsidRPr="00117853">
        <w:rPr>
          <w:color w:val="000000" w:themeColor="text1"/>
          <w:sz w:val="24"/>
          <w:szCs w:val="24"/>
        </w:rPr>
        <w:t>Menegaki</w:t>
      </w:r>
      <w:proofErr w:type="spellEnd"/>
      <w:r w:rsidRPr="00117853">
        <w:rPr>
          <w:color w:val="000000" w:themeColor="text1"/>
          <w:sz w:val="24"/>
          <w:szCs w:val="24"/>
        </w:rPr>
        <w:t xml:space="preserve">, 2025). A good example of hotel chains practising sustainable transportation is Hyatt. Hyatt has put charging stations for electric vehicles in many of its </w:t>
      </w:r>
      <w:r w:rsidRPr="00117853">
        <w:rPr>
          <w:color w:val="000000" w:themeColor="text1"/>
          <w:sz w:val="24"/>
          <w:szCs w:val="24"/>
        </w:rPr>
        <w:lastRenderedPageBreak/>
        <w:t xml:space="preserve">hotels and has brought bike share programs to try to encourage guests to use bicycles instead of motorized vehicles (World of Hyatt, 2023). This not only leads to a reduction in the </w:t>
      </w:r>
      <w:proofErr w:type="gramStart"/>
      <w:r w:rsidRPr="00117853">
        <w:rPr>
          <w:color w:val="000000" w:themeColor="text1"/>
          <w:sz w:val="24"/>
          <w:szCs w:val="24"/>
        </w:rPr>
        <w:t>amount</w:t>
      </w:r>
      <w:proofErr w:type="gramEnd"/>
      <w:r w:rsidRPr="00117853">
        <w:rPr>
          <w:color w:val="000000" w:themeColor="text1"/>
          <w:sz w:val="24"/>
          <w:szCs w:val="24"/>
        </w:rPr>
        <w:t xml:space="preserve"> of emissions produced through guest travelling, but also encourages guests to use healthier methods of travel (Semwal</w:t>
      </w:r>
      <w:r w:rsidRPr="00117853">
        <w:rPr>
          <w:i/>
          <w:color w:val="000000" w:themeColor="text1"/>
          <w:sz w:val="24"/>
          <w:szCs w:val="24"/>
        </w:rPr>
        <w:t xml:space="preserve"> et al., </w:t>
      </w:r>
      <w:r w:rsidRPr="00117853">
        <w:rPr>
          <w:color w:val="000000" w:themeColor="text1"/>
          <w:sz w:val="24"/>
          <w:szCs w:val="24"/>
        </w:rPr>
        <w:t>2024). These market innovators show that sustainable transportation is not a specialisation add-on as a major dimension of the hotel sustainability strategies. Much like in the case of Hilton, here, the company is lacking a well-developed transportation plan that would work on the international level, making a gap in the overall sustainability strategy that could be effectively used to level the competition.</w:t>
      </w:r>
    </w:p>
    <w:p w14:paraId="50E9CA3D" w14:textId="77777777" w:rsidR="001D1C08" w:rsidRPr="00117853" w:rsidRDefault="001D1C08" w:rsidP="001D1C08">
      <w:pPr>
        <w:spacing w:before="240" w:after="240" w:line="360" w:lineRule="auto"/>
        <w:jc w:val="both"/>
        <w:rPr>
          <w:color w:val="000000" w:themeColor="text1"/>
          <w:sz w:val="24"/>
          <w:szCs w:val="24"/>
        </w:rPr>
      </w:pPr>
    </w:p>
    <w:p w14:paraId="340066D2" w14:textId="77777777" w:rsidR="001D1C08" w:rsidRPr="00117853" w:rsidRDefault="001D1C08" w:rsidP="001D1C08">
      <w:pPr>
        <w:spacing w:before="240" w:after="240" w:line="360" w:lineRule="auto"/>
        <w:jc w:val="both"/>
        <w:rPr>
          <w:color w:val="000000" w:themeColor="text1"/>
          <w:sz w:val="24"/>
          <w:szCs w:val="24"/>
        </w:rPr>
      </w:pPr>
    </w:p>
    <w:p w14:paraId="0E7545E8" w14:textId="77777777" w:rsidR="001D1C08" w:rsidRPr="00117853" w:rsidRDefault="001D1C08" w:rsidP="001D1C08">
      <w:pPr>
        <w:spacing w:before="240" w:after="240" w:line="360" w:lineRule="auto"/>
        <w:jc w:val="both"/>
        <w:rPr>
          <w:color w:val="000000" w:themeColor="text1"/>
          <w:sz w:val="24"/>
          <w:szCs w:val="24"/>
        </w:rPr>
      </w:pPr>
    </w:p>
    <w:p w14:paraId="440790ED" w14:textId="0396BD35"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Incorporating with these programmes let Hilton serve guests who prioritise sustainability and help Hilton stand out as an eco-friendly travel choice. Hilton should connect their shuttle service directly to public transport networks that promote green energy transportation. Hilton should partner with local stakeholders to connect their guests with nearby electric public transport while they stay at their properties. By forming collaborations Hilton enables guests to ride electric-powered public transport at no cost thereby lowering the environmental impact of their journey. The Hilton app can offer simpler ways for guests to book eco-friendly transport services without compromising our eco-friendly mission. Hilton will gain several important results by adopting this Sustainable Transportation Initiative (Palit </w:t>
      </w:r>
      <w:r w:rsidRPr="00117853">
        <w:rPr>
          <w:i/>
          <w:color w:val="000000" w:themeColor="text1"/>
          <w:sz w:val="24"/>
          <w:szCs w:val="24"/>
        </w:rPr>
        <w:t xml:space="preserve">et al., </w:t>
      </w:r>
      <w:r w:rsidRPr="00117853">
        <w:rPr>
          <w:color w:val="000000" w:themeColor="text1"/>
          <w:sz w:val="24"/>
          <w:szCs w:val="24"/>
        </w:rPr>
        <w:t>2022). Hilton would achieve carbon emission reductions by building EV charging facilities plus adding electric shuttle routes and promoting bicycle sharing throughout its properties. The combined results of these measures brought together in all Hilton locations will create meaningful environmental benefits (</w:t>
      </w:r>
      <w:proofErr w:type="spellStart"/>
      <w:r w:rsidRPr="00117853">
        <w:rPr>
          <w:color w:val="000000" w:themeColor="text1"/>
          <w:sz w:val="24"/>
          <w:szCs w:val="24"/>
        </w:rPr>
        <w:t>Jusdijachlan</w:t>
      </w:r>
      <w:proofErr w:type="spellEnd"/>
      <w:r w:rsidRPr="00117853">
        <w:rPr>
          <w:color w:val="000000" w:themeColor="text1"/>
          <w:sz w:val="24"/>
          <w:szCs w:val="24"/>
        </w:rPr>
        <w:t xml:space="preserve"> and Ridwan, 2023). Hilton achieves better environmental performance when guests select environmentally responsible transport alternatives. Following this initiative Hilton would match the needs of sustainable-minded travellers who want their businesses to follow eco-friendly practices. Hilton can boost business by </w:t>
      </w:r>
      <w:r w:rsidRPr="00117853">
        <w:rPr>
          <w:color w:val="000000" w:themeColor="text1"/>
          <w:sz w:val="24"/>
          <w:szCs w:val="24"/>
        </w:rPr>
        <w:lastRenderedPageBreak/>
        <w:t>welcoming eco-minded travellers who choose sustainable options for their trip. The plan would establish Hilton as a top sustainability company while giving guests hassle-free access to sustainable transportation that fits their travel requirements (</w:t>
      </w:r>
      <w:r w:rsidRPr="00117853">
        <w:rPr>
          <w:color w:val="000000" w:themeColor="text1"/>
          <w:sz w:val="24"/>
          <w:szCs w:val="24"/>
          <w:highlight w:val="white"/>
        </w:rPr>
        <w:t>Cooper, 2021)</w:t>
      </w:r>
      <w:r w:rsidRPr="00117853">
        <w:rPr>
          <w:color w:val="000000" w:themeColor="text1"/>
          <w:sz w:val="24"/>
          <w:szCs w:val="24"/>
        </w:rPr>
        <w:t>.  The transition to green transport at Hilton demands an investment in electric vehicles and support systems while staff must organise transport arrangements to support these choices (</w:t>
      </w:r>
      <w:proofErr w:type="spellStart"/>
      <w:r w:rsidRPr="00117853">
        <w:rPr>
          <w:color w:val="000000" w:themeColor="text1"/>
          <w:sz w:val="24"/>
          <w:szCs w:val="24"/>
        </w:rPr>
        <w:t>Jusdijachlan</w:t>
      </w:r>
      <w:proofErr w:type="spellEnd"/>
      <w:r w:rsidRPr="00117853">
        <w:rPr>
          <w:color w:val="000000" w:themeColor="text1"/>
          <w:sz w:val="24"/>
          <w:szCs w:val="24"/>
        </w:rPr>
        <w:t xml:space="preserve"> and Ridwan, 2023).</w:t>
      </w:r>
    </w:p>
    <w:p w14:paraId="714F9E0D" w14:textId="354D81A6"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The proposed Sustainable Transportation </w:t>
      </w:r>
      <w:r w:rsidR="00BA5AE2" w:rsidRPr="00117853">
        <w:rPr>
          <w:color w:val="000000" w:themeColor="text1"/>
          <w:sz w:val="24"/>
          <w:szCs w:val="24"/>
        </w:rPr>
        <w:t>Initiative (STI)</w:t>
      </w:r>
      <w:r w:rsidRPr="00117853">
        <w:rPr>
          <w:color w:val="000000" w:themeColor="text1"/>
          <w:sz w:val="24"/>
          <w:szCs w:val="24"/>
        </w:rPr>
        <w:t xml:space="preserve"> for Hilton Hotels, focusing on expanding electric vehicle (EV) charging infrastructure and promoting green transportation options like electric shuttles and bicycles, offers several substantial benefits, but also presents certain challenges that need to be addressed (Singh </w:t>
      </w:r>
      <w:r w:rsidRPr="00117853">
        <w:rPr>
          <w:i/>
          <w:color w:val="000000" w:themeColor="text1"/>
          <w:sz w:val="24"/>
          <w:szCs w:val="24"/>
        </w:rPr>
        <w:t>et al.,</w:t>
      </w:r>
      <w:r w:rsidRPr="00117853">
        <w:rPr>
          <w:color w:val="000000" w:themeColor="text1"/>
          <w:sz w:val="24"/>
          <w:szCs w:val="24"/>
        </w:rPr>
        <w:t xml:space="preserve"> 2024). The Hilton initiative lowers the company's carbon output while delivering sustainable transportation services that modern travellers now expect (Amicucci, 2024). Adding EV charging infrastructure together with electric transportation and bicycle sharing programmes reduces environmental pollution from regular cars. Hilton's sustainability goals will advance when guests choose electric vehicles and eco-friendly transport instead (Electric Vehicle Benefits and Considerations, 2023). This programme helps Hilton advance as a sustainability champion while supporting its guests toward sustainable travel choices. Hilton wins eco-travellers as customers through its sustainable transportation service offerings (Hardman</w:t>
      </w:r>
      <w:r w:rsidRPr="00117853">
        <w:rPr>
          <w:i/>
          <w:color w:val="000000" w:themeColor="text1"/>
          <w:sz w:val="24"/>
          <w:szCs w:val="24"/>
        </w:rPr>
        <w:t xml:space="preserve"> et al., </w:t>
      </w:r>
      <w:r w:rsidRPr="00117853">
        <w:rPr>
          <w:color w:val="000000" w:themeColor="text1"/>
          <w:sz w:val="24"/>
          <w:szCs w:val="24"/>
        </w:rPr>
        <w:t>2021). The hospitality industry now values eco-</w:t>
      </w:r>
      <w:r w:rsidR="00BA5AE2" w:rsidRPr="00117853">
        <w:rPr>
          <w:color w:val="000000" w:themeColor="text1"/>
          <w:sz w:val="24"/>
          <w:szCs w:val="24"/>
        </w:rPr>
        <w:t>tourism,</w:t>
      </w:r>
      <w:r w:rsidRPr="00117853">
        <w:rPr>
          <w:color w:val="000000" w:themeColor="text1"/>
          <w:sz w:val="24"/>
          <w:szCs w:val="24"/>
        </w:rPr>
        <w:t xml:space="preserve"> so Hilton creates a better competitive position for itself by offering green transportation services that keep customers coming back. </w:t>
      </w:r>
    </w:p>
    <w:p w14:paraId="166F3D48" w14:textId="77777777"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The high upfront costs for EV charging stations and electric shuttles plus bicycle-sharing programmes will save Hilton money on fuel and vehicle maintenance over time (Bhat,</w:t>
      </w:r>
      <w:r w:rsidRPr="00117853">
        <w:rPr>
          <w:color w:val="000000" w:themeColor="text1"/>
        </w:rPr>
        <w:t xml:space="preserve"> </w:t>
      </w:r>
      <w:r w:rsidRPr="00117853">
        <w:rPr>
          <w:color w:val="000000" w:themeColor="text1"/>
          <w:sz w:val="24"/>
          <w:szCs w:val="24"/>
        </w:rPr>
        <w:t xml:space="preserve">2021). The electric vehicle and shuttle fleet consume less energy and need less upkeep than traditional gas vehicles leading to lower operational expenses. Hilton could earn tax breaks and grants from governments to reduce how much they spend on implementing green technologies (Trinko </w:t>
      </w:r>
      <w:r w:rsidRPr="00117853">
        <w:rPr>
          <w:i/>
          <w:color w:val="000000" w:themeColor="text1"/>
          <w:sz w:val="24"/>
          <w:szCs w:val="24"/>
        </w:rPr>
        <w:t>et al.,</w:t>
      </w:r>
      <w:r w:rsidRPr="00117853">
        <w:rPr>
          <w:color w:val="000000" w:themeColor="text1"/>
          <w:sz w:val="24"/>
          <w:szCs w:val="24"/>
        </w:rPr>
        <w:t xml:space="preserve"> 2023). Even though the programme offers numerous advantages it faces important obstacles in its execution. The main obstacle is that Hilton must invest money to deploy green transport services at every hotel location. The implementation of electric vehicle technology and bike-sharing services needs substantial </w:t>
      </w:r>
      <w:r w:rsidRPr="00117853">
        <w:rPr>
          <w:color w:val="000000" w:themeColor="text1"/>
          <w:sz w:val="24"/>
          <w:szCs w:val="24"/>
        </w:rPr>
        <w:lastRenderedPageBreak/>
        <w:t>starting funds which could burden Hilton properties of all sizes. Devising strategies to roll out green transport systems throughout Hilton's worldwide network faces many operational hurdles (</w:t>
      </w:r>
      <w:proofErr w:type="spellStart"/>
      <w:r w:rsidRPr="00117853">
        <w:rPr>
          <w:color w:val="000000" w:themeColor="text1"/>
          <w:sz w:val="24"/>
          <w:szCs w:val="24"/>
        </w:rPr>
        <w:t>Werbińska</w:t>
      </w:r>
      <w:proofErr w:type="spellEnd"/>
      <w:r w:rsidRPr="00117853">
        <w:rPr>
          <w:color w:val="000000" w:themeColor="text1"/>
          <w:sz w:val="24"/>
          <w:szCs w:val="24"/>
        </w:rPr>
        <w:t xml:space="preserve">-Wojciechowska </w:t>
      </w:r>
      <w:r w:rsidRPr="00117853">
        <w:rPr>
          <w:i/>
          <w:color w:val="000000" w:themeColor="text1"/>
          <w:sz w:val="24"/>
          <w:szCs w:val="24"/>
        </w:rPr>
        <w:t>et al.,</w:t>
      </w:r>
      <w:r w:rsidRPr="00117853">
        <w:rPr>
          <w:color w:val="000000" w:themeColor="text1"/>
          <w:sz w:val="24"/>
          <w:szCs w:val="24"/>
        </w:rPr>
        <w:t xml:space="preserve"> 2024). The availability of electric vehicle support systems and local EV needs differ across Hilton's worldwide hotels and complicate their sustainability initiatives. Hilton manages properties across many locations that all have distinct electric vehicle infrastructure setup and different levels of interest in green transportation services. When EV adoption is low the market for electric shuttles and charging stations becomes less profitable to develop. </w:t>
      </w:r>
    </w:p>
    <w:p w14:paraId="448E9DA4" w14:textId="0218DEFC" w:rsidR="001D1C08" w:rsidRPr="00117853" w:rsidRDefault="001D1C08" w:rsidP="001D1C08">
      <w:pPr>
        <w:spacing w:before="240" w:after="240" w:line="360" w:lineRule="auto"/>
        <w:jc w:val="both"/>
        <w:rPr>
          <w:color w:val="000000" w:themeColor="text1"/>
          <w:sz w:val="24"/>
          <w:szCs w:val="24"/>
        </w:rPr>
      </w:pPr>
      <w:r w:rsidRPr="00117853">
        <w:rPr>
          <w:color w:val="000000" w:themeColor="text1"/>
          <w:sz w:val="24"/>
          <w:szCs w:val="24"/>
        </w:rPr>
        <w:t xml:space="preserve">Electric vehicles and charging stations are likely to have higher maintenance expenses than normal transportation right now. An evaluation of ongoing expenses for electric vehicles and power infrastructure maintenance helps us determine if these solutions will remain sustainable. Travellers may not want to try eco-friendly transportation options (Singh </w:t>
      </w:r>
      <w:r w:rsidRPr="00117853">
        <w:rPr>
          <w:i/>
          <w:color w:val="000000" w:themeColor="text1"/>
          <w:sz w:val="24"/>
          <w:szCs w:val="24"/>
        </w:rPr>
        <w:t>et al.,</w:t>
      </w:r>
      <w:r w:rsidRPr="00117853">
        <w:rPr>
          <w:color w:val="000000" w:themeColor="text1"/>
          <w:sz w:val="24"/>
          <w:szCs w:val="24"/>
        </w:rPr>
        <w:t xml:space="preserve"> 2024). Most environmentally aware customers will use sustainable </w:t>
      </w:r>
      <w:r w:rsidR="00BA5AE2" w:rsidRPr="00117853">
        <w:rPr>
          <w:color w:val="000000" w:themeColor="text1"/>
          <w:sz w:val="24"/>
          <w:szCs w:val="24"/>
        </w:rPr>
        <w:t>transportation,</w:t>
      </w:r>
      <w:r w:rsidRPr="00117853">
        <w:rPr>
          <w:color w:val="000000" w:themeColor="text1"/>
          <w:sz w:val="24"/>
          <w:szCs w:val="24"/>
        </w:rPr>
        <w:t xml:space="preserve"> but some guests will stick to taxis or rental cars because they do not understand or feel comfortable with new eco-friendly alternatives (Shah</w:t>
      </w:r>
      <w:r w:rsidRPr="00117853">
        <w:rPr>
          <w:i/>
          <w:color w:val="000000" w:themeColor="text1"/>
          <w:sz w:val="24"/>
          <w:szCs w:val="24"/>
        </w:rPr>
        <w:t xml:space="preserve"> et al., </w:t>
      </w:r>
      <w:r w:rsidRPr="00117853">
        <w:rPr>
          <w:color w:val="000000" w:themeColor="text1"/>
          <w:sz w:val="24"/>
          <w:szCs w:val="24"/>
        </w:rPr>
        <w:t xml:space="preserve">2021). We must create clear, reliable, and pleasant transportation choices so everyone can easily use them. The integration of electric shuttles and bike-sharing programmes faces barriers from local transportation regulations and variable levels of region-specific support (Management Association, 2018). Hilton must collaborate with regional authorities and transport companies to check if proposed programmes work well in each local area (Heinisch </w:t>
      </w:r>
      <w:r w:rsidRPr="00117853">
        <w:rPr>
          <w:i/>
          <w:color w:val="000000" w:themeColor="text1"/>
          <w:sz w:val="24"/>
          <w:szCs w:val="24"/>
        </w:rPr>
        <w:t xml:space="preserve">et al., </w:t>
      </w:r>
      <w:r w:rsidRPr="00117853">
        <w:rPr>
          <w:color w:val="000000" w:themeColor="text1"/>
          <w:sz w:val="24"/>
          <w:szCs w:val="24"/>
        </w:rPr>
        <w:t>2021). The Sustainable Transportation Initiative lets Hilton enhance its sustainable operations while establishing better corporate image and supporting customer interest in eco-friendly hotel services. The initiative provides lasting advantages including lower emissions and higher profits even though the requirements involve substantial funding and staff coordination (</w:t>
      </w:r>
      <w:proofErr w:type="spellStart"/>
      <w:r w:rsidRPr="00117853">
        <w:rPr>
          <w:color w:val="000000" w:themeColor="text1"/>
          <w:sz w:val="24"/>
          <w:szCs w:val="24"/>
          <w:highlight w:val="white"/>
        </w:rPr>
        <w:t>Haski</w:t>
      </w:r>
      <w:proofErr w:type="spellEnd"/>
      <w:r w:rsidRPr="00117853">
        <w:rPr>
          <w:color w:val="000000" w:themeColor="text1"/>
          <w:sz w:val="24"/>
          <w:szCs w:val="24"/>
          <w:highlight w:val="white"/>
        </w:rPr>
        <w:t>-Leventhal, 2018)</w:t>
      </w:r>
      <w:r w:rsidRPr="00117853">
        <w:rPr>
          <w:color w:val="000000" w:themeColor="text1"/>
          <w:sz w:val="24"/>
          <w:szCs w:val="24"/>
        </w:rPr>
        <w:t>. Hilton will overcome these obstacles with smart planning and customised solutions to set up its green transport programme while strengthening its sustainability promises.</w:t>
      </w:r>
    </w:p>
    <w:p w14:paraId="2E42760B" w14:textId="77777777" w:rsidR="001D1C08" w:rsidRDefault="001D1C08" w:rsidP="001D1C08">
      <w:pPr>
        <w:spacing w:before="240" w:after="240" w:line="360" w:lineRule="auto"/>
        <w:jc w:val="both"/>
        <w:rPr>
          <w:sz w:val="24"/>
          <w:szCs w:val="24"/>
        </w:rPr>
      </w:pPr>
      <w:r>
        <w:br w:type="page"/>
      </w:r>
    </w:p>
    <w:p w14:paraId="02E57470" w14:textId="2DBA0CE7" w:rsidR="001D1C08" w:rsidRPr="00117853" w:rsidRDefault="001D1C08" w:rsidP="001D1C08">
      <w:pPr>
        <w:spacing w:line="360" w:lineRule="auto"/>
        <w:jc w:val="both"/>
        <w:rPr>
          <w:color w:val="000000" w:themeColor="text1"/>
          <w:sz w:val="24"/>
          <w:szCs w:val="24"/>
        </w:rPr>
      </w:pPr>
      <w:bookmarkStart w:id="2" w:name="_heading=h.3znysh7" w:colFirst="0" w:colLast="0"/>
      <w:bookmarkEnd w:id="2"/>
      <w:r w:rsidRPr="00117853">
        <w:rPr>
          <w:color w:val="000000" w:themeColor="text1"/>
          <w:sz w:val="24"/>
          <w:szCs w:val="24"/>
        </w:rPr>
        <w:lastRenderedPageBreak/>
        <w:t xml:space="preserve">To sum, Hilton has implemented a progress in sustainability; however, it lacks a solution for sustainable transportation. The lack of sufficient EV charging infrastructure is met with the proposed Sustainable Transportation Initiative (STI), which includes more charging stations, electric shuttle buses, and bike-sharing programmes to improve Hilton’s bottom line and its </w:t>
      </w:r>
      <w:r w:rsidR="00117853" w:rsidRPr="00117853">
        <w:rPr>
          <w:color w:val="000000" w:themeColor="text1"/>
          <w:sz w:val="24"/>
          <w:szCs w:val="24"/>
        </w:rPr>
        <w:t>earthliness.</w:t>
      </w:r>
      <w:r w:rsidRPr="00117853">
        <w:rPr>
          <w:color w:val="000000" w:themeColor="text1"/>
          <w:sz w:val="24"/>
          <w:szCs w:val="24"/>
        </w:rPr>
        <w:t xml:space="preserve"> Through this opportunity, Hilton needs to learn from Marriott, Accor, and Hyatt for it to enhance sustainable initiatives to compete effectively in the increasing green travels market niche.</w:t>
      </w:r>
    </w:p>
    <w:p w14:paraId="37B092AD" w14:textId="77777777" w:rsidR="001D1C08" w:rsidRDefault="001D1C08" w:rsidP="001D1C08">
      <w:pPr>
        <w:spacing w:line="360" w:lineRule="auto"/>
        <w:jc w:val="both"/>
        <w:rPr>
          <w:sz w:val="24"/>
          <w:szCs w:val="24"/>
        </w:rPr>
      </w:pPr>
      <w:r>
        <w:br w:type="page"/>
      </w:r>
    </w:p>
    <w:p w14:paraId="0BF7D437" w14:textId="77777777" w:rsidR="001D1C08" w:rsidRDefault="001D1C08" w:rsidP="001D1C08">
      <w:pPr>
        <w:pStyle w:val="Heading1"/>
        <w:rPr>
          <w:rFonts w:ascii="Arial" w:eastAsia="Arial" w:hAnsi="Arial" w:cs="Arial"/>
        </w:rPr>
      </w:pPr>
      <w:bookmarkStart w:id="3" w:name="_heading=h.2et92p0" w:colFirst="0" w:colLast="0"/>
      <w:bookmarkEnd w:id="3"/>
      <w:r>
        <w:rPr>
          <w:rFonts w:ascii="Arial" w:eastAsia="Arial" w:hAnsi="Arial" w:cs="Arial"/>
        </w:rPr>
        <w:lastRenderedPageBreak/>
        <w:t>References</w:t>
      </w:r>
    </w:p>
    <w:p w14:paraId="3D94F289" w14:textId="77777777" w:rsidR="001D1C08" w:rsidRPr="002715B4" w:rsidRDefault="001D1C08" w:rsidP="001D1C08">
      <w:pPr>
        <w:spacing w:line="360" w:lineRule="auto"/>
        <w:jc w:val="both"/>
        <w:rPr>
          <w:color w:val="000000" w:themeColor="text1"/>
          <w:sz w:val="24"/>
          <w:szCs w:val="24"/>
          <w:highlight w:val="white"/>
        </w:rPr>
      </w:pPr>
      <w:bookmarkStart w:id="4" w:name="_heading=h.3dy6vkm" w:colFirst="0" w:colLast="0"/>
      <w:bookmarkEnd w:id="4"/>
      <w:r w:rsidRPr="002715B4">
        <w:rPr>
          <w:color w:val="000000" w:themeColor="text1"/>
          <w:sz w:val="24"/>
          <w:szCs w:val="24"/>
          <w:highlight w:val="white"/>
        </w:rPr>
        <w:t>Amicucci, P.A., (2024). Evaluation and improvement of sustainable supply chains in the travel and tourism industry.</w:t>
      </w:r>
    </w:p>
    <w:p w14:paraId="16294039" w14:textId="77777777" w:rsidR="001D1C08" w:rsidRPr="002715B4" w:rsidRDefault="001D1C08" w:rsidP="001D1C08">
      <w:pPr>
        <w:spacing w:line="360" w:lineRule="auto"/>
        <w:jc w:val="both"/>
        <w:rPr>
          <w:color w:val="000000" w:themeColor="text1"/>
          <w:sz w:val="24"/>
          <w:szCs w:val="24"/>
          <w:highlight w:val="white"/>
        </w:rPr>
      </w:pPr>
    </w:p>
    <w:p w14:paraId="47918500"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Amicucci, P.A., (2024). Evaluation and improvement of sustainable supply chains in the travel and tourism industry.</w:t>
      </w:r>
    </w:p>
    <w:p w14:paraId="34A836FA" w14:textId="77777777" w:rsidR="001D1C08" w:rsidRPr="002715B4" w:rsidRDefault="001D1C08" w:rsidP="001D1C08">
      <w:pPr>
        <w:spacing w:line="360" w:lineRule="auto"/>
        <w:jc w:val="both"/>
        <w:rPr>
          <w:color w:val="000000" w:themeColor="text1"/>
          <w:sz w:val="24"/>
          <w:szCs w:val="24"/>
          <w:highlight w:val="white"/>
        </w:rPr>
      </w:pPr>
    </w:p>
    <w:p w14:paraId="3451F6D4"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Amicucci, P.A., (2024). Evaluation and improvement of sustainable supply chains in the travel and tourism industry.</w:t>
      </w:r>
    </w:p>
    <w:p w14:paraId="4776ECF8" w14:textId="77777777" w:rsidR="001D1C08" w:rsidRPr="002715B4" w:rsidRDefault="001D1C08" w:rsidP="001D1C08">
      <w:pPr>
        <w:spacing w:line="360" w:lineRule="auto"/>
        <w:jc w:val="both"/>
        <w:rPr>
          <w:color w:val="000000" w:themeColor="text1"/>
          <w:sz w:val="24"/>
          <w:szCs w:val="24"/>
          <w:highlight w:val="white"/>
        </w:rPr>
      </w:pPr>
    </w:p>
    <w:p w14:paraId="386DCAA6" w14:textId="77777777" w:rsidR="001D1C08" w:rsidRPr="002715B4" w:rsidRDefault="001D1C08" w:rsidP="001D1C08">
      <w:pPr>
        <w:spacing w:line="360" w:lineRule="auto"/>
        <w:jc w:val="both"/>
        <w:rPr>
          <w:color w:val="000000" w:themeColor="text1"/>
          <w:sz w:val="24"/>
          <w:szCs w:val="24"/>
          <w:highlight w:val="white"/>
        </w:rPr>
      </w:pPr>
      <w:bookmarkStart w:id="5" w:name="_heading=h.tyjcwt" w:colFirst="0" w:colLast="0"/>
      <w:bookmarkEnd w:id="5"/>
      <w:proofErr w:type="spellStart"/>
      <w:r w:rsidRPr="002715B4">
        <w:rPr>
          <w:color w:val="000000" w:themeColor="text1"/>
          <w:sz w:val="24"/>
          <w:szCs w:val="24"/>
          <w:highlight w:val="white"/>
        </w:rPr>
        <w:t>Avasiloaei</w:t>
      </w:r>
      <w:proofErr w:type="spellEnd"/>
      <w:r w:rsidRPr="002715B4">
        <w:rPr>
          <w:color w:val="000000" w:themeColor="text1"/>
          <w:sz w:val="24"/>
          <w:szCs w:val="24"/>
          <w:highlight w:val="white"/>
        </w:rPr>
        <w:t xml:space="preserve">, D., (2022). Reinventing the Business Model in the Tourism Industry based on Sustainable Circular Economy and Innovation. </w:t>
      </w:r>
      <w:r w:rsidRPr="002715B4">
        <w:rPr>
          <w:i/>
          <w:color w:val="000000" w:themeColor="text1"/>
          <w:sz w:val="24"/>
          <w:szCs w:val="24"/>
          <w:highlight w:val="white"/>
        </w:rPr>
        <w:t>ENTRENOVA-</w:t>
      </w:r>
      <w:proofErr w:type="spellStart"/>
      <w:r w:rsidRPr="002715B4">
        <w:rPr>
          <w:i/>
          <w:color w:val="000000" w:themeColor="text1"/>
          <w:sz w:val="24"/>
          <w:szCs w:val="24"/>
          <w:highlight w:val="white"/>
        </w:rPr>
        <w:t>ENTerprise</w:t>
      </w:r>
      <w:proofErr w:type="spellEnd"/>
      <w:r w:rsidRPr="002715B4">
        <w:rPr>
          <w:i/>
          <w:color w:val="000000" w:themeColor="text1"/>
          <w:sz w:val="24"/>
          <w:szCs w:val="24"/>
          <w:highlight w:val="white"/>
        </w:rPr>
        <w:t xml:space="preserve"> </w:t>
      </w:r>
      <w:proofErr w:type="spellStart"/>
      <w:r w:rsidRPr="002715B4">
        <w:rPr>
          <w:i/>
          <w:color w:val="000000" w:themeColor="text1"/>
          <w:sz w:val="24"/>
          <w:szCs w:val="24"/>
          <w:highlight w:val="white"/>
        </w:rPr>
        <w:t>REsearch</w:t>
      </w:r>
      <w:proofErr w:type="spellEnd"/>
      <w:r w:rsidRPr="002715B4">
        <w:rPr>
          <w:i/>
          <w:color w:val="000000" w:themeColor="text1"/>
          <w:sz w:val="24"/>
          <w:szCs w:val="24"/>
          <w:highlight w:val="white"/>
        </w:rPr>
        <w:t xml:space="preserve"> </w:t>
      </w:r>
      <w:proofErr w:type="spellStart"/>
      <w:r w:rsidRPr="002715B4">
        <w:rPr>
          <w:i/>
          <w:color w:val="000000" w:themeColor="text1"/>
          <w:sz w:val="24"/>
          <w:szCs w:val="24"/>
          <w:highlight w:val="white"/>
        </w:rPr>
        <w:t>InNOVAtion</w:t>
      </w:r>
      <w:proofErr w:type="spellEnd"/>
      <w:r w:rsidRPr="002715B4">
        <w:rPr>
          <w:color w:val="000000" w:themeColor="text1"/>
          <w:sz w:val="24"/>
          <w:szCs w:val="24"/>
          <w:highlight w:val="white"/>
        </w:rPr>
        <w:t xml:space="preserve">, </w:t>
      </w:r>
      <w:r w:rsidRPr="002715B4">
        <w:rPr>
          <w:i/>
          <w:color w:val="000000" w:themeColor="text1"/>
          <w:sz w:val="24"/>
          <w:szCs w:val="24"/>
          <w:highlight w:val="white"/>
        </w:rPr>
        <w:t>8</w:t>
      </w:r>
      <w:r w:rsidRPr="002715B4">
        <w:rPr>
          <w:color w:val="000000" w:themeColor="text1"/>
          <w:sz w:val="24"/>
          <w:szCs w:val="24"/>
          <w:highlight w:val="white"/>
        </w:rPr>
        <w:t>(1), pp.435-448.</w:t>
      </w:r>
    </w:p>
    <w:p w14:paraId="67041300" w14:textId="77777777" w:rsidR="001D1C08" w:rsidRPr="002715B4" w:rsidRDefault="001D1C08" w:rsidP="001D1C08">
      <w:pPr>
        <w:spacing w:line="360" w:lineRule="auto"/>
        <w:jc w:val="both"/>
        <w:rPr>
          <w:color w:val="000000" w:themeColor="text1"/>
          <w:sz w:val="24"/>
          <w:szCs w:val="24"/>
          <w:highlight w:val="white"/>
        </w:rPr>
      </w:pPr>
    </w:p>
    <w:p w14:paraId="2259D8E5"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Bhat, C.R. ed., (2021), June. International Conference on Transportation and Development (2021): Transportation Planning and Development. American Society of Civil Engineers.</w:t>
      </w:r>
    </w:p>
    <w:p w14:paraId="6BE28043" w14:textId="77777777" w:rsidR="001D1C08" w:rsidRPr="002715B4" w:rsidRDefault="001D1C08" w:rsidP="001D1C08">
      <w:pPr>
        <w:spacing w:line="360" w:lineRule="auto"/>
        <w:jc w:val="both"/>
        <w:rPr>
          <w:color w:val="000000" w:themeColor="text1"/>
          <w:sz w:val="24"/>
          <w:szCs w:val="24"/>
          <w:highlight w:val="white"/>
        </w:rPr>
      </w:pPr>
    </w:p>
    <w:p w14:paraId="6B5F7795"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Cooper, C. (2021). Essentials of tourism. Third edition. London: SAGE.</w:t>
      </w:r>
    </w:p>
    <w:p w14:paraId="487B8909" w14:textId="77777777" w:rsidR="001D1C08" w:rsidRPr="002715B4" w:rsidRDefault="001D1C08" w:rsidP="001D1C08">
      <w:pPr>
        <w:spacing w:line="360" w:lineRule="auto"/>
        <w:jc w:val="both"/>
        <w:rPr>
          <w:color w:val="000000" w:themeColor="text1"/>
          <w:sz w:val="24"/>
          <w:szCs w:val="24"/>
          <w:highlight w:val="white"/>
        </w:rPr>
      </w:pPr>
    </w:p>
    <w:p w14:paraId="46450C7D"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Day, J. and </w:t>
      </w:r>
      <w:proofErr w:type="spellStart"/>
      <w:r w:rsidRPr="002715B4">
        <w:rPr>
          <w:color w:val="000000" w:themeColor="text1"/>
          <w:sz w:val="24"/>
          <w:szCs w:val="24"/>
          <w:highlight w:val="white"/>
        </w:rPr>
        <w:t>Alavipour</w:t>
      </w:r>
      <w:proofErr w:type="spellEnd"/>
      <w:r w:rsidRPr="002715B4">
        <w:rPr>
          <w:color w:val="000000" w:themeColor="text1"/>
          <w:sz w:val="24"/>
          <w:szCs w:val="24"/>
          <w:highlight w:val="white"/>
        </w:rPr>
        <w:t xml:space="preserve">, R.S., (2023). Hotels and E-mobility: Leading question: Should hotels adopt charging </w:t>
      </w:r>
      <w:proofErr w:type="gramStart"/>
      <w:r w:rsidRPr="002715B4">
        <w:rPr>
          <w:color w:val="000000" w:themeColor="text1"/>
          <w:sz w:val="24"/>
          <w:szCs w:val="24"/>
          <w:highlight w:val="white"/>
        </w:rPr>
        <w:t>stations?.</w:t>
      </w:r>
      <w:proofErr w:type="gramEnd"/>
      <w:r w:rsidRPr="002715B4">
        <w:rPr>
          <w:color w:val="000000" w:themeColor="text1"/>
          <w:sz w:val="24"/>
          <w:szCs w:val="24"/>
          <w:highlight w:val="white"/>
        </w:rPr>
        <w:t xml:space="preserve"> In </w:t>
      </w:r>
      <w:r w:rsidRPr="002715B4">
        <w:rPr>
          <w:i/>
          <w:color w:val="000000" w:themeColor="text1"/>
          <w:sz w:val="24"/>
          <w:szCs w:val="24"/>
          <w:highlight w:val="white"/>
        </w:rPr>
        <w:t>Critical Questions in Sustainability and Hospitality</w:t>
      </w:r>
      <w:r w:rsidRPr="002715B4">
        <w:rPr>
          <w:color w:val="000000" w:themeColor="text1"/>
          <w:sz w:val="24"/>
          <w:szCs w:val="24"/>
          <w:highlight w:val="white"/>
        </w:rPr>
        <w:t xml:space="preserve"> (pp. 293-301). Routledge.</w:t>
      </w:r>
    </w:p>
    <w:p w14:paraId="61FCF8AA" w14:textId="77777777" w:rsidR="001D1C08" w:rsidRPr="002715B4" w:rsidRDefault="001D1C08" w:rsidP="001D1C08">
      <w:pPr>
        <w:spacing w:line="360" w:lineRule="auto"/>
        <w:jc w:val="both"/>
        <w:rPr>
          <w:color w:val="000000" w:themeColor="text1"/>
          <w:sz w:val="24"/>
          <w:szCs w:val="24"/>
          <w:highlight w:val="white"/>
        </w:rPr>
      </w:pPr>
    </w:p>
    <w:p w14:paraId="40DC891E" w14:textId="32AFBCF6" w:rsidR="001D1C08" w:rsidRPr="002715B4" w:rsidRDefault="001D1C08" w:rsidP="001D1C08">
      <w:pPr>
        <w:spacing w:line="360" w:lineRule="auto"/>
        <w:jc w:val="both"/>
        <w:rPr>
          <w:color w:val="000000" w:themeColor="text1"/>
          <w:sz w:val="24"/>
          <w:szCs w:val="24"/>
        </w:rPr>
      </w:pPr>
      <w:r w:rsidRPr="002715B4">
        <w:rPr>
          <w:color w:val="000000" w:themeColor="text1"/>
          <w:sz w:val="24"/>
          <w:szCs w:val="24"/>
        </w:rPr>
        <w:t xml:space="preserve">Electric Vehicle Benefits and Considerations (2023). Alternative Fuels Data </w:t>
      </w:r>
      <w:proofErr w:type="spellStart"/>
      <w:r w:rsidRPr="002715B4">
        <w:rPr>
          <w:color w:val="000000" w:themeColor="text1"/>
          <w:sz w:val="24"/>
          <w:szCs w:val="24"/>
        </w:rPr>
        <w:t>Center</w:t>
      </w:r>
      <w:proofErr w:type="spellEnd"/>
      <w:r w:rsidRPr="002715B4">
        <w:rPr>
          <w:color w:val="000000" w:themeColor="text1"/>
          <w:sz w:val="24"/>
          <w:szCs w:val="24"/>
        </w:rPr>
        <w:t xml:space="preserve">: Electric Vehicle Benefits and Considerations. Available at: https://afdc.energy.gov/fuels/electricity-benefits </w:t>
      </w:r>
      <w:r w:rsidR="00117853" w:rsidRPr="002715B4">
        <w:rPr>
          <w:color w:val="000000" w:themeColor="text1"/>
          <w:sz w:val="24"/>
          <w:szCs w:val="24"/>
        </w:rPr>
        <w:t>(</w:t>
      </w:r>
      <w:r w:rsidRPr="002715B4">
        <w:rPr>
          <w:color w:val="000000" w:themeColor="text1"/>
          <w:sz w:val="24"/>
          <w:szCs w:val="24"/>
        </w:rPr>
        <w:t xml:space="preserve">Accessed on: </w:t>
      </w:r>
      <w:r w:rsidR="00117853" w:rsidRPr="002715B4">
        <w:rPr>
          <w:color w:val="000000" w:themeColor="text1"/>
          <w:sz w:val="24"/>
          <w:szCs w:val="24"/>
        </w:rPr>
        <w:t>5</w:t>
      </w:r>
      <w:r w:rsidRPr="002715B4">
        <w:rPr>
          <w:color w:val="000000" w:themeColor="text1"/>
          <w:sz w:val="24"/>
          <w:szCs w:val="24"/>
        </w:rPr>
        <w:t xml:space="preserve"> February 2025</w:t>
      </w:r>
      <w:r w:rsidR="00117853" w:rsidRPr="002715B4">
        <w:rPr>
          <w:color w:val="000000" w:themeColor="text1"/>
          <w:sz w:val="24"/>
          <w:szCs w:val="24"/>
        </w:rPr>
        <w:t>)</w:t>
      </w:r>
      <w:r w:rsidRPr="002715B4">
        <w:rPr>
          <w:color w:val="000000" w:themeColor="text1"/>
          <w:sz w:val="24"/>
          <w:szCs w:val="24"/>
        </w:rPr>
        <w:t>.</w:t>
      </w:r>
    </w:p>
    <w:p w14:paraId="67852B4C" w14:textId="77777777" w:rsidR="001D1C08" w:rsidRPr="002715B4" w:rsidRDefault="001D1C08" w:rsidP="001D1C08">
      <w:pPr>
        <w:spacing w:line="360" w:lineRule="auto"/>
        <w:jc w:val="both"/>
        <w:rPr>
          <w:color w:val="000000" w:themeColor="text1"/>
          <w:sz w:val="24"/>
          <w:szCs w:val="24"/>
          <w:highlight w:val="white"/>
        </w:rPr>
      </w:pPr>
    </w:p>
    <w:p w14:paraId="7ADAF5EC"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Hardman, S., Fleming, K.L., Khare, E. and Ramadan, M.M., (2021). A perspective on equity in the transition to electric vehicle. </w:t>
      </w:r>
      <w:r w:rsidRPr="002715B4">
        <w:rPr>
          <w:i/>
          <w:color w:val="000000" w:themeColor="text1"/>
          <w:sz w:val="24"/>
          <w:szCs w:val="24"/>
          <w:highlight w:val="white"/>
        </w:rPr>
        <w:t>MIT Sci. Policy Rev</w:t>
      </w:r>
      <w:r w:rsidRPr="002715B4">
        <w:rPr>
          <w:color w:val="000000" w:themeColor="text1"/>
          <w:sz w:val="24"/>
          <w:szCs w:val="24"/>
          <w:highlight w:val="white"/>
        </w:rPr>
        <w:t xml:space="preserve">, </w:t>
      </w:r>
      <w:r w:rsidRPr="002715B4">
        <w:rPr>
          <w:i/>
          <w:color w:val="000000" w:themeColor="text1"/>
          <w:sz w:val="24"/>
          <w:szCs w:val="24"/>
          <w:highlight w:val="white"/>
        </w:rPr>
        <w:t>2</w:t>
      </w:r>
      <w:r w:rsidRPr="002715B4">
        <w:rPr>
          <w:color w:val="000000" w:themeColor="text1"/>
          <w:sz w:val="24"/>
          <w:szCs w:val="24"/>
          <w:highlight w:val="white"/>
        </w:rPr>
        <w:t>, pp.46-54.</w:t>
      </w:r>
    </w:p>
    <w:p w14:paraId="3D194D7B" w14:textId="77777777" w:rsidR="001D1C08" w:rsidRPr="002715B4" w:rsidRDefault="001D1C08" w:rsidP="001D1C08">
      <w:pPr>
        <w:spacing w:line="360" w:lineRule="auto"/>
        <w:jc w:val="both"/>
        <w:rPr>
          <w:color w:val="000000" w:themeColor="text1"/>
          <w:sz w:val="24"/>
          <w:szCs w:val="24"/>
          <w:highlight w:val="white"/>
        </w:rPr>
      </w:pPr>
    </w:p>
    <w:p w14:paraId="0EBE2D25"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lastRenderedPageBreak/>
        <w:t xml:space="preserve">Heinisch, V., Göransson, L., Erlandsson, R., Hodel, H., Johnsson, F. and </w:t>
      </w:r>
      <w:proofErr w:type="spellStart"/>
      <w:r w:rsidRPr="002715B4">
        <w:rPr>
          <w:color w:val="000000" w:themeColor="text1"/>
          <w:sz w:val="24"/>
          <w:szCs w:val="24"/>
          <w:highlight w:val="white"/>
        </w:rPr>
        <w:t>Odenberger</w:t>
      </w:r>
      <w:proofErr w:type="spellEnd"/>
      <w:r w:rsidRPr="002715B4">
        <w:rPr>
          <w:color w:val="000000" w:themeColor="text1"/>
          <w:sz w:val="24"/>
          <w:szCs w:val="24"/>
          <w:highlight w:val="white"/>
        </w:rPr>
        <w:t xml:space="preserve">, M., (2021). Smart electric vehicle charging strategies for sectoral coupling in a city energy system. </w:t>
      </w:r>
      <w:r w:rsidRPr="002715B4">
        <w:rPr>
          <w:i/>
          <w:color w:val="000000" w:themeColor="text1"/>
          <w:sz w:val="24"/>
          <w:szCs w:val="24"/>
          <w:highlight w:val="white"/>
        </w:rPr>
        <w:t>Applied Energy</w:t>
      </w:r>
      <w:r w:rsidRPr="002715B4">
        <w:rPr>
          <w:color w:val="000000" w:themeColor="text1"/>
          <w:sz w:val="24"/>
          <w:szCs w:val="24"/>
          <w:highlight w:val="white"/>
        </w:rPr>
        <w:t xml:space="preserve">, </w:t>
      </w:r>
      <w:r w:rsidRPr="002715B4">
        <w:rPr>
          <w:i/>
          <w:color w:val="000000" w:themeColor="text1"/>
          <w:sz w:val="24"/>
          <w:szCs w:val="24"/>
          <w:highlight w:val="white"/>
        </w:rPr>
        <w:t>288</w:t>
      </w:r>
      <w:r w:rsidRPr="002715B4">
        <w:rPr>
          <w:color w:val="000000" w:themeColor="text1"/>
          <w:sz w:val="24"/>
          <w:szCs w:val="24"/>
          <w:highlight w:val="white"/>
        </w:rPr>
        <w:t>, p.116640.</w:t>
      </w:r>
    </w:p>
    <w:p w14:paraId="30D6A688" w14:textId="77777777" w:rsidR="001D1C08" w:rsidRPr="002715B4" w:rsidRDefault="001D1C08" w:rsidP="001D1C08">
      <w:pPr>
        <w:spacing w:line="360" w:lineRule="auto"/>
        <w:jc w:val="both"/>
        <w:rPr>
          <w:color w:val="000000" w:themeColor="text1"/>
          <w:sz w:val="24"/>
          <w:szCs w:val="24"/>
          <w:highlight w:val="white"/>
        </w:rPr>
      </w:pPr>
    </w:p>
    <w:p w14:paraId="35BF6AD3" w14:textId="77777777" w:rsidR="001D1C08"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t>Haski</w:t>
      </w:r>
      <w:proofErr w:type="spellEnd"/>
      <w:r w:rsidRPr="002715B4">
        <w:rPr>
          <w:color w:val="000000" w:themeColor="text1"/>
          <w:sz w:val="24"/>
          <w:szCs w:val="24"/>
          <w:highlight w:val="white"/>
        </w:rPr>
        <w:t>-Leventhal, D. (2018). Strategic corporate social responsibility: tools &amp; theories for responsible management. London: SAGE.</w:t>
      </w:r>
    </w:p>
    <w:p w14:paraId="0B71FC12" w14:textId="77777777" w:rsidR="001D1C08" w:rsidRPr="002715B4" w:rsidRDefault="001D1C08" w:rsidP="001D1C08">
      <w:pPr>
        <w:spacing w:line="360" w:lineRule="auto"/>
        <w:jc w:val="both"/>
        <w:rPr>
          <w:color w:val="000000" w:themeColor="text1"/>
          <w:sz w:val="24"/>
          <w:szCs w:val="24"/>
          <w:highlight w:val="white"/>
        </w:rPr>
      </w:pPr>
    </w:p>
    <w:p w14:paraId="2EDFE2BB" w14:textId="77777777" w:rsidR="001D1C08"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t>Inkson</w:t>
      </w:r>
      <w:proofErr w:type="spellEnd"/>
      <w:r w:rsidRPr="002715B4">
        <w:rPr>
          <w:color w:val="000000" w:themeColor="text1"/>
          <w:sz w:val="24"/>
          <w:szCs w:val="24"/>
          <w:highlight w:val="white"/>
        </w:rPr>
        <w:t>, C. and Minnaert, L. (2018), Tourism management: an introduction. 2nd ed. London: SAGE.</w:t>
      </w:r>
    </w:p>
    <w:p w14:paraId="5E09EF82" w14:textId="77777777" w:rsidR="001D1C08" w:rsidRPr="002715B4" w:rsidRDefault="001D1C08" w:rsidP="001D1C08">
      <w:pPr>
        <w:spacing w:line="360" w:lineRule="auto"/>
        <w:jc w:val="both"/>
        <w:rPr>
          <w:color w:val="000000" w:themeColor="text1"/>
          <w:sz w:val="24"/>
          <w:szCs w:val="24"/>
          <w:highlight w:val="white"/>
        </w:rPr>
      </w:pPr>
    </w:p>
    <w:p w14:paraId="3E362452" w14:textId="3FEEA0C1" w:rsidR="001D1C08" w:rsidRPr="002715B4" w:rsidRDefault="001D1C08" w:rsidP="001D1C08">
      <w:pPr>
        <w:spacing w:line="360" w:lineRule="auto"/>
        <w:jc w:val="both"/>
        <w:rPr>
          <w:color w:val="000000" w:themeColor="text1"/>
          <w:sz w:val="24"/>
          <w:szCs w:val="24"/>
        </w:rPr>
      </w:pPr>
      <w:r w:rsidRPr="002715B4">
        <w:rPr>
          <w:color w:val="000000" w:themeColor="text1"/>
          <w:sz w:val="24"/>
          <w:szCs w:val="24"/>
        </w:rPr>
        <w:t xml:space="preserve">Hilton ESG., (2024). </w:t>
      </w:r>
      <w:r w:rsidRPr="002715B4">
        <w:rPr>
          <w:i/>
          <w:color w:val="000000" w:themeColor="text1"/>
          <w:sz w:val="24"/>
          <w:szCs w:val="24"/>
        </w:rPr>
        <w:t>Environmental Impact: Travel with Purpose</w:t>
      </w:r>
      <w:r w:rsidRPr="002715B4">
        <w:rPr>
          <w:color w:val="000000" w:themeColor="text1"/>
          <w:sz w:val="24"/>
          <w:szCs w:val="24"/>
        </w:rPr>
        <w:t>.</w:t>
      </w:r>
      <w:r w:rsidRPr="002715B4">
        <w:rPr>
          <w:i/>
          <w:color w:val="000000" w:themeColor="text1"/>
          <w:sz w:val="24"/>
          <w:szCs w:val="24"/>
        </w:rPr>
        <w:t xml:space="preserve"> </w:t>
      </w:r>
      <w:r w:rsidRPr="002715B4">
        <w:rPr>
          <w:color w:val="000000" w:themeColor="text1"/>
          <w:sz w:val="24"/>
          <w:szCs w:val="24"/>
        </w:rPr>
        <w:t xml:space="preserve">Available at: https://esg.hilton.com/environment/ </w:t>
      </w:r>
      <w:r w:rsidR="00117853" w:rsidRPr="002715B4">
        <w:rPr>
          <w:color w:val="000000" w:themeColor="text1"/>
          <w:sz w:val="24"/>
          <w:szCs w:val="24"/>
        </w:rPr>
        <w:t>(</w:t>
      </w:r>
      <w:r w:rsidRPr="002715B4">
        <w:rPr>
          <w:color w:val="000000" w:themeColor="text1"/>
          <w:sz w:val="24"/>
          <w:szCs w:val="24"/>
        </w:rPr>
        <w:t xml:space="preserve">Accessed on: </w:t>
      </w:r>
      <w:r w:rsidR="002715B4" w:rsidRPr="002715B4">
        <w:rPr>
          <w:color w:val="000000" w:themeColor="text1"/>
          <w:sz w:val="24"/>
          <w:szCs w:val="24"/>
        </w:rPr>
        <w:t>5</w:t>
      </w:r>
      <w:r w:rsidRPr="002715B4">
        <w:rPr>
          <w:color w:val="000000" w:themeColor="text1"/>
          <w:sz w:val="24"/>
          <w:szCs w:val="24"/>
        </w:rPr>
        <w:t xml:space="preserve"> February 2025</w:t>
      </w:r>
      <w:r w:rsidR="00117853" w:rsidRPr="002715B4">
        <w:rPr>
          <w:color w:val="000000" w:themeColor="text1"/>
          <w:sz w:val="24"/>
          <w:szCs w:val="24"/>
        </w:rPr>
        <w:t>)</w:t>
      </w:r>
      <w:r w:rsidRPr="002715B4">
        <w:rPr>
          <w:color w:val="000000" w:themeColor="text1"/>
          <w:sz w:val="24"/>
          <w:szCs w:val="24"/>
        </w:rPr>
        <w:t>.</w:t>
      </w:r>
    </w:p>
    <w:p w14:paraId="3E1C2C50" w14:textId="77777777" w:rsidR="001D1C08" w:rsidRPr="002715B4" w:rsidRDefault="001D1C08" w:rsidP="001D1C08">
      <w:pPr>
        <w:spacing w:line="360" w:lineRule="auto"/>
        <w:jc w:val="both"/>
        <w:rPr>
          <w:color w:val="000000" w:themeColor="text1"/>
          <w:sz w:val="24"/>
          <w:szCs w:val="24"/>
          <w:highlight w:val="white"/>
        </w:rPr>
      </w:pPr>
    </w:p>
    <w:p w14:paraId="59DCE0B0" w14:textId="77777777" w:rsidR="001D1C08"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t>Jusdijachlan</w:t>
      </w:r>
      <w:proofErr w:type="spellEnd"/>
      <w:r w:rsidRPr="002715B4">
        <w:rPr>
          <w:color w:val="000000" w:themeColor="text1"/>
          <w:sz w:val="24"/>
          <w:szCs w:val="24"/>
          <w:highlight w:val="white"/>
        </w:rPr>
        <w:t xml:space="preserve">, J. and Ridwan, S., (2023). Eco Friendly HRM: A Catalyst for Environmental Excellence in Hospitality. </w:t>
      </w:r>
      <w:r w:rsidRPr="002715B4">
        <w:rPr>
          <w:i/>
          <w:color w:val="000000" w:themeColor="text1"/>
          <w:sz w:val="24"/>
          <w:szCs w:val="24"/>
          <w:highlight w:val="white"/>
        </w:rPr>
        <w:t>International Journal of Advanced Multidisciplinary</w:t>
      </w:r>
      <w:r w:rsidRPr="002715B4">
        <w:rPr>
          <w:color w:val="000000" w:themeColor="text1"/>
          <w:sz w:val="24"/>
          <w:szCs w:val="24"/>
          <w:highlight w:val="white"/>
        </w:rPr>
        <w:t xml:space="preserve">, </w:t>
      </w:r>
      <w:r w:rsidRPr="002715B4">
        <w:rPr>
          <w:i/>
          <w:color w:val="000000" w:themeColor="text1"/>
          <w:sz w:val="24"/>
          <w:szCs w:val="24"/>
          <w:highlight w:val="white"/>
        </w:rPr>
        <w:t>2</w:t>
      </w:r>
      <w:r w:rsidRPr="002715B4">
        <w:rPr>
          <w:color w:val="000000" w:themeColor="text1"/>
          <w:sz w:val="24"/>
          <w:szCs w:val="24"/>
          <w:highlight w:val="white"/>
        </w:rPr>
        <w:t>(3), pp.678-689.</w:t>
      </w:r>
    </w:p>
    <w:p w14:paraId="09A4A1CC" w14:textId="77777777" w:rsidR="001D1C08" w:rsidRPr="002715B4" w:rsidRDefault="001D1C08" w:rsidP="001D1C08">
      <w:pPr>
        <w:spacing w:line="360" w:lineRule="auto"/>
        <w:jc w:val="both"/>
        <w:rPr>
          <w:color w:val="000000" w:themeColor="text1"/>
          <w:sz w:val="24"/>
          <w:szCs w:val="24"/>
          <w:highlight w:val="white"/>
        </w:rPr>
      </w:pPr>
    </w:p>
    <w:p w14:paraId="0BDFCB21" w14:textId="77777777" w:rsidR="001D1C08"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t>Menegaki</w:t>
      </w:r>
      <w:proofErr w:type="spellEnd"/>
      <w:r w:rsidRPr="002715B4">
        <w:rPr>
          <w:color w:val="000000" w:themeColor="text1"/>
          <w:sz w:val="24"/>
          <w:szCs w:val="24"/>
          <w:highlight w:val="white"/>
        </w:rPr>
        <w:t xml:space="preserve">, A.N., (2025). Powering Down Hospitality Through a Policy-Driven, Case-Based and Scenario Approach. </w:t>
      </w:r>
      <w:r w:rsidRPr="002715B4">
        <w:rPr>
          <w:i/>
          <w:color w:val="000000" w:themeColor="text1"/>
          <w:sz w:val="24"/>
          <w:szCs w:val="24"/>
          <w:highlight w:val="white"/>
        </w:rPr>
        <w:t>Energies</w:t>
      </w:r>
      <w:r w:rsidRPr="002715B4">
        <w:rPr>
          <w:color w:val="000000" w:themeColor="text1"/>
          <w:sz w:val="24"/>
          <w:szCs w:val="24"/>
          <w:highlight w:val="white"/>
        </w:rPr>
        <w:t xml:space="preserve">, </w:t>
      </w:r>
      <w:r w:rsidRPr="002715B4">
        <w:rPr>
          <w:i/>
          <w:color w:val="000000" w:themeColor="text1"/>
          <w:sz w:val="24"/>
          <w:szCs w:val="24"/>
          <w:highlight w:val="white"/>
        </w:rPr>
        <w:t>18</w:t>
      </w:r>
      <w:r w:rsidRPr="002715B4">
        <w:rPr>
          <w:color w:val="000000" w:themeColor="text1"/>
          <w:sz w:val="24"/>
          <w:szCs w:val="24"/>
          <w:highlight w:val="white"/>
        </w:rPr>
        <w:t>(2), pp.1-36.</w:t>
      </w:r>
    </w:p>
    <w:p w14:paraId="2380776C" w14:textId="77777777" w:rsidR="001D1C08" w:rsidRPr="002715B4" w:rsidRDefault="001D1C08" w:rsidP="001D1C08">
      <w:pPr>
        <w:spacing w:line="360" w:lineRule="auto"/>
        <w:jc w:val="both"/>
        <w:rPr>
          <w:color w:val="000000" w:themeColor="text1"/>
          <w:sz w:val="24"/>
          <w:szCs w:val="24"/>
          <w:highlight w:val="white"/>
        </w:rPr>
      </w:pPr>
    </w:p>
    <w:p w14:paraId="12723A30"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Management Association. (2018). Sustainable Tourism. IGI Global.</w:t>
      </w:r>
    </w:p>
    <w:p w14:paraId="432EEFA5" w14:textId="77777777" w:rsidR="001D1C08" w:rsidRPr="002715B4" w:rsidRDefault="001D1C08" w:rsidP="001D1C08">
      <w:pPr>
        <w:spacing w:line="360" w:lineRule="auto"/>
        <w:jc w:val="both"/>
        <w:rPr>
          <w:color w:val="000000" w:themeColor="text1"/>
          <w:sz w:val="24"/>
          <w:szCs w:val="24"/>
          <w:highlight w:val="white"/>
        </w:rPr>
      </w:pPr>
    </w:p>
    <w:p w14:paraId="7AAC6D39"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Palit, T., Bari, A.M. and </w:t>
      </w:r>
      <w:proofErr w:type="spellStart"/>
      <w:r w:rsidRPr="002715B4">
        <w:rPr>
          <w:color w:val="000000" w:themeColor="text1"/>
          <w:sz w:val="24"/>
          <w:szCs w:val="24"/>
          <w:highlight w:val="white"/>
        </w:rPr>
        <w:t>Karmaker</w:t>
      </w:r>
      <w:proofErr w:type="spellEnd"/>
      <w:r w:rsidRPr="002715B4">
        <w:rPr>
          <w:color w:val="000000" w:themeColor="text1"/>
          <w:sz w:val="24"/>
          <w:szCs w:val="24"/>
          <w:highlight w:val="white"/>
        </w:rPr>
        <w:t xml:space="preserve">, C.L., (2022). An integrated Principal Component Analysis and Interpretive Structural </w:t>
      </w:r>
      <w:proofErr w:type="spellStart"/>
      <w:r w:rsidRPr="002715B4">
        <w:rPr>
          <w:color w:val="000000" w:themeColor="text1"/>
          <w:sz w:val="24"/>
          <w:szCs w:val="24"/>
          <w:highlight w:val="white"/>
        </w:rPr>
        <w:t>Modeling</w:t>
      </w:r>
      <w:proofErr w:type="spellEnd"/>
      <w:r w:rsidRPr="002715B4">
        <w:rPr>
          <w:color w:val="000000" w:themeColor="text1"/>
          <w:sz w:val="24"/>
          <w:szCs w:val="24"/>
          <w:highlight w:val="white"/>
        </w:rPr>
        <w:t xml:space="preserve"> approach for electric vehicle adoption decisions in sustainable transportation systems. </w:t>
      </w:r>
      <w:r w:rsidRPr="002715B4">
        <w:rPr>
          <w:i/>
          <w:color w:val="000000" w:themeColor="text1"/>
          <w:sz w:val="24"/>
          <w:szCs w:val="24"/>
          <w:highlight w:val="white"/>
        </w:rPr>
        <w:t>Decision Analytics Journal</w:t>
      </w:r>
      <w:r w:rsidRPr="002715B4">
        <w:rPr>
          <w:color w:val="000000" w:themeColor="text1"/>
          <w:sz w:val="24"/>
          <w:szCs w:val="24"/>
          <w:highlight w:val="white"/>
        </w:rPr>
        <w:t xml:space="preserve">, </w:t>
      </w:r>
      <w:r w:rsidRPr="002715B4">
        <w:rPr>
          <w:i/>
          <w:color w:val="000000" w:themeColor="text1"/>
          <w:sz w:val="24"/>
          <w:szCs w:val="24"/>
          <w:highlight w:val="white"/>
        </w:rPr>
        <w:t>4</w:t>
      </w:r>
      <w:r w:rsidRPr="002715B4">
        <w:rPr>
          <w:color w:val="000000" w:themeColor="text1"/>
          <w:sz w:val="24"/>
          <w:szCs w:val="24"/>
          <w:highlight w:val="white"/>
        </w:rPr>
        <w:t>, p.100119.</w:t>
      </w:r>
    </w:p>
    <w:p w14:paraId="43E70D35" w14:textId="77777777" w:rsidR="001D1C08" w:rsidRPr="002715B4" w:rsidRDefault="001D1C08" w:rsidP="001D1C08">
      <w:pPr>
        <w:spacing w:line="360" w:lineRule="auto"/>
        <w:jc w:val="both"/>
        <w:rPr>
          <w:color w:val="000000" w:themeColor="text1"/>
          <w:sz w:val="24"/>
          <w:szCs w:val="24"/>
          <w:highlight w:val="white"/>
        </w:rPr>
      </w:pPr>
    </w:p>
    <w:p w14:paraId="11F27A81" w14:textId="77777777" w:rsidR="001D1C08"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t>Pamucar</w:t>
      </w:r>
      <w:proofErr w:type="spellEnd"/>
      <w:r w:rsidRPr="002715B4">
        <w:rPr>
          <w:color w:val="000000" w:themeColor="text1"/>
          <w:sz w:val="24"/>
          <w:szCs w:val="24"/>
          <w:highlight w:val="white"/>
        </w:rPr>
        <w:t xml:space="preserve">, D., Deveci, M., </w:t>
      </w:r>
      <w:proofErr w:type="spellStart"/>
      <w:r w:rsidRPr="002715B4">
        <w:rPr>
          <w:color w:val="000000" w:themeColor="text1"/>
          <w:sz w:val="24"/>
          <w:szCs w:val="24"/>
          <w:highlight w:val="white"/>
        </w:rPr>
        <w:t>Gokasar</w:t>
      </w:r>
      <w:proofErr w:type="spellEnd"/>
      <w:r w:rsidRPr="002715B4">
        <w:rPr>
          <w:color w:val="000000" w:themeColor="text1"/>
          <w:sz w:val="24"/>
          <w:szCs w:val="24"/>
          <w:highlight w:val="white"/>
        </w:rPr>
        <w:t xml:space="preserve">, I., Tavana, M. and </w:t>
      </w:r>
      <w:proofErr w:type="spellStart"/>
      <w:r w:rsidRPr="002715B4">
        <w:rPr>
          <w:color w:val="000000" w:themeColor="text1"/>
          <w:sz w:val="24"/>
          <w:szCs w:val="24"/>
          <w:highlight w:val="white"/>
        </w:rPr>
        <w:t>Köppen</w:t>
      </w:r>
      <w:proofErr w:type="spellEnd"/>
      <w:r w:rsidRPr="002715B4">
        <w:rPr>
          <w:color w:val="000000" w:themeColor="text1"/>
          <w:sz w:val="24"/>
          <w:szCs w:val="24"/>
          <w:highlight w:val="white"/>
        </w:rPr>
        <w:t xml:space="preserve">, M., (2022). A metaverse assessment model for sustainable transportation using ordinal priority approach and Aczel-Alsina norms. </w:t>
      </w:r>
      <w:r w:rsidRPr="002715B4">
        <w:rPr>
          <w:i/>
          <w:color w:val="000000" w:themeColor="text1"/>
          <w:sz w:val="24"/>
          <w:szCs w:val="24"/>
          <w:highlight w:val="white"/>
        </w:rPr>
        <w:t>Technological Forecasting and Social Change</w:t>
      </w:r>
      <w:r w:rsidRPr="002715B4">
        <w:rPr>
          <w:color w:val="000000" w:themeColor="text1"/>
          <w:sz w:val="24"/>
          <w:szCs w:val="24"/>
          <w:highlight w:val="white"/>
        </w:rPr>
        <w:t xml:space="preserve">, </w:t>
      </w:r>
      <w:r w:rsidRPr="002715B4">
        <w:rPr>
          <w:i/>
          <w:color w:val="000000" w:themeColor="text1"/>
          <w:sz w:val="24"/>
          <w:szCs w:val="24"/>
          <w:highlight w:val="white"/>
        </w:rPr>
        <w:t>182</w:t>
      </w:r>
      <w:r w:rsidRPr="002715B4">
        <w:rPr>
          <w:color w:val="000000" w:themeColor="text1"/>
          <w:sz w:val="24"/>
          <w:szCs w:val="24"/>
          <w:highlight w:val="white"/>
        </w:rPr>
        <w:t>, p.121778.</w:t>
      </w:r>
    </w:p>
    <w:p w14:paraId="1E526EF2" w14:textId="77777777" w:rsidR="001D1C08" w:rsidRPr="002715B4" w:rsidRDefault="001D1C08" w:rsidP="001D1C08">
      <w:pPr>
        <w:spacing w:line="360" w:lineRule="auto"/>
        <w:jc w:val="both"/>
        <w:rPr>
          <w:color w:val="000000" w:themeColor="text1"/>
          <w:sz w:val="24"/>
          <w:szCs w:val="24"/>
          <w:highlight w:val="white"/>
        </w:rPr>
      </w:pPr>
    </w:p>
    <w:p w14:paraId="5B7709B6"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lastRenderedPageBreak/>
        <w:t xml:space="preserve">Rockett, G., (2023). History/overview of Hilton. </w:t>
      </w:r>
      <w:r w:rsidRPr="002715B4">
        <w:rPr>
          <w:i/>
          <w:color w:val="000000" w:themeColor="text1"/>
          <w:sz w:val="24"/>
          <w:szCs w:val="24"/>
          <w:highlight w:val="white"/>
        </w:rPr>
        <w:t>The Routledge Handbook of Diversity, Equity, and Inclusion Management in the Hospitality Industry</w:t>
      </w:r>
      <w:r w:rsidRPr="002715B4">
        <w:rPr>
          <w:color w:val="000000" w:themeColor="text1"/>
          <w:sz w:val="24"/>
          <w:szCs w:val="24"/>
          <w:highlight w:val="white"/>
        </w:rPr>
        <w:t>.</w:t>
      </w:r>
    </w:p>
    <w:p w14:paraId="00BC761E" w14:textId="77777777" w:rsidR="001D1C08" w:rsidRPr="002715B4" w:rsidRDefault="001D1C08" w:rsidP="001D1C08">
      <w:pPr>
        <w:spacing w:line="360" w:lineRule="auto"/>
        <w:jc w:val="both"/>
        <w:rPr>
          <w:color w:val="000000" w:themeColor="text1"/>
          <w:sz w:val="24"/>
          <w:szCs w:val="24"/>
          <w:highlight w:val="white"/>
        </w:rPr>
      </w:pPr>
    </w:p>
    <w:p w14:paraId="590C1F0F"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Semwal, R., Tripathi, N., Kulshrestha, R. and Tyagi, P., (2024). Innovative Approaches to Sustainable Hospitality: Leveraging AI and Technology for Energy Efficiency, Waste Reduction, and Eco-Friendly Mobility. In </w:t>
      </w:r>
      <w:r w:rsidRPr="002715B4">
        <w:rPr>
          <w:i/>
          <w:color w:val="000000" w:themeColor="text1"/>
          <w:sz w:val="24"/>
          <w:szCs w:val="24"/>
          <w:highlight w:val="white"/>
        </w:rPr>
        <w:t>Hotel and Travel Management in the AI Era</w:t>
      </w:r>
      <w:r w:rsidRPr="002715B4">
        <w:rPr>
          <w:color w:val="000000" w:themeColor="text1"/>
          <w:sz w:val="24"/>
          <w:szCs w:val="24"/>
          <w:highlight w:val="white"/>
        </w:rPr>
        <w:t xml:space="preserve"> (pp. 379-400). IGI Global.</w:t>
      </w:r>
    </w:p>
    <w:p w14:paraId="41106B33" w14:textId="77777777" w:rsidR="001D1C08" w:rsidRPr="002715B4" w:rsidRDefault="001D1C08" w:rsidP="001D1C08">
      <w:pPr>
        <w:spacing w:line="360" w:lineRule="auto"/>
        <w:jc w:val="both"/>
        <w:rPr>
          <w:color w:val="000000" w:themeColor="text1"/>
          <w:sz w:val="24"/>
          <w:szCs w:val="24"/>
          <w:highlight w:val="white"/>
        </w:rPr>
      </w:pPr>
    </w:p>
    <w:p w14:paraId="2DED6649"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Shah, K.J., Pan, S.Y., Lee, I., Kim, H., You, Z., Zheng, J.M. and Chiang, P.C., (2021). Green transportation for sustainability: Review of current barriers, strategies, and innovative technologies. </w:t>
      </w:r>
      <w:r w:rsidRPr="002715B4">
        <w:rPr>
          <w:i/>
          <w:color w:val="000000" w:themeColor="text1"/>
          <w:sz w:val="24"/>
          <w:szCs w:val="24"/>
          <w:highlight w:val="white"/>
        </w:rPr>
        <w:t>Journal of Cleaner Production</w:t>
      </w:r>
      <w:r w:rsidRPr="002715B4">
        <w:rPr>
          <w:color w:val="000000" w:themeColor="text1"/>
          <w:sz w:val="24"/>
          <w:szCs w:val="24"/>
          <w:highlight w:val="white"/>
        </w:rPr>
        <w:t xml:space="preserve">, </w:t>
      </w:r>
      <w:r w:rsidRPr="002715B4">
        <w:rPr>
          <w:i/>
          <w:color w:val="000000" w:themeColor="text1"/>
          <w:sz w:val="24"/>
          <w:szCs w:val="24"/>
          <w:highlight w:val="white"/>
        </w:rPr>
        <w:t>326</w:t>
      </w:r>
      <w:r w:rsidRPr="002715B4">
        <w:rPr>
          <w:color w:val="000000" w:themeColor="text1"/>
          <w:sz w:val="24"/>
          <w:szCs w:val="24"/>
          <w:highlight w:val="white"/>
        </w:rPr>
        <w:t>, p.129392.</w:t>
      </w:r>
    </w:p>
    <w:p w14:paraId="0779C16F" w14:textId="77777777" w:rsidR="001D1C08" w:rsidRPr="002715B4" w:rsidRDefault="001D1C08" w:rsidP="001D1C08">
      <w:pPr>
        <w:spacing w:line="360" w:lineRule="auto"/>
        <w:jc w:val="both"/>
        <w:rPr>
          <w:color w:val="000000" w:themeColor="text1"/>
          <w:sz w:val="24"/>
          <w:szCs w:val="24"/>
          <w:highlight w:val="white"/>
        </w:rPr>
      </w:pPr>
    </w:p>
    <w:p w14:paraId="64FE7AAA"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Sloan, P., Legrand, W. and Chen, J.S. (2017) Sustainability in the hospitality industry: principles of sustainable operations. 3rd </w:t>
      </w:r>
      <w:proofErr w:type="spellStart"/>
      <w:r w:rsidRPr="002715B4">
        <w:rPr>
          <w:color w:val="000000" w:themeColor="text1"/>
          <w:sz w:val="24"/>
          <w:szCs w:val="24"/>
          <w:highlight w:val="white"/>
        </w:rPr>
        <w:t>edn</w:t>
      </w:r>
      <w:proofErr w:type="spellEnd"/>
      <w:r w:rsidRPr="002715B4">
        <w:rPr>
          <w:color w:val="000000" w:themeColor="text1"/>
          <w:sz w:val="24"/>
          <w:szCs w:val="24"/>
          <w:highlight w:val="white"/>
        </w:rPr>
        <w:t>. London: Butterworth-Heinemann.</w:t>
      </w:r>
    </w:p>
    <w:p w14:paraId="11B4C692" w14:textId="77777777" w:rsidR="001D1C08" w:rsidRPr="002715B4" w:rsidRDefault="001D1C08" w:rsidP="001D1C08">
      <w:pPr>
        <w:spacing w:line="360" w:lineRule="auto"/>
        <w:jc w:val="both"/>
        <w:rPr>
          <w:color w:val="000000" w:themeColor="text1"/>
          <w:sz w:val="24"/>
          <w:szCs w:val="24"/>
          <w:highlight w:val="white"/>
        </w:rPr>
      </w:pPr>
    </w:p>
    <w:p w14:paraId="5F327759" w14:textId="0151A8CF" w:rsidR="001D1C08" w:rsidRPr="002715B4" w:rsidRDefault="001D1C08" w:rsidP="001D1C08">
      <w:pPr>
        <w:spacing w:line="360" w:lineRule="auto"/>
        <w:jc w:val="both"/>
        <w:rPr>
          <w:color w:val="000000" w:themeColor="text1"/>
          <w:sz w:val="24"/>
          <w:szCs w:val="24"/>
        </w:rPr>
      </w:pPr>
      <w:r w:rsidRPr="002715B4">
        <w:rPr>
          <w:color w:val="000000" w:themeColor="text1"/>
          <w:sz w:val="24"/>
          <w:szCs w:val="24"/>
        </w:rPr>
        <w:t>Stories From Hilton., (2022).</w:t>
      </w:r>
      <w:r w:rsidRPr="002715B4">
        <w:rPr>
          <w:i/>
          <w:color w:val="000000" w:themeColor="text1"/>
          <w:sz w:val="24"/>
          <w:szCs w:val="24"/>
        </w:rPr>
        <w:t xml:space="preserve"> Hilton Enhances ESG Targets to Drive Climate Action and Social</w:t>
      </w:r>
      <w:r w:rsidRPr="002715B4">
        <w:rPr>
          <w:color w:val="000000" w:themeColor="text1"/>
          <w:sz w:val="24"/>
          <w:szCs w:val="24"/>
        </w:rPr>
        <w:t xml:space="preserve">. Available at: https://stories.hilton.com/travel-with-purpose/hilton-enhances-esg-targets-climate-action-social-impact </w:t>
      </w:r>
      <w:r w:rsidR="002715B4" w:rsidRPr="002715B4">
        <w:rPr>
          <w:color w:val="000000" w:themeColor="text1"/>
          <w:sz w:val="24"/>
          <w:szCs w:val="24"/>
        </w:rPr>
        <w:t>(</w:t>
      </w:r>
      <w:r w:rsidRPr="002715B4">
        <w:rPr>
          <w:color w:val="000000" w:themeColor="text1"/>
          <w:sz w:val="24"/>
          <w:szCs w:val="24"/>
        </w:rPr>
        <w:t xml:space="preserve">Accessed on: </w:t>
      </w:r>
      <w:r w:rsidR="002715B4" w:rsidRPr="002715B4">
        <w:rPr>
          <w:color w:val="000000" w:themeColor="text1"/>
          <w:sz w:val="24"/>
          <w:szCs w:val="24"/>
        </w:rPr>
        <w:t>5</w:t>
      </w:r>
      <w:r w:rsidRPr="002715B4">
        <w:rPr>
          <w:color w:val="000000" w:themeColor="text1"/>
          <w:sz w:val="24"/>
          <w:szCs w:val="24"/>
        </w:rPr>
        <w:t xml:space="preserve"> February 2025</w:t>
      </w:r>
      <w:r w:rsidR="002715B4" w:rsidRPr="002715B4">
        <w:rPr>
          <w:color w:val="000000" w:themeColor="text1"/>
          <w:sz w:val="24"/>
          <w:szCs w:val="24"/>
        </w:rPr>
        <w:t>)</w:t>
      </w:r>
      <w:r w:rsidRPr="002715B4">
        <w:rPr>
          <w:color w:val="000000" w:themeColor="text1"/>
          <w:sz w:val="24"/>
          <w:szCs w:val="24"/>
        </w:rPr>
        <w:t>.</w:t>
      </w:r>
    </w:p>
    <w:p w14:paraId="2E1986E5" w14:textId="77777777" w:rsidR="001D1C08" w:rsidRPr="002715B4" w:rsidRDefault="001D1C08" w:rsidP="001D1C08">
      <w:pPr>
        <w:spacing w:line="360" w:lineRule="auto"/>
        <w:jc w:val="both"/>
        <w:rPr>
          <w:color w:val="000000" w:themeColor="text1"/>
          <w:sz w:val="24"/>
          <w:szCs w:val="24"/>
          <w:highlight w:val="white"/>
        </w:rPr>
      </w:pPr>
    </w:p>
    <w:p w14:paraId="2458D8CF"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Singh, A.R., Vishnuram, P., Alagarsamy, S., Bajaj, M., Blazek, V., Damaj, I., Rathore, R.S., Al-</w:t>
      </w:r>
      <w:proofErr w:type="spellStart"/>
      <w:r w:rsidRPr="002715B4">
        <w:rPr>
          <w:color w:val="000000" w:themeColor="text1"/>
          <w:sz w:val="24"/>
          <w:szCs w:val="24"/>
          <w:highlight w:val="white"/>
        </w:rPr>
        <w:t>Wesabi</w:t>
      </w:r>
      <w:proofErr w:type="spellEnd"/>
      <w:r w:rsidRPr="002715B4">
        <w:rPr>
          <w:color w:val="000000" w:themeColor="text1"/>
          <w:sz w:val="24"/>
          <w:szCs w:val="24"/>
          <w:highlight w:val="white"/>
        </w:rPr>
        <w:t xml:space="preserve">, F.N. and Othman, K.M., (2024). Electric vehicle charging technologies, infrastructure expansion, grid integration strategies, and their role in promoting sustainable e-mobility. </w:t>
      </w:r>
      <w:r w:rsidRPr="002715B4">
        <w:rPr>
          <w:i/>
          <w:color w:val="000000" w:themeColor="text1"/>
          <w:sz w:val="24"/>
          <w:szCs w:val="24"/>
          <w:highlight w:val="white"/>
        </w:rPr>
        <w:t>Alexandria Engineering Journal</w:t>
      </w:r>
      <w:r w:rsidRPr="002715B4">
        <w:rPr>
          <w:color w:val="000000" w:themeColor="text1"/>
          <w:sz w:val="24"/>
          <w:szCs w:val="24"/>
          <w:highlight w:val="white"/>
        </w:rPr>
        <w:t xml:space="preserve">, </w:t>
      </w:r>
      <w:r w:rsidRPr="002715B4">
        <w:rPr>
          <w:i/>
          <w:color w:val="000000" w:themeColor="text1"/>
          <w:sz w:val="24"/>
          <w:szCs w:val="24"/>
          <w:highlight w:val="white"/>
        </w:rPr>
        <w:t>105</w:t>
      </w:r>
      <w:r w:rsidRPr="002715B4">
        <w:rPr>
          <w:color w:val="000000" w:themeColor="text1"/>
          <w:sz w:val="24"/>
          <w:szCs w:val="24"/>
          <w:highlight w:val="white"/>
        </w:rPr>
        <w:t>, pp.300-330.</w:t>
      </w:r>
    </w:p>
    <w:p w14:paraId="64CE6F7C" w14:textId="77777777" w:rsidR="002715B4" w:rsidRPr="002715B4" w:rsidRDefault="002715B4" w:rsidP="001D1C08">
      <w:pPr>
        <w:spacing w:line="360" w:lineRule="auto"/>
        <w:jc w:val="both"/>
        <w:rPr>
          <w:color w:val="000000" w:themeColor="text1"/>
          <w:sz w:val="24"/>
          <w:szCs w:val="24"/>
          <w:highlight w:val="white"/>
        </w:rPr>
      </w:pPr>
    </w:p>
    <w:p w14:paraId="7F8239F6"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Tanner, J.P.L., (2021). Electric Vehicle Battery Charging Infrastructure.</w:t>
      </w:r>
    </w:p>
    <w:p w14:paraId="41F69E7C" w14:textId="77777777" w:rsidR="001D1C08" w:rsidRPr="002715B4" w:rsidRDefault="001D1C08" w:rsidP="001D1C08">
      <w:pPr>
        <w:spacing w:line="360" w:lineRule="auto"/>
        <w:jc w:val="both"/>
        <w:rPr>
          <w:color w:val="000000" w:themeColor="text1"/>
          <w:sz w:val="24"/>
          <w:szCs w:val="24"/>
          <w:highlight w:val="white"/>
        </w:rPr>
      </w:pPr>
    </w:p>
    <w:p w14:paraId="2D2AC84D" w14:textId="77777777" w:rsidR="001D1C08" w:rsidRPr="002715B4" w:rsidRDefault="001D1C08" w:rsidP="001D1C08">
      <w:pPr>
        <w:spacing w:line="360" w:lineRule="auto"/>
        <w:jc w:val="both"/>
        <w:rPr>
          <w:color w:val="000000" w:themeColor="text1"/>
          <w:sz w:val="24"/>
          <w:szCs w:val="24"/>
          <w:highlight w:val="white"/>
        </w:rPr>
      </w:pPr>
      <w:r w:rsidRPr="002715B4">
        <w:rPr>
          <w:color w:val="000000" w:themeColor="text1"/>
          <w:sz w:val="24"/>
          <w:szCs w:val="24"/>
          <w:highlight w:val="white"/>
        </w:rPr>
        <w:t xml:space="preserve">Trinko, D., </w:t>
      </w:r>
      <w:proofErr w:type="spellStart"/>
      <w:r w:rsidRPr="002715B4">
        <w:rPr>
          <w:color w:val="000000" w:themeColor="text1"/>
          <w:sz w:val="24"/>
          <w:szCs w:val="24"/>
          <w:highlight w:val="white"/>
        </w:rPr>
        <w:t>Horesh</w:t>
      </w:r>
      <w:proofErr w:type="spellEnd"/>
      <w:r w:rsidRPr="002715B4">
        <w:rPr>
          <w:color w:val="000000" w:themeColor="text1"/>
          <w:sz w:val="24"/>
          <w:szCs w:val="24"/>
          <w:highlight w:val="white"/>
        </w:rPr>
        <w:t xml:space="preserve">, N., Porter, E., Dunckley, J., Miller, E. and Bradley, T., (2023). Transportation and electricity systems integration via electric vehicle charging-as-a-service: A review of techno-economic and societal benefits. </w:t>
      </w:r>
      <w:r w:rsidRPr="002715B4">
        <w:rPr>
          <w:i/>
          <w:color w:val="000000" w:themeColor="text1"/>
          <w:sz w:val="24"/>
          <w:szCs w:val="24"/>
          <w:highlight w:val="white"/>
        </w:rPr>
        <w:t>Renewable and Sustainable Energy Reviews</w:t>
      </w:r>
      <w:r w:rsidRPr="002715B4">
        <w:rPr>
          <w:color w:val="000000" w:themeColor="text1"/>
          <w:sz w:val="24"/>
          <w:szCs w:val="24"/>
          <w:highlight w:val="white"/>
        </w:rPr>
        <w:t xml:space="preserve">, </w:t>
      </w:r>
      <w:r w:rsidRPr="002715B4">
        <w:rPr>
          <w:i/>
          <w:color w:val="000000" w:themeColor="text1"/>
          <w:sz w:val="24"/>
          <w:szCs w:val="24"/>
          <w:highlight w:val="white"/>
        </w:rPr>
        <w:t>175</w:t>
      </w:r>
      <w:r w:rsidRPr="002715B4">
        <w:rPr>
          <w:color w:val="000000" w:themeColor="text1"/>
          <w:sz w:val="24"/>
          <w:szCs w:val="24"/>
          <w:highlight w:val="white"/>
        </w:rPr>
        <w:t>, p.113180.</w:t>
      </w:r>
    </w:p>
    <w:p w14:paraId="5D52EFDD" w14:textId="77777777" w:rsidR="001D1C08" w:rsidRPr="002715B4" w:rsidRDefault="001D1C08" w:rsidP="001D1C08">
      <w:pPr>
        <w:spacing w:line="360" w:lineRule="auto"/>
        <w:jc w:val="both"/>
        <w:rPr>
          <w:color w:val="000000" w:themeColor="text1"/>
          <w:sz w:val="24"/>
          <w:szCs w:val="24"/>
          <w:highlight w:val="white"/>
        </w:rPr>
      </w:pPr>
    </w:p>
    <w:p w14:paraId="51C8CC79" w14:textId="77777777" w:rsidR="001D1C08"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lastRenderedPageBreak/>
        <w:t>Werbińska</w:t>
      </w:r>
      <w:proofErr w:type="spellEnd"/>
      <w:r w:rsidRPr="002715B4">
        <w:rPr>
          <w:color w:val="000000" w:themeColor="text1"/>
          <w:sz w:val="24"/>
          <w:szCs w:val="24"/>
          <w:highlight w:val="white"/>
        </w:rPr>
        <w:t xml:space="preserve">-Wojciechowska, S., Giel, R. and Winiarska, K., (2024). Digital twin approach for operation and maintenance of transportation system—systematic review. </w:t>
      </w:r>
      <w:r w:rsidRPr="002715B4">
        <w:rPr>
          <w:i/>
          <w:color w:val="000000" w:themeColor="text1"/>
          <w:sz w:val="24"/>
          <w:szCs w:val="24"/>
          <w:highlight w:val="white"/>
        </w:rPr>
        <w:t>Sensors</w:t>
      </w:r>
      <w:r w:rsidRPr="002715B4">
        <w:rPr>
          <w:color w:val="000000" w:themeColor="text1"/>
          <w:sz w:val="24"/>
          <w:szCs w:val="24"/>
          <w:highlight w:val="white"/>
        </w:rPr>
        <w:t xml:space="preserve">, </w:t>
      </w:r>
      <w:r w:rsidRPr="002715B4">
        <w:rPr>
          <w:i/>
          <w:color w:val="000000" w:themeColor="text1"/>
          <w:sz w:val="24"/>
          <w:szCs w:val="24"/>
          <w:highlight w:val="white"/>
        </w:rPr>
        <w:t>24</w:t>
      </w:r>
      <w:r w:rsidRPr="002715B4">
        <w:rPr>
          <w:color w:val="000000" w:themeColor="text1"/>
          <w:sz w:val="24"/>
          <w:szCs w:val="24"/>
          <w:highlight w:val="white"/>
        </w:rPr>
        <w:t>(18), p.6069.</w:t>
      </w:r>
    </w:p>
    <w:p w14:paraId="1F5919F9" w14:textId="77777777" w:rsidR="001D1C08" w:rsidRPr="002715B4" w:rsidRDefault="001D1C08" w:rsidP="001D1C08">
      <w:pPr>
        <w:spacing w:line="360" w:lineRule="auto"/>
        <w:jc w:val="both"/>
        <w:rPr>
          <w:color w:val="000000" w:themeColor="text1"/>
          <w:sz w:val="24"/>
          <w:szCs w:val="24"/>
          <w:highlight w:val="white"/>
        </w:rPr>
      </w:pPr>
    </w:p>
    <w:p w14:paraId="38461B08" w14:textId="004BE860" w:rsidR="001D1C08" w:rsidRPr="002715B4" w:rsidRDefault="001D1C08" w:rsidP="001D1C08">
      <w:pPr>
        <w:spacing w:line="360" w:lineRule="auto"/>
        <w:jc w:val="both"/>
        <w:rPr>
          <w:color w:val="000000" w:themeColor="text1"/>
          <w:sz w:val="24"/>
          <w:szCs w:val="24"/>
        </w:rPr>
      </w:pPr>
      <w:r w:rsidRPr="002715B4">
        <w:rPr>
          <w:color w:val="000000" w:themeColor="text1"/>
          <w:sz w:val="24"/>
          <w:szCs w:val="24"/>
          <w:highlight w:val="white"/>
        </w:rPr>
        <w:t>World of Hyatt., (2023)</w:t>
      </w:r>
      <w:r w:rsidRPr="002715B4">
        <w:rPr>
          <w:color w:val="000000" w:themeColor="text1"/>
          <w:sz w:val="24"/>
          <w:szCs w:val="24"/>
        </w:rPr>
        <w:t xml:space="preserve">. </w:t>
      </w:r>
      <w:r w:rsidRPr="002715B4">
        <w:rPr>
          <w:color w:val="000000" w:themeColor="text1"/>
          <w:sz w:val="24"/>
          <w:szCs w:val="24"/>
          <w:highlight w:val="white"/>
        </w:rPr>
        <w:t>Available at:</w:t>
      </w:r>
      <w:r w:rsidR="00742BC5">
        <w:rPr>
          <w:color w:val="000000" w:themeColor="text1"/>
          <w:sz w:val="24"/>
          <w:szCs w:val="24"/>
          <w:highlight w:val="white"/>
        </w:rPr>
        <w:t xml:space="preserve"> </w:t>
      </w:r>
      <w:proofErr w:type="gramStart"/>
      <w:r w:rsidRPr="002715B4">
        <w:rPr>
          <w:color w:val="000000" w:themeColor="text1"/>
          <w:sz w:val="24"/>
          <w:szCs w:val="24"/>
          <w:highlight w:val="white"/>
        </w:rPr>
        <w:t xml:space="preserve">https://www.hyatt.com/hyatt-regency/en-US/bcnrb-hyatt-regency-barcelona-tower/hotel-info/environmental-sustainability </w:t>
      </w:r>
      <w:r w:rsidRPr="002715B4">
        <w:rPr>
          <w:color w:val="000000" w:themeColor="text1"/>
          <w:sz w:val="24"/>
          <w:szCs w:val="24"/>
        </w:rPr>
        <w:t xml:space="preserve"> </w:t>
      </w:r>
      <w:r w:rsidR="002715B4" w:rsidRPr="002715B4">
        <w:rPr>
          <w:color w:val="000000" w:themeColor="text1"/>
          <w:sz w:val="24"/>
          <w:szCs w:val="24"/>
        </w:rPr>
        <w:t>(</w:t>
      </w:r>
      <w:proofErr w:type="gramEnd"/>
      <w:r w:rsidRPr="002715B4">
        <w:rPr>
          <w:color w:val="000000" w:themeColor="text1"/>
          <w:sz w:val="24"/>
          <w:szCs w:val="24"/>
        </w:rPr>
        <w:t xml:space="preserve">Accessed on: </w:t>
      </w:r>
      <w:r w:rsidR="002715B4" w:rsidRPr="002715B4">
        <w:rPr>
          <w:color w:val="000000" w:themeColor="text1"/>
          <w:sz w:val="24"/>
          <w:szCs w:val="24"/>
        </w:rPr>
        <w:t>5</w:t>
      </w:r>
      <w:r w:rsidRPr="002715B4">
        <w:rPr>
          <w:color w:val="000000" w:themeColor="text1"/>
          <w:sz w:val="24"/>
          <w:szCs w:val="24"/>
        </w:rPr>
        <w:t xml:space="preserve"> February 2025</w:t>
      </w:r>
      <w:r w:rsidR="002715B4" w:rsidRPr="002715B4">
        <w:rPr>
          <w:color w:val="000000" w:themeColor="text1"/>
          <w:sz w:val="24"/>
          <w:szCs w:val="24"/>
        </w:rPr>
        <w:t>)</w:t>
      </w:r>
      <w:r w:rsidRPr="002715B4">
        <w:rPr>
          <w:color w:val="000000" w:themeColor="text1"/>
          <w:sz w:val="24"/>
          <w:szCs w:val="24"/>
        </w:rPr>
        <w:t>.</w:t>
      </w:r>
    </w:p>
    <w:p w14:paraId="7487D6DF" w14:textId="77777777" w:rsidR="001D1C08" w:rsidRPr="002715B4" w:rsidRDefault="001D1C08" w:rsidP="001D1C08">
      <w:pPr>
        <w:spacing w:line="360" w:lineRule="auto"/>
        <w:jc w:val="both"/>
        <w:rPr>
          <w:color w:val="000000" w:themeColor="text1"/>
          <w:sz w:val="24"/>
          <w:szCs w:val="24"/>
          <w:highlight w:val="white"/>
        </w:rPr>
      </w:pPr>
    </w:p>
    <w:p w14:paraId="00000039" w14:textId="1A4B2878" w:rsidR="008E7247" w:rsidRPr="002715B4" w:rsidRDefault="001D1C08" w:rsidP="001D1C08">
      <w:pPr>
        <w:spacing w:line="360" w:lineRule="auto"/>
        <w:jc w:val="both"/>
        <w:rPr>
          <w:color w:val="000000" w:themeColor="text1"/>
          <w:sz w:val="24"/>
          <w:szCs w:val="24"/>
          <w:highlight w:val="white"/>
        </w:rPr>
      </w:pPr>
      <w:proofErr w:type="spellStart"/>
      <w:r w:rsidRPr="002715B4">
        <w:rPr>
          <w:color w:val="000000" w:themeColor="text1"/>
          <w:sz w:val="24"/>
          <w:szCs w:val="24"/>
          <w:highlight w:val="white"/>
        </w:rPr>
        <w:t>Woon</w:t>
      </w:r>
      <w:proofErr w:type="spellEnd"/>
      <w:r w:rsidRPr="002715B4">
        <w:rPr>
          <w:color w:val="000000" w:themeColor="text1"/>
          <w:sz w:val="24"/>
          <w:szCs w:val="24"/>
          <w:highlight w:val="white"/>
        </w:rPr>
        <w:t xml:space="preserve">, K.S., </w:t>
      </w:r>
      <w:proofErr w:type="spellStart"/>
      <w:r w:rsidRPr="002715B4">
        <w:rPr>
          <w:color w:val="000000" w:themeColor="text1"/>
          <w:sz w:val="24"/>
          <w:szCs w:val="24"/>
          <w:highlight w:val="white"/>
        </w:rPr>
        <w:t>Phuang</w:t>
      </w:r>
      <w:proofErr w:type="spellEnd"/>
      <w:r w:rsidRPr="002715B4">
        <w:rPr>
          <w:color w:val="000000" w:themeColor="text1"/>
          <w:sz w:val="24"/>
          <w:szCs w:val="24"/>
          <w:highlight w:val="white"/>
        </w:rPr>
        <w:t xml:space="preserve">, Z.X., Taler, J., </w:t>
      </w:r>
      <w:proofErr w:type="spellStart"/>
      <w:r w:rsidRPr="002715B4">
        <w:rPr>
          <w:color w:val="000000" w:themeColor="text1"/>
          <w:sz w:val="24"/>
          <w:szCs w:val="24"/>
          <w:highlight w:val="white"/>
        </w:rPr>
        <w:t>Varbanov</w:t>
      </w:r>
      <w:proofErr w:type="spellEnd"/>
      <w:r w:rsidRPr="002715B4">
        <w:rPr>
          <w:color w:val="000000" w:themeColor="text1"/>
          <w:sz w:val="24"/>
          <w:szCs w:val="24"/>
          <w:highlight w:val="white"/>
        </w:rPr>
        <w:t xml:space="preserve">, P.S., Chong, C.T., </w:t>
      </w:r>
      <w:proofErr w:type="spellStart"/>
      <w:r w:rsidRPr="002715B4">
        <w:rPr>
          <w:color w:val="000000" w:themeColor="text1"/>
          <w:sz w:val="24"/>
          <w:szCs w:val="24"/>
          <w:highlight w:val="white"/>
        </w:rPr>
        <w:t>Klemeš</w:t>
      </w:r>
      <w:proofErr w:type="spellEnd"/>
      <w:r w:rsidRPr="002715B4">
        <w:rPr>
          <w:color w:val="000000" w:themeColor="text1"/>
          <w:sz w:val="24"/>
          <w:szCs w:val="24"/>
          <w:highlight w:val="white"/>
        </w:rPr>
        <w:t xml:space="preserve">, J.J. and Lee, C.T., (2023). Recent advances in urban green energy development towards carbon emissions neutrality. </w:t>
      </w:r>
      <w:r w:rsidRPr="002715B4">
        <w:rPr>
          <w:i/>
          <w:color w:val="000000" w:themeColor="text1"/>
          <w:sz w:val="24"/>
          <w:szCs w:val="24"/>
          <w:highlight w:val="white"/>
        </w:rPr>
        <w:t>Energy</w:t>
      </w:r>
      <w:r w:rsidRPr="002715B4">
        <w:rPr>
          <w:color w:val="000000" w:themeColor="text1"/>
          <w:sz w:val="24"/>
          <w:szCs w:val="24"/>
          <w:highlight w:val="white"/>
        </w:rPr>
        <w:t xml:space="preserve">, </w:t>
      </w:r>
      <w:r w:rsidRPr="002715B4">
        <w:rPr>
          <w:i/>
          <w:color w:val="000000" w:themeColor="text1"/>
          <w:sz w:val="24"/>
          <w:szCs w:val="24"/>
          <w:highlight w:val="white"/>
        </w:rPr>
        <w:t>267</w:t>
      </w:r>
      <w:r w:rsidRPr="002715B4">
        <w:rPr>
          <w:color w:val="000000" w:themeColor="text1"/>
          <w:sz w:val="24"/>
          <w:szCs w:val="24"/>
          <w:highlight w:val="white"/>
        </w:rPr>
        <w:t>, p.126502.</w:t>
      </w:r>
    </w:p>
    <w:p w14:paraId="0000003A" w14:textId="77777777" w:rsidR="008E7247" w:rsidRDefault="008E7247">
      <w:pPr>
        <w:spacing w:line="360" w:lineRule="auto"/>
        <w:jc w:val="both"/>
        <w:rPr>
          <w:sz w:val="24"/>
          <w:szCs w:val="24"/>
        </w:rPr>
      </w:pPr>
    </w:p>
    <w:p w14:paraId="0000003B" w14:textId="77777777" w:rsidR="008E7247" w:rsidRDefault="008E7247">
      <w:pPr>
        <w:spacing w:line="360" w:lineRule="auto"/>
        <w:jc w:val="both"/>
        <w:rPr>
          <w:sz w:val="24"/>
          <w:szCs w:val="24"/>
        </w:rPr>
      </w:pPr>
    </w:p>
    <w:p w14:paraId="0000003C" w14:textId="77777777" w:rsidR="008E7247" w:rsidRDefault="008E7247">
      <w:pPr>
        <w:spacing w:line="360" w:lineRule="auto"/>
        <w:jc w:val="both"/>
        <w:rPr>
          <w:sz w:val="24"/>
          <w:szCs w:val="24"/>
        </w:rPr>
      </w:pPr>
    </w:p>
    <w:sectPr w:rsidR="008E7247">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A1E24" w14:textId="77777777" w:rsidR="00E915E3" w:rsidRDefault="00E915E3">
      <w:pPr>
        <w:spacing w:line="240" w:lineRule="auto"/>
      </w:pPr>
      <w:r>
        <w:separator/>
      </w:r>
    </w:p>
  </w:endnote>
  <w:endnote w:type="continuationSeparator" w:id="0">
    <w:p w14:paraId="790FEB44" w14:textId="77777777" w:rsidR="00E915E3" w:rsidRDefault="00E915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D" w14:textId="4D437CD0" w:rsidR="008E7247" w:rsidRDefault="00000000">
    <w:pPr>
      <w:jc w:val="right"/>
    </w:pPr>
    <w:r>
      <w:fldChar w:fldCharType="begin"/>
    </w:r>
    <w:r>
      <w:instrText>PAGE</w:instrText>
    </w:r>
    <w:r>
      <w:fldChar w:fldCharType="separate"/>
    </w:r>
    <w:r w:rsidR="000D1B6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5719" w14:textId="77777777" w:rsidR="00E915E3" w:rsidRDefault="00E915E3">
      <w:pPr>
        <w:spacing w:line="240" w:lineRule="auto"/>
      </w:pPr>
      <w:r>
        <w:separator/>
      </w:r>
    </w:p>
  </w:footnote>
  <w:footnote w:type="continuationSeparator" w:id="0">
    <w:p w14:paraId="46D436EC" w14:textId="77777777" w:rsidR="00E915E3" w:rsidRDefault="00E915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247"/>
    <w:rsid w:val="000D1B66"/>
    <w:rsid w:val="000D4D91"/>
    <w:rsid w:val="00117853"/>
    <w:rsid w:val="001D1C08"/>
    <w:rsid w:val="00247195"/>
    <w:rsid w:val="002715B4"/>
    <w:rsid w:val="003C173F"/>
    <w:rsid w:val="006543C4"/>
    <w:rsid w:val="00742BC5"/>
    <w:rsid w:val="0077680E"/>
    <w:rsid w:val="007776DC"/>
    <w:rsid w:val="008E7247"/>
    <w:rsid w:val="009A7C52"/>
    <w:rsid w:val="00A545E6"/>
    <w:rsid w:val="00B64860"/>
    <w:rsid w:val="00B73131"/>
    <w:rsid w:val="00BA5AE2"/>
    <w:rsid w:val="00BA68B4"/>
    <w:rsid w:val="00E915E3"/>
    <w:rsid w:val="00EC1517"/>
    <w:rsid w:val="00ED7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882D9"/>
  <w15:docId w15:val="{F4AA3A57-A1A9-4846-A60F-8C948D2B9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TitleChar">
    <w:name w:val="Title Char"/>
    <w:basedOn w:val="DefaultParagraphFont"/>
    <w:link w:val="Title"/>
    <w:uiPriority w:val="10"/>
    <w:rsid w:val="002715B4"/>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E+x8qyczTid71lMqT0insX0y7w==">CgMxLjAyCGguZ2pkZ3hzMgloLjMwajB6bGwyCWguMWZvYjl0ZTIJaC4zem55c2g3MgloLjJldDkycDAyCWguM2R5NnZrbTIIaC50eWpjd3Q4AHIhMVRpMlNfanNOWmxtbThhU21qSjFLNzlQSFpVX3l6ZFkx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13</Pages>
  <Words>3133</Words>
  <Characters>17861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Nicusor-Florin Mistode (2246469)</dc:creator>
  <cp:lastModifiedBy>Nicusor-Florin Mistode (2246469)</cp:lastModifiedBy>
  <cp:revision>6</cp:revision>
  <dcterms:created xsi:type="dcterms:W3CDTF">2025-01-24T09:14:00Z</dcterms:created>
  <dcterms:modified xsi:type="dcterms:W3CDTF">2025-02-07T10:14:00Z</dcterms:modified>
</cp:coreProperties>
</file>