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D28B1" w14:textId="77777777" w:rsidR="00B56ED6" w:rsidRPr="006074AA" w:rsidRDefault="00B56ED6" w:rsidP="00B56ED6">
      <w:pPr>
        <w:spacing w:after="160" w:line="259" w:lineRule="auto"/>
        <w:jc w:val="center"/>
        <w:rPr>
          <w:rFonts w:ascii="Calibri" w:eastAsia="Calibri" w:hAnsi="Calibri" w:cs="Cordia New"/>
          <w:color w:val="000000" w:themeColor="text1"/>
          <w:sz w:val="22"/>
          <w:szCs w:val="22"/>
          <w:lang w:val="en-IN" w:eastAsia="en-US"/>
        </w:rPr>
      </w:pPr>
      <w:r w:rsidRPr="006074AA">
        <w:rPr>
          <w:rFonts w:ascii="Calibri" w:eastAsia="Calibri" w:hAnsi="Calibri" w:cs="Cordia New"/>
          <w:noProof/>
          <w:color w:val="000000" w:themeColor="text1"/>
          <w:sz w:val="22"/>
          <w:szCs w:val="22"/>
          <w:lang w:val="en-IN" w:eastAsia="en-US"/>
        </w:rPr>
        <w:drawing>
          <wp:inline distT="0" distB="0" distL="0" distR="0" wp14:anchorId="49C8D4CA" wp14:editId="32F6BB13">
            <wp:extent cx="4738255" cy="1895302"/>
            <wp:effectExtent l="0" t="0" r="571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4A8FD099" w14:textId="77777777" w:rsidR="00B56ED6" w:rsidRPr="006074AA" w:rsidRDefault="00B56ED6" w:rsidP="004B6496">
      <w:pPr>
        <w:spacing w:after="160" w:line="259" w:lineRule="auto"/>
        <w:rPr>
          <w:rFonts w:ascii="Calibri" w:eastAsia="Calibri" w:hAnsi="Calibri" w:cs="Arial"/>
          <w:b/>
          <w:bCs/>
          <w:color w:val="000000" w:themeColor="text1"/>
          <w:sz w:val="40"/>
          <w:szCs w:val="40"/>
          <w:lang w:val="en-IN" w:eastAsia="en-US"/>
        </w:rPr>
      </w:pPr>
    </w:p>
    <w:p w14:paraId="0A42503B" w14:textId="77777777" w:rsidR="00B56ED6" w:rsidRPr="006074AA" w:rsidRDefault="00B56ED6" w:rsidP="00B56ED6">
      <w:pPr>
        <w:spacing w:after="0" w:line="259" w:lineRule="auto"/>
        <w:jc w:val="center"/>
        <w:rPr>
          <w:rFonts w:ascii="Calibri" w:eastAsia="Calibri" w:hAnsi="Calibri" w:cs="Arial"/>
          <w:b/>
          <w:bCs/>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Course Title: </w:t>
      </w:r>
      <w:r w:rsidRPr="006074AA">
        <w:rPr>
          <w:rFonts w:ascii="Calibri" w:eastAsia="Calibri" w:hAnsi="Calibri" w:cs="Arial"/>
          <w:color w:val="000000" w:themeColor="text1"/>
          <w:sz w:val="40"/>
          <w:szCs w:val="40"/>
          <w:lang w:val="en-IN" w:eastAsia="en-US"/>
        </w:rPr>
        <w:t>MBA - International Business</w:t>
      </w:r>
    </w:p>
    <w:p w14:paraId="2D0CA853" w14:textId="77777777" w:rsidR="00B56ED6" w:rsidRPr="006074AA" w:rsidRDefault="00B56ED6" w:rsidP="00B56ED6">
      <w:pPr>
        <w:spacing w:after="0" w:line="259" w:lineRule="auto"/>
        <w:jc w:val="center"/>
        <w:rPr>
          <w:rFonts w:ascii="Calibri" w:eastAsia="Calibri" w:hAnsi="Calibri" w:cs="Arial"/>
          <w:b/>
          <w:bCs/>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Term 1</w:t>
      </w:r>
    </w:p>
    <w:p w14:paraId="59A2372A" w14:textId="77777777" w:rsidR="00B56ED6" w:rsidRPr="006074AA" w:rsidRDefault="00B56ED6" w:rsidP="00B56ED6">
      <w:pPr>
        <w:spacing w:after="160" w:line="259" w:lineRule="auto"/>
        <w:jc w:val="center"/>
        <w:rPr>
          <w:rFonts w:ascii="Calibri" w:eastAsia="Calibri" w:hAnsi="Calibri" w:cs="Arial"/>
          <w:b/>
          <w:bCs/>
          <w:color w:val="000000" w:themeColor="text1"/>
          <w:sz w:val="40"/>
          <w:szCs w:val="40"/>
          <w:lang w:val="en-IN" w:eastAsia="en-US"/>
        </w:rPr>
      </w:pPr>
    </w:p>
    <w:p w14:paraId="3F2B3D3F" w14:textId="52D10750" w:rsidR="00B56ED6" w:rsidRPr="006074AA" w:rsidRDefault="004827D8" w:rsidP="00B56ED6">
      <w:pPr>
        <w:spacing w:after="160" w:line="259" w:lineRule="auto"/>
        <w:jc w:val="center"/>
        <w:rPr>
          <w:rFonts w:ascii="Calibri" w:eastAsia="Calibri" w:hAnsi="Calibri" w:cs="Arial"/>
          <w:b/>
          <w:bCs/>
          <w:color w:val="000000" w:themeColor="text1"/>
          <w:sz w:val="40"/>
          <w:szCs w:val="40"/>
          <w:lang w:val="en-IN" w:eastAsia="en-US"/>
        </w:rPr>
      </w:pPr>
      <w:r w:rsidRPr="006074AA">
        <w:rPr>
          <w:rFonts w:ascii="Calibri" w:eastAsia="Calibri" w:hAnsi="Calibri" w:cs="Arial"/>
          <w:b/>
          <w:bCs/>
          <w:color w:val="000000" w:themeColor="text1"/>
          <w:sz w:val="40"/>
          <w:szCs w:val="40"/>
          <w:lang w:eastAsia="en-US"/>
        </w:rPr>
        <w:t xml:space="preserve">Assignment Title: </w:t>
      </w:r>
      <w:r w:rsidR="005E4018" w:rsidRPr="006074AA">
        <w:rPr>
          <w:rFonts w:ascii="Calibri" w:eastAsia="Calibri" w:hAnsi="Calibri" w:cs="Arial"/>
          <w:color w:val="000000" w:themeColor="text1"/>
          <w:sz w:val="40"/>
          <w:szCs w:val="40"/>
          <w:lang w:eastAsia="en-US"/>
        </w:rPr>
        <w:t>Assessment component 2: Marketing Portfolio</w:t>
      </w:r>
      <w:r w:rsidR="005E4018" w:rsidRPr="006074AA">
        <w:rPr>
          <w:rFonts w:ascii="Calibri" w:eastAsia="Calibri" w:hAnsi="Calibri" w:cs="Arial"/>
          <w:b/>
          <w:bCs/>
          <w:color w:val="000000" w:themeColor="text1"/>
          <w:sz w:val="40"/>
          <w:szCs w:val="40"/>
          <w:lang w:eastAsia="en-US"/>
        </w:rPr>
        <w:t xml:space="preserve"> </w:t>
      </w:r>
    </w:p>
    <w:p w14:paraId="78D95E71" w14:textId="77777777" w:rsidR="00B56ED6" w:rsidRPr="006074AA" w:rsidRDefault="00B56ED6" w:rsidP="00B56ED6">
      <w:pPr>
        <w:spacing w:after="0" w:line="259" w:lineRule="auto"/>
        <w:jc w:val="center"/>
        <w:rPr>
          <w:rFonts w:ascii="Calibri" w:eastAsia="Calibri" w:hAnsi="Calibri" w:cs="Arial"/>
          <w:b/>
          <w:bCs/>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Module Name: </w:t>
      </w:r>
      <w:r w:rsidRPr="006074AA">
        <w:rPr>
          <w:rFonts w:ascii="Calibri" w:eastAsia="Calibri" w:hAnsi="Calibri" w:cs="Arial"/>
          <w:color w:val="000000" w:themeColor="text1"/>
          <w:sz w:val="40"/>
          <w:szCs w:val="40"/>
          <w:lang w:val="en-IN" w:eastAsia="en-US"/>
        </w:rPr>
        <w:t>Marketing Management</w:t>
      </w:r>
    </w:p>
    <w:p w14:paraId="46091CF8" w14:textId="77777777" w:rsidR="00B56ED6" w:rsidRDefault="00B56ED6" w:rsidP="00B56ED6">
      <w:pPr>
        <w:spacing w:after="0" w:line="259" w:lineRule="auto"/>
        <w:jc w:val="center"/>
        <w:rPr>
          <w:rFonts w:ascii="Calibri" w:eastAsia="Calibri" w:hAnsi="Calibri" w:cs="Arial"/>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Module Code: </w:t>
      </w:r>
      <w:r w:rsidRPr="006074AA">
        <w:rPr>
          <w:rFonts w:ascii="Calibri" w:eastAsia="Calibri" w:hAnsi="Calibri" w:cs="Arial"/>
          <w:color w:val="000000" w:themeColor="text1"/>
          <w:sz w:val="40"/>
          <w:szCs w:val="40"/>
          <w:lang w:val="en-IN" w:eastAsia="en-US"/>
        </w:rPr>
        <w:t>LCMB7024</w:t>
      </w:r>
    </w:p>
    <w:p w14:paraId="66A9431D" w14:textId="12928BDE" w:rsidR="00B56ED6" w:rsidRPr="006074AA" w:rsidRDefault="00B24CF6" w:rsidP="00B24CF6">
      <w:pPr>
        <w:jc w:val="center"/>
        <w:rPr>
          <w:rFonts w:ascii="Calibri" w:eastAsia="Calibri" w:hAnsi="Calibri" w:cs="Arial"/>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Lecturer’s Name: </w:t>
      </w:r>
      <w:r w:rsidRPr="006074AA">
        <w:rPr>
          <w:rFonts w:ascii="Calibri" w:eastAsia="Calibri" w:hAnsi="Calibri" w:cs="Arial"/>
          <w:color w:val="000000" w:themeColor="text1"/>
          <w:sz w:val="40"/>
          <w:szCs w:val="40"/>
          <w:lang w:val="en-IN" w:eastAsia="en-US"/>
        </w:rPr>
        <w:t>Dr Jayalakshmi Gopalkrishnan</w:t>
      </w:r>
    </w:p>
    <w:p w14:paraId="06809464" w14:textId="77777777" w:rsidR="00B56ED6" w:rsidRPr="006074AA" w:rsidRDefault="00B56ED6" w:rsidP="00B56ED6">
      <w:pPr>
        <w:spacing w:after="160" w:line="259" w:lineRule="auto"/>
        <w:jc w:val="center"/>
        <w:rPr>
          <w:rFonts w:ascii="Calibri" w:eastAsia="Calibri" w:hAnsi="Calibri" w:cs="Arial"/>
          <w:color w:val="000000" w:themeColor="text1"/>
          <w:sz w:val="40"/>
          <w:szCs w:val="40"/>
          <w:lang w:val="en-IN" w:eastAsia="en-US"/>
        </w:rPr>
      </w:pPr>
    </w:p>
    <w:p w14:paraId="0DC9868A" w14:textId="3B4AA88E" w:rsidR="00B56ED6" w:rsidRPr="004B6496" w:rsidRDefault="00B56ED6" w:rsidP="00B56ED6">
      <w:pPr>
        <w:spacing w:after="0" w:line="259" w:lineRule="auto"/>
        <w:jc w:val="center"/>
        <w:rPr>
          <w:rFonts w:ascii="Calibri" w:eastAsia="Calibri" w:hAnsi="Calibri" w:cs="Arial"/>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Student Name: </w:t>
      </w:r>
      <w:r w:rsidR="00A07EB1" w:rsidRPr="004B6496">
        <w:rPr>
          <w:rFonts w:ascii="Calibri" w:eastAsia="Calibri" w:hAnsi="Calibri" w:cs="Arial"/>
          <w:color w:val="000000" w:themeColor="text1"/>
          <w:sz w:val="40"/>
          <w:szCs w:val="40"/>
          <w:lang w:val="en-IN" w:eastAsia="en-US"/>
        </w:rPr>
        <w:t>Md Emdadul Haque Suhag</w:t>
      </w:r>
    </w:p>
    <w:p w14:paraId="073B172E" w14:textId="4631D532" w:rsidR="00B56ED6" w:rsidRPr="006074AA" w:rsidRDefault="00B56ED6" w:rsidP="00B56ED6">
      <w:pPr>
        <w:spacing w:after="0" w:line="259" w:lineRule="auto"/>
        <w:jc w:val="center"/>
        <w:rPr>
          <w:rFonts w:ascii="Calibri" w:eastAsia="Calibri" w:hAnsi="Calibri" w:cs="Arial"/>
          <w:color w:val="000000" w:themeColor="text1"/>
          <w:sz w:val="40"/>
          <w:szCs w:val="40"/>
          <w:lang w:val="en-IN" w:eastAsia="en-US"/>
        </w:rPr>
      </w:pPr>
      <w:r w:rsidRPr="006074AA">
        <w:rPr>
          <w:rFonts w:ascii="Calibri" w:eastAsia="Calibri" w:hAnsi="Calibri" w:cs="Arial"/>
          <w:b/>
          <w:bCs/>
          <w:color w:val="000000" w:themeColor="text1"/>
          <w:sz w:val="40"/>
          <w:szCs w:val="40"/>
          <w:lang w:val="en-IN" w:eastAsia="en-US"/>
        </w:rPr>
        <w:t xml:space="preserve">Student ID: </w:t>
      </w:r>
      <w:r w:rsidR="00A07EB1" w:rsidRPr="004B6496">
        <w:rPr>
          <w:rFonts w:ascii="Calibri" w:eastAsia="Calibri" w:hAnsi="Calibri" w:cs="Arial"/>
          <w:color w:val="000000" w:themeColor="text1"/>
          <w:sz w:val="40"/>
          <w:szCs w:val="40"/>
          <w:lang w:val="en-IN" w:eastAsia="en-US"/>
        </w:rPr>
        <w:t>2425485</w:t>
      </w:r>
    </w:p>
    <w:p w14:paraId="00F4F849" w14:textId="1001B237" w:rsidR="00B56ED6" w:rsidRPr="00DE11D2" w:rsidRDefault="00DE11D2" w:rsidP="00AC58FE">
      <w:pPr>
        <w:spacing w:after="160" w:line="259" w:lineRule="auto"/>
        <w:jc w:val="center"/>
        <w:rPr>
          <w:rFonts w:ascii="Calibri" w:eastAsia="Calibri" w:hAnsi="Calibri" w:cs="Arial"/>
          <w:b/>
          <w:bCs/>
          <w:color w:val="000000" w:themeColor="text1"/>
          <w:sz w:val="40"/>
          <w:szCs w:val="40"/>
          <w:lang w:val="en-IN" w:eastAsia="en-US"/>
        </w:rPr>
      </w:pPr>
      <w:r w:rsidRPr="00DE11D2">
        <w:rPr>
          <w:rFonts w:ascii="Calibri" w:eastAsia="Calibri" w:hAnsi="Calibri" w:cs="Arial"/>
          <w:b/>
          <w:bCs/>
          <w:color w:val="000000" w:themeColor="text1"/>
          <w:sz w:val="40"/>
          <w:szCs w:val="40"/>
          <w:lang w:val="en-IN" w:eastAsia="en-US"/>
        </w:rPr>
        <w:t xml:space="preserve">Word Counts: </w:t>
      </w:r>
      <w:r w:rsidR="00CE22AE" w:rsidRPr="004B6496">
        <w:rPr>
          <w:rFonts w:ascii="Calibri" w:eastAsia="Calibri" w:hAnsi="Calibri" w:cs="Arial"/>
          <w:color w:val="000000" w:themeColor="text1"/>
          <w:sz w:val="40"/>
          <w:szCs w:val="40"/>
          <w:lang w:val="en-IN" w:eastAsia="en-US"/>
        </w:rPr>
        <w:t>2575</w:t>
      </w:r>
    </w:p>
    <w:p w14:paraId="50E5C151" w14:textId="77777777" w:rsidR="00B56ED6" w:rsidRPr="006074AA" w:rsidRDefault="00B56ED6" w:rsidP="00AC58FE">
      <w:pPr>
        <w:spacing w:after="160" w:line="259" w:lineRule="auto"/>
        <w:jc w:val="center"/>
        <w:rPr>
          <w:rFonts w:ascii="Calibri" w:eastAsia="Calibri" w:hAnsi="Calibri" w:cs="Arial"/>
          <w:color w:val="000000" w:themeColor="text1"/>
          <w:sz w:val="40"/>
          <w:szCs w:val="40"/>
          <w:lang w:val="en-IN" w:eastAsia="en-US"/>
        </w:rPr>
      </w:pPr>
    </w:p>
    <w:p w14:paraId="19360E21" w14:textId="688644C9" w:rsidR="00B56ED6" w:rsidRPr="006074AA" w:rsidRDefault="00B24CF6" w:rsidP="00AC58FE">
      <w:pPr>
        <w:jc w:val="center"/>
        <w:rPr>
          <w:rFonts w:ascii="Calibri" w:eastAsia="Calibri" w:hAnsi="Calibri" w:cs="Arial"/>
          <w:color w:val="000000" w:themeColor="text1"/>
          <w:sz w:val="40"/>
          <w:szCs w:val="40"/>
          <w:lang w:val="en-IN" w:eastAsia="en-US"/>
        </w:rPr>
      </w:pPr>
      <w:r>
        <w:rPr>
          <w:rFonts w:ascii="Calibri" w:eastAsia="Calibri" w:hAnsi="Calibri" w:cs="Arial"/>
          <w:b/>
          <w:bCs/>
          <w:color w:val="000000" w:themeColor="text1"/>
          <w:sz w:val="40"/>
          <w:szCs w:val="40"/>
          <w:lang w:val="en-IN" w:eastAsia="en-US"/>
        </w:rPr>
        <w:t>Submission Date</w:t>
      </w:r>
      <w:r w:rsidR="00B56ED6" w:rsidRPr="006074AA">
        <w:rPr>
          <w:rFonts w:ascii="Calibri" w:eastAsia="Calibri" w:hAnsi="Calibri" w:cs="Arial"/>
          <w:b/>
          <w:bCs/>
          <w:color w:val="000000" w:themeColor="text1"/>
          <w:sz w:val="40"/>
          <w:szCs w:val="40"/>
          <w:lang w:val="en-IN" w:eastAsia="en-US"/>
        </w:rPr>
        <w:t xml:space="preserve">: </w:t>
      </w:r>
      <w:r w:rsidR="004B6496">
        <w:rPr>
          <w:rFonts w:ascii="Calibri" w:eastAsia="Calibri" w:hAnsi="Calibri" w:cs="Arial"/>
          <w:color w:val="000000" w:themeColor="text1"/>
          <w:sz w:val="40"/>
          <w:szCs w:val="40"/>
          <w:lang w:val="en-IN" w:eastAsia="en-US"/>
        </w:rPr>
        <w:t>18.12.2025</w:t>
      </w:r>
    </w:p>
    <w:p w14:paraId="7BF612E4" w14:textId="77777777" w:rsidR="003A7DCB" w:rsidRPr="006074AA" w:rsidRDefault="003A7DCB">
      <w:pPr>
        <w:spacing w:after="160" w:line="278" w:lineRule="auto"/>
        <w:jc w:val="left"/>
        <w:rPr>
          <w:b/>
          <w:bCs/>
          <w:color w:val="000000" w:themeColor="text1"/>
        </w:rPr>
      </w:pPr>
      <w:r w:rsidRPr="006074AA">
        <w:rPr>
          <w:b/>
          <w:bCs/>
          <w:color w:val="000000" w:themeColor="text1"/>
        </w:rPr>
        <w:br w:type="page"/>
      </w:r>
    </w:p>
    <w:sdt>
      <w:sdtPr>
        <w:rPr>
          <w:rFonts w:ascii="Arial" w:eastAsiaTheme="minorEastAsia" w:hAnsi="Arial" w:cstheme="minorBidi"/>
          <w:color w:val="000000" w:themeColor="text1"/>
          <w:kern w:val="2"/>
          <w:sz w:val="24"/>
          <w:szCs w:val="24"/>
          <w:lang w:val="en-GB" w:eastAsia="zh-CN"/>
          <w14:ligatures w14:val="standardContextual"/>
        </w:rPr>
        <w:id w:val="108175348"/>
        <w:docPartObj>
          <w:docPartGallery w:val="Table of Contents"/>
          <w:docPartUnique/>
        </w:docPartObj>
      </w:sdtPr>
      <w:sdtEndPr>
        <w:rPr>
          <w:b/>
          <w:bCs/>
          <w:noProof/>
        </w:rPr>
      </w:sdtEndPr>
      <w:sdtContent>
        <w:p w14:paraId="04E8B821" w14:textId="3D305BAB" w:rsidR="00640871" w:rsidRPr="006074AA" w:rsidRDefault="00640871" w:rsidP="00640871">
          <w:pPr>
            <w:pStyle w:val="TOCHeading"/>
            <w:spacing w:after="120"/>
            <w:jc w:val="center"/>
            <w:rPr>
              <w:rFonts w:ascii="Arial" w:hAnsi="Arial" w:cs="Arial"/>
              <w:b/>
              <w:bCs/>
              <w:color w:val="000000" w:themeColor="text1"/>
            </w:rPr>
          </w:pPr>
          <w:r w:rsidRPr="006074AA">
            <w:rPr>
              <w:rFonts w:ascii="Arial" w:hAnsi="Arial" w:cs="Arial"/>
              <w:b/>
              <w:bCs/>
              <w:color w:val="000000" w:themeColor="text1"/>
            </w:rPr>
            <w:t>Table of Contents</w:t>
          </w:r>
        </w:p>
        <w:p w14:paraId="1BCA7342" w14:textId="2CAB0FD7" w:rsidR="004B6496" w:rsidRDefault="00640871">
          <w:pPr>
            <w:pStyle w:val="TOC1"/>
            <w:tabs>
              <w:tab w:val="right" w:leader="dot" w:pos="9016"/>
            </w:tabs>
            <w:rPr>
              <w:rFonts w:asciiTheme="minorHAnsi" w:hAnsiTheme="minorHAnsi"/>
              <w:noProof/>
            </w:rPr>
          </w:pPr>
          <w:r w:rsidRPr="006074AA">
            <w:rPr>
              <w:color w:val="000000" w:themeColor="text1"/>
            </w:rPr>
            <w:fldChar w:fldCharType="begin"/>
          </w:r>
          <w:r w:rsidRPr="006074AA">
            <w:rPr>
              <w:color w:val="000000" w:themeColor="text1"/>
            </w:rPr>
            <w:instrText xml:space="preserve"> TOC \o "1-3" \h \z \u </w:instrText>
          </w:r>
          <w:r w:rsidRPr="006074AA">
            <w:rPr>
              <w:color w:val="000000" w:themeColor="text1"/>
            </w:rPr>
            <w:fldChar w:fldCharType="separate"/>
          </w:r>
          <w:hyperlink w:anchor="_Toc216989099" w:history="1">
            <w:r w:rsidR="004B6496" w:rsidRPr="004F197B">
              <w:rPr>
                <w:rStyle w:val="Hyperlink"/>
                <w:noProof/>
              </w:rPr>
              <w:t>1. Element 1 – STDP Analysis for a New Brand Concept</w:t>
            </w:r>
            <w:r w:rsidR="004B6496">
              <w:rPr>
                <w:noProof/>
                <w:webHidden/>
              </w:rPr>
              <w:tab/>
            </w:r>
            <w:r w:rsidR="004B6496">
              <w:rPr>
                <w:noProof/>
                <w:webHidden/>
              </w:rPr>
              <w:fldChar w:fldCharType="begin"/>
            </w:r>
            <w:r w:rsidR="004B6496">
              <w:rPr>
                <w:noProof/>
                <w:webHidden/>
              </w:rPr>
              <w:instrText xml:space="preserve"> PAGEREF _Toc216989099 \h </w:instrText>
            </w:r>
            <w:r w:rsidR="004B6496">
              <w:rPr>
                <w:noProof/>
                <w:webHidden/>
              </w:rPr>
            </w:r>
            <w:r w:rsidR="004B6496">
              <w:rPr>
                <w:noProof/>
                <w:webHidden/>
              </w:rPr>
              <w:fldChar w:fldCharType="separate"/>
            </w:r>
            <w:r w:rsidR="004B6496">
              <w:rPr>
                <w:noProof/>
                <w:webHidden/>
              </w:rPr>
              <w:t>3</w:t>
            </w:r>
            <w:r w:rsidR="004B6496">
              <w:rPr>
                <w:noProof/>
                <w:webHidden/>
              </w:rPr>
              <w:fldChar w:fldCharType="end"/>
            </w:r>
          </w:hyperlink>
        </w:p>
        <w:p w14:paraId="40B4795A" w14:textId="33E8FE18" w:rsidR="004B6496" w:rsidRDefault="004B6496">
          <w:pPr>
            <w:pStyle w:val="TOC2"/>
            <w:tabs>
              <w:tab w:val="right" w:leader="dot" w:pos="9016"/>
            </w:tabs>
            <w:rPr>
              <w:rFonts w:asciiTheme="minorHAnsi" w:hAnsiTheme="minorHAnsi"/>
              <w:noProof/>
            </w:rPr>
          </w:pPr>
          <w:hyperlink w:anchor="_Toc216989100" w:history="1">
            <w:r w:rsidRPr="004F197B">
              <w:rPr>
                <w:rStyle w:val="Hyperlink"/>
                <w:noProof/>
              </w:rPr>
              <w:t>1.1 Company Overview and New Brand Concept</w:t>
            </w:r>
            <w:r>
              <w:rPr>
                <w:noProof/>
                <w:webHidden/>
              </w:rPr>
              <w:tab/>
            </w:r>
            <w:r>
              <w:rPr>
                <w:noProof/>
                <w:webHidden/>
              </w:rPr>
              <w:fldChar w:fldCharType="begin"/>
            </w:r>
            <w:r>
              <w:rPr>
                <w:noProof/>
                <w:webHidden/>
              </w:rPr>
              <w:instrText xml:space="preserve"> PAGEREF _Toc216989100 \h </w:instrText>
            </w:r>
            <w:r>
              <w:rPr>
                <w:noProof/>
                <w:webHidden/>
              </w:rPr>
            </w:r>
            <w:r>
              <w:rPr>
                <w:noProof/>
                <w:webHidden/>
              </w:rPr>
              <w:fldChar w:fldCharType="separate"/>
            </w:r>
            <w:r>
              <w:rPr>
                <w:noProof/>
                <w:webHidden/>
              </w:rPr>
              <w:t>3</w:t>
            </w:r>
            <w:r>
              <w:rPr>
                <w:noProof/>
                <w:webHidden/>
              </w:rPr>
              <w:fldChar w:fldCharType="end"/>
            </w:r>
          </w:hyperlink>
        </w:p>
        <w:p w14:paraId="66A04B62" w14:textId="2632B201" w:rsidR="004B6496" w:rsidRDefault="004B6496">
          <w:pPr>
            <w:pStyle w:val="TOC2"/>
            <w:tabs>
              <w:tab w:val="right" w:leader="dot" w:pos="9016"/>
            </w:tabs>
            <w:rPr>
              <w:rFonts w:asciiTheme="minorHAnsi" w:hAnsiTheme="minorHAnsi"/>
              <w:noProof/>
            </w:rPr>
          </w:pPr>
          <w:hyperlink w:anchor="_Toc216989101" w:history="1">
            <w:r w:rsidRPr="004F197B">
              <w:rPr>
                <w:rStyle w:val="Hyperlink"/>
                <w:noProof/>
              </w:rPr>
              <w:t>1.2 Segmentation</w:t>
            </w:r>
            <w:r>
              <w:rPr>
                <w:noProof/>
                <w:webHidden/>
              </w:rPr>
              <w:tab/>
            </w:r>
            <w:r>
              <w:rPr>
                <w:noProof/>
                <w:webHidden/>
              </w:rPr>
              <w:fldChar w:fldCharType="begin"/>
            </w:r>
            <w:r>
              <w:rPr>
                <w:noProof/>
                <w:webHidden/>
              </w:rPr>
              <w:instrText xml:space="preserve"> PAGEREF _Toc216989101 \h </w:instrText>
            </w:r>
            <w:r>
              <w:rPr>
                <w:noProof/>
                <w:webHidden/>
              </w:rPr>
            </w:r>
            <w:r>
              <w:rPr>
                <w:noProof/>
                <w:webHidden/>
              </w:rPr>
              <w:fldChar w:fldCharType="separate"/>
            </w:r>
            <w:r>
              <w:rPr>
                <w:noProof/>
                <w:webHidden/>
              </w:rPr>
              <w:t>3</w:t>
            </w:r>
            <w:r>
              <w:rPr>
                <w:noProof/>
                <w:webHidden/>
              </w:rPr>
              <w:fldChar w:fldCharType="end"/>
            </w:r>
          </w:hyperlink>
        </w:p>
        <w:p w14:paraId="2E78D8B4" w14:textId="1575A508" w:rsidR="004B6496" w:rsidRDefault="004B6496">
          <w:pPr>
            <w:pStyle w:val="TOC3"/>
            <w:tabs>
              <w:tab w:val="right" w:leader="dot" w:pos="9016"/>
            </w:tabs>
            <w:rPr>
              <w:rFonts w:asciiTheme="minorHAnsi" w:hAnsiTheme="minorHAnsi"/>
              <w:noProof/>
            </w:rPr>
          </w:pPr>
          <w:hyperlink w:anchor="_Toc216989102" w:history="1">
            <w:r w:rsidRPr="004F197B">
              <w:rPr>
                <w:rStyle w:val="Hyperlink"/>
                <w:noProof/>
              </w:rPr>
              <w:t>1.2.1 Demographic Segmentation</w:t>
            </w:r>
            <w:r>
              <w:rPr>
                <w:noProof/>
                <w:webHidden/>
              </w:rPr>
              <w:tab/>
            </w:r>
            <w:r>
              <w:rPr>
                <w:noProof/>
                <w:webHidden/>
              </w:rPr>
              <w:fldChar w:fldCharType="begin"/>
            </w:r>
            <w:r>
              <w:rPr>
                <w:noProof/>
                <w:webHidden/>
              </w:rPr>
              <w:instrText xml:space="preserve"> PAGEREF _Toc216989102 \h </w:instrText>
            </w:r>
            <w:r>
              <w:rPr>
                <w:noProof/>
                <w:webHidden/>
              </w:rPr>
            </w:r>
            <w:r>
              <w:rPr>
                <w:noProof/>
                <w:webHidden/>
              </w:rPr>
              <w:fldChar w:fldCharType="separate"/>
            </w:r>
            <w:r>
              <w:rPr>
                <w:noProof/>
                <w:webHidden/>
              </w:rPr>
              <w:t>3</w:t>
            </w:r>
            <w:r>
              <w:rPr>
                <w:noProof/>
                <w:webHidden/>
              </w:rPr>
              <w:fldChar w:fldCharType="end"/>
            </w:r>
          </w:hyperlink>
        </w:p>
        <w:p w14:paraId="6D1E2CA8" w14:textId="508C9B7B" w:rsidR="004B6496" w:rsidRDefault="004B6496">
          <w:pPr>
            <w:pStyle w:val="TOC3"/>
            <w:tabs>
              <w:tab w:val="right" w:leader="dot" w:pos="9016"/>
            </w:tabs>
            <w:rPr>
              <w:rFonts w:asciiTheme="minorHAnsi" w:hAnsiTheme="minorHAnsi"/>
              <w:noProof/>
            </w:rPr>
          </w:pPr>
          <w:hyperlink w:anchor="_Toc216989103" w:history="1">
            <w:r w:rsidRPr="004F197B">
              <w:rPr>
                <w:rStyle w:val="Hyperlink"/>
                <w:noProof/>
              </w:rPr>
              <w:t>1.2.2 Geographic Segmentation</w:t>
            </w:r>
            <w:r>
              <w:rPr>
                <w:noProof/>
                <w:webHidden/>
              </w:rPr>
              <w:tab/>
            </w:r>
            <w:r>
              <w:rPr>
                <w:noProof/>
                <w:webHidden/>
              </w:rPr>
              <w:fldChar w:fldCharType="begin"/>
            </w:r>
            <w:r>
              <w:rPr>
                <w:noProof/>
                <w:webHidden/>
              </w:rPr>
              <w:instrText xml:space="preserve"> PAGEREF _Toc216989103 \h </w:instrText>
            </w:r>
            <w:r>
              <w:rPr>
                <w:noProof/>
                <w:webHidden/>
              </w:rPr>
            </w:r>
            <w:r>
              <w:rPr>
                <w:noProof/>
                <w:webHidden/>
              </w:rPr>
              <w:fldChar w:fldCharType="separate"/>
            </w:r>
            <w:r>
              <w:rPr>
                <w:noProof/>
                <w:webHidden/>
              </w:rPr>
              <w:t>4</w:t>
            </w:r>
            <w:r>
              <w:rPr>
                <w:noProof/>
                <w:webHidden/>
              </w:rPr>
              <w:fldChar w:fldCharType="end"/>
            </w:r>
          </w:hyperlink>
        </w:p>
        <w:p w14:paraId="39A41CDF" w14:textId="4BEEA242" w:rsidR="004B6496" w:rsidRDefault="004B6496">
          <w:pPr>
            <w:pStyle w:val="TOC3"/>
            <w:tabs>
              <w:tab w:val="right" w:leader="dot" w:pos="9016"/>
            </w:tabs>
            <w:rPr>
              <w:rFonts w:asciiTheme="minorHAnsi" w:hAnsiTheme="minorHAnsi"/>
              <w:noProof/>
            </w:rPr>
          </w:pPr>
          <w:hyperlink w:anchor="_Toc216989104" w:history="1">
            <w:r w:rsidRPr="004F197B">
              <w:rPr>
                <w:rStyle w:val="Hyperlink"/>
                <w:noProof/>
              </w:rPr>
              <w:t>1.2.3 Psychographic Segmentation</w:t>
            </w:r>
            <w:r>
              <w:rPr>
                <w:noProof/>
                <w:webHidden/>
              </w:rPr>
              <w:tab/>
            </w:r>
            <w:r>
              <w:rPr>
                <w:noProof/>
                <w:webHidden/>
              </w:rPr>
              <w:fldChar w:fldCharType="begin"/>
            </w:r>
            <w:r>
              <w:rPr>
                <w:noProof/>
                <w:webHidden/>
              </w:rPr>
              <w:instrText xml:space="preserve"> PAGEREF _Toc216989104 \h </w:instrText>
            </w:r>
            <w:r>
              <w:rPr>
                <w:noProof/>
                <w:webHidden/>
              </w:rPr>
            </w:r>
            <w:r>
              <w:rPr>
                <w:noProof/>
                <w:webHidden/>
              </w:rPr>
              <w:fldChar w:fldCharType="separate"/>
            </w:r>
            <w:r>
              <w:rPr>
                <w:noProof/>
                <w:webHidden/>
              </w:rPr>
              <w:t>4</w:t>
            </w:r>
            <w:r>
              <w:rPr>
                <w:noProof/>
                <w:webHidden/>
              </w:rPr>
              <w:fldChar w:fldCharType="end"/>
            </w:r>
          </w:hyperlink>
        </w:p>
        <w:p w14:paraId="67F469F5" w14:textId="7AF5AFCB" w:rsidR="004B6496" w:rsidRDefault="004B6496">
          <w:pPr>
            <w:pStyle w:val="TOC3"/>
            <w:tabs>
              <w:tab w:val="right" w:leader="dot" w:pos="9016"/>
            </w:tabs>
            <w:rPr>
              <w:rFonts w:asciiTheme="minorHAnsi" w:hAnsiTheme="minorHAnsi"/>
              <w:noProof/>
            </w:rPr>
          </w:pPr>
          <w:hyperlink w:anchor="_Toc216989105" w:history="1">
            <w:r w:rsidRPr="004F197B">
              <w:rPr>
                <w:rStyle w:val="Hyperlink"/>
                <w:noProof/>
              </w:rPr>
              <w:t>1.2.4 Behavioural Segmentation</w:t>
            </w:r>
            <w:r>
              <w:rPr>
                <w:noProof/>
                <w:webHidden/>
              </w:rPr>
              <w:tab/>
            </w:r>
            <w:r>
              <w:rPr>
                <w:noProof/>
                <w:webHidden/>
              </w:rPr>
              <w:fldChar w:fldCharType="begin"/>
            </w:r>
            <w:r>
              <w:rPr>
                <w:noProof/>
                <w:webHidden/>
              </w:rPr>
              <w:instrText xml:space="preserve"> PAGEREF _Toc216989105 \h </w:instrText>
            </w:r>
            <w:r>
              <w:rPr>
                <w:noProof/>
                <w:webHidden/>
              </w:rPr>
            </w:r>
            <w:r>
              <w:rPr>
                <w:noProof/>
                <w:webHidden/>
              </w:rPr>
              <w:fldChar w:fldCharType="separate"/>
            </w:r>
            <w:r>
              <w:rPr>
                <w:noProof/>
                <w:webHidden/>
              </w:rPr>
              <w:t>4</w:t>
            </w:r>
            <w:r>
              <w:rPr>
                <w:noProof/>
                <w:webHidden/>
              </w:rPr>
              <w:fldChar w:fldCharType="end"/>
            </w:r>
          </w:hyperlink>
        </w:p>
        <w:p w14:paraId="2691B8C4" w14:textId="6B87CFB6" w:rsidR="004B6496" w:rsidRDefault="004B6496">
          <w:pPr>
            <w:pStyle w:val="TOC2"/>
            <w:tabs>
              <w:tab w:val="right" w:leader="dot" w:pos="9016"/>
            </w:tabs>
            <w:rPr>
              <w:rFonts w:asciiTheme="minorHAnsi" w:hAnsiTheme="minorHAnsi"/>
              <w:noProof/>
            </w:rPr>
          </w:pPr>
          <w:hyperlink w:anchor="_Toc216989106" w:history="1">
            <w:r w:rsidRPr="004F197B">
              <w:rPr>
                <w:rStyle w:val="Hyperlink"/>
                <w:noProof/>
              </w:rPr>
              <w:t>1.3 Targeting</w:t>
            </w:r>
            <w:r>
              <w:rPr>
                <w:noProof/>
                <w:webHidden/>
              </w:rPr>
              <w:tab/>
            </w:r>
            <w:r>
              <w:rPr>
                <w:noProof/>
                <w:webHidden/>
              </w:rPr>
              <w:fldChar w:fldCharType="begin"/>
            </w:r>
            <w:r>
              <w:rPr>
                <w:noProof/>
                <w:webHidden/>
              </w:rPr>
              <w:instrText xml:space="preserve"> PAGEREF _Toc216989106 \h </w:instrText>
            </w:r>
            <w:r>
              <w:rPr>
                <w:noProof/>
                <w:webHidden/>
              </w:rPr>
            </w:r>
            <w:r>
              <w:rPr>
                <w:noProof/>
                <w:webHidden/>
              </w:rPr>
              <w:fldChar w:fldCharType="separate"/>
            </w:r>
            <w:r>
              <w:rPr>
                <w:noProof/>
                <w:webHidden/>
              </w:rPr>
              <w:t>4</w:t>
            </w:r>
            <w:r>
              <w:rPr>
                <w:noProof/>
                <w:webHidden/>
              </w:rPr>
              <w:fldChar w:fldCharType="end"/>
            </w:r>
          </w:hyperlink>
        </w:p>
        <w:p w14:paraId="3F6A0C19" w14:textId="14AA3B17" w:rsidR="004B6496" w:rsidRDefault="004B6496">
          <w:pPr>
            <w:pStyle w:val="TOC2"/>
            <w:tabs>
              <w:tab w:val="right" w:leader="dot" w:pos="9016"/>
            </w:tabs>
            <w:rPr>
              <w:rFonts w:asciiTheme="minorHAnsi" w:hAnsiTheme="minorHAnsi"/>
              <w:noProof/>
            </w:rPr>
          </w:pPr>
          <w:hyperlink w:anchor="_Toc216989107" w:history="1">
            <w:r w:rsidRPr="004F197B">
              <w:rPr>
                <w:rStyle w:val="Hyperlink"/>
                <w:noProof/>
              </w:rPr>
              <w:t>1.4 Differentiation</w:t>
            </w:r>
            <w:r>
              <w:rPr>
                <w:noProof/>
                <w:webHidden/>
              </w:rPr>
              <w:tab/>
            </w:r>
            <w:r>
              <w:rPr>
                <w:noProof/>
                <w:webHidden/>
              </w:rPr>
              <w:fldChar w:fldCharType="begin"/>
            </w:r>
            <w:r>
              <w:rPr>
                <w:noProof/>
                <w:webHidden/>
              </w:rPr>
              <w:instrText xml:space="preserve"> PAGEREF _Toc216989107 \h </w:instrText>
            </w:r>
            <w:r>
              <w:rPr>
                <w:noProof/>
                <w:webHidden/>
              </w:rPr>
            </w:r>
            <w:r>
              <w:rPr>
                <w:noProof/>
                <w:webHidden/>
              </w:rPr>
              <w:fldChar w:fldCharType="separate"/>
            </w:r>
            <w:r>
              <w:rPr>
                <w:noProof/>
                <w:webHidden/>
              </w:rPr>
              <w:t>5</w:t>
            </w:r>
            <w:r>
              <w:rPr>
                <w:noProof/>
                <w:webHidden/>
              </w:rPr>
              <w:fldChar w:fldCharType="end"/>
            </w:r>
          </w:hyperlink>
        </w:p>
        <w:p w14:paraId="625EED34" w14:textId="420D1D8F" w:rsidR="004B6496" w:rsidRDefault="004B6496">
          <w:pPr>
            <w:pStyle w:val="TOC2"/>
            <w:tabs>
              <w:tab w:val="right" w:leader="dot" w:pos="9016"/>
            </w:tabs>
            <w:rPr>
              <w:rFonts w:asciiTheme="minorHAnsi" w:hAnsiTheme="minorHAnsi"/>
              <w:noProof/>
            </w:rPr>
          </w:pPr>
          <w:hyperlink w:anchor="_Toc216989108" w:history="1">
            <w:r w:rsidRPr="004F197B">
              <w:rPr>
                <w:rStyle w:val="Hyperlink"/>
                <w:noProof/>
              </w:rPr>
              <w:t>1.5 Positioning</w:t>
            </w:r>
            <w:r>
              <w:rPr>
                <w:noProof/>
                <w:webHidden/>
              </w:rPr>
              <w:tab/>
            </w:r>
            <w:r>
              <w:rPr>
                <w:noProof/>
                <w:webHidden/>
              </w:rPr>
              <w:fldChar w:fldCharType="begin"/>
            </w:r>
            <w:r>
              <w:rPr>
                <w:noProof/>
                <w:webHidden/>
              </w:rPr>
              <w:instrText xml:space="preserve"> PAGEREF _Toc216989108 \h </w:instrText>
            </w:r>
            <w:r>
              <w:rPr>
                <w:noProof/>
                <w:webHidden/>
              </w:rPr>
            </w:r>
            <w:r>
              <w:rPr>
                <w:noProof/>
                <w:webHidden/>
              </w:rPr>
              <w:fldChar w:fldCharType="separate"/>
            </w:r>
            <w:r>
              <w:rPr>
                <w:noProof/>
                <w:webHidden/>
              </w:rPr>
              <w:t>5</w:t>
            </w:r>
            <w:r>
              <w:rPr>
                <w:noProof/>
                <w:webHidden/>
              </w:rPr>
              <w:fldChar w:fldCharType="end"/>
            </w:r>
          </w:hyperlink>
        </w:p>
        <w:p w14:paraId="6EBEC0B9" w14:textId="3B5F013C" w:rsidR="004B6496" w:rsidRDefault="004B6496">
          <w:pPr>
            <w:pStyle w:val="TOC1"/>
            <w:tabs>
              <w:tab w:val="right" w:leader="dot" w:pos="9016"/>
            </w:tabs>
            <w:rPr>
              <w:rFonts w:asciiTheme="minorHAnsi" w:hAnsiTheme="minorHAnsi"/>
              <w:noProof/>
            </w:rPr>
          </w:pPr>
          <w:hyperlink w:anchor="_Toc216989109" w:history="1">
            <w:r w:rsidRPr="004F197B">
              <w:rPr>
                <w:rStyle w:val="Hyperlink"/>
                <w:noProof/>
              </w:rPr>
              <w:t>2. Element 2 – Marketing Mix Using the 7Ps</w:t>
            </w:r>
            <w:r>
              <w:rPr>
                <w:noProof/>
                <w:webHidden/>
              </w:rPr>
              <w:tab/>
            </w:r>
            <w:r>
              <w:rPr>
                <w:noProof/>
                <w:webHidden/>
              </w:rPr>
              <w:fldChar w:fldCharType="begin"/>
            </w:r>
            <w:r>
              <w:rPr>
                <w:noProof/>
                <w:webHidden/>
              </w:rPr>
              <w:instrText xml:space="preserve"> PAGEREF _Toc216989109 \h </w:instrText>
            </w:r>
            <w:r>
              <w:rPr>
                <w:noProof/>
                <w:webHidden/>
              </w:rPr>
            </w:r>
            <w:r>
              <w:rPr>
                <w:noProof/>
                <w:webHidden/>
              </w:rPr>
              <w:fldChar w:fldCharType="separate"/>
            </w:r>
            <w:r>
              <w:rPr>
                <w:noProof/>
                <w:webHidden/>
              </w:rPr>
              <w:t>6</w:t>
            </w:r>
            <w:r>
              <w:rPr>
                <w:noProof/>
                <w:webHidden/>
              </w:rPr>
              <w:fldChar w:fldCharType="end"/>
            </w:r>
          </w:hyperlink>
        </w:p>
        <w:p w14:paraId="26F47B6F" w14:textId="313638AC" w:rsidR="004B6496" w:rsidRDefault="004B6496">
          <w:pPr>
            <w:pStyle w:val="TOC2"/>
            <w:tabs>
              <w:tab w:val="right" w:leader="dot" w:pos="9016"/>
            </w:tabs>
            <w:rPr>
              <w:rFonts w:asciiTheme="minorHAnsi" w:hAnsiTheme="minorHAnsi"/>
              <w:noProof/>
            </w:rPr>
          </w:pPr>
          <w:hyperlink w:anchor="_Toc216989110" w:history="1">
            <w:r w:rsidRPr="004F197B">
              <w:rPr>
                <w:rStyle w:val="Hyperlink"/>
                <w:noProof/>
              </w:rPr>
              <w:t>2.1 Product (Service Offering)</w:t>
            </w:r>
            <w:r>
              <w:rPr>
                <w:noProof/>
                <w:webHidden/>
              </w:rPr>
              <w:tab/>
            </w:r>
            <w:r>
              <w:rPr>
                <w:noProof/>
                <w:webHidden/>
              </w:rPr>
              <w:fldChar w:fldCharType="begin"/>
            </w:r>
            <w:r>
              <w:rPr>
                <w:noProof/>
                <w:webHidden/>
              </w:rPr>
              <w:instrText xml:space="preserve"> PAGEREF _Toc216989110 \h </w:instrText>
            </w:r>
            <w:r>
              <w:rPr>
                <w:noProof/>
                <w:webHidden/>
              </w:rPr>
            </w:r>
            <w:r>
              <w:rPr>
                <w:noProof/>
                <w:webHidden/>
              </w:rPr>
              <w:fldChar w:fldCharType="separate"/>
            </w:r>
            <w:r>
              <w:rPr>
                <w:noProof/>
                <w:webHidden/>
              </w:rPr>
              <w:t>6</w:t>
            </w:r>
            <w:r>
              <w:rPr>
                <w:noProof/>
                <w:webHidden/>
              </w:rPr>
              <w:fldChar w:fldCharType="end"/>
            </w:r>
          </w:hyperlink>
        </w:p>
        <w:p w14:paraId="0C301F7A" w14:textId="23EE5ACE" w:rsidR="004B6496" w:rsidRDefault="004B6496">
          <w:pPr>
            <w:pStyle w:val="TOC2"/>
            <w:tabs>
              <w:tab w:val="right" w:leader="dot" w:pos="9016"/>
            </w:tabs>
            <w:rPr>
              <w:rFonts w:asciiTheme="minorHAnsi" w:hAnsiTheme="minorHAnsi"/>
              <w:noProof/>
            </w:rPr>
          </w:pPr>
          <w:hyperlink w:anchor="_Toc216989111" w:history="1">
            <w:r w:rsidRPr="004F197B">
              <w:rPr>
                <w:rStyle w:val="Hyperlink"/>
                <w:noProof/>
              </w:rPr>
              <w:t>2.2 Price</w:t>
            </w:r>
            <w:r>
              <w:rPr>
                <w:noProof/>
                <w:webHidden/>
              </w:rPr>
              <w:tab/>
            </w:r>
            <w:r>
              <w:rPr>
                <w:noProof/>
                <w:webHidden/>
              </w:rPr>
              <w:fldChar w:fldCharType="begin"/>
            </w:r>
            <w:r>
              <w:rPr>
                <w:noProof/>
                <w:webHidden/>
              </w:rPr>
              <w:instrText xml:space="preserve"> PAGEREF _Toc216989111 \h </w:instrText>
            </w:r>
            <w:r>
              <w:rPr>
                <w:noProof/>
                <w:webHidden/>
              </w:rPr>
            </w:r>
            <w:r>
              <w:rPr>
                <w:noProof/>
                <w:webHidden/>
              </w:rPr>
              <w:fldChar w:fldCharType="separate"/>
            </w:r>
            <w:r>
              <w:rPr>
                <w:noProof/>
                <w:webHidden/>
              </w:rPr>
              <w:t>6</w:t>
            </w:r>
            <w:r>
              <w:rPr>
                <w:noProof/>
                <w:webHidden/>
              </w:rPr>
              <w:fldChar w:fldCharType="end"/>
            </w:r>
          </w:hyperlink>
        </w:p>
        <w:p w14:paraId="2D34501B" w14:textId="48600984" w:rsidR="004B6496" w:rsidRDefault="004B6496">
          <w:pPr>
            <w:pStyle w:val="TOC2"/>
            <w:tabs>
              <w:tab w:val="right" w:leader="dot" w:pos="9016"/>
            </w:tabs>
            <w:rPr>
              <w:rFonts w:asciiTheme="minorHAnsi" w:hAnsiTheme="minorHAnsi"/>
              <w:noProof/>
            </w:rPr>
          </w:pPr>
          <w:hyperlink w:anchor="_Toc216989112" w:history="1">
            <w:r w:rsidRPr="004F197B">
              <w:rPr>
                <w:rStyle w:val="Hyperlink"/>
                <w:noProof/>
              </w:rPr>
              <w:t>2.3 Place (Distribution Strategy)</w:t>
            </w:r>
            <w:r>
              <w:rPr>
                <w:noProof/>
                <w:webHidden/>
              </w:rPr>
              <w:tab/>
            </w:r>
            <w:r>
              <w:rPr>
                <w:noProof/>
                <w:webHidden/>
              </w:rPr>
              <w:fldChar w:fldCharType="begin"/>
            </w:r>
            <w:r>
              <w:rPr>
                <w:noProof/>
                <w:webHidden/>
              </w:rPr>
              <w:instrText xml:space="preserve"> PAGEREF _Toc216989112 \h </w:instrText>
            </w:r>
            <w:r>
              <w:rPr>
                <w:noProof/>
                <w:webHidden/>
              </w:rPr>
            </w:r>
            <w:r>
              <w:rPr>
                <w:noProof/>
                <w:webHidden/>
              </w:rPr>
              <w:fldChar w:fldCharType="separate"/>
            </w:r>
            <w:r>
              <w:rPr>
                <w:noProof/>
                <w:webHidden/>
              </w:rPr>
              <w:t>7</w:t>
            </w:r>
            <w:r>
              <w:rPr>
                <w:noProof/>
                <w:webHidden/>
              </w:rPr>
              <w:fldChar w:fldCharType="end"/>
            </w:r>
          </w:hyperlink>
        </w:p>
        <w:p w14:paraId="4AF1EBE8" w14:textId="3F3428B4" w:rsidR="004B6496" w:rsidRDefault="004B6496">
          <w:pPr>
            <w:pStyle w:val="TOC2"/>
            <w:tabs>
              <w:tab w:val="right" w:leader="dot" w:pos="9016"/>
            </w:tabs>
            <w:rPr>
              <w:rFonts w:asciiTheme="minorHAnsi" w:hAnsiTheme="minorHAnsi"/>
              <w:noProof/>
            </w:rPr>
          </w:pPr>
          <w:hyperlink w:anchor="_Toc216989113" w:history="1">
            <w:r w:rsidRPr="004F197B">
              <w:rPr>
                <w:rStyle w:val="Hyperlink"/>
                <w:noProof/>
              </w:rPr>
              <w:t>2.4 Promotion</w:t>
            </w:r>
            <w:r>
              <w:rPr>
                <w:noProof/>
                <w:webHidden/>
              </w:rPr>
              <w:tab/>
            </w:r>
            <w:r>
              <w:rPr>
                <w:noProof/>
                <w:webHidden/>
              </w:rPr>
              <w:fldChar w:fldCharType="begin"/>
            </w:r>
            <w:r>
              <w:rPr>
                <w:noProof/>
                <w:webHidden/>
              </w:rPr>
              <w:instrText xml:space="preserve"> PAGEREF _Toc216989113 \h </w:instrText>
            </w:r>
            <w:r>
              <w:rPr>
                <w:noProof/>
                <w:webHidden/>
              </w:rPr>
            </w:r>
            <w:r>
              <w:rPr>
                <w:noProof/>
                <w:webHidden/>
              </w:rPr>
              <w:fldChar w:fldCharType="separate"/>
            </w:r>
            <w:r>
              <w:rPr>
                <w:noProof/>
                <w:webHidden/>
              </w:rPr>
              <w:t>7</w:t>
            </w:r>
            <w:r>
              <w:rPr>
                <w:noProof/>
                <w:webHidden/>
              </w:rPr>
              <w:fldChar w:fldCharType="end"/>
            </w:r>
          </w:hyperlink>
        </w:p>
        <w:p w14:paraId="3DF403CA" w14:textId="59D0E9D2" w:rsidR="004B6496" w:rsidRDefault="004B6496">
          <w:pPr>
            <w:pStyle w:val="TOC2"/>
            <w:tabs>
              <w:tab w:val="right" w:leader="dot" w:pos="9016"/>
            </w:tabs>
            <w:rPr>
              <w:rFonts w:asciiTheme="minorHAnsi" w:hAnsiTheme="minorHAnsi"/>
              <w:noProof/>
            </w:rPr>
          </w:pPr>
          <w:hyperlink w:anchor="_Toc216989114" w:history="1">
            <w:r w:rsidRPr="004F197B">
              <w:rPr>
                <w:rStyle w:val="Hyperlink"/>
                <w:noProof/>
              </w:rPr>
              <w:t>2.5 People</w:t>
            </w:r>
            <w:r>
              <w:rPr>
                <w:noProof/>
                <w:webHidden/>
              </w:rPr>
              <w:tab/>
            </w:r>
            <w:r>
              <w:rPr>
                <w:noProof/>
                <w:webHidden/>
              </w:rPr>
              <w:fldChar w:fldCharType="begin"/>
            </w:r>
            <w:r>
              <w:rPr>
                <w:noProof/>
                <w:webHidden/>
              </w:rPr>
              <w:instrText xml:space="preserve"> PAGEREF _Toc216989114 \h </w:instrText>
            </w:r>
            <w:r>
              <w:rPr>
                <w:noProof/>
                <w:webHidden/>
              </w:rPr>
            </w:r>
            <w:r>
              <w:rPr>
                <w:noProof/>
                <w:webHidden/>
              </w:rPr>
              <w:fldChar w:fldCharType="separate"/>
            </w:r>
            <w:r>
              <w:rPr>
                <w:noProof/>
                <w:webHidden/>
              </w:rPr>
              <w:t>8</w:t>
            </w:r>
            <w:r>
              <w:rPr>
                <w:noProof/>
                <w:webHidden/>
              </w:rPr>
              <w:fldChar w:fldCharType="end"/>
            </w:r>
          </w:hyperlink>
        </w:p>
        <w:p w14:paraId="5542346C" w14:textId="2A712FFA" w:rsidR="004B6496" w:rsidRDefault="004B6496">
          <w:pPr>
            <w:pStyle w:val="TOC2"/>
            <w:tabs>
              <w:tab w:val="right" w:leader="dot" w:pos="9016"/>
            </w:tabs>
            <w:rPr>
              <w:rFonts w:asciiTheme="minorHAnsi" w:hAnsiTheme="minorHAnsi"/>
              <w:noProof/>
            </w:rPr>
          </w:pPr>
          <w:hyperlink w:anchor="_Toc216989115" w:history="1">
            <w:r w:rsidRPr="004F197B">
              <w:rPr>
                <w:rStyle w:val="Hyperlink"/>
                <w:noProof/>
              </w:rPr>
              <w:t>2.6 Process</w:t>
            </w:r>
            <w:r>
              <w:rPr>
                <w:noProof/>
                <w:webHidden/>
              </w:rPr>
              <w:tab/>
            </w:r>
            <w:r>
              <w:rPr>
                <w:noProof/>
                <w:webHidden/>
              </w:rPr>
              <w:fldChar w:fldCharType="begin"/>
            </w:r>
            <w:r>
              <w:rPr>
                <w:noProof/>
                <w:webHidden/>
              </w:rPr>
              <w:instrText xml:space="preserve"> PAGEREF _Toc216989115 \h </w:instrText>
            </w:r>
            <w:r>
              <w:rPr>
                <w:noProof/>
                <w:webHidden/>
              </w:rPr>
            </w:r>
            <w:r>
              <w:rPr>
                <w:noProof/>
                <w:webHidden/>
              </w:rPr>
              <w:fldChar w:fldCharType="separate"/>
            </w:r>
            <w:r>
              <w:rPr>
                <w:noProof/>
                <w:webHidden/>
              </w:rPr>
              <w:t>8</w:t>
            </w:r>
            <w:r>
              <w:rPr>
                <w:noProof/>
                <w:webHidden/>
              </w:rPr>
              <w:fldChar w:fldCharType="end"/>
            </w:r>
          </w:hyperlink>
        </w:p>
        <w:p w14:paraId="67E1FD7B" w14:textId="6351F071" w:rsidR="004B6496" w:rsidRDefault="004B6496">
          <w:pPr>
            <w:pStyle w:val="TOC2"/>
            <w:tabs>
              <w:tab w:val="right" w:leader="dot" w:pos="9016"/>
            </w:tabs>
            <w:rPr>
              <w:rFonts w:asciiTheme="minorHAnsi" w:hAnsiTheme="minorHAnsi"/>
              <w:noProof/>
            </w:rPr>
          </w:pPr>
          <w:hyperlink w:anchor="_Toc216989116" w:history="1">
            <w:r w:rsidRPr="004F197B">
              <w:rPr>
                <w:rStyle w:val="Hyperlink"/>
                <w:noProof/>
              </w:rPr>
              <w:t>2.7 Physical Evidence</w:t>
            </w:r>
            <w:r>
              <w:rPr>
                <w:noProof/>
                <w:webHidden/>
              </w:rPr>
              <w:tab/>
            </w:r>
            <w:r>
              <w:rPr>
                <w:noProof/>
                <w:webHidden/>
              </w:rPr>
              <w:fldChar w:fldCharType="begin"/>
            </w:r>
            <w:r>
              <w:rPr>
                <w:noProof/>
                <w:webHidden/>
              </w:rPr>
              <w:instrText xml:space="preserve"> PAGEREF _Toc216989116 \h </w:instrText>
            </w:r>
            <w:r>
              <w:rPr>
                <w:noProof/>
                <w:webHidden/>
              </w:rPr>
            </w:r>
            <w:r>
              <w:rPr>
                <w:noProof/>
                <w:webHidden/>
              </w:rPr>
              <w:fldChar w:fldCharType="separate"/>
            </w:r>
            <w:r>
              <w:rPr>
                <w:noProof/>
                <w:webHidden/>
              </w:rPr>
              <w:t>9</w:t>
            </w:r>
            <w:r>
              <w:rPr>
                <w:noProof/>
                <w:webHidden/>
              </w:rPr>
              <w:fldChar w:fldCharType="end"/>
            </w:r>
          </w:hyperlink>
        </w:p>
        <w:p w14:paraId="63C64740" w14:textId="6D0D53C7" w:rsidR="004B6496" w:rsidRDefault="004B6496">
          <w:pPr>
            <w:pStyle w:val="TOC1"/>
            <w:tabs>
              <w:tab w:val="right" w:leader="dot" w:pos="9016"/>
            </w:tabs>
            <w:rPr>
              <w:rFonts w:asciiTheme="minorHAnsi" w:hAnsiTheme="minorHAnsi"/>
              <w:noProof/>
            </w:rPr>
          </w:pPr>
          <w:hyperlink w:anchor="_Toc216989117" w:history="1">
            <w:r w:rsidRPr="004F197B">
              <w:rPr>
                <w:rStyle w:val="Hyperlink"/>
                <w:noProof/>
              </w:rPr>
              <w:t>3. Element 3 – Marketing Strategy Pitch</w:t>
            </w:r>
            <w:r>
              <w:rPr>
                <w:noProof/>
                <w:webHidden/>
              </w:rPr>
              <w:tab/>
            </w:r>
            <w:r>
              <w:rPr>
                <w:noProof/>
                <w:webHidden/>
              </w:rPr>
              <w:fldChar w:fldCharType="begin"/>
            </w:r>
            <w:r>
              <w:rPr>
                <w:noProof/>
                <w:webHidden/>
              </w:rPr>
              <w:instrText xml:space="preserve"> PAGEREF _Toc216989117 \h </w:instrText>
            </w:r>
            <w:r>
              <w:rPr>
                <w:noProof/>
                <w:webHidden/>
              </w:rPr>
            </w:r>
            <w:r>
              <w:rPr>
                <w:noProof/>
                <w:webHidden/>
              </w:rPr>
              <w:fldChar w:fldCharType="separate"/>
            </w:r>
            <w:r>
              <w:rPr>
                <w:noProof/>
                <w:webHidden/>
              </w:rPr>
              <w:t>10</w:t>
            </w:r>
            <w:r>
              <w:rPr>
                <w:noProof/>
                <w:webHidden/>
              </w:rPr>
              <w:fldChar w:fldCharType="end"/>
            </w:r>
          </w:hyperlink>
        </w:p>
        <w:p w14:paraId="48A84DD9" w14:textId="36807B81" w:rsidR="004B6496" w:rsidRDefault="004B6496">
          <w:pPr>
            <w:pStyle w:val="TOC1"/>
            <w:tabs>
              <w:tab w:val="right" w:leader="dot" w:pos="9016"/>
            </w:tabs>
            <w:rPr>
              <w:rFonts w:asciiTheme="minorHAnsi" w:hAnsiTheme="minorHAnsi"/>
              <w:noProof/>
            </w:rPr>
          </w:pPr>
          <w:hyperlink w:anchor="_Toc216989118" w:history="1">
            <w:r w:rsidRPr="004F197B">
              <w:rPr>
                <w:rStyle w:val="Hyperlink"/>
                <w:noProof/>
              </w:rPr>
              <w:t>4. Element 4 – Reflection</w:t>
            </w:r>
            <w:r>
              <w:rPr>
                <w:noProof/>
                <w:webHidden/>
              </w:rPr>
              <w:tab/>
            </w:r>
            <w:r>
              <w:rPr>
                <w:noProof/>
                <w:webHidden/>
              </w:rPr>
              <w:fldChar w:fldCharType="begin"/>
            </w:r>
            <w:r>
              <w:rPr>
                <w:noProof/>
                <w:webHidden/>
              </w:rPr>
              <w:instrText xml:space="preserve"> PAGEREF _Toc216989118 \h </w:instrText>
            </w:r>
            <w:r>
              <w:rPr>
                <w:noProof/>
                <w:webHidden/>
              </w:rPr>
            </w:r>
            <w:r>
              <w:rPr>
                <w:noProof/>
                <w:webHidden/>
              </w:rPr>
              <w:fldChar w:fldCharType="separate"/>
            </w:r>
            <w:r>
              <w:rPr>
                <w:noProof/>
                <w:webHidden/>
              </w:rPr>
              <w:t>11</w:t>
            </w:r>
            <w:r>
              <w:rPr>
                <w:noProof/>
                <w:webHidden/>
              </w:rPr>
              <w:fldChar w:fldCharType="end"/>
            </w:r>
          </w:hyperlink>
        </w:p>
        <w:p w14:paraId="7BBF5160" w14:textId="260BC332" w:rsidR="004B6496" w:rsidRDefault="004B6496">
          <w:pPr>
            <w:pStyle w:val="TOC2"/>
            <w:tabs>
              <w:tab w:val="right" w:leader="dot" w:pos="9016"/>
            </w:tabs>
            <w:rPr>
              <w:rFonts w:asciiTheme="minorHAnsi" w:hAnsiTheme="minorHAnsi"/>
              <w:noProof/>
            </w:rPr>
          </w:pPr>
          <w:hyperlink w:anchor="_Toc216989119" w:history="1">
            <w:r w:rsidRPr="004F197B">
              <w:rPr>
                <w:rStyle w:val="Hyperlink"/>
                <w:noProof/>
              </w:rPr>
              <w:t>4.1 Strategic Learning from Brand Development</w:t>
            </w:r>
            <w:r>
              <w:rPr>
                <w:noProof/>
                <w:webHidden/>
              </w:rPr>
              <w:tab/>
            </w:r>
            <w:r>
              <w:rPr>
                <w:noProof/>
                <w:webHidden/>
              </w:rPr>
              <w:fldChar w:fldCharType="begin"/>
            </w:r>
            <w:r>
              <w:rPr>
                <w:noProof/>
                <w:webHidden/>
              </w:rPr>
              <w:instrText xml:space="preserve"> PAGEREF _Toc216989119 \h </w:instrText>
            </w:r>
            <w:r>
              <w:rPr>
                <w:noProof/>
                <w:webHidden/>
              </w:rPr>
            </w:r>
            <w:r>
              <w:rPr>
                <w:noProof/>
                <w:webHidden/>
              </w:rPr>
              <w:fldChar w:fldCharType="separate"/>
            </w:r>
            <w:r>
              <w:rPr>
                <w:noProof/>
                <w:webHidden/>
              </w:rPr>
              <w:t>11</w:t>
            </w:r>
            <w:r>
              <w:rPr>
                <w:noProof/>
                <w:webHidden/>
              </w:rPr>
              <w:fldChar w:fldCharType="end"/>
            </w:r>
          </w:hyperlink>
        </w:p>
        <w:p w14:paraId="75A1BE04" w14:textId="7F2A6842" w:rsidR="004B6496" w:rsidRDefault="004B6496">
          <w:pPr>
            <w:pStyle w:val="TOC2"/>
            <w:tabs>
              <w:tab w:val="right" w:leader="dot" w:pos="9016"/>
            </w:tabs>
            <w:rPr>
              <w:rFonts w:asciiTheme="minorHAnsi" w:hAnsiTheme="minorHAnsi"/>
              <w:noProof/>
            </w:rPr>
          </w:pPr>
          <w:hyperlink w:anchor="_Toc216989120" w:history="1">
            <w:r w:rsidRPr="004F197B">
              <w:rPr>
                <w:rStyle w:val="Hyperlink"/>
                <w:noProof/>
              </w:rPr>
              <w:t>4.2 Insights from the Marketing Mix Design</w:t>
            </w:r>
            <w:r>
              <w:rPr>
                <w:noProof/>
                <w:webHidden/>
              </w:rPr>
              <w:tab/>
            </w:r>
            <w:r>
              <w:rPr>
                <w:noProof/>
                <w:webHidden/>
              </w:rPr>
              <w:fldChar w:fldCharType="begin"/>
            </w:r>
            <w:r>
              <w:rPr>
                <w:noProof/>
                <w:webHidden/>
              </w:rPr>
              <w:instrText xml:space="preserve"> PAGEREF _Toc216989120 \h </w:instrText>
            </w:r>
            <w:r>
              <w:rPr>
                <w:noProof/>
                <w:webHidden/>
              </w:rPr>
            </w:r>
            <w:r>
              <w:rPr>
                <w:noProof/>
                <w:webHidden/>
              </w:rPr>
              <w:fldChar w:fldCharType="separate"/>
            </w:r>
            <w:r>
              <w:rPr>
                <w:noProof/>
                <w:webHidden/>
              </w:rPr>
              <w:t>11</w:t>
            </w:r>
            <w:r>
              <w:rPr>
                <w:noProof/>
                <w:webHidden/>
              </w:rPr>
              <w:fldChar w:fldCharType="end"/>
            </w:r>
          </w:hyperlink>
        </w:p>
        <w:p w14:paraId="5903A041" w14:textId="18D720DF" w:rsidR="004B6496" w:rsidRDefault="004B6496">
          <w:pPr>
            <w:pStyle w:val="TOC2"/>
            <w:tabs>
              <w:tab w:val="right" w:leader="dot" w:pos="9016"/>
            </w:tabs>
            <w:rPr>
              <w:rFonts w:asciiTheme="minorHAnsi" w:hAnsiTheme="minorHAnsi"/>
              <w:noProof/>
            </w:rPr>
          </w:pPr>
          <w:hyperlink w:anchor="_Toc216989121" w:history="1">
            <w:r w:rsidRPr="004F197B">
              <w:rPr>
                <w:rStyle w:val="Hyperlink"/>
                <w:noProof/>
              </w:rPr>
              <w:t>4.3 Reflection on Pitch Development</w:t>
            </w:r>
            <w:r>
              <w:rPr>
                <w:noProof/>
                <w:webHidden/>
              </w:rPr>
              <w:tab/>
            </w:r>
            <w:r>
              <w:rPr>
                <w:noProof/>
                <w:webHidden/>
              </w:rPr>
              <w:fldChar w:fldCharType="begin"/>
            </w:r>
            <w:r>
              <w:rPr>
                <w:noProof/>
                <w:webHidden/>
              </w:rPr>
              <w:instrText xml:space="preserve"> PAGEREF _Toc216989121 \h </w:instrText>
            </w:r>
            <w:r>
              <w:rPr>
                <w:noProof/>
                <w:webHidden/>
              </w:rPr>
            </w:r>
            <w:r>
              <w:rPr>
                <w:noProof/>
                <w:webHidden/>
              </w:rPr>
              <w:fldChar w:fldCharType="separate"/>
            </w:r>
            <w:r>
              <w:rPr>
                <w:noProof/>
                <w:webHidden/>
              </w:rPr>
              <w:t>11</w:t>
            </w:r>
            <w:r>
              <w:rPr>
                <w:noProof/>
                <w:webHidden/>
              </w:rPr>
              <w:fldChar w:fldCharType="end"/>
            </w:r>
          </w:hyperlink>
        </w:p>
        <w:p w14:paraId="7B27C0BD" w14:textId="0A158DF8" w:rsidR="004B6496" w:rsidRDefault="004B6496">
          <w:pPr>
            <w:pStyle w:val="TOC2"/>
            <w:tabs>
              <w:tab w:val="right" w:leader="dot" w:pos="9016"/>
            </w:tabs>
            <w:rPr>
              <w:rFonts w:asciiTheme="minorHAnsi" w:hAnsiTheme="minorHAnsi"/>
              <w:noProof/>
            </w:rPr>
          </w:pPr>
          <w:hyperlink w:anchor="_Toc216989122" w:history="1">
            <w:r w:rsidRPr="004F197B">
              <w:rPr>
                <w:rStyle w:val="Hyperlink"/>
                <w:noProof/>
              </w:rPr>
              <w:t>4.4 Personal Skill Development and Future Enhancement</w:t>
            </w:r>
            <w:r>
              <w:rPr>
                <w:noProof/>
                <w:webHidden/>
              </w:rPr>
              <w:tab/>
            </w:r>
            <w:r>
              <w:rPr>
                <w:noProof/>
                <w:webHidden/>
              </w:rPr>
              <w:fldChar w:fldCharType="begin"/>
            </w:r>
            <w:r>
              <w:rPr>
                <w:noProof/>
                <w:webHidden/>
              </w:rPr>
              <w:instrText xml:space="preserve"> PAGEREF _Toc216989122 \h </w:instrText>
            </w:r>
            <w:r>
              <w:rPr>
                <w:noProof/>
                <w:webHidden/>
              </w:rPr>
            </w:r>
            <w:r>
              <w:rPr>
                <w:noProof/>
                <w:webHidden/>
              </w:rPr>
              <w:fldChar w:fldCharType="separate"/>
            </w:r>
            <w:r>
              <w:rPr>
                <w:noProof/>
                <w:webHidden/>
              </w:rPr>
              <w:t>12</w:t>
            </w:r>
            <w:r>
              <w:rPr>
                <w:noProof/>
                <w:webHidden/>
              </w:rPr>
              <w:fldChar w:fldCharType="end"/>
            </w:r>
          </w:hyperlink>
        </w:p>
        <w:p w14:paraId="3F1A1EC7" w14:textId="6AFB863C" w:rsidR="004B6496" w:rsidRDefault="004B6496">
          <w:pPr>
            <w:pStyle w:val="TOC1"/>
            <w:tabs>
              <w:tab w:val="right" w:leader="dot" w:pos="9016"/>
            </w:tabs>
            <w:rPr>
              <w:rFonts w:asciiTheme="minorHAnsi" w:hAnsiTheme="minorHAnsi"/>
              <w:noProof/>
            </w:rPr>
          </w:pPr>
          <w:hyperlink w:anchor="_Toc216989123" w:history="1">
            <w:r w:rsidRPr="004F197B">
              <w:rPr>
                <w:rStyle w:val="Hyperlink"/>
                <w:noProof/>
              </w:rPr>
              <w:t>5. Reference List</w:t>
            </w:r>
            <w:r>
              <w:rPr>
                <w:noProof/>
                <w:webHidden/>
              </w:rPr>
              <w:tab/>
            </w:r>
            <w:r>
              <w:rPr>
                <w:noProof/>
                <w:webHidden/>
              </w:rPr>
              <w:fldChar w:fldCharType="begin"/>
            </w:r>
            <w:r>
              <w:rPr>
                <w:noProof/>
                <w:webHidden/>
              </w:rPr>
              <w:instrText xml:space="preserve"> PAGEREF _Toc216989123 \h </w:instrText>
            </w:r>
            <w:r>
              <w:rPr>
                <w:noProof/>
                <w:webHidden/>
              </w:rPr>
            </w:r>
            <w:r>
              <w:rPr>
                <w:noProof/>
                <w:webHidden/>
              </w:rPr>
              <w:fldChar w:fldCharType="separate"/>
            </w:r>
            <w:r>
              <w:rPr>
                <w:noProof/>
                <w:webHidden/>
              </w:rPr>
              <w:t>13</w:t>
            </w:r>
            <w:r>
              <w:rPr>
                <w:noProof/>
                <w:webHidden/>
              </w:rPr>
              <w:fldChar w:fldCharType="end"/>
            </w:r>
          </w:hyperlink>
        </w:p>
        <w:p w14:paraId="681B858B" w14:textId="5D11FCD2" w:rsidR="004B6496" w:rsidRDefault="004B6496">
          <w:pPr>
            <w:pStyle w:val="TOC1"/>
            <w:tabs>
              <w:tab w:val="right" w:leader="dot" w:pos="9016"/>
            </w:tabs>
            <w:rPr>
              <w:rFonts w:asciiTheme="minorHAnsi" w:hAnsiTheme="minorHAnsi"/>
              <w:noProof/>
            </w:rPr>
          </w:pPr>
          <w:hyperlink w:anchor="_Toc216989124" w:history="1">
            <w:r w:rsidRPr="004F197B">
              <w:rPr>
                <w:rStyle w:val="Hyperlink"/>
                <w:noProof/>
              </w:rPr>
              <w:t>Appendix: Marketing Strategy Pitch</w:t>
            </w:r>
            <w:r>
              <w:rPr>
                <w:noProof/>
                <w:webHidden/>
              </w:rPr>
              <w:tab/>
            </w:r>
            <w:r>
              <w:rPr>
                <w:noProof/>
                <w:webHidden/>
              </w:rPr>
              <w:fldChar w:fldCharType="begin"/>
            </w:r>
            <w:r>
              <w:rPr>
                <w:noProof/>
                <w:webHidden/>
              </w:rPr>
              <w:instrText xml:space="preserve"> PAGEREF _Toc216989124 \h </w:instrText>
            </w:r>
            <w:r>
              <w:rPr>
                <w:noProof/>
                <w:webHidden/>
              </w:rPr>
            </w:r>
            <w:r>
              <w:rPr>
                <w:noProof/>
                <w:webHidden/>
              </w:rPr>
              <w:fldChar w:fldCharType="separate"/>
            </w:r>
            <w:r>
              <w:rPr>
                <w:noProof/>
                <w:webHidden/>
              </w:rPr>
              <w:t>16</w:t>
            </w:r>
            <w:r>
              <w:rPr>
                <w:noProof/>
                <w:webHidden/>
              </w:rPr>
              <w:fldChar w:fldCharType="end"/>
            </w:r>
          </w:hyperlink>
        </w:p>
        <w:p w14:paraId="6EEC8C72" w14:textId="02DF09C1" w:rsidR="00640871" w:rsidRPr="006074AA" w:rsidRDefault="00640871">
          <w:pPr>
            <w:rPr>
              <w:color w:val="000000" w:themeColor="text1"/>
            </w:rPr>
          </w:pPr>
          <w:r w:rsidRPr="006074AA">
            <w:rPr>
              <w:b/>
              <w:bCs/>
              <w:noProof/>
              <w:color w:val="000000" w:themeColor="text1"/>
            </w:rPr>
            <w:fldChar w:fldCharType="end"/>
          </w:r>
        </w:p>
      </w:sdtContent>
    </w:sdt>
    <w:p w14:paraId="6A5876E8" w14:textId="77777777" w:rsidR="003A7DCB" w:rsidRPr="006074AA" w:rsidRDefault="003A7DCB">
      <w:pPr>
        <w:spacing w:after="160" w:line="278" w:lineRule="auto"/>
        <w:jc w:val="left"/>
        <w:rPr>
          <w:b/>
          <w:bCs/>
          <w:color w:val="000000" w:themeColor="text1"/>
        </w:rPr>
      </w:pPr>
      <w:r w:rsidRPr="006074AA">
        <w:rPr>
          <w:b/>
          <w:bCs/>
          <w:color w:val="000000" w:themeColor="text1"/>
        </w:rPr>
        <w:br w:type="page"/>
      </w:r>
    </w:p>
    <w:p w14:paraId="7B3FF26D" w14:textId="6AB425C3" w:rsidR="006A6A13" w:rsidRPr="006074AA" w:rsidRDefault="006A6A13" w:rsidP="003A7DCB">
      <w:pPr>
        <w:pStyle w:val="Heading1"/>
      </w:pPr>
      <w:bookmarkStart w:id="0" w:name="_Toc216989099"/>
      <w:r w:rsidRPr="006074AA">
        <w:lastRenderedPageBreak/>
        <w:t>1. Element 1 – STDP Analysis for a New Brand Concept</w:t>
      </w:r>
      <w:bookmarkEnd w:id="0"/>
    </w:p>
    <w:p w14:paraId="54E3B4BD" w14:textId="77777777" w:rsidR="006A6A13" w:rsidRPr="006074AA" w:rsidRDefault="006A6A13" w:rsidP="003A7DCB">
      <w:pPr>
        <w:pStyle w:val="Heading2"/>
      </w:pPr>
      <w:bookmarkStart w:id="1" w:name="_Toc216989100"/>
      <w:r w:rsidRPr="006074AA">
        <w:t>1.1 Company Overview and New Brand Concept</w:t>
      </w:r>
      <w:bookmarkEnd w:id="1"/>
    </w:p>
    <w:p w14:paraId="12FF8AD3" w14:textId="569B73C8" w:rsidR="00943936" w:rsidRPr="006074AA" w:rsidRDefault="00943936" w:rsidP="00943936">
      <w:pPr>
        <w:rPr>
          <w:color w:val="000000" w:themeColor="text1"/>
        </w:rPr>
      </w:pPr>
      <w:proofErr w:type="gramStart"/>
      <w:r w:rsidRPr="006074AA">
        <w:rPr>
          <w:color w:val="000000" w:themeColor="text1"/>
        </w:rPr>
        <w:t>Greggs</w:t>
      </w:r>
      <w:proofErr w:type="gramEnd"/>
      <w:r w:rsidRPr="006074AA">
        <w:rPr>
          <w:color w:val="000000" w:themeColor="text1"/>
        </w:rPr>
        <w:t xml:space="preserve"> plc is the UK biggest food-to-go retailer with a network of over 2,400 locations across the country, serving </w:t>
      </w:r>
      <w:r w:rsidR="00957B20" w:rsidRPr="006074AA">
        <w:rPr>
          <w:color w:val="000000" w:themeColor="text1"/>
        </w:rPr>
        <w:t>more than</w:t>
      </w:r>
      <w:r w:rsidRPr="006074AA">
        <w:rPr>
          <w:color w:val="000000" w:themeColor="text1"/>
        </w:rPr>
        <w:t xml:space="preserve"> 6 million customers weekly and with a turnover of 1.8 billion pounds in 2023 (Greggs, 2021). The brand is being strategized in terms of speed, convenience and affordability where there is the provision of pastries, sandwiches, and hot bakery meals. Nonetheless, the trends in consumer behaviour have changed and today 63 percent of adults in the UK are trying to change their eating habits with </w:t>
      </w:r>
      <w:r w:rsidR="00957B20" w:rsidRPr="006074AA">
        <w:rPr>
          <w:color w:val="000000" w:themeColor="text1"/>
        </w:rPr>
        <w:t>more</w:t>
      </w:r>
      <w:r w:rsidRPr="006074AA">
        <w:rPr>
          <w:color w:val="000000" w:themeColor="text1"/>
        </w:rPr>
        <w:t xml:space="preserve"> people demanding healthier, less-sugary and more protein-rich meals. Though Greggs has diversified its vegetarian and calorie-conscious menu, it is still widely viewed as a brand that promotes hedonistic convenience and not performance-based on lifestyle and nutrition (Mordor, 2025).</w:t>
      </w:r>
    </w:p>
    <w:p w14:paraId="15CFE8ED" w14:textId="707D855C" w:rsidR="006A6A13" w:rsidRPr="006074AA" w:rsidRDefault="00943936" w:rsidP="00943936">
      <w:pPr>
        <w:rPr>
          <w:color w:val="000000" w:themeColor="text1"/>
        </w:rPr>
      </w:pPr>
      <w:r w:rsidRPr="006074AA">
        <w:rPr>
          <w:color w:val="000000" w:themeColor="text1"/>
        </w:rPr>
        <w:t>The new Greggs Fresh+ brand will be able to capture the market of health convenience and nutrition subscriptions as this niche has grown by approximately 12 percent each year since 2021 and the level of digital health is on the rise with 38 percent of adults in the UK using fitness or nutrition tracking applications (Statista, 2024). Fresh+ will provide nutritionally balanced meals, plant-based options, and protein-oriented formats with exclusive in-store counters and mobile-app services to provide subscriptions of a personalised meal box to be delivered or collected weekly in the chosen urban areas.</w:t>
      </w:r>
    </w:p>
    <w:p w14:paraId="5BE869F8" w14:textId="77777777" w:rsidR="006A6A13" w:rsidRPr="006074AA" w:rsidRDefault="006A6A13" w:rsidP="003A7DCB">
      <w:pPr>
        <w:pStyle w:val="Heading2"/>
      </w:pPr>
      <w:bookmarkStart w:id="2" w:name="_Toc216989101"/>
      <w:r w:rsidRPr="006074AA">
        <w:t>1.2 Segmentation</w:t>
      </w:r>
      <w:bookmarkEnd w:id="2"/>
    </w:p>
    <w:p w14:paraId="7E3626FB" w14:textId="77777777" w:rsidR="006A6A13" w:rsidRPr="006074AA" w:rsidRDefault="006A6A13" w:rsidP="003A7DCB">
      <w:pPr>
        <w:pStyle w:val="Heading3"/>
      </w:pPr>
      <w:bookmarkStart w:id="3" w:name="_Toc216989102"/>
      <w:r w:rsidRPr="006074AA">
        <w:t>1.2.1 Demographic Segmentation</w:t>
      </w:r>
      <w:bookmarkEnd w:id="3"/>
    </w:p>
    <w:p w14:paraId="7E826DDB" w14:textId="13FD146B" w:rsidR="006A6A13" w:rsidRPr="006074AA" w:rsidRDefault="003F22EB" w:rsidP="006A6A13">
      <w:pPr>
        <w:rPr>
          <w:color w:val="000000" w:themeColor="text1"/>
        </w:rPr>
      </w:pPr>
      <w:r w:rsidRPr="006074AA">
        <w:rPr>
          <w:color w:val="000000" w:themeColor="text1"/>
        </w:rPr>
        <w:t>Fresh+ will be targeting customers between 18 and 40, the biggest group of those who have gym membership and use digital health-tools. In the United Kingdom, 47 percent of gym subscribers and 52 percent of people who subscribe to fitness app fit within this age range, which proves the high level of interest in nutrition-based consumption (Martin et al., 2023). This type of customer is one that does use subscription-based food services but is also market price-sensitive 71% consider cost when choosing wellness dining services.</w:t>
      </w:r>
    </w:p>
    <w:p w14:paraId="38739B12" w14:textId="77777777" w:rsidR="006A6A13" w:rsidRPr="006074AA" w:rsidRDefault="006A6A13" w:rsidP="003A7DCB">
      <w:pPr>
        <w:pStyle w:val="Heading3"/>
      </w:pPr>
      <w:bookmarkStart w:id="4" w:name="_Toc216989103"/>
      <w:r w:rsidRPr="006074AA">
        <w:lastRenderedPageBreak/>
        <w:t>1.2.2 Geographic Segmentation</w:t>
      </w:r>
      <w:bookmarkEnd w:id="4"/>
    </w:p>
    <w:p w14:paraId="4610E32C" w14:textId="14409A21" w:rsidR="006A6A13" w:rsidRPr="006074AA" w:rsidRDefault="003F22EB" w:rsidP="006A6A13">
      <w:pPr>
        <w:rPr>
          <w:color w:val="000000" w:themeColor="text1"/>
        </w:rPr>
      </w:pPr>
      <w:r w:rsidRPr="006074AA">
        <w:rPr>
          <w:color w:val="000000" w:themeColor="text1"/>
        </w:rPr>
        <w:t>Geographic targeting focuses on major urban centres of the UK with high levels of fitness attendance and people movements. The cities of London, Manchester, Leeds, Birmingham, Newcastle, and Bristol are the ones where the concentration of gym registrations is the greatest, in terms of the number of registrations per square mile. Greggs has configured more than 60 percent of its stores within the commuter transport areas, and therefore, the conversion potential is high whenever Fresh+ hubs are opened in relation to rail stations, university campuses, and business parks where lunchtime meal purchases are most prevalent between 12:00 pm and 2:00 pm (The Caterer, 2025).</w:t>
      </w:r>
    </w:p>
    <w:p w14:paraId="2A016DAA" w14:textId="77777777" w:rsidR="006A6A13" w:rsidRPr="006074AA" w:rsidRDefault="006A6A13" w:rsidP="003A7DCB">
      <w:pPr>
        <w:pStyle w:val="Heading3"/>
      </w:pPr>
      <w:bookmarkStart w:id="5" w:name="_Toc216989104"/>
      <w:r w:rsidRPr="006074AA">
        <w:t>1.2.3 Psychographic Segmentation</w:t>
      </w:r>
      <w:bookmarkEnd w:id="5"/>
    </w:p>
    <w:p w14:paraId="13D8E196" w14:textId="32EEAD95" w:rsidR="006A6A13" w:rsidRPr="006074AA" w:rsidRDefault="003F22EB" w:rsidP="006A6A13">
      <w:pPr>
        <w:rPr>
          <w:color w:val="000000" w:themeColor="text1"/>
        </w:rPr>
      </w:pPr>
      <w:proofErr w:type="spellStart"/>
      <w:r w:rsidRPr="006074AA">
        <w:rPr>
          <w:color w:val="000000" w:themeColor="text1"/>
        </w:rPr>
        <w:t>Psychographically</w:t>
      </w:r>
      <w:proofErr w:type="spellEnd"/>
      <w:r w:rsidRPr="006074AA">
        <w:rPr>
          <w:color w:val="000000" w:themeColor="text1"/>
        </w:rPr>
        <w:t>, Fresh+ is aimed at those people who want practical health improvement and not aspirational lifestyles signalling. They are driven by wellbeing sustainability, productivity, and accomplishment of fitness aspirations as opposed to status-based food experiences. It has been found that 45% of customers, who are trying to improve their diets, give up because of cost and complexity, which supports the need to find realistic health-related strategies as part of daily activities and not as a high-end meal (FMCG, 2025).</w:t>
      </w:r>
    </w:p>
    <w:p w14:paraId="428B7813" w14:textId="77777777" w:rsidR="006A6A13" w:rsidRPr="006074AA" w:rsidRDefault="006A6A13" w:rsidP="003A7DCB">
      <w:pPr>
        <w:pStyle w:val="Heading3"/>
      </w:pPr>
      <w:bookmarkStart w:id="6" w:name="_Toc216989105"/>
      <w:r w:rsidRPr="006074AA">
        <w:t>1.2.4 Behavioural Segmentation</w:t>
      </w:r>
      <w:bookmarkEnd w:id="6"/>
    </w:p>
    <w:p w14:paraId="7B8A54C8" w14:textId="628570B7" w:rsidR="006A6A13" w:rsidRPr="006074AA" w:rsidRDefault="00F03FB9" w:rsidP="006A6A13">
      <w:pPr>
        <w:rPr>
          <w:color w:val="000000" w:themeColor="text1"/>
        </w:rPr>
      </w:pPr>
      <w:r w:rsidRPr="006074AA">
        <w:rPr>
          <w:color w:val="000000" w:themeColor="text1"/>
        </w:rPr>
        <w:t>Behaviourally, the brand responds to repetitive buying behaviour among gym users who purchase post-training meals (38% buy food as soon as they have trained), office workers who pay attention to nutritionally believable lunchtime choices, meal-plan subscribers who are used to automated food deals, and users of calorie-tracking apps (26% monitor nutritional intake on a regular basis) (</w:t>
      </w:r>
      <w:proofErr w:type="spellStart"/>
      <w:r w:rsidRPr="006074AA">
        <w:rPr>
          <w:color w:val="000000" w:themeColor="text1"/>
        </w:rPr>
        <w:t>Philipsborn</w:t>
      </w:r>
      <w:proofErr w:type="spellEnd"/>
      <w:r w:rsidRPr="006074AA">
        <w:rPr>
          <w:color w:val="000000" w:themeColor="text1"/>
        </w:rPr>
        <w:t xml:space="preserve"> et al., 2019). These loyalty drivers are nutritional transparency, consistency in convenience and perceived value, and not novelty or luxuries.</w:t>
      </w:r>
    </w:p>
    <w:p w14:paraId="4544F8C9" w14:textId="77777777" w:rsidR="006A6A13" w:rsidRPr="006074AA" w:rsidRDefault="006A6A13" w:rsidP="003A7DCB">
      <w:pPr>
        <w:pStyle w:val="Heading2"/>
      </w:pPr>
      <w:bookmarkStart w:id="7" w:name="_Toc216989106"/>
      <w:r w:rsidRPr="006074AA">
        <w:t>1.3 Targeting</w:t>
      </w:r>
      <w:bookmarkEnd w:id="7"/>
    </w:p>
    <w:p w14:paraId="1991EA51" w14:textId="77777777" w:rsidR="00F03FB9" w:rsidRPr="006074AA" w:rsidRDefault="00F03FB9" w:rsidP="00F03FB9">
      <w:pPr>
        <w:rPr>
          <w:color w:val="000000" w:themeColor="text1"/>
        </w:rPr>
      </w:pPr>
      <w:r w:rsidRPr="006074AA">
        <w:rPr>
          <w:color w:val="000000" w:themeColor="text1"/>
        </w:rPr>
        <w:t xml:space="preserve">The main target market of Fresh + is the Everyday Active Consumer. This segment is subdivided into people who are already in fitness or wellbeing programs but are busy with their working or academic schedules. Their food solutions require is fast, nutritional, location convenient to commuting pathways, and affordable compared to </w:t>
      </w:r>
      <w:r w:rsidRPr="006074AA">
        <w:rPr>
          <w:color w:val="000000" w:themeColor="text1"/>
        </w:rPr>
        <w:lastRenderedPageBreak/>
        <w:t>upscale wellness cafes, whose average lunch cost is over £10 13 a meal. Fresh+ will position the pricing of its meals within the range of £6 to £8, which will comply with the consumer perception of pricing as per the criteria of affordability and health convenience not being over the common takeaway pricing levels (Samarakoon et al., 2025).</w:t>
      </w:r>
    </w:p>
    <w:p w14:paraId="32204ADA" w14:textId="70DEBC02" w:rsidR="006A6A13" w:rsidRPr="006074AA" w:rsidRDefault="002620F5" w:rsidP="00F03FB9">
      <w:pPr>
        <w:rPr>
          <w:color w:val="000000" w:themeColor="text1"/>
        </w:rPr>
      </w:pPr>
      <w:r w:rsidRPr="006074AA">
        <w:rPr>
          <w:color w:val="000000" w:themeColor="text1"/>
        </w:rPr>
        <w:t xml:space="preserve">This is a segment with limited service, as conventional </w:t>
      </w:r>
      <w:r w:rsidR="00957B20" w:rsidRPr="006074AA">
        <w:rPr>
          <w:color w:val="000000" w:themeColor="text1"/>
        </w:rPr>
        <w:t>fast-food</w:t>
      </w:r>
      <w:r w:rsidRPr="006074AA">
        <w:rPr>
          <w:color w:val="000000" w:themeColor="text1"/>
        </w:rPr>
        <w:t xml:space="preserve"> chains do not have the nutritional authority, whereas niche health cafes serve only smaller and higher-end niches, which cannot or will not buy every day.</w:t>
      </w:r>
    </w:p>
    <w:p w14:paraId="1015F6AC" w14:textId="77777777" w:rsidR="006A6A13" w:rsidRPr="006074AA" w:rsidRDefault="006A6A13" w:rsidP="003A7DCB">
      <w:pPr>
        <w:pStyle w:val="Heading2"/>
      </w:pPr>
      <w:bookmarkStart w:id="8" w:name="_Toc216989107"/>
      <w:r w:rsidRPr="006074AA">
        <w:t>1.4 Differentiation</w:t>
      </w:r>
      <w:bookmarkEnd w:id="8"/>
    </w:p>
    <w:p w14:paraId="3BBB6A6E" w14:textId="77777777" w:rsidR="002620F5" w:rsidRPr="006074AA" w:rsidRDefault="002620F5" w:rsidP="002620F5">
      <w:pPr>
        <w:rPr>
          <w:color w:val="000000" w:themeColor="text1"/>
        </w:rPr>
      </w:pPr>
      <w:r w:rsidRPr="006074AA">
        <w:rPr>
          <w:color w:val="000000" w:themeColor="text1"/>
        </w:rPr>
        <w:t>The three strategic pillars enable Fresh+ to have differentiation. Firstly, value-led nutrition will allow a wide consumer base access to their meals since they can provide balanced meals at less than premium prices without compromising quality. Second, nutritional transparency creates trust in the form of visible calorie and macronutrient labelling to support quantified fitness and diet management. Third, distinguishing itself via the integration of the omnichannel services allows delivering dine-in, takeaway, and subscription orders using a seamless digital-app coordination flexibility, which competitors with a single-format business model lack (Guo, He and He, 2021).</w:t>
      </w:r>
    </w:p>
    <w:p w14:paraId="12762D97" w14:textId="1FEED2A2" w:rsidR="006A6A13" w:rsidRPr="006074AA" w:rsidRDefault="002620F5" w:rsidP="002620F5">
      <w:pPr>
        <w:rPr>
          <w:color w:val="000000" w:themeColor="text1"/>
        </w:rPr>
      </w:pPr>
      <w:r w:rsidRPr="006074AA">
        <w:rPr>
          <w:color w:val="000000" w:themeColor="text1"/>
        </w:rPr>
        <w:t>The scale advantage that Greggs has is another lever of differentiation. The national procurement networks provide cheaper unit costs compared to the smaller health-oriented chain competitors, creating high barriers to entry. Greggs Fresh+ enables reliable countrywide service consistency, combined with the available logistics.</w:t>
      </w:r>
    </w:p>
    <w:p w14:paraId="7AC5ADB6" w14:textId="77777777" w:rsidR="006A6A13" w:rsidRPr="006074AA" w:rsidRDefault="006A6A13" w:rsidP="003A7DCB">
      <w:pPr>
        <w:pStyle w:val="Heading2"/>
      </w:pPr>
      <w:bookmarkStart w:id="9" w:name="_Toc216989108"/>
      <w:r w:rsidRPr="006074AA">
        <w:t>1.5 Positioning</w:t>
      </w:r>
      <w:bookmarkEnd w:id="9"/>
    </w:p>
    <w:p w14:paraId="0CA60B2B" w14:textId="77777777" w:rsidR="006A6A13" w:rsidRPr="006074AA" w:rsidRDefault="006A6A13" w:rsidP="006A6A13">
      <w:pPr>
        <w:rPr>
          <w:color w:val="000000" w:themeColor="text1"/>
        </w:rPr>
      </w:pPr>
      <w:r w:rsidRPr="006074AA">
        <w:rPr>
          <w:color w:val="000000" w:themeColor="text1"/>
        </w:rPr>
        <w:t>Greggs Fresh+ adopts the following positioning:</w:t>
      </w:r>
    </w:p>
    <w:p w14:paraId="59072166" w14:textId="7687ABFF" w:rsidR="006A6A13" w:rsidRPr="006074AA" w:rsidRDefault="00A20E94" w:rsidP="006A6A13">
      <w:pPr>
        <w:rPr>
          <w:color w:val="000000" w:themeColor="text1"/>
        </w:rPr>
      </w:pPr>
      <w:r w:rsidRPr="006074AA">
        <w:rPr>
          <w:i/>
          <w:iCs/>
          <w:color w:val="000000" w:themeColor="text1"/>
        </w:rPr>
        <w:t>Greggs Fresh+ provides nutritionally balanced meals and tailored subscriptions combining fitness-friendly performance and low-cost in the UK with consumers who lead active lifestyles, and require health-conscious food, without the need or financial constraints.</w:t>
      </w:r>
    </w:p>
    <w:p w14:paraId="6CA4CF94" w14:textId="029B226B" w:rsidR="00060994" w:rsidRPr="006074AA" w:rsidRDefault="00060994">
      <w:pPr>
        <w:spacing w:after="160" w:line="278" w:lineRule="auto"/>
        <w:jc w:val="left"/>
        <w:rPr>
          <w:color w:val="000000" w:themeColor="text1"/>
        </w:rPr>
      </w:pPr>
      <w:r w:rsidRPr="006074AA">
        <w:rPr>
          <w:color w:val="000000" w:themeColor="text1"/>
        </w:rPr>
        <w:br w:type="page"/>
      </w:r>
    </w:p>
    <w:p w14:paraId="7DEFACAA" w14:textId="7BFDD898" w:rsidR="00AE1219" w:rsidRPr="006074AA" w:rsidRDefault="00AE1219" w:rsidP="003A7DCB">
      <w:pPr>
        <w:pStyle w:val="Heading1"/>
      </w:pPr>
      <w:bookmarkStart w:id="10" w:name="_Toc216989109"/>
      <w:r w:rsidRPr="006074AA">
        <w:lastRenderedPageBreak/>
        <w:t>2. Element 2 – Marketing Mix Using the 7Ps</w:t>
      </w:r>
      <w:bookmarkEnd w:id="10"/>
    </w:p>
    <w:p w14:paraId="53A24341" w14:textId="77777777" w:rsidR="00AE1219" w:rsidRPr="006074AA" w:rsidRDefault="00AE1219" w:rsidP="003A7DCB">
      <w:pPr>
        <w:pStyle w:val="Heading2"/>
      </w:pPr>
      <w:bookmarkStart w:id="11" w:name="_Toc216989110"/>
      <w:r w:rsidRPr="006074AA">
        <w:t>2.1 Product (Service Offering)</w:t>
      </w:r>
      <w:bookmarkEnd w:id="11"/>
    </w:p>
    <w:p w14:paraId="2042A2EA" w14:textId="2EB68D57" w:rsidR="00A20E94" w:rsidRPr="006074AA" w:rsidRDefault="00A20E94" w:rsidP="00A20E94">
      <w:pPr>
        <w:rPr>
          <w:color w:val="000000" w:themeColor="text1"/>
        </w:rPr>
      </w:pPr>
      <w:r w:rsidRPr="006074AA">
        <w:rPr>
          <w:color w:val="000000" w:themeColor="text1"/>
        </w:rPr>
        <w:t xml:space="preserve">Greggs Fresh+ is being developed as a fast-casual food and meal-subscribe service that is health-oriented and offers convenient meal dining along with individualised diet planning. Its main product is healthy meal bowls, protein-oriented breakfast meals, hot dishes based on vegetables, reduce-sugar bakery selections and functional drinks, including cold-pressed juices and high-electrolyte hydrating drinks (Aggarwal, Kathuria and Singh, 2025). Calories and labelling of all menu items with macronutrients are displayed to assist customers who are either on dietary observation or on fitness programmes. Food is cooked each day ensuring a fresh taste and the same </w:t>
      </w:r>
      <w:r w:rsidR="00957B20" w:rsidRPr="006074AA">
        <w:rPr>
          <w:color w:val="000000" w:themeColor="text1"/>
        </w:rPr>
        <w:t>number</w:t>
      </w:r>
      <w:r w:rsidRPr="006074AA">
        <w:rPr>
          <w:color w:val="000000" w:themeColor="text1"/>
        </w:rPr>
        <w:t xml:space="preserve"> of portions are there without losing the operations efficiency of Greggs.</w:t>
      </w:r>
    </w:p>
    <w:p w14:paraId="40022528" w14:textId="3770A407" w:rsidR="00AE1219" w:rsidRPr="006074AA" w:rsidRDefault="00A20E94" w:rsidP="00A20E94">
      <w:pPr>
        <w:rPr>
          <w:color w:val="000000" w:themeColor="text1"/>
        </w:rPr>
      </w:pPr>
      <w:r w:rsidRPr="006074AA">
        <w:rPr>
          <w:color w:val="000000" w:themeColor="text1"/>
        </w:rPr>
        <w:t xml:space="preserve">The Fresh+ mobile application, which serves as the digital hub of the service, complements the physical food offer. Customers build lifestyle portraits that describe their dietary objectives including losing weight, building muscle, or eating healthy. The app suggests a customised weekly menu and allows ordering subscription boxes of meals, which are usually five lunches based on calorie ranges. The integrated tracking tools enable consumers to </w:t>
      </w:r>
      <w:proofErr w:type="spellStart"/>
      <w:r w:rsidRPr="006074AA">
        <w:rPr>
          <w:color w:val="000000" w:themeColor="text1"/>
        </w:rPr>
        <w:t>analyze</w:t>
      </w:r>
      <w:proofErr w:type="spellEnd"/>
      <w:r w:rsidRPr="006074AA">
        <w:rPr>
          <w:color w:val="000000" w:themeColor="text1"/>
        </w:rPr>
        <w:t xml:space="preserve"> the nutrition intake trend over time with the ability to automatically reorder using saved meal plans (</w:t>
      </w:r>
      <w:proofErr w:type="spellStart"/>
      <w:r w:rsidRPr="006074AA">
        <w:rPr>
          <w:color w:val="000000" w:themeColor="text1"/>
        </w:rPr>
        <w:t>Abeltino</w:t>
      </w:r>
      <w:proofErr w:type="spellEnd"/>
      <w:r w:rsidRPr="006074AA">
        <w:rPr>
          <w:color w:val="000000" w:themeColor="text1"/>
        </w:rPr>
        <w:t xml:space="preserve"> et al., 2024). This will be a hybrid design of the product to make Fresh+ not just a </w:t>
      </w:r>
      <w:proofErr w:type="spellStart"/>
      <w:r w:rsidRPr="006074AA">
        <w:rPr>
          <w:color w:val="000000" w:themeColor="text1"/>
        </w:rPr>
        <w:t>foodstore</w:t>
      </w:r>
      <w:proofErr w:type="spellEnd"/>
      <w:r w:rsidRPr="006074AA">
        <w:rPr>
          <w:color w:val="000000" w:themeColor="text1"/>
        </w:rPr>
        <w:t xml:space="preserve"> but a brand of a nutrition-support service with the ability to establish a habitual relationship with the customer beyond single transactions.</w:t>
      </w:r>
    </w:p>
    <w:p w14:paraId="2FB5CB2B" w14:textId="77777777" w:rsidR="00AE1219" w:rsidRPr="006074AA" w:rsidRDefault="00AE1219" w:rsidP="003A7DCB">
      <w:pPr>
        <w:pStyle w:val="Heading2"/>
      </w:pPr>
      <w:bookmarkStart w:id="12" w:name="_Toc216989111"/>
      <w:r w:rsidRPr="006074AA">
        <w:t>2.2 Price</w:t>
      </w:r>
      <w:bookmarkEnd w:id="12"/>
    </w:p>
    <w:p w14:paraId="0C823234" w14:textId="77777777" w:rsidR="00C24379" w:rsidRPr="006074AA" w:rsidRDefault="00C24379" w:rsidP="00C24379">
      <w:pPr>
        <w:rPr>
          <w:color w:val="000000" w:themeColor="text1"/>
        </w:rPr>
      </w:pPr>
      <w:r w:rsidRPr="006074AA">
        <w:rPr>
          <w:color w:val="000000" w:themeColor="text1"/>
        </w:rPr>
        <w:t>Fresh+ uses an approach of value-based prices in the mid-market that suggests its positioning as mass-access and lowering the prices of specialist wellness cafes. Special in-store meals cost between £6 and £8, which are low in comparison with other competitive healthy restaurants that spend between 10 and 13 pounds on an average meal. The weekly subscription meal boxes are priced at around £27 per week, which is cost-equivalent to the supermarket prepared meal buying, but it provides extra value to the customers in the form of nutritional personalization and convenience (Choi, Lee and Jeon, 2023).</w:t>
      </w:r>
    </w:p>
    <w:p w14:paraId="6C014F06" w14:textId="79CCB4CD" w:rsidR="00AE1219" w:rsidRPr="006074AA" w:rsidRDefault="00C24379" w:rsidP="00C24379">
      <w:pPr>
        <w:rPr>
          <w:color w:val="000000" w:themeColor="text1"/>
        </w:rPr>
      </w:pPr>
      <w:r w:rsidRPr="006074AA">
        <w:rPr>
          <w:color w:val="000000" w:themeColor="text1"/>
        </w:rPr>
        <w:lastRenderedPageBreak/>
        <w:t>The loyalty incentives are included in the pricing structures to ensure the retention of the behaviour. Those of higher frequency are rewarded with discounts based on students, NHS employees and gym members, and automated subscription billing moves them past the psychological barrier associated with making purchases. Habitual consumption is not kept costly to make it economically viable and fit the current Greggs brand of value-based pricing.</w:t>
      </w:r>
    </w:p>
    <w:p w14:paraId="345599F8" w14:textId="77777777" w:rsidR="00AE1219" w:rsidRPr="006074AA" w:rsidRDefault="00AE1219" w:rsidP="003A7DCB">
      <w:pPr>
        <w:pStyle w:val="Heading2"/>
      </w:pPr>
      <w:bookmarkStart w:id="13" w:name="_Toc216989112"/>
      <w:r w:rsidRPr="006074AA">
        <w:t>2.3 Place (Distribution Strategy)</w:t>
      </w:r>
      <w:bookmarkEnd w:id="13"/>
    </w:p>
    <w:p w14:paraId="61CDDCEC" w14:textId="769D8107" w:rsidR="00C24379" w:rsidRPr="006074AA" w:rsidRDefault="00C24379" w:rsidP="00C24379">
      <w:pPr>
        <w:rPr>
          <w:color w:val="000000" w:themeColor="text1"/>
        </w:rPr>
      </w:pPr>
      <w:r w:rsidRPr="006074AA">
        <w:rPr>
          <w:color w:val="000000" w:themeColor="text1"/>
        </w:rPr>
        <w:t xml:space="preserve">Greggs Fresh + has distribution </w:t>
      </w:r>
      <w:proofErr w:type="spellStart"/>
      <w:r w:rsidRPr="006074AA">
        <w:rPr>
          <w:color w:val="000000" w:themeColor="text1"/>
        </w:rPr>
        <w:t>channeled</w:t>
      </w:r>
      <w:proofErr w:type="spellEnd"/>
      <w:r w:rsidRPr="006074AA">
        <w:rPr>
          <w:color w:val="000000" w:themeColor="text1"/>
        </w:rPr>
        <w:t xml:space="preserve"> in the three channel omnichannel format. To begin with, Fresh+ counters </w:t>
      </w:r>
      <w:r w:rsidR="00957B20" w:rsidRPr="006074AA">
        <w:rPr>
          <w:color w:val="000000" w:themeColor="text1"/>
        </w:rPr>
        <w:t>are in</w:t>
      </w:r>
      <w:r w:rsidRPr="006074AA">
        <w:rPr>
          <w:color w:val="000000" w:themeColor="text1"/>
        </w:rPr>
        <w:t xml:space="preserve"> high-density urban Greggs stores specifically at those outlets that are close to high-density transport stations, universities, business districts and fitness centres. These locations will guarantee high lunchtime pedestrian and impulse availability.</w:t>
      </w:r>
    </w:p>
    <w:p w14:paraId="31A13076" w14:textId="77777777" w:rsidR="00C24379" w:rsidRPr="006074AA" w:rsidRDefault="00C24379" w:rsidP="00C24379">
      <w:pPr>
        <w:rPr>
          <w:color w:val="000000" w:themeColor="text1"/>
        </w:rPr>
      </w:pPr>
      <w:r w:rsidRPr="006074AA">
        <w:rPr>
          <w:color w:val="000000" w:themeColor="text1"/>
        </w:rPr>
        <w:t xml:space="preserve">Secondly, a click-and-collect service is based with the use of apps, allowing subscribers to order meals in advance and pick them up during commute or work breaks. Thirdly, Fresh+ is connected to third-party delivery service that will allow distributing products to </w:t>
      </w:r>
      <w:proofErr w:type="gramStart"/>
      <w:r w:rsidRPr="006074AA">
        <w:rPr>
          <w:color w:val="000000" w:themeColor="text1"/>
        </w:rPr>
        <w:t>homes</w:t>
      </w:r>
      <w:proofErr w:type="gramEnd"/>
      <w:r w:rsidRPr="006074AA">
        <w:rPr>
          <w:color w:val="000000" w:themeColor="text1"/>
        </w:rPr>
        <w:t xml:space="preserve"> and workplaces in major metropolitan catchment areas (Seyed et al., 2024). This is a diversity of channels that guarantees the customers can use the brand either in a spontaneous dining or a regular schedule based on subscriptions.</w:t>
      </w:r>
    </w:p>
    <w:p w14:paraId="6A8DB793" w14:textId="0FCCF9D5" w:rsidR="00AE1219" w:rsidRPr="006074AA" w:rsidRDefault="00C24379" w:rsidP="00C24379">
      <w:pPr>
        <w:rPr>
          <w:color w:val="000000" w:themeColor="text1"/>
        </w:rPr>
      </w:pPr>
      <w:r w:rsidRPr="006074AA">
        <w:rPr>
          <w:color w:val="000000" w:themeColor="text1"/>
        </w:rPr>
        <w:t xml:space="preserve">The logistics and distribution centres that Greggs has established over the years throughout the country allow the company to deliver products to </w:t>
      </w:r>
      <w:proofErr w:type="spellStart"/>
      <w:r w:rsidRPr="006074AA">
        <w:rPr>
          <w:color w:val="000000" w:themeColor="text1"/>
        </w:rPr>
        <w:t>Fresh+s</w:t>
      </w:r>
      <w:proofErr w:type="spellEnd"/>
      <w:r w:rsidRPr="006074AA">
        <w:rPr>
          <w:color w:val="000000" w:themeColor="text1"/>
        </w:rPr>
        <w:t xml:space="preserve"> in the morning, and with minimal extra infrastructural intervention, the company is able to achieve the scale efficiencies and maintain consistent availability across the markets.</w:t>
      </w:r>
    </w:p>
    <w:p w14:paraId="79E5E165" w14:textId="77777777" w:rsidR="00AE1219" w:rsidRPr="006074AA" w:rsidRDefault="00AE1219" w:rsidP="003A7DCB">
      <w:pPr>
        <w:pStyle w:val="Heading2"/>
      </w:pPr>
      <w:bookmarkStart w:id="14" w:name="_Toc216989113"/>
      <w:r w:rsidRPr="006074AA">
        <w:t>2.4 Promotion</w:t>
      </w:r>
      <w:bookmarkEnd w:id="14"/>
    </w:p>
    <w:p w14:paraId="7D6B4A63" w14:textId="77777777" w:rsidR="00C24379" w:rsidRPr="006074AA" w:rsidRDefault="00C24379" w:rsidP="00C24379">
      <w:pPr>
        <w:rPr>
          <w:color w:val="000000" w:themeColor="text1"/>
        </w:rPr>
      </w:pPr>
      <w:r w:rsidRPr="006074AA">
        <w:rPr>
          <w:color w:val="000000" w:themeColor="text1"/>
        </w:rPr>
        <w:t>Promotional strategy emphasizes on awareness creation based on education instead of the dependency on price discounts. The component of digital marketing undertakings prevails over campaign implementation and involves the use of fitness influencers incorporating gym communities on Instagram and TikTok whereby wellness-related content is actively engaged (</w:t>
      </w:r>
      <w:proofErr w:type="spellStart"/>
      <w:r w:rsidRPr="006074AA">
        <w:rPr>
          <w:color w:val="000000" w:themeColor="text1"/>
        </w:rPr>
        <w:t>Zwayyed</w:t>
      </w:r>
      <w:proofErr w:type="spellEnd"/>
      <w:r w:rsidRPr="006074AA">
        <w:rPr>
          <w:color w:val="000000" w:themeColor="text1"/>
        </w:rPr>
        <w:t>, 2025). Short video tutorials describing nutritional value, meal planning advantages and simple habits-building techniques are used to strengthen brand knowledge.</w:t>
      </w:r>
    </w:p>
    <w:p w14:paraId="1811B553" w14:textId="77777777" w:rsidR="00C24379" w:rsidRPr="006074AA" w:rsidRDefault="00C24379" w:rsidP="00C24379">
      <w:pPr>
        <w:rPr>
          <w:color w:val="000000" w:themeColor="text1"/>
        </w:rPr>
      </w:pPr>
      <w:r w:rsidRPr="006074AA">
        <w:rPr>
          <w:color w:val="000000" w:themeColor="text1"/>
        </w:rPr>
        <w:lastRenderedPageBreak/>
        <w:t xml:space="preserve">Besides this, collaborating with national chain of gym facilities will allow co-branding of offers such as a free trial meal or discount voucher upon sign-up of the gym in a gym onboarding promotion. Placements of outdoor advertising in the areas surrounding transport </w:t>
      </w:r>
      <w:proofErr w:type="spellStart"/>
      <w:r w:rsidRPr="006074AA">
        <w:rPr>
          <w:color w:val="000000" w:themeColor="text1"/>
        </w:rPr>
        <w:t>centers</w:t>
      </w:r>
      <w:proofErr w:type="spellEnd"/>
      <w:r w:rsidRPr="006074AA">
        <w:rPr>
          <w:color w:val="000000" w:themeColor="text1"/>
        </w:rPr>
        <w:t xml:space="preserve"> and business locations will increase brand recall during lunchtime, whereas push notifications in the app will encourage meal plan changes and wellness information instead of direct sales promotion.</w:t>
      </w:r>
    </w:p>
    <w:p w14:paraId="4543D1E3" w14:textId="62D880E6" w:rsidR="00AE1219" w:rsidRPr="006074AA" w:rsidRDefault="00C24379" w:rsidP="00C24379">
      <w:pPr>
        <w:rPr>
          <w:color w:val="000000" w:themeColor="text1"/>
        </w:rPr>
      </w:pPr>
      <w:r w:rsidRPr="006074AA">
        <w:rPr>
          <w:color w:val="000000" w:themeColor="text1"/>
        </w:rPr>
        <w:t xml:space="preserve">The Fresh+ tagline, </w:t>
      </w:r>
      <w:r w:rsidR="00957B20" w:rsidRPr="006074AA">
        <w:rPr>
          <w:color w:val="000000" w:themeColor="text1"/>
        </w:rPr>
        <w:t>fuel</w:t>
      </w:r>
      <w:r w:rsidRPr="006074AA">
        <w:rPr>
          <w:color w:val="000000" w:themeColor="text1"/>
        </w:rPr>
        <w:t xml:space="preserve"> your day, the healthy way, underlines practical brand promise and assists the emotional positioning of the brand in respect of productivity and daily wellbeing as opposed to dreamy lifestyle aesthetics (Salma, Matute and Palau, 2023).</w:t>
      </w:r>
    </w:p>
    <w:p w14:paraId="529F4102" w14:textId="77777777" w:rsidR="00AE1219" w:rsidRPr="006074AA" w:rsidRDefault="00AE1219" w:rsidP="003A7DCB">
      <w:pPr>
        <w:pStyle w:val="Heading2"/>
      </w:pPr>
      <w:bookmarkStart w:id="15" w:name="_Toc216989114"/>
      <w:r w:rsidRPr="006074AA">
        <w:t>2.5 People</w:t>
      </w:r>
      <w:bookmarkEnd w:id="15"/>
    </w:p>
    <w:p w14:paraId="040B5EAF" w14:textId="77777777" w:rsidR="004D7A0A" w:rsidRPr="006074AA" w:rsidRDefault="004D7A0A" w:rsidP="004D7A0A">
      <w:pPr>
        <w:rPr>
          <w:color w:val="000000" w:themeColor="text1"/>
        </w:rPr>
      </w:pPr>
      <w:r w:rsidRPr="006074AA">
        <w:rPr>
          <w:color w:val="000000" w:themeColor="text1"/>
        </w:rPr>
        <w:t>Staff members act as an essential service point because of customer anticipations of nutrition guidance and wellbeing encouragement. The Fresh+ customer-facing staff receive basic awareness of nutrition, allergy awareness, and dietary communication accuracy training to respond to consumer questions confidently. The digital service teams handle subscriptions, updates on dietary preferences and refunds to enable frictionless service management (Manjunath, Li and Manjunath, 2024).</w:t>
      </w:r>
    </w:p>
    <w:p w14:paraId="5383241F" w14:textId="433C0976" w:rsidR="00AE1219" w:rsidRPr="006074AA" w:rsidRDefault="004D7A0A" w:rsidP="004D7A0A">
      <w:pPr>
        <w:rPr>
          <w:color w:val="000000" w:themeColor="text1"/>
        </w:rPr>
      </w:pPr>
      <w:r w:rsidRPr="006074AA">
        <w:rPr>
          <w:color w:val="000000" w:themeColor="text1"/>
        </w:rPr>
        <w:t>The employees are placed as assistance facilitators rather than health advisors extending themselves to the medical knowledge too far. This would be a professional way of staying professional and at the same time, not losing brand credibility and approachability at the service touchpoints.</w:t>
      </w:r>
    </w:p>
    <w:p w14:paraId="4C747437" w14:textId="77777777" w:rsidR="00AE1219" w:rsidRPr="006074AA" w:rsidRDefault="00AE1219" w:rsidP="003A7DCB">
      <w:pPr>
        <w:pStyle w:val="Heading2"/>
      </w:pPr>
      <w:bookmarkStart w:id="16" w:name="_Toc216989115"/>
      <w:r w:rsidRPr="006074AA">
        <w:t>2.6 Process</w:t>
      </w:r>
      <w:bookmarkEnd w:id="16"/>
    </w:p>
    <w:p w14:paraId="76194536" w14:textId="77777777" w:rsidR="004D7A0A" w:rsidRPr="006074AA" w:rsidRDefault="004D7A0A" w:rsidP="004D7A0A">
      <w:pPr>
        <w:rPr>
          <w:color w:val="000000" w:themeColor="text1"/>
        </w:rPr>
      </w:pPr>
      <w:r w:rsidRPr="006074AA">
        <w:rPr>
          <w:color w:val="000000" w:themeColor="text1"/>
        </w:rPr>
        <w:t>The processes are operational but are developed to be simple and reliable. Customers start with filling in brief online profiling questionnaires that assign caloric goals and eating fancies. Weekly meal plans are then filled by specific algorithms using menu inventories, thus allowing the fulfilment of subscriptions automatically. The central food preparation will guarantee the use of standardised portions and uniform nutritional values (Chaturvedi, 2025).</w:t>
      </w:r>
    </w:p>
    <w:p w14:paraId="428127C5" w14:textId="77777777" w:rsidR="004D7A0A" w:rsidRPr="006074AA" w:rsidRDefault="004D7A0A" w:rsidP="004D7A0A">
      <w:pPr>
        <w:rPr>
          <w:color w:val="000000" w:themeColor="text1"/>
        </w:rPr>
      </w:pPr>
      <w:r w:rsidRPr="006074AA">
        <w:rPr>
          <w:color w:val="000000" w:themeColor="text1"/>
        </w:rPr>
        <w:t xml:space="preserve">Meals are delivered to Fresh+ hubs via daily logistics routes with peak meal demand periods. Another key feature of delivery is that to the subscribers, they can be delivered overnight to be made available before normal lunch times. The app will facilitate </w:t>
      </w:r>
      <w:r w:rsidRPr="006074AA">
        <w:rPr>
          <w:color w:val="000000" w:themeColor="text1"/>
        </w:rPr>
        <w:lastRenderedPageBreak/>
        <w:t>immediate subscription changes or cancelation, which will encourage customer control and enhance perceptions of fairness.</w:t>
      </w:r>
    </w:p>
    <w:p w14:paraId="1E69707B" w14:textId="6FDF93D8" w:rsidR="00AE1219" w:rsidRPr="006074AA" w:rsidRDefault="004D7A0A" w:rsidP="004D7A0A">
      <w:pPr>
        <w:rPr>
          <w:color w:val="000000" w:themeColor="text1"/>
        </w:rPr>
      </w:pPr>
      <w:r w:rsidRPr="006074AA">
        <w:rPr>
          <w:color w:val="000000" w:themeColor="text1"/>
        </w:rPr>
        <w:t>The loop of feedback built into the application enables the constant improvement of menu items according to the tastes and repurchase rates, which helps to address flexible requirements to meet the needs of demand and reduction of waste.</w:t>
      </w:r>
    </w:p>
    <w:p w14:paraId="6070B7D4" w14:textId="77777777" w:rsidR="00AE1219" w:rsidRPr="006074AA" w:rsidRDefault="00AE1219" w:rsidP="00640871">
      <w:pPr>
        <w:pStyle w:val="Heading2"/>
      </w:pPr>
      <w:bookmarkStart w:id="17" w:name="_Toc216989116"/>
      <w:r w:rsidRPr="006074AA">
        <w:t>2.7 Physical Evidence</w:t>
      </w:r>
      <w:bookmarkEnd w:id="17"/>
    </w:p>
    <w:p w14:paraId="3FA81059" w14:textId="77777777" w:rsidR="008972B2" w:rsidRPr="006074AA" w:rsidRDefault="008972B2" w:rsidP="008972B2">
      <w:pPr>
        <w:rPr>
          <w:color w:val="000000" w:themeColor="text1"/>
        </w:rPr>
      </w:pPr>
      <w:r w:rsidRPr="006074AA">
        <w:rPr>
          <w:color w:val="000000" w:themeColor="text1"/>
        </w:rPr>
        <w:t>Physical evidence is crucial as a service-dominant brand extension to imply trust and quality. The Fresh+ store counters are designed with simple interior designs with wellness palettes of colours that are different to the usual Greggs branding in order to signify category differentiation. Kitchen windows when open encourage the impression of freshness and honesty (Marovelli, 2018).</w:t>
      </w:r>
    </w:p>
    <w:p w14:paraId="134F0E47" w14:textId="53EEAAE3" w:rsidR="00AE1219" w:rsidRPr="006074AA" w:rsidRDefault="008972B2" w:rsidP="008972B2">
      <w:pPr>
        <w:rPr>
          <w:color w:val="000000" w:themeColor="text1"/>
        </w:rPr>
      </w:pPr>
      <w:r w:rsidRPr="006074AA">
        <w:rPr>
          <w:color w:val="000000" w:themeColor="text1"/>
        </w:rPr>
        <w:t xml:space="preserve">Sustainability promises and credibility of data are strengthened by utilizing eco-friendly packaging that is printed with nutritional labels. Digital interfaces also serve as the additional proofs with the display of professional app interfaces with the calorie tracking boards, delivery notices, and customer profiles. The visual identity of the store is cohesive with modernity and brand familiarity </w:t>
      </w:r>
      <w:r w:rsidR="00957B20" w:rsidRPr="006074AA">
        <w:rPr>
          <w:color w:val="000000" w:themeColor="text1"/>
        </w:rPr>
        <w:t>using</w:t>
      </w:r>
      <w:r w:rsidRPr="006074AA">
        <w:rPr>
          <w:color w:val="000000" w:themeColor="text1"/>
        </w:rPr>
        <w:t xml:space="preserve"> staff uniforms and store signages.</w:t>
      </w:r>
    </w:p>
    <w:p w14:paraId="148412E7" w14:textId="69CE8E6E" w:rsidR="00AE1219" w:rsidRPr="006074AA" w:rsidRDefault="00AE1219">
      <w:pPr>
        <w:spacing w:after="160" w:line="278" w:lineRule="auto"/>
        <w:jc w:val="left"/>
        <w:rPr>
          <w:color w:val="000000" w:themeColor="text1"/>
        </w:rPr>
      </w:pPr>
      <w:r w:rsidRPr="006074AA">
        <w:rPr>
          <w:color w:val="000000" w:themeColor="text1"/>
        </w:rPr>
        <w:br w:type="page"/>
      </w:r>
    </w:p>
    <w:p w14:paraId="343B05A7" w14:textId="415DF77A" w:rsidR="00BB52AB" w:rsidRPr="006074AA" w:rsidRDefault="008C1240" w:rsidP="00640871">
      <w:pPr>
        <w:pStyle w:val="Heading1"/>
      </w:pPr>
      <w:bookmarkStart w:id="18" w:name="_Toc216989117"/>
      <w:r w:rsidRPr="006074AA">
        <w:lastRenderedPageBreak/>
        <w:t>3. Element 3 – Marketing Strategy Pitch</w:t>
      </w:r>
      <w:bookmarkEnd w:id="18"/>
    </w:p>
    <w:p w14:paraId="6E6CC645" w14:textId="1AF1F479" w:rsidR="008C1240" w:rsidRPr="006074AA" w:rsidRDefault="004F723C">
      <w:pPr>
        <w:spacing w:after="160" w:line="278" w:lineRule="auto"/>
        <w:jc w:val="left"/>
        <w:rPr>
          <w:color w:val="000000" w:themeColor="text1"/>
        </w:rPr>
      </w:pPr>
      <w:r w:rsidRPr="006074AA">
        <w:rPr>
          <w:noProof/>
          <w:color w:val="000000" w:themeColor="text1"/>
        </w:rPr>
        <w:drawing>
          <wp:inline distT="0" distB="0" distL="0" distR="0" wp14:anchorId="4F3C778F" wp14:editId="4DB8A58B">
            <wp:extent cx="5731510" cy="8107045"/>
            <wp:effectExtent l="0" t="0" r="2540" b="8255"/>
            <wp:docPr id="879494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9409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8107045"/>
                    </a:xfrm>
                    <a:prstGeom prst="rect">
                      <a:avLst/>
                    </a:prstGeom>
                  </pic:spPr>
                </pic:pic>
              </a:graphicData>
            </a:graphic>
          </wp:inline>
        </w:drawing>
      </w:r>
      <w:r w:rsidR="008C1240" w:rsidRPr="006074AA">
        <w:rPr>
          <w:color w:val="000000" w:themeColor="text1"/>
        </w:rPr>
        <w:br w:type="page"/>
      </w:r>
    </w:p>
    <w:p w14:paraId="0E680B37" w14:textId="1FECEAC3" w:rsidR="00A85C09" w:rsidRPr="006074AA" w:rsidRDefault="00A85C09" w:rsidP="00640871">
      <w:pPr>
        <w:pStyle w:val="Heading1"/>
      </w:pPr>
      <w:bookmarkStart w:id="19" w:name="_Toc216989118"/>
      <w:r w:rsidRPr="006074AA">
        <w:lastRenderedPageBreak/>
        <w:t>4. Element 4 – Reflection</w:t>
      </w:r>
      <w:bookmarkEnd w:id="19"/>
    </w:p>
    <w:p w14:paraId="6130171B" w14:textId="77777777" w:rsidR="00A85C09" w:rsidRPr="006074AA" w:rsidRDefault="00A85C09" w:rsidP="00640871">
      <w:pPr>
        <w:pStyle w:val="Heading2"/>
      </w:pPr>
      <w:bookmarkStart w:id="20" w:name="_Toc216989119"/>
      <w:r w:rsidRPr="006074AA">
        <w:t>4.1 Strategic Learning from Brand Development</w:t>
      </w:r>
      <w:bookmarkEnd w:id="20"/>
    </w:p>
    <w:p w14:paraId="0CF35CAD" w14:textId="0F837C92" w:rsidR="00A85C09" w:rsidRPr="006074AA" w:rsidRDefault="00351456" w:rsidP="00A85C09">
      <w:pPr>
        <w:rPr>
          <w:color w:val="000000" w:themeColor="text1"/>
        </w:rPr>
      </w:pPr>
      <w:r w:rsidRPr="006074AA">
        <w:rPr>
          <w:color w:val="000000" w:themeColor="text1"/>
        </w:rPr>
        <w:t>The concept that I developed, Greggs Fresh+, enhanced my comprehension of the application of theoretical marketing models within practice in which a brand development choice is made. The use of the STDP model has shown the need to shift out of the simple demographic profiling into a more profound segmentation based on psychographic motivation and behavioural purchasing drivers. The definition of the Everyday Active Consumer as the central target market supported the intersection of consumer lifestyle choices, health concerns, and price-sensitivity to create viable brand opportunities (Galvano, 2021). This was used to reveal that proper segmentation is crucial as it helps to identify possible market gaps as opposed to developing a product according to creativity or organisational aspiration.</w:t>
      </w:r>
    </w:p>
    <w:p w14:paraId="2C459052" w14:textId="77777777" w:rsidR="00A85C09" w:rsidRPr="006074AA" w:rsidRDefault="00A85C09" w:rsidP="00640871">
      <w:pPr>
        <w:pStyle w:val="Heading2"/>
      </w:pPr>
      <w:bookmarkStart w:id="21" w:name="_Toc216989120"/>
      <w:r w:rsidRPr="006074AA">
        <w:t>4.2 Insights from the Marketing Mix Design</w:t>
      </w:r>
      <w:bookmarkEnd w:id="21"/>
    </w:p>
    <w:p w14:paraId="03BE5AC2" w14:textId="65A6309E" w:rsidR="00A85C09" w:rsidRPr="006074AA" w:rsidRDefault="00351456" w:rsidP="00A85C09">
      <w:pPr>
        <w:rPr>
          <w:color w:val="000000" w:themeColor="text1"/>
        </w:rPr>
      </w:pPr>
      <w:r w:rsidRPr="006074AA">
        <w:rPr>
          <w:color w:val="000000" w:themeColor="text1"/>
        </w:rPr>
        <w:t xml:space="preserve">The building of the 7ps marketing mix made me better understand the fact that marketing consistency of all the elements of the marketing mix can result in brand credibility. The choice of pricing was especially educational, the level of positioning Greggs Fresh+ under the category of the high-end health cafes played a key role in ensuring accessibility and, at the same time, keeping pace with the brand value tradition. The people and process integration showed the operational aspect of the marketing strategy, making it clear that the quality of service delivery depends greatly on the training of the employees and the management of logistics (Srinivasan, 2024). This incorporation of physical evidence enhanced the importance of design aspects and packaging as being crucial in the confirmation of trust in service offerings. </w:t>
      </w:r>
      <w:r w:rsidR="00957B20" w:rsidRPr="006074AA">
        <w:rPr>
          <w:color w:val="000000" w:themeColor="text1"/>
        </w:rPr>
        <w:t>Overall</w:t>
      </w:r>
      <w:r w:rsidRPr="006074AA">
        <w:rPr>
          <w:color w:val="000000" w:themeColor="text1"/>
        </w:rPr>
        <w:t>, this step helped me build my skills in connecting the conceptual strategy and practical implementation factors.</w:t>
      </w:r>
    </w:p>
    <w:p w14:paraId="4888DF95" w14:textId="77777777" w:rsidR="00A85C09" w:rsidRPr="006074AA" w:rsidRDefault="00A85C09" w:rsidP="00640871">
      <w:pPr>
        <w:pStyle w:val="Heading2"/>
      </w:pPr>
      <w:bookmarkStart w:id="22" w:name="_Toc216989121"/>
      <w:r w:rsidRPr="006074AA">
        <w:t>4.3 Reflection on Pitch Development</w:t>
      </w:r>
      <w:bookmarkEnd w:id="22"/>
    </w:p>
    <w:p w14:paraId="45F6426D" w14:textId="104BB3FC" w:rsidR="00A85C09" w:rsidRPr="006074AA" w:rsidRDefault="00957B20" w:rsidP="00A85C09">
      <w:pPr>
        <w:rPr>
          <w:color w:val="000000" w:themeColor="text1"/>
        </w:rPr>
      </w:pPr>
      <w:r w:rsidRPr="006074AA">
        <w:rPr>
          <w:color w:val="000000" w:themeColor="text1"/>
        </w:rPr>
        <w:t xml:space="preserve">To create the poster pitch, a lot of strategic information had to be condensed into one and two sentences that would persuade. This improved my capability of strategic storytelling because it made me focus more on major problems of the audience and how to clearly explain the Fresh+ solution. I gained more confidence to condense the intricate market analysis on to visually appropriate means of communication without </w:t>
      </w:r>
      <w:r w:rsidRPr="006074AA">
        <w:rPr>
          <w:color w:val="000000" w:themeColor="text1"/>
        </w:rPr>
        <w:lastRenderedPageBreak/>
        <w:t>compromising the level of analysis. The exercise also enhanced my knowledge of the need to balance emotional appeal with functional credibility in the messages of the brand so that it can affect the acceptance of stakeholder (</w:t>
      </w:r>
      <w:proofErr w:type="spellStart"/>
      <w:r w:rsidRPr="006074AA">
        <w:rPr>
          <w:color w:val="000000" w:themeColor="text1"/>
        </w:rPr>
        <w:t>Zairul</w:t>
      </w:r>
      <w:proofErr w:type="spellEnd"/>
      <w:r w:rsidRPr="006074AA">
        <w:rPr>
          <w:color w:val="000000" w:themeColor="text1"/>
        </w:rPr>
        <w:t>, 2025).</w:t>
      </w:r>
    </w:p>
    <w:p w14:paraId="4566781E" w14:textId="77777777" w:rsidR="00A85C09" w:rsidRPr="006074AA" w:rsidRDefault="00A85C09" w:rsidP="00640871">
      <w:pPr>
        <w:pStyle w:val="Heading2"/>
      </w:pPr>
      <w:bookmarkStart w:id="23" w:name="_Toc216989122"/>
      <w:r w:rsidRPr="006074AA">
        <w:t>4.4 Personal Skill Development and Future Enhancement</w:t>
      </w:r>
      <w:bookmarkEnd w:id="23"/>
    </w:p>
    <w:p w14:paraId="071AEFB1" w14:textId="3725103E" w:rsidR="00A85C09" w:rsidRPr="006074AA" w:rsidRDefault="00957B20" w:rsidP="00A85C09">
      <w:pPr>
        <w:rPr>
          <w:color w:val="000000" w:themeColor="text1"/>
        </w:rPr>
      </w:pPr>
      <w:r w:rsidRPr="006074AA">
        <w:rPr>
          <w:color w:val="000000" w:themeColor="text1"/>
        </w:rPr>
        <w:t>This assignment emphasized my analytical planning, interpretation of consumer insight as well as integrated marketing design abilities to a great degree. The most significant change was that it became possible to better align various frameworks to create a coherent brand narrative. In my future projects, I would consider using more robust financial forecasting tools and customer testing approaches to quantitatively test strategic assumptions before finalising the brand concept. Developing the expertise in the field of digital analytics would also increase the quality of decisions, especially in the context of a subscription-based business (</w:t>
      </w:r>
      <w:proofErr w:type="spellStart"/>
      <w:r w:rsidRPr="006074AA">
        <w:rPr>
          <w:color w:val="000000" w:themeColor="text1"/>
        </w:rPr>
        <w:t>Mostaghel</w:t>
      </w:r>
      <w:proofErr w:type="spellEnd"/>
      <w:r w:rsidRPr="006074AA">
        <w:rPr>
          <w:color w:val="000000" w:themeColor="text1"/>
        </w:rPr>
        <w:t xml:space="preserve"> et al., 2022).</w:t>
      </w:r>
    </w:p>
    <w:p w14:paraId="22429A26" w14:textId="298328A8" w:rsidR="003A7DCB" w:rsidRPr="006074AA" w:rsidRDefault="003A7DCB">
      <w:pPr>
        <w:spacing w:after="160" w:line="278" w:lineRule="auto"/>
        <w:jc w:val="left"/>
        <w:rPr>
          <w:color w:val="000000" w:themeColor="text1"/>
        </w:rPr>
      </w:pPr>
      <w:r w:rsidRPr="006074AA">
        <w:rPr>
          <w:color w:val="000000" w:themeColor="text1"/>
        </w:rPr>
        <w:br w:type="page"/>
      </w:r>
    </w:p>
    <w:p w14:paraId="27BB8222" w14:textId="5B1A1CE0" w:rsidR="008C1240" w:rsidRPr="006074AA" w:rsidRDefault="003A7DCB" w:rsidP="003A7DCB">
      <w:pPr>
        <w:pStyle w:val="Heading1"/>
      </w:pPr>
      <w:bookmarkStart w:id="24" w:name="_Toc216989123"/>
      <w:r w:rsidRPr="006074AA">
        <w:lastRenderedPageBreak/>
        <w:t>5. Reference List</w:t>
      </w:r>
      <w:bookmarkEnd w:id="24"/>
    </w:p>
    <w:p w14:paraId="7E7E7304" w14:textId="77777777" w:rsidR="00EB2807" w:rsidRPr="00EB2807" w:rsidRDefault="00EB2807" w:rsidP="00EB2807">
      <w:pPr>
        <w:ind w:left="720" w:hanging="720"/>
        <w:rPr>
          <w:color w:val="000000" w:themeColor="text1"/>
        </w:rPr>
      </w:pPr>
      <w:proofErr w:type="spellStart"/>
      <w:r w:rsidRPr="00EB2807">
        <w:rPr>
          <w:color w:val="000000" w:themeColor="text1"/>
        </w:rPr>
        <w:t>Abeltino</w:t>
      </w:r>
      <w:proofErr w:type="spellEnd"/>
      <w:r w:rsidRPr="00EB2807">
        <w:rPr>
          <w:color w:val="000000" w:themeColor="text1"/>
        </w:rPr>
        <w:t xml:space="preserve">, A., </w:t>
      </w:r>
      <w:proofErr w:type="spellStart"/>
      <w:r w:rsidRPr="00EB2807">
        <w:rPr>
          <w:color w:val="000000" w:themeColor="text1"/>
        </w:rPr>
        <w:t>Riente</w:t>
      </w:r>
      <w:proofErr w:type="spellEnd"/>
      <w:r w:rsidRPr="00EB2807">
        <w:rPr>
          <w:color w:val="000000" w:themeColor="text1"/>
        </w:rPr>
        <w:t xml:space="preserve">, A., Bianchetti, G., </w:t>
      </w:r>
      <w:proofErr w:type="spellStart"/>
      <w:r w:rsidRPr="00EB2807">
        <w:rPr>
          <w:color w:val="000000" w:themeColor="text1"/>
        </w:rPr>
        <w:t>Serantoni</w:t>
      </w:r>
      <w:proofErr w:type="spellEnd"/>
      <w:r w:rsidRPr="00EB2807">
        <w:rPr>
          <w:color w:val="000000" w:themeColor="text1"/>
        </w:rPr>
        <w:t xml:space="preserve">, C., De Spirito, M., </w:t>
      </w:r>
      <w:proofErr w:type="spellStart"/>
      <w:r w:rsidRPr="00EB2807">
        <w:rPr>
          <w:color w:val="000000" w:themeColor="text1"/>
        </w:rPr>
        <w:t>Capezzone</w:t>
      </w:r>
      <w:proofErr w:type="spellEnd"/>
      <w:r w:rsidRPr="00EB2807">
        <w:rPr>
          <w:color w:val="000000" w:themeColor="text1"/>
        </w:rPr>
        <w:t xml:space="preserve">, S., Esposito, R. and Maulucci, G. (2024) ‘Digital applications for diet monitoring, planning, and precision nutrition for citizens and professionals: a state of the art’, </w:t>
      </w:r>
      <w:r w:rsidRPr="00EB2807">
        <w:rPr>
          <w:i/>
          <w:iCs/>
          <w:color w:val="000000" w:themeColor="text1"/>
        </w:rPr>
        <w:t>Nutrition Reviews</w:t>
      </w:r>
      <w:r w:rsidRPr="00EB2807">
        <w:rPr>
          <w:color w:val="000000" w:themeColor="text1"/>
        </w:rPr>
        <w:t xml:space="preserve">, 83(2), pp. e574–e601. Available at: </w:t>
      </w:r>
      <w:hyperlink r:id="rId11" w:tgtFrame="_new" w:history="1">
        <w:r w:rsidRPr="00EB2807">
          <w:rPr>
            <w:rStyle w:val="Hyperlink"/>
          </w:rPr>
          <w:t>https://doi.org/10.1093/nutrit/nuae035</w:t>
        </w:r>
      </w:hyperlink>
    </w:p>
    <w:p w14:paraId="540F509F" w14:textId="77777777" w:rsidR="00EB2807" w:rsidRPr="00EB2807" w:rsidRDefault="00EB2807" w:rsidP="00EB2807">
      <w:pPr>
        <w:ind w:left="720" w:hanging="720"/>
        <w:rPr>
          <w:color w:val="000000" w:themeColor="text1"/>
        </w:rPr>
      </w:pPr>
      <w:r w:rsidRPr="00EB2807">
        <w:rPr>
          <w:color w:val="000000" w:themeColor="text1"/>
        </w:rPr>
        <w:t xml:space="preserve">Aggarwal, S., Kathuria, D. and Singh, N. (2025) ‘Nutritional and health promoting properties of traditional regional foods: harnessing omics techniques for microbial and metabolite identification’, </w:t>
      </w:r>
      <w:r w:rsidRPr="00EB2807">
        <w:rPr>
          <w:i/>
          <w:iCs/>
          <w:color w:val="000000" w:themeColor="text1"/>
        </w:rPr>
        <w:t>Journal of Functional Foods</w:t>
      </w:r>
      <w:r w:rsidRPr="00EB2807">
        <w:rPr>
          <w:color w:val="000000" w:themeColor="text1"/>
        </w:rPr>
        <w:t xml:space="preserve">, 130, article 106919. Available at: </w:t>
      </w:r>
      <w:hyperlink r:id="rId12" w:tgtFrame="_new" w:history="1">
        <w:r w:rsidRPr="00EB2807">
          <w:rPr>
            <w:rStyle w:val="Hyperlink"/>
          </w:rPr>
          <w:t>https://doi.org/10.1016/j.jff.2025.106919</w:t>
        </w:r>
      </w:hyperlink>
    </w:p>
    <w:p w14:paraId="6A94BA74" w14:textId="77777777" w:rsidR="00EB2807" w:rsidRPr="00EB2807" w:rsidRDefault="00EB2807" w:rsidP="00EB2807">
      <w:pPr>
        <w:ind w:left="720" w:hanging="720"/>
        <w:rPr>
          <w:color w:val="000000" w:themeColor="text1"/>
        </w:rPr>
      </w:pPr>
      <w:r w:rsidRPr="00EB2807">
        <w:rPr>
          <w:color w:val="000000" w:themeColor="text1"/>
        </w:rPr>
        <w:t xml:space="preserve">Chaturvedi, S. (2025) </w:t>
      </w:r>
      <w:r w:rsidRPr="00EB2807">
        <w:rPr>
          <w:i/>
          <w:iCs/>
          <w:color w:val="000000" w:themeColor="text1"/>
        </w:rPr>
        <w:t>Control the portion size and lower food costs in your restaurant</w:t>
      </w:r>
      <w:r w:rsidRPr="00EB2807">
        <w:rPr>
          <w:color w:val="000000" w:themeColor="text1"/>
        </w:rPr>
        <w:t xml:space="preserve">. Available at: </w:t>
      </w:r>
      <w:hyperlink r:id="rId13" w:tgtFrame="_new" w:history="1">
        <w:r w:rsidRPr="00EB2807">
          <w:rPr>
            <w:rStyle w:val="Hyperlink"/>
          </w:rPr>
          <w:t>https://www.restroworks.com/blog/portion-control/</w:t>
        </w:r>
      </w:hyperlink>
      <w:r w:rsidRPr="00EB2807">
        <w:rPr>
          <w:color w:val="000000" w:themeColor="text1"/>
        </w:rPr>
        <w:t xml:space="preserve"> (Accessed: 4 December 2025).</w:t>
      </w:r>
    </w:p>
    <w:p w14:paraId="66C1D40C" w14:textId="77777777" w:rsidR="00EB2807" w:rsidRPr="00EB2807" w:rsidRDefault="00EB2807" w:rsidP="00EB2807">
      <w:pPr>
        <w:ind w:left="720" w:hanging="720"/>
        <w:rPr>
          <w:color w:val="000000" w:themeColor="text1"/>
        </w:rPr>
      </w:pPr>
      <w:r w:rsidRPr="00EB2807">
        <w:rPr>
          <w:color w:val="000000" w:themeColor="text1"/>
        </w:rPr>
        <w:t xml:space="preserve">Choi, J., Lee, Y.M. and Jeon, H. (2023) ‘Values of meal kit delivery services: a segment-based approach’, </w:t>
      </w:r>
      <w:r w:rsidRPr="00EB2807">
        <w:rPr>
          <w:i/>
          <w:iCs/>
          <w:color w:val="000000" w:themeColor="text1"/>
        </w:rPr>
        <w:t>Journal of Foodservice Business Research</w:t>
      </w:r>
      <w:r w:rsidRPr="00EB2807">
        <w:rPr>
          <w:color w:val="000000" w:themeColor="text1"/>
        </w:rPr>
        <w:t xml:space="preserve">, 27(6), pp. 833–858. Available at: </w:t>
      </w:r>
      <w:hyperlink r:id="rId14" w:tgtFrame="_new" w:history="1">
        <w:r w:rsidRPr="00EB2807">
          <w:rPr>
            <w:rStyle w:val="Hyperlink"/>
          </w:rPr>
          <w:t>https://doi.org/10.1080/15378020.2023.2222646</w:t>
        </w:r>
      </w:hyperlink>
    </w:p>
    <w:p w14:paraId="34F0BD62" w14:textId="77777777" w:rsidR="00EB2807" w:rsidRPr="00EB2807" w:rsidRDefault="00EB2807" w:rsidP="00EB2807">
      <w:pPr>
        <w:ind w:left="720" w:hanging="720"/>
        <w:rPr>
          <w:color w:val="000000" w:themeColor="text1"/>
        </w:rPr>
      </w:pPr>
      <w:r w:rsidRPr="00EB2807">
        <w:rPr>
          <w:color w:val="000000" w:themeColor="text1"/>
        </w:rPr>
        <w:t xml:space="preserve">FMCG Gurus (2025) </w:t>
      </w:r>
      <w:r w:rsidRPr="00EB2807">
        <w:rPr>
          <w:i/>
          <w:iCs/>
          <w:color w:val="000000" w:themeColor="text1"/>
        </w:rPr>
        <w:t>Consumer insights archives</w:t>
      </w:r>
      <w:r w:rsidRPr="00EB2807">
        <w:rPr>
          <w:color w:val="000000" w:themeColor="text1"/>
        </w:rPr>
        <w:t xml:space="preserve">. Available at: </w:t>
      </w:r>
      <w:hyperlink r:id="rId15" w:tgtFrame="_new" w:history="1">
        <w:r w:rsidRPr="00EB2807">
          <w:rPr>
            <w:rStyle w:val="Hyperlink"/>
          </w:rPr>
          <w:t>https://fmcggurus.com/tag/consumer-insights/</w:t>
        </w:r>
      </w:hyperlink>
      <w:r w:rsidRPr="00EB2807">
        <w:rPr>
          <w:color w:val="000000" w:themeColor="text1"/>
        </w:rPr>
        <w:t xml:space="preserve"> (Accessed: 4 December 2025).</w:t>
      </w:r>
    </w:p>
    <w:p w14:paraId="129E1718" w14:textId="77777777" w:rsidR="00EB2807" w:rsidRPr="00EB2807" w:rsidRDefault="00EB2807" w:rsidP="00EB2807">
      <w:pPr>
        <w:ind w:left="720" w:hanging="720"/>
        <w:rPr>
          <w:color w:val="000000" w:themeColor="text1"/>
        </w:rPr>
      </w:pPr>
      <w:r w:rsidRPr="00EB2807">
        <w:rPr>
          <w:color w:val="000000" w:themeColor="text1"/>
        </w:rPr>
        <w:t xml:space="preserve">Galvano, F. (2021) </w:t>
      </w:r>
      <w:r w:rsidRPr="00EB2807">
        <w:rPr>
          <w:i/>
          <w:iCs/>
          <w:color w:val="000000" w:themeColor="text1"/>
        </w:rPr>
        <w:t xml:space="preserve">Integrating consumer </w:t>
      </w:r>
      <w:proofErr w:type="spellStart"/>
      <w:r w:rsidRPr="00EB2807">
        <w:rPr>
          <w:i/>
          <w:iCs/>
          <w:color w:val="000000" w:themeColor="text1"/>
        </w:rPr>
        <w:t>behavior</w:t>
      </w:r>
      <w:proofErr w:type="spellEnd"/>
      <w:r w:rsidRPr="00EB2807">
        <w:rPr>
          <w:i/>
          <w:iCs/>
          <w:color w:val="000000" w:themeColor="text1"/>
        </w:rPr>
        <w:t xml:space="preserve"> insights into effective marketing strategies</w:t>
      </w:r>
      <w:r w:rsidRPr="00EB2807">
        <w:rPr>
          <w:color w:val="000000" w:themeColor="text1"/>
        </w:rPr>
        <w:t xml:space="preserve">. Available at: </w:t>
      </w:r>
      <w:hyperlink r:id="rId16" w:tgtFrame="_new" w:history="1">
        <w:r w:rsidRPr="00EB2807">
          <w:rPr>
            <w:rStyle w:val="Hyperlink"/>
          </w:rPr>
          <w:t>https://www.researchgate.net/publication/380075292_Integrating_Consumer_Behavior_Insights_into_Effective_Marketing_Strategies</w:t>
        </w:r>
      </w:hyperlink>
    </w:p>
    <w:p w14:paraId="55E8B9ED" w14:textId="77777777" w:rsidR="00EB2807" w:rsidRPr="00EB2807" w:rsidRDefault="00EB2807" w:rsidP="00EB2807">
      <w:pPr>
        <w:ind w:left="720" w:hanging="720"/>
        <w:rPr>
          <w:color w:val="000000" w:themeColor="text1"/>
        </w:rPr>
      </w:pPr>
      <w:r w:rsidRPr="00EB2807">
        <w:rPr>
          <w:color w:val="000000" w:themeColor="text1"/>
        </w:rPr>
        <w:t xml:space="preserve">Greggs (2021) </w:t>
      </w:r>
      <w:r w:rsidRPr="00EB2807">
        <w:rPr>
          <w:i/>
          <w:iCs/>
          <w:color w:val="000000" w:themeColor="text1"/>
        </w:rPr>
        <w:t>Our strategy</w:t>
      </w:r>
      <w:r w:rsidRPr="00EB2807">
        <w:rPr>
          <w:color w:val="000000" w:themeColor="text1"/>
        </w:rPr>
        <w:t xml:space="preserve">. Available at: </w:t>
      </w:r>
      <w:hyperlink r:id="rId17" w:tgtFrame="_new" w:history="1">
        <w:r w:rsidRPr="00EB2807">
          <w:rPr>
            <w:rStyle w:val="Hyperlink"/>
          </w:rPr>
          <w:t>https://corporate.greggs.co.uk/about-us/our-strategy</w:t>
        </w:r>
      </w:hyperlink>
      <w:r w:rsidRPr="00EB2807">
        <w:rPr>
          <w:color w:val="000000" w:themeColor="text1"/>
        </w:rPr>
        <w:t xml:space="preserve"> (Accessed: 4 December 2025).</w:t>
      </w:r>
    </w:p>
    <w:p w14:paraId="5C319A81" w14:textId="77777777" w:rsidR="00EB2807" w:rsidRPr="00EB2807" w:rsidRDefault="00EB2807" w:rsidP="00EB2807">
      <w:pPr>
        <w:ind w:left="720" w:hanging="720"/>
        <w:rPr>
          <w:color w:val="000000" w:themeColor="text1"/>
        </w:rPr>
      </w:pPr>
      <w:r w:rsidRPr="00EB2807">
        <w:rPr>
          <w:color w:val="000000" w:themeColor="text1"/>
        </w:rPr>
        <w:t xml:space="preserve">Guo, Q., He, L. and He, Y. (2021) ‘Omnichannel service operations with order-online-and-dine-in-store strategy’, </w:t>
      </w:r>
      <w:r w:rsidRPr="00EB2807">
        <w:rPr>
          <w:i/>
          <w:iCs/>
          <w:color w:val="000000" w:themeColor="text1"/>
        </w:rPr>
        <w:t>Managerial and Decision Economics</w:t>
      </w:r>
      <w:r w:rsidRPr="00EB2807">
        <w:rPr>
          <w:color w:val="000000" w:themeColor="text1"/>
        </w:rPr>
        <w:t xml:space="preserve">, 43(6), pp. 2311–2325. Available at: </w:t>
      </w:r>
      <w:hyperlink r:id="rId18" w:tgtFrame="_new" w:history="1">
        <w:r w:rsidRPr="00EB2807">
          <w:rPr>
            <w:rStyle w:val="Hyperlink"/>
          </w:rPr>
          <w:t>https://doi.org/10.1002/mde.3527</w:t>
        </w:r>
      </w:hyperlink>
    </w:p>
    <w:p w14:paraId="760125CB" w14:textId="77777777" w:rsidR="00EB2807" w:rsidRPr="00EB2807" w:rsidRDefault="00EB2807" w:rsidP="00EB2807">
      <w:pPr>
        <w:ind w:left="720" w:hanging="720"/>
        <w:rPr>
          <w:color w:val="000000" w:themeColor="text1"/>
        </w:rPr>
      </w:pPr>
      <w:proofErr w:type="spellStart"/>
      <w:r w:rsidRPr="00EB2807">
        <w:rPr>
          <w:color w:val="000000" w:themeColor="text1"/>
        </w:rPr>
        <w:t>Hoareaup</w:t>
      </w:r>
      <w:proofErr w:type="spellEnd"/>
      <w:r w:rsidRPr="00EB2807">
        <w:rPr>
          <w:color w:val="000000" w:themeColor="text1"/>
        </w:rPr>
        <w:t xml:space="preserve"> (2022) </w:t>
      </w:r>
      <w:r w:rsidRPr="00EB2807">
        <w:rPr>
          <w:i/>
          <w:iCs/>
          <w:color w:val="000000" w:themeColor="text1"/>
        </w:rPr>
        <w:t>A growing demand for healthy food</w:t>
      </w:r>
      <w:r w:rsidRPr="00EB2807">
        <w:rPr>
          <w:color w:val="000000" w:themeColor="text1"/>
        </w:rPr>
        <w:t xml:space="preserve">. Available at: </w:t>
      </w:r>
      <w:hyperlink r:id="rId19" w:tgtFrame="_new" w:history="1">
        <w:r w:rsidRPr="00EB2807">
          <w:rPr>
            <w:rStyle w:val="Hyperlink"/>
          </w:rPr>
          <w:t>https://gnosisbylesaffre.com/blog/a-growing-demand-for-healthy-food/</w:t>
        </w:r>
      </w:hyperlink>
      <w:r w:rsidRPr="00EB2807">
        <w:rPr>
          <w:color w:val="000000" w:themeColor="text1"/>
        </w:rPr>
        <w:t xml:space="preserve"> (Accessed: 4 December 2025).</w:t>
      </w:r>
    </w:p>
    <w:p w14:paraId="2513E245" w14:textId="77777777" w:rsidR="00EB2807" w:rsidRPr="00EB2807" w:rsidRDefault="00EB2807" w:rsidP="00EB2807">
      <w:pPr>
        <w:ind w:left="720" w:hanging="720"/>
        <w:rPr>
          <w:color w:val="000000" w:themeColor="text1"/>
        </w:rPr>
      </w:pPr>
      <w:r w:rsidRPr="00EB2807">
        <w:rPr>
          <w:color w:val="000000" w:themeColor="text1"/>
        </w:rPr>
        <w:lastRenderedPageBreak/>
        <w:t xml:space="preserve">Human Foods Program (2025) </w:t>
      </w:r>
      <w:r w:rsidRPr="00EB2807">
        <w:rPr>
          <w:i/>
          <w:iCs/>
          <w:color w:val="000000" w:themeColor="text1"/>
        </w:rPr>
        <w:t>How to understand and use the nutrition facts label</w:t>
      </w:r>
      <w:r w:rsidRPr="00EB2807">
        <w:rPr>
          <w:color w:val="000000" w:themeColor="text1"/>
        </w:rPr>
        <w:t xml:space="preserve">. U.S. Food and Drug Administration. Available at: </w:t>
      </w:r>
      <w:hyperlink r:id="rId20" w:tgtFrame="_new" w:history="1">
        <w:r w:rsidRPr="00EB2807">
          <w:rPr>
            <w:rStyle w:val="Hyperlink"/>
          </w:rPr>
          <w:t>https://www.fda.gov/food/nutrition-facts-label/how-understand-and-use-nutrition-facts-label</w:t>
        </w:r>
      </w:hyperlink>
      <w:r w:rsidRPr="00EB2807">
        <w:rPr>
          <w:color w:val="000000" w:themeColor="text1"/>
        </w:rPr>
        <w:t xml:space="preserve"> (Accessed: 4 December 2025).</w:t>
      </w:r>
    </w:p>
    <w:p w14:paraId="06DC3EEC" w14:textId="77777777" w:rsidR="00EB2807" w:rsidRPr="00EB2807" w:rsidRDefault="00EB2807" w:rsidP="00EB2807">
      <w:pPr>
        <w:ind w:left="720" w:hanging="720"/>
        <w:rPr>
          <w:color w:val="000000" w:themeColor="text1"/>
        </w:rPr>
      </w:pPr>
      <w:r w:rsidRPr="00EB2807">
        <w:rPr>
          <w:color w:val="000000" w:themeColor="text1"/>
        </w:rPr>
        <w:t xml:space="preserve">Manjunath Padigar, Li, Y. and Manjunath, C.N. (2024) ‘“Good” and “bad” frictions in customer experience: conceptual foundations and implications’, </w:t>
      </w:r>
      <w:r w:rsidRPr="00EB2807">
        <w:rPr>
          <w:i/>
          <w:iCs/>
          <w:color w:val="000000" w:themeColor="text1"/>
        </w:rPr>
        <w:t>Psychology and Marketing</w:t>
      </w:r>
      <w:r w:rsidRPr="00EB2807">
        <w:rPr>
          <w:color w:val="000000" w:themeColor="text1"/>
        </w:rPr>
        <w:t xml:space="preserve">, 42(1), pp. 21–43. Available at: </w:t>
      </w:r>
      <w:hyperlink r:id="rId21" w:tgtFrame="_new" w:history="1">
        <w:r w:rsidRPr="00EB2807">
          <w:rPr>
            <w:rStyle w:val="Hyperlink"/>
          </w:rPr>
          <w:t>https://doi.org/10.1002/mar.22111</w:t>
        </w:r>
      </w:hyperlink>
    </w:p>
    <w:p w14:paraId="4A668CA5" w14:textId="77777777" w:rsidR="00EB2807" w:rsidRPr="00EB2807" w:rsidRDefault="00EB2807" w:rsidP="00EB2807">
      <w:pPr>
        <w:ind w:left="720" w:hanging="720"/>
        <w:rPr>
          <w:color w:val="000000" w:themeColor="text1"/>
        </w:rPr>
      </w:pPr>
      <w:r w:rsidRPr="00EB2807">
        <w:rPr>
          <w:color w:val="000000" w:themeColor="text1"/>
        </w:rPr>
        <w:t xml:space="preserve">Marovelli, B. (2018) ‘Cooking and eating together in London: food sharing initiatives as collective spaces of encounter’, </w:t>
      </w:r>
      <w:proofErr w:type="spellStart"/>
      <w:r w:rsidRPr="00EB2807">
        <w:rPr>
          <w:i/>
          <w:iCs/>
          <w:color w:val="000000" w:themeColor="text1"/>
        </w:rPr>
        <w:t>Geoforum</w:t>
      </w:r>
      <w:proofErr w:type="spellEnd"/>
      <w:r w:rsidRPr="00EB2807">
        <w:rPr>
          <w:color w:val="000000" w:themeColor="text1"/>
        </w:rPr>
        <w:t xml:space="preserve">, 99, pp. 190–201. Available at: </w:t>
      </w:r>
      <w:hyperlink r:id="rId22" w:tgtFrame="_new" w:history="1">
        <w:r w:rsidRPr="00EB2807">
          <w:rPr>
            <w:rStyle w:val="Hyperlink"/>
          </w:rPr>
          <w:t>https://doi.org/10.1016/j.geoforum.2018.09.006</w:t>
        </w:r>
      </w:hyperlink>
    </w:p>
    <w:p w14:paraId="5B2E7686" w14:textId="77777777" w:rsidR="00EB2807" w:rsidRPr="00EB2807" w:rsidRDefault="00EB2807" w:rsidP="00EB2807">
      <w:pPr>
        <w:ind w:left="720" w:hanging="720"/>
        <w:rPr>
          <w:color w:val="000000" w:themeColor="text1"/>
        </w:rPr>
      </w:pPr>
      <w:r w:rsidRPr="00EB2807">
        <w:rPr>
          <w:color w:val="000000" w:themeColor="text1"/>
        </w:rPr>
        <w:t xml:space="preserve">Martín, F., García-Fernández, J., Valcarce-Torrente, M., Bernal-García, A., Gálvez-Ruiz, P. and Angosto-Sánchez, S. (2023) ‘Importance-performance analysis in fitness apps: a study from the viewpoint of gender and age’, </w:t>
      </w:r>
      <w:r w:rsidRPr="00EB2807">
        <w:rPr>
          <w:i/>
          <w:iCs/>
          <w:color w:val="000000" w:themeColor="text1"/>
        </w:rPr>
        <w:t>Frontiers in Public Health</w:t>
      </w:r>
      <w:r w:rsidRPr="00EB2807">
        <w:rPr>
          <w:color w:val="000000" w:themeColor="text1"/>
        </w:rPr>
        <w:t xml:space="preserve">, 11. Available at: </w:t>
      </w:r>
      <w:hyperlink r:id="rId23" w:tgtFrame="_new" w:history="1">
        <w:r w:rsidRPr="00EB2807">
          <w:rPr>
            <w:rStyle w:val="Hyperlink"/>
          </w:rPr>
          <w:t>https://doi.org/10.3389/fpubh.2023.1226888</w:t>
        </w:r>
      </w:hyperlink>
    </w:p>
    <w:p w14:paraId="2085D1B1" w14:textId="77777777" w:rsidR="00EB2807" w:rsidRPr="00EB2807" w:rsidRDefault="00EB2807" w:rsidP="00EB2807">
      <w:pPr>
        <w:ind w:left="720" w:hanging="720"/>
        <w:rPr>
          <w:color w:val="000000" w:themeColor="text1"/>
        </w:rPr>
      </w:pPr>
      <w:r w:rsidRPr="00EB2807">
        <w:rPr>
          <w:color w:val="000000" w:themeColor="text1"/>
        </w:rPr>
        <w:t xml:space="preserve">MD, E.S. (2025) </w:t>
      </w:r>
      <w:r w:rsidRPr="00EB2807">
        <w:rPr>
          <w:i/>
          <w:iCs/>
          <w:color w:val="000000" w:themeColor="text1"/>
        </w:rPr>
        <w:t>Nutritional psychiatry: your brain on food</w:t>
      </w:r>
      <w:r w:rsidRPr="00EB2807">
        <w:rPr>
          <w:color w:val="000000" w:themeColor="text1"/>
        </w:rPr>
        <w:t xml:space="preserve">. Harvard Health. Available at: </w:t>
      </w:r>
      <w:hyperlink r:id="rId24" w:tgtFrame="_new" w:history="1">
        <w:r w:rsidRPr="00EB2807">
          <w:rPr>
            <w:rStyle w:val="Hyperlink"/>
          </w:rPr>
          <w:t>https://www.health.harvard.edu/blog/nutritional-psychiatry-your-brain-on-food-201511168626</w:t>
        </w:r>
      </w:hyperlink>
      <w:r w:rsidRPr="00EB2807">
        <w:rPr>
          <w:color w:val="000000" w:themeColor="text1"/>
        </w:rPr>
        <w:t xml:space="preserve"> (Accessed: 4 December 2025).</w:t>
      </w:r>
    </w:p>
    <w:p w14:paraId="48CA3311" w14:textId="77777777" w:rsidR="00EB2807" w:rsidRPr="00EB2807" w:rsidRDefault="00EB2807" w:rsidP="00EB2807">
      <w:pPr>
        <w:ind w:left="720" w:hanging="720"/>
        <w:rPr>
          <w:color w:val="000000" w:themeColor="text1"/>
        </w:rPr>
      </w:pPr>
      <w:r w:rsidRPr="00EB2807">
        <w:rPr>
          <w:color w:val="000000" w:themeColor="text1"/>
        </w:rPr>
        <w:t xml:space="preserve">Mordor Intelligence (2025) </w:t>
      </w:r>
      <w:r w:rsidRPr="00EB2807">
        <w:rPr>
          <w:i/>
          <w:iCs/>
          <w:color w:val="000000" w:themeColor="text1"/>
        </w:rPr>
        <w:t>United Kingdom foodservice market size and share analysis</w:t>
      </w:r>
      <w:r w:rsidRPr="00EB2807">
        <w:rPr>
          <w:color w:val="000000" w:themeColor="text1"/>
        </w:rPr>
        <w:t xml:space="preserve">. Available at: </w:t>
      </w:r>
      <w:hyperlink r:id="rId25" w:tgtFrame="_new" w:history="1">
        <w:r w:rsidRPr="00EB2807">
          <w:rPr>
            <w:rStyle w:val="Hyperlink"/>
          </w:rPr>
          <w:t>https://www.mordorintelligence.com/industry-reports/united-kingdom-foodservice-market</w:t>
        </w:r>
      </w:hyperlink>
      <w:r w:rsidRPr="00EB2807">
        <w:rPr>
          <w:color w:val="000000" w:themeColor="text1"/>
        </w:rPr>
        <w:t xml:space="preserve"> (Accessed: 4 December 2025).</w:t>
      </w:r>
    </w:p>
    <w:p w14:paraId="1015DCC2" w14:textId="77777777" w:rsidR="00EB2807" w:rsidRPr="00EB2807" w:rsidRDefault="00EB2807" w:rsidP="00EB2807">
      <w:pPr>
        <w:ind w:left="720" w:hanging="720"/>
        <w:rPr>
          <w:color w:val="000000" w:themeColor="text1"/>
        </w:rPr>
      </w:pPr>
      <w:proofErr w:type="spellStart"/>
      <w:r w:rsidRPr="00EB2807">
        <w:rPr>
          <w:color w:val="000000" w:themeColor="text1"/>
        </w:rPr>
        <w:t>Mostaghel</w:t>
      </w:r>
      <w:proofErr w:type="spellEnd"/>
      <w:r w:rsidRPr="00EB2807">
        <w:rPr>
          <w:color w:val="000000" w:themeColor="text1"/>
        </w:rPr>
        <w:t xml:space="preserve">, R., </w:t>
      </w:r>
      <w:proofErr w:type="spellStart"/>
      <w:r w:rsidRPr="00EB2807">
        <w:rPr>
          <w:color w:val="000000" w:themeColor="text1"/>
        </w:rPr>
        <w:t>Oghazi</w:t>
      </w:r>
      <w:proofErr w:type="spellEnd"/>
      <w:r w:rsidRPr="00EB2807">
        <w:rPr>
          <w:color w:val="000000" w:themeColor="text1"/>
        </w:rPr>
        <w:t xml:space="preserve">, V.P., Parida, V. and </w:t>
      </w:r>
      <w:proofErr w:type="spellStart"/>
      <w:r w:rsidRPr="00EB2807">
        <w:rPr>
          <w:color w:val="000000" w:themeColor="text1"/>
        </w:rPr>
        <w:t>Sohrabpour</w:t>
      </w:r>
      <w:proofErr w:type="spellEnd"/>
      <w:r w:rsidRPr="00EB2807">
        <w:rPr>
          <w:color w:val="000000" w:themeColor="text1"/>
        </w:rPr>
        <w:t xml:space="preserve">, V. (2022) ‘Digitalization-driven retail business model innovation: evaluation of past and avenues for future research trends’, </w:t>
      </w:r>
      <w:r w:rsidRPr="00EB2807">
        <w:rPr>
          <w:i/>
          <w:iCs/>
          <w:color w:val="000000" w:themeColor="text1"/>
        </w:rPr>
        <w:t>Journal of Business Research</w:t>
      </w:r>
      <w:r w:rsidRPr="00EB2807">
        <w:rPr>
          <w:color w:val="000000" w:themeColor="text1"/>
        </w:rPr>
        <w:t xml:space="preserve">, 146, pp. 134–145. Available at: </w:t>
      </w:r>
      <w:hyperlink r:id="rId26" w:tgtFrame="_new" w:history="1">
        <w:r w:rsidRPr="00EB2807">
          <w:rPr>
            <w:rStyle w:val="Hyperlink"/>
          </w:rPr>
          <w:t>https://doi.org/10.1016/j.jbusres.2022.03.072</w:t>
        </w:r>
      </w:hyperlink>
    </w:p>
    <w:p w14:paraId="31C2C031" w14:textId="77777777" w:rsidR="00EB2807" w:rsidRPr="00EB2807" w:rsidRDefault="00EB2807" w:rsidP="00EB2807">
      <w:pPr>
        <w:ind w:left="720" w:hanging="720"/>
        <w:rPr>
          <w:color w:val="000000" w:themeColor="text1"/>
        </w:rPr>
      </w:pPr>
      <w:proofErr w:type="spellStart"/>
      <w:r w:rsidRPr="00EB2807">
        <w:rPr>
          <w:color w:val="000000" w:themeColor="text1"/>
        </w:rPr>
        <w:t>Philipsborn</w:t>
      </w:r>
      <w:proofErr w:type="spellEnd"/>
      <w:r w:rsidRPr="00EB2807">
        <w:rPr>
          <w:color w:val="000000" w:themeColor="text1"/>
        </w:rPr>
        <w:t xml:space="preserve">, P., </w:t>
      </w:r>
      <w:proofErr w:type="spellStart"/>
      <w:r w:rsidRPr="00EB2807">
        <w:rPr>
          <w:color w:val="000000" w:themeColor="text1"/>
        </w:rPr>
        <w:t>Stratil</w:t>
      </w:r>
      <w:proofErr w:type="spellEnd"/>
      <w:r w:rsidRPr="00EB2807">
        <w:rPr>
          <w:color w:val="000000" w:themeColor="text1"/>
        </w:rPr>
        <w:t xml:space="preserve">, J.M., Burns, J., </w:t>
      </w:r>
      <w:proofErr w:type="spellStart"/>
      <w:r w:rsidRPr="00EB2807">
        <w:rPr>
          <w:color w:val="000000" w:themeColor="text1"/>
        </w:rPr>
        <w:t>Busert</w:t>
      </w:r>
      <w:proofErr w:type="spellEnd"/>
      <w:r w:rsidRPr="00EB2807">
        <w:rPr>
          <w:color w:val="000000" w:themeColor="text1"/>
        </w:rPr>
        <w:t xml:space="preserve">, L.K., Pfadenhauer, L.M., Polus, S., Holzapfel, C., Hauner, H. and </w:t>
      </w:r>
      <w:proofErr w:type="spellStart"/>
      <w:r w:rsidRPr="00EB2807">
        <w:rPr>
          <w:color w:val="000000" w:themeColor="text1"/>
        </w:rPr>
        <w:t>Rehfuess</w:t>
      </w:r>
      <w:proofErr w:type="spellEnd"/>
      <w:r w:rsidRPr="00EB2807">
        <w:rPr>
          <w:color w:val="000000" w:themeColor="text1"/>
        </w:rPr>
        <w:t xml:space="preserve">, E. (2019) ‘Environmental interventions to reduce the consumption of sugar-sweetened beverages and their effects on health’, </w:t>
      </w:r>
      <w:r w:rsidRPr="00EB2807">
        <w:rPr>
          <w:i/>
          <w:iCs/>
          <w:color w:val="000000" w:themeColor="text1"/>
        </w:rPr>
        <w:t>Cochrane Database of Systematic Reviews</w:t>
      </w:r>
      <w:r w:rsidRPr="00EB2807">
        <w:rPr>
          <w:color w:val="000000" w:themeColor="text1"/>
        </w:rPr>
        <w:t xml:space="preserve">, 2019(6). Available at: </w:t>
      </w:r>
      <w:hyperlink r:id="rId27" w:tgtFrame="_new" w:history="1">
        <w:r w:rsidRPr="00EB2807">
          <w:rPr>
            <w:rStyle w:val="Hyperlink"/>
          </w:rPr>
          <w:t>https://doi.org/10.1002/14651858.cd012292.pub2</w:t>
        </w:r>
      </w:hyperlink>
    </w:p>
    <w:p w14:paraId="1753D6BE" w14:textId="77777777" w:rsidR="00EB2807" w:rsidRPr="00EB2807" w:rsidRDefault="00EB2807" w:rsidP="00EB2807">
      <w:pPr>
        <w:ind w:left="720" w:hanging="720"/>
        <w:rPr>
          <w:color w:val="000000" w:themeColor="text1"/>
        </w:rPr>
      </w:pPr>
      <w:r w:rsidRPr="00EB2807">
        <w:rPr>
          <w:color w:val="000000" w:themeColor="text1"/>
        </w:rPr>
        <w:lastRenderedPageBreak/>
        <w:t xml:space="preserve">Salma Habachi, Matute, J. and Palau-Saumell, R. (2023) </w:t>
      </w:r>
      <w:r w:rsidRPr="00EB2807">
        <w:rPr>
          <w:i/>
          <w:iCs/>
          <w:color w:val="000000" w:themeColor="text1"/>
        </w:rPr>
        <w:t xml:space="preserve">Unlocking the effect of the </w:t>
      </w:r>
      <w:proofErr w:type="spellStart"/>
      <w:r w:rsidRPr="00EB2807">
        <w:rPr>
          <w:i/>
          <w:iCs/>
          <w:color w:val="000000" w:themeColor="text1"/>
        </w:rPr>
        <w:t>gameful</w:t>
      </w:r>
      <w:proofErr w:type="spellEnd"/>
      <w:r w:rsidRPr="00EB2807">
        <w:rPr>
          <w:i/>
          <w:iCs/>
          <w:color w:val="000000" w:themeColor="text1"/>
        </w:rPr>
        <w:t xml:space="preserve"> experience on brand loyalty and intention to use</w:t>
      </w:r>
      <w:r w:rsidRPr="00EB2807">
        <w:rPr>
          <w:color w:val="000000" w:themeColor="text1"/>
        </w:rPr>
        <w:t xml:space="preserve">. Available at: </w:t>
      </w:r>
      <w:hyperlink r:id="rId28" w:tgtFrame="_new" w:history="1">
        <w:r w:rsidRPr="00EB2807">
          <w:rPr>
            <w:rStyle w:val="Hyperlink"/>
          </w:rPr>
          <w:t>https://www.researchgate.net/publication/376514150_Unlocking_the_Effect_of_the_Gameful_Experience_on_Brand_Loyalty_and_Intention_to_Use_The_Mediating_Role_of_Customer_Brand_Engagement</w:t>
        </w:r>
      </w:hyperlink>
      <w:r w:rsidRPr="00EB2807">
        <w:rPr>
          <w:color w:val="000000" w:themeColor="text1"/>
        </w:rPr>
        <w:t xml:space="preserve"> (Accessed: 4 December 2025).</w:t>
      </w:r>
    </w:p>
    <w:p w14:paraId="066200AF" w14:textId="77777777" w:rsidR="00EB2807" w:rsidRPr="00EB2807" w:rsidRDefault="00EB2807" w:rsidP="00EB2807">
      <w:pPr>
        <w:ind w:left="720" w:hanging="720"/>
        <w:rPr>
          <w:color w:val="000000" w:themeColor="text1"/>
        </w:rPr>
      </w:pPr>
      <w:r w:rsidRPr="00EB2807">
        <w:rPr>
          <w:color w:val="000000" w:themeColor="text1"/>
        </w:rPr>
        <w:t xml:space="preserve">Samarakoon </w:t>
      </w:r>
      <w:proofErr w:type="spellStart"/>
      <w:r w:rsidRPr="00EB2807">
        <w:rPr>
          <w:color w:val="000000" w:themeColor="text1"/>
        </w:rPr>
        <w:t>Mudiyanselage</w:t>
      </w:r>
      <w:proofErr w:type="spellEnd"/>
      <w:r w:rsidRPr="00EB2807">
        <w:rPr>
          <w:color w:val="000000" w:themeColor="text1"/>
        </w:rPr>
        <w:t xml:space="preserve">, C.S.S., Farouk, M.M., Realini, C.E., Kantono, K. and Hamid, N. (2025) ‘Determinants of purchase intention for meat-based chilled ready meals in New Zealand’, </w:t>
      </w:r>
      <w:r w:rsidRPr="00EB2807">
        <w:rPr>
          <w:i/>
          <w:iCs/>
          <w:color w:val="000000" w:themeColor="text1"/>
        </w:rPr>
        <w:t>Foods</w:t>
      </w:r>
      <w:r w:rsidRPr="00EB2807">
        <w:rPr>
          <w:color w:val="000000" w:themeColor="text1"/>
        </w:rPr>
        <w:t xml:space="preserve">, 14(6), p. 1038. Available at: </w:t>
      </w:r>
      <w:hyperlink r:id="rId29" w:tgtFrame="_new" w:history="1">
        <w:r w:rsidRPr="00EB2807">
          <w:rPr>
            <w:rStyle w:val="Hyperlink"/>
          </w:rPr>
          <w:t>https://doi.org/10.3390/foods14061038</w:t>
        </w:r>
      </w:hyperlink>
    </w:p>
    <w:p w14:paraId="78C0DBE3" w14:textId="77777777" w:rsidR="00EB2807" w:rsidRPr="00EB2807" w:rsidRDefault="00EB2807" w:rsidP="00EB2807">
      <w:pPr>
        <w:ind w:left="720" w:hanging="720"/>
        <w:rPr>
          <w:color w:val="000000" w:themeColor="text1"/>
        </w:rPr>
      </w:pPr>
      <w:r w:rsidRPr="00EB2807">
        <w:rPr>
          <w:color w:val="000000" w:themeColor="text1"/>
        </w:rPr>
        <w:t xml:space="preserve">Seyed Sina Mohri, Ghaderi, H., Van Woensel, T., Mohammadi, M., Nassir, N. and Thompson, R.G. (2024) ‘Contextualizing alternative delivery points in last mile delivery’, </w:t>
      </w:r>
      <w:r w:rsidRPr="00EB2807">
        <w:rPr>
          <w:i/>
          <w:iCs/>
          <w:color w:val="000000" w:themeColor="text1"/>
        </w:rPr>
        <w:t>Transportation Research Part E: Logistics and Transportation Review</w:t>
      </w:r>
      <w:r w:rsidRPr="00EB2807">
        <w:rPr>
          <w:color w:val="000000" w:themeColor="text1"/>
        </w:rPr>
        <w:t xml:space="preserve">, 192, article 103787. Available at: </w:t>
      </w:r>
      <w:hyperlink r:id="rId30" w:tgtFrame="_new" w:history="1">
        <w:r w:rsidRPr="00EB2807">
          <w:rPr>
            <w:rStyle w:val="Hyperlink"/>
          </w:rPr>
          <w:t>https://doi.org/10.1016/j.tre.2024.103787</w:t>
        </w:r>
      </w:hyperlink>
    </w:p>
    <w:p w14:paraId="19C09B03" w14:textId="77777777" w:rsidR="00EB2807" w:rsidRPr="00EB2807" w:rsidRDefault="00EB2807" w:rsidP="00EB2807">
      <w:pPr>
        <w:ind w:left="720" w:hanging="720"/>
        <w:rPr>
          <w:color w:val="000000" w:themeColor="text1"/>
        </w:rPr>
      </w:pPr>
      <w:r w:rsidRPr="00EB2807">
        <w:rPr>
          <w:color w:val="000000" w:themeColor="text1"/>
        </w:rPr>
        <w:t xml:space="preserve">Srinivasan, S. (2024) ‘The impact of employee training and development on customer satisfaction in service industries’, </w:t>
      </w:r>
      <w:r w:rsidRPr="00EB2807">
        <w:rPr>
          <w:i/>
          <w:iCs/>
          <w:color w:val="000000" w:themeColor="text1"/>
        </w:rPr>
        <w:t>Kuey</w:t>
      </w:r>
      <w:r w:rsidRPr="00EB2807">
        <w:rPr>
          <w:color w:val="000000" w:themeColor="text1"/>
        </w:rPr>
        <w:t xml:space="preserve">, 30(5), pp. 3134–3138. Available at: </w:t>
      </w:r>
      <w:hyperlink r:id="rId31" w:tgtFrame="_new" w:history="1">
        <w:r w:rsidRPr="00EB2807">
          <w:rPr>
            <w:rStyle w:val="Hyperlink"/>
          </w:rPr>
          <w:t>https://doi.org/10.53555/kuey.v30i5.3399</w:t>
        </w:r>
      </w:hyperlink>
    </w:p>
    <w:p w14:paraId="0D078C33" w14:textId="77777777" w:rsidR="00EB2807" w:rsidRPr="00EB2807" w:rsidRDefault="00EB2807" w:rsidP="00EB2807">
      <w:pPr>
        <w:ind w:left="720" w:hanging="720"/>
        <w:rPr>
          <w:color w:val="000000" w:themeColor="text1"/>
        </w:rPr>
      </w:pPr>
      <w:r w:rsidRPr="00EB2807">
        <w:rPr>
          <w:color w:val="000000" w:themeColor="text1"/>
        </w:rPr>
        <w:t xml:space="preserve">Statista (2024) </w:t>
      </w:r>
      <w:r w:rsidRPr="00EB2807">
        <w:rPr>
          <w:i/>
          <w:iCs/>
          <w:color w:val="000000" w:themeColor="text1"/>
        </w:rPr>
        <w:t>Nutrition apps – worldwide market forecast</w:t>
      </w:r>
      <w:r w:rsidRPr="00EB2807">
        <w:rPr>
          <w:color w:val="000000" w:themeColor="text1"/>
        </w:rPr>
        <w:t xml:space="preserve">. Available at: </w:t>
      </w:r>
      <w:hyperlink r:id="rId32" w:tgtFrame="_new" w:history="1">
        <w:r w:rsidRPr="00EB2807">
          <w:rPr>
            <w:rStyle w:val="Hyperlink"/>
          </w:rPr>
          <w:t>https://www.statista.com/outlook/hmo/digital-health/digital-fitness-well-being/health-wellness-coaching/nutrition-apps/worldwide</w:t>
        </w:r>
      </w:hyperlink>
      <w:r w:rsidRPr="00EB2807">
        <w:rPr>
          <w:color w:val="000000" w:themeColor="text1"/>
        </w:rPr>
        <w:t xml:space="preserve"> (Accessed: 4 December 2025).</w:t>
      </w:r>
    </w:p>
    <w:p w14:paraId="759A264A" w14:textId="77777777" w:rsidR="00EB2807" w:rsidRPr="00EB2807" w:rsidRDefault="00EB2807" w:rsidP="00EB2807">
      <w:pPr>
        <w:ind w:left="720" w:hanging="720"/>
        <w:rPr>
          <w:color w:val="000000" w:themeColor="text1"/>
        </w:rPr>
      </w:pPr>
      <w:r w:rsidRPr="00EB2807">
        <w:rPr>
          <w:color w:val="000000" w:themeColor="text1"/>
        </w:rPr>
        <w:t xml:space="preserve">The Caterer (2025) </w:t>
      </w:r>
      <w:r w:rsidRPr="00EB2807">
        <w:rPr>
          <w:i/>
          <w:iCs/>
          <w:color w:val="000000" w:themeColor="text1"/>
        </w:rPr>
        <w:t>Greggs to open more shops in transport hubs as evening sales rise</w:t>
      </w:r>
      <w:r w:rsidRPr="00EB2807">
        <w:rPr>
          <w:color w:val="000000" w:themeColor="text1"/>
        </w:rPr>
        <w:t xml:space="preserve">. Available at: </w:t>
      </w:r>
      <w:hyperlink r:id="rId33" w:tgtFrame="_new" w:history="1">
        <w:r w:rsidRPr="00EB2807">
          <w:rPr>
            <w:rStyle w:val="Hyperlink"/>
          </w:rPr>
          <w:t>https://www.thecaterer.com/news/greggs-open-transport-hubs-sales-rise</w:t>
        </w:r>
      </w:hyperlink>
      <w:r w:rsidRPr="00EB2807">
        <w:rPr>
          <w:color w:val="000000" w:themeColor="text1"/>
        </w:rPr>
        <w:t xml:space="preserve"> (Accessed: 4 December 2025).</w:t>
      </w:r>
    </w:p>
    <w:p w14:paraId="35BBD3B4" w14:textId="77777777" w:rsidR="00EB2807" w:rsidRPr="00EB2807" w:rsidRDefault="00EB2807" w:rsidP="00EB2807">
      <w:pPr>
        <w:ind w:left="720" w:hanging="720"/>
        <w:rPr>
          <w:color w:val="000000" w:themeColor="text1"/>
        </w:rPr>
      </w:pPr>
      <w:proofErr w:type="spellStart"/>
      <w:r w:rsidRPr="00EB2807">
        <w:rPr>
          <w:color w:val="000000" w:themeColor="text1"/>
        </w:rPr>
        <w:t>Zairul</w:t>
      </w:r>
      <w:proofErr w:type="spellEnd"/>
      <w:r w:rsidRPr="00EB2807">
        <w:rPr>
          <w:color w:val="000000" w:themeColor="text1"/>
        </w:rPr>
        <w:t xml:space="preserve">, M. (2025) ‘Mastering thematic analysis: a step-by-step guide for beginners with tips for systematic analysis using </w:t>
      </w:r>
      <w:proofErr w:type="spellStart"/>
      <w:r w:rsidRPr="00EB2807">
        <w:rPr>
          <w:color w:val="000000" w:themeColor="text1"/>
        </w:rPr>
        <w:t>ATLAS.ti</w:t>
      </w:r>
      <w:proofErr w:type="spellEnd"/>
      <w:r w:rsidRPr="00EB2807">
        <w:rPr>
          <w:color w:val="000000" w:themeColor="text1"/>
        </w:rPr>
        <w:t xml:space="preserve"> 25’, </w:t>
      </w:r>
      <w:r w:rsidRPr="00EB2807">
        <w:rPr>
          <w:i/>
          <w:iCs/>
          <w:color w:val="000000" w:themeColor="text1"/>
        </w:rPr>
        <w:t>International Journal of Qualitative Methods</w:t>
      </w:r>
      <w:r w:rsidRPr="00EB2807">
        <w:rPr>
          <w:color w:val="000000" w:themeColor="text1"/>
        </w:rPr>
        <w:t xml:space="preserve">, 24. Available at: </w:t>
      </w:r>
      <w:hyperlink r:id="rId34" w:tgtFrame="_new" w:history="1">
        <w:r w:rsidRPr="00EB2807">
          <w:rPr>
            <w:rStyle w:val="Hyperlink"/>
          </w:rPr>
          <w:t>https://doi.org/10.1177/16094069251384401</w:t>
        </w:r>
      </w:hyperlink>
    </w:p>
    <w:p w14:paraId="01B56CBF" w14:textId="77777777" w:rsidR="00EB2807" w:rsidRPr="006074AA" w:rsidRDefault="00EB2807" w:rsidP="00EB2807">
      <w:pPr>
        <w:ind w:left="720" w:hanging="720"/>
        <w:rPr>
          <w:color w:val="000000" w:themeColor="text1"/>
        </w:rPr>
      </w:pPr>
      <w:proofErr w:type="spellStart"/>
      <w:r w:rsidRPr="00EB2807">
        <w:rPr>
          <w:color w:val="000000" w:themeColor="text1"/>
        </w:rPr>
        <w:t>Zwayyed</w:t>
      </w:r>
      <w:proofErr w:type="spellEnd"/>
      <w:r w:rsidRPr="00EB2807">
        <w:rPr>
          <w:color w:val="000000" w:themeColor="text1"/>
        </w:rPr>
        <w:t xml:space="preserve">, Z. (2025) </w:t>
      </w:r>
      <w:proofErr w:type="spellStart"/>
      <w:r w:rsidRPr="00EB2807">
        <w:rPr>
          <w:i/>
          <w:iCs/>
          <w:color w:val="000000" w:themeColor="text1"/>
        </w:rPr>
        <w:t>Gymshark’s</w:t>
      </w:r>
      <w:proofErr w:type="spellEnd"/>
      <w:r w:rsidRPr="00EB2807">
        <w:rPr>
          <w:i/>
          <w:iCs/>
          <w:color w:val="000000" w:themeColor="text1"/>
        </w:rPr>
        <w:t xml:space="preserve"> marketing strategy: a case study in digital innovation and community building</w:t>
      </w:r>
      <w:r w:rsidRPr="00EB2807">
        <w:rPr>
          <w:color w:val="000000" w:themeColor="text1"/>
        </w:rPr>
        <w:t xml:space="preserve">. Available at: </w:t>
      </w:r>
      <w:hyperlink r:id="rId35" w:tgtFrame="_new" w:history="1">
        <w:r w:rsidRPr="00EB2807">
          <w:rPr>
            <w:rStyle w:val="Hyperlink"/>
          </w:rPr>
          <w:t>https://doi.org/10.13140/rg.2.2.29758.80962</w:t>
        </w:r>
      </w:hyperlink>
      <w:r w:rsidRPr="006074AA">
        <w:rPr>
          <w:color w:val="000000" w:themeColor="text1"/>
        </w:rPr>
        <w:br w:type="page"/>
      </w:r>
    </w:p>
    <w:p w14:paraId="4F8BEC10" w14:textId="0EACD12F" w:rsidR="00945D79" w:rsidRPr="006074AA" w:rsidRDefault="00945D79" w:rsidP="006074AA">
      <w:pPr>
        <w:pStyle w:val="Heading1"/>
      </w:pPr>
      <w:bookmarkStart w:id="25" w:name="_Toc216989124"/>
      <w:r w:rsidRPr="006074AA">
        <w:lastRenderedPageBreak/>
        <w:t>Appendix: Marketing Strategy Pitch</w:t>
      </w:r>
      <w:bookmarkEnd w:id="25"/>
    </w:p>
    <w:p w14:paraId="76DF5B94" w14:textId="4BDD87D7" w:rsidR="00945D79" w:rsidRPr="006074AA" w:rsidRDefault="00AC58FE" w:rsidP="00945D79">
      <w:pPr>
        <w:ind w:left="720" w:hanging="720"/>
        <w:rPr>
          <w:color w:val="000000" w:themeColor="text1"/>
        </w:rPr>
      </w:pPr>
      <w:r w:rsidRPr="006074AA">
        <w:rPr>
          <w:noProof/>
          <w:color w:val="000000" w:themeColor="text1"/>
        </w:rPr>
        <w:drawing>
          <wp:inline distT="0" distB="0" distL="0" distR="0" wp14:anchorId="0CB11FA5" wp14:editId="7726237A">
            <wp:extent cx="5731510" cy="8107045"/>
            <wp:effectExtent l="0" t="0" r="2540" b="8255"/>
            <wp:docPr id="351274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74939"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8107045"/>
                    </a:xfrm>
                    <a:prstGeom prst="rect">
                      <a:avLst/>
                    </a:prstGeom>
                  </pic:spPr>
                </pic:pic>
              </a:graphicData>
            </a:graphic>
          </wp:inline>
        </w:drawing>
      </w:r>
    </w:p>
    <w:sectPr w:rsidR="00945D79" w:rsidRPr="006074AA">
      <w:foot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5F799" w14:textId="77777777" w:rsidR="006D18E3" w:rsidRDefault="006D18E3" w:rsidP="00640871">
      <w:pPr>
        <w:spacing w:after="0" w:line="240" w:lineRule="auto"/>
      </w:pPr>
      <w:r>
        <w:separator/>
      </w:r>
    </w:p>
  </w:endnote>
  <w:endnote w:type="continuationSeparator" w:id="0">
    <w:p w14:paraId="05371EEB" w14:textId="77777777" w:rsidR="006D18E3" w:rsidRDefault="006D18E3" w:rsidP="006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0566144"/>
      <w:docPartObj>
        <w:docPartGallery w:val="Page Numbers (Bottom of Page)"/>
        <w:docPartUnique/>
      </w:docPartObj>
    </w:sdtPr>
    <w:sdtEndPr>
      <w:rPr>
        <w:noProof/>
      </w:rPr>
    </w:sdtEndPr>
    <w:sdtContent>
      <w:p w14:paraId="454B16F3" w14:textId="0B80DEC0" w:rsidR="00640871" w:rsidRDefault="006408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5DC0A" w14:textId="77777777" w:rsidR="00640871" w:rsidRDefault="00640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74A8" w14:textId="77777777" w:rsidR="006D18E3" w:rsidRDefault="006D18E3" w:rsidP="00640871">
      <w:pPr>
        <w:spacing w:after="0" w:line="240" w:lineRule="auto"/>
      </w:pPr>
      <w:r>
        <w:separator/>
      </w:r>
    </w:p>
  </w:footnote>
  <w:footnote w:type="continuationSeparator" w:id="0">
    <w:p w14:paraId="39A082B6" w14:textId="77777777" w:rsidR="006D18E3" w:rsidRDefault="006D18E3" w:rsidP="00640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5082"/>
    <w:multiLevelType w:val="hybridMultilevel"/>
    <w:tmpl w:val="B1361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4B3864"/>
    <w:multiLevelType w:val="hybridMultilevel"/>
    <w:tmpl w:val="43DCC020"/>
    <w:lvl w:ilvl="0" w:tplc="4846FE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3E72A2"/>
    <w:multiLevelType w:val="hybridMultilevel"/>
    <w:tmpl w:val="0B6A5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86B47"/>
    <w:multiLevelType w:val="hybridMultilevel"/>
    <w:tmpl w:val="88A83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FA2C13"/>
    <w:multiLevelType w:val="hybridMultilevel"/>
    <w:tmpl w:val="31BEA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700106">
    <w:abstractNumId w:val="3"/>
  </w:num>
  <w:num w:numId="2" w16cid:durableId="1137837699">
    <w:abstractNumId w:val="0"/>
  </w:num>
  <w:num w:numId="3" w16cid:durableId="2020235901">
    <w:abstractNumId w:val="1"/>
  </w:num>
  <w:num w:numId="4" w16cid:durableId="851257108">
    <w:abstractNumId w:val="4"/>
  </w:num>
  <w:num w:numId="5" w16cid:durableId="1834833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9C6"/>
    <w:rsid w:val="00004863"/>
    <w:rsid w:val="00060994"/>
    <w:rsid w:val="000B10B1"/>
    <w:rsid w:val="00171275"/>
    <w:rsid w:val="00235C3C"/>
    <w:rsid w:val="00236566"/>
    <w:rsid w:val="002620F5"/>
    <w:rsid w:val="002A2C13"/>
    <w:rsid w:val="002A589A"/>
    <w:rsid w:val="002D06A2"/>
    <w:rsid w:val="002D1D5C"/>
    <w:rsid w:val="00341A38"/>
    <w:rsid w:val="00351456"/>
    <w:rsid w:val="003622BF"/>
    <w:rsid w:val="003746C6"/>
    <w:rsid w:val="003800ED"/>
    <w:rsid w:val="0039492B"/>
    <w:rsid w:val="003A7DCB"/>
    <w:rsid w:val="003B6201"/>
    <w:rsid w:val="003F07D9"/>
    <w:rsid w:val="003F22EB"/>
    <w:rsid w:val="00434C41"/>
    <w:rsid w:val="004445E6"/>
    <w:rsid w:val="004661C1"/>
    <w:rsid w:val="004827D8"/>
    <w:rsid w:val="00496821"/>
    <w:rsid w:val="004A2A8D"/>
    <w:rsid w:val="004B6496"/>
    <w:rsid w:val="004D7A0A"/>
    <w:rsid w:val="004F723C"/>
    <w:rsid w:val="005427EA"/>
    <w:rsid w:val="005440E9"/>
    <w:rsid w:val="00567ED0"/>
    <w:rsid w:val="005C58FF"/>
    <w:rsid w:val="005D2E5C"/>
    <w:rsid w:val="005E4018"/>
    <w:rsid w:val="006074AA"/>
    <w:rsid w:val="00607F64"/>
    <w:rsid w:val="00640871"/>
    <w:rsid w:val="00651F17"/>
    <w:rsid w:val="00672BA9"/>
    <w:rsid w:val="006A6A13"/>
    <w:rsid w:val="006D18E3"/>
    <w:rsid w:val="0072323F"/>
    <w:rsid w:val="007D21C9"/>
    <w:rsid w:val="008972B2"/>
    <w:rsid w:val="008C1240"/>
    <w:rsid w:val="008C514B"/>
    <w:rsid w:val="00943936"/>
    <w:rsid w:val="00945D79"/>
    <w:rsid w:val="0095071F"/>
    <w:rsid w:val="00957B20"/>
    <w:rsid w:val="0096070E"/>
    <w:rsid w:val="00A07EB1"/>
    <w:rsid w:val="00A10856"/>
    <w:rsid w:val="00A20E94"/>
    <w:rsid w:val="00A30174"/>
    <w:rsid w:val="00A34E91"/>
    <w:rsid w:val="00A45941"/>
    <w:rsid w:val="00A64B84"/>
    <w:rsid w:val="00A673E2"/>
    <w:rsid w:val="00A82877"/>
    <w:rsid w:val="00A85C09"/>
    <w:rsid w:val="00AB324F"/>
    <w:rsid w:val="00AC58FE"/>
    <w:rsid w:val="00AD2E76"/>
    <w:rsid w:val="00AE1219"/>
    <w:rsid w:val="00AE4B57"/>
    <w:rsid w:val="00AE62C7"/>
    <w:rsid w:val="00B24CF6"/>
    <w:rsid w:val="00B56ED6"/>
    <w:rsid w:val="00BA6E2B"/>
    <w:rsid w:val="00BB52AB"/>
    <w:rsid w:val="00BC19C6"/>
    <w:rsid w:val="00C24379"/>
    <w:rsid w:val="00C30921"/>
    <w:rsid w:val="00C62251"/>
    <w:rsid w:val="00C7491A"/>
    <w:rsid w:val="00CA43ED"/>
    <w:rsid w:val="00CA4F5B"/>
    <w:rsid w:val="00CE22AE"/>
    <w:rsid w:val="00CF4E51"/>
    <w:rsid w:val="00D93AAF"/>
    <w:rsid w:val="00DA780E"/>
    <w:rsid w:val="00DB3FC5"/>
    <w:rsid w:val="00DC3062"/>
    <w:rsid w:val="00DD4E58"/>
    <w:rsid w:val="00DE11D2"/>
    <w:rsid w:val="00DE60BE"/>
    <w:rsid w:val="00DF590A"/>
    <w:rsid w:val="00DF6D4E"/>
    <w:rsid w:val="00E45BCA"/>
    <w:rsid w:val="00E67D9E"/>
    <w:rsid w:val="00E764B1"/>
    <w:rsid w:val="00E766BD"/>
    <w:rsid w:val="00E77E8A"/>
    <w:rsid w:val="00EB2807"/>
    <w:rsid w:val="00ED5693"/>
    <w:rsid w:val="00ED7027"/>
    <w:rsid w:val="00EF098D"/>
    <w:rsid w:val="00F03FB9"/>
    <w:rsid w:val="00F04D2B"/>
    <w:rsid w:val="00FA36E2"/>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D1F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CF6"/>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C19C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C19C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C19C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C19C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C19C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C19C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BC19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19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1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9C6"/>
    <w:rPr>
      <w:rFonts w:eastAsiaTheme="majorEastAsia" w:cstheme="majorBidi"/>
      <w:color w:val="272727" w:themeColor="text1" w:themeTint="D8"/>
    </w:rPr>
  </w:style>
  <w:style w:type="paragraph" w:styleId="Title">
    <w:name w:val="Title"/>
    <w:basedOn w:val="Normal"/>
    <w:next w:val="Normal"/>
    <w:link w:val="TitleChar"/>
    <w:uiPriority w:val="10"/>
    <w:qFormat/>
    <w:rsid w:val="00BC1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9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9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19C6"/>
    <w:rPr>
      <w:rFonts w:ascii="Times New Roman" w:hAnsi="Times New Roman"/>
      <w:i/>
      <w:iCs/>
      <w:color w:val="404040" w:themeColor="text1" w:themeTint="BF"/>
    </w:rPr>
  </w:style>
  <w:style w:type="paragraph" w:styleId="ListParagraph">
    <w:name w:val="List Paragraph"/>
    <w:basedOn w:val="Normal"/>
    <w:uiPriority w:val="34"/>
    <w:qFormat/>
    <w:rsid w:val="00BC19C6"/>
    <w:pPr>
      <w:ind w:left="720"/>
      <w:contextualSpacing/>
    </w:pPr>
  </w:style>
  <w:style w:type="character" w:styleId="IntenseEmphasis">
    <w:name w:val="Intense Emphasis"/>
    <w:basedOn w:val="DefaultParagraphFont"/>
    <w:uiPriority w:val="21"/>
    <w:qFormat/>
    <w:rsid w:val="00BC19C6"/>
    <w:rPr>
      <w:i/>
      <w:iCs/>
      <w:color w:val="0F4761" w:themeColor="accent1" w:themeShade="BF"/>
    </w:rPr>
  </w:style>
  <w:style w:type="paragraph" w:styleId="IntenseQuote">
    <w:name w:val="Intense Quote"/>
    <w:basedOn w:val="Normal"/>
    <w:next w:val="Normal"/>
    <w:link w:val="IntenseQuoteChar"/>
    <w:uiPriority w:val="30"/>
    <w:qFormat/>
    <w:rsid w:val="00BC1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19C6"/>
    <w:rPr>
      <w:rFonts w:ascii="Times New Roman" w:hAnsi="Times New Roman"/>
      <w:i/>
      <w:iCs/>
      <w:color w:val="0F4761" w:themeColor="accent1" w:themeShade="BF"/>
    </w:rPr>
  </w:style>
  <w:style w:type="character" w:styleId="IntenseReference">
    <w:name w:val="Intense Reference"/>
    <w:basedOn w:val="DefaultParagraphFont"/>
    <w:uiPriority w:val="32"/>
    <w:qFormat/>
    <w:rsid w:val="00BC19C6"/>
    <w:rPr>
      <w:b/>
      <w:bCs/>
      <w:smallCaps/>
      <w:color w:val="0F4761" w:themeColor="accent1" w:themeShade="BF"/>
      <w:spacing w:val="5"/>
    </w:rPr>
  </w:style>
  <w:style w:type="paragraph" w:styleId="Header">
    <w:name w:val="header"/>
    <w:basedOn w:val="Normal"/>
    <w:link w:val="HeaderChar"/>
    <w:uiPriority w:val="99"/>
    <w:unhideWhenUsed/>
    <w:rsid w:val="0064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871"/>
    <w:rPr>
      <w:rFonts w:ascii="Times New Roman" w:hAnsi="Times New Roman"/>
    </w:rPr>
  </w:style>
  <w:style w:type="paragraph" w:styleId="Footer">
    <w:name w:val="footer"/>
    <w:basedOn w:val="Normal"/>
    <w:link w:val="FooterChar"/>
    <w:uiPriority w:val="99"/>
    <w:unhideWhenUsed/>
    <w:rsid w:val="0064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871"/>
    <w:rPr>
      <w:rFonts w:ascii="Times New Roman" w:hAnsi="Times New Roman"/>
    </w:rPr>
  </w:style>
  <w:style w:type="paragraph" w:styleId="TOCHeading">
    <w:name w:val="TOC Heading"/>
    <w:basedOn w:val="Heading1"/>
    <w:next w:val="Normal"/>
    <w:uiPriority w:val="39"/>
    <w:unhideWhenUsed/>
    <w:qFormat/>
    <w:rsid w:val="00640871"/>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640871"/>
    <w:rPr>
      <w:color w:val="467886" w:themeColor="hyperlink"/>
      <w:u w:val="single"/>
    </w:rPr>
  </w:style>
  <w:style w:type="character" w:styleId="UnresolvedMention">
    <w:name w:val="Unresolved Mention"/>
    <w:basedOn w:val="DefaultParagraphFont"/>
    <w:uiPriority w:val="99"/>
    <w:semiHidden/>
    <w:unhideWhenUsed/>
    <w:rsid w:val="00362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troworks.com/blog/portion-control/" TargetMode="External"/><Relationship Id="rId18" Type="http://schemas.openxmlformats.org/officeDocument/2006/relationships/hyperlink" Target="https://doi.org/10.1002/mde.3527" TargetMode="External"/><Relationship Id="rId26" Type="http://schemas.openxmlformats.org/officeDocument/2006/relationships/hyperlink" Target="https://doi.org/10.1016/j.jbusres.2022.03.072" TargetMode="External"/><Relationship Id="rId39" Type="http://schemas.openxmlformats.org/officeDocument/2006/relationships/fontTable" Target="fontTable.xml"/><Relationship Id="rId21" Type="http://schemas.openxmlformats.org/officeDocument/2006/relationships/hyperlink" Target="https://doi.org/10.1002/mar.22111" TargetMode="External"/><Relationship Id="rId34" Type="http://schemas.openxmlformats.org/officeDocument/2006/relationships/hyperlink" Target="https://doi.org/10.1177/16094069251384401" TargetMode="External"/><Relationship Id="rId7" Type="http://schemas.openxmlformats.org/officeDocument/2006/relationships/endnotes" Target="endnotes.xml"/><Relationship Id="rId12" Type="http://schemas.openxmlformats.org/officeDocument/2006/relationships/hyperlink" Target="https://doi.org/10.1016/j.jff.2025.106919" TargetMode="External"/><Relationship Id="rId17" Type="http://schemas.openxmlformats.org/officeDocument/2006/relationships/hyperlink" Target="https://corporate.greggs.co.uk/about-us/our-strategy" TargetMode="External"/><Relationship Id="rId25" Type="http://schemas.openxmlformats.org/officeDocument/2006/relationships/hyperlink" Target="https://www.mordorintelligence.com/industry-reports/united-kingdom-foodservice-market" TargetMode="External"/><Relationship Id="rId33" Type="http://schemas.openxmlformats.org/officeDocument/2006/relationships/hyperlink" Target="https://www.thecaterer.com/news/greggs-open-transport-hubs-sales-ris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80075292_Integrating_Consumer_Behavior_Insights_into_Effective_Marketing_Strategies" TargetMode="External"/><Relationship Id="rId20" Type="http://schemas.openxmlformats.org/officeDocument/2006/relationships/hyperlink" Target="https://www.fda.gov/food/nutrition-facts-label/how-understand-and-use-nutrition-facts-label" TargetMode="External"/><Relationship Id="rId29" Type="http://schemas.openxmlformats.org/officeDocument/2006/relationships/hyperlink" Target="https://doi.org/10.3390/foods140610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nutrit/nuae035" TargetMode="External"/><Relationship Id="rId24" Type="http://schemas.openxmlformats.org/officeDocument/2006/relationships/hyperlink" Target="https://www.health.harvard.edu/blog/nutritional-psychiatry-your-brain-on-food-201511168626" TargetMode="External"/><Relationship Id="rId32" Type="http://schemas.openxmlformats.org/officeDocument/2006/relationships/hyperlink" Target="https://www.statista.com/outlook/hmo/digital-health/digital-fitness-well-being/health-wellness-coaching/nutrition-apps/worldwide" TargetMode="External"/><Relationship Id="rId37" Type="http://schemas.openxmlformats.org/officeDocument/2006/relationships/image" Target="media/image5.sv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mcggurus.com/tag/consumer-insights/" TargetMode="External"/><Relationship Id="rId23" Type="http://schemas.openxmlformats.org/officeDocument/2006/relationships/hyperlink" Target="https://doi.org/10.3389/fpubh.2023.1226888" TargetMode="External"/><Relationship Id="rId28" Type="http://schemas.openxmlformats.org/officeDocument/2006/relationships/hyperlink" Target="https://www.researchgate.net/publication/376514150_Unlocking_the_Effect_of_the_Gameful_Experience_on_Brand_Loyalty_and_Intention_to_Use_The_Mediating_Role_of_Customer_Brand_Engagement" TargetMode="External"/><Relationship Id="rId36" Type="http://schemas.openxmlformats.org/officeDocument/2006/relationships/image" Target="media/image4.png"/><Relationship Id="rId10" Type="http://schemas.openxmlformats.org/officeDocument/2006/relationships/image" Target="media/image3.svg"/><Relationship Id="rId19" Type="http://schemas.openxmlformats.org/officeDocument/2006/relationships/hyperlink" Target="https://gnosisbylesaffre.com/blog/a-growing-demand-for-healthy-food/" TargetMode="External"/><Relationship Id="rId31" Type="http://schemas.openxmlformats.org/officeDocument/2006/relationships/hyperlink" Target="https://doi.org/10.53555/kuey.v30i5.339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5378020.2023.2222646" TargetMode="External"/><Relationship Id="rId22" Type="http://schemas.openxmlformats.org/officeDocument/2006/relationships/hyperlink" Target="https://doi.org/10.1016/j.geoforum.2018.09.006" TargetMode="External"/><Relationship Id="rId27" Type="http://schemas.openxmlformats.org/officeDocument/2006/relationships/hyperlink" Target="https://doi.org/10.1002/14651858.cd012292.pub2" TargetMode="External"/><Relationship Id="rId30" Type="http://schemas.openxmlformats.org/officeDocument/2006/relationships/hyperlink" Target="https://doi.org/10.1016/j.tre.2024.103787" TargetMode="External"/><Relationship Id="rId35" Type="http://schemas.openxmlformats.org/officeDocument/2006/relationships/hyperlink" Target="https://doi.org/10.13140/rg.2.2.29758.80962"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A5F71-5D0A-4DCB-958C-E1F6E9671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4270</Words>
  <Characters>24345</Characters>
  <Application>Microsoft Office Word</Application>
  <DocSecurity>0</DocSecurity>
  <Lines>202</Lines>
  <Paragraphs>57</Paragraphs>
  <ScaleCrop>false</ScaleCrop>
  <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2025-12-04T07:12:00Z</dcterms:created>
  <dcterms:modified xsi:type="dcterms:W3CDTF">2025-12-18T16:24:00Z</dcterms:modified>
</cp:coreProperties>
</file>