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F88F72" w14:textId="1C496F3B" w:rsidR="00957D8E" w:rsidRPr="00421A4B" w:rsidRDefault="00421A4B">
      <w:pPr>
        <w:rPr>
          <w:rFonts w:ascii="Times New Roman" w:hAnsi="Times New Roman" w:cs="Times New Roman"/>
          <w:b/>
          <w:sz w:val="32"/>
          <w:szCs w:val="32"/>
        </w:rPr>
      </w:pPr>
      <w:r w:rsidRPr="00421A4B">
        <w:rPr>
          <w:rFonts w:ascii="Times New Roman" w:hAnsi="Times New Roman" w:cs="Times New Roman"/>
          <w:b/>
          <w:sz w:val="32"/>
          <w:szCs w:val="32"/>
        </w:rPr>
        <w:t>ABSTRACT</w:t>
      </w:r>
    </w:p>
    <w:p w14:paraId="483CE4BA" w14:textId="3FF73114" w:rsidR="00421A4B" w:rsidRPr="00421A4B" w:rsidRDefault="00421A4B" w:rsidP="00421A4B">
      <w:pPr>
        <w:spacing w:line="360" w:lineRule="auto"/>
        <w:rPr>
          <w:rFonts w:ascii="Times New Roman" w:hAnsi="Times New Roman" w:cs="Times New Roman"/>
          <w:color w:val="000000"/>
          <w:spacing w:val="2"/>
          <w:sz w:val="24"/>
          <w:szCs w:val="24"/>
          <w:shd w:val="clear" w:color="auto" w:fill="FFFFFF"/>
        </w:rPr>
      </w:pPr>
      <w:r w:rsidRPr="00421A4B">
        <w:rPr>
          <w:rFonts w:ascii="Times New Roman" w:hAnsi="Times New Roman" w:cs="Times New Roman"/>
          <w:color w:val="000000"/>
          <w:spacing w:val="2"/>
          <w:sz w:val="24"/>
          <w:szCs w:val="24"/>
          <w:shd w:val="clear" w:color="auto" w:fill="FFFFFF"/>
        </w:rPr>
        <w:t xml:space="preserve">The ever-evolving digital marketplace has placed pressure on businesses to implement sound data security, governance, and compliance structures. This report examines the challenges faced by </w:t>
      </w:r>
      <w:proofErr w:type="spellStart"/>
      <w:r w:rsidRPr="00421A4B">
        <w:rPr>
          <w:rFonts w:ascii="Times New Roman" w:hAnsi="Times New Roman" w:cs="Times New Roman"/>
          <w:color w:val="000000"/>
          <w:spacing w:val="2"/>
          <w:sz w:val="24"/>
          <w:szCs w:val="24"/>
          <w:shd w:val="clear" w:color="auto" w:fill="FFFFFF"/>
        </w:rPr>
        <w:t>NatureGarden</w:t>
      </w:r>
      <w:proofErr w:type="spellEnd"/>
      <w:r w:rsidRPr="00421A4B">
        <w:rPr>
          <w:rFonts w:ascii="Times New Roman" w:hAnsi="Times New Roman" w:cs="Times New Roman"/>
          <w:color w:val="000000"/>
          <w:spacing w:val="2"/>
          <w:sz w:val="24"/>
          <w:szCs w:val="24"/>
          <w:shd w:val="clear" w:color="auto" w:fill="FFFFFF"/>
        </w:rPr>
        <w:t>, an international company reliant on extensive cloud services, wireless networks, and personal devices. Utilizing frameworks such as ISO 27000 and ITIL, this paper will provide an all-encompassing approach in securing the information assets of NG, developing better governance practices, and assuring compliance to international standards. Critical discussions on the need for renovated regulations and standards will be underpinned by a systematic application of theory into practice. Tables, diagrams, and charts enrich proposed solutions for clarity and depth.</w:t>
      </w:r>
    </w:p>
    <w:p w14:paraId="0922AFC6" w14:textId="12BDFACD" w:rsidR="00421A4B" w:rsidRDefault="00421A4B" w:rsidP="00421A4B">
      <w:pPr>
        <w:spacing w:line="360" w:lineRule="auto"/>
        <w:rPr>
          <w:rFonts w:ascii="Times New Roman" w:hAnsi="Times New Roman" w:cs="Times New Roman"/>
          <w:color w:val="000000"/>
          <w:spacing w:val="2"/>
          <w:shd w:val="clear" w:color="auto" w:fill="FFFFFF"/>
        </w:rPr>
      </w:pPr>
    </w:p>
    <w:p w14:paraId="1D4B42F9" w14:textId="2355F2F7" w:rsidR="00421A4B" w:rsidRDefault="00043BED" w:rsidP="00421A4B">
      <w:pPr>
        <w:spacing w:line="360" w:lineRule="auto"/>
        <w:rPr>
          <w:rFonts w:ascii="Times New Roman" w:hAnsi="Times New Roman" w:cs="Times New Roman"/>
          <w:b/>
          <w:color w:val="000000"/>
          <w:spacing w:val="2"/>
          <w:sz w:val="32"/>
          <w:szCs w:val="32"/>
          <w:shd w:val="clear" w:color="auto" w:fill="FFFFFF"/>
        </w:rPr>
      </w:pPr>
      <w:r>
        <w:rPr>
          <w:rFonts w:ascii="Times New Roman" w:hAnsi="Times New Roman" w:cs="Times New Roman"/>
          <w:b/>
          <w:color w:val="000000"/>
          <w:spacing w:val="2"/>
          <w:sz w:val="32"/>
          <w:szCs w:val="32"/>
          <w:shd w:val="clear" w:color="auto" w:fill="FFFFFF"/>
        </w:rPr>
        <w:t xml:space="preserve">1. </w:t>
      </w:r>
      <w:r w:rsidR="00421A4B" w:rsidRPr="00421A4B">
        <w:rPr>
          <w:rFonts w:ascii="Times New Roman" w:hAnsi="Times New Roman" w:cs="Times New Roman"/>
          <w:b/>
          <w:color w:val="000000"/>
          <w:spacing w:val="2"/>
          <w:sz w:val="32"/>
          <w:szCs w:val="32"/>
          <w:shd w:val="clear" w:color="auto" w:fill="FFFFFF"/>
        </w:rPr>
        <w:t>INTRODUCTION</w:t>
      </w:r>
    </w:p>
    <w:p w14:paraId="4653A786" w14:textId="011D55B0" w:rsidR="00862BA3" w:rsidRPr="00862BA3" w:rsidRDefault="00862BA3" w:rsidP="00862BA3">
      <w:pPr>
        <w:spacing w:line="360" w:lineRule="auto"/>
        <w:rPr>
          <w:rFonts w:ascii="Times New Roman" w:hAnsi="Times New Roman" w:cs="Times New Roman"/>
          <w:color w:val="000000"/>
          <w:spacing w:val="2"/>
          <w:sz w:val="24"/>
          <w:szCs w:val="24"/>
          <w:shd w:val="clear" w:color="auto" w:fill="FFFFFF"/>
        </w:rPr>
      </w:pPr>
      <w:r w:rsidRPr="00862BA3">
        <w:rPr>
          <w:rFonts w:ascii="Times New Roman" w:hAnsi="Times New Roman" w:cs="Times New Roman"/>
          <w:color w:val="000000"/>
          <w:spacing w:val="2"/>
          <w:sz w:val="24"/>
          <w:szCs w:val="24"/>
          <w:shd w:val="clear" w:color="auto" w:fill="FFFFFF"/>
        </w:rPr>
        <w:t xml:space="preserve">The increasing reliance on interconnected systems and </w:t>
      </w:r>
      <w:proofErr w:type="gramStart"/>
      <w:r w:rsidRPr="00862BA3">
        <w:rPr>
          <w:rFonts w:ascii="Times New Roman" w:hAnsi="Times New Roman" w:cs="Times New Roman"/>
          <w:color w:val="000000"/>
          <w:spacing w:val="2"/>
          <w:sz w:val="24"/>
          <w:szCs w:val="24"/>
          <w:shd w:val="clear" w:color="auto" w:fill="FFFFFF"/>
        </w:rPr>
        <w:t>cloud based</w:t>
      </w:r>
      <w:proofErr w:type="gramEnd"/>
      <w:r w:rsidRPr="00862BA3">
        <w:rPr>
          <w:rFonts w:ascii="Times New Roman" w:hAnsi="Times New Roman" w:cs="Times New Roman"/>
          <w:color w:val="000000"/>
          <w:spacing w:val="2"/>
          <w:sz w:val="24"/>
          <w:szCs w:val="24"/>
          <w:shd w:val="clear" w:color="auto" w:fill="FFFFFF"/>
        </w:rPr>
        <w:t xml:space="preserve"> technologies in the digital age revolutionized the way business is done while exposing organizations to some major cybersecurity risks. </w:t>
      </w:r>
      <w:proofErr w:type="spellStart"/>
      <w:r w:rsidRPr="00862BA3">
        <w:rPr>
          <w:rFonts w:ascii="Times New Roman" w:hAnsi="Times New Roman" w:cs="Times New Roman"/>
          <w:color w:val="000000"/>
          <w:spacing w:val="2"/>
          <w:sz w:val="24"/>
          <w:szCs w:val="24"/>
          <w:shd w:val="clear" w:color="auto" w:fill="FFFFFF"/>
        </w:rPr>
        <w:t>NatureGarden</w:t>
      </w:r>
      <w:proofErr w:type="spellEnd"/>
      <w:r w:rsidRPr="00862BA3">
        <w:rPr>
          <w:rFonts w:ascii="Times New Roman" w:hAnsi="Times New Roman" w:cs="Times New Roman"/>
          <w:color w:val="000000"/>
          <w:spacing w:val="2"/>
          <w:sz w:val="24"/>
          <w:szCs w:val="24"/>
          <w:shd w:val="clear" w:color="auto" w:fill="FFFFFF"/>
        </w:rPr>
        <w:t xml:space="preserve"> (NG) provides health and wellness solutions in a highly dynamic and connected environment, where 95% of the network is on wireless infrastructure. Other vulnerabilities are even arising from the fact that the organization takes advantage of several Bring Your Own Device (BYOD) practices that put organization, customer and employee data privacy and intellectual property protection worth billions of dollars at risk.</w:t>
      </w:r>
    </w:p>
    <w:p w14:paraId="124EA0F1" w14:textId="77777777" w:rsidR="00862BA3" w:rsidRPr="00862BA3" w:rsidRDefault="00862BA3" w:rsidP="00862BA3">
      <w:pPr>
        <w:spacing w:line="360" w:lineRule="auto"/>
        <w:rPr>
          <w:rFonts w:ascii="Times New Roman" w:hAnsi="Times New Roman" w:cs="Times New Roman"/>
          <w:color w:val="000000"/>
          <w:spacing w:val="2"/>
          <w:sz w:val="24"/>
          <w:szCs w:val="24"/>
          <w:shd w:val="clear" w:color="auto" w:fill="FFFFFF"/>
        </w:rPr>
      </w:pPr>
      <w:r w:rsidRPr="00862BA3">
        <w:rPr>
          <w:rFonts w:ascii="Times New Roman" w:hAnsi="Times New Roman" w:cs="Times New Roman"/>
          <w:color w:val="000000"/>
          <w:spacing w:val="2"/>
          <w:sz w:val="24"/>
          <w:szCs w:val="24"/>
          <w:shd w:val="clear" w:color="auto" w:fill="FFFFFF"/>
        </w:rPr>
        <w:t>These risk factors are exacerbated by the fact that the use of NG IMDs requires security policy to be well defined, so it is crucial that the frameworks for security, governance and compliance, which are associated with high adherence, are applied to the use of NG IMDs. This paper attempts to introduce a modified security model adapted given the challenges of the NG. The report also highlights the need to conform with rapidly changing standards and regulations to protect NG’s operations throughout its global presence while being in regulatory compliance.</w:t>
      </w:r>
    </w:p>
    <w:p w14:paraId="6D80E82F" w14:textId="77777777" w:rsidR="00862BA3" w:rsidRPr="00862BA3" w:rsidRDefault="00862BA3" w:rsidP="00862BA3">
      <w:pPr>
        <w:spacing w:line="360" w:lineRule="auto"/>
        <w:rPr>
          <w:rFonts w:ascii="Times New Roman" w:hAnsi="Times New Roman" w:cs="Times New Roman"/>
          <w:color w:val="000000"/>
          <w:spacing w:val="2"/>
          <w:sz w:val="24"/>
          <w:szCs w:val="24"/>
          <w:shd w:val="clear" w:color="auto" w:fill="FFFFFF"/>
        </w:rPr>
      </w:pPr>
    </w:p>
    <w:p w14:paraId="019E1FBB" w14:textId="5D6CECFE" w:rsidR="008C2926" w:rsidRDefault="008C2926" w:rsidP="00421A4B">
      <w:pPr>
        <w:spacing w:line="360" w:lineRule="auto"/>
        <w:rPr>
          <w:rFonts w:ascii="Times New Roman" w:hAnsi="Times New Roman" w:cs="Times New Roman"/>
          <w:b/>
          <w:color w:val="000000"/>
          <w:spacing w:val="2"/>
          <w:sz w:val="32"/>
          <w:szCs w:val="32"/>
          <w:shd w:val="clear" w:color="auto" w:fill="FFFFFF"/>
        </w:rPr>
      </w:pPr>
    </w:p>
    <w:p w14:paraId="36CCC4FC" w14:textId="77777777" w:rsidR="00862BA3" w:rsidRDefault="00862BA3" w:rsidP="00421A4B">
      <w:pPr>
        <w:spacing w:line="360" w:lineRule="auto"/>
        <w:rPr>
          <w:rFonts w:ascii="Times New Roman" w:hAnsi="Times New Roman" w:cs="Times New Roman"/>
          <w:b/>
          <w:color w:val="000000"/>
          <w:spacing w:val="2"/>
          <w:sz w:val="32"/>
          <w:szCs w:val="32"/>
          <w:shd w:val="clear" w:color="auto" w:fill="FFFFFF"/>
        </w:rPr>
      </w:pPr>
    </w:p>
    <w:p w14:paraId="3C4C43F1" w14:textId="510B8A74" w:rsidR="00421A4B" w:rsidRDefault="00043BED" w:rsidP="00421A4B">
      <w:pPr>
        <w:spacing w:line="360" w:lineRule="auto"/>
        <w:rPr>
          <w:rFonts w:ascii="Times New Roman" w:hAnsi="Times New Roman" w:cs="Times New Roman"/>
          <w:b/>
          <w:color w:val="000000"/>
          <w:spacing w:val="2"/>
          <w:sz w:val="32"/>
          <w:szCs w:val="32"/>
          <w:shd w:val="clear" w:color="auto" w:fill="FFFFFF"/>
        </w:rPr>
      </w:pPr>
      <w:r>
        <w:rPr>
          <w:rFonts w:ascii="Times New Roman" w:hAnsi="Times New Roman" w:cs="Times New Roman"/>
          <w:b/>
          <w:color w:val="000000"/>
          <w:spacing w:val="2"/>
          <w:sz w:val="32"/>
          <w:szCs w:val="32"/>
          <w:shd w:val="clear" w:color="auto" w:fill="FFFFFF"/>
        </w:rPr>
        <w:lastRenderedPageBreak/>
        <w:t xml:space="preserve">2. </w:t>
      </w:r>
      <w:r w:rsidR="00421A4B" w:rsidRPr="00421A4B">
        <w:rPr>
          <w:rFonts w:ascii="Times New Roman" w:hAnsi="Times New Roman" w:cs="Times New Roman"/>
          <w:b/>
          <w:color w:val="000000"/>
          <w:spacing w:val="2"/>
          <w:sz w:val="32"/>
          <w:szCs w:val="32"/>
          <w:shd w:val="clear" w:color="auto" w:fill="FFFFFF"/>
        </w:rPr>
        <w:t>RESEARCH ON SECURITY FRAMEWORKS AND MODELS</w:t>
      </w:r>
    </w:p>
    <w:p w14:paraId="51CED3B6" w14:textId="20C99513" w:rsidR="00421A4B" w:rsidRDefault="00421A4B" w:rsidP="00421A4B">
      <w:pPr>
        <w:pStyle w:val="NormalWeb"/>
        <w:rPr>
          <w:rStyle w:val="Strong"/>
          <w:sz w:val="28"/>
          <w:szCs w:val="28"/>
        </w:rPr>
      </w:pPr>
      <w:r w:rsidRPr="00421A4B">
        <w:rPr>
          <w:rStyle w:val="Strong"/>
          <w:sz w:val="28"/>
          <w:szCs w:val="28"/>
        </w:rPr>
        <w:t>2.1. ISO 27000 Series</w:t>
      </w:r>
    </w:p>
    <w:p w14:paraId="7068B638" w14:textId="5AA58AAE" w:rsidR="00421A4B" w:rsidRDefault="00421A4B" w:rsidP="00893BD1">
      <w:pPr>
        <w:pStyle w:val="NormalWeb"/>
        <w:spacing w:line="360" w:lineRule="auto"/>
        <w:rPr>
          <w:color w:val="000000"/>
          <w:spacing w:val="2"/>
          <w:shd w:val="clear" w:color="auto" w:fill="FFFFFF"/>
        </w:rPr>
      </w:pPr>
      <w:r w:rsidRPr="00893BD1">
        <w:rPr>
          <w:color w:val="000000"/>
          <w:spacing w:val="2"/>
          <w:shd w:val="clear" w:color="auto" w:fill="FFFFFF"/>
        </w:rPr>
        <w:t>An ISMS represents a methodical approach to risk management, encompassing controls that address the three pillars of information security: people, processes, and technology. The family consists of 46 individual standards, of which ISO 27000 provides an introduction to the series and defines key terms and concepts. You do not need to have vast, in-depth knowledge of all ISO standards to understand how the series works, and some will not apply to your organization, but here are a few core ones to be aware of.</w:t>
      </w:r>
    </w:p>
    <w:p w14:paraId="165234D2" w14:textId="78BEBCE2" w:rsidR="00043BED" w:rsidRPr="00043BED" w:rsidRDefault="00043BED" w:rsidP="00043BED">
      <w:pPr>
        <w:pStyle w:val="NormalWeb"/>
        <w:spacing w:line="360" w:lineRule="auto"/>
      </w:pPr>
      <w:r>
        <w:rPr>
          <w:noProof/>
        </w:rPr>
        <w:drawing>
          <wp:inline distT="0" distB="0" distL="0" distR="0" wp14:anchorId="344E9012" wp14:editId="244B1A6B">
            <wp:extent cx="5731510" cy="2183130"/>
            <wp:effectExtent l="0" t="0" r="254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SO-27001.png"/>
                    <pic:cNvPicPr/>
                  </pic:nvPicPr>
                  <pic:blipFill>
                    <a:blip r:embed="rId7">
                      <a:extLst>
                        <a:ext uri="{28A0092B-C50C-407E-A947-70E740481C1C}">
                          <a14:useLocalDpi xmlns:a14="http://schemas.microsoft.com/office/drawing/2010/main" val="0"/>
                        </a:ext>
                      </a:extLst>
                    </a:blip>
                    <a:stretch>
                      <a:fillRect/>
                    </a:stretch>
                  </pic:blipFill>
                  <pic:spPr>
                    <a:xfrm>
                      <a:off x="0" y="0"/>
                      <a:ext cx="5731510" cy="2183130"/>
                    </a:xfrm>
                    <a:prstGeom prst="rect">
                      <a:avLst/>
                    </a:prstGeom>
                  </pic:spPr>
                </pic:pic>
              </a:graphicData>
            </a:graphic>
          </wp:inline>
        </w:drawing>
      </w:r>
      <w:r>
        <w:t xml:space="preserve">                          </w:t>
      </w:r>
      <w:proofErr w:type="spellStart"/>
      <w:r w:rsidRPr="00043BED">
        <w:rPr>
          <w:sz w:val="22"/>
          <w:szCs w:val="22"/>
        </w:rPr>
        <w:t>Fig</w:t>
      </w:r>
      <w:r>
        <w:rPr>
          <w:sz w:val="22"/>
          <w:szCs w:val="22"/>
        </w:rPr>
        <w:t>Alex</w:t>
      </w:r>
      <w:proofErr w:type="spellEnd"/>
      <w:r>
        <w:rPr>
          <w:sz w:val="22"/>
          <w:szCs w:val="22"/>
        </w:rPr>
        <w:t xml:space="preserve"> </w:t>
      </w:r>
      <w:proofErr w:type="spellStart"/>
      <w:r>
        <w:rPr>
          <w:sz w:val="22"/>
          <w:szCs w:val="22"/>
        </w:rPr>
        <w:t>stewart</w:t>
      </w:r>
      <w:proofErr w:type="spellEnd"/>
      <w:r w:rsidRPr="00043BED">
        <w:rPr>
          <w:sz w:val="22"/>
          <w:szCs w:val="22"/>
        </w:rPr>
        <w:t xml:space="preserve"> </w:t>
      </w:r>
      <w:r w:rsidRPr="00043BED">
        <w:rPr>
          <w:color w:val="404040"/>
          <w:spacing w:val="-2"/>
          <w:sz w:val="20"/>
          <w:szCs w:val="20"/>
        </w:rPr>
        <w:t>Understanding ISO 27000: The International Standard for Cyber Security</w:t>
      </w:r>
      <w:r>
        <w:rPr>
          <w:color w:val="404040"/>
          <w:spacing w:val="-2"/>
          <w:sz w:val="20"/>
          <w:szCs w:val="20"/>
        </w:rPr>
        <w:t xml:space="preserve"> 2024</w:t>
      </w:r>
    </w:p>
    <w:p w14:paraId="4DFBBCA1" w14:textId="77777777" w:rsidR="00043BED" w:rsidRPr="00893BD1" w:rsidRDefault="00043BED" w:rsidP="00893BD1">
      <w:pPr>
        <w:pStyle w:val="NormalWeb"/>
        <w:spacing w:line="360" w:lineRule="auto"/>
      </w:pPr>
    </w:p>
    <w:p w14:paraId="0F8AB09C" w14:textId="711B6905" w:rsidR="004C7BE9" w:rsidRDefault="00A94AB2" w:rsidP="004C7BE9">
      <w:pPr>
        <w:pStyle w:val="NormalWeb"/>
        <w:rPr>
          <w:rStyle w:val="Strong"/>
          <w:sz w:val="28"/>
          <w:szCs w:val="28"/>
        </w:rPr>
      </w:pPr>
      <w:r>
        <w:rPr>
          <w:rStyle w:val="Strong"/>
          <w:sz w:val="28"/>
          <w:szCs w:val="28"/>
        </w:rPr>
        <w:t xml:space="preserve">2.2. </w:t>
      </w:r>
      <w:r w:rsidR="004C7BE9" w:rsidRPr="004C7BE9">
        <w:rPr>
          <w:rStyle w:val="Strong"/>
          <w:sz w:val="28"/>
          <w:szCs w:val="28"/>
        </w:rPr>
        <w:t>Information Technology Infrastructure Library (ITIL)</w:t>
      </w:r>
    </w:p>
    <w:p w14:paraId="47D2E663" w14:textId="2A908B5C" w:rsidR="004C7BE9" w:rsidRPr="004C7BE9" w:rsidRDefault="004C7BE9" w:rsidP="004C7BE9">
      <w:pPr>
        <w:pStyle w:val="NormalWeb"/>
        <w:spacing w:line="360" w:lineRule="auto"/>
      </w:pPr>
      <w:r w:rsidRPr="004C7BE9">
        <w:rPr>
          <w:color w:val="000000"/>
          <w:spacing w:val="2"/>
          <w:shd w:val="clear" w:color="auto" w:fill="FFFFFF"/>
        </w:rPr>
        <w:t>The Information Technology Infrastructure Library (ITIL) is a</w:t>
      </w:r>
      <w:r>
        <w:rPr>
          <w:color w:val="000000"/>
          <w:spacing w:val="2"/>
        </w:rPr>
        <w:t xml:space="preserve"> </w:t>
      </w:r>
      <w:r w:rsidRPr="004C7BE9">
        <w:rPr>
          <w:color w:val="000000"/>
          <w:spacing w:val="2"/>
          <w:shd w:val="clear" w:color="auto" w:fill="FFFFFF"/>
        </w:rPr>
        <w:t>set of concepts and policies for managing Information</w:t>
      </w:r>
      <w:r>
        <w:rPr>
          <w:color w:val="000000"/>
          <w:spacing w:val="2"/>
        </w:rPr>
        <w:t xml:space="preserve"> </w:t>
      </w:r>
      <w:r w:rsidRPr="004C7BE9">
        <w:rPr>
          <w:color w:val="000000"/>
          <w:spacing w:val="2"/>
          <w:shd w:val="clear" w:color="auto" w:fill="FFFFFF"/>
        </w:rPr>
        <w:t>Technology (IT) infrastructure, development and operations.</w:t>
      </w:r>
      <w:r w:rsidRPr="004C7BE9">
        <w:rPr>
          <w:color w:val="000000"/>
          <w:spacing w:val="2"/>
        </w:rPr>
        <w:br/>
      </w:r>
      <w:r w:rsidRPr="004C7BE9">
        <w:rPr>
          <w:color w:val="000000"/>
          <w:spacing w:val="2"/>
          <w:shd w:val="clear" w:color="auto" w:fill="FFFFFF"/>
        </w:rPr>
        <w:t>ITIL is published in a series of books, each of which covers an</w:t>
      </w:r>
      <w:r>
        <w:rPr>
          <w:color w:val="000000"/>
          <w:spacing w:val="2"/>
        </w:rPr>
        <w:t xml:space="preserve"> </w:t>
      </w:r>
      <w:r w:rsidRPr="004C7BE9">
        <w:rPr>
          <w:color w:val="000000"/>
          <w:spacing w:val="2"/>
          <w:shd w:val="clear" w:color="auto" w:fill="FFFFFF"/>
        </w:rPr>
        <w:t>IT management topic. The names ITIL and IT Infrastructure</w:t>
      </w:r>
      <w:r>
        <w:rPr>
          <w:color w:val="000000"/>
          <w:spacing w:val="2"/>
        </w:rPr>
        <w:t xml:space="preserve"> </w:t>
      </w:r>
      <w:r w:rsidRPr="004C7BE9">
        <w:rPr>
          <w:color w:val="000000"/>
          <w:spacing w:val="2"/>
          <w:shd w:val="clear" w:color="auto" w:fill="FFFFFF"/>
        </w:rPr>
        <w:t>Library are registered trademarks of the United Kingdom's</w:t>
      </w:r>
      <w:r>
        <w:rPr>
          <w:color w:val="000000"/>
          <w:spacing w:val="2"/>
        </w:rPr>
        <w:t xml:space="preserve"> </w:t>
      </w:r>
      <w:r w:rsidRPr="004C7BE9">
        <w:rPr>
          <w:color w:val="000000"/>
          <w:spacing w:val="2"/>
          <w:shd w:val="clear" w:color="auto" w:fill="FFFFFF"/>
        </w:rPr>
        <w:t>Office of Government Commerce (OGC). ITIL gives a</w:t>
      </w:r>
      <w:r w:rsidRPr="004C7BE9">
        <w:rPr>
          <w:color w:val="000000"/>
          <w:spacing w:val="2"/>
        </w:rPr>
        <w:br/>
      </w:r>
      <w:r w:rsidRPr="004C7BE9">
        <w:rPr>
          <w:color w:val="000000"/>
          <w:spacing w:val="2"/>
          <w:shd w:val="clear" w:color="auto" w:fill="FFFFFF"/>
        </w:rPr>
        <w:t>detailed description of a number of important practices with detailed checklist, activities procedures that can be adapted to any IT organisation ITIL is the most widely accepted</w:t>
      </w:r>
      <w:r w:rsidRPr="004C7BE9">
        <w:rPr>
          <w:color w:val="000000"/>
          <w:spacing w:val="2"/>
        </w:rPr>
        <w:br/>
      </w:r>
      <w:r w:rsidRPr="004C7BE9">
        <w:rPr>
          <w:color w:val="000000"/>
          <w:spacing w:val="2"/>
          <w:shd w:val="clear" w:color="auto" w:fill="FFFFFF"/>
        </w:rPr>
        <w:t>Approach of IT Service Management in the world: ITIL</w:t>
      </w:r>
      <w:r>
        <w:rPr>
          <w:color w:val="000000"/>
          <w:spacing w:val="2"/>
        </w:rPr>
        <w:t xml:space="preserve"> </w:t>
      </w:r>
      <w:r w:rsidRPr="004C7BE9">
        <w:rPr>
          <w:color w:val="000000"/>
          <w:spacing w:val="2"/>
          <w:shd w:val="clear" w:color="auto" w:fill="FFFFFF"/>
        </w:rPr>
        <w:t>Provides a coherent set of best practice, drawn from the public</w:t>
      </w:r>
      <w:r>
        <w:rPr>
          <w:color w:val="000000"/>
          <w:spacing w:val="2"/>
        </w:rPr>
        <w:t xml:space="preserve"> </w:t>
      </w:r>
      <w:r w:rsidRPr="004C7BE9">
        <w:rPr>
          <w:color w:val="000000"/>
          <w:spacing w:val="2"/>
          <w:shd w:val="clear" w:color="auto" w:fill="FFFFFF"/>
        </w:rPr>
        <w:t>and private sectors internationally</w:t>
      </w:r>
      <w:r>
        <w:rPr>
          <w:color w:val="000000"/>
          <w:spacing w:val="2"/>
          <w:shd w:val="clear" w:color="auto" w:fill="FFFFFF"/>
        </w:rPr>
        <w:t>.</w:t>
      </w:r>
    </w:p>
    <w:p w14:paraId="3E053AF2" w14:textId="7CADD9A9" w:rsidR="00421A4B" w:rsidRDefault="004C7BE9" w:rsidP="004C7BE9">
      <w:pPr>
        <w:spacing w:line="360" w:lineRule="auto"/>
        <w:ind w:left="720"/>
        <w:rPr>
          <w:rFonts w:ascii="Times New Roman" w:hAnsi="Times New Roman" w:cs="Times New Roman"/>
          <w:b/>
          <w:sz w:val="24"/>
          <w:szCs w:val="24"/>
        </w:rPr>
      </w:pPr>
      <w:r>
        <w:rPr>
          <w:rFonts w:ascii="Times New Roman" w:hAnsi="Times New Roman" w:cs="Times New Roman"/>
          <w:b/>
          <w:noProof/>
          <w:sz w:val="24"/>
          <w:szCs w:val="24"/>
        </w:rPr>
        <w:lastRenderedPageBreak/>
        <w:drawing>
          <wp:inline distT="0" distB="0" distL="0" distR="0" wp14:anchorId="16FA10C8" wp14:editId="3E487499">
            <wp:extent cx="5022090" cy="2504995"/>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til.png"/>
                    <pic:cNvPicPr/>
                  </pic:nvPicPr>
                  <pic:blipFill>
                    <a:blip r:embed="rId8">
                      <a:extLst>
                        <a:ext uri="{28A0092B-C50C-407E-A947-70E740481C1C}">
                          <a14:useLocalDpi xmlns:a14="http://schemas.microsoft.com/office/drawing/2010/main" val="0"/>
                        </a:ext>
                      </a:extLst>
                    </a:blip>
                    <a:stretch>
                      <a:fillRect/>
                    </a:stretch>
                  </pic:blipFill>
                  <pic:spPr>
                    <a:xfrm>
                      <a:off x="0" y="0"/>
                      <a:ext cx="5083443" cy="2535598"/>
                    </a:xfrm>
                    <a:prstGeom prst="rect">
                      <a:avLst/>
                    </a:prstGeom>
                  </pic:spPr>
                </pic:pic>
              </a:graphicData>
            </a:graphic>
          </wp:inline>
        </w:drawing>
      </w:r>
    </w:p>
    <w:p w14:paraId="3484358F" w14:textId="6779FE28" w:rsidR="004C7BE9" w:rsidRDefault="004C7BE9" w:rsidP="004C7BE9">
      <w:pPr>
        <w:tabs>
          <w:tab w:val="left" w:pos="2880"/>
        </w:tabs>
        <w:rPr>
          <w:rFonts w:ascii="Times New Roman" w:hAnsi="Times New Roman" w:cs="Times New Roman"/>
          <w:sz w:val="24"/>
          <w:szCs w:val="24"/>
        </w:rPr>
      </w:pPr>
      <w:r>
        <w:rPr>
          <w:rFonts w:ascii="Times New Roman" w:hAnsi="Times New Roman" w:cs="Times New Roman"/>
          <w:sz w:val="24"/>
          <w:szCs w:val="24"/>
        </w:rPr>
        <w:tab/>
      </w:r>
      <w:r w:rsidR="00A94AB2">
        <w:rPr>
          <w:rFonts w:ascii="Times New Roman" w:hAnsi="Times New Roman" w:cs="Times New Roman"/>
          <w:sz w:val="24"/>
          <w:szCs w:val="24"/>
        </w:rPr>
        <w:t xml:space="preserve">    </w:t>
      </w:r>
      <w:r>
        <w:rPr>
          <w:rFonts w:ascii="Times New Roman" w:hAnsi="Times New Roman" w:cs="Times New Roman"/>
          <w:sz w:val="24"/>
          <w:szCs w:val="24"/>
        </w:rPr>
        <w:t>Fig 1</w:t>
      </w:r>
    </w:p>
    <w:p w14:paraId="4E182590" w14:textId="0F65E7C6" w:rsidR="00A94AB2" w:rsidRPr="00A94AB2" w:rsidRDefault="00A94AB2" w:rsidP="00A94AB2">
      <w:pPr>
        <w:rPr>
          <w:rFonts w:ascii="Times New Roman" w:hAnsi="Times New Roman" w:cs="Times New Roman"/>
          <w:sz w:val="24"/>
          <w:szCs w:val="24"/>
        </w:rPr>
      </w:pPr>
    </w:p>
    <w:p w14:paraId="53F2246F" w14:textId="4CC14EBC" w:rsidR="00A94AB2" w:rsidRPr="00A94AB2" w:rsidRDefault="00A94AB2" w:rsidP="00A94AB2">
      <w:pPr>
        <w:pStyle w:val="NormalWeb"/>
        <w:rPr>
          <w:sz w:val="28"/>
          <w:szCs w:val="28"/>
        </w:rPr>
      </w:pPr>
      <w:r w:rsidRPr="00A94AB2">
        <w:rPr>
          <w:rStyle w:val="Strong"/>
          <w:sz w:val="28"/>
          <w:szCs w:val="28"/>
        </w:rPr>
        <w:t>2.3. COBIT (Control Objectives for Information and Related Technologies)</w:t>
      </w:r>
    </w:p>
    <w:p w14:paraId="58113113" w14:textId="0ED4BD70" w:rsidR="00316116" w:rsidRDefault="0052463E" w:rsidP="0052463E">
      <w:pPr>
        <w:pStyle w:val="NormalWeb"/>
        <w:spacing w:line="360" w:lineRule="auto"/>
        <w:rPr>
          <w:noProof/>
        </w:rPr>
      </w:pPr>
      <w:r w:rsidRPr="0052463E">
        <w:t>Although many frameworks, standards and documents are available that deal with the control of IT, COBIT is focused on aligning the use of IT with achieving</w:t>
      </w:r>
      <w:r w:rsidRPr="0052463E">
        <w:t> </w:t>
      </w:r>
      <w:r w:rsidRPr="0052463E">
        <w:t>organizational goals. COBIT is an</w:t>
      </w:r>
      <w:r w:rsidRPr="0052463E">
        <w:t> </w:t>
      </w:r>
      <w:r w:rsidRPr="0052463E">
        <w:t xml:space="preserve">extensive all-encompassing framework consisting of 34 control objectives that has been formulated from “41 international source documents” </w:t>
      </w:r>
      <w:r w:rsidRPr="0052463E">
        <w:rPr>
          <w:color w:val="000000"/>
          <w:spacing w:val="2"/>
          <w:shd w:val="clear" w:color="auto" w:fill="FFFFFF"/>
        </w:rPr>
        <w:t>and validated internationally to</w:t>
      </w:r>
      <w:r w:rsidRPr="0052463E">
        <w:rPr>
          <w:color w:val="000000"/>
          <w:spacing w:val="2"/>
        </w:rPr>
        <w:t xml:space="preserve"> </w:t>
      </w:r>
      <w:r w:rsidRPr="0052463E">
        <w:rPr>
          <w:color w:val="000000"/>
          <w:spacing w:val="2"/>
          <w:shd w:val="clear" w:color="auto" w:fill="FFFFFF"/>
        </w:rPr>
        <w:t>help balance IT risk against investment in IT controls.</w:t>
      </w:r>
      <w:r w:rsidR="008C2926">
        <w:rPr>
          <w:color w:val="000000"/>
          <w:spacing w:val="2"/>
        </w:rPr>
        <w:t xml:space="preserve"> </w:t>
      </w:r>
      <w:r w:rsidRPr="0052463E">
        <w:rPr>
          <w:color w:val="000000"/>
          <w:spacing w:val="2"/>
          <w:shd w:val="clear" w:color="auto" w:fill="FFFFFF"/>
        </w:rPr>
        <w:t>The control objectives have been organized into a</w:t>
      </w:r>
      <w:r w:rsidRPr="0052463E">
        <w:rPr>
          <w:color w:val="000000"/>
          <w:spacing w:val="2"/>
        </w:rPr>
        <w:t xml:space="preserve"> </w:t>
      </w:r>
      <w:r w:rsidRPr="0052463E">
        <w:rPr>
          <w:color w:val="000000"/>
          <w:spacing w:val="2"/>
          <w:shd w:val="clear" w:color="auto" w:fill="FFFFFF"/>
        </w:rPr>
        <w:t>hierarchy of processes and domains that are designed</w:t>
      </w:r>
      <w:r w:rsidRPr="0052463E">
        <w:rPr>
          <w:color w:val="000000"/>
          <w:spacing w:val="2"/>
        </w:rPr>
        <w:t xml:space="preserve"> </w:t>
      </w:r>
      <w:r w:rsidRPr="0052463E">
        <w:rPr>
          <w:color w:val="000000"/>
          <w:spacing w:val="2"/>
          <w:shd w:val="clear" w:color="auto" w:fill="FFFFFF"/>
        </w:rPr>
        <w:t>to help bring about the alignment of business and IT</w:t>
      </w:r>
      <w:r w:rsidR="008C2926">
        <w:rPr>
          <w:color w:val="000000"/>
          <w:spacing w:val="2"/>
        </w:rPr>
        <w:t xml:space="preserve"> </w:t>
      </w:r>
      <w:r w:rsidRPr="0052463E">
        <w:rPr>
          <w:color w:val="000000"/>
          <w:spacing w:val="2"/>
          <w:shd w:val="clear" w:color="auto" w:fill="FFFFFF"/>
        </w:rPr>
        <w:t>objectives, by identifying the requirements for IT</w:t>
      </w:r>
      <w:r w:rsidRPr="0052463E">
        <w:rPr>
          <w:color w:val="000000"/>
          <w:spacing w:val="2"/>
        </w:rPr>
        <w:t xml:space="preserve"> </w:t>
      </w:r>
      <w:r w:rsidRPr="0052463E">
        <w:rPr>
          <w:color w:val="000000"/>
          <w:spacing w:val="2"/>
          <w:shd w:val="clear" w:color="auto" w:fill="FFFFFF"/>
        </w:rPr>
        <w:t>resources and information associated with 318 detailed</w:t>
      </w:r>
      <w:r w:rsidRPr="0052463E">
        <w:rPr>
          <w:color w:val="000000"/>
          <w:spacing w:val="2"/>
        </w:rPr>
        <w:t xml:space="preserve"> </w:t>
      </w:r>
      <w:r w:rsidRPr="0052463E">
        <w:rPr>
          <w:color w:val="000000"/>
          <w:spacing w:val="2"/>
          <w:shd w:val="clear" w:color="auto" w:fill="FFFFFF"/>
        </w:rPr>
        <w:t>control objectives. IT processes are grouped into four</w:t>
      </w:r>
      <w:r w:rsidR="008C2926">
        <w:rPr>
          <w:color w:val="000000"/>
          <w:spacing w:val="2"/>
        </w:rPr>
        <w:t xml:space="preserve"> </w:t>
      </w:r>
      <w:r w:rsidRPr="0052463E">
        <w:rPr>
          <w:color w:val="000000"/>
          <w:spacing w:val="2"/>
          <w:shd w:val="clear" w:color="auto" w:fill="FFFFFF"/>
        </w:rPr>
        <w:t>domains: planning and organization, acquisition and</w:t>
      </w:r>
      <w:r w:rsidRPr="0052463E">
        <w:rPr>
          <w:color w:val="000000"/>
          <w:spacing w:val="2"/>
        </w:rPr>
        <w:t xml:space="preserve"> </w:t>
      </w:r>
      <w:r w:rsidRPr="0052463E">
        <w:rPr>
          <w:color w:val="000000"/>
          <w:spacing w:val="2"/>
          <w:shd w:val="clear" w:color="auto" w:fill="FFFFFF"/>
        </w:rPr>
        <w:t>implementation, delivery and support and monitoring.</w:t>
      </w:r>
      <w:r w:rsidRPr="0052463E">
        <w:rPr>
          <w:color w:val="000000"/>
          <w:spacing w:val="2"/>
        </w:rPr>
        <w:t xml:space="preserve"> </w:t>
      </w:r>
      <w:r w:rsidRPr="0052463E">
        <w:rPr>
          <w:color w:val="000000"/>
          <w:spacing w:val="2"/>
          <w:shd w:val="clear" w:color="auto" w:fill="FFFFFF"/>
        </w:rPr>
        <w:t>As the framework considers all aspects of information</w:t>
      </w:r>
      <w:r w:rsidRPr="0052463E">
        <w:rPr>
          <w:color w:val="000000"/>
          <w:spacing w:val="2"/>
        </w:rPr>
        <w:br/>
      </w:r>
      <w:r w:rsidRPr="0052463E">
        <w:rPr>
          <w:color w:val="000000"/>
          <w:spacing w:val="2"/>
          <w:shd w:val="clear" w:color="auto" w:fill="FFFFFF"/>
        </w:rPr>
        <w:t>and its supporting IT, management can use COBIT to</w:t>
      </w:r>
      <w:r w:rsidRPr="0052463E">
        <w:rPr>
          <w:color w:val="000000"/>
          <w:spacing w:val="2"/>
        </w:rPr>
        <w:t xml:space="preserve"> </w:t>
      </w:r>
      <w:r w:rsidRPr="0052463E">
        <w:rPr>
          <w:color w:val="000000"/>
          <w:spacing w:val="2"/>
          <w:shd w:val="clear" w:color="auto" w:fill="FFFFFF"/>
        </w:rPr>
        <w:t>help provide an appropriate control system for IT.</w:t>
      </w:r>
      <w:r w:rsidRPr="0052463E">
        <w:rPr>
          <w:color w:val="000000"/>
          <w:spacing w:val="2"/>
        </w:rPr>
        <w:t xml:space="preserve"> </w:t>
      </w:r>
      <w:r w:rsidRPr="0052463E">
        <w:rPr>
          <w:color w:val="000000"/>
          <w:spacing w:val="2"/>
          <w:shd w:val="clear" w:color="auto" w:fill="FFFFFF"/>
        </w:rPr>
        <w:t>COBIT has been implemented in many countries</w:t>
      </w:r>
      <w:r w:rsidR="008C2926">
        <w:rPr>
          <w:color w:val="000000"/>
          <w:spacing w:val="2"/>
        </w:rPr>
        <w:t xml:space="preserve"> </w:t>
      </w:r>
      <w:r w:rsidRPr="0052463E">
        <w:rPr>
          <w:color w:val="000000"/>
          <w:spacing w:val="2"/>
          <w:shd w:val="clear" w:color="auto" w:fill="FFFFFF"/>
        </w:rPr>
        <w:t>since its introduction in 1996. One explanation</w:t>
      </w:r>
      <w:r w:rsidRPr="0052463E">
        <w:rPr>
          <w:color w:val="000000"/>
          <w:spacing w:val="2"/>
        </w:rPr>
        <w:t xml:space="preserve"> </w:t>
      </w:r>
      <w:r w:rsidRPr="0052463E">
        <w:rPr>
          <w:color w:val="000000"/>
          <w:spacing w:val="2"/>
          <w:shd w:val="clear" w:color="auto" w:fill="FFFFFF"/>
        </w:rPr>
        <w:t>for COBIT's popularity is that its extensive Executive</w:t>
      </w:r>
      <w:r w:rsidRPr="0052463E">
        <w:rPr>
          <w:color w:val="000000"/>
          <w:spacing w:val="2"/>
        </w:rPr>
        <w:t xml:space="preserve"> </w:t>
      </w:r>
      <w:r w:rsidRPr="0052463E">
        <w:rPr>
          <w:color w:val="000000"/>
          <w:spacing w:val="2"/>
          <w:shd w:val="clear" w:color="auto" w:fill="FFFFFF"/>
        </w:rPr>
        <w:t>Summary, Framework, Control Objectives,</w:t>
      </w:r>
      <w:r w:rsidR="008C2926">
        <w:rPr>
          <w:color w:val="000000"/>
          <w:spacing w:val="2"/>
        </w:rPr>
        <w:t xml:space="preserve"> </w:t>
      </w:r>
      <w:r w:rsidRPr="0052463E">
        <w:rPr>
          <w:color w:val="000000"/>
          <w:spacing w:val="2"/>
          <w:shd w:val="clear" w:color="auto" w:fill="FFFFFF"/>
        </w:rPr>
        <w:t>Management Guidelines and Implementation Tool Set</w:t>
      </w:r>
      <w:r w:rsidRPr="0052463E">
        <w:rPr>
          <w:color w:val="000000"/>
          <w:spacing w:val="2"/>
        </w:rPr>
        <w:t xml:space="preserve"> </w:t>
      </w:r>
      <w:r w:rsidRPr="0052463E">
        <w:rPr>
          <w:color w:val="000000"/>
          <w:spacing w:val="2"/>
          <w:shd w:val="clear" w:color="auto" w:fill="FFFFFF"/>
        </w:rPr>
        <w:t>are free of charge. Payment is required only for the</w:t>
      </w:r>
      <w:r w:rsidRPr="0052463E">
        <w:rPr>
          <w:color w:val="000000"/>
          <w:spacing w:val="2"/>
        </w:rPr>
        <w:t xml:space="preserve"> </w:t>
      </w:r>
      <w:r w:rsidRPr="0052463E">
        <w:rPr>
          <w:color w:val="000000"/>
          <w:spacing w:val="2"/>
          <w:shd w:val="clear" w:color="auto" w:fill="FFFFFF"/>
        </w:rPr>
        <w:t>Audit Guidelines.</w:t>
      </w:r>
      <w:r w:rsidRPr="0052463E">
        <w:rPr>
          <w:color w:val="000000"/>
          <w:spacing w:val="2"/>
        </w:rPr>
        <w:t xml:space="preserve"> </w:t>
      </w:r>
      <w:r w:rsidRPr="0052463E">
        <w:rPr>
          <w:color w:val="000000"/>
          <w:spacing w:val="2"/>
          <w:shd w:val="clear" w:color="auto" w:fill="FFFFFF"/>
        </w:rPr>
        <w:t>Organizations where COBIT has been adopted</w:t>
      </w:r>
      <w:r w:rsidRPr="0052463E">
        <w:rPr>
          <w:color w:val="000000"/>
          <w:spacing w:val="2"/>
        </w:rPr>
        <w:t xml:space="preserve"> </w:t>
      </w:r>
      <w:r w:rsidRPr="0052463E">
        <w:rPr>
          <w:color w:val="000000"/>
          <w:spacing w:val="2"/>
          <w:shd w:val="clear" w:color="auto" w:fill="FFFFFF"/>
        </w:rPr>
        <w:t>include Daimler-Chrysler in Germany, New South</w:t>
      </w:r>
      <w:r w:rsidRPr="0052463E">
        <w:rPr>
          <w:color w:val="000000"/>
          <w:spacing w:val="2"/>
        </w:rPr>
        <w:t xml:space="preserve"> </w:t>
      </w:r>
      <w:r w:rsidRPr="0052463E">
        <w:rPr>
          <w:color w:val="000000"/>
          <w:spacing w:val="2"/>
          <w:shd w:val="clear" w:color="auto" w:fill="FFFFFF"/>
        </w:rPr>
        <w:t>Wales Department of Health in Australia, Royal</w:t>
      </w:r>
      <w:r w:rsidRPr="0052463E">
        <w:rPr>
          <w:color w:val="000000"/>
          <w:spacing w:val="2"/>
        </w:rPr>
        <w:t xml:space="preserve"> </w:t>
      </w:r>
      <w:r w:rsidRPr="0052463E">
        <w:rPr>
          <w:color w:val="000000"/>
          <w:spacing w:val="2"/>
          <w:shd w:val="clear" w:color="auto" w:fill="FFFFFF"/>
        </w:rPr>
        <w:t>Philips Electronics in the Netherlands, Curtin</w:t>
      </w:r>
      <w:r w:rsidRPr="0052463E">
        <w:rPr>
          <w:color w:val="000000"/>
          <w:spacing w:val="2"/>
        </w:rPr>
        <w:br/>
      </w:r>
      <w:r w:rsidRPr="0052463E">
        <w:rPr>
          <w:color w:val="000000"/>
          <w:spacing w:val="2"/>
          <w:shd w:val="clear" w:color="auto" w:fill="FFFFFF"/>
        </w:rPr>
        <w:t>University of Technology in Australia, Blue Cross</w:t>
      </w:r>
      <w:r w:rsidRPr="0052463E">
        <w:rPr>
          <w:color w:val="000000"/>
          <w:spacing w:val="2"/>
        </w:rPr>
        <w:t xml:space="preserve"> </w:t>
      </w:r>
      <w:r w:rsidRPr="0052463E">
        <w:rPr>
          <w:color w:val="000000"/>
          <w:spacing w:val="2"/>
          <w:shd w:val="clear" w:color="auto" w:fill="FFFFFF"/>
        </w:rPr>
        <w:t>Blue Shield of Michigan in the USA and</w:t>
      </w:r>
      <w:r w:rsidRPr="0052463E">
        <w:rPr>
          <w:color w:val="000000"/>
          <w:spacing w:val="2"/>
        </w:rPr>
        <w:t xml:space="preserve"> </w:t>
      </w:r>
      <w:r w:rsidRPr="0052463E">
        <w:rPr>
          <w:color w:val="000000"/>
          <w:spacing w:val="2"/>
          <w:shd w:val="clear" w:color="auto" w:fill="FFFFFF"/>
        </w:rPr>
        <w:t xml:space="preserve">Department of </w:t>
      </w:r>
      <w:proofErr w:type="spellStart"/>
      <w:r w:rsidRPr="0052463E">
        <w:rPr>
          <w:color w:val="000000"/>
          <w:spacing w:val="2"/>
          <w:shd w:val="clear" w:color="auto" w:fill="FFFFFF"/>
        </w:rPr>
        <w:t>Defense</w:t>
      </w:r>
      <w:proofErr w:type="spellEnd"/>
      <w:r w:rsidRPr="0052463E">
        <w:rPr>
          <w:color w:val="000000"/>
          <w:spacing w:val="2"/>
          <w:shd w:val="clear" w:color="auto" w:fill="FFFFFF"/>
        </w:rPr>
        <w:t>, USA. That COBIT seems</w:t>
      </w:r>
      <w:r w:rsidRPr="0052463E">
        <w:rPr>
          <w:color w:val="000000"/>
          <w:spacing w:val="2"/>
        </w:rPr>
        <w:t xml:space="preserve"> </w:t>
      </w:r>
      <w:r w:rsidRPr="0052463E">
        <w:rPr>
          <w:color w:val="000000"/>
          <w:spacing w:val="2"/>
          <w:shd w:val="clear" w:color="auto" w:fill="FFFFFF"/>
        </w:rPr>
        <w:t xml:space="preserve">to be becoming an influential framework </w:t>
      </w:r>
      <w:r w:rsidRPr="0052463E">
        <w:rPr>
          <w:color w:val="000000"/>
          <w:spacing w:val="2"/>
          <w:shd w:val="clear" w:color="auto" w:fill="FFFFFF"/>
        </w:rPr>
        <w:lastRenderedPageBreak/>
        <w:t>for the</w:t>
      </w:r>
      <w:r w:rsidRPr="0052463E">
        <w:rPr>
          <w:color w:val="000000"/>
          <w:spacing w:val="2"/>
        </w:rPr>
        <w:t xml:space="preserve"> </w:t>
      </w:r>
      <w:r w:rsidRPr="0052463E">
        <w:rPr>
          <w:color w:val="000000"/>
          <w:spacing w:val="2"/>
          <w:shd w:val="clear" w:color="auto" w:fill="FFFFFF"/>
        </w:rPr>
        <w:t>control and governance of IT is attested to by the</w:t>
      </w:r>
      <w:r w:rsidR="00862BA3">
        <w:rPr>
          <w:color w:val="000000"/>
          <w:spacing w:val="2"/>
        </w:rPr>
        <w:t xml:space="preserve"> </w:t>
      </w:r>
      <w:r w:rsidRPr="0052463E">
        <w:rPr>
          <w:color w:val="000000"/>
          <w:spacing w:val="2"/>
          <w:shd w:val="clear" w:color="auto" w:fill="FFFFFF"/>
        </w:rPr>
        <w:t>significance and diversity of the organizations in which</w:t>
      </w:r>
      <w:r w:rsidRPr="0052463E">
        <w:rPr>
          <w:color w:val="000000"/>
          <w:spacing w:val="2"/>
        </w:rPr>
        <w:t xml:space="preserve"> </w:t>
      </w:r>
      <w:r w:rsidRPr="0052463E">
        <w:rPr>
          <w:color w:val="000000"/>
          <w:spacing w:val="2"/>
          <w:shd w:val="clear" w:color="auto" w:fill="FFFFFF"/>
        </w:rPr>
        <w:t>it has been used. Moreover, since COBIT is</w:t>
      </w:r>
      <w:r w:rsidRPr="0052463E">
        <w:rPr>
          <w:color w:val="000000"/>
          <w:spacing w:val="2"/>
        </w:rPr>
        <w:t xml:space="preserve"> </w:t>
      </w:r>
      <w:r w:rsidRPr="0052463E">
        <w:rPr>
          <w:color w:val="000000"/>
          <w:spacing w:val="2"/>
          <w:shd w:val="clear" w:color="auto" w:fill="FFFFFF"/>
        </w:rPr>
        <w:t>already in its 3rd edition and a version for Small to</w:t>
      </w:r>
      <w:r w:rsidRPr="0052463E">
        <w:rPr>
          <w:color w:val="000000"/>
          <w:spacing w:val="2"/>
        </w:rPr>
        <w:t xml:space="preserve"> </w:t>
      </w:r>
      <w:r w:rsidRPr="0052463E">
        <w:rPr>
          <w:color w:val="000000"/>
          <w:spacing w:val="2"/>
          <w:shd w:val="clear" w:color="auto" w:fill="FFFFFF"/>
        </w:rPr>
        <w:t xml:space="preserve">Medium Sized Enterprises called </w:t>
      </w:r>
      <w:proofErr w:type="spellStart"/>
      <w:r w:rsidRPr="0052463E">
        <w:rPr>
          <w:color w:val="000000"/>
          <w:spacing w:val="2"/>
          <w:shd w:val="clear" w:color="auto" w:fill="FFFFFF"/>
        </w:rPr>
        <w:t>CobiT</w:t>
      </w:r>
      <w:proofErr w:type="spellEnd"/>
      <w:r w:rsidRPr="0052463E">
        <w:rPr>
          <w:color w:val="000000"/>
          <w:spacing w:val="2"/>
          <w:shd w:val="clear" w:color="auto" w:fill="FFFFFF"/>
        </w:rPr>
        <w:t xml:space="preserve"> </w:t>
      </w:r>
      <w:proofErr w:type="spellStart"/>
      <w:r w:rsidRPr="0052463E">
        <w:rPr>
          <w:color w:val="000000"/>
          <w:spacing w:val="2"/>
          <w:shd w:val="clear" w:color="auto" w:fill="FFFFFF"/>
        </w:rPr>
        <w:t>Quickstart</w:t>
      </w:r>
      <w:proofErr w:type="spellEnd"/>
      <w:r w:rsidRPr="0052463E">
        <w:rPr>
          <w:color w:val="000000"/>
          <w:spacing w:val="2"/>
          <w:shd w:val="clear" w:color="auto" w:fill="FFFFFF"/>
        </w:rPr>
        <w:t xml:space="preserve"> is</w:t>
      </w:r>
      <w:r w:rsidRPr="0052463E">
        <w:rPr>
          <w:color w:val="000000"/>
          <w:spacing w:val="2"/>
        </w:rPr>
        <w:t xml:space="preserve"> </w:t>
      </w:r>
      <w:r w:rsidRPr="0052463E">
        <w:rPr>
          <w:color w:val="000000"/>
          <w:spacing w:val="2"/>
          <w:shd w:val="clear" w:color="auto" w:fill="FFFFFF"/>
        </w:rPr>
        <w:t>due for release in mid–2003, such developments</w:t>
      </w:r>
      <w:r w:rsidRPr="0052463E">
        <w:rPr>
          <w:color w:val="000000"/>
          <w:spacing w:val="2"/>
        </w:rPr>
        <w:t xml:space="preserve"> </w:t>
      </w:r>
      <w:r w:rsidRPr="0052463E">
        <w:rPr>
          <w:color w:val="000000"/>
          <w:spacing w:val="2"/>
          <w:shd w:val="clear" w:color="auto" w:fill="FFFFFF"/>
        </w:rPr>
        <w:t>further illustrate COBIT's impact.</w:t>
      </w:r>
    </w:p>
    <w:p w14:paraId="09732A05" w14:textId="2EDC64BB" w:rsidR="0052463E" w:rsidRPr="0052463E" w:rsidRDefault="00316116" w:rsidP="00316116">
      <w:pPr>
        <w:pStyle w:val="NormalWeb"/>
        <w:spacing w:line="360" w:lineRule="auto"/>
        <w:ind w:left="720"/>
      </w:pPr>
      <w:r>
        <w:rPr>
          <w:noProof/>
        </w:rPr>
        <w:drawing>
          <wp:inline distT="0" distB="0" distL="0" distR="0" wp14:anchorId="5C58003F" wp14:editId="0AAEC24C">
            <wp:extent cx="4256955" cy="3322016"/>
            <wp:effectExtent l="0" t="0" r="5715"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obit.png"/>
                    <pic:cNvPicPr/>
                  </pic:nvPicPr>
                  <pic:blipFill>
                    <a:blip r:embed="rId9">
                      <a:extLst>
                        <a:ext uri="{28A0092B-C50C-407E-A947-70E740481C1C}">
                          <a14:useLocalDpi xmlns:a14="http://schemas.microsoft.com/office/drawing/2010/main" val="0"/>
                        </a:ext>
                      </a:extLst>
                    </a:blip>
                    <a:stretch>
                      <a:fillRect/>
                    </a:stretch>
                  </pic:blipFill>
                  <pic:spPr>
                    <a:xfrm>
                      <a:off x="0" y="0"/>
                      <a:ext cx="4256955" cy="3322016"/>
                    </a:xfrm>
                    <a:prstGeom prst="rect">
                      <a:avLst/>
                    </a:prstGeom>
                  </pic:spPr>
                </pic:pic>
              </a:graphicData>
            </a:graphic>
          </wp:inline>
        </w:drawing>
      </w:r>
    </w:p>
    <w:p w14:paraId="75EE16AD" w14:textId="1AE0CB19" w:rsidR="00A94AB2" w:rsidRDefault="00316116" w:rsidP="00A94AB2">
      <w:pPr>
        <w:rPr>
          <w:rFonts w:ascii="Times New Roman" w:hAnsi="Times New Roman" w:cs="Times New Roman"/>
          <w:sz w:val="24"/>
          <w:szCs w:val="24"/>
        </w:rPr>
      </w:pPr>
      <w:r>
        <w:rPr>
          <w:rFonts w:ascii="Times New Roman" w:hAnsi="Times New Roman" w:cs="Times New Roman"/>
          <w:sz w:val="24"/>
          <w:szCs w:val="24"/>
        </w:rPr>
        <w:t xml:space="preserve">                                     </w:t>
      </w:r>
      <w:bookmarkStart w:id="0" w:name="_GoBack"/>
      <w:bookmarkEnd w:id="0"/>
      <w:r>
        <w:rPr>
          <w:rFonts w:ascii="Times New Roman" w:hAnsi="Times New Roman" w:cs="Times New Roman"/>
          <w:sz w:val="24"/>
          <w:szCs w:val="24"/>
        </w:rPr>
        <w:t>Fig 2</w:t>
      </w:r>
      <w:r w:rsidR="00513ED1" w:rsidRPr="00513ED1">
        <w:rPr>
          <w:rFonts w:ascii="Times New Roman" w:hAnsi="Times New Roman" w:cs="Times New Roman"/>
        </w:rPr>
        <w:t>Framework of COBIT and its Implementation</w:t>
      </w:r>
    </w:p>
    <w:p w14:paraId="316F461B" w14:textId="14E14DA8" w:rsidR="002C3C08" w:rsidRDefault="002C3C08" w:rsidP="00A94AB2">
      <w:pPr>
        <w:rPr>
          <w:rFonts w:ascii="Times New Roman" w:hAnsi="Times New Roman" w:cs="Times New Roman"/>
          <w:sz w:val="24"/>
          <w:szCs w:val="24"/>
        </w:rPr>
      </w:pPr>
    </w:p>
    <w:p w14:paraId="226CE353" w14:textId="77777777" w:rsidR="002C3C08" w:rsidRDefault="002C3C08" w:rsidP="00A94AB2">
      <w:pPr>
        <w:rPr>
          <w:rFonts w:ascii="Times New Roman" w:hAnsi="Times New Roman" w:cs="Times New Roman"/>
          <w:sz w:val="24"/>
          <w:szCs w:val="24"/>
        </w:rPr>
      </w:pPr>
    </w:p>
    <w:p w14:paraId="2084F894" w14:textId="77777777" w:rsidR="002C3C08" w:rsidRDefault="00B025C5" w:rsidP="002C3C08">
      <w:pPr>
        <w:rPr>
          <w:rFonts w:ascii="Times New Roman" w:hAnsi="Times New Roman" w:cs="Times New Roman"/>
          <w:b/>
          <w:sz w:val="28"/>
          <w:szCs w:val="28"/>
        </w:rPr>
      </w:pPr>
      <w:r w:rsidRPr="00B025C5">
        <w:rPr>
          <w:rFonts w:ascii="Times New Roman" w:hAnsi="Times New Roman" w:cs="Times New Roman"/>
          <w:b/>
          <w:sz w:val="28"/>
          <w:szCs w:val="28"/>
        </w:rPr>
        <w:t>2.4. NIST CYBERSECURITY FRAMEWORKS</w:t>
      </w:r>
    </w:p>
    <w:p w14:paraId="500BA583" w14:textId="13E265C9" w:rsidR="002C3C08" w:rsidRDefault="00B025C5" w:rsidP="002C3C08">
      <w:pPr>
        <w:spacing w:line="360" w:lineRule="auto"/>
        <w:rPr>
          <w:rFonts w:ascii="Times New Roman" w:hAnsi="Times New Roman" w:cs="Times New Roman"/>
          <w:b/>
          <w:color w:val="000E2A"/>
          <w:sz w:val="24"/>
          <w:szCs w:val="24"/>
        </w:rPr>
      </w:pPr>
      <w:r w:rsidRPr="00B025C5">
        <w:rPr>
          <w:rFonts w:ascii="Times New Roman" w:hAnsi="Times New Roman" w:cs="Times New Roman"/>
          <w:sz w:val="24"/>
          <w:szCs w:val="24"/>
        </w:rPr>
        <w:t xml:space="preserve">This paper discusses the NIST Cybersecurity Framework (CSF) which is a useful tool that can be used as a guide to managing the cybersecurity in organizations due to its flexibility and </w:t>
      </w:r>
      <w:proofErr w:type="gramStart"/>
      <w:r w:rsidRPr="00B025C5">
        <w:rPr>
          <w:rFonts w:ascii="Times New Roman" w:hAnsi="Times New Roman" w:cs="Times New Roman"/>
          <w:sz w:val="24"/>
          <w:szCs w:val="24"/>
        </w:rPr>
        <w:t>risk based</w:t>
      </w:r>
      <w:proofErr w:type="gramEnd"/>
      <w:r w:rsidRPr="00B025C5">
        <w:rPr>
          <w:rFonts w:ascii="Times New Roman" w:hAnsi="Times New Roman" w:cs="Times New Roman"/>
          <w:sz w:val="24"/>
          <w:szCs w:val="24"/>
        </w:rPr>
        <w:t xml:space="preserve"> methodology. The five core functions that include Identify, Protect, Detect, Respond, and Recover give shape and direction to NG on how to handle cyber threats. The importance of the monitoring and adaptation applied within the framework provides a stable defence against potentially new threats, which gives value to the integration of the framework into NG’s security systems.</w:t>
      </w:r>
      <w:r>
        <w:rPr>
          <w:rFonts w:ascii="Times New Roman" w:hAnsi="Times New Roman" w:cs="Times New Roman"/>
          <w:sz w:val="24"/>
          <w:szCs w:val="24"/>
        </w:rPr>
        <w:t xml:space="preserve"> </w:t>
      </w:r>
      <w:r w:rsidRPr="00B025C5">
        <w:rPr>
          <w:rFonts w:ascii="Times New Roman" w:hAnsi="Times New Roman" w:cs="Times New Roman"/>
          <w:sz w:val="24"/>
          <w:szCs w:val="24"/>
        </w:rPr>
        <w:t xml:space="preserve">The NIST CSF is a collection of optional structures, sources for guidance, and suggested practices in organization-level cybersecurity and risk communication. The targets behind implementing the </w:t>
      </w:r>
      <w:proofErr w:type="spellStart"/>
      <w:r w:rsidRPr="00B025C5">
        <w:rPr>
          <w:rFonts w:ascii="Times New Roman" w:hAnsi="Times New Roman" w:cs="Times New Roman"/>
          <w:sz w:val="24"/>
          <w:szCs w:val="24"/>
        </w:rPr>
        <w:t>CSFl</w:t>
      </w:r>
      <w:proofErr w:type="spellEnd"/>
      <w:r w:rsidRPr="00B025C5">
        <w:rPr>
          <w:rFonts w:ascii="Times New Roman" w:hAnsi="Times New Roman" w:cs="Times New Roman"/>
          <w:sz w:val="24"/>
          <w:szCs w:val="24"/>
        </w:rPr>
        <w:t xml:space="preserve"> are to develop a common language, a substantial set of criteria and simple to accomplish sequence of objectives that help to enhance cybersecurity and reduce the exposure to cybersecurity episodes. NIST has </w:t>
      </w:r>
      <w:r w:rsidRPr="00B025C5">
        <w:rPr>
          <w:rFonts w:ascii="Times New Roman" w:hAnsi="Times New Roman" w:cs="Times New Roman"/>
          <w:sz w:val="24"/>
          <w:szCs w:val="24"/>
        </w:rPr>
        <w:lastRenderedPageBreak/>
        <w:t xml:space="preserve">comprehensive information about the CSF on its site that includes links with frequently asked question, industries, and other relevant information to facilitate an enterprise for transition into the CSF </w:t>
      </w:r>
      <w:proofErr w:type="gramStart"/>
      <w:r w:rsidRPr="00B025C5">
        <w:rPr>
          <w:rFonts w:ascii="Times New Roman" w:hAnsi="Times New Roman" w:cs="Times New Roman"/>
          <w:sz w:val="24"/>
          <w:szCs w:val="24"/>
        </w:rPr>
        <w:t>environment.</w:t>
      </w:r>
      <w:r w:rsidR="002C3C08">
        <w:rPr>
          <w:rFonts w:ascii="Times New Roman" w:hAnsi="Times New Roman" w:cs="Times New Roman"/>
          <w:sz w:val="24"/>
          <w:szCs w:val="24"/>
        </w:rPr>
        <w:t>(</w:t>
      </w:r>
      <w:proofErr w:type="gramEnd"/>
      <w:r w:rsidR="002C3C08" w:rsidRPr="002C3C08">
        <w:rPr>
          <w:rFonts w:ascii="Arial" w:hAnsi="Arial" w:cs="Arial"/>
          <w:color w:val="000E2A"/>
        </w:rPr>
        <w:t xml:space="preserve"> </w:t>
      </w:r>
      <w:r w:rsidR="002C3C08" w:rsidRPr="002C3C08">
        <w:rPr>
          <w:rFonts w:ascii="Times New Roman" w:hAnsi="Times New Roman" w:cs="Times New Roman"/>
          <w:b/>
          <w:color w:val="000E2A"/>
          <w:sz w:val="24"/>
          <w:szCs w:val="24"/>
        </w:rPr>
        <w:t>NIST Cybersecurity Framework: A Cheat Sheet for Professionals</w:t>
      </w:r>
      <w:r w:rsidR="002C3C08">
        <w:rPr>
          <w:rFonts w:ascii="Times New Roman" w:hAnsi="Times New Roman" w:cs="Times New Roman"/>
          <w:b/>
          <w:color w:val="000E2A"/>
          <w:sz w:val="24"/>
          <w:szCs w:val="24"/>
        </w:rPr>
        <w:t xml:space="preserve">, </w:t>
      </w:r>
      <w:proofErr w:type="spellStart"/>
      <w:r w:rsidR="002C3C08">
        <w:rPr>
          <w:rFonts w:ascii="Times New Roman" w:hAnsi="Times New Roman" w:cs="Times New Roman"/>
          <w:b/>
          <w:color w:val="000E2A"/>
          <w:sz w:val="24"/>
          <w:szCs w:val="24"/>
        </w:rPr>
        <w:t>megan</w:t>
      </w:r>
      <w:proofErr w:type="spellEnd"/>
      <w:r w:rsidR="002C3C08">
        <w:rPr>
          <w:rFonts w:ascii="Times New Roman" w:hAnsi="Times New Roman" w:cs="Times New Roman"/>
          <w:b/>
          <w:color w:val="000E2A"/>
          <w:sz w:val="24"/>
          <w:szCs w:val="24"/>
        </w:rPr>
        <w:t xml:space="preserve"> </w:t>
      </w:r>
      <w:proofErr w:type="spellStart"/>
      <w:r w:rsidR="002C3C08">
        <w:rPr>
          <w:rFonts w:ascii="Times New Roman" w:hAnsi="Times New Roman" w:cs="Times New Roman"/>
          <w:b/>
          <w:color w:val="000E2A"/>
          <w:sz w:val="24"/>
          <w:szCs w:val="24"/>
        </w:rPr>
        <w:t>crouse</w:t>
      </w:r>
      <w:proofErr w:type="spellEnd"/>
      <w:r w:rsidR="002C3C08">
        <w:rPr>
          <w:rFonts w:ascii="Times New Roman" w:hAnsi="Times New Roman" w:cs="Times New Roman"/>
          <w:b/>
          <w:color w:val="000E2A"/>
          <w:sz w:val="24"/>
          <w:szCs w:val="24"/>
        </w:rPr>
        <w:t>, 2024)</w:t>
      </w:r>
    </w:p>
    <w:p w14:paraId="6F67982D" w14:textId="7445E41D" w:rsidR="002C3C08" w:rsidRDefault="002C3C08" w:rsidP="002C3C08">
      <w:pPr>
        <w:rPr>
          <w:rFonts w:ascii="Times New Roman" w:hAnsi="Times New Roman" w:cs="Times New Roman"/>
          <w:b/>
          <w:color w:val="000E2A"/>
          <w:sz w:val="24"/>
          <w:szCs w:val="24"/>
        </w:rPr>
      </w:pPr>
    </w:p>
    <w:p w14:paraId="384D30C9" w14:textId="5E94678D" w:rsidR="002C3C08" w:rsidRDefault="002C3C08" w:rsidP="002C3C08">
      <w:pPr>
        <w:ind w:left="1440"/>
        <w:rPr>
          <w:rFonts w:ascii="Times New Roman" w:hAnsi="Times New Roman" w:cs="Times New Roman"/>
          <w:b/>
          <w:sz w:val="28"/>
          <w:szCs w:val="28"/>
        </w:rPr>
      </w:pPr>
      <w:r>
        <w:rPr>
          <w:rFonts w:ascii="Times New Roman" w:hAnsi="Times New Roman" w:cs="Times New Roman"/>
          <w:b/>
          <w:noProof/>
          <w:sz w:val="28"/>
          <w:szCs w:val="28"/>
        </w:rPr>
        <w:drawing>
          <wp:inline distT="0" distB="0" distL="0" distR="0" wp14:anchorId="4F01073B" wp14:editId="5660E740">
            <wp:extent cx="3482340" cy="3557959"/>
            <wp:effectExtent l="0" t="0" r="381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nist.jpg"/>
                    <pic:cNvPicPr/>
                  </pic:nvPicPr>
                  <pic:blipFill>
                    <a:blip r:embed="rId10">
                      <a:extLst>
                        <a:ext uri="{28A0092B-C50C-407E-A947-70E740481C1C}">
                          <a14:useLocalDpi xmlns:a14="http://schemas.microsoft.com/office/drawing/2010/main" val="0"/>
                        </a:ext>
                      </a:extLst>
                    </a:blip>
                    <a:stretch>
                      <a:fillRect/>
                    </a:stretch>
                  </pic:blipFill>
                  <pic:spPr>
                    <a:xfrm>
                      <a:off x="0" y="0"/>
                      <a:ext cx="3507748" cy="3583918"/>
                    </a:xfrm>
                    <a:prstGeom prst="rect">
                      <a:avLst/>
                    </a:prstGeom>
                  </pic:spPr>
                </pic:pic>
              </a:graphicData>
            </a:graphic>
          </wp:inline>
        </w:drawing>
      </w:r>
    </w:p>
    <w:p w14:paraId="7E557C3D" w14:textId="103887DB" w:rsidR="002C3C08" w:rsidRDefault="002C3C08" w:rsidP="002C3C08">
      <w:pPr>
        <w:tabs>
          <w:tab w:val="left" w:pos="2496"/>
        </w:tabs>
        <w:ind w:left="1440"/>
        <w:rPr>
          <w:rFonts w:ascii="Times New Roman" w:hAnsi="Times New Roman" w:cs="Times New Roman"/>
          <w:b/>
          <w:sz w:val="24"/>
          <w:szCs w:val="24"/>
        </w:rPr>
      </w:pPr>
      <w:r>
        <w:rPr>
          <w:rFonts w:ascii="Times New Roman" w:hAnsi="Times New Roman" w:cs="Times New Roman"/>
          <w:b/>
          <w:sz w:val="28"/>
          <w:szCs w:val="28"/>
        </w:rPr>
        <w:tab/>
      </w:r>
      <w:r>
        <w:rPr>
          <w:rFonts w:ascii="Times New Roman" w:hAnsi="Times New Roman" w:cs="Times New Roman"/>
          <w:b/>
          <w:sz w:val="24"/>
          <w:szCs w:val="24"/>
        </w:rPr>
        <w:t>Fig</w:t>
      </w:r>
    </w:p>
    <w:p w14:paraId="5E66CC6D" w14:textId="77777777" w:rsidR="003F5E74" w:rsidRDefault="003F5E74" w:rsidP="002C3C08">
      <w:pPr>
        <w:tabs>
          <w:tab w:val="left" w:pos="2496"/>
        </w:tabs>
        <w:ind w:left="1440"/>
        <w:rPr>
          <w:rFonts w:ascii="Times New Roman" w:hAnsi="Times New Roman" w:cs="Times New Roman"/>
          <w:b/>
          <w:sz w:val="24"/>
          <w:szCs w:val="24"/>
        </w:rPr>
      </w:pPr>
    </w:p>
    <w:p w14:paraId="7B9CA410" w14:textId="28BD4871" w:rsidR="002C3C08" w:rsidRDefault="003F5E74" w:rsidP="003F5E74">
      <w:pPr>
        <w:tabs>
          <w:tab w:val="left" w:pos="2496"/>
        </w:tabs>
        <w:rPr>
          <w:rFonts w:ascii="Times New Roman" w:hAnsi="Times New Roman" w:cs="Times New Roman"/>
          <w:b/>
          <w:sz w:val="28"/>
          <w:szCs w:val="28"/>
        </w:rPr>
      </w:pPr>
      <w:r w:rsidRPr="003F5E74">
        <w:rPr>
          <w:rFonts w:ascii="Times New Roman" w:hAnsi="Times New Roman" w:cs="Times New Roman"/>
          <w:b/>
          <w:sz w:val="28"/>
          <w:szCs w:val="28"/>
        </w:rPr>
        <w:t>2.5. ZERO TRUST ARCHITECTURE</w:t>
      </w:r>
    </w:p>
    <w:p w14:paraId="6DC10F18" w14:textId="051D2DD8" w:rsidR="006742C9" w:rsidRDefault="003F5E74" w:rsidP="006742C9">
      <w:pPr>
        <w:pStyle w:val="NormalWeb"/>
        <w:spacing w:line="360" w:lineRule="auto"/>
      </w:pPr>
      <w:r w:rsidRPr="003F5E74">
        <w:t xml:space="preserve">In fact, zero trust architecture is a way for implementing the cybersecurity principles in the furthering of the network of the organizational establishment based on the </w:t>
      </w:r>
      <w:r w:rsidRPr="003F5E74">
        <w:t>zero-trust</w:t>
      </w:r>
      <w:r w:rsidRPr="003F5E74">
        <w:t xml:space="preserve"> security concept. As a prerequisite, the Zero Trust model is based on the belief that no part of a network is trusted inherently. Or, in layman’s terms, an organization should not believe in any request without confirmation, regardless of whether the request is intramural or extramural. The Zero Trust model was derived in an attempt to reduce the risks of being attacked on a network and thereby elevating the security status of the network.</w:t>
      </w:r>
      <w:r w:rsidR="006742C9" w:rsidRPr="006742C9">
        <w:t xml:space="preserve"> </w:t>
      </w:r>
      <w:r w:rsidR="006742C9">
        <w:t>For NG, this approach addresses vulnerabilities in its wireless and cloud networks by ensuring strict access controls and user authentication. Implementing Zero Trust principles enhances protection against insider threats and external attacks, particularly in a BYOD environment</w:t>
      </w:r>
      <w:r w:rsidR="006742C9">
        <w:t>.</w:t>
      </w:r>
    </w:p>
    <w:p w14:paraId="0090DE89" w14:textId="226D02C8" w:rsidR="003F5E74" w:rsidRDefault="006742C9" w:rsidP="006742C9">
      <w:pPr>
        <w:tabs>
          <w:tab w:val="left" w:pos="2496"/>
        </w:tabs>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 </w:t>
      </w:r>
      <w:r w:rsidR="003F5E74">
        <w:rPr>
          <w:rFonts w:ascii="Times New Roman" w:hAnsi="Times New Roman" w:cs="Times New Roman"/>
          <w:sz w:val="24"/>
          <w:szCs w:val="24"/>
        </w:rPr>
        <w:t xml:space="preserve">(Cybersecurity, zero trust architecture, 2021, Giannis </w:t>
      </w:r>
      <w:proofErr w:type="spellStart"/>
      <w:r w:rsidR="003F5E74">
        <w:rPr>
          <w:rFonts w:ascii="Times New Roman" w:hAnsi="Times New Roman" w:cs="Times New Roman"/>
          <w:sz w:val="24"/>
          <w:szCs w:val="24"/>
        </w:rPr>
        <w:t>Nazrridis</w:t>
      </w:r>
      <w:proofErr w:type="spellEnd"/>
      <w:r w:rsidR="003F5E74">
        <w:rPr>
          <w:rFonts w:ascii="Times New Roman" w:hAnsi="Times New Roman" w:cs="Times New Roman"/>
          <w:sz w:val="24"/>
          <w:szCs w:val="24"/>
        </w:rPr>
        <w:t>)</w:t>
      </w:r>
    </w:p>
    <w:p w14:paraId="019D98BE" w14:textId="15F953CB" w:rsidR="003F5E74" w:rsidRDefault="003F5E74" w:rsidP="003F5E74">
      <w:pPr>
        <w:tabs>
          <w:tab w:val="left" w:pos="2496"/>
        </w:tabs>
        <w:spacing w:line="360" w:lineRule="auto"/>
        <w:rPr>
          <w:rFonts w:ascii="Times New Roman" w:hAnsi="Times New Roman" w:cs="Times New Roman"/>
          <w:sz w:val="24"/>
          <w:szCs w:val="24"/>
        </w:rPr>
      </w:pPr>
    </w:p>
    <w:p w14:paraId="19105104" w14:textId="124F9109" w:rsidR="003F5E74" w:rsidRPr="003F5E74" w:rsidRDefault="003F5E74" w:rsidP="003F5E74">
      <w:pPr>
        <w:tabs>
          <w:tab w:val="left" w:pos="2496"/>
        </w:tabs>
        <w:spacing w:line="36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17BBE22" wp14:editId="1A3B2D59">
            <wp:extent cx="5600700" cy="2050777"/>
            <wp:effectExtent l="0" t="0" r="0" b="698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zero-trust-architecture.png"/>
                    <pic:cNvPicPr/>
                  </pic:nvPicPr>
                  <pic:blipFill>
                    <a:blip r:embed="rId11">
                      <a:extLst>
                        <a:ext uri="{28A0092B-C50C-407E-A947-70E740481C1C}">
                          <a14:useLocalDpi xmlns:a14="http://schemas.microsoft.com/office/drawing/2010/main" val="0"/>
                        </a:ext>
                      </a:extLst>
                    </a:blip>
                    <a:stretch>
                      <a:fillRect/>
                    </a:stretch>
                  </pic:blipFill>
                  <pic:spPr>
                    <a:xfrm>
                      <a:off x="0" y="0"/>
                      <a:ext cx="5609564" cy="2054023"/>
                    </a:xfrm>
                    <a:prstGeom prst="rect">
                      <a:avLst/>
                    </a:prstGeom>
                  </pic:spPr>
                </pic:pic>
              </a:graphicData>
            </a:graphic>
          </wp:inline>
        </w:drawing>
      </w:r>
    </w:p>
    <w:p w14:paraId="123DED96" w14:textId="4947282A" w:rsidR="00B025C5" w:rsidRDefault="003F5E74" w:rsidP="003F5E74">
      <w:pPr>
        <w:tabs>
          <w:tab w:val="left" w:pos="3384"/>
        </w:tabs>
        <w:rPr>
          <w:rFonts w:ascii="Times New Roman" w:hAnsi="Times New Roman" w:cs="Times New Roman"/>
          <w:sz w:val="24"/>
          <w:szCs w:val="24"/>
        </w:rPr>
      </w:pPr>
      <w:r>
        <w:rPr>
          <w:rFonts w:ascii="Times New Roman" w:hAnsi="Times New Roman" w:cs="Times New Roman"/>
          <w:sz w:val="24"/>
          <w:szCs w:val="24"/>
        </w:rPr>
        <w:tab/>
        <w:t>Fig</w:t>
      </w:r>
    </w:p>
    <w:p w14:paraId="3B576063" w14:textId="49DCA78D" w:rsidR="003F5E74" w:rsidRDefault="003F5E74" w:rsidP="003F5E74">
      <w:pPr>
        <w:tabs>
          <w:tab w:val="left" w:pos="3384"/>
        </w:tabs>
        <w:rPr>
          <w:rFonts w:ascii="Times New Roman" w:hAnsi="Times New Roman" w:cs="Times New Roman"/>
          <w:sz w:val="24"/>
          <w:szCs w:val="24"/>
        </w:rPr>
      </w:pPr>
    </w:p>
    <w:p w14:paraId="3114B353" w14:textId="77777777" w:rsidR="003F5E74" w:rsidRPr="00B025C5" w:rsidRDefault="003F5E74" w:rsidP="003F5E74">
      <w:pPr>
        <w:tabs>
          <w:tab w:val="left" w:pos="3384"/>
        </w:tabs>
        <w:rPr>
          <w:rFonts w:ascii="Times New Roman" w:hAnsi="Times New Roman" w:cs="Times New Roman"/>
          <w:sz w:val="24"/>
          <w:szCs w:val="24"/>
        </w:rPr>
      </w:pPr>
    </w:p>
    <w:p w14:paraId="23C7FFC6" w14:textId="19621995" w:rsidR="00316116" w:rsidRDefault="00316116" w:rsidP="00A94AB2">
      <w:pPr>
        <w:rPr>
          <w:rFonts w:ascii="Times New Roman" w:hAnsi="Times New Roman" w:cs="Times New Roman"/>
          <w:b/>
          <w:sz w:val="32"/>
          <w:szCs w:val="32"/>
        </w:rPr>
      </w:pPr>
      <w:r w:rsidRPr="00316116">
        <w:rPr>
          <w:rFonts w:ascii="Times New Roman" w:hAnsi="Times New Roman" w:cs="Times New Roman"/>
          <w:b/>
          <w:sz w:val="32"/>
          <w:szCs w:val="32"/>
        </w:rPr>
        <w:t>3. PROPOSED APPROACH OF NG</w:t>
      </w:r>
    </w:p>
    <w:p w14:paraId="637C364E" w14:textId="46C07EFA" w:rsidR="00316116" w:rsidRDefault="00851CD4" w:rsidP="00A94AB2">
      <w:pPr>
        <w:rPr>
          <w:rFonts w:ascii="Times New Roman" w:hAnsi="Times New Roman" w:cs="Times New Roman"/>
          <w:b/>
          <w:sz w:val="28"/>
          <w:szCs w:val="28"/>
        </w:rPr>
      </w:pPr>
      <w:r w:rsidRPr="00851CD4">
        <w:rPr>
          <w:rFonts w:ascii="Times New Roman" w:hAnsi="Times New Roman" w:cs="Times New Roman"/>
          <w:b/>
          <w:sz w:val="28"/>
          <w:szCs w:val="28"/>
        </w:rPr>
        <w:t xml:space="preserve"> 3.1. GOVERNANCE STRUCTURE</w:t>
      </w:r>
    </w:p>
    <w:p w14:paraId="2CD74C6B" w14:textId="69D95E60" w:rsidR="00FA421C" w:rsidRDefault="00862BA3" w:rsidP="00FA421C">
      <w:pPr>
        <w:pStyle w:val="NormalWeb"/>
        <w:spacing w:line="360" w:lineRule="auto"/>
      </w:pPr>
      <w:r w:rsidRPr="00862BA3">
        <w:t xml:space="preserve">This paper proposes that the NG’s board of </w:t>
      </w:r>
      <w:r w:rsidR="00043BED" w:rsidRPr="00862BA3">
        <w:t>directors’</w:t>
      </w:r>
      <w:r w:rsidRPr="00862BA3">
        <w:t xml:space="preserve"> formulation focuses on designing a well-coordinated corporate governance system that enhances transparency, accountability, direction, and control of the security and compliance undertakings in relation to the business objectives of the organization. They are Executive Security Committee to manage decisions making procedures and map to NG’s objectives. As important and sensitive data will be protected and regulation such as GDPR will be adhered to, there will be a Data Protection Officer (DPO). Governing boards will conduct periodic governance audits to check compliance with the laid down policies and practices in order to build more coherent governance practice every time. A best practices security structure that relies on familiar standards such as ISO 27001, as well as ITIL, ensures that security is integrated and maintained proactively alongside regulatory requirements.</w:t>
      </w:r>
      <w:r>
        <w:t xml:space="preserve"> </w:t>
      </w:r>
      <w:r w:rsidR="00043BED">
        <w:t>(</w:t>
      </w:r>
      <w:r w:rsidR="00043BED" w:rsidRPr="00862BA3">
        <w:t>ISO</w:t>
      </w:r>
      <w:r w:rsidRPr="00862BA3">
        <w:t xml:space="preserve"> (2022), ITIL Foundation (2021)</w:t>
      </w:r>
    </w:p>
    <w:p w14:paraId="368A4645" w14:textId="5FB7E4F4" w:rsidR="00851CD4" w:rsidRDefault="00851CD4" w:rsidP="00FA421C">
      <w:pPr>
        <w:pStyle w:val="NormalWeb"/>
        <w:spacing w:line="360" w:lineRule="auto"/>
      </w:pPr>
      <w:r>
        <w:rPr>
          <w:b/>
        </w:rPr>
        <w:t xml:space="preserve">  </w:t>
      </w:r>
      <w:r w:rsidRPr="00851CD4">
        <w:t>Objectives: Establish Accountability and oversite mechanisms</w:t>
      </w:r>
    </w:p>
    <w:p w14:paraId="4A4266B8" w14:textId="77777777" w:rsidR="00851CD4" w:rsidRPr="00851CD4" w:rsidRDefault="00851CD4" w:rsidP="00851CD4">
      <w:pPr>
        <w:numPr>
          <w:ilvl w:val="0"/>
          <w:numId w:val="1"/>
        </w:numPr>
        <w:spacing w:before="100" w:beforeAutospacing="1" w:after="100" w:afterAutospacing="1" w:line="360" w:lineRule="auto"/>
        <w:rPr>
          <w:rFonts w:ascii="Times New Roman" w:eastAsia="Times New Roman" w:hAnsi="Times New Roman" w:cs="Times New Roman"/>
          <w:sz w:val="24"/>
          <w:szCs w:val="24"/>
          <w:lang w:eastAsia="en-IN"/>
        </w:rPr>
      </w:pPr>
      <w:r w:rsidRPr="00851CD4">
        <w:rPr>
          <w:rFonts w:ascii="Times New Roman" w:eastAsia="Times New Roman" w:hAnsi="Times New Roman" w:cs="Times New Roman"/>
          <w:sz w:val="24"/>
          <w:szCs w:val="24"/>
          <w:lang w:eastAsia="en-IN"/>
        </w:rPr>
        <w:t>Executive Security Committee: Oversees strategic decision-making and ensures alignment with business objectives.</w:t>
      </w:r>
    </w:p>
    <w:p w14:paraId="706B8114" w14:textId="77777777" w:rsidR="00851CD4" w:rsidRPr="00851CD4" w:rsidRDefault="00851CD4" w:rsidP="00851CD4">
      <w:pPr>
        <w:numPr>
          <w:ilvl w:val="0"/>
          <w:numId w:val="1"/>
        </w:numPr>
        <w:spacing w:before="100" w:beforeAutospacing="1" w:after="100" w:afterAutospacing="1" w:line="360" w:lineRule="auto"/>
        <w:rPr>
          <w:rFonts w:ascii="Times New Roman" w:eastAsia="Times New Roman" w:hAnsi="Times New Roman" w:cs="Times New Roman"/>
          <w:sz w:val="24"/>
          <w:szCs w:val="24"/>
          <w:lang w:eastAsia="en-IN"/>
        </w:rPr>
      </w:pPr>
      <w:r w:rsidRPr="00851CD4">
        <w:rPr>
          <w:rFonts w:ascii="Times New Roman" w:eastAsia="Times New Roman" w:hAnsi="Times New Roman" w:cs="Times New Roman"/>
          <w:sz w:val="24"/>
          <w:szCs w:val="24"/>
          <w:lang w:eastAsia="en-IN"/>
        </w:rPr>
        <w:lastRenderedPageBreak/>
        <w:t>Data Protection Officer (DPO): Responsible for compliance with data protection laws and safeguarding sensitive information.</w:t>
      </w:r>
    </w:p>
    <w:p w14:paraId="6743D1AD" w14:textId="77777777" w:rsidR="00851CD4" w:rsidRPr="00851CD4" w:rsidRDefault="00851CD4" w:rsidP="00851CD4">
      <w:pPr>
        <w:numPr>
          <w:ilvl w:val="0"/>
          <w:numId w:val="1"/>
        </w:numPr>
        <w:spacing w:before="100" w:beforeAutospacing="1" w:after="100" w:afterAutospacing="1" w:line="360" w:lineRule="auto"/>
        <w:rPr>
          <w:rFonts w:ascii="Times New Roman" w:eastAsia="Times New Roman" w:hAnsi="Times New Roman" w:cs="Times New Roman"/>
          <w:sz w:val="24"/>
          <w:szCs w:val="24"/>
          <w:lang w:eastAsia="en-IN"/>
        </w:rPr>
      </w:pPr>
      <w:r w:rsidRPr="00851CD4">
        <w:rPr>
          <w:rFonts w:ascii="Times New Roman" w:eastAsia="Times New Roman" w:hAnsi="Times New Roman" w:cs="Times New Roman"/>
          <w:sz w:val="24"/>
          <w:szCs w:val="24"/>
          <w:lang w:eastAsia="en-IN"/>
        </w:rPr>
        <w:t>Regular Governance Audits: Conduct periodic reviews to ensure compliance with established policies and procedures.</w:t>
      </w:r>
    </w:p>
    <w:p w14:paraId="713D8530" w14:textId="797B22EA" w:rsidR="00851CD4" w:rsidRDefault="00851CD4" w:rsidP="00A94AB2">
      <w:pPr>
        <w:rPr>
          <w:rFonts w:ascii="Times New Roman" w:hAnsi="Times New Roman" w:cs="Times New Roman"/>
          <w:b/>
          <w:sz w:val="28"/>
          <w:szCs w:val="28"/>
        </w:rPr>
      </w:pPr>
      <w:r w:rsidRPr="00851CD4">
        <w:rPr>
          <w:rFonts w:ascii="Times New Roman" w:hAnsi="Times New Roman" w:cs="Times New Roman"/>
          <w:b/>
          <w:sz w:val="28"/>
          <w:szCs w:val="28"/>
        </w:rPr>
        <w:t>3.2. SECURITY POLICIES</w:t>
      </w:r>
    </w:p>
    <w:p w14:paraId="03F755A3" w14:textId="7ED20BDF" w:rsidR="00AC6E8D" w:rsidRPr="00AC6E8D" w:rsidRDefault="00AC6E8D" w:rsidP="00AC6E8D">
      <w:pPr>
        <w:pStyle w:val="NormalWeb"/>
        <w:spacing w:line="360" w:lineRule="auto"/>
      </w:pPr>
      <w:proofErr w:type="spellStart"/>
      <w:r w:rsidRPr="00AC6E8D">
        <w:t>NatureGarden</w:t>
      </w:r>
      <w:proofErr w:type="spellEnd"/>
      <w:r w:rsidRPr="00AC6E8D">
        <w:t xml:space="preserve"> (NG) needs to put into place comprehensive security policies to address the dynamic challenges of information security. A Bring Your Own Device (BYOD) policy with Mobile Device Management (MDM) will be enforced to provide strict security configurations in place over personal devices on company network. It mitigates authorized risks with malware and unauthorized access. We will introduce data classification categorizing information into bits like Public, Internal, and Confidential and controlling the data exposure with access controls based on user roles. Additionally, an Incidence Response Plan structured in accordance with ISO 27035, will serve to sharpen the companies’ aptitude for intercepting, relay and minimize the damage caused by security breaches. The combined policy set is intended to bolster the security of NG data while allowing for business flexibility.</w:t>
      </w:r>
      <w:r>
        <w:t xml:space="preserve"> (</w:t>
      </w:r>
      <w:r w:rsidRPr="00AC6E8D">
        <w:t>Smith (2022), NIST (2020</w:t>
      </w:r>
      <w:proofErr w:type="gramStart"/>
      <w:r w:rsidRPr="00AC6E8D">
        <w:t>)</w:t>
      </w:r>
      <w:r>
        <w:t xml:space="preserve"> )</w:t>
      </w:r>
      <w:proofErr w:type="gramEnd"/>
    </w:p>
    <w:p w14:paraId="7B7A5CB8" w14:textId="079C3D99" w:rsidR="00851CD4" w:rsidRDefault="00851CD4" w:rsidP="00851CD4">
      <w:pPr>
        <w:pStyle w:val="NormalWeb"/>
        <w:numPr>
          <w:ilvl w:val="0"/>
          <w:numId w:val="2"/>
        </w:numPr>
        <w:spacing w:line="360" w:lineRule="auto"/>
      </w:pPr>
      <w:r w:rsidRPr="00851CD4">
        <w:t xml:space="preserve"> </w:t>
      </w:r>
      <w:r w:rsidRPr="00851CD4">
        <w:rPr>
          <w:rStyle w:val="Strong"/>
          <w:b w:val="0"/>
        </w:rPr>
        <w:t>Device Management</w:t>
      </w:r>
      <w:r>
        <w:t>: Implement a Bring Your Own Device (BYOD) policy supported by Mobile Device Management (MDM) systems to enforce security configurations on personal devices.</w:t>
      </w:r>
    </w:p>
    <w:p w14:paraId="2043EAF8" w14:textId="77777777" w:rsidR="00851CD4" w:rsidRDefault="00851CD4" w:rsidP="00851CD4">
      <w:pPr>
        <w:pStyle w:val="NormalWeb"/>
        <w:numPr>
          <w:ilvl w:val="0"/>
          <w:numId w:val="2"/>
        </w:numPr>
        <w:spacing w:line="360" w:lineRule="auto"/>
      </w:pPr>
      <w:r w:rsidRPr="00851CD4">
        <w:rPr>
          <w:rStyle w:val="Strong"/>
          <w:b w:val="0"/>
        </w:rPr>
        <w:t>Data Classification</w:t>
      </w:r>
      <w:r>
        <w:t>: Introduce a tiered data sensitivity system (e.g., Public, Internal, Confidential) with access controls based on roles and responsibilities.</w:t>
      </w:r>
    </w:p>
    <w:p w14:paraId="6899E3C3" w14:textId="77777777" w:rsidR="00851CD4" w:rsidRDefault="00851CD4" w:rsidP="00851CD4">
      <w:pPr>
        <w:pStyle w:val="NormalWeb"/>
        <w:numPr>
          <w:ilvl w:val="0"/>
          <w:numId w:val="2"/>
        </w:numPr>
        <w:spacing w:line="360" w:lineRule="auto"/>
      </w:pPr>
      <w:r w:rsidRPr="00851CD4">
        <w:rPr>
          <w:rStyle w:val="Strong"/>
          <w:b w:val="0"/>
        </w:rPr>
        <w:t>Incident Response Plan</w:t>
      </w:r>
      <w:r>
        <w:t>: Develop a structured plan based on ISO 27035 to streamline detection, reporting, and mitigation of security breaches.</w:t>
      </w:r>
    </w:p>
    <w:p w14:paraId="3A64315B" w14:textId="77777777" w:rsidR="00043BED" w:rsidRDefault="00043BED" w:rsidP="00A94AB2">
      <w:pPr>
        <w:rPr>
          <w:rFonts w:ascii="Times New Roman" w:hAnsi="Times New Roman" w:cs="Times New Roman"/>
          <w:b/>
          <w:sz w:val="28"/>
          <w:szCs w:val="28"/>
        </w:rPr>
      </w:pPr>
    </w:p>
    <w:p w14:paraId="4CE728C3" w14:textId="53067931" w:rsidR="00851CD4" w:rsidRDefault="00851CD4" w:rsidP="00A94AB2">
      <w:pPr>
        <w:rPr>
          <w:rFonts w:ascii="Times New Roman" w:hAnsi="Times New Roman" w:cs="Times New Roman"/>
          <w:b/>
          <w:sz w:val="28"/>
          <w:szCs w:val="28"/>
        </w:rPr>
      </w:pPr>
      <w:r w:rsidRPr="00851CD4">
        <w:rPr>
          <w:rFonts w:ascii="Times New Roman" w:hAnsi="Times New Roman" w:cs="Times New Roman"/>
          <w:b/>
          <w:sz w:val="28"/>
          <w:szCs w:val="28"/>
        </w:rPr>
        <w:t>3.3. RISK MANAGEMENTS</w:t>
      </w:r>
    </w:p>
    <w:p w14:paraId="4B3822D2" w14:textId="786F232E" w:rsidR="00AC6E8D" w:rsidRPr="00AC6E8D" w:rsidRDefault="00AC6E8D" w:rsidP="00AC6E8D">
      <w:pPr>
        <w:pStyle w:val="NormalWeb"/>
        <w:spacing w:line="360" w:lineRule="auto"/>
      </w:pPr>
      <w:r w:rsidRPr="00AC6E8D">
        <w:t xml:space="preserve">To address the ability to protect itself against potential vulnerabilities of its </w:t>
      </w:r>
      <w:r w:rsidR="00043BED" w:rsidRPr="00AC6E8D">
        <w:t>wide-ranging</w:t>
      </w:r>
      <w:r w:rsidRPr="00AC6E8D">
        <w:t xml:space="preserve"> wireless networks and cloud services, </w:t>
      </w:r>
      <w:proofErr w:type="spellStart"/>
      <w:r w:rsidRPr="00AC6E8D">
        <w:t>NatureGarden</w:t>
      </w:r>
      <w:proofErr w:type="spellEnd"/>
      <w:r w:rsidRPr="00AC6E8D">
        <w:t xml:space="preserve"> (NG) requires effective risk management. Risk assessments within the framework of FAIR (the Factor Analysis of Information Risk) should be performed </w:t>
      </w:r>
      <w:r w:rsidR="00043BED" w:rsidRPr="00AC6E8D">
        <w:t>semi-annually</w:t>
      </w:r>
      <w:r w:rsidRPr="00AC6E8D">
        <w:t xml:space="preserve"> to assess the risks, evaluate and prioritise those risks. They will give insights into threat vectors, and if they impact your </w:t>
      </w:r>
      <w:r w:rsidRPr="00AC6E8D">
        <w:lastRenderedPageBreak/>
        <w:t xml:space="preserve">business, what their resources and intents might be. To reduce identified risks, NG is obliged to deployed the advance security tools like Intrusion Detection Systems (IDS), Virtual Private Networks (VPNs), and multi factor authentication (MFA). These measures help decrease the chance of accidents or unauthorized access, and a powerful </w:t>
      </w:r>
      <w:proofErr w:type="spellStart"/>
      <w:r w:rsidRPr="00AC6E8D">
        <w:t>defense</w:t>
      </w:r>
      <w:proofErr w:type="spellEnd"/>
      <w:r w:rsidRPr="00AC6E8D">
        <w:t xml:space="preserve"> against </w:t>
      </w:r>
      <w:proofErr w:type="spellStart"/>
      <w:r w:rsidRPr="00AC6E8D">
        <w:t>cyber attacks</w:t>
      </w:r>
      <w:proofErr w:type="spellEnd"/>
      <w:r w:rsidRPr="00AC6E8D">
        <w:t>. A risk management built into NG’s overall governance framework enables it to respond proactively to emerging threats and maintain an operational resilience.</w:t>
      </w:r>
      <w:r>
        <w:t xml:space="preserve"> (</w:t>
      </w:r>
      <w:r w:rsidRPr="00AC6E8D">
        <w:t>Deloitte (2023), König &amp; Schulte (2021)</w:t>
      </w:r>
    </w:p>
    <w:p w14:paraId="620D4425" w14:textId="77777777" w:rsidR="00851CD4" w:rsidRDefault="00851CD4" w:rsidP="00851CD4">
      <w:pPr>
        <w:pStyle w:val="NormalWeb"/>
        <w:numPr>
          <w:ilvl w:val="0"/>
          <w:numId w:val="3"/>
        </w:numPr>
        <w:spacing w:line="360" w:lineRule="auto"/>
      </w:pPr>
      <w:r w:rsidRPr="00851CD4">
        <w:rPr>
          <w:rStyle w:val="Strong"/>
          <w:b w:val="0"/>
        </w:rPr>
        <w:t>Risk Assessment</w:t>
      </w:r>
      <w:r>
        <w:t>: Conduct semi-annual assessments using frameworks like FAIR (Factor Analysis of Information Risk) to evaluate potential vulnerabilities.</w:t>
      </w:r>
    </w:p>
    <w:p w14:paraId="31FC3B86" w14:textId="7BCDACE7" w:rsidR="00851CD4" w:rsidRDefault="00851CD4" w:rsidP="00851CD4">
      <w:pPr>
        <w:pStyle w:val="NormalWeb"/>
        <w:numPr>
          <w:ilvl w:val="0"/>
          <w:numId w:val="3"/>
        </w:numPr>
        <w:spacing w:line="360" w:lineRule="auto"/>
      </w:pPr>
      <w:r w:rsidRPr="00851CD4">
        <w:rPr>
          <w:rStyle w:val="Strong"/>
          <w:b w:val="0"/>
        </w:rPr>
        <w:t>Mitigation Measures</w:t>
      </w:r>
      <w:r>
        <w:t>: Deploy advanced security tools such as Intrusion Detection Systems (IDS), Virtual Private Networks (VPNs), and multi-factor authentication (MFA).</w:t>
      </w:r>
    </w:p>
    <w:p w14:paraId="70CAD4F0" w14:textId="2896E233" w:rsidR="00851CD4" w:rsidRDefault="00851CD4" w:rsidP="00AC6E8D">
      <w:pPr>
        <w:pStyle w:val="NormalWeb"/>
        <w:spacing w:line="360" w:lineRule="auto"/>
        <w:rPr>
          <w:b/>
          <w:sz w:val="28"/>
          <w:szCs w:val="28"/>
        </w:rPr>
      </w:pPr>
      <w:r w:rsidRPr="00851CD4">
        <w:rPr>
          <w:b/>
          <w:sz w:val="28"/>
          <w:szCs w:val="28"/>
        </w:rPr>
        <w:t>3.4. COMPLIANCE MEASURES</w:t>
      </w:r>
    </w:p>
    <w:p w14:paraId="51BB73F6" w14:textId="6B97BCED" w:rsidR="00AC6E8D" w:rsidRDefault="00AC6E8D" w:rsidP="00AC6E8D">
      <w:pPr>
        <w:pStyle w:val="NormalWeb"/>
        <w:spacing w:line="360" w:lineRule="auto"/>
      </w:pPr>
      <w:r w:rsidRPr="00AC6E8D">
        <w:t xml:space="preserve">To be able to keep adherence of international legal and ethical standards and meanwhile be able to keep sensitive data safe, compliance measures are important for </w:t>
      </w:r>
      <w:proofErr w:type="spellStart"/>
      <w:r w:rsidRPr="00AC6E8D">
        <w:t>NatureGarden</w:t>
      </w:r>
      <w:proofErr w:type="spellEnd"/>
      <w:r w:rsidRPr="00AC6E8D">
        <w:t xml:space="preserve"> (NG). To achieve this, NG needs to ensure that the ways it houses, and processes their data, abide by the General Data Protection Regulation (GDPR), including the principles of data minimization, accountability, and lawful processing. It will strengthen customer trust and substantially cut legal risk. The company also needs to periodically benchmark its praxis versus industry standards such as ISO 27001 and SOC 2 to keep security controls and privacy these in line. Both periodic compliance audits and staff training programs will be carried out to ensure constant compliance with changing regulatory requirements and enhanced organizational awareness.</w:t>
      </w:r>
      <w:r>
        <w:t xml:space="preserve"> </w:t>
      </w:r>
      <w:proofErr w:type="gramStart"/>
      <w:r>
        <w:t xml:space="preserve">( </w:t>
      </w:r>
      <w:r w:rsidRPr="00AC6E8D">
        <w:t>Williams</w:t>
      </w:r>
      <w:proofErr w:type="gramEnd"/>
      <w:r w:rsidRPr="00AC6E8D">
        <w:t xml:space="preserve"> (2023), European Union Agency for Cybersecurity (ENISA) (2023)</w:t>
      </w:r>
    </w:p>
    <w:p w14:paraId="3737D2A0" w14:textId="159BD6EA" w:rsidR="00FA421C" w:rsidRDefault="00FA421C" w:rsidP="00AC6E8D">
      <w:pPr>
        <w:pStyle w:val="NormalWeb"/>
        <w:spacing w:line="360" w:lineRule="auto"/>
        <w:rPr>
          <w:b/>
          <w:sz w:val="28"/>
          <w:szCs w:val="28"/>
        </w:rPr>
      </w:pPr>
      <w:r w:rsidRPr="00FA421C">
        <w:rPr>
          <w:b/>
          <w:sz w:val="28"/>
          <w:szCs w:val="28"/>
        </w:rPr>
        <w:t>3.5. C</w:t>
      </w:r>
      <w:r w:rsidR="00043BED">
        <w:rPr>
          <w:b/>
          <w:sz w:val="28"/>
          <w:szCs w:val="28"/>
        </w:rPr>
        <w:t>OMPLIANCE</w:t>
      </w:r>
      <w:r w:rsidRPr="00FA421C">
        <w:rPr>
          <w:b/>
          <w:sz w:val="28"/>
          <w:szCs w:val="28"/>
        </w:rPr>
        <w:t xml:space="preserve"> (L</w:t>
      </w:r>
      <w:r w:rsidR="00043BED">
        <w:rPr>
          <w:b/>
          <w:sz w:val="28"/>
          <w:szCs w:val="28"/>
        </w:rPr>
        <w:t>AWS AND ETHICS</w:t>
      </w:r>
      <w:r w:rsidRPr="00FA421C">
        <w:rPr>
          <w:b/>
          <w:sz w:val="28"/>
          <w:szCs w:val="28"/>
        </w:rPr>
        <w:t>)</w:t>
      </w:r>
    </w:p>
    <w:p w14:paraId="165A4CB1" w14:textId="16908496" w:rsidR="00FA421C" w:rsidRDefault="00FA421C" w:rsidP="00FA421C">
      <w:pPr>
        <w:pStyle w:val="NormalWeb"/>
        <w:spacing w:line="360" w:lineRule="auto"/>
      </w:pPr>
      <w:r w:rsidRPr="00FA421C">
        <w:t xml:space="preserve">It means compliance with legal and other regulatory requirements that dictate the processes of handling and safeguarding information. One may include GDPR when collecting data from the EU, HIPAA for data from the USA’s healthcare, or data privacy with PCI DSS. Ethical compliance transcends the legal standards as it also ensures fairness; understands accountabilities and respect to individuals. Policies include, Training and regular audits </w:t>
      </w:r>
      <w:r w:rsidRPr="00FA421C">
        <w:lastRenderedPageBreak/>
        <w:t>should be done to ensure compliance aims at reducing legal risk and to ensure organization has the trust of stake holders.</w:t>
      </w:r>
    </w:p>
    <w:p w14:paraId="78DD8BD1" w14:textId="400ACC39" w:rsidR="00AB6DE9" w:rsidRDefault="00AB6DE9" w:rsidP="00AB6DE9">
      <w:pPr>
        <w:pStyle w:val="NormalWeb"/>
        <w:rPr>
          <w:rStyle w:val="Strong"/>
          <w:sz w:val="32"/>
          <w:szCs w:val="32"/>
        </w:rPr>
      </w:pPr>
      <w:r w:rsidRPr="00AB6DE9">
        <w:rPr>
          <w:b/>
          <w:sz w:val="32"/>
          <w:szCs w:val="32"/>
        </w:rPr>
        <w:t>4.</w:t>
      </w:r>
      <w:r w:rsidRPr="00AB6DE9">
        <w:rPr>
          <w:sz w:val="32"/>
          <w:szCs w:val="32"/>
        </w:rPr>
        <w:t xml:space="preserve"> </w:t>
      </w:r>
      <w:r w:rsidRPr="00AB6DE9">
        <w:rPr>
          <w:rStyle w:val="Strong"/>
          <w:sz w:val="32"/>
          <w:szCs w:val="32"/>
        </w:rPr>
        <w:t>D</w:t>
      </w:r>
      <w:r w:rsidRPr="00AB6DE9">
        <w:rPr>
          <w:rStyle w:val="Strong"/>
          <w:sz w:val="32"/>
          <w:szCs w:val="32"/>
        </w:rPr>
        <w:t>ISCUSSION ON REGULATIONS AND STANDARDS</w:t>
      </w:r>
    </w:p>
    <w:p w14:paraId="4E6CF700" w14:textId="5DDF8520" w:rsidR="00AB6DE9" w:rsidRDefault="00AB6DE9" w:rsidP="00AB6DE9">
      <w:pPr>
        <w:pStyle w:val="NormalWeb"/>
        <w:spacing w:line="360" w:lineRule="auto"/>
      </w:pPr>
      <w:r>
        <w:t xml:space="preserve">Rules and norms continuously represent important supports for organizations, which are attempting to safeguard their digital domains, as well as ethic and legal requirements. In the case of </w:t>
      </w:r>
      <w:proofErr w:type="spellStart"/>
      <w:r>
        <w:t>NatureGarden</w:t>
      </w:r>
      <w:proofErr w:type="spellEnd"/>
      <w:r>
        <w:t xml:space="preserve"> (NG) the application of global frameworks guarantees compliance and high performance in responding to new cyber threats.</w:t>
      </w:r>
    </w:p>
    <w:p w14:paraId="267B07D5" w14:textId="63030632" w:rsidR="00AB6DE9" w:rsidRPr="00AB6DE9" w:rsidRDefault="00AB6DE9" w:rsidP="00AB6DE9">
      <w:pPr>
        <w:pStyle w:val="NormalWeb"/>
        <w:spacing w:line="360" w:lineRule="auto"/>
        <w:rPr>
          <w:b/>
        </w:rPr>
      </w:pPr>
      <w:r w:rsidRPr="00AB6DE9">
        <w:rPr>
          <w:b/>
        </w:rPr>
        <w:t>The Role of Regulations</w:t>
      </w:r>
    </w:p>
    <w:p w14:paraId="794972D5" w14:textId="0611A9BF" w:rsidR="00AB6DE9" w:rsidRDefault="00AB6DE9" w:rsidP="00AB6DE9">
      <w:pPr>
        <w:pStyle w:val="NormalWeb"/>
        <w:spacing w:line="360" w:lineRule="auto"/>
      </w:pPr>
      <w:r>
        <w:t>Rules like the General Data Protection Regulation (GDPR) help a lot in protecting some sensitive information since they compel organizations to provide strong forces in protecting such data. The adoption of GDPR mandates is relevant to NG’s operations because of their global reach and a large customer database of millions of users. Likewise, NG needs to abide by the legal requirements stated in the U.S Cloud Act about dealing cross-border data.</w:t>
      </w:r>
    </w:p>
    <w:p w14:paraId="4AF9FE15" w14:textId="0DA4A6D5" w:rsidR="00AB6DE9" w:rsidRPr="00AB6DE9" w:rsidRDefault="00AB6DE9" w:rsidP="00AB6DE9">
      <w:pPr>
        <w:pStyle w:val="NormalWeb"/>
        <w:spacing w:line="360" w:lineRule="auto"/>
        <w:rPr>
          <w:b/>
        </w:rPr>
      </w:pPr>
      <w:r w:rsidRPr="00AB6DE9">
        <w:rPr>
          <w:b/>
        </w:rPr>
        <w:t>The Importance of Standards</w:t>
      </w:r>
    </w:p>
    <w:p w14:paraId="404941C2" w14:textId="00A0E42B" w:rsidR="00AB6DE9" w:rsidRDefault="00AB6DE9" w:rsidP="00AB6DE9">
      <w:pPr>
        <w:pStyle w:val="NormalWeb"/>
        <w:spacing w:line="360" w:lineRule="auto"/>
      </w:pPr>
      <w:r>
        <w:t>ISO 27001 and SOC 2 are standards for information security management systems which define how ISMS can be developed, implemented and maintained to an appropriate level of security. For example, ISO 27001 focuses on risk management and continual improvement that are keys for NG to have a reasonable chance to adapt in the dynamic threat landscape. However, SOC 2 deals more with trust service criteria like security, availability and confidentiality offering a perfect fit for NG given the need to secure intellectual property and customer data.</w:t>
      </w:r>
    </w:p>
    <w:p w14:paraId="72FF8DE0" w14:textId="77777777" w:rsidR="00AB6DE9" w:rsidRDefault="00AB6DE9" w:rsidP="00AB6DE9">
      <w:pPr>
        <w:pStyle w:val="NormalWeb"/>
        <w:spacing w:line="360" w:lineRule="auto"/>
      </w:pPr>
    </w:p>
    <w:p w14:paraId="3F3BC157" w14:textId="386AC475" w:rsidR="00AB6DE9" w:rsidRPr="00AB6DE9" w:rsidRDefault="00AB6DE9" w:rsidP="00AB6DE9">
      <w:pPr>
        <w:pStyle w:val="NormalWeb"/>
        <w:spacing w:line="360" w:lineRule="auto"/>
        <w:rPr>
          <w:b/>
        </w:rPr>
      </w:pPr>
      <w:r w:rsidRPr="00AB6DE9">
        <w:rPr>
          <w:b/>
        </w:rPr>
        <w:t>Adapting to Evolving Threats</w:t>
      </w:r>
    </w:p>
    <w:p w14:paraId="63A4D3FA" w14:textId="50F2AE41" w:rsidR="00AB6DE9" w:rsidRDefault="00AB6DE9" w:rsidP="00AB6DE9">
      <w:pPr>
        <w:pStyle w:val="NormalWeb"/>
        <w:spacing w:line="360" w:lineRule="auto"/>
      </w:pPr>
      <w:r>
        <w:t>Cybersecurity standards are not changeless, as standards evolve to cover new technologies and new threats. As example, the Cybersecurity Act of the European Union puts emphasis on certification frameworks to enhance perception of security provided by cybersecurity products and services. As part of this regulatory evolution organizations like NG have to take a proactive approach in monitoring and incorporating new updates.</w:t>
      </w:r>
    </w:p>
    <w:p w14:paraId="5C66A843" w14:textId="45650EBD" w:rsidR="00AB6DE9" w:rsidRPr="00AB6DE9" w:rsidRDefault="00AB6DE9" w:rsidP="00AB6DE9">
      <w:pPr>
        <w:pStyle w:val="NormalWeb"/>
        <w:spacing w:line="360" w:lineRule="auto"/>
        <w:rPr>
          <w:b/>
        </w:rPr>
      </w:pPr>
      <w:r w:rsidRPr="00AB6DE9">
        <w:rPr>
          <w:b/>
        </w:rPr>
        <w:lastRenderedPageBreak/>
        <w:t>Case Example</w:t>
      </w:r>
    </w:p>
    <w:p w14:paraId="0A84A85B" w14:textId="50F3383C" w:rsidR="00AB6DE9" w:rsidRDefault="00AB6DE9" w:rsidP="00AB6DE9">
      <w:pPr>
        <w:pStyle w:val="NormalWeb"/>
        <w:spacing w:line="360" w:lineRule="auto"/>
      </w:pPr>
      <w:r>
        <w:t>Since the implementation of GDPR, data protection policies across the world have shifted and non- compliance has penalties up to 4% of business turnover. This adds weight to the fact that there are considerably financial and repute losses that companies suffer because of not adhering to regulations; this is an important perspective that NG has to understand in order to appreciate the relevance of the regulations in the business.</w:t>
      </w:r>
    </w:p>
    <w:p w14:paraId="67169A65" w14:textId="1DC12BE4" w:rsidR="00AB6DE9" w:rsidRPr="00AB6DE9" w:rsidRDefault="00AB6DE9" w:rsidP="00AB6DE9">
      <w:pPr>
        <w:pStyle w:val="NormalWeb"/>
        <w:spacing w:line="360" w:lineRule="auto"/>
        <w:rPr>
          <w:b/>
        </w:rPr>
      </w:pPr>
      <w:r w:rsidRPr="00AB6DE9">
        <w:rPr>
          <w:b/>
        </w:rPr>
        <w:t>Strategic Advantage of Compliance</w:t>
      </w:r>
    </w:p>
    <w:p w14:paraId="26BC5430" w14:textId="16BD985B" w:rsidR="00AB6DE9" w:rsidRDefault="00AB6DE9" w:rsidP="00AB6DE9">
      <w:pPr>
        <w:pStyle w:val="NormalWeb"/>
        <w:spacing w:line="360" w:lineRule="auto"/>
      </w:pPr>
      <w:r>
        <w:t>Besides the reason of avoiding penalties, compliance with regulations and standards restores confidence between the company and stakeholders, improves organizational image and cultivates customer loyalty. Periodic external compliance audits, as well internal staff training sessions are advised to maintain compliance awareness and to stay abreast future changes.</w:t>
      </w:r>
    </w:p>
    <w:p w14:paraId="05714731" w14:textId="206CE5B3" w:rsidR="00AB6DE9" w:rsidRDefault="00AB6DE9" w:rsidP="00AB6DE9">
      <w:pPr>
        <w:pStyle w:val="NormalWeb"/>
        <w:spacing w:line="360" w:lineRule="auto"/>
      </w:pPr>
      <w:r>
        <w:t>References: The following are EU regulations and International standards: European Union Agency for Cybersecurity (ENISA) (2023), International Organization for Standardizations (ISO) (2022), Williams (2023), Deloitte (</w:t>
      </w:r>
      <w:r>
        <w:t>2023) When</w:t>
      </w:r>
      <w:r>
        <w:t xml:space="preserve"> it comes to the continuous dynamic in nature of cyber threats and technologies, new regulations and standards have to be employed. NG must stay abreast of updates to:</w:t>
      </w:r>
    </w:p>
    <w:p w14:paraId="4BDE8DA5" w14:textId="1CFF6D27" w:rsidR="00AB6DE9" w:rsidRDefault="00AB6DE9" w:rsidP="00AB6DE9">
      <w:pPr>
        <w:pStyle w:val="NormalWeb"/>
        <w:numPr>
          <w:ilvl w:val="0"/>
          <w:numId w:val="4"/>
        </w:numPr>
        <w:spacing w:line="360" w:lineRule="auto"/>
      </w:pPr>
      <w:r>
        <w:t xml:space="preserve">Recognize newly developing risks such as the AI in the </w:t>
      </w:r>
      <w:r>
        <w:t>cyber-attacks</w:t>
      </w:r>
      <w:r>
        <w:t>.</w:t>
      </w:r>
    </w:p>
    <w:p w14:paraId="1F5BFC1D" w14:textId="67ACB753" w:rsidR="00AB6DE9" w:rsidRDefault="00AB6DE9" w:rsidP="00AB6DE9">
      <w:pPr>
        <w:pStyle w:val="NormalWeb"/>
        <w:numPr>
          <w:ilvl w:val="0"/>
          <w:numId w:val="4"/>
        </w:numPr>
        <w:spacing w:line="360" w:lineRule="auto"/>
      </w:pPr>
      <w:r>
        <w:t>Improve trust of stakeholders by being compliant and making it visible.</w:t>
      </w:r>
    </w:p>
    <w:p w14:paraId="072E3B87" w14:textId="6801C896" w:rsidR="00AB6DE9" w:rsidRDefault="00AB6DE9" w:rsidP="00AB6DE9">
      <w:pPr>
        <w:pStyle w:val="NormalWeb"/>
        <w:numPr>
          <w:ilvl w:val="0"/>
          <w:numId w:val="4"/>
        </w:numPr>
        <w:spacing w:line="360" w:lineRule="auto"/>
      </w:pPr>
      <w:r>
        <w:t>Implement early the best of practices to attain competitive advantage.</w:t>
      </w:r>
    </w:p>
    <w:p w14:paraId="1049A7D3" w14:textId="13AE6C22" w:rsidR="00AB6DE9" w:rsidRPr="00AB6DE9" w:rsidRDefault="00AB6DE9" w:rsidP="00AB6DE9">
      <w:pPr>
        <w:pStyle w:val="NormalWeb"/>
        <w:spacing w:line="360" w:lineRule="auto"/>
      </w:pPr>
      <w:r>
        <w:t>Case Example: New certification rules adopted by EU’s Cybersecurity Act aim at raising the levels of cybersecurity and demonstrate the need to advance standard implementation.</w:t>
      </w:r>
    </w:p>
    <w:p w14:paraId="3F708137" w14:textId="2B3369C1" w:rsidR="00AC6E8D" w:rsidRDefault="00AB6DE9" w:rsidP="00AC6E8D">
      <w:pPr>
        <w:pStyle w:val="NormalWeb"/>
        <w:spacing w:line="360" w:lineRule="auto"/>
        <w:rPr>
          <w:b/>
          <w:sz w:val="32"/>
          <w:szCs w:val="32"/>
        </w:rPr>
      </w:pPr>
      <w:r w:rsidRPr="00AB6DE9">
        <w:rPr>
          <w:b/>
          <w:sz w:val="32"/>
          <w:szCs w:val="32"/>
        </w:rPr>
        <w:t>5. ASSUMPTIONS</w:t>
      </w:r>
    </w:p>
    <w:p w14:paraId="22E9BC32" w14:textId="6E4B38DF" w:rsidR="00082F3B" w:rsidRDefault="00082F3B" w:rsidP="00082F3B">
      <w:pPr>
        <w:pStyle w:val="NormalWeb"/>
        <w:spacing w:line="360" w:lineRule="auto"/>
      </w:pPr>
      <w:r>
        <w:t xml:space="preserve">This report is based on several defined assumptions to address the specific challenges faced by </w:t>
      </w:r>
      <w:proofErr w:type="spellStart"/>
      <w:r>
        <w:t>NatureGarden</w:t>
      </w:r>
      <w:proofErr w:type="spellEnd"/>
      <w:r>
        <w:t xml:space="preserve"> (NG):</w:t>
      </w:r>
    </w:p>
    <w:p w14:paraId="112B5CA8" w14:textId="39DD601B" w:rsidR="00082F3B" w:rsidRPr="00082F3B" w:rsidRDefault="00082F3B" w:rsidP="00082F3B">
      <w:pPr>
        <w:pStyle w:val="NormalWeb"/>
        <w:numPr>
          <w:ilvl w:val="0"/>
          <w:numId w:val="5"/>
        </w:numPr>
        <w:spacing w:line="360" w:lineRule="auto"/>
        <w:rPr>
          <w:b/>
        </w:rPr>
      </w:pPr>
      <w:r w:rsidRPr="00082F3B">
        <w:rPr>
          <w:b/>
        </w:rPr>
        <w:t>Operational Infrastructure</w:t>
      </w:r>
    </w:p>
    <w:p w14:paraId="2F81BDB3" w14:textId="77C6655B" w:rsidR="00082F3B" w:rsidRDefault="00082F3B" w:rsidP="00082F3B">
      <w:pPr>
        <w:pStyle w:val="NormalWeb"/>
        <w:spacing w:line="360" w:lineRule="auto"/>
      </w:pPr>
      <w:r>
        <w:lastRenderedPageBreak/>
        <w:t>All processing and storage in NG’s facilities are integrated through the cloud services and available through wireless networks.</w:t>
      </w:r>
    </w:p>
    <w:p w14:paraId="104247ED" w14:textId="77777777" w:rsidR="00082F3B" w:rsidRPr="00082F3B" w:rsidRDefault="00082F3B" w:rsidP="00082F3B">
      <w:pPr>
        <w:pStyle w:val="NormalWeb"/>
        <w:numPr>
          <w:ilvl w:val="0"/>
          <w:numId w:val="5"/>
        </w:numPr>
        <w:spacing w:line="360" w:lineRule="auto"/>
        <w:rPr>
          <w:b/>
        </w:rPr>
      </w:pPr>
      <w:r w:rsidRPr="00082F3B">
        <w:rPr>
          <w:b/>
        </w:rPr>
        <w:t>Resource Availability</w:t>
      </w:r>
    </w:p>
    <w:p w14:paraId="702AA97F" w14:textId="6F2597ED" w:rsidR="00082F3B" w:rsidRDefault="00082F3B" w:rsidP="00082F3B">
      <w:pPr>
        <w:pStyle w:val="NormalWeb"/>
        <w:spacing w:line="360" w:lineRule="auto"/>
      </w:pPr>
      <w:r>
        <w:t xml:space="preserve"> The expenditures are reasonable enabling the management to undertake the proposed security, governance, and compliance programmes.</w:t>
      </w:r>
    </w:p>
    <w:p w14:paraId="462007D9" w14:textId="77777777" w:rsidR="00082F3B" w:rsidRPr="00082F3B" w:rsidRDefault="00082F3B" w:rsidP="00082F3B">
      <w:pPr>
        <w:pStyle w:val="NormalWeb"/>
        <w:numPr>
          <w:ilvl w:val="0"/>
          <w:numId w:val="5"/>
        </w:numPr>
        <w:spacing w:line="360" w:lineRule="auto"/>
        <w:rPr>
          <w:b/>
        </w:rPr>
      </w:pPr>
      <w:r w:rsidRPr="00082F3B">
        <w:rPr>
          <w:b/>
        </w:rPr>
        <w:t>Leadership Commitment</w:t>
      </w:r>
      <w:r w:rsidRPr="00082F3B">
        <w:rPr>
          <w:b/>
        </w:rPr>
        <w:t xml:space="preserve"> </w:t>
      </w:r>
    </w:p>
    <w:p w14:paraId="5C47CA56" w14:textId="5241ECA3" w:rsidR="00082F3B" w:rsidRDefault="00082F3B" w:rsidP="00082F3B">
      <w:pPr>
        <w:pStyle w:val="NormalWeb"/>
        <w:spacing w:line="360" w:lineRule="auto"/>
      </w:pPr>
      <w:r>
        <w:t>The company’s leadership has total endorsing of security sense and involved for the security threats and compliance issues.</w:t>
      </w:r>
    </w:p>
    <w:p w14:paraId="36CE47DA" w14:textId="77777777" w:rsidR="00082F3B" w:rsidRPr="00082F3B" w:rsidRDefault="00082F3B" w:rsidP="00082F3B">
      <w:pPr>
        <w:pStyle w:val="NormalWeb"/>
        <w:numPr>
          <w:ilvl w:val="0"/>
          <w:numId w:val="5"/>
        </w:numPr>
        <w:spacing w:line="360" w:lineRule="auto"/>
        <w:rPr>
          <w:b/>
        </w:rPr>
      </w:pPr>
      <w:r w:rsidRPr="00082F3B">
        <w:rPr>
          <w:b/>
        </w:rPr>
        <w:t>User Adaptability</w:t>
      </w:r>
    </w:p>
    <w:p w14:paraId="72727DB8" w14:textId="2644C1DF" w:rsidR="00082F3B" w:rsidRDefault="00082F3B" w:rsidP="00082F3B">
      <w:pPr>
        <w:pStyle w:val="NormalWeb"/>
        <w:spacing w:line="360" w:lineRule="auto"/>
      </w:pPr>
      <w:r>
        <w:t xml:space="preserve"> Multi method authentication and BYOD policies are accommodating by both customers and the Members’ staff team.</w:t>
      </w:r>
    </w:p>
    <w:p w14:paraId="0AE4BE80" w14:textId="77777777" w:rsidR="00082F3B" w:rsidRPr="00082F3B" w:rsidRDefault="00082F3B" w:rsidP="00082F3B">
      <w:pPr>
        <w:pStyle w:val="NormalWeb"/>
        <w:numPr>
          <w:ilvl w:val="0"/>
          <w:numId w:val="5"/>
        </w:numPr>
        <w:spacing w:line="360" w:lineRule="auto"/>
        <w:rPr>
          <w:b/>
        </w:rPr>
      </w:pPr>
      <w:r w:rsidRPr="00082F3B">
        <w:rPr>
          <w:b/>
        </w:rPr>
        <w:t>Regulatory Awareness</w:t>
      </w:r>
    </w:p>
    <w:p w14:paraId="1F787BF9" w14:textId="5F00DCF8" w:rsidR="00082F3B" w:rsidRDefault="00082F3B" w:rsidP="00082F3B">
      <w:pPr>
        <w:pStyle w:val="NormalWeb"/>
        <w:spacing w:line="360" w:lineRule="auto"/>
      </w:pPr>
      <w:r>
        <w:t xml:space="preserve"> NG also knows and willing to </w:t>
      </w:r>
      <w:r>
        <w:t>fulfil</w:t>
      </w:r>
      <w:r>
        <w:t xml:space="preserve"> new international standards like GDPR or standards that are as important as ISO 27001.</w:t>
      </w:r>
    </w:p>
    <w:p w14:paraId="6E9D40EF" w14:textId="77777777" w:rsidR="00082F3B" w:rsidRPr="00082F3B" w:rsidRDefault="00082F3B" w:rsidP="00082F3B">
      <w:pPr>
        <w:pStyle w:val="NormalWeb"/>
        <w:numPr>
          <w:ilvl w:val="0"/>
          <w:numId w:val="5"/>
        </w:numPr>
        <w:spacing w:line="360" w:lineRule="auto"/>
        <w:rPr>
          <w:b/>
        </w:rPr>
      </w:pPr>
      <w:r w:rsidRPr="00082F3B">
        <w:rPr>
          <w:b/>
        </w:rPr>
        <w:t>Risk Tolerance</w:t>
      </w:r>
    </w:p>
    <w:p w14:paraId="5A48BD8D" w14:textId="63D7F34A" w:rsidR="00082F3B" w:rsidRDefault="00082F3B" w:rsidP="00082F3B">
      <w:pPr>
        <w:pStyle w:val="NormalWeb"/>
        <w:spacing w:line="360" w:lineRule="auto"/>
      </w:pPr>
      <w:r>
        <w:t xml:space="preserve"> Management of NG has a set limit of risks that can be accommodated, and this company addresses high-impact risks primarily.</w:t>
      </w:r>
    </w:p>
    <w:p w14:paraId="1B490BBF" w14:textId="6DC590BA" w:rsidR="00082F3B" w:rsidRDefault="00082F3B" w:rsidP="00082F3B">
      <w:pPr>
        <w:pStyle w:val="NormalWeb"/>
        <w:spacing w:line="360" w:lineRule="auto"/>
      </w:pPr>
      <w:r>
        <w:t>The above assumptions are the basis from which recommendations and strategies presented in this report are developed.</w:t>
      </w:r>
    </w:p>
    <w:p w14:paraId="2B004F82" w14:textId="01F04307" w:rsidR="00082F3B" w:rsidRDefault="00082F3B" w:rsidP="00082F3B">
      <w:pPr>
        <w:pStyle w:val="NormalWeb"/>
        <w:spacing w:line="360" w:lineRule="auto"/>
      </w:pPr>
      <w:r>
        <w:t xml:space="preserve">As previously </w:t>
      </w:r>
      <w:r>
        <w:t>mentioned,</w:t>
      </w:r>
      <w:r>
        <w:t xml:space="preserve"> all operations in NG are linked through cloud services.</w:t>
      </w:r>
    </w:p>
    <w:p w14:paraId="2FEF1201" w14:textId="051E5598" w:rsidR="00082F3B" w:rsidRDefault="00082F3B" w:rsidP="00082F3B">
      <w:pPr>
        <w:pStyle w:val="NormalWeb"/>
        <w:spacing w:line="360" w:lineRule="auto"/>
      </w:pPr>
      <w:r>
        <w:t>There is sufficient funding and resource for the purpose of security measures.</w:t>
      </w:r>
    </w:p>
    <w:p w14:paraId="01928D81" w14:textId="58C44E5B" w:rsidR="00082F3B" w:rsidRDefault="00082F3B" w:rsidP="00082F3B">
      <w:pPr>
        <w:pStyle w:val="NormalWeb"/>
        <w:spacing w:line="360" w:lineRule="auto"/>
      </w:pPr>
      <w:r>
        <w:t>The management of the company is very much aware of the importance of the security functions in all its operations.</w:t>
      </w:r>
    </w:p>
    <w:p w14:paraId="7DFECB8D" w14:textId="1256A33D" w:rsidR="00082F3B" w:rsidRDefault="00082F3B" w:rsidP="00082F3B">
      <w:pPr>
        <w:pStyle w:val="NormalWeb"/>
        <w:spacing w:line="360" w:lineRule="auto"/>
        <w:rPr>
          <w:b/>
          <w:sz w:val="32"/>
          <w:szCs w:val="32"/>
        </w:rPr>
      </w:pPr>
      <w:r w:rsidRPr="00082F3B">
        <w:rPr>
          <w:b/>
          <w:sz w:val="32"/>
          <w:szCs w:val="32"/>
        </w:rPr>
        <w:lastRenderedPageBreak/>
        <w:t>6. CONCLUSION</w:t>
      </w:r>
    </w:p>
    <w:p w14:paraId="20C106FF" w14:textId="3DF06C30" w:rsidR="00082F3B" w:rsidRDefault="00082F3B" w:rsidP="00082F3B">
      <w:pPr>
        <w:pStyle w:val="NormalWeb"/>
        <w:spacing w:line="360" w:lineRule="auto"/>
      </w:pPr>
      <w:r>
        <w:t xml:space="preserve">The security, governance, and compliance challenges that </w:t>
      </w:r>
      <w:proofErr w:type="spellStart"/>
      <w:r>
        <w:t>NatureGarden</w:t>
      </w:r>
      <w:proofErr w:type="spellEnd"/>
      <w:r>
        <w:t xml:space="preserve"> (NG) faces are significant as the digital landscape is evolving. A strong governance framework around information security is necessary for a global leader in healthy living industry like NG because of its dependence on cloud services, wireless networks and personal devices. This report suggests with the proposed comprehensive strategy in which it has combined internationally recognized frameworks such as ISO 27000, ITIL, and COBIT to determine what would effectively address these challenges.</w:t>
      </w:r>
      <w:r>
        <w:t xml:space="preserve"> </w:t>
      </w:r>
      <w:r>
        <w:t xml:space="preserve">It then recommends an Executive Security Committee to create clear accountability and oversight for the recommended governance structure and the appointment of a Data Protection Officer. These roles are key to aligning security and compliance focus areas with NG’s strategic goals. Additionally, the implementation of full security policies such as BYOD management, data classification and incident response planning </w:t>
      </w:r>
      <w:proofErr w:type="gramStart"/>
      <w:r>
        <w:t>helps</w:t>
      </w:r>
      <w:proofErr w:type="gramEnd"/>
      <w:r>
        <w:t xml:space="preserve"> NG increase their ability to protect sensitive data and intellectual property.</w:t>
      </w:r>
    </w:p>
    <w:p w14:paraId="22CA1C8B" w14:textId="2E6F6494" w:rsidR="00082F3B" w:rsidRDefault="00082F3B" w:rsidP="00082F3B">
      <w:pPr>
        <w:pStyle w:val="NormalWeb"/>
        <w:spacing w:line="360" w:lineRule="auto"/>
      </w:pPr>
      <w:r>
        <w:t>Risk control is a central component of the proposed framework where risk is to be assessed semi-annually using the FAIR method and existing advanced technology tools and systems including IDS and VPNs. Such measures help NG give attention to vulnerabilities in order to reduce future risks that may lead to disruptions of its operations.</w:t>
      </w:r>
      <w:r w:rsidR="00B025C5">
        <w:t xml:space="preserve"> </w:t>
      </w:r>
      <w:r>
        <w:t>Obeying the act such as the General Data Protection Regulation or adhering with frameworks like ISO 27001 and SOC 2 adds up to the faith that NG has for its stakeholders besides meeting legal requirements. This is through conducting audits, training to its staff and revising its policies to deal with different threats as well as to meet the laid down regulations in line with its operation.</w:t>
      </w:r>
    </w:p>
    <w:p w14:paraId="652AB044" w14:textId="136E1907" w:rsidR="00082F3B" w:rsidRDefault="00082F3B" w:rsidP="00082F3B">
      <w:pPr>
        <w:pStyle w:val="NormalWeb"/>
        <w:spacing w:line="360" w:lineRule="auto"/>
      </w:pPr>
      <w:r>
        <w:t>Thus, the proposed strategy is as efficient in guarding NG from the current and potential threats as it is effective from the viewpoint of further steady development. Therefore, by following this strategic and highly assertive approach, NG can improve its operational activities, gain better credibility and become one of the top global manufacturers that can withstand a growing number of digital threats.</w:t>
      </w:r>
    </w:p>
    <w:p w14:paraId="4B7352BD" w14:textId="31B920AF" w:rsidR="00082F3B" w:rsidRPr="00082F3B" w:rsidRDefault="00082F3B" w:rsidP="00082F3B">
      <w:pPr>
        <w:pStyle w:val="NormalWeb"/>
        <w:spacing w:line="360" w:lineRule="auto"/>
      </w:pPr>
      <w:r>
        <w:t xml:space="preserve">An answering to NG’s security, deployment, and compliance issues, as well as its prospects and prospects for the future, must be approached systematically and dynamically. By adopting frameworks, which include ISO 27000 and ITIL in advance governance strategies, NG will be able to protect its assets and build up sustainable structures. Updates for the </w:t>
      </w:r>
      <w:r>
        <w:lastRenderedPageBreak/>
        <w:t>policies and refreshing them against the current standards will provide a guarantee that the existing compliance and the company’s operations will remain effective.</w:t>
      </w:r>
    </w:p>
    <w:p w14:paraId="6E6CCA48" w14:textId="77777777" w:rsidR="00082F3B" w:rsidRPr="00082F3B" w:rsidRDefault="00082F3B" w:rsidP="00AC6E8D">
      <w:pPr>
        <w:pStyle w:val="NormalWeb"/>
        <w:spacing w:line="360" w:lineRule="auto"/>
      </w:pPr>
    </w:p>
    <w:sectPr w:rsidR="00082F3B" w:rsidRPr="00082F3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9B0EE9" w14:textId="77777777" w:rsidR="006C10FC" w:rsidRDefault="006C10FC" w:rsidP="00316116">
      <w:pPr>
        <w:spacing w:after="0" w:line="240" w:lineRule="auto"/>
      </w:pPr>
      <w:r>
        <w:separator/>
      </w:r>
    </w:p>
  </w:endnote>
  <w:endnote w:type="continuationSeparator" w:id="0">
    <w:p w14:paraId="5F9DA725" w14:textId="77777777" w:rsidR="006C10FC" w:rsidRDefault="006C10FC" w:rsidP="003161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A5BFBE" w14:textId="77777777" w:rsidR="006C10FC" w:rsidRDefault="006C10FC" w:rsidP="00316116">
      <w:pPr>
        <w:spacing w:after="0" w:line="240" w:lineRule="auto"/>
      </w:pPr>
      <w:r>
        <w:separator/>
      </w:r>
    </w:p>
  </w:footnote>
  <w:footnote w:type="continuationSeparator" w:id="0">
    <w:p w14:paraId="28490809" w14:textId="77777777" w:rsidR="006C10FC" w:rsidRDefault="006C10FC" w:rsidP="0031611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2B230C"/>
    <w:multiLevelType w:val="hybridMultilevel"/>
    <w:tmpl w:val="064840F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96932F4"/>
    <w:multiLevelType w:val="multilevel"/>
    <w:tmpl w:val="14DC9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896298"/>
    <w:multiLevelType w:val="multilevel"/>
    <w:tmpl w:val="5B845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0D2FD7"/>
    <w:multiLevelType w:val="hybridMultilevel"/>
    <w:tmpl w:val="36B04DF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788258F4"/>
    <w:multiLevelType w:val="multilevel"/>
    <w:tmpl w:val="BF56D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1A4B"/>
    <w:rsid w:val="00043BED"/>
    <w:rsid w:val="00082F3B"/>
    <w:rsid w:val="002C3C08"/>
    <w:rsid w:val="00316116"/>
    <w:rsid w:val="00344C67"/>
    <w:rsid w:val="003F0FB4"/>
    <w:rsid w:val="003F5E74"/>
    <w:rsid w:val="00421A4B"/>
    <w:rsid w:val="004C7BE9"/>
    <w:rsid w:val="00513ED1"/>
    <w:rsid w:val="0052463E"/>
    <w:rsid w:val="006742C9"/>
    <w:rsid w:val="006C10FC"/>
    <w:rsid w:val="00851CD4"/>
    <w:rsid w:val="00862BA3"/>
    <w:rsid w:val="00893BD1"/>
    <w:rsid w:val="008C2926"/>
    <w:rsid w:val="00957D8E"/>
    <w:rsid w:val="00A94AB2"/>
    <w:rsid w:val="00AB1481"/>
    <w:rsid w:val="00AB6DE9"/>
    <w:rsid w:val="00AC6E8D"/>
    <w:rsid w:val="00B025C5"/>
    <w:rsid w:val="00FA421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A1DB01"/>
  <w15:chartTrackingRefBased/>
  <w15:docId w15:val="{3CA12467-2BF2-4830-8396-00A853D84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043BE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editortnoteditedwurp8">
    <w:name w:val="editor_t__not_edited__wurp8"/>
    <w:basedOn w:val="DefaultParagraphFont"/>
    <w:rsid w:val="00421A4B"/>
  </w:style>
  <w:style w:type="character" w:customStyle="1" w:styleId="editortaddedltunj">
    <w:name w:val="editor_t__added__ltunj"/>
    <w:basedOn w:val="DefaultParagraphFont"/>
    <w:rsid w:val="00421A4B"/>
  </w:style>
  <w:style w:type="character" w:customStyle="1" w:styleId="editortnoteditedlongjunnx">
    <w:name w:val="editor_t__not_edited_long__junnx"/>
    <w:basedOn w:val="DefaultParagraphFont"/>
    <w:rsid w:val="00421A4B"/>
  </w:style>
  <w:style w:type="paragraph" w:styleId="NormalWeb">
    <w:name w:val="Normal (Web)"/>
    <w:basedOn w:val="Normal"/>
    <w:uiPriority w:val="99"/>
    <w:unhideWhenUsed/>
    <w:rsid w:val="00421A4B"/>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421A4B"/>
    <w:rPr>
      <w:b/>
      <w:bCs/>
    </w:rPr>
  </w:style>
  <w:style w:type="paragraph" w:styleId="BalloonText">
    <w:name w:val="Balloon Text"/>
    <w:basedOn w:val="Normal"/>
    <w:link w:val="BalloonTextChar"/>
    <w:uiPriority w:val="99"/>
    <w:semiHidden/>
    <w:unhideWhenUsed/>
    <w:rsid w:val="004C7BE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C7BE9"/>
    <w:rPr>
      <w:rFonts w:ascii="Segoe UI" w:hAnsi="Segoe UI" w:cs="Segoe UI"/>
      <w:sz w:val="18"/>
      <w:szCs w:val="18"/>
    </w:rPr>
  </w:style>
  <w:style w:type="paragraph" w:styleId="Header">
    <w:name w:val="header"/>
    <w:basedOn w:val="Normal"/>
    <w:link w:val="HeaderChar"/>
    <w:uiPriority w:val="99"/>
    <w:unhideWhenUsed/>
    <w:rsid w:val="003161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6116"/>
  </w:style>
  <w:style w:type="paragraph" w:styleId="Footer">
    <w:name w:val="footer"/>
    <w:basedOn w:val="Normal"/>
    <w:link w:val="FooterChar"/>
    <w:uiPriority w:val="99"/>
    <w:unhideWhenUsed/>
    <w:rsid w:val="003161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6116"/>
  </w:style>
  <w:style w:type="character" w:customStyle="1" w:styleId="Heading1Char">
    <w:name w:val="Heading 1 Char"/>
    <w:basedOn w:val="DefaultParagraphFont"/>
    <w:link w:val="Heading1"/>
    <w:uiPriority w:val="9"/>
    <w:rsid w:val="00043BED"/>
    <w:rPr>
      <w:rFonts w:ascii="Times New Roman" w:eastAsia="Times New Roman" w:hAnsi="Times New Roman" w:cs="Times New Roman"/>
      <w:b/>
      <w:bCs/>
      <w:kern w:val="36"/>
      <w:sz w:val="48"/>
      <w:szCs w:val="48"/>
      <w:lang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401216">
      <w:bodyDiv w:val="1"/>
      <w:marLeft w:val="0"/>
      <w:marRight w:val="0"/>
      <w:marTop w:val="0"/>
      <w:marBottom w:val="0"/>
      <w:divBdr>
        <w:top w:val="none" w:sz="0" w:space="0" w:color="auto"/>
        <w:left w:val="none" w:sz="0" w:space="0" w:color="auto"/>
        <w:bottom w:val="none" w:sz="0" w:space="0" w:color="auto"/>
        <w:right w:val="none" w:sz="0" w:space="0" w:color="auto"/>
      </w:divBdr>
    </w:div>
    <w:div w:id="141507662">
      <w:bodyDiv w:val="1"/>
      <w:marLeft w:val="0"/>
      <w:marRight w:val="0"/>
      <w:marTop w:val="0"/>
      <w:marBottom w:val="0"/>
      <w:divBdr>
        <w:top w:val="none" w:sz="0" w:space="0" w:color="auto"/>
        <w:left w:val="none" w:sz="0" w:space="0" w:color="auto"/>
        <w:bottom w:val="none" w:sz="0" w:space="0" w:color="auto"/>
        <w:right w:val="none" w:sz="0" w:space="0" w:color="auto"/>
      </w:divBdr>
    </w:div>
    <w:div w:id="146626769">
      <w:bodyDiv w:val="1"/>
      <w:marLeft w:val="0"/>
      <w:marRight w:val="0"/>
      <w:marTop w:val="0"/>
      <w:marBottom w:val="0"/>
      <w:divBdr>
        <w:top w:val="none" w:sz="0" w:space="0" w:color="auto"/>
        <w:left w:val="none" w:sz="0" w:space="0" w:color="auto"/>
        <w:bottom w:val="none" w:sz="0" w:space="0" w:color="auto"/>
        <w:right w:val="none" w:sz="0" w:space="0" w:color="auto"/>
      </w:divBdr>
    </w:div>
    <w:div w:id="268199613">
      <w:bodyDiv w:val="1"/>
      <w:marLeft w:val="0"/>
      <w:marRight w:val="0"/>
      <w:marTop w:val="0"/>
      <w:marBottom w:val="0"/>
      <w:divBdr>
        <w:top w:val="none" w:sz="0" w:space="0" w:color="auto"/>
        <w:left w:val="none" w:sz="0" w:space="0" w:color="auto"/>
        <w:bottom w:val="none" w:sz="0" w:space="0" w:color="auto"/>
        <w:right w:val="none" w:sz="0" w:space="0" w:color="auto"/>
      </w:divBdr>
    </w:div>
    <w:div w:id="325741693">
      <w:bodyDiv w:val="1"/>
      <w:marLeft w:val="0"/>
      <w:marRight w:val="0"/>
      <w:marTop w:val="0"/>
      <w:marBottom w:val="0"/>
      <w:divBdr>
        <w:top w:val="none" w:sz="0" w:space="0" w:color="auto"/>
        <w:left w:val="none" w:sz="0" w:space="0" w:color="auto"/>
        <w:bottom w:val="none" w:sz="0" w:space="0" w:color="auto"/>
        <w:right w:val="none" w:sz="0" w:space="0" w:color="auto"/>
      </w:divBdr>
    </w:div>
    <w:div w:id="424351152">
      <w:bodyDiv w:val="1"/>
      <w:marLeft w:val="0"/>
      <w:marRight w:val="0"/>
      <w:marTop w:val="0"/>
      <w:marBottom w:val="0"/>
      <w:divBdr>
        <w:top w:val="none" w:sz="0" w:space="0" w:color="auto"/>
        <w:left w:val="none" w:sz="0" w:space="0" w:color="auto"/>
        <w:bottom w:val="none" w:sz="0" w:space="0" w:color="auto"/>
        <w:right w:val="none" w:sz="0" w:space="0" w:color="auto"/>
      </w:divBdr>
    </w:div>
    <w:div w:id="448740723">
      <w:bodyDiv w:val="1"/>
      <w:marLeft w:val="0"/>
      <w:marRight w:val="0"/>
      <w:marTop w:val="0"/>
      <w:marBottom w:val="0"/>
      <w:divBdr>
        <w:top w:val="none" w:sz="0" w:space="0" w:color="auto"/>
        <w:left w:val="none" w:sz="0" w:space="0" w:color="auto"/>
        <w:bottom w:val="none" w:sz="0" w:space="0" w:color="auto"/>
        <w:right w:val="none" w:sz="0" w:space="0" w:color="auto"/>
      </w:divBdr>
    </w:div>
    <w:div w:id="535704500">
      <w:bodyDiv w:val="1"/>
      <w:marLeft w:val="0"/>
      <w:marRight w:val="0"/>
      <w:marTop w:val="0"/>
      <w:marBottom w:val="0"/>
      <w:divBdr>
        <w:top w:val="none" w:sz="0" w:space="0" w:color="auto"/>
        <w:left w:val="none" w:sz="0" w:space="0" w:color="auto"/>
        <w:bottom w:val="none" w:sz="0" w:space="0" w:color="auto"/>
        <w:right w:val="none" w:sz="0" w:space="0" w:color="auto"/>
      </w:divBdr>
    </w:div>
    <w:div w:id="938483946">
      <w:bodyDiv w:val="1"/>
      <w:marLeft w:val="0"/>
      <w:marRight w:val="0"/>
      <w:marTop w:val="0"/>
      <w:marBottom w:val="0"/>
      <w:divBdr>
        <w:top w:val="none" w:sz="0" w:space="0" w:color="auto"/>
        <w:left w:val="none" w:sz="0" w:space="0" w:color="auto"/>
        <w:bottom w:val="none" w:sz="0" w:space="0" w:color="auto"/>
        <w:right w:val="none" w:sz="0" w:space="0" w:color="auto"/>
      </w:divBdr>
    </w:div>
    <w:div w:id="972175778">
      <w:bodyDiv w:val="1"/>
      <w:marLeft w:val="0"/>
      <w:marRight w:val="0"/>
      <w:marTop w:val="0"/>
      <w:marBottom w:val="0"/>
      <w:divBdr>
        <w:top w:val="none" w:sz="0" w:space="0" w:color="auto"/>
        <w:left w:val="none" w:sz="0" w:space="0" w:color="auto"/>
        <w:bottom w:val="none" w:sz="0" w:space="0" w:color="auto"/>
        <w:right w:val="none" w:sz="0" w:space="0" w:color="auto"/>
      </w:divBdr>
    </w:div>
    <w:div w:id="987631736">
      <w:bodyDiv w:val="1"/>
      <w:marLeft w:val="0"/>
      <w:marRight w:val="0"/>
      <w:marTop w:val="0"/>
      <w:marBottom w:val="0"/>
      <w:divBdr>
        <w:top w:val="none" w:sz="0" w:space="0" w:color="auto"/>
        <w:left w:val="none" w:sz="0" w:space="0" w:color="auto"/>
        <w:bottom w:val="none" w:sz="0" w:space="0" w:color="auto"/>
        <w:right w:val="none" w:sz="0" w:space="0" w:color="auto"/>
      </w:divBdr>
      <w:divsChild>
        <w:div w:id="350182858">
          <w:marLeft w:val="0"/>
          <w:marRight w:val="0"/>
          <w:marTop w:val="0"/>
          <w:marBottom w:val="0"/>
          <w:divBdr>
            <w:top w:val="none" w:sz="0" w:space="0" w:color="auto"/>
            <w:left w:val="none" w:sz="0" w:space="0" w:color="auto"/>
            <w:bottom w:val="none" w:sz="0" w:space="0" w:color="auto"/>
            <w:right w:val="none" w:sz="0" w:space="0" w:color="auto"/>
          </w:divBdr>
          <w:divsChild>
            <w:div w:id="1530877695">
              <w:marLeft w:val="0"/>
              <w:marRight w:val="0"/>
              <w:marTop w:val="0"/>
              <w:marBottom w:val="0"/>
              <w:divBdr>
                <w:top w:val="none" w:sz="0" w:space="0" w:color="auto"/>
                <w:left w:val="none" w:sz="0" w:space="0" w:color="auto"/>
                <w:bottom w:val="none" w:sz="0" w:space="0" w:color="auto"/>
                <w:right w:val="none" w:sz="0" w:space="0" w:color="auto"/>
              </w:divBdr>
              <w:divsChild>
                <w:div w:id="632172760">
                  <w:marLeft w:val="0"/>
                  <w:marRight w:val="0"/>
                  <w:marTop w:val="0"/>
                  <w:marBottom w:val="0"/>
                  <w:divBdr>
                    <w:top w:val="none" w:sz="0" w:space="0" w:color="auto"/>
                    <w:left w:val="none" w:sz="0" w:space="0" w:color="auto"/>
                    <w:bottom w:val="none" w:sz="0" w:space="0" w:color="auto"/>
                    <w:right w:val="none" w:sz="0" w:space="0" w:color="auto"/>
                  </w:divBdr>
                  <w:divsChild>
                    <w:div w:id="48890931">
                      <w:marLeft w:val="0"/>
                      <w:marRight w:val="0"/>
                      <w:marTop w:val="0"/>
                      <w:marBottom w:val="0"/>
                      <w:divBdr>
                        <w:top w:val="none" w:sz="0" w:space="0" w:color="auto"/>
                        <w:left w:val="none" w:sz="0" w:space="0" w:color="auto"/>
                        <w:bottom w:val="none" w:sz="0" w:space="0" w:color="auto"/>
                        <w:right w:val="none" w:sz="0" w:space="0" w:color="auto"/>
                      </w:divBdr>
                      <w:divsChild>
                        <w:div w:id="1283342914">
                          <w:marLeft w:val="0"/>
                          <w:marRight w:val="0"/>
                          <w:marTop w:val="0"/>
                          <w:marBottom w:val="0"/>
                          <w:divBdr>
                            <w:top w:val="none" w:sz="0" w:space="0" w:color="auto"/>
                            <w:left w:val="none" w:sz="0" w:space="0" w:color="auto"/>
                            <w:bottom w:val="none" w:sz="0" w:space="0" w:color="auto"/>
                            <w:right w:val="none" w:sz="0" w:space="0" w:color="auto"/>
                          </w:divBdr>
                          <w:divsChild>
                            <w:div w:id="276647103">
                              <w:marLeft w:val="0"/>
                              <w:marRight w:val="0"/>
                              <w:marTop w:val="0"/>
                              <w:marBottom w:val="0"/>
                              <w:divBdr>
                                <w:top w:val="none" w:sz="0" w:space="0" w:color="auto"/>
                                <w:left w:val="none" w:sz="0" w:space="0" w:color="auto"/>
                                <w:bottom w:val="none" w:sz="0" w:space="0" w:color="auto"/>
                                <w:right w:val="none" w:sz="0" w:space="0" w:color="auto"/>
                              </w:divBdr>
                              <w:divsChild>
                                <w:div w:id="113523843">
                                  <w:marLeft w:val="0"/>
                                  <w:marRight w:val="0"/>
                                  <w:marTop w:val="0"/>
                                  <w:marBottom w:val="0"/>
                                  <w:divBdr>
                                    <w:top w:val="none" w:sz="0" w:space="0" w:color="auto"/>
                                    <w:left w:val="none" w:sz="0" w:space="0" w:color="auto"/>
                                    <w:bottom w:val="none" w:sz="0" w:space="0" w:color="auto"/>
                                    <w:right w:val="none" w:sz="0" w:space="0" w:color="auto"/>
                                  </w:divBdr>
                                  <w:divsChild>
                                    <w:div w:id="149491296">
                                      <w:marLeft w:val="0"/>
                                      <w:marRight w:val="0"/>
                                      <w:marTop w:val="0"/>
                                      <w:marBottom w:val="0"/>
                                      <w:divBdr>
                                        <w:top w:val="none" w:sz="0" w:space="0" w:color="auto"/>
                                        <w:left w:val="none" w:sz="0" w:space="0" w:color="auto"/>
                                        <w:bottom w:val="none" w:sz="0" w:space="0" w:color="auto"/>
                                        <w:right w:val="none" w:sz="0" w:space="0" w:color="auto"/>
                                      </w:divBdr>
                                      <w:divsChild>
                                        <w:div w:id="242881261">
                                          <w:marLeft w:val="0"/>
                                          <w:marRight w:val="0"/>
                                          <w:marTop w:val="0"/>
                                          <w:marBottom w:val="0"/>
                                          <w:divBdr>
                                            <w:top w:val="none" w:sz="0" w:space="0" w:color="auto"/>
                                            <w:left w:val="none" w:sz="0" w:space="0" w:color="auto"/>
                                            <w:bottom w:val="none" w:sz="0" w:space="0" w:color="auto"/>
                                            <w:right w:val="none" w:sz="0" w:space="0" w:color="auto"/>
                                          </w:divBdr>
                                          <w:divsChild>
                                            <w:div w:id="1260144225">
                                              <w:marLeft w:val="0"/>
                                              <w:marRight w:val="0"/>
                                              <w:marTop w:val="0"/>
                                              <w:marBottom w:val="0"/>
                                              <w:divBdr>
                                                <w:top w:val="none" w:sz="0" w:space="0" w:color="auto"/>
                                                <w:left w:val="none" w:sz="0" w:space="0" w:color="auto"/>
                                                <w:bottom w:val="none" w:sz="0" w:space="0" w:color="auto"/>
                                                <w:right w:val="none" w:sz="0" w:space="0" w:color="auto"/>
                                              </w:divBdr>
                                              <w:divsChild>
                                                <w:div w:id="1663464982">
                                                  <w:marLeft w:val="0"/>
                                                  <w:marRight w:val="0"/>
                                                  <w:marTop w:val="0"/>
                                                  <w:marBottom w:val="0"/>
                                                  <w:divBdr>
                                                    <w:top w:val="none" w:sz="0" w:space="0" w:color="auto"/>
                                                    <w:left w:val="none" w:sz="0" w:space="0" w:color="auto"/>
                                                    <w:bottom w:val="none" w:sz="0" w:space="0" w:color="auto"/>
                                                    <w:right w:val="none" w:sz="0" w:space="0" w:color="auto"/>
                                                  </w:divBdr>
                                                  <w:divsChild>
                                                    <w:div w:id="1595086342">
                                                      <w:marLeft w:val="0"/>
                                                      <w:marRight w:val="0"/>
                                                      <w:marTop w:val="0"/>
                                                      <w:marBottom w:val="0"/>
                                                      <w:divBdr>
                                                        <w:top w:val="none" w:sz="0" w:space="0" w:color="auto"/>
                                                        <w:left w:val="none" w:sz="0" w:space="0" w:color="auto"/>
                                                        <w:bottom w:val="none" w:sz="0" w:space="0" w:color="auto"/>
                                                        <w:right w:val="none" w:sz="0" w:space="0" w:color="auto"/>
                                                      </w:divBdr>
                                                      <w:divsChild>
                                                        <w:div w:id="1139112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82362431">
      <w:bodyDiv w:val="1"/>
      <w:marLeft w:val="0"/>
      <w:marRight w:val="0"/>
      <w:marTop w:val="0"/>
      <w:marBottom w:val="0"/>
      <w:divBdr>
        <w:top w:val="none" w:sz="0" w:space="0" w:color="auto"/>
        <w:left w:val="none" w:sz="0" w:space="0" w:color="auto"/>
        <w:bottom w:val="none" w:sz="0" w:space="0" w:color="auto"/>
        <w:right w:val="none" w:sz="0" w:space="0" w:color="auto"/>
      </w:divBdr>
    </w:div>
    <w:div w:id="1389112147">
      <w:bodyDiv w:val="1"/>
      <w:marLeft w:val="0"/>
      <w:marRight w:val="0"/>
      <w:marTop w:val="0"/>
      <w:marBottom w:val="0"/>
      <w:divBdr>
        <w:top w:val="none" w:sz="0" w:space="0" w:color="auto"/>
        <w:left w:val="none" w:sz="0" w:space="0" w:color="auto"/>
        <w:bottom w:val="none" w:sz="0" w:space="0" w:color="auto"/>
        <w:right w:val="none" w:sz="0" w:space="0" w:color="auto"/>
      </w:divBdr>
    </w:div>
    <w:div w:id="1520123148">
      <w:bodyDiv w:val="1"/>
      <w:marLeft w:val="0"/>
      <w:marRight w:val="0"/>
      <w:marTop w:val="0"/>
      <w:marBottom w:val="0"/>
      <w:divBdr>
        <w:top w:val="none" w:sz="0" w:space="0" w:color="auto"/>
        <w:left w:val="none" w:sz="0" w:space="0" w:color="auto"/>
        <w:bottom w:val="none" w:sz="0" w:space="0" w:color="auto"/>
        <w:right w:val="none" w:sz="0" w:space="0" w:color="auto"/>
      </w:divBdr>
    </w:div>
    <w:div w:id="1633244379">
      <w:bodyDiv w:val="1"/>
      <w:marLeft w:val="0"/>
      <w:marRight w:val="0"/>
      <w:marTop w:val="0"/>
      <w:marBottom w:val="0"/>
      <w:divBdr>
        <w:top w:val="none" w:sz="0" w:space="0" w:color="auto"/>
        <w:left w:val="none" w:sz="0" w:space="0" w:color="auto"/>
        <w:bottom w:val="none" w:sz="0" w:space="0" w:color="auto"/>
        <w:right w:val="none" w:sz="0" w:space="0" w:color="auto"/>
      </w:divBdr>
    </w:div>
    <w:div w:id="1886912859">
      <w:bodyDiv w:val="1"/>
      <w:marLeft w:val="0"/>
      <w:marRight w:val="0"/>
      <w:marTop w:val="0"/>
      <w:marBottom w:val="0"/>
      <w:divBdr>
        <w:top w:val="none" w:sz="0" w:space="0" w:color="auto"/>
        <w:left w:val="none" w:sz="0" w:space="0" w:color="auto"/>
        <w:bottom w:val="none" w:sz="0" w:space="0" w:color="auto"/>
        <w:right w:val="none" w:sz="0" w:space="0" w:color="auto"/>
      </w:divBdr>
    </w:div>
    <w:div w:id="2032758610">
      <w:bodyDiv w:val="1"/>
      <w:marLeft w:val="0"/>
      <w:marRight w:val="0"/>
      <w:marTop w:val="0"/>
      <w:marBottom w:val="0"/>
      <w:divBdr>
        <w:top w:val="none" w:sz="0" w:space="0" w:color="auto"/>
        <w:left w:val="none" w:sz="0" w:space="0" w:color="auto"/>
        <w:bottom w:val="none" w:sz="0" w:space="0" w:color="auto"/>
        <w:right w:val="none" w:sz="0" w:space="0" w:color="auto"/>
      </w:divBdr>
    </w:div>
    <w:div w:id="2078940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jp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3248</TotalTime>
  <Pages>13</Pages>
  <Words>3193</Words>
  <Characters>18202</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Akhil k Anil</dc:creator>
  <cp:keywords/>
  <dc:description/>
  <cp:lastModifiedBy>Akhil k Anil</cp:lastModifiedBy>
  <cp:revision>11</cp:revision>
  <dcterms:created xsi:type="dcterms:W3CDTF">2024-12-29T13:30:00Z</dcterms:created>
  <dcterms:modified xsi:type="dcterms:W3CDTF">2024-12-31T21:28:00Z</dcterms:modified>
</cp:coreProperties>
</file>