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CBEC50" w14:textId="77777777" w:rsidR="00E938FB" w:rsidRDefault="00E938FB" w:rsidP="001D6924">
      <w:pPr>
        <w:spacing w:line="360" w:lineRule="auto"/>
        <w:jc w:val="center"/>
        <w:rPr>
          <w:rFonts w:asciiTheme="majorHAnsi" w:hAnsiTheme="majorHAnsi" w:cs="Arial"/>
          <w:color w:val="0B769F" w:themeColor="accent4" w:themeShade="BF"/>
          <w:sz w:val="36"/>
          <w:szCs w:val="36"/>
        </w:rPr>
      </w:pPr>
    </w:p>
    <w:p w14:paraId="51BDEB1E" w14:textId="77777777" w:rsidR="00BF35AD" w:rsidRDefault="00BF35AD" w:rsidP="001D6924">
      <w:pPr>
        <w:spacing w:line="360" w:lineRule="auto"/>
        <w:jc w:val="center"/>
        <w:rPr>
          <w:rFonts w:asciiTheme="majorHAnsi" w:hAnsiTheme="majorHAnsi" w:cs="Arial"/>
          <w:color w:val="0B769F" w:themeColor="accent4" w:themeShade="BF"/>
          <w:sz w:val="36"/>
          <w:szCs w:val="36"/>
        </w:rPr>
      </w:pPr>
    </w:p>
    <w:p w14:paraId="014A0A8D" w14:textId="77777777" w:rsidR="00E938FB" w:rsidRDefault="00E938FB" w:rsidP="001D6924">
      <w:pPr>
        <w:spacing w:line="360" w:lineRule="auto"/>
        <w:jc w:val="center"/>
        <w:rPr>
          <w:rFonts w:asciiTheme="majorHAnsi" w:hAnsiTheme="majorHAnsi" w:cs="Arial"/>
          <w:color w:val="0B769F" w:themeColor="accent4" w:themeShade="BF"/>
          <w:sz w:val="36"/>
          <w:szCs w:val="36"/>
        </w:rPr>
      </w:pPr>
    </w:p>
    <w:p w14:paraId="1FC6732F" w14:textId="77777777" w:rsidR="00E938FB" w:rsidRDefault="00E938FB" w:rsidP="001D6924">
      <w:pPr>
        <w:spacing w:line="360" w:lineRule="auto"/>
        <w:jc w:val="center"/>
        <w:rPr>
          <w:rFonts w:asciiTheme="majorHAnsi" w:hAnsiTheme="majorHAnsi" w:cs="Arial"/>
          <w:color w:val="0B769F" w:themeColor="accent4" w:themeShade="BF"/>
          <w:sz w:val="36"/>
          <w:szCs w:val="36"/>
        </w:rPr>
      </w:pPr>
    </w:p>
    <w:p w14:paraId="6F4A9BCE" w14:textId="10837FB1" w:rsidR="00E938FB" w:rsidRPr="00E938FB" w:rsidRDefault="00E938FB" w:rsidP="001D6924">
      <w:pPr>
        <w:spacing w:line="360" w:lineRule="auto"/>
        <w:jc w:val="center"/>
        <w:rPr>
          <w:rFonts w:asciiTheme="majorHAnsi" w:eastAsiaTheme="minorEastAsia" w:hAnsiTheme="majorHAnsi" w:cs="Arial"/>
          <w:color w:val="0B769F" w:themeColor="accent4" w:themeShade="BF"/>
          <w:sz w:val="36"/>
          <w:szCs w:val="36"/>
          <w:lang w:eastAsia="ja-JP"/>
        </w:rPr>
      </w:pPr>
      <w:r w:rsidRPr="00E938FB">
        <w:rPr>
          <w:rFonts w:asciiTheme="majorHAnsi" w:hAnsiTheme="majorHAnsi" w:cs="Arial"/>
          <w:color w:val="0B769F" w:themeColor="accent4" w:themeShade="BF"/>
          <w:sz w:val="36"/>
          <w:szCs w:val="36"/>
        </w:rPr>
        <w:t>BMPF7018 Managing Work-based Projects</w:t>
      </w:r>
    </w:p>
    <w:p w14:paraId="1C48152A" w14:textId="77777777" w:rsidR="00E938FB" w:rsidRPr="00E938FB" w:rsidRDefault="00E938FB" w:rsidP="001D6924">
      <w:pPr>
        <w:spacing w:line="360" w:lineRule="auto"/>
        <w:jc w:val="center"/>
        <w:rPr>
          <w:rFonts w:asciiTheme="majorHAnsi" w:hAnsiTheme="majorHAnsi" w:cs="Arial"/>
          <w:color w:val="0B769F" w:themeColor="accent4" w:themeShade="BF"/>
          <w:sz w:val="32"/>
          <w:szCs w:val="32"/>
        </w:rPr>
      </w:pPr>
    </w:p>
    <w:p w14:paraId="1460B252" w14:textId="77777777" w:rsidR="00E938FB" w:rsidRPr="00E938FB" w:rsidRDefault="00E938FB" w:rsidP="001D6924">
      <w:pPr>
        <w:spacing w:line="360" w:lineRule="auto"/>
        <w:jc w:val="center"/>
        <w:rPr>
          <w:rFonts w:asciiTheme="majorHAnsi" w:hAnsiTheme="majorHAnsi" w:cs="Arial"/>
          <w:color w:val="0B769F" w:themeColor="accent4" w:themeShade="BF"/>
          <w:sz w:val="32"/>
          <w:szCs w:val="32"/>
        </w:rPr>
      </w:pPr>
      <w:r w:rsidRPr="00E938FB">
        <w:rPr>
          <w:rFonts w:asciiTheme="majorHAnsi" w:hAnsiTheme="majorHAnsi" w:cs="Arial"/>
          <w:color w:val="0B769F" w:themeColor="accent4" w:themeShade="BF"/>
          <w:sz w:val="32"/>
          <w:szCs w:val="32"/>
        </w:rPr>
        <w:t>By Lynsey Edwards</w:t>
      </w:r>
    </w:p>
    <w:p w14:paraId="5CA5A0E5" w14:textId="77777777" w:rsidR="00E938FB" w:rsidRPr="00E938FB" w:rsidRDefault="00E938FB" w:rsidP="001D6924">
      <w:pPr>
        <w:spacing w:line="360" w:lineRule="auto"/>
        <w:jc w:val="center"/>
        <w:rPr>
          <w:rFonts w:asciiTheme="majorHAnsi" w:hAnsiTheme="majorHAnsi" w:cs="Arial"/>
          <w:color w:val="0B769F" w:themeColor="accent4" w:themeShade="BF"/>
          <w:sz w:val="32"/>
          <w:szCs w:val="32"/>
        </w:rPr>
      </w:pPr>
      <w:r w:rsidRPr="00E938FB">
        <w:rPr>
          <w:rFonts w:asciiTheme="majorHAnsi" w:hAnsiTheme="majorHAnsi" w:cs="Arial"/>
          <w:color w:val="0B769F" w:themeColor="accent4" w:themeShade="BF"/>
          <w:sz w:val="32"/>
          <w:szCs w:val="32"/>
        </w:rPr>
        <w:t>2226193</w:t>
      </w:r>
    </w:p>
    <w:p w14:paraId="591A585E" w14:textId="77777777" w:rsidR="00E938FB" w:rsidRPr="00E938FB" w:rsidRDefault="00E938FB" w:rsidP="001D6924">
      <w:pPr>
        <w:spacing w:line="360" w:lineRule="auto"/>
        <w:rPr>
          <w:rFonts w:asciiTheme="majorHAnsi" w:hAnsiTheme="majorHAnsi" w:cs="Arial"/>
          <w:color w:val="0B769F" w:themeColor="accent4" w:themeShade="BF"/>
          <w:sz w:val="32"/>
          <w:szCs w:val="32"/>
        </w:rPr>
      </w:pPr>
    </w:p>
    <w:p w14:paraId="62BCEC8E" w14:textId="77777777" w:rsidR="00E938FB" w:rsidRPr="00E938FB" w:rsidRDefault="00E938FB" w:rsidP="001D6924">
      <w:pPr>
        <w:spacing w:line="360" w:lineRule="auto"/>
        <w:rPr>
          <w:rFonts w:asciiTheme="majorHAnsi" w:hAnsiTheme="majorHAnsi" w:cs="Arial"/>
          <w:color w:val="0B769F" w:themeColor="accent4" w:themeShade="BF"/>
          <w:sz w:val="32"/>
          <w:szCs w:val="32"/>
        </w:rPr>
      </w:pPr>
    </w:p>
    <w:p w14:paraId="04CBFEB2" w14:textId="77777777" w:rsidR="00E938FB" w:rsidRPr="00E938FB" w:rsidRDefault="00E938FB" w:rsidP="001D6924">
      <w:pPr>
        <w:spacing w:line="360" w:lineRule="auto"/>
        <w:rPr>
          <w:rFonts w:asciiTheme="majorHAnsi" w:hAnsiTheme="majorHAnsi" w:cs="Arial"/>
          <w:color w:val="0B769F" w:themeColor="accent4" w:themeShade="BF"/>
          <w:sz w:val="32"/>
          <w:szCs w:val="32"/>
        </w:rPr>
      </w:pPr>
    </w:p>
    <w:p w14:paraId="20F6B6DA" w14:textId="7143C063" w:rsidR="00E938FB" w:rsidRPr="00E938FB" w:rsidRDefault="00E938FB" w:rsidP="001D6924">
      <w:pPr>
        <w:spacing w:line="360" w:lineRule="auto"/>
        <w:jc w:val="center"/>
        <w:rPr>
          <w:rFonts w:asciiTheme="majorHAnsi" w:hAnsiTheme="majorHAnsi" w:cs="Arial"/>
          <w:color w:val="0B769F" w:themeColor="accent4" w:themeShade="BF"/>
          <w:sz w:val="32"/>
          <w:szCs w:val="32"/>
        </w:rPr>
      </w:pPr>
      <w:r w:rsidRPr="00E938FB">
        <w:rPr>
          <w:rFonts w:asciiTheme="majorHAnsi" w:hAnsiTheme="majorHAnsi" w:cs="Arial"/>
          <w:color w:val="0B769F" w:themeColor="accent4" w:themeShade="BF"/>
          <w:sz w:val="32"/>
          <w:szCs w:val="32"/>
        </w:rPr>
        <w:t xml:space="preserve">Component </w:t>
      </w:r>
      <w:r>
        <w:rPr>
          <w:rFonts w:asciiTheme="majorHAnsi" w:hAnsiTheme="majorHAnsi" w:cs="Arial"/>
          <w:color w:val="0B769F" w:themeColor="accent4" w:themeShade="BF"/>
          <w:sz w:val="32"/>
          <w:szCs w:val="32"/>
        </w:rPr>
        <w:t>2</w:t>
      </w:r>
      <w:r w:rsidRPr="00E938FB">
        <w:rPr>
          <w:rFonts w:asciiTheme="majorHAnsi" w:hAnsiTheme="majorHAnsi" w:cs="Arial"/>
          <w:color w:val="0B769F" w:themeColor="accent4" w:themeShade="BF"/>
          <w:sz w:val="32"/>
          <w:szCs w:val="32"/>
        </w:rPr>
        <w:t xml:space="preserve">: </w:t>
      </w:r>
      <w:r>
        <w:rPr>
          <w:rFonts w:asciiTheme="majorHAnsi" w:hAnsiTheme="majorHAnsi" w:cs="Arial"/>
          <w:color w:val="0B769F" w:themeColor="accent4" w:themeShade="BF"/>
          <w:sz w:val="32"/>
          <w:szCs w:val="32"/>
        </w:rPr>
        <w:t>Essay</w:t>
      </w:r>
    </w:p>
    <w:p w14:paraId="33D187E9" w14:textId="77777777" w:rsidR="00E938FB" w:rsidRPr="00E938FB" w:rsidRDefault="00E938FB" w:rsidP="001D6924">
      <w:pPr>
        <w:spacing w:line="360" w:lineRule="auto"/>
        <w:rPr>
          <w:rFonts w:asciiTheme="majorHAnsi" w:hAnsiTheme="majorHAnsi" w:cs="Arial"/>
          <w:color w:val="0B769F" w:themeColor="accent4" w:themeShade="BF"/>
          <w:sz w:val="32"/>
          <w:szCs w:val="32"/>
        </w:rPr>
      </w:pPr>
    </w:p>
    <w:p w14:paraId="0857D0C3" w14:textId="77777777" w:rsidR="00E938FB" w:rsidRPr="00E938FB" w:rsidRDefault="00E938FB" w:rsidP="001D6924">
      <w:pPr>
        <w:spacing w:line="360" w:lineRule="auto"/>
        <w:rPr>
          <w:rFonts w:ascii="Arial" w:hAnsi="Arial" w:cs="Arial"/>
          <w:color w:val="0070C0"/>
        </w:rPr>
      </w:pPr>
    </w:p>
    <w:p w14:paraId="2BF07786" w14:textId="77777777" w:rsidR="00E938FB" w:rsidRPr="00727BE9" w:rsidRDefault="00E938FB" w:rsidP="001D6924">
      <w:pPr>
        <w:spacing w:line="360" w:lineRule="auto"/>
        <w:rPr>
          <w:rFonts w:ascii="Arial" w:hAnsi="Arial" w:cs="Arial"/>
        </w:rPr>
      </w:pPr>
    </w:p>
    <w:p w14:paraId="43260960" w14:textId="77777777" w:rsidR="00E938FB" w:rsidRPr="00727BE9" w:rsidRDefault="00E938FB" w:rsidP="001D6924">
      <w:pPr>
        <w:spacing w:line="360" w:lineRule="auto"/>
        <w:rPr>
          <w:rFonts w:ascii="Arial" w:hAnsi="Arial" w:cs="Arial"/>
        </w:rPr>
      </w:pPr>
    </w:p>
    <w:p w14:paraId="25427C79" w14:textId="77777777" w:rsidR="00E938FB" w:rsidRPr="00727BE9" w:rsidRDefault="00E938FB" w:rsidP="001D6924">
      <w:pPr>
        <w:spacing w:line="360" w:lineRule="auto"/>
        <w:rPr>
          <w:rFonts w:ascii="Arial" w:hAnsi="Arial" w:cs="Arial"/>
        </w:rPr>
      </w:pPr>
    </w:p>
    <w:p w14:paraId="02ADE436" w14:textId="77777777" w:rsidR="00E938FB" w:rsidRPr="00727BE9" w:rsidRDefault="00E938FB" w:rsidP="001D6924">
      <w:pPr>
        <w:spacing w:line="360" w:lineRule="auto"/>
        <w:rPr>
          <w:rFonts w:ascii="Arial" w:hAnsi="Arial" w:cs="Arial"/>
        </w:rPr>
      </w:pPr>
    </w:p>
    <w:p w14:paraId="64188C36" w14:textId="77777777" w:rsidR="00E938FB" w:rsidRPr="00727BE9" w:rsidRDefault="00E938FB" w:rsidP="001D6924">
      <w:pPr>
        <w:spacing w:line="360" w:lineRule="auto"/>
        <w:rPr>
          <w:rFonts w:ascii="Arial" w:hAnsi="Arial" w:cs="Arial"/>
        </w:rPr>
      </w:pPr>
    </w:p>
    <w:p w14:paraId="1CC7CDFC" w14:textId="77777777" w:rsidR="00E938FB" w:rsidRPr="00727BE9" w:rsidRDefault="00E938FB" w:rsidP="001D6924">
      <w:pPr>
        <w:spacing w:line="360" w:lineRule="auto"/>
        <w:rPr>
          <w:rFonts w:ascii="Arial" w:hAnsi="Arial" w:cs="Arial"/>
          <w:b/>
          <w:bCs/>
        </w:rPr>
      </w:pPr>
    </w:p>
    <w:p w14:paraId="7C41A607" w14:textId="77777777" w:rsidR="00E938FB" w:rsidRDefault="00E938FB" w:rsidP="001D6924">
      <w:pPr>
        <w:spacing w:line="360" w:lineRule="auto"/>
        <w:rPr>
          <w:rFonts w:ascii="Arial" w:hAnsi="Arial" w:cs="Arial"/>
          <w:b/>
          <w:bCs/>
        </w:rPr>
      </w:pPr>
    </w:p>
    <w:p w14:paraId="570610D5" w14:textId="77777777" w:rsidR="008E37D1" w:rsidRPr="00D87FB5" w:rsidRDefault="008E37D1" w:rsidP="001D6924">
      <w:pPr>
        <w:pStyle w:val="Heading1"/>
        <w:spacing w:line="360" w:lineRule="auto"/>
        <w:rPr>
          <w:color w:val="0B769F" w:themeColor="accent4" w:themeShade="BF"/>
        </w:rPr>
      </w:pPr>
      <w:r w:rsidRPr="00D87FB5">
        <w:rPr>
          <w:color w:val="0B769F" w:themeColor="accent4" w:themeShade="BF"/>
        </w:rPr>
        <w:t xml:space="preserve">Introduction </w:t>
      </w:r>
    </w:p>
    <w:p w14:paraId="1EC0B25E" w14:textId="2D18E78C" w:rsidR="008E37D1" w:rsidRPr="00B97D93" w:rsidRDefault="008E37D1" w:rsidP="001D6924">
      <w:pPr>
        <w:spacing w:line="360" w:lineRule="auto"/>
        <w:rPr>
          <w:rFonts w:eastAsia="Times New Roman" w:cs="Arial"/>
          <w:lang w:eastAsia="en-GB"/>
        </w:rPr>
      </w:pPr>
      <w:r w:rsidRPr="00B97D93">
        <w:t xml:space="preserve">This assignment will reflect on how to plan and design a project management process for the workplace, utilising the Hybrid approach combining the </w:t>
      </w:r>
      <w:r w:rsidR="00F73448" w:rsidRPr="00B97D93">
        <w:t>Waterfall</w:t>
      </w:r>
      <w:r w:rsidRPr="00B97D93">
        <w:t xml:space="preserve"> and </w:t>
      </w:r>
      <w:r w:rsidR="00573228" w:rsidRPr="00B97D93">
        <w:t>LEAN</w:t>
      </w:r>
      <w:r w:rsidRPr="00B97D93">
        <w:t xml:space="preserve"> methodologies, in the context of a previous European Social Fund Project delivered by the </w:t>
      </w:r>
      <w:r w:rsidR="00280F01" w:rsidRPr="00B97D93">
        <w:t>University</w:t>
      </w:r>
      <w:r w:rsidRPr="00B97D93">
        <w:t xml:space="preserve"> under the Convergence funding. </w:t>
      </w:r>
      <w:r w:rsidR="00A25FEE" w:rsidRPr="00B97D93">
        <w:t xml:space="preserve">It will be carried out by using </w:t>
      </w:r>
      <w:r w:rsidR="00A25FEE" w:rsidRPr="00B97D93">
        <w:rPr>
          <w:rFonts w:eastAsia="Times New Roman" w:cs="Arial"/>
          <w:lang w:eastAsia="en-GB"/>
        </w:rPr>
        <w:t>Rolfe’s reflective model (2010).</w:t>
      </w:r>
    </w:p>
    <w:p w14:paraId="0CACDD83" w14:textId="54234CD8" w:rsidR="00AF2C1C" w:rsidRPr="00B97D93" w:rsidRDefault="00266EEB" w:rsidP="001D6924">
      <w:pPr>
        <w:spacing w:line="360" w:lineRule="auto"/>
        <w:ind w:firstLine="1134"/>
        <w:rPr>
          <w:rFonts w:eastAsia="Times New Roman" w:cs="Arial"/>
          <w:lang w:eastAsia="en-GB"/>
        </w:rPr>
      </w:pPr>
      <w:r w:rsidRPr="00B97D93">
        <w:rPr>
          <w:rFonts w:eastAsia="Times New Roman" w:cs="Arial"/>
          <w:noProof/>
          <w:lang w:eastAsia="en-GB"/>
        </w:rPr>
        <w:drawing>
          <wp:inline distT="0" distB="0" distL="0" distR="0" wp14:anchorId="6947D0EF" wp14:editId="387FBCF7">
            <wp:extent cx="4103077" cy="2552945"/>
            <wp:effectExtent l="0" t="0" r="0" b="0"/>
            <wp:docPr id="1800681347" name="Picture 4" descr="A diagram of a reflection learn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681347" name="Picture 4" descr="A diagram of a reflection learning&#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30781" cy="2570183"/>
                    </a:xfrm>
                    <a:prstGeom prst="rect">
                      <a:avLst/>
                    </a:prstGeom>
                  </pic:spPr>
                </pic:pic>
              </a:graphicData>
            </a:graphic>
          </wp:inline>
        </w:drawing>
      </w:r>
    </w:p>
    <w:p w14:paraId="2F40D954" w14:textId="5ED21CDF" w:rsidR="00AF2C1C" w:rsidRPr="00B97D93" w:rsidRDefault="00266EEB" w:rsidP="001D6924">
      <w:pPr>
        <w:spacing w:line="360" w:lineRule="auto"/>
        <w:rPr>
          <w:b/>
          <w:bCs/>
        </w:rPr>
      </w:pPr>
      <w:r w:rsidRPr="00B97D93">
        <w:t xml:space="preserve">                      </w:t>
      </w:r>
      <w:r w:rsidR="00AF2C1C" w:rsidRPr="00B97D93">
        <w:t xml:space="preserve">Fig.1 </w:t>
      </w:r>
      <w:r w:rsidRPr="00B97D93">
        <w:t>Denis</w:t>
      </w:r>
      <w:r w:rsidR="00AF2C1C" w:rsidRPr="00B97D93">
        <w:t xml:space="preserve"> (</w:t>
      </w:r>
      <w:r w:rsidRPr="00B97D93">
        <w:t>2024</w:t>
      </w:r>
      <w:r w:rsidR="00AF2C1C" w:rsidRPr="00B97D93">
        <w:t xml:space="preserve">) </w:t>
      </w:r>
      <w:r w:rsidR="00AF2C1C" w:rsidRPr="00B97D93">
        <w:rPr>
          <w:i/>
          <w:iCs/>
        </w:rPr>
        <w:t>Rolfe’s Reflective Model.</w:t>
      </w:r>
    </w:p>
    <w:p w14:paraId="36DBF488" w14:textId="77777777" w:rsidR="00AF2C1C" w:rsidRPr="00B97D93" w:rsidRDefault="00AF2C1C" w:rsidP="001D6924">
      <w:pPr>
        <w:spacing w:line="360" w:lineRule="auto"/>
        <w:rPr>
          <w:rFonts w:eastAsia="Times New Roman" w:cs="Arial"/>
          <w:lang w:eastAsia="en-GB"/>
        </w:rPr>
      </w:pPr>
    </w:p>
    <w:p w14:paraId="29040B62" w14:textId="68898037" w:rsidR="00A25FEE" w:rsidRPr="00B97D93" w:rsidRDefault="00A25FEE" w:rsidP="001D6924">
      <w:pPr>
        <w:pStyle w:val="Heading1"/>
        <w:spacing w:line="360" w:lineRule="auto"/>
        <w:rPr>
          <w:color w:val="0B769F" w:themeColor="accent4" w:themeShade="BF"/>
        </w:rPr>
      </w:pPr>
      <w:r w:rsidRPr="00B97D93">
        <w:rPr>
          <w:color w:val="0B769F" w:themeColor="accent4" w:themeShade="BF"/>
        </w:rPr>
        <w:t xml:space="preserve">About the Project </w:t>
      </w:r>
    </w:p>
    <w:p w14:paraId="618784B5" w14:textId="666916C9" w:rsidR="008E37D1" w:rsidRPr="00B97D93" w:rsidRDefault="008E37D1" w:rsidP="001D6924">
      <w:pPr>
        <w:spacing w:line="360" w:lineRule="auto"/>
      </w:pPr>
      <w:r w:rsidRPr="00B97D93">
        <w:t>This was developed in partnership with two local Further Education providers to meet the needs of Work-Based Learning for employers in the convergence areas</w:t>
      </w:r>
      <w:r w:rsidR="00A25FEE" w:rsidRPr="00B97D93">
        <w:t>,</w:t>
      </w:r>
      <w:r w:rsidRPr="00B97D93">
        <w:t xml:space="preserve"> </w:t>
      </w:r>
      <w:r w:rsidR="00A25FEE" w:rsidRPr="00B97D93">
        <w:t xml:space="preserve">providing course subsidies to employers. </w:t>
      </w:r>
      <w:r w:rsidR="00CA120B" w:rsidRPr="00B97D93">
        <w:t>The Programme</w:t>
      </w:r>
      <w:r w:rsidRPr="00B97D93">
        <w:t xml:space="preserve"> Management Unit </w:t>
      </w:r>
      <w:r w:rsidR="00CA120B" w:rsidRPr="00B97D93">
        <w:t>(PMU) for the programme was delivered by</w:t>
      </w:r>
      <w:r w:rsidRPr="00B97D93">
        <w:t xml:space="preserve"> a separate </w:t>
      </w:r>
      <w:r w:rsidR="00503FE5" w:rsidRPr="00B97D93">
        <w:t>u</w:t>
      </w:r>
      <w:r w:rsidR="00280F01" w:rsidRPr="00B97D93">
        <w:t>niversity</w:t>
      </w:r>
      <w:r w:rsidRPr="00B97D93">
        <w:t xml:space="preserve"> </w:t>
      </w:r>
      <w:r w:rsidR="00CA120B" w:rsidRPr="00B97D93">
        <w:t>who were</w:t>
      </w:r>
      <w:r w:rsidRPr="00B97D93">
        <w:t xml:space="preserve"> the Grant Recipient Body (GRB), managing the funds for the region</w:t>
      </w:r>
      <w:r w:rsidR="00A76872" w:rsidRPr="00B97D93">
        <w:t xml:space="preserve"> based on the Welsh European Funding Office </w:t>
      </w:r>
      <w:r w:rsidR="00CA120B" w:rsidRPr="00B97D93">
        <w:t xml:space="preserve">(WEFO) </w:t>
      </w:r>
      <w:r w:rsidR="00A76872" w:rsidRPr="00B97D93">
        <w:t xml:space="preserve">Guidance Delivery models, </w:t>
      </w:r>
      <w:r w:rsidRPr="00B97D93">
        <w:t>which applied the</w:t>
      </w:r>
      <w:r w:rsidR="00A76872" w:rsidRPr="00B97D93">
        <w:t xml:space="preserve"> </w:t>
      </w:r>
      <w:r w:rsidR="00F73448" w:rsidRPr="00B97D93">
        <w:t>Waterfall</w:t>
      </w:r>
      <w:r w:rsidRPr="00B97D93">
        <w:t xml:space="preserve"> approach based on the Prince2 methodology for the programme and the projects</w:t>
      </w:r>
      <w:r w:rsidR="00A76872" w:rsidRPr="00B97D93">
        <w:t xml:space="preserve"> in</w:t>
      </w:r>
      <w:r w:rsidR="00CA120B" w:rsidRPr="00B97D93">
        <w:t xml:space="preserve"> the portfolio</w:t>
      </w:r>
      <w:r w:rsidRPr="00B97D93">
        <w:t>.</w:t>
      </w:r>
      <w:r w:rsidR="00A25FEE" w:rsidRPr="00B97D93">
        <w:t xml:space="preserve"> </w:t>
      </w:r>
    </w:p>
    <w:p w14:paraId="04A1C493" w14:textId="77777777" w:rsidR="008E37D1" w:rsidRPr="00B97D93" w:rsidRDefault="008E37D1" w:rsidP="001D6924">
      <w:pPr>
        <w:spacing w:line="360" w:lineRule="auto"/>
      </w:pPr>
      <w:r w:rsidRPr="00B97D93">
        <w:lastRenderedPageBreak/>
        <w:t xml:space="preserve">A formal evaluation found that the target deficit resulted from a series of connected theories relating to the project delivery model. This was exacerbated by external influences comprising the economic environment and uncertainty following the EU referendum, as well as the business performance and uncertainty of a large steelwork employer central to the project's development. These factors are thought to have adversely impacted wider business confidence and interest in training. </w:t>
      </w:r>
    </w:p>
    <w:p w14:paraId="04960FFB" w14:textId="77777777" w:rsidR="00CA120B" w:rsidRPr="00B97D93" w:rsidRDefault="00CA120B" w:rsidP="001D6924">
      <w:pPr>
        <w:spacing w:line="360" w:lineRule="auto"/>
      </w:pPr>
    </w:p>
    <w:p w14:paraId="325342B2" w14:textId="77777777" w:rsidR="00266EEB" w:rsidRPr="00B97D93" w:rsidRDefault="00266EEB" w:rsidP="001D6924">
      <w:pPr>
        <w:spacing w:line="360" w:lineRule="auto"/>
      </w:pPr>
    </w:p>
    <w:p w14:paraId="1DBE6F2F" w14:textId="77777777" w:rsidR="00F90547" w:rsidRPr="00B97D93" w:rsidRDefault="00F90547" w:rsidP="001D6924">
      <w:pPr>
        <w:spacing w:line="360" w:lineRule="auto"/>
      </w:pPr>
    </w:p>
    <w:p w14:paraId="4CF3D483" w14:textId="1F5FA882" w:rsidR="008E37D1" w:rsidRPr="00B97D93" w:rsidRDefault="008E37D1" w:rsidP="001D6924">
      <w:pPr>
        <w:spacing w:line="360" w:lineRule="auto"/>
        <w:rPr>
          <w:rFonts w:asciiTheme="majorHAnsi" w:eastAsiaTheme="majorEastAsia" w:hAnsiTheme="majorHAnsi" w:cstheme="majorBidi"/>
          <w:color w:val="0B769F" w:themeColor="accent4" w:themeShade="BF"/>
          <w:sz w:val="40"/>
          <w:szCs w:val="40"/>
        </w:rPr>
      </w:pPr>
      <w:r w:rsidRPr="00B97D93">
        <w:rPr>
          <w:rFonts w:asciiTheme="majorHAnsi" w:eastAsiaTheme="majorEastAsia" w:hAnsiTheme="majorHAnsi" w:cstheme="majorBidi"/>
          <w:color w:val="0B769F" w:themeColor="accent4" w:themeShade="BF"/>
          <w:sz w:val="40"/>
          <w:szCs w:val="40"/>
        </w:rPr>
        <w:t xml:space="preserve">Initiation </w:t>
      </w:r>
    </w:p>
    <w:p w14:paraId="68939F12" w14:textId="729AECCA" w:rsidR="00785AEE" w:rsidRPr="00B97D93" w:rsidRDefault="00785AEE" w:rsidP="001D6924">
      <w:pPr>
        <w:spacing w:line="360" w:lineRule="auto"/>
      </w:pPr>
      <w:r w:rsidRPr="00B97D93">
        <w:t>The project benefited from the rigorous guidance laid out by WEFO for the pre-planning stage</w:t>
      </w:r>
      <w:r w:rsidR="00503FE5" w:rsidRPr="00B97D93">
        <w:t xml:space="preserve"> (WEFO, 2018a)</w:t>
      </w:r>
      <w:r w:rsidRPr="00B97D93">
        <w:t xml:space="preserve">. In collaboration with the research and development unit staff completed an Operation Logic Table (OLT). </w:t>
      </w:r>
      <w:r w:rsidR="00D87FB5" w:rsidRPr="00B97D93">
        <w:t>The OLT aimed</w:t>
      </w:r>
      <w:r w:rsidRPr="00B97D93">
        <w:t xml:space="preserve"> to understand specifically what the anticipated project intend</w:t>
      </w:r>
      <w:r w:rsidR="00CA120B" w:rsidRPr="00B97D93">
        <w:t>ed</w:t>
      </w:r>
      <w:r w:rsidRPr="00B97D93">
        <w:t xml:space="preserve"> to deliver against the programme objectives and </w:t>
      </w:r>
      <w:r w:rsidR="00CA120B" w:rsidRPr="00B97D93">
        <w:t xml:space="preserve">how </w:t>
      </w:r>
      <w:r w:rsidRPr="00B97D93">
        <w:t>it w</w:t>
      </w:r>
      <w:r w:rsidR="00CA120B" w:rsidRPr="00B97D93">
        <w:t>ould</w:t>
      </w:r>
      <w:r w:rsidRPr="00B97D93">
        <w:t xml:space="preserve"> be achieved.</w:t>
      </w:r>
      <w:r w:rsidR="00E83561" w:rsidRPr="00B97D93">
        <w:t xml:space="preserve"> This considers the PMU’s aims and regulatory requirements. However</w:t>
      </w:r>
      <w:r w:rsidR="00CA120B" w:rsidRPr="00B97D93">
        <w:t>,</w:t>
      </w:r>
      <w:r w:rsidR="00E83561" w:rsidRPr="00B97D93">
        <w:t xml:space="preserve"> there was no formal protocol or project approval process to ensure the project meets the </w:t>
      </w:r>
      <w:r w:rsidR="00280F01" w:rsidRPr="00B97D93">
        <w:t>university</w:t>
      </w:r>
      <w:r w:rsidR="00E83561" w:rsidRPr="00B97D93">
        <w:t xml:space="preserve"> needs and requirements. </w:t>
      </w:r>
    </w:p>
    <w:p w14:paraId="33DE0CF2" w14:textId="1435782A" w:rsidR="005E5D7D" w:rsidRPr="00B97D93" w:rsidRDefault="005E5D7D" w:rsidP="001D6924">
      <w:pPr>
        <w:spacing w:line="360" w:lineRule="auto"/>
      </w:pPr>
      <w:r w:rsidRPr="00B97D93">
        <w:t xml:space="preserve">A Project Initiation Document (PID) is crucial to establish, to inform an effective project team. The PID should provide clear guidelines and expectations, which help align the team’s efforts. Similarly, Tuckman’s (1965, Tuckman and Jenson,1977 cited in Bonebright, 2010) five stages of small-group development highlight the importance of creating a team charter. This charter is valuable for guiding the group’s productivity and ensuring successful outcomes. By clearly defining roles, responsibilities and objectives, the team can operate with a shared understanding, minimising ambiguity and enhancing overall performance (Natvig and Stark, 2016; Bonebright, 2010). </w:t>
      </w:r>
      <w:r w:rsidR="00D87FB5" w:rsidRPr="00B97D93">
        <w:t xml:space="preserve">The </w:t>
      </w:r>
      <w:r w:rsidR="00F73448" w:rsidRPr="00B97D93">
        <w:t>Waterfall</w:t>
      </w:r>
      <w:r w:rsidR="00D87FB5" w:rsidRPr="00B97D93">
        <w:t xml:space="preserve"> approach was predictable and well-defined aspects of the initiation and provided structured risk management timelines and planned activities. Without the benefit of the </w:t>
      </w:r>
      <w:r w:rsidR="00573228" w:rsidRPr="00B97D93">
        <w:t>LEAN</w:t>
      </w:r>
      <w:r w:rsidR="00D87FB5" w:rsidRPr="00B97D93">
        <w:t xml:space="preserve"> methodology, there was limited flexibility for adaptation to address </w:t>
      </w:r>
      <w:r w:rsidR="00D87FB5" w:rsidRPr="00B97D93">
        <w:lastRenderedPageBreak/>
        <w:t xml:space="preserve">the evolving user and stakeholder requirements. The initial setup was also done, for the most part, by members of staff who weren’t part of the project team moving forward. </w:t>
      </w:r>
    </w:p>
    <w:p w14:paraId="46DF9FC1" w14:textId="2319F32D" w:rsidR="00FA3436" w:rsidRPr="00B97D93" w:rsidRDefault="00762F62" w:rsidP="001D6924">
      <w:pPr>
        <w:spacing w:line="360" w:lineRule="auto"/>
      </w:pPr>
      <w:r w:rsidRPr="00B97D93">
        <w:t>By utilising a PID from an organisational perspective would have further clarified roles and responsibilities from the beginning for the project.</w:t>
      </w:r>
      <w:r w:rsidR="00957989" w:rsidRPr="00B97D93">
        <w:t xml:space="preserve"> As the team evolves through distinct stages, Tuckman’s (1965) theory enhances team and individual performance (Natvig and Stark, 2016). Having greater awareness of this framework for establishing a new project team would have significantly benefited this project, as it would have given the project manager a framework to manage the team through these stages with understanding and ease. </w:t>
      </w:r>
      <w:r w:rsidR="00FA3436" w:rsidRPr="00B97D93">
        <w:t xml:space="preserve">Going forward by using a Hybrid approach of </w:t>
      </w:r>
      <w:r w:rsidR="00F73448" w:rsidRPr="00B97D93">
        <w:t>Waterfall</w:t>
      </w:r>
      <w:r w:rsidR="00FA3436" w:rsidRPr="00B97D93">
        <w:t xml:space="preserve"> and </w:t>
      </w:r>
      <w:r w:rsidR="00573228" w:rsidRPr="00B97D93">
        <w:t>LEAN</w:t>
      </w:r>
      <w:r w:rsidR="00FA3436" w:rsidRPr="00B97D93">
        <w:t xml:space="preserve"> these pitfalls could have been avoided, as </w:t>
      </w:r>
      <w:r w:rsidR="00573228" w:rsidRPr="00B97D93">
        <w:rPr>
          <w:rFonts w:cs="Arial"/>
        </w:rPr>
        <w:t>LEAN</w:t>
      </w:r>
      <w:r w:rsidR="00FA3436" w:rsidRPr="00B97D93">
        <w:rPr>
          <w:rFonts w:cs="Arial"/>
        </w:rPr>
        <w:t xml:space="preserve"> encourages regular feedback and continuous improvement, leading to higher-quality outcomes. This Hybrid approach is especially beneficial for projects where iterative </w:t>
      </w:r>
      <w:r w:rsidR="00AD11B6" w:rsidRPr="00B97D93">
        <w:rPr>
          <w:rFonts w:cs="Arial"/>
        </w:rPr>
        <w:t>cycles</w:t>
      </w:r>
      <w:r w:rsidR="00FA3436" w:rsidRPr="00B97D93">
        <w:rPr>
          <w:rFonts w:cs="Arial"/>
        </w:rPr>
        <w:t xml:space="preserve"> </w:t>
      </w:r>
      <w:r w:rsidR="00AD11B6" w:rsidRPr="00B97D93">
        <w:rPr>
          <w:rFonts w:cs="Arial"/>
        </w:rPr>
        <w:t>are</w:t>
      </w:r>
      <w:r w:rsidR="00FA3436" w:rsidRPr="00B97D93">
        <w:rPr>
          <w:rFonts w:cs="Arial"/>
        </w:rPr>
        <w:t xml:space="preserve"> required (Douglas, Antony and Douglas, 2015).</w:t>
      </w:r>
    </w:p>
    <w:p w14:paraId="7A4E1918" w14:textId="77777777" w:rsidR="00103EA3" w:rsidRPr="00B97D93" w:rsidRDefault="00103EA3" w:rsidP="001D6924">
      <w:pPr>
        <w:spacing w:line="360" w:lineRule="auto"/>
      </w:pPr>
    </w:p>
    <w:p w14:paraId="0725B4E7" w14:textId="4ED0C8E9" w:rsidR="008E37D1" w:rsidRPr="00B97D93" w:rsidRDefault="008E37D1" w:rsidP="001D6924">
      <w:pPr>
        <w:spacing w:line="360" w:lineRule="auto"/>
        <w:rPr>
          <w:rFonts w:asciiTheme="majorHAnsi" w:eastAsiaTheme="majorEastAsia" w:hAnsiTheme="majorHAnsi" w:cstheme="majorBidi"/>
          <w:color w:val="0B769F" w:themeColor="accent4" w:themeShade="BF"/>
          <w:sz w:val="40"/>
          <w:szCs w:val="40"/>
        </w:rPr>
      </w:pPr>
      <w:r w:rsidRPr="00B97D93">
        <w:rPr>
          <w:rFonts w:asciiTheme="majorHAnsi" w:eastAsiaTheme="majorEastAsia" w:hAnsiTheme="majorHAnsi" w:cstheme="majorBidi"/>
          <w:color w:val="0B769F" w:themeColor="accent4" w:themeShade="BF"/>
          <w:sz w:val="40"/>
          <w:szCs w:val="40"/>
        </w:rPr>
        <w:t>Planning and Design</w:t>
      </w:r>
    </w:p>
    <w:p w14:paraId="527F16CC" w14:textId="06F0598F" w:rsidR="008E37D1" w:rsidRPr="00BB56A5" w:rsidRDefault="00103EA3" w:rsidP="001D6924">
      <w:pPr>
        <w:spacing w:line="360" w:lineRule="auto"/>
        <w:rPr>
          <w:rFonts w:cs="Arial"/>
        </w:rPr>
      </w:pPr>
      <w:r w:rsidRPr="00B97D93">
        <w:t>The project’s focus on Foundation Degrees</w:t>
      </w:r>
      <w:r w:rsidR="009468FF" w:rsidRPr="00B97D93">
        <w:t xml:space="preserve"> </w:t>
      </w:r>
      <w:r w:rsidRPr="00B97D93">
        <w:t>shaped key budget and profiling decisions</w:t>
      </w:r>
      <w:r w:rsidR="009468FF" w:rsidRPr="00B97D93">
        <w:t xml:space="preserve"> and </w:t>
      </w:r>
      <w:r w:rsidRPr="00B97D93">
        <w:t>was a factor that impacted success</w:t>
      </w:r>
      <w:r w:rsidR="009468FF" w:rsidRPr="00B97D93">
        <w:t xml:space="preserve"> due to the l</w:t>
      </w:r>
      <w:r w:rsidRPr="00B97D93">
        <w:t>ow uptake in the region</w:t>
      </w:r>
      <w:r w:rsidR="009468FF" w:rsidRPr="00B97D93">
        <w:t>. A</w:t>
      </w:r>
      <w:r w:rsidRPr="00B97D93">
        <w:t>s recruiting students at the start was essential due to the duration of the qualification relative to the project timeline</w:t>
      </w:r>
      <w:r w:rsidR="008E37D1" w:rsidRPr="00B97D93">
        <w:t>. The evaluation found, in retrospect, that adjusting upfront development work would have been beneficial</w:t>
      </w:r>
      <w:r w:rsidR="00B05E22" w:rsidRPr="00B97D93">
        <w:t xml:space="preserve">, such as </w:t>
      </w:r>
      <w:r w:rsidR="00025AC5" w:rsidRPr="00B97D93">
        <w:t xml:space="preserve">scaling </w:t>
      </w:r>
      <w:r w:rsidR="008E37D1" w:rsidRPr="00B97D93">
        <w:t xml:space="preserve">staff </w:t>
      </w:r>
      <w:r w:rsidR="00025AC5" w:rsidRPr="00B97D93">
        <w:t>recruitment</w:t>
      </w:r>
      <w:r w:rsidR="008E37D1" w:rsidRPr="00B97D93">
        <w:t xml:space="preserve">. </w:t>
      </w:r>
      <w:r w:rsidR="009468FF" w:rsidRPr="00BB56A5">
        <w:rPr>
          <w:rFonts w:cs="Arial"/>
        </w:rPr>
        <w:t>The evaluation also found that the project developed process groups too late in the project to have an impact.</w:t>
      </w:r>
    </w:p>
    <w:p w14:paraId="7E9294D2" w14:textId="77777777" w:rsidR="00EE18F6" w:rsidRPr="00BB56A5" w:rsidRDefault="00EE18F6" w:rsidP="001D6924">
      <w:pPr>
        <w:spacing w:line="360" w:lineRule="auto"/>
      </w:pPr>
    </w:p>
    <w:p w14:paraId="28165983" w14:textId="22BADE86" w:rsidR="00594F01" w:rsidRPr="00BB56A5" w:rsidRDefault="00120BB0" w:rsidP="001D6924">
      <w:pPr>
        <w:spacing w:line="360" w:lineRule="auto"/>
      </w:pPr>
      <w:r w:rsidRPr="00BB56A5">
        <w:t xml:space="preserve">The project began </w:t>
      </w:r>
      <w:r w:rsidR="00B05E22" w:rsidRPr="00BB56A5">
        <w:t xml:space="preserve">confidently due to the approval of a detailed plan using the structured </w:t>
      </w:r>
      <w:r w:rsidR="00F73448" w:rsidRPr="00BB56A5">
        <w:t>Waterfall</w:t>
      </w:r>
      <w:r w:rsidR="00B05E22" w:rsidRPr="00BB56A5">
        <w:t xml:space="preserve"> approach, </w:t>
      </w:r>
      <w:r w:rsidR="00503FE5" w:rsidRPr="00BB56A5">
        <w:t>recommended by WEFO (</w:t>
      </w:r>
      <w:r w:rsidR="00362F59" w:rsidRPr="00BB56A5">
        <w:t>2</w:t>
      </w:r>
      <w:r w:rsidR="00503FE5" w:rsidRPr="00BB56A5">
        <w:t>01</w:t>
      </w:r>
      <w:r w:rsidR="00911AED" w:rsidRPr="00BB56A5">
        <w:t>4</w:t>
      </w:r>
      <w:r w:rsidR="00503FE5" w:rsidRPr="00BB56A5">
        <w:t xml:space="preserve">) </w:t>
      </w:r>
      <w:r w:rsidR="00B05E22" w:rsidRPr="00BB56A5">
        <w:t>effectively defining</w:t>
      </w:r>
      <w:r w:rsidRPr="00BB56A5">
        <w:t xml:space="preserve"> project requirements and risks early on. However, uncertainties around team management and leadership soon emerged. Poor communication</w:t>
      </w:r>
      <w:r w:rsidR="006273E4" w:rsidRPr="00BB56A5">
        <w:t xml:space="preserve"> and</w:t>
      </w:r>
      <w:r w:rsidR="00B05E22" w:rsidRPr="00BB56A5">
        <w:t xml:space="preserve"> challenging team dynamics </w:t>
      </w:r>
      <w:r w:rsidRPr="00BB56A5">
        <w:t xml:space="preserve">led to confusion and conflict. While the stable project plan was a </w:t>
      </w:r>
      <w:r w:rsidRPr="00BB56A5">
        <w:lastRenderedPageBreak/>
        <w:t xml:space="preserve">positive aspect, ineffective leadership and communication resulted in delays and disengagement, undermining the </w:t>
      </w:r>
      <w:r w:rsidR="00B05E22" w:rsidRPr="00BB56A5">
        <w:t>project's overall success</w:t>
      </w:r>
      <w:r w:rsidRPr="00BB56A5">
        <w:t>.</w:t>
      </w:r>
      <w:r w:rsidR="006273E4" w:rsidRPr="00BB56A5">
        <w:t xml:space="preserve"> </w:t>
      </w:r>
      <w:r w:rsidR="009122D4" w:rsidRPr="00BB56A5">
        <w:t xml:space="preserve">When discussing leadership in a </w:t>
      </w:r>
      <w:r w:rsidR="00280F01" w:rsidRPr="00BB56A5">
        <w:t>university</w:t>
      </w:r>
      <w:r w:rsidR="009122D4" w:rsidRPr="00BB56A5">
        <w:t xml:space="preserve"> context, often a Laissez-Faire leadership approach is taken</w:t>
      </w:r>
      <w:r w:rsidR="00B05E22" w:rsidRPr="00BB56A5">
        <w:t>,</w:t>
      </w:r>
      <w:r w:rsidR="009122D4" w:rsidRPr="00BB56A5">
        <w:t xml:space="preserve"> giving autonomy to the project staff, which </w:t>
      </w:r>
      <w:r w:rsidR="009468FF" w:rsidRPr="00BB56A5">
        <w:t>lead</w:t>
      </w:r>
      <w:r w:rsidR="009122D4" w:rsidRPr="00BB56A5">
        <w:t xml:space="preserve"> to insufficient clarity around responsibilities, causing confusion and a lack of motivation for the team (Munna, 2021). </w:t>
      </w:r>
    </w:p>
    <w:p w14:paraId="70FE8F23" w14:textId="77777777" w:rsidR="00EE18F6" w:rsidRPr="00BB56A5" w:rsidRDefault="00EE18F6" w:rsidP="001D6924">
      <w:pPr>
        <w:spacing w:line="360" w:lineRule="auto"/>
      </w:pPr>
    </w:p>
    <w:p w14:paraId="237BA3BD" w14:textId="18E2FFF7" w:rsidR="008767BB" w:rsidRPr="00BB56A5" w:rsidRDefault="00B05E22" w:rsidP="001D6924">
      <w:pPr>
        <w:spacing w:line="360" w:lineRule="auto"/>
      </w:pPr>
      <w:r w:rsidRPr="00BB56A5">
        <w:rPr>
          <w:rFonts w:cs="Arial"/>
          <w:shd w:val="clear" w:color="auto" w:fill="FFFFFF"/>
        </w:rPr>
        <w:t xml:space="preserve">There is evidence to suggest that projects related to learning and recruitment would benefit from an optimal hybrid approach in this phase (Albuquerque, Torres and </w:t>
      </w:r>
      <w:proofErr w:type="spellStart"/>
      <w:r w:rsidRPr="00BB56A5">
        <w:rPr>
          <w:rFonts w:cs="Arial"/>
          <w:shd w:val="clear" w:color="auto" w:fill="FFFFFF"/>
        </w:rPr>
        <w:t>Berssaneti</w:t>
      </w:r>
      <w:proofErr w:type="spellEnd"/>
      <w:r w:rsidRPr="00BB56A5">
        <w:rPr>
          <w:rFonts w:cs="Arial"/>
          <w:shd w:val="clear" w:color="auto" w:fill="FFFFFF"/>
        </w:rPr>
        <w:t xml:space="preserve">, 2020; Klein </w:t>
      </w:r>
      <w:r w:rsidRPr="00BB56A5">
        <w:rPr>
          <w:rFonts w:cs="Arial"/>
          <w:i/>
          <w:iCs/>
          <w:shd w:val="clear" w:color="auto" w:fill="FFFFFF"/>
        </w:rPr>
        <w:t>et al</w:t>
      </w:r>
      <w:r w:rsidRPr="00BB56A5">
        <w:rPr>
          <w:rFonts w:cs="Arial"/>
          <w:shd w:val="clear" w:color="auto" w:fill="FFFFFF"/>
        </w:rPr>
        <w:t xml:space="preserve">., 2021; Douglas, Antony and Douglas, 2015). This combined hybrid approach </w:t>
      </w:r>
      <w:r w:rsidR="009468FF" w:rsidRPr="00BB56A5">
        <w:rPr>
          <w:rFonts w:cs="Arial"/>
          <w:shd w:val="clear" w:color="auto" w:fill="FFFFFF"/>
        </w:rPr>
        <w:t xml:space="preserve">benefits from the clarity of </w:t>
      </w:r>
      <w:r w:rsidR="00F73448" w:rsidRPr="00BB56A5">
        <w:rPr>
          <w:rFonts w:cs="Arial"/>
          <w:shd w:val="clear" w:color="auto" w:fill="FFFFFF"/>
        </w:rPr>
        <w:t>Waterfall</w:t>
      </w:r>
      <w:r w:rsidR="009468FF" w:rsidRPr="00BB56A5">
        <w:rPr>
          <w:rFonts w:cs="Arial"/>
          <w:shd w:val="clear" w:color="auto" w:fill="FFFFFF"/>
        </w:rPr>
        <w:t xml:space="preserve"> and </w:t>
      </w:r>
      <w:r w:rsidR="00573228" w:rsidRPr="00BB56A5">
        <w:rPr>
          <w:rFonts w:cs="Arial"/>
          <w:shd w:val="clear" w:color="auto" w:fill="FFFFFF"/>
        </w:rPr>
        <w:t>LEAN</w:t>
      </w:r>
      <w:r w:rsidR="009468FF" w:rsidRPr="00BB56A5">
        <w:rPr>
          <w:rFonts w:cs="Arial"/>
          <w:shd w:val="clear" w:color="auto" w:fill="FFFFFF"/>
        </w:rPr>
        <w:t>’s flexibility,</w:t>
      </w:r>
      <w:r w:rsidRPr="00BB56A5">
        <w:rPr>
          <w:rFonts w:cs="Arial"/>
          <w:shd w:val="clear" w:color="auto" w:fill="FFFFFF"/>
        </w:rPr>
        <w:t xml:space="preserve"> ensuring both compliance and adaptability. </w:t>
      </w:r>
      <w:r w:rsidR="00BA070A" w:rsidRPr="00BB56A5">
        <w:rPr>
          <w:rFonts w:cs="Arial"/>
          <w:shd w:val="clear" w:color="auto" w:fill="FFFFFF"/>
        </w:rPr>
        <w:t>Adair (2022) found that successful leaders focus on the task, the team, and the individual team members; continuing without fostering a positive team environment leads to the team losing</w:t>
      </w:r>
      <w:r w:rsidR="00BA070A" w:rsidRPr="00BB56A5">
        <w:t xml:space="preserve"> motivation. </w:t>
      </w:r>
      <w:r w:rsidR="008D0F34" w:rsidRPr="00BB56A5">
        <w:rPr>
          <w:rFonts w:cs="Arial"/>
          <w:shd w:val="clear" w:color="auto" w:fill="FFFFFF"/>
        </w:rPr>
        <w:t>On reflection action-centred leadership offering a functional approach to address the individual, team and task needs would be the best contemporary leadership style to adopt for future projects (Adair, 2005; CMI, 201</w:t>
      </w:r>
      <w:r w:rsidR="00954B1F" w:rsidRPr="00BB56A5">
        <w:rPr>
          <w:rFonts w:cs="Arial"/>
          <w:shd w:val="clear" w:color="auto" w:fill="FFFFFF"/>
        </w:rPr>
        <w:t>4</w:t>
      </w:r>
      <w:r w:rsidR="008D0F34" w:rsidRPr="00BB56A5">
        <w:rPr>
          <w:rFonts w:cs="Arial"/>
          <w:shd w:val="clear" w:color="auto" w:fill="FFFFFF"/>
        </w:rPr>
        <w:t>).</w:t>
      </w:r>
      <w:r w:rsidRPr="00BB56A5">
        <w:rPr>
          <w:rFonts w:cs="Arial"/>
          <w:shd w:val="clear" w:color="auto" w:fill="FFFFFF"/>
        </w:rPr>
        <w:t xml:space="preserve"> </w:t>
      </w:r>
      <w:r w:rsidR="009468FF" w:rsidRPr="00BB56A5">
        <w:rPr>
          <w:rFonts w:cs="Arial"/>
          <w:shd w:val="clear" w:color="auto" w:fill="FFFFFF"/>
        </w:rPr>
        <w:t xml:space="preserve"> </w:t>
      </w:r>
      <w:r w:rsidR="00943258" w:rsidRPr="00BB56A5">
        <w:rPr>
          <w:rFonts w:cs="Arial"/>
          <w:shd w:val="clear" w:color="auto" w:fill="FFFFFF"/>
        </w:rPr>
        <w:t xml:space="preserve">PMBOK </w:t>
      </w:r>
      <w:r w:rsidR="00A44A82" w:rsidRPr="00BB56A5">
        <w:rPr>
          <w:rFonts w:cs="Arial"/>
          <w:shd w:val="clear" w:color="auto" w:fill="FFFFFF"/>
        </w:rPr>
        <w:t>(</w:t>
      </w:r>
      <w:r w:rsidR="00943258" w:rsidRPr="00BB56A5">
        <w:rPr>
          <w:rFonts w:cs="Arial"/>
          <w:shd w:val="clear" w:color="auto" w:fill="FFFFFF"/>
        </w:rPr>
        <w:t>2021</w:t>
      </w:r>
      <w:r w:rsidR="00A44A82" w:rsidRPr="00BB56A5">
        <w:rPr>
          <w:rFonts w:cs="Arial"/>
          <w:shd w:val="clear" w:color="auto" w:fill="FFFFFF"/>
        </w:rPr>
        <w:t>)</w:t>
      </w:r>
      <w:r w:rsidR="00943258" w:rsidRPr="00BB56A5">
        <w:rPr>
          <w:rFonts w:cs="Arial"/>
          <w:shd w:val="clear" w:color="auto" w:fill="FFFFFF"/>
        </w:rPr>
        <w:t xml:space="preserve"> highlights the need for considering the different mapping models to be utilised during the different project</w:t>
      </w:r>
      <w:r w:rsidR="008767BB" w:rsidRPr="00BB56A5">
        <w:rPr>
          <w:rFonts w:cs="Arial"/>
          <w:shd w:val="clear" w:color="auto" w:fill="FFFFFF"/>
        </w:rPr>
        <w:t xml:space="preserve"> </w:t>
      </w:r>
      <w:r w:rsidR="00943258" w:rsidRPr="00BB56A5">
        <w:rPr>
          <w:rFonts w:cs="Arial"/>
          <w:shd w:val="clear" w:color="auto" w:fill="FFFFFF"/>
        </w:rPr>
        <w:t xml:space="preserve">phases and </w:t>
      </w:r>
      <w:r w:rsidR="00D87FB5" w:rsidRPr="00BB56A5">
        <w:rPr>
          <w:rFonts w:cs="Arial"/>
          <w:shd w:val="clear" w:color="auto" w:fill="FFFFFF"/>
        </w:rPr>
        <w:t>performance d</w:t>
      </w:r>
      <w:r w:rsidR="00943258" w:rsidRPr="00BB56A5">
        <w:rPr>
          <w:rFonts w:cs="Arial"/>
          <w:shd w:val="clear" w:color="auto" w:fill="FFFFFF"/>
        </w:rPr>
        <w:t>omains at an early stage.</w:t>
      </w:r>
      <w:r w:rsidR="00943258" w:rsidRPr="00BB56A5">
        <w:t xml:space="preserve"> </w:t>
      </w:r>
    </w:p>
    <w:p w14:paraId="5178AF8F" w14:textId="6A4840A1" w:rsidR="00943258" w:rsidRPr="00BB56A5" w:rsidRDefault="00943258" w:rsidP="001D6924">
      <w:pPr>
        <w:spacing w:line="360" w:lineRule="auto"/>
        <w:ind w:left="-851" w:firstLine="1418"/>
        <w:rPr>
          <w:rFonts w:cs="Arial"/>
          <w:shd w:val="clear" w:color="auto" w:fill="FFFFFF"/>
        </w:rPr>
      </w:pPr>
    </w:p>
    <w:p w14:paraId="1DF3F2D8" w14:textId="578265D2" w:rsidR="00943258" w:rsidRPr="00BB56A5" w:rsidRDefault="001D6924" w:rsidP="001D6924">
      <w:pPr>
        <w:spacing w:before="100" w:beforeAutospacing="1" w:after="100" w:afterAutospacing="1" w:line="360" w:lineRule="auto"/>
        <w:rPr>
          <w:rFonts w:eastAsia="Times New Roman" w:cs="Arial"/>
          <w:lang w:eastAsia="en-GB"/>
        </w:rPr>
      </w:pPr>
      <w:r w:rsidRPr="00BB56A5">
        <w:rPr>
          <w:rFonts w:cs="Arial"/>
          <w:noProof/>
          <w:shd w:val="clear" w:color="auto" w:fill="FFFFFF"/>
        </w:rPr>
        <w:lastRenderedPageBreak/>
        <w:drawing>
          <wp:anchor distT="0" distB="0" distL="114300" distR="114300" simplePos="0" relativeHeight="251658240" behindDoc="0" locked="0" layoutInCell="1" allowOverlap="1" wp14:anchorId="47B45935" wp14:editId="779DB96A">
            <wp:simplePos x="0" y="0"/>
            <wp:positionH relativeFrom="column">
              <wp:posOffset>1284605</wp:posOffset>
            </wp:positionH>
            <wp:positionV relativeFrom="paragraph">
              <wp:posOffset>261172</wp:posOffset>
            </wp:positionV>
            <wp:extent cx="2869200" cy="2959200"/>
            <wp:effectExtent l="0" t="0" r="1270" b="0"/>
            <wp:wrapTopAndBottom/>
            <wp:docPr id="1929416858" name="Picture 5" descr="A chart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416858" name="Picture 5" descr="A chart with text and numbers&#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69200" cy="2959200"/>
                    </a:xfrm>
                    <a:prstGeom prst="rect">
                      <a:avLst/>
                    </a:prstGeom>
                  </pic:spPr>
                </pic:pic>
              </a:graphicData>
            </a:graphic>
            <wp14:sizeRelH relativeFrom="margin">
              <wp14:pctWidth>0</wp14:pctWidth>
            </wp14:sizeRelH>
            <wp14:sizeRelV relativeFrom="margin">
              <wp14:pctHeight>0</wp14:pctHeight>
            </wp14:sizeRelV>
          </wp:anchor>
        </w:drawing>
      </w:r>
      <w:r w:rsidR="00BA070A" w:rsidRPr="00BB56A5">
        <w:rPr>
          <w:rFonts w:eastAsia="Times New Roman" w:cs="Arial"/>
          <w:lang w:eastAsia="en-GB"/>
        </w:rPr>
        <w:t>Fig</w:t>
      </w:r>
      <w:r w:rsidR="00266EEB" w:rsidRPr="00BB56A5">
        <w:rPr>
          <w:rFonts w:eastAsia="Times New Roman" w:cs="Arial"/>
          <w:lang w:eastAsia="en-GB"/>
        </w:rPr>
        <w:t>.2</w:t>
      </w:r>
      <w:r w:rsidR="00BA070A" w:rsidRPr="00BB56A5">
        <w:rPr>
          <w:rFonts w:eastAsia="Times New Roman" w:cs="Arial"/>
          <w:lang w:eastAsia="en-GB"/>
        </w:rPr>
        <w:t xml:space="preserve"> </w:t>
      </w:r>
      <w:bookmarkStart w:id="0" w:name="_Hlk177201422"/>
      <w:r w:rsidR="00943258" w:rsidRPr="00BB56A5">
        <w:rPr>
          <w:rFonts w:eastAsia="Times New Roman" w:cs="Arial"/>
          <w:lang w:eastAsia="en-GB"/>
        </w:rPr>
        <w:t xml:space="preserve">PMBOK </w:t>
      </w:r>
      <w:bookmarkEnd w:id="0"/>
      <w:r w:rsidR="00266EEB" w:rsidRPr="00BB56A5">
        <w:rPr>
          <w:rFonts w:eastAsia="Times New Roman" w:cs="Arial"/>
          <w:lang w:eastAsia="en-GB"/>
        </w:rPr>
        <w:t>(</w:t>
      </w:r>
      <w:r w:rsidR="00943258" w:rsidRPr="00BB56A5">
        <w:rPr>
          <w:rFonts w:eastAsia="Times New Roman" w:cs="Arial"/>
          <w:lang w:eastAsia="en-GB"/>
        </w:rPr>
        <w:t>2021)</w:t>
      </w:r>
      <w:r w:rsidR="00266EEB" w:rsidRPr="00BB56A5">
        <w:rPr>
          <w:rFonts w:eastAsia="Times New Roman" w:cs="Arial"/>
          <w:lang w:eastAsia="en-GB"/>
        </w:rPr>
        <w:t xml:space="preserve"> </w:t>
      </w:r>
      <w:r w:rsidR="00266EEB" w:rsidRPr="00BB56A5">
        <w:rPr>
          <w:rFonts w:eastAsia="Times New Roman" w:cs="Arial"/>
          <w:i/>
          <w:iCs/>
          <w:lang w:eastAsia="en-GB"/>
        </w:rPr>
        <w:t>Mapping of Models Likely to be used in each Performance Stage</w:t>
      </w:r>
      <w:r w:rsidR="00266EEB" w:rsidRPr="00BB56A5">
        <w:rPr>
          <w:rFonts w:eastAsia="Times New Roman" w:cs="Arial"/>
          <w:lang w:eastAsia="en-GB"/>
        </w:rPr>
        <w:t>.</w:t>
      </w:r>
    </w:p>
    <w:p w14:paraId="43EFA37D" w14:textId="1B5E196A" w:rsidR="00617E03" w:rsidRPr="00BB56A5" w:rsidRDefault="00075611" w:rsidP="001D6924">
      <w:pPr>
        <w:spacing w:line="360" w:lineRule="auto"/>
      </w:pPr>
      <w:r w:rsidRPr="00BB56A5">
        <w:rPr>
          <w:rFonts w:cs="Arial"/>
        </w:rPr>
        <w:t>Th</w:t>
      </w:r>
      <w:r w:rsidR="00A44A82" w:rsidRPr="00BB56A5">
        <w:rPr>
          <w:rFonts w:cs="Arial"/>
        </w:rPr>
        <w:t>e above</w:t>
      </w:r>
      <w:r w:rsidRPr="00BB56A5">
        <w:rPr>
          <w:rFonts w:cs="Arial"/>
        </w:rPr>
        <w:t xml:space="preserve"> table </w:t>
      </w:r>
      <w:r w:rsidR="00A44A82" w:rsidRPr="00BB56A5">
        <w:rPr>
          <w:rFonts w:cs="Arial"/>
        </w:rPr>
        <w:t>(</w:t>
      </w:r>
      <w:r w:rsidR="009468FF" w:rsidRPr="00BB56A5">
        <w:rPr>
          <w:rFonts w:cs="Arial"/>
        </w:rPr>
        <w:t>PMBOK</w:t>
      </w:r>
      <w:r w:rsidR="00A44A82" w:rsidRPr="00BB56A5">
        <w:rPr>
          <w:rFonts w:cs="Arial"/>
        </w:rPr>
        <w:t xml:space="preserve">, </w:t>
      </w:r>
      <w:r w:rsidR="009468FF" w:rsidRPr="00BB56A5">
        <w:rPr>
          <w:rFonts w:cs="Arial"/>
        </w:rPr>
        <w:t xml:space="preserve">2021) </w:t>
      </w:r>
      <w:r w:rsidR="00617E03" w:rsidRPr="00BB56A5">
        <w:rPr>
          <w:rFonts w:cs="Arial"/>
        </w:rPr>
        <w:t>indicates</w:t>
      </w:r>
      <w:r w:rsidRPr="00BB56A5">
        <w:rPr>
          <w:rFonts w:cs="Arial"/>
        </w:rPr>
        <w:t xml:space="preserve"> where each of these models can appropriately be used and adopted. </w:t>
      </w:r>
      <w:bookmarkStart w:id="1" w:name="_Hlk177966941"/>
      <w:r w:rsidRPr="00BB56A5">
        <w:rPr>
          <w:rFonts w:cs="Arial"/>
        </w:rPr>
        <w:t>The project manager and team should ensure the correct model for the organisational culture and project is implemented from the outset</w:t>
      </w:r>
      <w:r w:rsidR="00251862" w:rsidRPr="00BB56A5">
        <w:rPr>
          <w:rFonts w:cs="Arial"/>
        </w:rPr>
        <w:t>. Creating</w:t>
      </w:r>
      <w:r w:rsidRPr="00BB56A5">
        <w:rPr>
          <w:rFonts w:cs="Arial"/>
        </w:rPr>
        <w:t xml:space="preserve"> process groups earlier, including a management team outside of the project board that provides business direction, insight</w:t>
      </w:r>
      <w:r w:rsidRPr="00BB56A5">
        <w:t xml:space="preserve"> and checkpoints internally</w:t>
      </w:r>
      <w:r w:rsidR="00251862" w:rsidRPr="00BB56A5">
        <w:t>, will be integral to future endeavours</w:t>
      </w:r>
      <w:r w:rsidR="009468FF" w:rsidRPr="00BB56A5">
        <w:t xml:space="preserve">. </w:t>
      </w:r>
    </w:p>
    <w:bookmarkEnd w:id="1"/>
    <w:p w14:paraId="4EA1DBE0" w14:textId="77777777" w:rsidR="00A44A82" w:rsidRPr="00BB56A5" w:rsidRDefault="00A44A82" w:rsidP="001D6924">
      <w:pPr>
        <w:spacing w:line="360" w:lineRule="auto"/>
      </w:pPr>
    </w:p>
    <w:p w14:paraId="484DF3D9" w14:textId="0B0A26BE" w:rsidR="008E37D1" w:rsidRPr="00BB56A5" w:rsidRDefault="008E37D1" w:rsidP="001D6924">
      <w:pPr>
        <w:spacing w:line="360" w:lineRule="auto"/>
        <w:rPr>
          <w:rFonts w:asciiTheme="majorHAnsi" w:eastAsiaTheme="majorEastAsia" w:hAnsiTheme="majorHAnsi" w:cstheme="majorBidi"/>
          <w:color w:val="0B769F" w:themeColor="accent4" w:themeShade="BF"/>
          <w:sz w:val="40"/>
          <w:szCs w:val="40"/>
        </w:rPr>
      </w:pPr>
      <w:r w:rsidRPr="00BB56A5">
        <w:rPr>
          <w:rFonts w:asciiTheme="majorHAnsi" w:eastAsiaTheme="majorEastAsia" w:hAnsiTheme="majorHAnsi" w:cstheme="majorBidi"/>
          <w:color w:val="0B769F" w:themeColor="accent4" w:themeShade="BF"/>
          <w:sz w:val="40"/>
          <w:szCs w:val="40"/>
        </w:rPr>
        <w:t>Execution</w:t>
      </w:r>
    </w:p>
    <w:p w14:paraId="29E519C1" w14:textId="197266B9" w:rsidR="00AD4704" w:rsidRPr="00BB56A5" w:rsidRDefault="00AD4704" w:rsidP="001D6924">
      <w:pPr>
        <w:spacing w:line="360" w:lineRule="auto"/>
        <w:rPr>
          <w:rFonts w:cs="Arial"/>
        </w:rPr>
      </w:pPr>
      <w:r w:rsidRPr="00BB56A5">
        <w:rPr>
          <w:rFonts w:cs="Arial"/>
        </w:rPr>
        <w:t>The evaluation recognised that processes, course content and resources were documented as high quality. However, there was no evident market for the varied modules and qualifications. The administrative management of project execution, the development of internal systems and customer care were considered effective and showed improvement over time. However, the project was perceived to lack a commercial viewpoint, formal direction and a specific role responsible for leadership and strategic direction.</w:t>
      </w:r>
      <w:r w:rsidR="00A44A82" w:rsidRPr="00BB56A5">
        <w:rPr>
          <w:rFonts w:cs="Arial"/>
        </w:rPr>
        <w:t xml:space="preserve"> </w:t>
      </w:r>
      <w:r w:rsidRPr="00BB56A5">
        <w:rPr>
          <w:rFonts w:cs="Arial"/>
        </w:rPr>
        <w:t xml:space="preserve">Additionally, while having other educational institutions and employers on the project board maintained relationships and provided opportunities for collaboration, the nature of the funding limited their ability to provide strategic input. </w:t>
      </w:r>
      <w:r w:rsidRPr="00BB56A5">
        <w:rPr>
          <w:rFonts w:cs="Arial"/>
        </w:rPr>
        <w:lastRenderedPageBreak/>
        <w:t xml:space="preserve">This was due to the requirement for decisions to be made at a high level within WEFO and the </w:t>
      </w:r>
      <w:r w:rsidR="00280F01" w:rsidRPr="00BB56A5">
        <w:rPr>
          <w:rFonts w:cs="Arial"/>
        </w:rPr>
        <w:t>university</w:t>
      </w:r>
      <w:r w:rsidRPr="00BB56A5">
        <w:rPr>
          <w:rFonts w:cs="Arial"/>
        </w:rPr>
        <w:t xml:space="preserve">, which undermined </w:t>
      </w:r>
      <w:r w:rsidR="00251862" w:rsidRPr="00BB56A5">
        <w:rPr>
          <w:rFonts w:cs="Arial"/>
        </w:rPr>
        <w:t xml:space="preserve">the </w:t>
      </w:r>
      <w:r w:rsidRPr="00BB56A5">
        <w:rPr>
          <w:rFonts w:cs="Arial"/>
        </w:rPr>
        <w:t>authority of the board.</w:t>
      </w:r>
    </w:p>
    <w:p w14:paraId="6003EF58" w14:textId="77777777" w:rsidR="00EE18F6" w:rsidRPr="00BB56A5" w:rsidRDefault="00EE18F6" w:rsidP="001D6924">
      <w:pPr>
        <w:spacing w:line="360" w:lineRule="auto"/>
        <w:rPr>
          <w:rFonts w:eastAsia="Times New Roman" w:cs="Arial"/>
          <w:b/>
          <w:bCs/>
          <w:sz w:val="27"/>
          <w:szCs w:val="27"/>
          <w:lang w:eastAsia="en-GB"/>
        </w:rPr>
      </w:pPr>
    </w:p>
    <w:p w14:paraId="67EB7014" w14:textId="71CCFC9C" w:rsidR="00AD4704" w:rsidRPr="00AD4704" w:rsidRDefault="00AD4704" w:rsidP="001D6924">
      <w:pPr>
        <w:spacing w:line="360" w:lineRule="auto"/>
        <w:rPr>
          <w:rFonts w:cs="Arial"/>
        </w:rPr>
      </w:pPr>
      <w:r w:rsidRPr="00AD4704">
        <w:rPr>
          <w:rFonts w:cs="Arial"/>
        </w:rPr>
        <w:t>The project's success is dependent on the processes used to achieve the work defined in the project management plan. However,</w:t>
      </w:r>
      <w:r w:rsidR="00251862" w:rsidRPr="00BA070A">
        <w:rPr>
          <w:rFonts w:cs="Arial"/>
        </w:rPr>
        <w:t xml:space="preserve"> common challenges </w:t>
      </w:r>
      <w:r w:rsidR="00EE18F6">
        <w:rPr>
          <w:rFonts w:cs="Arial"/>
        </w:rPr>
        <w:t>were</w:t>
      </w:r>
      <w:r w:rsidR="00251862" w:rsidRPr="00BA070A">
        <w:rPr>
          <w:rFonts w:cs="Arial"/>
        </w:rPr>
        <w:t xml:space="preserve"> encountered during</w:t>
      </w:r>
      <w:r w:rsidRPr="00AD4704">
        <w:rPr>
          <w:rFonts w:cs="Arial"/>
        </w:rPr>
        <w:t xml:space="preserve"> the execution phase, such as unsuccessful leadership, lack of team unity and inadequate change management</w:t>
      </w:r>
      <w:r w:rsidR="00EE18F6">
        <w:rPr>
          <w:rFonts w:cs="Arial"/>
        </w:rPr>
        <w:t xml:space="preserve"> </w:t>
      </w:r>
      <w:r w:rsidR="00EE18F6" w:rsidRPr="00AD4704">
        <w:rPr>
          <w:rFonts w:cs="Arial"/>
        </w:rPr>
        <w:t>(Sommer, Dukovska-Popovska and Steger-Jensen, 2014)</w:t>
      </w:r>
      <w:r w:rsidR="00251862" w:rsidRPr="00BA070A">
        <w:rPr>
          <w:rFonts w:cs="Arial"/>
        </w:rPr>
        <w:t xml:space="preserve">. </w:t>
      </w:r>
      <w:r w:rsidRPr="00AD4704">
        <w:rPr>
          <w:rFonts w:cs="Arial"/>
        </w:rPr>
        <w:t>These challenges suggest the need for a more structured and responsive approach to leadership and team management.</w:t>
      </w:r>
    </w:p>
    <w:p w14:paraId="5EF6A035" w14:textId="77777777" w:rsidR="00EE18F6" w:rsidRDefault="00EE18F6" w:rsidP="001D6924">
      <w:pPr>
        <w:spacing w:line="360" w:lineRule="auto"/>
        <w:rPr>
          <w:rFonts w:eastAsia="Times New Roman" w:cs="Arial"/>
          <w:b/>
          <w:bCs/>
          <w:sz w:val="27"/>
          <w:szCs w:val="27"/>
          <w:lang w:eastAsia="en-GB"/>
        </w:rPr>
      </w:pPr>
    </w:p>
    <w:p w14:paraId="3B7EE1A0" w14:textId="5D54AE38" w:rsidR="00F54043" w:rsidRPr="00BA070A" w:rsidRDefault="00935755" w:rsidP="001D6924">
      <w:pPr>
        <w:spacing w:line="360" w:lineRule="auto"/>
        <w:rPr>
          <w:rFonts w:cs="Arial"/>
        </w:rPr>
      </w:pPr>
      <w:r w:rsidRPr="00BA070A">
        <w:rPr>
          <w:rFonts w:cs="Arial"/>
        </w:rPr>
        <w:t>Considering</w:t>
      </w:r>
      <w:r w:rsidR="00AD4704" w:rsidRPr="00AD4704">
        <w:rPr>
          <w:rFonts w:cs="Arial"/>
        </w:rPr>
        <w:t xml:space="preserve"> the challenges faced, McGregor’s Theory X, Y, and Z, particularly Theory Z, which Maslow viewed as motivating staff through self-actuali</w:t>
      </w:r>
      <w:r w:rsidR="00573228">
        <w:rPr>
          <w:rFonts w:cs="Arial"/>
        </w:rPr>
        <w:t>s</w:t>
      </w:r>
      <w:r w:rsidR="00AD4704" w:rsidRPr="00AD4704">
        <w:rPr>
          <w:rFonts w:cs="Arial"/>
        </w:rPr>
        <w:t>ation, becomes relevant when considering project management</w:t>
      </w:r>
      <w:r w:rsidR="00573228">
        <w:rPr>
          <w:rFonts w:cs="Arial"/>
        </w:rPr>
        <w:t xml:space="preserve"> (PMBOK, 2021)</w:t>
      </w:r>
      <w:r w:rsidR="00AD4704" w:rsidRPr="00AD4704">
        <w:rPr>
          <w:rFonts w:cs="Arial"/>
        </w:rPr>
        <w:t xml:space="preserve">. In a </w:t>
      </w:r>
      <w:r w:rsidR="00280F01">
        <w:rPr>
          <w:rFonts w:cs="Arial"/>
        </w:rPr>
        <w:t>university</w:t>
      </w:r>
      <w:r w:rsidR="00AD4704" w:rsidRPr="00AD4704">
        <w:rPr>
          <w:rFonts w:cs="Arial"/>
        </w:rPr>
        <w:t xml:space="preserve"> context, a Laissez-Faire leadership approach, which often gives autonomy to project staff, can lead to unclear responsibilities, confusion and a lack of motivation (Munna, 2021).</w:t>
      </w:r>
      <w:r w:rsidR="00573228">
        <w:rPr>
          <w:rFonts w:cs="Arial"/>
        </w:rPr>
        <w:t xml:space="preserve"> </w:t>
      </w:r>
      <w:r w:rsidR="00AD4704" w:rsidRPr="00AD4704">
        <w:rPr>
          <w:rFonts w:cs="Arial"/>
        </w:rPr>
        <w:t xml:space="preserve">Adair (2022) found that successful leaders focus on the task, the team, and individual team members. </w:t>
      </w:r>
      <w:r w:rsidR="00251862" w:rsidRPr="00BA070A">
        <w:rPr>
          <w:rFonts w:cs="Arial"/>
        </w:rPr>
        <w:t>P</w:t>
      </w:r>
      <w:r w:rsidR="00AD4704" w:rsidRPr="00AD4704">
        <w:rPr>
          <w:rFonts w:cs="Arial"/>
        </w:rPr>
        <w:t>rojects that fail to foster a positive team environment often lead</w:t>
      </w:r>
      <w:r w:rsidR="007247C6" w:rsidRPr="00BA070A">
        <w:rPr>
          <w:rFonts w:cs="Arial"/>
        </w:rPr>
        <w:t>s</w:t>
      </w:r>
      <w:r w:rsidR="00AD4704" w:rsidRPr="00AD4704">
        <w:rPr>
          <w:rFonts w:cs="Arial"/>
        </w:rPr>
        <w:t xml:space="preserve"> to demotivated teams. For future projects, adopting </w:t>
      </w:r>
      <w:r w:rsidR="00251862" w:rsidRPr="00BA070A">
        <w:rPr>
          <w:rFonts w:cs="Arial"/>
        </w:rPr>
        <w:t>action-centred</w:t>
      </w:r>
      <w:r w:rsidRPr="00BA070A">
        <w:rPr>
          <w:rFonts w:cs="Arial"/>
        </w:rPr>
        <w:t xml:space="preserve"> leadership that addresses </w:t>
      </w:r>
      <w:r w:rsidR="00AD4704" w:rsidRPr="00AD4704">
        <w:rPr>
          <w:rFonts w:cs="Arial"/>
        </w:rPr>
        <w:t>individual, team, and task needs would be effective (Adair, 2005; CMI, 2015).</w:t>
      </w:r>
      <w:r w:rsidR="00F73448">
        <w:rPr>
          <w:rFonts w:cs="Arial"/>
        </w:rPr>
        <w:t xml:space="preserve"> </w:t>
      </w:r>
      <w:r w:rsidR="007247C6" w:rsidRPr="00BA070A">
        <w:rPr>
          <w:rFonts w:cs="Arial"/>
        </w:rPr>
        <w:t xml:space="preserve">By allowing team members to establish improvement methods during the execution phase, the Project Manager can focus on fulfilling their </w:t>
      </w:r>
      <w:r w:rsidR="00573228">
        <w:rPr>
          <w:rFonts w:cs="Arial"/>
        </w:rPr>
        <w:t>LEAN</w:t>
      </w:r>
      <w:r w:rsidR="007247C6" w:rsidRPr="00BA070A">
        <w:rPr>
          <w:rFonts w:cs="Arial"/>
        </w:rPr>
        <w:t xml:space="preserve"> responsibilities. This includes effective communication with non-development teams and removing obstacles that hinder progress (Cornelius, 2014). A key aspect is managing stakeholder and customer relationships efficiently, aligning with step three of </w:t>
      </w:r>
      <w:r w:rsidR="00573228">
        <w:rPr>
          <w:rFonts w:cs="Arial"/>
        </w:rPr>
        <w:t>LEAN</w:t>
      </w:r>
      <w:r w:rsidR="007247C6" w:rsidRPr="00BA070A">
        <w:rPr>
          <w:rFonts w:cs="Arial"/>
        </w:rPr>
        <w:t>'s five guiding principles: "Create Flow" (PMI</w:t>
      </w:r>
      <w:r w:rsidR="004C5534">
        <w:rPr>
          <w:rFonts w:cs="Arial"/>
        </w:rPr>
        <w:t>,</w:t>
      </w:r>
      <w:r w:rsidR="007247C6" w:rsidRPr="00BA070A">
        <w:rPr>
          <w:rFonts w:cs="Arial"/>
        </w:rPr>
        <w:t xml:space="preserve"> 202</w:t>
      </w:r>
      <w:r w:rsidR="004C5534">
        <w:rPr>
          <w:rFonts w:cs="Arial"/>
        </w:rPr>
        <w:t>2</w:t>
      </w:r>
      <w:r w:rsidR="007247C6" w:rsidRPr="00BA070A">
        <w:rPr>
          <w:rFonts w:cs="Arial"/>
        </w:rPr>
        <w:t>). This approach ensures a smoother execution process, enhancing overall project success.</w:t>
      </w:r>
      <w:r w:rsidR="00F54043" w:rsidRPr="00BA070A">
        <w:rPr>
          <w:rFonts w:cs="Arial"/>
        </w:rPr>
        <w:t xml:space="preserve"> </w:t>
      </w:r>
    </w:p>
    <w:p w14:paraId="0A5294D1" w14:textId="153BC0F3" w:rsidR="0022654C" w:rsidRPr="00BA070A" w:rsidRDefault="0022654C" w:rsidP="001D6924">
      <w:pPr>
        <w:pStyle w:val="NormalWeb"/>
        <w:spacing w:line="360" w:lineRule="auto"/>
      </w:pPr>
      <w:r w:rsidRPr="00BA070A">
        <w:rPr>
          <w:noProof/>
        </w:rPr>
        <w:lastRenderedPageBreak/>
        <mc:AlternateContent>
          <mc:Choice Requires="wps">
            <w:drawing>
              <wp:inline distT="0" distB="0" distL="0" distR="0" wp14:anchorId="545AC495" wp14:editId="18E26566">
                <wp:extent cx="304800" cy="304800"/>
                <wp:effectExtent l="0" t="0" r="0" b="0"/>
                <wp:docPr id="1845887255"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CAB90E3"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BA070A">
        <w:rPr>
          <w:noProof/>
        </w:rPr>
        <w:t xml:space="preserve"> </w:t>
      </w:r>
      <w:r w:rsidRPr="00BA070A">
        <w:rPr>
          <w:noProof/>
        </w:rPr>
        <mc:AlternateContent>
          <mc:Choice Requires="wps">
            <w:drawing>
              <wp:inline distT="0" distB="0" distL="0" distR="0" wp14:anchorId="5E10E92A" wp14:editId="49CDC8AC">
                <wp:extent cx="304800" cy="304800"/>
                <wp:effectExtent l="0" t="0" r="0" b="0"/>
                <wp:docPr id="768443284" name="Auto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1198ED" id="AutoShap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BA070A">
        <w:rPr>
          <w:noProof/>
        </w:rPr>
        <w:t xml:space="preserve"> </w:t>
      </w:r>
      <w:r w:rsidRPr="00BA070A">
        <w:rPr>
          <w:noProof/>
        </w:rPr>
        <mc:AlternateContent>
          <mc:Choice Requires="wps">
            <w:drawing>
              <wp:inline distT="0" distB="0" distL="0" distR="0" wp14:anchorId="4530FD6C" wp14:editId="0376DF58">
                <wp:extent cx="304800" cy="304800"/>
                <wp:effectExtent l="0" t="0" r="0" b="0"/>
                <wp:docPr id="149462410" name="AutoShap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E418FE" id="AutoShap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BA070A">
        <w:rPr>
          <w:noProof/>
        </w:rPr>
        <w:t xml:space="preserve"> </w:t>
      </w:r>
      <w:r w:rsidRPr="00BA070A">
        <w:rPr>
          <w:noProof/>
        </w:rPr>
        <w:drawing>
          <wp:inline distT="0" distB="0" distL="0" distR="0" wp14:anchorId="02BE3167" wp14:editId="6206CF15">
            <wp:extent cx="3286125" cy="3238269"/>
            <wp:effectExtent l="0" t="0" r="0" b="635"/>
            <wp:docPr id="5"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A diagram of a proces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92596" cy="3244646"/>
                    </a:xfrm>
                    <a:prstGeom prst="rect">
                      <a:avLst/>
                    </a:prstGeom>
                    <a:noFill/>
                    <a:ln>
                      <a:noFill/>
                    </a:ln>
                  </pic:spPr>
                </pic:pic>
              </a:graphicData>
            </a:graphic>
          </wp:inline>
        </w:drawing>
      </w:r>
    </w:p>
    <w:p w14:paraId="36CE17CF" w14:textId="7657B49D" w:rsidR="0022654C" w:rsidRPr="00BA070A" w:rsidRDefault="004C5534" w:rsidP="001D6924">
      <w:pPr>
        <w:spacing w:line="360" w:lineRule="auto"/>
        <w:rPr>
          <w:rFonts w:cs="Arial"/>
        </w:rPr>
      </w:pPr>
      <w:r>
        <w:rPr>
          <w:rFonts w:cs="Arial"/>
        </w:rPr>
        <w:t>Fig.</w:t>
      </w:r>
      <w:r w:rsidR="00266EEB">
        <w:rPr>
          <w:rFonts w:cs="Arial"/>
        </w:rPr>
        <w:t>3</w:t>
      </w:r>
      <w:r>
        <w:rPr>
          <w:rFonts w:cs="Arial"/>
        </w:rPr>
        <w:t xml:space="preserve"> </w:t>
      </w:r>
      <w:r w:rsidR="0022654C" w:rsidRPr="00BA070A">
        <w:rPr>
          <w:rFonts w:cs="Arial"/>
        </w:rPr>
        <w:t>P</w:t>
      </w:r>
      <w:r>
        <w:rPr>
          <w:rFonts w:cs="Arial"/>
        </w:rPr>
        <w:t>MI</w:t>
      </w:r>
      <w:r w:rsidR="0022654C" w:rsidRPr="00BA070A">
        <w:rPr>
          <w:rFonts w:cs="Arial"/>
        </w:rPr>
        <w:t xml:space="preserve"> </w:t>
      </w:r>
      <w:r w:rsidR="00266EEB">
        <w:rPr>
          <w:rFonts w:cs="Arial"/>
        </w:rPr>
        <w:t>(</w:t>
      </w:r>
      <w:r w:rsidR="0022654C" w:rsidRPr="00BA070A">
        <w:rPr>
          <w:rFonts w:cs="Arial"/>
        </w:rPr>
        <w:t>2022</w:t>
      </w:r>
      <w:r w:rsidR="00266EEB">
        <w:rPr>
          <w:rFonts w:cs="Arial"/>
        </w:rPr>
        <w:t xml:space="preserve">) </w:t>
      </w:r>
      <w:r w:rsidR="00266EEB" w:rsidRPr="00266EEB">
        <w:rPr>
          <w:rFonts w:cs="Arial"/>
          <w:i/>
          <w:iCs/>
        </w:rPr>
        <w:t>LEAN's five guiding principles</w:t>
      </w:r>
      <w:r w:rsidR="00266EEB">
        <w:rPr>
          <w:rFonts w:cs="Arial"/>
        </w:rPr>
        <w:t>.</w:t>
      </w:r>
    </w:p>
    <w:p w14:paraId="7041B661" w14:textId="77777777" w:rsidR="0091192C" w:rsidRPr="00BA070A" w:rsidRDefault="0091192C" w:rsidP="001D6924">
      <w:pPr>
        <w:spacing w:line="360" w:lineRule="auto"/>
        <w:rPr>
          <w:rFonts w:cs="Arial"/>
        </w:rPr>
      </w:pPr>
    </w:p>
    <w:p w14:paraId="68C7B7B7" w14:textId="50DFDE3E" w:rsidR="0091192C" w:rsidRDefault="0091192C" w:rsidP="001D6924">
      <w:pPr>
        <w:spacing w:line="360" w:lineRule="auto"/>
        <w:rPr>
          <w:rFonts w:cs="Arial"/>
        </w:rPr>
      </w:pPr>
      <w:r w:rsidRPr="00BA070A">
        <w:rPr>
          <w:noProof/>
        </w:rPr>
        <w:drawing>
          <wp:inline distT="0" distB="0" distL="0" distR="0" wp14:anchorId="375DC68B" wp14:editId="706707CD">
            <wp:extent cx="5731510" cy="2356485"/>
            <wp:effectExtent l="0" t="0" r="2540" b="5715"/>
            <wp:docPr id="1457918599"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918599" name="Picture 1" descr="A diagram of a flowchart&#10;&#10;Description automatically generated"/>
                    <pic:cNvPicPr/>
                  </pic:nvPicPr>
                  <pic:blipFill>
                    <a:blip r:embed="rId11"/>
                    <a:stretch>
                      <a:fillRect/>
                    </a:stretch>
                  </pic:blipFill>
                  <pic:spPr>
                    <a:xfrm>
                      <a:off x="0" y="0"/>
                      <a:ext cx="5731510" cy="2356485"/>
                    </a:xfrm>
                    <a:prstGeom prst="rect">
                      <a:avLst/>
                    </a:prstGeom>
                  </pic:spPr>
                </pic:pic>
              </a:graphicData>
            </a:graphic>
          </wp:inline>
        </w:drawing>
      </w:r>
    </w:p>
    <w:p w14:paraId="65C3C691" w14:textId="349C2A3B" w:rsidR="00F73448" w:rsidRPr="00BA070A" w:rsidRDefault="00F73448" w:rsidP="001D6924">
      <w:pPr>
        <w:spacing w:line="360" w:lineRule="auto"/>
        <w:rPr>
          <w:rFonts w:cs="Arial"/>
        </w:rPr>
      </w:pPr>
      <w:r>
        <w:rPr>
          <w:rFonts w:cs="Arial"/>
        </w:rPr>
        <w:t>Fig.</w:t>
      </w:r>
      <w:r w:rsidR="00266EEB">
        <w:rPr>
          <w:rFonts w:cs="Arial"/>
        </w:rPr>
        <w:t xml:space="preserve">4 PMBOK (2021) </w:t>
      </w:r>
      <w:r w:rsidR="00266EEB" w:rsidRPr="00266EEB">
        <w:rPr>
          <w:rFonts w:cs="Arial"/>
          <w:i/>
          <w:iCs/>
        </w:rPr>
        <w:t>Example of Information Flow</w:t>
      </w:r>
      <w:r w:rsidR="00266EEB">
        <w:rPr>
          <w:rFonts w:cs="Arial"/>
        </w:rPr>
        <w:t>.</w:t>
      </w:r>
    </w:p>
    <w:p w14:paraId="6CD84D55" w14:textId="78DF1DB4" w:rsidR="007247C6" w:rsidRPr="001D6924" w:rsidRDefault="00F73448" w:rsidP="001D6924">
      <w:pPr>
        <w:pStyle w:val="Heading1"/>
        <w:spacing w:line="360" w:lineRule="auto"/>
        <w:rPr>
          <w:rFonts w:asciiTheme="minorHAnsi" w:eastAsiaTheme="minorHAnsi" w:hAnsiTheme="minorHAnsi" w:cstheme="minorBidi"/>
          <w:color w:val="auto"/>
          <w:sz w:val="24"/>
          <w:szCs w:val="24"/>
        </w:rPr>
      </w:pPr>
      <w:bookmarkStart w:id="2" w:name="_Hlk176893859"/>
      <w:r>
        <w:rPr>
          <w:rFonts w:asciiTheme="minorHAnsi" w:eastAsia="Times New Roman" w:hAnsiTheme="minorHAnsi" w:cs="Arial"/>
          <w:color w:val="auto"/>
          <w:sz w:val="24"/>
          <w:szCs w:val="24"/>
          <w:lang w:eastAsia="en-GB"/>
        </w:rPr>
        <w:lastRenderedPageBreak/>
        <w:t>The above</w:t>
      </w:r>
      <w:r w:rsidR="007247C6" w:rsidRPr="00BA070A">
        <w:rPr>
          <w:rFonts w:asciiTheme="minorHAnsi" w:eastAsia="Times New Roman" w:hAnsiTheme="minorHAnsi" w:cs="Arial"/>
          <w:color w:val="auto"/>
          <w:sz w:val="24"/>
          <w:szCs w:val="24"/>
          <w:lang w:eastAsia="en-GB"/>
        </w:rPr>
        <w:t xml:space="preserve"> illustrates the need for information flow between senior management and the project team to align with </w:t>
      </w:r>
      <w:r w:rsidR="00280F01">
        <w:rPr>
          <w:rFonts w:asciiTheme="minorHAnsi" w:eastAsia="Times New Roman" w:hAnsiTheme="minorHAnsi" w:cs="Arial"/>
          <w:color w:val="auto"/>
          <w:sz w:val="24"/>
          <w:szCs w:val="24"/>
          <w:lang w:eastAsia="en-GB"/>
        </w:rPr>
        <w:t>university</w:t>
      </w:r>
      <w:r w:rsidR="007247C6" w:rsidRPr="00BA070A">
        <w:rPr>
          <w:rFonts w:asciiTheme="minorHAnsi" w:eastAsia="Times New Roman" w:hAnsiTheme="minorHAnsi" w:cs="Arial"/>
          <w:color w:val="auto"/>
          <w:sz w:val="24"/>
          <w:szCs w:val="24"/>
          <w:lang w:eastAsia="en-GB"/>
        </w:rPr>
        <w:t xml:space="preserve"> goals, remove obstacles and efficiently escalate unresolved issues (PMBOK, 2021</w:t>
      </w:r>
      <w:r w:rsidR="007247C6" w:rsidRPr="00BA070A">
        <w:rPr>
          <w:rFonts w:asciiTheme="minorHAnsi" w:eastAsiaTheme="minorHAnsi" w:hAnsiTheme="minorHAnsi" w:cstheme="minorBidi"/>
          <w:color w:val="auto"/>
          <w:sz w:val="24"/>
          <w:szCs w:val="24"/>
        </w:rPr>
        <w:t xml:space="preserve">). </w:t>
      </w:r>
    </w:p>
    <w:p w14:paraId="101F3D5C" w14:textId="1071857C" w:rsidR="00F54043" w:rsidRPr="00BA070A" w:rsidRDefault="00F54043" w:rsidP="001D6924">
      <w:pPr>
        <w:pStyle w:val="Heading1"/>
        <w:spacing w:line="360" w:lineRule="auto"/>
        <w:rPr>
          <w:color w:val="0B769F" w:themeColor="accent4" w:themeShade="BF"/>
        </w:rPr>
      </w:pPr>
      <w:r w:rsidRPr="00BA070A">
        <w:rPr>
          <w:color w:val="0B769F" w:themeColor="accent4" w:themeShade="BF"/>
        </w:rPr>
        <w:t>Monitoring and Controlling</w:t>
      </w:r>
    </w:p>
    <w:bookmarkEnd w:id="2"/>
    <w:p w14:paraId="1AA7F68B" w14:textId="21A3983C" w:rsidR="0022654C" w:rsidRPr="0022654C" w:rsidRDefault="0022654C" w:rsidP="001D6924">
      <w:pPr>
        <w:spacing w:before="100" w:beforeAutospacing="1" w:after="100" w:afterAutospacing="1" w:line="360" w:lineRule="auto"/>
        <w:rPr>
          <w:rFonts w:eastAsia="Times New Roman" w:cs="Arial"/>
          <w:lang w:eastAsia="en-GB"/>
        </w:rPr>
      </w:pPr>
      <w:r w:rsidRPr="0022654C">
        <w:rPr>
          <w:rFonts w:eastAsia="Times New Roman" w:cs="Arial"/>
          <w:lang w:eastAsia="en-GB"/>
        </w:rPr>
        <w:t>The monitoring and controlling process manage</w:t>
      </w:r>
      <w:r w:rsidR="00BA070A">
        <w:rPr>
          <w:rFonts w:eastAsia="Times New Roman" w:cs="Arial"/>
          <w:lang w:eastAsia="en-GB"/>
        </w:rPr>
        <w:t>d</w:t>
      </w:r>
      <w:r w:rsidRPr="0022654C">
        <w:rPr>
          <w:rFonts w:eastAsia="Times New Roman" w:cs="Arial"/>
          <w:lang w:eastAsia="en-GB"/>
        </w:rPr>
        <w:t xml:space="preserve"> and track</w:t>
      </w:r>
      <w:r w:rsidR="00BA070A">
        <w:rPr>
          <w:rFonts w:eastAsia="Times New Roman" w:cs="Arial"/>
          <w:lang w:eastAsia="en-GB"/>
        </w:rPr>
        <w:t>ed</w:t>
      </w:r>
      <w:r w:rsidRPr="0022654C">
        <w:rPr>
          <w:rFonts w:eastAsia="Times New Roman" w:cs="Arial"/>
          <w:lang w:eastAsia="en-GB"/>
        </w:rPr>
        <w:t xml:space="preserve"> the project, allowing potential difficulties to be recogni</w:t>
      </w:r>
      <w:r w:rsidR="00FF3434" w:rsidRPr="00BA070A">
        <w:rPr>
          <w:rFonts w:eastAsia="Times New Roman" w:cs="Arial"/>
          <w:lang w:eastAsia="en-GB"/>
        </w:rPr>
        <w:t>s</w:t>
      </w:r>
      <w:r w:rsidRPr="0022654C">
        <w:rPr>
          <w:rFonts w:eastAsia="Times New Roman" w:cs="Arial"/>
          <w:lang w:eastAsia="en-GB"/>
        </w:rPr>
        <w:t xml:space="preserve">ed so that corrective action can be taken using the project management plan (PMBOK, 2021). </w:t>
      </w:r>
      <w:r w:rsidR="005D53D9" w:rsidRPr="00BA070A">
        <w:rPr>
          <w:rFonts w:eastAsia="Times New Roman" w:cs="Arial"/>
          <w:lang w:eastAsia="en-GB"/>
        </w:rPr>
        <w:t>Milestones, p</w:t>
      </w:r>
      <w:r w:rsidRPr="0022654C">
        <w:rPr>
          <w:rFonts w:eastAsia="Times New Roman" w:cs="Arial"/>
          <w:lang w:eastAsia="en-GB"/>
        </w:rPr>
        <w:t>rogress</w:t>
      </w:r>
      <w:r w:rsidR="005D53D9" w:rsidRPr="00BA070A">
        <w:rPr>
          <w:rFonts w:eastAsia="Times New Roman" w:cs="Arial"/>
          <w:lang w:eastAsia="en-GB"/>
        </w:rPr>
        <w:t xml:space="preserve"> reports and meetings with the </w:t>
      </w:r>
      <w:r w:rsidRPr="0022654C">
        <w:rPr>
          <w:rFonts w:eastAsia="Times New Roman" w:cs="Arial"/>
          <w:lang w:eastAsia="en-GB"/>
        </w:rPr>
        <w:t xml:space="preserve">team and stakeholders </w:t>
      </w:r>
      <w:r w:rsidR="00782F9B" w:rsidRPr="00BA070A">
        <w:rPr>
          <w:rFonts w:eastAsia="Times New Roman" w:cs="Arial"/>
          <w:lang w:eastAsia="en-GB"/>
        </w:rPr>
        <w:t>were</w:t>
      </w:r>
      <w:r w:rsidRPr="0022654C">
        <w:rPr>
          <w:rFonts w:eastAsia="Times New Roman" w:cs="Arial"/>
          <w:lang w:eastAsia="en-GB"/>
        </w:rPr>
        <w:t xml:space="preserve"> used to monitor these activities, utili</w:t>
      </w:r>
      <w:r w:rsidR="005D53D9" w:rsidRPr="00BA070A">
        <w:rPr>
          <w:rFonts w:eastAsia="Times New Roman" w:cs="Arial"/>
          <w:lang w:eastAsia="en-GB"/>
        </w:rPr>
        <w:t>s</w:t>
      </w:r>
      <w:r w:rsidRPr="0022654C">
        <w:rPr>
          <w:rFonts w:eastAsia="Times New Roman" w:cs="Arial"/>
          <w:lang w:eastAsia="en-GB"/>
        </w:rPr>
        <w:t>ing tools such as project reviews</w:t>
      </w:r>
      <w:r w:rsidR="00BA070A">
        <w:rPr>
          <w:rFonts w:eastAsia="Times New Roman" w:cs="Arial"/>
          <w:lang w:eastAsia="en-GB"/>
        </w:rPr>
        <w:t xml:space="preserve"> and highlight reports.</w:t>
      </w:r>
      <w:r w:rsidR="00F73448">
        <w:rPr>
          <w:rFonts w:eastAsia="Times New Roman" w:cs="Arial"/>
          <w:lang w:eastAsia="en-GB"/>
        </w:rPr>
        <w:t xml:space="preserve"> </w:t>
      </w:r>
      <w:r w:rsidR="005D53D9" w:rsidRPr="00C2340D">
        <w:rPr>
          <w:rFonts w:eastAsia="Times New Roman" w:cs="Arial"/>
          <w:lang w:eastAsia="en-GB"/>
        </w:rPr>
        <w:t xml:space="preserve">Standardised templates are valuable </w:t>
      </w:r>
      <w:r w:rsidR="000D4A86" w:rsidRPr="00C2340D">
        <w:rPr>
          <w:rFonts w:eastAsia="Times New Roman" w:cs="Arial"/>
          <w:lang w:eastAsia="en-GB"/>
        </w:rPr>
        <w:t>tools</w:t>
      </w:r>
      <w:r w:rsidR="005D53D9" w:rsidRPr="00C2340D">
        <w:rPr>
          <w:rFonts w:eastAsia="Times New Roman" w:cs="Arial"/>
          <w:lang w:eastAsia="en-GB"/>
        </w:rPr>
        <w:t xml:space="preserve"> for managing and monitoring these activities effectively</w:t>
      </w:r>
      <w:r w:rsidR="00782F9B" w:rsidRPr="00C2340D">
        <w:rPr>
          <w:rFonts w:eastAsia="Times New Roman" w:cs="Arial"/>
          <w:lang w:eastAsia="en-GB"/>
        </w:rPr>
        <w:t xml:space="preserve"> </w:t>
      </w:r>
      <w:r w:rsidR="00782F9B" w:rsidRPr="0022654C">
        <w:rPr>
          <w:rFonts w:eastAsia="Times New Roman" w:cs="Arial"/>
          <w:lang w:eastAsia="en-GB"/>
        </w:rPr>
        <w:t>(Iqbal, 2024).</w:t>
      </w:r>
      <w:r w:rsidR="005D53D9" w:rsidRPr="00C2340D">
        <w:rPr>
          <w:rFonts w:eastAsia="Times New Roman" w:cs="Arial"/>
          <w:lang w:eastAsia="en-GB"/>
        </w:rPr>
        <w:t xml:space="preserve"> </w:t>
      </w:r>
      <w:r w:rsidR="005D53D9" w:rsidRPr="000D4A86">
        <w:rPr>
          <w:rFonts w:eastAsia="Times New Roman" w:cs="Arial"/>
          <w:lang w:eastAsia="en-GB"/>
        </w:rPr>
        <w:t xml:space="preserve">These templates </w:t>
      </w:r>
      <w:r w:rsidR="00BA070A">
        <w:rPr>
          <w:rFonts w:eastAsia="Times New Roman" w:cs="Arial"/>
          <w:lang w:eastAsia="en-GB"/>
        </w:rPr>
        <w:t>provided a framework for team members, promoting consistent language and practices and enhancing efficiency and best practices (Iqbal, 2024)</w:t>
      </w:r>
      <w:r w:rsidR="00F73448">
        <w:rPr>
          <w:rFonts w:eastAsia="Times New Roman" w:cs="Arial"/>
          <w:lang w:eastAsia="en-GB"/>
        </w:rPr>
        <w:t xml:space="preserve"> (see Appendix </w:t>
      </w:r>
      <w:r w:rsidR="004C5534">
        <w:rPr>
          <w:rFonts w:eastAsia="Times New Roman" w:cs="Arial"/>
          <w:lang w:eastAsia="en-GB"/>
        </w:rPr>
        <w:t>1</w:t>
      </w:r>
      <w:r w:rsidR="00F73448">
        <w:rPr>
          <w:rFonts w:eastAsia="Times New Roman" w:cs="Arial"/>
          <w:lang w:eastAsia="en-GB"/>
        </w:rPr>
        <w:t>)</w:t>
      </w:r>
      <w:r w:rsidR="00BA070A">
        <w:rPr>
          <w:rFonts w:eastAsia="Times New Roman" w:cs="Arial"/>
          <w:lang w:eastAsia="en-GB"/>
        </w:rPr>
        <w:t xml:space="preserve">. </w:t>
      </w:r>
      <w:r w:rsidRPr="0022654C">
        <w:rPr>
          <w:rFonts w:eastAsia="Times New Roman" w:cs="Arial"/>
          <w:lang w:eastAsia="en-GB"/>
        </w:rPr>
        <w:t>During this phase, change is inevitable</w:t>
      </w:r>
      <w:r w:rsidR="000D4A86" w:rsidRPr="000D4A86">
        <w:rPr>
          <w:rFonts w:eastAsia="Times New Roman" w:cs="Arial"/>
          <w:lang w:eastAsia="en-GB"/>
        </w:rPr>
        <w:t xml:space="preserve">. However, the project was halted early partly due to the lack of a change management approach. The evaluation highlighted </w:t>
      </w:r>
      <w:r w:rsidR="00782F9B">
        <w:rPr>
          <w:rFonts w:eastAsia="Times New Roman" w:cs="Arial"/>
          <w:lang w:eastAsia="en-GB"/>
        </w:rPr>
        <w:t xml:space="preserve">slow response to </w:t>
      </w:r>
      <w:r w:rsidR="000D4A86" w:rsidRPr="000D4A86">
        <w:rPr>
          <w:rFonts w:eastAsia="Times New Roman" w:cs="Arial"/>
          <w:lang w:eastAsia="en-GB"/>
        </w:rPr>
        <w:t>factors</w:t>
      </w:r>
      <w:r w:rsidR="00FF3434">
        <w:rPr>
          <w:rFonts w:eastAsia="Times New Roman" w:cs="Arial"/>
          <w:lang w:eastAsia="en-GB"/>
        </w:rPr>
        <w:t xml:space="preserve">, such as business changes, market changes </w:t>
      </w:r>
      <w:r w:rsidR="00782F9B">
        <w:rPr>
          <w:rFonts w:eastAsia="Times New Roman" w:cs="Arial"/>
          <w:lang w:eastAsia="en-GB"/>
        </w:rPr>
        <w:t xml:space="preserve">and </w:t>
      </w:r>
      <w:r w:rsidR="00FF3434">
        <w:rPr>
          <w:rFonts w:eastAsia="Times New Roman" w:cs="Arial"/>
          <w:lang w:eastAsia="en-GB"/>
        </w:rPr>
        <w:t>a lack of strategic direction</w:t>
      </w:r>
      <w:r w:rsidR="00782F9B">
        <w:rPr>
          <w:rFonts w:eastAsia="Times New Roman" w:cs="Arial"/>
          <w:lang w:eastAsia="en-GB"/>
        </w:rPr>
        <w:t xml:space="preserve"> as an issue</w:t>
      </w:r>
      <w:r w:rsidR="00FF3434">
        <w:rPr>
          <w:rFonts w:eastAsia="Times New Roman" w:cs="Arial"/>
          <w:lang w:eastAsia="en-GB"/>
        </w:rPr>
        <w:t xml:space="preserve">. These </w:t>
      </w:r>
      <w:r w:rsidR="00782F9B">
        <w:rPr>
          <w:rFonts w:eastAsia="Times New Roman" w:cs="Arial"/>
          <w:lang w:eastAsia="en-GB"/>
        </w:rPr>
        <w:t>issues</w:t>
      </w:r>
      <w:r w:rsidR="00FF3434">
        <w:rPr>
          <w:rFonts w:eastAsia="Times New Roman" w:cs="Arial"/>
          <w:lang w:eastAsia="en-GB"/>
        </w:rPr>
        <w:t xml:space="preserve"> led</w:t>
      </w:r>
      <w:r w:rsidR="000D4A86" w:rsidRPr="000D4A86">
        <w:rPr>
          <w:rFonts w:eastAsia="Times New Roman" w:cs="Arial"/>
          <w:lang w:eastAsia="en-GB"/>
        </w:rPr>
        <w:t xml:space="preserve"> to significant budget and target reprofiling, resulting </w:t>
      </w:r>
      <w:r w:rsidR="00782F9B">
        <w:rPr>
          <w:rFonts w:eastAsia="Times New Roman" w:cs="Arial"/>
          <w:lang w:eastAsia="en-GB"/>
        </w:rPr>
        <w:t>in t</w:t>
      </w:r>
      <w:r w:rsidR="000D4A86" w:rsidRPr="000D4A86">
        <w:rPr>
          <w:rFonts w:eastAsia="Times New Roman" w:cs="Arial"/>
          <w:lang w:eastAsia="en-GB"/>
        </w:rPr>
        <w:t>he project underachieving</w:t>
      </w:r>
      <w:r w:rsidR="005D53D9" w:rsidRPr="000D4A86">
        <w:rPr>
          <w:rFonts w:eastAsia="Times New Roman" w:cs="Arial"/>
          <w:lang w:eastAsia="en-GB"/>
        </w:rPr>
        <w:t xml:space="preserve"> against some of the </w:t>
      </w:r>
      <w:r w:rsidR="00FF3434">
        <w:rPr>
          <w:rFonts w:eastAsia="Times New Roman" w:cs="Arial"/>
          <w:lang w:eastAsia="en-GB"/>
        </w:rPr>
        <w:t xml:space="preserve">initial </w:t>
      </w:r>
      <w:r w:rsidR="005D53D9" w:rsidRPr="000D4A86">
        <w:rPr>
          <w:rFonts w:eastAsia="Times New Roman" w:cs="Arial"/>
          <w:lang w:eastAsia="en-GB"/>
        </w:rPr>
        <w:t xml:space="preserve">milestones and </w:t>
      </w:r>
      <w:r w:rsidR="00FF3434">
        <w:rPr>
          <w:rFonts w:eastAsia="Times New Roman" w:cs="Arial"/>
          <w:lang w:eastAsia="en-GB"/>
        </w:rPr>
        <w:t>outcomes</w:t>
      </w:r>
      <w:r w:rsidR="005D53D9" w:rsidRPr="000D4A86">
        <w:rPr>
          <w:rFonts w:eastAsia="Times New Roman" w:cs="Arial"/>
          <w:lang w:eastAsia="en-GB"/>
        </w:rPr>
        <w:t>.</w:t>
      </w:r>
    </w:p>
    <w:p w14:paraId="006FCA1F" w14:textId="77777777" w:rsidR="00F73448" w:rsidRDefault="00F73448" w:rsidP="001D6924">
      <w:pPr>
        <w:spacing w:before="100" w:beforeAutospacing="1" w:after="100" w:afterAutospacing="1" w:line="360" w:lineRule="auto"/>
        <w:rPr>
          <w:rFonts w:eastAsia="Times New Roman" w:cs="Arial"/>
          <w:b/>
          <w:bCs/>
          <w:lang w:eastAsia="en-GB"/>
        </w:rPr>
      </w:pPr>
    </w:p>
    <w:p w14:paraId="7D8FAA08" w14:textId="64258910" w:rsidR="0022654C" w:rsidRPr="0022654C" w:rsidRDefault="0022654C" w:rsidP="001D6924">
      <w:pPr>
        <w:spacing w:before="100" w:beforeAutospacing="1" w:after="100" w:afterAutospacing="1" w:line="360" w:lineRule="auto"/>
        <w:rPr>
          <w:rFonts w:eastAsia="Times New Roman" w:cs="Arial"/>
          <w:lang w:eastAsia="en-GB"/>
        </w:rPr>
      </w:pPr>
      <w:r w:rsidRPr="0022654C">
        <w:rPr>
          <w:rFonts w:eastAsia="Times New Roman" w:cs="Arial"/>
          <w:lang w:eastAsia="en-GB"/>
        </w:rPr>
        <w:t xml:space="preserve">The evaluation revealed that while the </w:t>
      </w:r>
      <w:r w:rsidR="00F73448">
        <w:rPr>
          <w:rFonts w:eastAsia="Times New Roman" w:cs="Arial"/>
          <w:lang w:eastAsia="en-GB"/>
        </w:rPr>
        <w:t>Waterfall</w:t>
      </w:r>
      <w:r w:rsidRPr="0022654C">
        <w:rPr>
          <w:rFonts w:eastAsia="Times New Roman" w:cs="Arial"/>
          <w:lang w:eastAsia="en-GB"/>
        </w:rPr>
        <w:t xml:space="preserve"> methodology effectively managed the linear elements of the project and the initial setup, it was less effective in assigning risks requiring individuals to take responsibility. This was partly due to the leadership and change management approach used, which contributed to challenges in holding individuals accountable</w:t>
      </w:r>
      <w:r w:rsidR="00FF3434" w:rsidRPr="00C2340D">
        <w:rPr>
          <w:rFonts w:eastAsia="Times New Roman" w:cs="Arial"/>
          <w:lang w:eastAsia="en-GB"/>
        </w:rPr>
        <w:t>.</w:t>
      </w:r>
      <w:r w:rsidR="00F73448">
        <w:rPr>
          <w:rFonts w:eastAsia="Times New Roman" w:cs="Arial"/>
          <w:lang w:eastAsia="en-GB"/>
        </w:rPr>
        <w:t xml:space="preserve"> </w:t>
      </w:r>
      <w:r w:rsidRPr="0022654C">
        <w:rPr>
          <w:rFonts w:eastAsia="Times New Roman" w:cs="Arial"/>
          <w:lang w:eastAsia="en-GB"/>
        </w:rPr>
        <w:t>The lack of stakeholder involvement</w:t>
      </w:r>
      <w:r w:rsidR="00B731E2" w:rsidRPr="00C2340D">
        <w:rPr>
          <w:rFonts w:eastAsia="Times New Roman" w:cs="Arial"/>
          <w:lang w:eastAsia="en-GB"/>
        </w:rPr>
        <w:t xml:space="preserve"> and project board authority</w:t>
      </w:r>
      <w:r w:rsidRPr="0022654C">
        <w:rPr>
          <w:rFonts w:eastAsia="Times New Roman" w:cs="Arial"/>
          <w:lang w:eastAsia="en-GB"/>
        </w:rPr>
        <w:t xml:space="preserve"> during the initiation and execution phases resulted in a disjointed approach, which may have exacerbated accountability </w:t>
      </w:r>
      <w:r w:rsidR="0006799D" w:rsidRPr="00C2340D">
        <w:rPr>
          <w:rFonts w:eastAsia="Times New Roman" w:cs="Arial"/>
          <w:lang w:eastAsia="en-GB"/>
        </w:rPr>
        <w:t>issues</w:t>
      </w:r>
      <w:r w:rsidR="000D4A86" w:rsidRPr="00C2340D">
        <w:rPr>
          <w:rFonts w:eastAsia="Times New Roman" w:cs="Arial"/>
          <w:lang w:eastAsia="en-GB"/>
        </w:rPr>
        <w:t xml:space="preserve"> </w:t>
      </w:r>
      <w:r w:rsidR="00C2340D">
        <w:rPr>
          <w:rFonts w:eastAsia="Times New Roman" w:cs="Arial"/>
          <w:lang w:eastAsia="en-GB"/>
        </w:rPr>
        <w:t>of</w:t>
      </w:r>
      <w:r w:rsidR="000D4A86" w:rsidRPr="00C2340D">
        <w:rPr>
          <w:rFonts w:eastAsia="Times New Roman" w:cs="Arial"/>
          <w:lang w:eastAsia="en-GB"/>
        </w:rPr>
        <w:t xml:space="preserve"> </w:t>
      </w:r>
      <w:r w:rsidR="0006799D" w:rsidRPr="00C2340D">
        <w:rPr>
          <w:rFonts w:eastAsia="Times New Roman" w:cs="Arial"/>
          <w:lang w:eastAsia="en-GB"/>
        </w:rPr>
        <w:t>the identified risks and issues</w:t>
      </w:r>
      <w:r w:rsidRPr="0022654C">
        <w:rPr>
          <w:rFonts w:eastAsia="Times New Roman" w:cs="Arial"/>
          <w:lang w:eastAsia="en-GB"/>
        </w:rPr>
        <w:t>.</w:t>
      </w:r>
      <w:r w:rsidR="00FF3434" w:rsidRPr="00C2340D">
        <w:rPr>
          <w:rFonts w:eastAsia="Times New Roman" w:cs="Arial"/>
          <w:lang w:eastAsia="en-GB"/>
        </w:rPr>
        <w:t xml:space="preserve"> </w:t>
      </w:r>
    </w:p>
    <w:p w14:paraId="7202FC65" w14:textId="77777777" w:rsidR="00F73448" w:rsidRDefault="00F73448" w:rsidP="001D6924">
      <w:pPr>
        <w:spacing w:before="100" w:beforeAutospacing="1" w:after="100" w:afterAutospacing="1" w:line="360" w:lineRule="auto"/>
        <w:rPr>
          <w:rFonts w:eastAsia="Times New Roman" w:cs="Arial"/>
          <w:b/>
          <w:bCs/>
          <w:lang w:eastAsia="en-GB"/>
        </w:rPr>
      </w:pPr>
    </w:p>
    <w:p w14:paraId="308F56BA" w14:textId="42062812" w:rsidR="000D7398" w:rsidRPr="00C2340D" w:rsidRDefault="000D7398" w:rsidP="001D6924">
      <w:pPr>
        <w:spacing w:before="100" w:beforeAutospacing="1" w:after="100" w:afterAutospacing="1" w:line="360" w:lineRule="auto"/>
        <w:rPr>
          <w:rFonts w:eastAsia="Times New Roman" w:cs="Arial"/>
          <w:lang w:eastAsia="en-GB"/>
        </w:rPr>
      </w:pPr>
      <w:r w:rsidRPr="000D7398">
        <w:rPr>
          <w:rFonts w:eastAsia="Times New Roman" w:cs="Arial"/>
          <w:lang w:eastAsia="en-GB"/>
        </w:rPr>
        <w:lastRenderedPageBreak/>
        <w:t xml:space="preserve">The </w:t>
      </w:r>
      <w:r w:rsidR="00F73448">
        <w:rPr>
          <w:rFonts w:eastAsia="Times New Roman" w:cs="Arial"/>
          <w:lang w:eastAsia="en-GB"/>
        </w:rPr>
        <w:t>Waterfall</w:t>
      </w:r>
      <w:r w:rsidRPr="000D7398">
        <w:rPr>
          <w:rFonts w:eastAsia="Times New Roman" w:cs="Arial"/>
          <w:lang w:eastAsia="en-GB"/>
        </w:rPr>
        <w:t xml:space="preserve"> approach effectively managed project monitoring and control according to PMU and ESF regulations but lacked flexibility and integration into </w:t>
      </w:r>
      <w:r w:rsidRPr="00C2340D">
        <w:rPr>
          <w:rFonts w:eastAsia="Times New Roman" w:cs="Arial"/>
          <w:lang w:eastAsia="en-GB"/>
        </w:rPr>
        <w:t xml:space="preserve">the wider </w:t>
      </w:r>
      <w:r w:rsidR="00280F01">
        <w:rPr>
          <w:rFonts w:eastAsia="Times New Roman" w:cs="Arial"/>
          <w:lang w:eastAsia="en-GB"/>
        </w:rPr>
        <w:t>university</w:t>
      </w:r>
      <w:r w:rsidR="00782F9B" w:rsidRPr="00C2340D">
        <w:rPr>
          <w:rFonts w:eastAsia="Times New Roman" w:cs="Arial"/>
          <w:lang w:eastAsia="en-GB"/>
        </w:rPr>
        <w:t xml:space="preserve">. PMBOK </w:t>
      </w:r>
      <w:r w:rsidR="00C2340D" w:rsidRPr="00C2340D">
        <w:rPr>
          <w:rFonts w:eastAsia="Times New Roman" w:cs="Arial"/>
          <w:lang w:eastAsia="en-GB"/>
        </w:rPr>
        <w:t>emphasises the importance of overlapping general management principles,</w:t>
      </w:r>
      <w:r w:rsidR="00782F9B" w:rsidRPr="00C2340D">
        <w:rPr>
          <w:rFonts w:eastAsia="Times New Roman" w:cs="Arial"/>
          <w:lang w:eastAsia="en-GB"/>
        </w:rPr>
        <w:t xml:space="preserve"> </w:t>
      </w:r>
      <w:r w:rsidRPr="00C2340D">
        <w:rPr>
          <w:rFonts w:eastAsia="Times New Roman" w:cs="Arial"/>
          <w:lang w:eastAsia="en-GB"/>
        </w:rPr>
        <w:t xml:space="preserve">highlighting the need for a </w:t>
      </w:r>
      <w:r w:rsidR="00280F01">
        <w:rPr>
          <w:rFonts w:eastAsia="Times New Roman" w:cs="Arial"/>
          <w:lang w:eastAsia="en-GB"/>
        </w:rPr>
        <w:t>university</w:t>
      </w:r>
      <w:r w:rsidRPr="00C2340D">
        <w:rPr>
          <w:rFonts w:eastAsia="Times New Roman" w:cs="Arial"/>
          <w:lang w:eastAsia="en-GB"/>
        </w:rPr>
        <w:t>-wide</w:t>
      </w:r>
      <w:r w:rsidRPr="000D7398">
        <w:rPr>
          <w:rFonts w:eastAsia="Times New Roman" w:cs="Arial"/>
          <w:lang w:eastAsia="en-GB"/>
        </w:rPr>
        <w:t xml:space="preserve"> change management framework. Lewin's Change Model (Bell, 2020)</w:t>
      </w:r>
      <w:r w:rsidR="00782F9B" w:rsidRPr="00C2340D">
        <w:rPr>
          <w:rFonts w:eastAsia="Times New Roman" w:cs="Arial"/>
          <w:lang w:eastAsia="en-GB"/>
        </w:rPr>
        <w:t>, with its unfreeze, change, and refreeze stages, could provide a structured approach to handling project changes,</w:t>
      </w:r>
      <w:r w:rsidRPr="00C2340D">
        <w:rPr>
          <w:rFonts w:eastAsia="Times New Roman" w:cs="Arial"/>
          <w:lang w:eastAsia="en-GB"/>
        </w:rPr>
        <w:t xml:space="preserve"> as could </w:t>
      </w:r>
      <w:r w:rsidRPr="000D7398">
        <w:rPr>
          <w:rFonts w:eastAsia="Times New Roman" w:cs="Arial"/>
          <w:lang w:eastAsia="en-GB"/>
        </w:rPr>
        <w:t>models like Kotter’s 8 Steps or ADKAR (PMBOK, 2021)</w:t>
      </w:r>
      <w:r w:rsidRPr="00C2340D">
        <w:rPr>
          <w:rFonts w:eastAsia="Times New Roman" w:cs="Arial"/>
          <w:lang w:eastAsia="en-GB"/>
        </w:rPr>
        <w:t xml:space="preserve">. </w:t>
      </w:r>
    </w:p>
    <w:p w14:paraId="6B144043" w14:textId="013491FA" w:rsidR="0091192C" w:rsidRPr="00C2340D" w:rsidRDefault="001D6924" w:rsidP="001D6924">
      <w:pPr>
        <w:spacing w:before="100" w:beforeAutospacing="1" w:after="100" w:afterAutospacing="1" w:line="360" w:lineRule="auto"/>
        <w:rPr>
          <w:rFonts w:eastAsia="Times New Roman" w:cs="Arial"/>
          <w:lang w:eastAsia="en-GB"/>
        </w:rPr>
      </w:pPr>
      <w:r w:rsidRPr="00C2340D">
        <w:rPr>
          <w:rFonts w:eastAsia="Times New Roman" w:cs="Arial"/>
          <w:noProof/>
          <w:lang w:eastAsia="en-GB"/>
        </w:rPr>
        <w:drawing>
          <wp:inline distT="0" distB="0" distL="0" distR="0" wp14:anchorId="4E4B8497" wp14:editId="359A72D8">
            <wp:extent cx="3865973" cy="2695388"/>
            <wp:effectExtent l="0" t="0" r="0" b="0"/>
            <wp:docPr id="1652727037" name="Picture 1" descr="A diagram of project management and general manag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727037" name="Picture 1" descr="A diagram of project management and general management&#10;&#10;Description automatically generated"/>
                    <pic:cNvPicPr/>
                  </pic:nvPicPr>
                  <pic:blipFill>
                    <a:blip r:embed="rId12"/>
                    <a:stretch>
                      <a:fillRect/>
                    </a:stretch>
                  </pic:blipFill>
                  <pic:spPr>
                    <a:xfrm>
                      <a:off x="0" y="0"/>
                      <a:ext cx="3918870" cy="2732268"/>
                    </a:xfrm>
                    <a:prstGeom prst="rect">
                      <a:avLst/>
                    </a:prstGeom>
                  </pic:spPr>
                </pic:pic>
              </a:graphicData>
            </a:graphic>
          </wp:inline>
        </w:drawing>
      </w:r>
    </w:p>
    <w:p w14:paraId="59425D57" w14:textId="5618CA11" w:rsidR="0091192C" w:rsidRPr="00C2340D" w:rsidRDefault="00FF3434" w:rsidP="001D6924">
      <w:pPr>
        <w:spacing w:before="100" w:beforeAutospacing="1" w:after="100" w:afterAutospacing="1" w:line="360" w:lineRule="auto"/>
        <w:rPr>
          <w:rFonts w:eastAsia="Times New Roman" w:cs="Arial"/>
          <w:lang w:eastAsia="en-GB"/>
        </w:rPr>
      </w:pPr>
      <w:r w:rsidRPr="00C2340D">
        <w:rPr>
          <w:rFonts w:eastAsia="Times New Roman" w:cs="Arial"/>
          <w:lang w:eastAsia="en-GB"/>
        </w:rPr>
        <w:t>Fig</w:t>
      </w:r>
      <w:r w:rsidR="00266EEB">
        <w:rPr>
          <w:rFonts w:eastAsia="Times New Roman" w:cs="Arial"/>
          <w:lang w:eastAsia="en-GB"/>
        </w:rPr>
        <w:t>.5</w:t>
      </w:r>
      <w:r w:rsidRPr="00C2340D">
        <w:rPr>
          <w:rFonts w:eastAsia="Times New Roman" w:cs="Arial"/>
          <w:lang w:eastAsia="en-GB"/>
        </w:rPr>
        <w:t xml:space="preserve"> </w:t>
      </w:r>
      <w:r w:rsidR="0091192C" w:rsidRPr="00C2340D">
        <w:rPr>
          <w:rFonts w:eastAsia="Times New Roman" w:cs="Arial"/>
          <w:lang w:eastAsia="en-GB"/>
        </w:rPr>
        <w:t xml:space="preserve">PMBOK </w:t>
      </w:r>
      <w:r w:rsidR="00266EEB">
        <w:rPr>
          <w:rFonts w:eastAsia="Times New Roman" w:cs="Arial"/>
          <w:lang w:eastAsia="en-GB"/>
        </w:rPr>
        <w:t>(</w:t>
      </w:r>
      <w:r w:rsidR="0091192C" w:rsidRPr="00C2340D">
        <w:rPr>
          <w:rFonts w:eastAsia="Times New Roman" w:cs="Arial"/>
          <w:lang w:eastAsia="en-GB"/>
        </w:rPr>
        <w:t>2021</w:t>
      </w:r>
      <w:r w:rsidR="00266EEB">
        <w:rPr>
          <w:rFonts w:eastAsia="Times New Roman" w:cs="Arial"/>
          <w:lang w:eastAsia="en-GB"/>
        </w:rPr>
        <w:t xml:space="preserve">) </w:t>
      </w:r>
      <w:r w:rsidR="00266EEB" w:rsidRPr="00266EEB">
        <w:rPr>
          <w:rFonts w:eastAsia="Times New Roman" w:cs="Arial"/>
          <w:i/>
          <w:iCs/>
          <w:lang w:eastAsia="en-GB"/>
        </w:rPr>
        <w:t>Overlap of Project Management and General Management Principles</w:t>
      </w:r>
      <w:r w:rsidR="00266EEB">
        <w:rPr>
          <w:rFonts w:eastAsia="Times New Roman" w:cs="Arial"/>
          <w:lang w:eastAsia="en-GB"/>
        </w:rPr>
        <w:t>.</w:t>
      </w:r>
      <w:r w:rsidR="0091192C" w:rsidRPr="00C2340D">
        <w:rPr>
          <w:rFonts w:eastAsia="Times New Roman" w:cs="Arial"/>
          <w:lang w:eastAsia="en-GB"/>
        </w:rPr>
        <w:t xml:space="preserve"> </w:t>
      </w:r>
    </w:p>
    <w:p w14:paraId="113F24BD" w14:textId="68B8FAF5" w:rsidR="00BF35AD" w:rsidRPr="00C2340D" w:rsidRDefault="00782F9B" w:rsidP="001D6924">
      <w:pPr>
        <w:spacing w:before="100" w:beforeAutospacing="1" w:after="100" w:afterAutospacing="1" w:line="360" w:lineRule="auto"/>
        <w:rPr>
          <w:rFonts w:eastAsia="Times New Roman" w:cs="Arial"/>
          <w:lang w:eastAsia="en-GB"/>
        </w:rPr>
      </w:pPr>
      <w:r w:rsidRPr="000D7398">
        <w:rPr>
          <w:rFonts w:eastAsia="Times New Roman" w:cs="Arial"/>
          <w:lang w:eastAsia="en-GB"/>
        </w:rPr>
        <w:t>Clear role definition through a RACI matrix would enhance accountability and support long-term project success</w:t>
      </w:r>
      <w:r w:rsidRPr="00C2340D">
        <w:rPr>
          <w:rFonts w:eastAsia="Times New Roman" w:cs="Arial"/>
          <w:lang w:eastAsia="en-GB"/>
        </w:rPr>
        <w:t>. It would allow the PM to fulfil their role during monitoring,</w:t>
      </w:r>
      <w:r w:rsidRPr="000D7398">
        <w:rPr>
          <w:rFonts w:eastAsia="Times New Roman" w:cs="Arial"/>
          <w:lang w:eastAsia="en-GB"/>
        </w:rPr>
        <w:t xml:space="preserve"> </w:t>
      </w:r>
      <w:r w:rsidRPr="00C2340D">
        <w:rPr>
          <w:rFonts w:eastAsia="Times New Roman" w:cs="Arial"/>
          <w:lang w:eastAsia="en-GB"/>
        </w:rPr>
        <w:t xml:space="preserve">which </w:t>
      </w:r>
      <w:r w:rsidRPr="000D7398">
        <w:rPr>
          <w:rFonts w:eastAsia="Times New Roman" w:cs="Arial"/>
          <w:lang w:eastAsia="en-GB"/>
        </w:rPr>
        <w:t>is to oversee quality, costs, and risks while ensuring smooth project execution (PMBOK, 2021).</w:t>
      </w:r>
    </w:p>
    <w:p w14:paraId="44E63C0F" w14:textId="77777777" w:rsidR="008E37D1" w:rsidRPr="00C2340D" w:rsidRDefault="008E37D1" w:rsidP="001D6924">
      <w:pPr>
        <w:pStyle w:val="Heading1"/>
        <w:spacing w:line="360" w:lineRule="auto"/>
        <w:rPr>
          <w:color w:val="0B769F" w:themeColor="accent4" w:themeShade="BF"/>
        </w:rPr>
      </w:pPr>
      <w:r w:rsidRPr="00C2340D">
        <w:rPr>
          <w:color w:val="0B769F" w:themeColor="accent4" w:themeShade="BF"/>
        </w:rPr>
        <w:t xml:space="preserve">Delivery, Closing and Control system </w:t>
      </w:r>
    </w:p>
    <w:p w14:paraId="3BEC6D08" w14:textId="3DCDB234" w:rsidR="000216B6" w:rsidRPr="00C2340D" w:rsidRDefault="000216B6" w:rsidP="001D6924">
      <w:pPr>
        <w:spacing w:line="360" w:lineRule="auto"/>
      </w:pPr>
      <w:r w:rsidRPr="00C2340D">
        <w:t xml:space="preserve">Project closure is an </w:t>
      </w:r>
      <w:r w:rsidR="00C31D29" w:rsidRPr="00C2340D">
        <w:t>overlooked</w:t>
      </w:r>
      <w:r w:rsidRPr="00C2340D">
        <w:t xml:space="preserve"> part of project management</w:t>
      </w:r>
      <w:r w:rsidR="00F94B3A" w:rsidRPr="00C2340D">
        <w:t xml:space="preserve">. </w:t>
      </w:r>
      <w:r w:rsidR="00C46FCB" w:rsidRPr="00C2340D">
        <w:t>PMI (2022) states c</w:t>
      </w:r>
      <w:r w:rsidR="00F94B3A" w:rsidRPr="00C2340D">
        <w:t>losing a project</w:t>
      </w:r>
      <w:r w:rsidR="00C46FCB" w:rsidRPr="00C2340D">
        <w:t xml:space="preserve"> </w:t>
      </w:r>
      <w:r w:rsidR="00F94B3A" w:rsidRPr="00C2340D">
        <w:t xml:space="preserve">means finishing </w:t>
      </w:r>
      <w:r w:rsidR="00B15BF2" w:rsidRPr="00C2340D">
        <w:t>all</w:t>
      </w:r>
      <w:r w:rsidR="00F94B3A" w:rsidRPr="00C2340D">
        <w:t xml:space="preserve"> the agreed activities, splitting up the project team, and signing off on the project with the </w:t>
      </w:r>
      <w:r w:rsidR="00C46FCB" w:rsidRPr="00C2340D">
        <w:t>sponsor</w:t>
      </w:r>
      <w:r w:rsidR="00F94B3A" w:rsidRPr="00C2340D">
        <w:t>, in this case,</w:t>
      </w:r>
      <w:r w:rsidRPr="00C2340D">
        <w:t xml:space="preserve"> WEFO.</w:t>
      </w:r>
    </w:p>
    <w:p w14:paraId="6A6051B8" w14:textId="5F69B988" w:rsidR="00B15BF2" w:rsidRPr="00C2340D" w:rsidRDefault="00B15BF2" w:rsidP="001D6924">
      <w:pPr>
        <w:spacing w:line="360" w:lineRule="auto"/>
      </w:pPr>
      <w:r w:rsidRPr="00C2340D">
        <w:lastRenderedPageBreak/>
        <w:t>The project closure report communicated how well the project performed in relation to its original business case, quality measures, cost, duration and tolerances (PMBOK</w:t>
      </w:r>
      <w:r w:rsidR="00B14E2C">
        <w:t>,</w:t>
      </w:r>
      <w:r w:rsidRPr="00C2340D">
        <w:t xml:space="preserve"> 2021)</w:t>
      </w:r>
      <w:r w:rsidR="005A2021">
        <w:t>.</w:t>
      </w:r>
      <w:r w:rsidRPr="00C2340D">
        <w:t xml:space="preserve"> The team completed a lessons-learned report to share important information and pass on valuable learning that can be applied to future projects (PMBOK</w:t>
      </w:r>
      <w:r w:rsidR="00B14E2C">
        <w:t>, 2021</w:t>
      </w:r>
      <w:r w:rsidRPr="00C2340D">
        <w:t>)</w:t>
      </w:r>
      <w:r w:rsidR="00B14E2C">
        <w:t>.</w:t>
      </w:r>
    </w:p>
    <w:p w14:paraId="7CDCAE12" w14:textId="58D0DE90" w:rsidR="00D67024" w:rsidRDefault="00B15BF2" w:rsidP="001D6924">
      <w:pPr>
        <w:spacing w:before="100" w:beforeAutospacing="1" w:after="100" w:afterAutospacing="1" w:line="360" w:lineRule="auto"/>
        <w:rPr>
          <w:rFonts w:eastAsia="Times New Roman" w:cs="Arial"/>
          <w:lang w:eastAsia="en-GB"/>
        </w:rPr>
      </w:pPr>
      <w:r w:rsidRPr="00C2340D">
        <w:rPr>
          <w:rFonts w:eastAsia="Times New Roman" w:cs="Arial"/>
          <w:lang w:eastAsia="en-GB"/>
        </w:rPr>
        <w:t>In line with the WEFO</w:t>
      </w:r>
      <w:r w:rsidR="00911AED">
        <w:rPr>
          <w:rFonts w:eastAsia="Times New Roman" w:cs="Arial"/>
          <w:lang w:eastAsia="en-GB"/>
        </w:rPr>
        <w:t xml:space="preserve"> (2018b)</w:t>
      </w:r>
      <w:r w:rsidRPr="00C2340D">
        <w:rPr>
          <w:rFonts w:eastAsia="Times New Roman" w:cs="Arial"/>
          <w:lang w:eastAsia="en-GB"/>
        </w:rPr>
        <w:t xml:space="preserve"> project closure guide, the project was systematically closed, including procured tenders, staff redundancies/reallocation and the handover of resources and assets to the </w:t>
      </w:r>
      <w:r w:rsidR="00280F01">
        <w:rPr>
          <w:rFonts w:eastAsia="Times New Roman" w:cs="Arial"/>
          <w:lang w:eastAsia="en-GB"/>
        </w:rPr>
        <w:t>university</w:t>
      </w:r>
      <w:r w:rsidR="00B14E2C">
        <w:rPr>
          <w:rFonts w:eastAsia="Times New Roman" w:cs="Arial"/>
          <w:lang w:eastAsia="en-GB"/>
        </w:rPr>
        <w:t xml:space="preserve"> all project documentation </w:t>
      </w:r>
      <w:r w:rsidR="00D67024">
        <w:rPr>
          <w:rFonts w:eastAsia="Times New Roman" w:cs="Arial"/>
          <w:lang w:eastAsia="en-GB"/>
        </w:rPr>
        <w:t>was fully audited and archived appropriately</w:t>
      </w:r>
      <w:r w:rsidRPr="00C2340D">
        <w:rPr>
          <w:rFonts w:eastAsia="Times New Roman" w:cs="Arial"/>
          <w:lang w:eastAsia="en-GB"/>
        </w:rPr>
        <w:t xml:space="preserve">. </w:t>
      </w:r>
      <w:r w:rsidR="00C31D29" w:rsidRPr="00C2340D">
        <w:rPr>
          <w:rFonts w:eastAsia="Times New Roman" w:cs="Arial"/>
          <w:lang w:eastAsia="en-GB"/>
        </w:rPr>
        <w:t xml:space="preserve">A </w:t>
      </w:r>
      <w:r w:rsidRPr="00C2340D">
        <w:rPr>
          <w:rFonts w:eastAsia="Times New Roman" w:cs="Arial"/>
          <w:lang w:eastAsia="en-GB"/>
        </w:rPr>
        <w:t>main contact from the Research, Enterprise and Innovation Team who supported the project through the lifecycle was</w:t>
      </w:r>
      <w:r w:rsidR="00C31D29" w:rsidRPr="00C2340D">
        <w:rPr>
          <w:rFonts w:eastAsia="Times New Roman" w:cs="Arial"/>
          <w:lang w:eastAsia="en-GB"/>
        </w:rPr>
        <w:t xml:space="preserve"> formally</w:t>
      </w:r>
      <w:r w:rsidRPr="00C2340D">
        <w:rPr>
          <w:rFonts w:eastAsia="Times New Roman" w:cs="Arial"/>
          <w:lang w:eastAsia="en-GB"/>
        </w:rPr>
        <w:t xml:space="preserve"> handed over responsibility. </w:t>
      </w:r>
    </w:p>
    <w:p w14:paraId="28EDB37D" w14:textId="495C8164" w:rsidR="00B15BF2" w:rsidRPr="00C2340D" w:rsidRDefault="00B15BF2" w:rsidP="001D6924">
      <w:pPr>
        <w:spacing w:before="100" w:beforeAutospacing="1" w:after="100" w:afterAutospacing="1" w:line="360" w:lineRule="auto"/>
        <w:rPr>
          <w:rFonts w:eastAsia="Times New Roman" w:cs="Arial"/>
          <w:lang w:eastAsia="en-GB"/>
        </w:rPr>
      </w:pPr>
      <w:r w:rsidRPr="00C2340D">
        <w:rPr>
          <w:rFonts w:eastAsia="Times New Roman" w:cs="Arial"/>
          <w:lang w:eastAsia="en-GB"/>
        </w:rPr>
        <w:t xml:space="preserve">Implementing the </w:t>
      </w:r>
      <w:r w:rsidR="00F73448">
        <w:rPr>
          <w:rFonts w:eastAsia="Times New Roman" w:cs="Arial"/>
          <w:lang w:eastAsia="en-GB"/>
        </w:rPr>
        <w:t>Waterfall</w:t>
      </w:r>
      <w:r w:rsidRPr="00C2340D">
        <w:rPr>
          <w:rFonts w:eastAsia="Times New Roman" w:cs="Arial"/>
          <w:lang w:eastAsia="en-GB"/>
        </w:rPr>
        <w:t xml:space="preserve"> method to close and handover </w:t>
      </w:r>
      <w:r w:rsidR="00F73448">
        <w:rPr>
          <w:rFonts w:eastAsia="Times New Roman" w:cs="Arial"/>
          <w:lang w:eastAsia="en-GB"/>
        </w:rPr>
        <w:t>the</w:t>
      </w:r>
      <w:r w:rsidRPr="00C2340D">
        <w:rPr>
          <w:rFonts w:eastAsia="Times New Roman" w:cs="Arial"/>
          <w:lang w:eastAsia="en-GB"/>
        </w:rPr>
        <w:t xml:space="preserve"> project proved </w:t>
      </w:r>
      <w:r w:rsidR="00F73448">
        <w:rPr>
          <w:rFonts w:eastAsia="Times New Roman" w:cs="Arial"/>
          <w:lang w:eastAsia="en-GB"/>
        </w:rPr>
        <w:t xml:space="preserve">to be an </w:t>
      </w:r>
      <w:r w:rsidRPr="00C2340D">
        <w:rPr>
          <w:rFonts w:eastAsia="Times New Roman" w:cs="Arial"/>
          <w:lang w:eastAsia="en-GB"/>
        </w:rPr>
        <w:t xml:space="preserve">effective </w:t>
      </w:r>
      <w:r w:rsidR="00F73448">
        <w:rPr>
          <w:rFonts w:eastAsia="Times New Roman" w:cs="Arial"/>
          <w:lang w:eastAsia="en-GB"/>
        </w:rPr>
        <w:t>methodology</w:t>
      </w:r>
      <w:r w:rsidRPr="00C2340D">
        <w:rPr>
          <w:rFonts w:eastAsia="Times New Roman" w:cs="Arial"/>
          <w:lang w:eastAsia="en-GB"/>
        </w:rPr>
        <w:t xml:space="preserve">; however, opening the internal strategic information flow listed by PMBOK </w:t>
      </w:r>
      <w:r w:rsidR="00B14E2C">
        <w:rPr>
          <w:rFonts w:eastAsia="Times New Roman" w:cs="Arial"/>
          <w:lang w:eastAsia="en-GB"/>
        </w:rPr>
        <w:t>(</w:t>
      </w:r>
      <w:r w:rsidRPr="00C2340D">
        <w:rPr>
          <w:rFonts w:eastAsia="Times New Roman" w:cs="Arial"/>
          <w:lang w:eastAsia="en-GB"/>
        </w:rPr>
        <w:t>2021</w:t>
      </w:r>
      <w:r w:rsidR="00B14E2C">
        <w:rPr>
          <w:rFonts w:eastAsia="Times New Roman" w:cs="Arial"/>
          <w:lang w:eastAsia="en-GB"/>
        </w:rPr>
        <w:t>)</w:t>
      </w:r>
      <w:r w:rsidRPr="00C2340D">
        <w:rPr>
          <w:rFonts w:eastAsia="Times New Roman" w:cs="Arial"/>
          <w:lang w:eastAsia="en-GB"/>
        </w:rPr>
        <w:t xml:space="preserve"> would have improved </w:t>
      </w:r>
      <w:r w:rsidR="00C31D29" w:rsidRPr="00C2340D">
        <w:rPr>
          <w:rFonts w:eastAsia="Times New Roman" w:cs="Arial"/>
          <w:lang w:eastAsia="en-GB"/>
        </w:rPr>
        <w:t xml:space="preserve">the </w:t>
      </w:r>
      <w:r w:rsidRPr="00C2340D">
        <w:rPr>
          <w:rFonts w:eastAsia="Times New Roman" w:cs="Arial"/>
          <w:lang w:eastAsia="en-GB"/>
        </w:rPr>
        <w:t>overall success and accountabilit</w:t>
      </w:r>
      <w:r w:rsidR="00C31D29" w:rsidRPr="00C2340D">
        <w:rPr>
          <w:rFonts w:eastAsia="Times New Roman" w:cs="Arial"/>
          <w:lang w:eastAsia="en-GB"/>
        </w:rPr>
        <w:t>y</w:t>
      </w:r>
      <w:r w:rsidRPr="00C2340D">
        <w:rPr>
          <w:rFonts w:eastAsia="Times New Roman" w:cs="Arial"/>
          <w:lang w:eastAsia="en-GB"/>
        </w:rPr>
        <w:t>.</w:t>
      </w:r>
    </w:p>
    <w:p w14:paraId="55A453EA" w14:textId="2585671F" w:rsidR="008E37D1" w:rsidRPr="00C2340D" w:rsidRDefault="008E37D1" w:rsidP="00BF35AD">
      <w:pPr>
        <w:pStyle w:val="Heading1"/>
      </w:pPr>
      <w:r w:rsidRPr="00C2340D">
        <w:rPr>
          <w:rStyle w:val="Heading1Char"/>
          <w:color w:val="0B769F" w:themeColor="accent4" w:themeShade="BF"/>
        </w:rPr>
        <w:t>Conclusion</w:t>
      </w:r>
      <w:r w:rsidRPr="00C2340D">
        <w:t xml:space="preserve"> </w:t>
      </w:r>
    </w:p>
    <w:p w14:paraId="10B814BE" w14:textId="195FE476" w:rsidR="008D5CBE" w:rsidRPr="00C2340D" w:rsidRDefault="00DE2ABF" w:rsidP="001D6924">
      <w:pPr>
        <w:spacing w:line="360" w:lineRule="auto"/>
      </w:pPr>
      <w:r w:rsidRPr="00C2340D">
        <w:t xml:space="preserve">Whilst the project did not reach the scale initially anticipated, it successfully delivered positive outcomes for many learners in terms of personal development, including increased confidence, improved well-being and enhanced motivation to advance their career or their business. The project </w:t>
      </w:r>
      <w:r w:rsidR="00C2340D">
        <w:t>impacted</w:t>
      </w:r>
      <w:r w:rsidRPr="00C2340D">
        <w:t xml:space="preserve"> self-employed learners, enabling the diversification of business offerings. The lessons learnt included the need for </w:t>
      </w:r>
      <w:r w:rsidR="00340046" w:rsidRPr="00C2340D">
        <w:t xml:space="preserve">a </w:t>
      </w:r>
      <w:r w:rsidRPr="00C2340D">
        <w:t>timely review of project delivery models</w:t>
      </w:r>
      <w:r w:rsidR="00340046" w:rsidRPr="00C2340D">
        <w:t xml:space="preserve"> for</w:t>
      </w:r>
      <w:r w:rsidRPr="00C2340D">
        <w:t xml:space="preserve"> future projects</w:t>
      </w:r>
      <w:r w:rsidR="00334A45">
        <w:t>,</w:t>
      </w:r>
      <w:r w:rsidRPr="00C2340D">
        <w:t xml:space="preserve"> to respond more effectively to changing demands and </w:t>
      </w:r>
      <w:r w:rsidR="00340046" w:rsidRPr="00C2340D">
        <w:t xml:space="preserve">the </w:t>
      </w:r>
      <w:r w:rsidRPr="00C2340D">
        <w:t>external environment.</w:t>
      </w:r>
      <w:r w:rsidR="00C2340D">
        <w:t xml:space="preserve"> The impact of not reviewing the delivery models effectively at the outset</w:t>
      </w:r>
      <w:r w:rsidR="00334A45">
        <w:t>,</w:t>
      </w:r>
      <w:r w:rsidR="00C2340D">
        <w:t xml:space="preserve"> evidently had a large impact on each of the delivery phases and all involved. By implementing this change, f</w:t>
      </w:r>
      <w:r w:rsidRPr="00C2340D">
        <w:t xml:space="preserve">uture projects </w:t>
      </w:r>
      <w:r w:rsidR="00340046" w:rsidRPr="00C2340D">
        <w:t>will benefit</w:t>
      </w:r>
      <w:r w:rsidRPr="00C2340D">
        <w:t xml:space="preserve"> from stronger strategic leadership and proactive information flow between the project and the </w:t>
      </w:r>
      <w:r w:rsidR="00334A45">
        <w:t>u</w:t>
      </w:r>
      <w:r w:rsidR="00280F01">
        <w:t>niversity</w:t>
      </w:r>
      <w:r w:rsidRPr="00C2340D">
        <w:t xml:space="preserve">. </w:t>
      </w:r>
    </w:p>
    <w:p w14:paraId="3C497F4A" w14:textId="0ECC391E" w:rsidR="008E37D1" w:rsidRPr="00CD69E5" w:rsidRDefault="00C2340D" w:rsidP="001D6924">
      <w:pPr>
        <w:spacing w:line="360" w:lineRule="auto"/>
      </w:pPr>
      <w:r w:rsidRPr="00334A45">
        <w:t xml:space="preserve">Due to the strict funding requirements and regulations, meeting the needs of the funders took priority over the needs of the employers. The methodology utilised didn’t consider that a more comprehensive approach might be required to deliver this project </w:t>
      </w:r>
      <w:r w:rsidRPr="00334A45">
        <w:lastRenderedPageBreak/>
        <w:t xml:space="preserve">effectively. At the time, </w:t>
      </w:r>
      <w:r w:rsidR="00F73448" w:rsidRPr="00334A45">
        <w:t>Waterfall</w:t>
      </w:r>
      <w:r w:rsidRPr="00334A45">
        <w:t xml:space="preserve"> and Prince2 were considered standard in the public sector despite their</w:t>
      </w:r>
      <w:r w:rsidR="008E37D1" w:rsidRPr="00CD69E5">
        <w:t xml:space="preserve"> lack of adaptability and less focus on involvement and communication. </w:t>
      </w:r>
    </w:p>
    <w:p w14:paraId="191734DE" w14:textId="77777777" w:rsidR="0024564D" w:rsidRDefault="008E37D1" w:rsidP="001D6924">
      <w:pPr>
        <w:spacing w:line="360" w:lineRule="auto"/>
      </w:pPr>
      <w:r w:rsidRPr="00CD69E5">
        <w:t xml:space="preserve">By way of analysis, the structured nature of the </w:t>
      </w:r>
      <w:r w:rsidR="00F73448">
        <w:t>Waterfall</w:t>
      </w:r>
      <w:r w:rsidRPr="00CD69E5">
        <w:t xml:space="preserve"> methodology helped manage the predictable aspects of the project, such as the budgeting and scheduling; however, the rigidity of the </w:t>
      </w:r>
      <w:r w:rsidR="00F73448">
        <w:t>Waterfall</w:t>
      </w:r>
      <w:r w:rsidRPr="00CD69E5">
        <w:t xml:space="preserve"> likely clashed with the need for flexibility in the delivery of the project outcomes, especially in terms of communication which </w:t>
      </w:r>
      <w:r w:rsidR="00340046" w:rsidRPr="00CD69E5">
        <w:t>proved ineffective</w:t>
      </w:r>
      <w:r w:rsidRPr="00CD69E5">
        <w:t>. The absence of a team-orientated risk management approach</w:t>
      </w:r>
      <w:r w:rsidR="00334A45">
        <w:t>,</w:t>
      </w:r>
      <w:r w:rsidRPr="00CD69E5">
        <w:t xml:space="preserve"> meant that potential issues became risks, leading to difficulty in responding to the market's external changing needs. </w:t>
      </w:r>
    </w:p>
    <w:p w14:paraId="3B5D146D" w14:textId="08009315" w:rsidR="0024564D" w:rsidRDefault="0024564D" w:rsidP="001D6924">
      <w:pPr>
        <w:spacing w:line="360" w:lineRule="auto"/>
      </w:pPr>
      <w:r w:rsidRPr="00CD69E5">
        <w:t>The proposed hybrid approach</w:t>
      </w:r>
      <w:r>
        <w:t xml:space="preserve"> also</w:t>
      </w:r>
      <w:r w:rsidRPr="00CD69E5">
        <w:t xml:space="preserve"> provides an action plan that will allow balance and flexibility, ensuring that mapping models are appropriate to each of the phases and performance domains are considered at an early stage. This step</w:t>
      </w:r>
      <w:r>
        <w:t xml:space="preserve"> will be impactful in</w:t>
      </w:r>
      <w:r w:rsidRPr="00CD69E5">
        <w:t xml:space="preserve"> </w:t>
      </w:r>
      <w:r>
        <w:t>addressing</w:t>
      </w:r>
      <w:r w:rsidRPr="00CD69E5">
        <w:t xml:space="preserve"> all the key issues </w:t>
      </w:r>
      <w:r>
        <w:t>discussed</w:t>
      </w:r>
      <w:r w:rsidRPr="00CD69E5">
        <w:t xml:space="preserve"> around the need to improve motivation, leadership, change management, </w:t>
      </w:r>
      <w:r>
        <w:t>risk accountability</w:t>
      </w:r>
      <w:r w:rsidRPr="00CD69E5">
        <w:t xml:space="preserve"> and process groups</w:t>
      </w:r>
      <w:r>
        <w:t xml:space="preserve"> e</w:t>
      </w:r>
      <w:r w:rsidRPr="00CD69E5">
        <w:t>ncompass</w:t>
      </w:r>
      <w:r>
        <w:t>ing</w:t>
      </w:r>
      <w:r w:rsidRPr="00CD69E5">
        <w:t xml:space="preserve"> a communication plan and information flow</w:t>
      </w:r>
      <w:r>
        <w:t xml:space="preserve"> map</w:t>
      </w:r>
      <w:r w:rsidRPr="00CD69E5">
        <w:t>, ensuring strategic buy-in and support</w:t>
      </w:r>
      <w:r>
        <w:t xml:space="preserve"> from the beginning</w:t>
      </w:r>
      <w:r w:rsidRPr="00CD69E5">
        <w:t xml:space="preserve">. </w:t>
      </w:r>
    </w:p>
    <w:p w14:paraId="5D6F1094" w14:textId="77777777" w:rsidR="00BF35AD" w:rsidRDefault="008E37D1" w:rsidP="00BF35AD">
      <w:pPr>
        <w:spacing w:after="0" w:line="360" w:lineRule="auto"/>
      </w:pPr>
      <w:r w:rsidRPr="00CD69E5">
        <w:t xml:space="preserve">In conclusion, by </w:t>
      </w:r>
      <w:r w:rsidR="00C2340D">
        <w:t xml:space="preserve">reviewing </w:t>
      </w:r>
      <w:r w:rsidR="00334A45">
        <w:t xml:space="preserve">and </w:t>
      </w:r>
      <w:r w:rsidR="00334A45" w:rsidRPr="00CD69E5">
        <w:t>applying</w:t>
      </w:r>
      <w:r w:rsidR="00334A45">
        <w:t xml:space="preserve"> </w:t>
      </w:r>
      <w:r w:rsidR="00C2340D">
        <w:t xml:space="preserve">the appropriate models </w:t>
      </w:r>
      <w:r w:rsidRPr="00CD69E5">
        <w:t xml:space="preserve">and ensuring the staff had the relevant skills to deliver the project, the </w:t>
      </w:r>
      <w:r w:rsidR="00280F01">
        <w:t>university</w:t>
      </w:r>
      <w:r w:rsidRPr="00CD69E5">
        <w:t xml:space="preserve"> could have reduced the risk of project failure.  By applying the proposed hybrid </w:t>
      </w:r>
      <w:r w:rsidR="00340046" w:rsidRPr="00CD69E5">
        <w:t>methodology</w:t>
      </w:r>
      <w:r w:rsidR="00C2340D">
        <w:t xml:space="preserve"> in future</w:t>
      </w:r>
      <w:r w:rsidR="00340046" w:rsidRPr="00CD69E5">
        <w:t>,</w:t>
      </w:r>
      <w:r w:rsidRPr="00CD69E5">
        <w:t xml:space="preserve"> the project </w:t>
      </w:r>
      <w:r w:rsidR="00C2340D">
        <w:t>can</w:t>
      </w:r>
      <w:r w:rsidRPr="00CD69E5">
        <w:t xml:space="preserve"> </w:t>
      </w:r>
      <w:r w:rsidR="00C2340D">
        <w:t>benefit</w:t>
      </w:r>
      <w:r w:rsidRPr="00CD69E5">
        <w:t xml:space="preserve"> from the predictive security of the </w:t>
      </w:r>
      <w:r w:rsidR="00F73448">
        <w:t>Waterfall</w:t>
      </w:r>
      <w:r w:rsidRPr="00CD69E5">
        <w:t xml:space="preserve"> methodology without the linear constraints. Utilising </w:t>
      </w:r>
      <w:r w:rsidR="00573228">
        <w:t>LEAN</w:t>
      </w:r>
      <w:r w:rsidRPr="00CD69E5">
        <w:t xml:space="preserve">’s adaptive approach </w:t>
      </w:r>
      <w:r w:rsidR="00C2340D">
        <w:t xml:space="preserve">allows </w:t>
      </w:r>
      <w:r w:rsidRPr="00CD69E5">
        <w:t xml:space="preserve">for more flexibility and functionality </w:t>
      </w:r>
      <w:r w:rsidR="00C2340D">
        <w:t>with a focus</w:t>
      </w:r>
      <w:r w:rsidR="00782F9B">
        <w:t xml:space="preserve"> </w:t>
      </w:r>
      <w:r w:rsidRPr="00CD69E5">
        <w:t xml:space="preserve">on the importance of team and stakeholder communication and </w:t>
      </w:r>
      <w:r w:rsidR="00C2340D">
        <w:t xml:space="preserve">strategic </w:t>
      </w:r>
      <w:r w:rsidRPr="00CD69E5">
        <w:t xml:space="preserve">involvement. </w:t>
      </w:r>
      <w:r w:rsidR="00BF35AD">
        <w:t xml:space="preserve"> </w:t>
      </w:r>
    </w:p>
    <w:p w14:paraId="13DB5897" w14:textId="77777777" w:rsidR="00BF35AD" w:rsidRDefault="00BF35AD" w:rsidP="00BF35AD">
      <w:pPr>
        <w:spacing w:after="0" w:line="240" w:lineRule="auto"/>
      </w:pPr>
    </w:p>
    <w:p w14:paraId="1DC5A7A7" w14:textId="390F1D14" w:rsidR="00C31D29" w:rsidRPr="00CD69E5" w:rsidRDefault="00C31D29" w:rsidP="00BF35AD">
      <w:pPr>
        <w:spacing w:after="0" w:line="240" w:lineRule="auto"/>
      </w:pPr>
      <w:r>
        <w:t>WORD COUNT:2</w:t>
      </w:r>
      <w:r w:rsidR="00676528">
        <w:t>405</w:t>
      </w:r>
    </w:p>
    <w:p w14:paraId="5F68AF05" w14:textId="77777777" w:rsidR="000D4A86" w:rsidRPr="00A25FEE" w:rsidRDefault="000D4A86" w:rsidP="001D6924">
      <w:pPr>
        <w:spacing w:line="360" w:lineRule="auto"/>
        <w:rPr>
          <w:color w:val="E97132" w:themeColor="accent2"/>
        </w:rPr>
      </w:pPr>
    </w:p>
    <w:p w14:paraId="04F4B307" w14:textId="77777777" w:rsidR="008E37D1" w:rsidRDefault="008E37D1" w:rsidP="001D6924">
      <w:pPr>
        <w:spacing w:line="360" w:lineRule="auto"/>
      </w:pPr>
    </w:p>
    <w:p w14:paraId="4B245EAA" w14:textId="77777777" w:rsidR="00E65CDD" w:rsidRDefault="00E65CDD" w:rsidP="001D6924">
      <w:pPr>
        <w:spacing w:before="100" w:beforeAutospacing="1" w:after="100" w:afterAutospacing="1" w:line="360" w:lineRule="auto"/>
      </w:pPr>
    </w:p>
    <w:p w14:paraId="4D5089DB" w14:textId="3D07D2A8" w:rsidR="00E65CDD" w:rsidRDefault="00BF35AD" w:rsidP="00BF35AD">
      <w:pPr>
        <w:pStyle w:val="Heading1"/>
        <w:rPr>
          <w:rFonts w:eastAsia="Times New Roman"/>
          <w:lang w:eastAsia="en-GB"/>
        </w:rPr>
      </w:pPr>
      <w:r>
        <w:rPr>
          <w:rFonts w:eastAsia="Times New Roman"/>
          <w:lang w:eastAsia="en-GB"/>
        </w:rPr>
        <w:lastRenderedPageBreak/>
        <w:t>R</w:t>
      </w:r>
      <w:r w:rsidR="00E65CDD" w:rsidRPr="004D444B">
        <w:rPr>
          <w:rFonts w:eastAsia="Times New Roman"/>
          <w:lang w:eastAsia="en-GB"/>
        </w:rPr>
        <w:t>eference List</w:t>
      </w:r>
    </w:p>
    <w:p w14:paraId="23A0BD47" w14:textId="77777777" w:rsidR="00E65CDD" w:rsidRDefault="00E65CDD" w:rsidP="001D6924">
      <w:pPr>
        <w:spacing w:line="360" w:lineRule="auto"/>
        <w:rPr>
          <w:rFonts w:ascii="Arial" w:hAnsi="Arial" w:cs="Arial"/>
          <w:shd w:val="clear" w:color="auto" w:fill="FFFFFF"/>
        </w:rPr>
      </w:pPr>
      <w:r w:rsidRPr="008966C9">
        <w:rPr>
          <w:rFonts w:ascii="Arial" w:hAnsi="Arial" w:cs="Arial"/>
          <w:shd w:val="clear" w:color="auto" w:fill="FFFFFF"/>
        </w:rPr>
        <w:t>Adair</w:t>
      </w:r>
      <w:r>
        <w:rPr>
          <w:rFonts w:ascii="Arial" w:hAnsi="Arial" w:cs="Arial"/>
          <w:shd w:val="clear" w:color="auto" w:fill="FFFFFF"/>
        </w:rPr>
        <w:t xml:space="preserve">, J. (2022) </w:t>
      </w:r>
      <w:r w:rsidRPr="008966C9">
        <w:rPr>
          <w:rFonts w:ascii="Arial" w:hAnsi="Arial" w:cs="Arial"/>
          <w:i/>
          <w:iCs/>
          <w:shd w:val="clear" w:color="auto" w:fill="FFFFFF"/>
        </w:rPr>
        <w:t>Develop Your Leadership Skills: Fast, Effective Ways to Become a Leader People</w:t>
      </w:r>
      <w:r w:rsidRPr="00295B55">
        <w:rPr>
          <w:rFonts w:ascii="Arial" w:hAnsi="Arial" w:cs="Arial"/>
          <w:i/>
          <w:iCs/>
          <w:shd w:val="clear" w:color="auto" w:fill="FFFFFF"/>
        </w:rPr>
        <w:t xml:space="preserve">, </w:t>
      </w:r>
      <w:r w:rsidRPr="008966C9">
        <w:rPr>
          <w:rFonts w:ascii="Arial" w:hAnsi="Arial" w:cs="Arial"/>
          <w:i/>
          <w:iCs/>
          <w:shd w:val="clear" w:color="auto" w:fill="FFFFFF"/>
        </w:rPr>
        <w:t>Want to Follow</w:t>
      </w:r>
      <w:r>
        <w:rPr>
          <w:rFonts w:ascii="Arial" w:hAnsi="Arial" w:cs="Arial"/>
          <w:shd w:val="clear" w:color="auto" w:fill="FFFFFF"/>
        </w:rPr>
        <w:t xml:space="preserve">, </w:t>
      </w:r>
      <w:r w:rsidRPr="00295B55">
        <w:rPr>
          <w:rFonts w:ascii="Arial" w:hAnsi="Arial" w:cs="Arial"/>
          <w:shd w:val="clear" w:color="auto" w:fill="FFFFFF"/>
        </w:rPr>
        <w:t>Kogan Page</w:t>
      </w:r>
      <w:r>
        <w:rPr>
          <w:rFonts w:ascii="Arial" w:hAnsi="Arial" w:cs="Arial"/>
          <w:shd w:val="clear" w:color="auto" w:fill="FFFFFF"/>
        </w:rPr>
        <w:t>.</w:t>
      </w:r>
      <w:r w:rsidRPr="008966C9">
        <w:rPr>
          <w:rFonts w:ascii="Arial" w:hAnsi="Arial" w:cs="Arial"/>
          <w:shd w:val="clear" w:color="auto" w:fill="FFFFFF"/>
        </w:rPr>
        <w:t xml:space="preserve"> </w:t>
      </w:r>
      <w:r>
        <w:rPr>
          <w:rFonts w:ascii="Arial" w:hAnsi="Arial" w:cs="Arial"/>
          <w:shd w:val="clear" w:color="auto" w:fill="FFFFFF"/>
        </w:rPr>
        <w:t>(Accessed: 28</w:t>
      </w:r>
      <w:r>
        <w:t xml:space="preserve"> August 2024).</w:t>
      </w:r>
    </w:p>
    <w:p w14:paraId="15EAB2AF" w14:textId="77777777" w:rsidR="00E65CDD" w:rsidRDefault="00E65CDD" w:rsidP="001D6924">
      <w:pPr>
        <w:spacing w:line="360" w:lineRule="auto"/>
        <w:rPr>
          <w:rFonts w:ascii="Arial" w:hAnsi="Arial" w:cs="Arial"/>
        </w:rPr>
      </w:pPr>
      <w:r w:rsidRPr="007901DD">
        <w:rPr>
          <w:rFonts w:ascii="Arial" w:hAnsi="Arial" w:cs="Arial"/>
        </w:rPr>
        <w:t xml:space="preserve">Albuquerque, F., Torres, A. S., </w:t>
      </w:r>
      <w:r>
        <w:rPr>
          <w:rFonts w:ascii="Arial" w:hAnsi="Arial" w:cs="Arial"/>
        </w:rPr>
        <w:t>and</w:t>
      </w:r>
      <w:r w:rsidRPr="007901DD">
        <w:rPr>
          <w:rFonts w:ascii="Arial" w:hAnsi="Arial" w:cs="Arial"/>
        </w:rPr>
        <w:t xml:space="preserve"> </w:t>
      </w:r>
      <w:proofErr w:type="spellStart"/>
      <w:r w:rsidRPr="007901DD">
        <w:rPr>
          <w:rFonts w:ascii="Arial" w:hAnsi="Arial" w:cs="Arial"/>
        </w:rPr>
        <w:t>Berssaneti</w:t>
      </w:r>
      <w:proofErr w:type="spellEnd"/>
      <w:r w:rsidRPr="007901DD">
        <w:rPr>
          <w:rFonts w:ascii="Arial" w:hAnsi="Arial" w:cs="Arial"/>
        </w:rPr>
        <w:t xml:space="preserve">, F. T. (2020) </w:t>
      </w:r>
      <w:r>
        <w:rPr>
          <w:rFonts w:ascii="Arial" w:hAnsi="Arial" w:cs="Arial"/>
        </w:rPr>
        <w:t>‘</w:t>
      </w:r>
      <w:r w:rsidRPr="007901DD">
        <w:rPr>
          <w:rFonts w:ascii="Arial" w:hAnsi="Arial" w:cs="Arial"/>
        </w:rPr>
        <w:t>Lean product development and agile project management in the construction industry</w:t>
      </w:r>
      <w:r>
        <w:rPr>
          <w:rFonts w:ascii="Arial" w:hAnsi="Arial" w:cs="Arial"/>
        </w:rPr>
        <w:t>’</w:t>
      </w:r>
      <w:r w:rsidRPr="007901DD">
        <w:rPr>
          <w:rFonts w:ascii="Arial" w:hAnsi="Arial" w:cs="Arial"/>
        </w:rPr>
        <w:t xml:space="preserve">. </w:t>
      </w:r>
      <w:proofErr w:type="spellStart"/>
      <w:r w:rsidRPr="007901DD">
        <w:rPr>
          <w:rFonts w:ascii="Arial" w:hAnsi="Arial" w:cs="Arial"/>
          <w:i/>
          <w:iCs/>
        </w:rPr>
        <w:t>Revista</w:t>
      </w:r>
      <w:proofErr w:type="spellEnd"/>
      <w:r w:rsidRPr="007901DD">
        <w:rPr>
          <w:rFonts w:ascii="Arial" w:hAnsi="Arial" w:cs="Arial"/>
          <w:i/>
          <w:iCs/>
        </w:rPr>
        <w:t xml:space="preserve"> de </w:t>
      </w:r>
      <w:proofErr w:type="spellStart"/>
      <w:r w:rsidRPr="007901DD">
        <w:rPr>
          <w:rFonts w:ascii="Arial" w:hAnsi="Arial" w:cs="Arial"/>
          <w:i/>
          <w:iCs/>
        </w:rPr>
        <w:t>Gestão</w:t>
      </w:r>
      <w:proofErr w:type="spellEnd"/>
      <w:r w:rsidRPr="007901DD">
        <w:rPr>
          <w:rFonts w:ascii="Arial" w:hAnsi="Arial" w:cs="Arial"/>
        </w:rPr>
        <w:t xml:space="preserve">, 27(2), </w:t>
      </w:r>
      <w:r>
        <w:rPr>
          <w:rFonts w:ascii="Arial" w:hAnsi="Arial" w:cs="Arial"/>
        </w:rPr>
        <w:t xml:space="preserve">pp. </w:t>
      </w:r>
      <w:r w:rsidRPr="007901DD">
        <w:rPr>
          <w:rFonts w:ascii="Arial" w:hAnsi="Arial" w:cs="Arial"/>
        </w:rPr>
        <w:t xml:space="preserve">135–151. </w:t>
      </w:r>
      <w:r>
        <w:rPr>
          <w:rFonts w:ascii="Arial" w:hAnsi="Arial" w:cs="Arial"/>
        </w:rPr>
        <w:t xml:space="preserve">Available at: </w:t>
      </w:r>
      <w:hyperlink r:id="rId13" w:history="1">
        <w:r w:rsidRPr="00823AD1">
          <w:rPr>
            <w:rStyle w:val="Hyperlink"/>
            <w:rFonts w:ascii="Arial" w:hAnsi="Arial" w:cs="Arial"/>
          </w:rPr>
          <w:t>https://doi.org/10.1108/rege-01-2019-0021</w:t>
        </w:r>
      </w:hyperlink>
      <w:r>
        <w:rPr>
          <w:rFonts w:ascii="Arial" w:hAnsi="Arial" w:cs="Arial"/>
        </w:rPr>
        <w:t xml:space="preserve">. </w:t>
      </w:r>
      <w:r w:rsidRPr="00727BE9">
        <w:rPr>
          <w:rFonts w:ascii="Arial" w:hAnsi="Arial" w:cs="Arial"/>
        </w:rPr>
        <w:t>(</w:t>
      </w:r>
      <w:r>
        <w:rPr>
          <w:rFonts w:ascii="Arial" w:hAnsi="Arial" w:cs="Arial"/>
        </w:rPr>
        <w:t xml:space="preserve">Accessed: </w:t>
      </w:r>
      <w:r w:rsidRPr="00727BE9">
        <w:rPr>
          <w:rFonts w:ascii="Arial" w:hAnsi="Arial" w:cs="Arial"/>
        </w:rPr>
        <w:t>2</w:t>
      </w:r>
      <w:r>
        <w:rPr>
          <w:rFonts w:ascii="Arial" w:hAnsi="Arial" w:cs="Arial"/>
        </w:rPr>
        <w:t>9</w:t>
      </w:r>
      <w:r w:rsidRPr="00727BE9">
        <w:rPr>
          <w:rFonts w:ascii="Arial" w:hAnsi="Arial" w:cs="Arial"/>
        </w:rPr>
        <w:t xml:space="preserve"> July 2024).</w:t>
      </w:r>
    </w:p>
    <w:p w14:paraId="088F19B5" w14:textId="77777777" w:rsidR="00E65CDD" w:rsidRPr="0070703A" w:rsidRDefault="00E65CDD" w:rsidP="001D6924">
      <w:pPr>
        <w:spacing w:line="360" w:lineRule="auto"/>
      </w:pPr>
      <w:r w:rsidRPr="0070703A">
        <w:t xml:space="preserve">Bell, </w:t>
      </w:r>
      <w:r>
        <w:t xml:space="preserve">M. </w:t>
      </w:r>
      <w:r w:rsidRPr="0070703A">
        <w:t>(2020)</w:t>
      </w:r>
      <w:r>
        <w:t xml:space="preserve"> </w:t>
      </w:r>
      <w:r w:rsidRPr="0070703A">
        <w:rPr>
          <w:i/>
          <w:iCs/>
        </w:rPr>
        <w:t>Lewin's Change Management Model</w:t>
      </w:r>
      <w:r>
        <w:t xml:space="preserve">. Available at: </w:t>
      </w:r>
      <w:hyperlink r:id="rId14" w:history="1">
        <w:r w:rsidRPr="008B2D54">
          <w:rPr>
            <w:rStyle w:val="Hyperlink"/>
          </w:rPr>
          <w:t>https://www.mindtools.com/ajm9l1e/lewins-change-management-model</w:t>
        </w:r>
      </w:hyperlink>
      <w:r>
        <w:t xml:space="preserve"> (Accessed: 30 August 2024).</w:t>
      </w:r>
    </w:p>
    <w:p w14:paraId="68301FC6" w14:textId="77777777" w:rsidR="00E65CDD" w:rsidRDefault="00E65CDD" w:rsidP="001D6924">
      <w:pPr>
        <w:spacing w:line="360" w:lineRule="auto"/>
      </w:pPr>
      <w:r w:rsidRPr="004D3CF0">
        <w:t>Bonebright, D.A. (2010) ‘40 years of storming: a historical review of Tuckman’s model of small group development’, </w:t>
      </w:r>
      <w:r w:rsidRPr="004D3CF0">
        <w:rPr>
          <w:i/>
          <w:iCs/>
        </w:rPr>
        <w:t>Human resource development international</w:t>
      </w:r>
      <w:r w:rsidRPr="004D3CF0">
        <w:t xml:space="preserve">, 13(1), pp. 111–120. Available at: </w:t>
      </w:r>
      <w:hyperlink r:id="rId15" w:history="1">
        <w:r w:rsidRPr="004D3CF0">
          <w:rPr>
            <w:rStyle w:val="Hyperlink"/>
            <w:color w:val="auto"/>
          </w:rPr>
          <w:t>https://doi.org/10.1080/13678861003589099</w:t>
        </w:r>
      </w:hyperlink>
      <w:r>
        <w:t xml:space="preserve"> (Accessed: 20 August </w:t>
      </w:r>
      <w:r w:rsidRPr="00795060">
        <w:t>2024).</w:t>
      </w:r>
    </w:p>
    <w:p w14:paraId="426FD7EC" w14:textId="77777777" w:rsidR="00E65CDD" w:rsidRDefault="00E65CDD" w:rsidP="001D6924">
      <w:pPr>
        <w:spacing w:line="360" w:lineRule="auto"/>
      </w:pPr>
      <w:r w:rsidRPr="002D1FE7">
        <w:rPr>
          <w:rFonts w:eastAsia="Times New Roman" w:cs="Arial"/>
          <w:lang w:eastAsia="en-GB"/>
        </w:rPr>
        <w:t>CMI</w:t>
      </w:r>
      <w:r>
        <w:rPr>
          <w:rFonts w:eastAsia="Times New Roman" w:cs="Arial"/>
          <w:lang w:eastAsia="en-GB"/>
        </w:rPr>
        <w:t xml:space="preserve"> (2014) </w:t>
      </w:r>
      <w:r w:rsidRPr="002D1FE7">
        <w:rPr>
          <w:rFonts w:eastAsia="Times New Roman" w:cs="Arial"/>
          <w:i/>
          <w:iCs/>
          <w:lang w:eastAsia="en-GB"/>
        </w:rPr>
        <w:t>Stakeholder Analysis and Management</w:t>
      </w:r>
      <w:r w:rsidRPr="002D1FE7">
        <w:rPr>
          <w:rFonts w:eastAsia="Times New Roman" w:cs="Arial"/>
          <w:lang w:eastAsia="en-GB"/>
        </w:rPr>
        <w:t>.</w:t>
      </w:r>
      <w:r>
        <w:rPr>
          <w:rFonts w:eastAsia="Times New Roman" w:cs="Arial"/>
          <w:lang w:eastAsia="en-GB"/>
        </w:rPr>
        <w:t xml:space="preserve"> Available at: </w:t>
      </w:r>
      <w:hyperlink r:id="rId16" w:history="1">
        <w:r w:rsidRPr="006527B0">
          <w:rPr>
            <w:rStyle w:val="Hyperlink"/>
            <w:rFonts w:eastAsia="Times New Roman" w:cs="Arial"/>
            <w:lang w:eastAsia="en-GB"/>
          </w:rPr>
          <w:t>https://www.managers.org.uk/wp-content/uploads/2020/03/CHK-234-Stakeholder-analysis-and-management-1.pdf</w:t>
        </w:r>
      </w:hyperlink>
      <w:r>
        <w:rPr>
          <w:rFonts w:eastAsia="Times New Roman" w:cs="Arial"/>
          <w:lang w:eastAsia="en-GB"/>
        </w:rPr>
        <w:t xml:space="preserve"> </w:t>
      </w:r>
      <w:r>
        <w:t xml:space="preserve">(Accessed: 20 August </w:t>
      </w:r>
      <w:r w:rsidRPr="00795060">
        <w:t>2024).</w:t>
      </w:r>
    </w:p>
    <w:p w14:paraId="4A444D17" w14:textId="77777777" w:rsidR="00E65CDD" w:rsidRDefault="00E65CDD" w:rsidP="001D6924">
      <w:pPr>
        <w:spacing w:before="100" w:beforeAutospacing="1" w:after="100" w:afterAutospacing="1" w:line="360" w:lineRule="auto"/>
        <w:rPr>
          <w:rFonts w:eastAsia="Times New Roman" w:cs="Arial"/>
          <w:lang w:eastAsia="en-GB"/>
        </w:rPr>
      </w:pPr>
      <w:r w:rsidRPr="00FD5BCE">
        <w:rPr>
          <w:rFonts w:eastAsia="Times New Roman" w:cs="Arial"/>
          <w:lang w:eastAsia="en-GB"/>
        </w:rPr>
        <w:t xml:space="preserve">Cornelius, D. A. (2014) </w:t>
      </w:r>
      <w:r w:rsidRPr="005A2021">
        <w:rPr>
          <w:rFonts w:eastAsia="Times New Roman" w:cs="Arial"/>
          <w:i/>
          <w:iCs/>
          <w:lang w:eastAsia="en-GB"/>
        </w:rPr>
        <w:t>The PM role in a lean and agile world</w:t>
      </w:r>
      <w:r w:rsidRPr="00FD5BCE">
        <w:rPr>
          <w:rFonts w:eastAsia="Times New Roman" w:cs="Arial"/>
          <w:lang w:eastAsia="en-GB"/>
        </w:rPr>
        <w:t>. Paper presented at PMI® Global Congress 2014—North America, Phoenix, AZ. Newtown Square, PA: Project Management Institute.</w:t>
      </w:r>
    </w:p>
    <w:p w14:paraId="092EF2F2" w14:textId="77777777" w:rsidR="00E65CDD" w:rsidRDefault="00E65CDD" w:rsidP="001D6924">
      <w:pPr>
        <w:spacing w:line="360" w:lineRule="auto"/>
      </w:pPr>
      <w:r w:rsidRPr="00E9311B">
        <w:t xml:space="preserve">Douglas, J., Antony, J. and Douglas, A. (2015) ‘Waste identification and elimination in HEIs: the role of Lean thinking’. </w:t>
      </w:r>
      <w:r w:rsidRPr="00E9311B">
        <w:rPr>
          <w:i/>
          <w:iCs/>
        </w:rPr>
        <w:t>International Journal of Quality &amp; Reliability Management</w:t>
      </w:r>
      <w:r w:rsidRPr="00E9311B">
        <w:t>, 32(9), pp.970-981. Available at: DOI:10.1108/IJQRM-10-2014-0160. (Accessed: 29 July 2024).</w:t>
      </w:r>
    </w:p>
    <w:p w14:paraId="692AE270" w14:textId="77777777" w:rsidR="00E65CDD" w:rsidRDefault="00E65CDD" w:rsidP="001D6924">
      <w:pPr>
        <w:spacing w:line="360" w:lineRule="auto"/>
      </w:pPr>
    </w:p>
    <w:p w14:paraId="2D3DC931" w14:textId="77777777" w:rsidR="00E65CDD" w:rsidRDefault="00E65CDD" w:rsidP="001D6924">
      <w:pPr>
        <w:spacing w:line="360" w:lineRule="auto"/>
      </w:pPr>
      <w:r w:rsidRPr="00795060">
        <w:t> Iqbal, U. (2024)</w:t>
      </w:r>
      <w:r w:rsidRPr="00795060">
        <w:rPr>
          <w:i/>
          <w:iCs/>
        </w:rPr>
        <w:t xml:space="preserve"> Importance of Project Management Documents &amp; Templates in Project Management</w:t>
      </w:r>
      <w:r>
        <w:rPr>
          <w:i/>
          <w:iCs/>
        </w:rPr>
        <w:t xml:space="preserve">. </w:t>
      </w:r>
      <w:r w:rsidRPr="00676C47">
        <w:t>Available at:</w:t>
      </w:r>
      <w:r>
        <w:rPr>
          <w:i/>
          <w:iCs/>
        </w:rPr>
        <w:t xml:space="preserve"> </w:t>
      </w:r>
      <w:hyperlink r:id="rId17" w:history="1">
        <w:r w:rsidRPr="00795060">
          <w:rPr>
            <w:rStyle w:val="Hyperlink"/>
          </w:rPr>
          <w:t>Importance of Project Management Documents &amp; Templates in Project Management (linkedin.com)</w:t>
        </w:r>
      </w:hyperlink>
      <w:r>
        <w:t xml:space="preserve"> (Accessed: 4 September 2024).</w:t>
      </w:r>
    </w:p>
    <w:p w14:paraId="365C22DC" w14:textId="77777777" w:rsidR="00E65CDD" w:rsidRDefault="00E65CDD" w:rsidP="001D6924">
      <w:pPr>
        <w:spacing w:line="360" w:lineRule="auto"/>
      </w:pPr>
    </w:p>
    <w:p w14:paraId="07B22565" w14:textId="77777777" w:rsidR="00E65CDD" w:rsidRPr="00F86D84" w:rsidRDefault="00E65CDD" w:rsidP="001D6924">
      <w:pPr>
        <w:spacing w:line="360" w:lineRule="auto"/>
        <w:rPr>
          <w:rFonts w:ascii="Arial" w:eastAsiaTheme="minorEastAsia" w:hAnsi="Arial" w:cs="Arial"/>
          <w:color w:val="000000"/>
          <w:lang w:eastAsia="zh-CN"/>
        </w:rPr>
      </w:pPr>
      <w:r w:rsidRPr="007E2B2A">
        <w:rPr>
          <w:rFonts w:ascii="Arial" w:hAnsi="Arial" w:cs="Arial"/>
        </w:rPr>
        <w:t xml:space="preserve">Klein, </w:t>
      </w:r>
      <w:r>
        <w:rPr>
          <w:rFonts w:ascii="Arial" w:hAnsi="Arial" w:cs="Arial"/>
        </w:rPr>
        <w:t xml:space="preserve">L.L., </w:t>
      </w:r>
      <w:proofErr w:type="spellStart"/>
      <w:r w:rsidRPr="007E2B2A">
        <w:rPr>
          <w:rFonts w:ascii="Arial" w:hAnsi="Arial" w:cs="Arial"/>
        </w:rPr>
        <w:t>Tonetto</w:t>
      </w:r>
      <w:proofErr w:type="spellEnd"/>
      <w:r w:rsidRPr="007E2B2A">
        <w:rPr>
          <w:rFonts w:ascii="Arial" w:hAnsi="Arial" w:cs="Arial"/>
        </w:rPr>
        <w:t>,</w:t>
      </w:r>
      <w:r>
        <w:rPr>
          <w:rFonts w:ascii="Arial" w:hAnsi="Arial" w:cs="Arial"/>
        </w:rPr>
        <w:t xml:space="preserve"> M.S.,</w:t>
      </w:r>
      <w:r w:rsidRPr="007E2B2A">
        <w:rPr>
          <w:rFonts w:ascii="Arial" w:hAnsi="Arial" w:cs="Arial"/>
        </w:rPr>
        <w:t xml:space="preserve"> Avila,</w:t>
      </w:r>
      <w:r>
        <w:rPr>
          <w:rFonts w:ascii="Arial" w:hAnsi="Arial" w:cs="Arial"/>
        </w:rPr>
        <w:t xml:space="preserve"> L.V. and </w:t>
      </w:r>
      <w:r w:rsidRPr="007E2B2A">
        <w:rPr>
          <w:rFonts w:ascii="Arial" w:hAnsi="Arial" w:cs="Arial"/>
        </w:rPr>
        <w:t>Moreira,</w:t>
      </w:r>
      <w:r>
        <w:rPr>
          <w:rFonts w:ascii="Arial" w:hAnsi="Arial" w:cs="Arial"/>
        </w:rPr>
        <w:t xml:space="preserve"> R. (2021) ‘</w:t>
      </w:r>
      <w:r w:rsidRPr="007E2B2A">
        <w:rPr>
          <w:rFonts w:ascii="Arial" w:hAnsi="Arial" w:cs="Arial"/>
        </w:rPr>
        <w:t>Management of lean waste in a public higher education institution</w:t>
      </w:r>
      <w:r>
        <w:rPr>
          <w:rFonts w:ascii="Arial" w:hAnsi="Arial" w:cs="Arial"/>
        </w:rPr>
        <w:t xml:space="preserve">’ </w:t>
      </w:r>
      <w:r w:rsidRPr="00F86D84">
        <w:rPr>
          <w:rFonts w:ascii="Arial" w:hAnsi="Arial" w:cs="Arial"/>
          <w:i/>
          <w:iCs/>
        </w:rPr>
        <w:t>Journal of Cleaner Production</w:t>
      </w:r>
      <w:r w:rsidRPr="007E2B2A">
        <w:rPr>
          <w:rFonts w:ascii="Arial" w:hAnsi="Arial" w:cs="Arial"/>
        </w:rPr>
        <w:t>,</w:t>
      </w:r>
      <w:r>
        <w:rPr>
          <w:rFonts w:ascii="Arial" w:hAnsi="Arial" w:cs="Arial"/>
        </w:rPr>
        <w:t xml:space="preserve"> </w:t>
      </w:r>
      <w:r w:rsidRPr="007E2B2A">
        <w:rPr>
          <w:rFonts w:ascii="Arial" w:hAnsi="Arial" w:cs="Arial"/>
        </w:rPr>
        <w:t>286,</w:t>
      </w:r>
      <w:r>
        <w:rPr>
          <w:rFonts w:ascii="Arial" w:hAnsi="Arial" w:cs="Arial"/>
        </w:rPr>
        <w:t xml:space="preserve"> pp.1-14. Available at:  </w:t>
      </w:r>
      <w:hyperlink r:id="rId18" w:history="1">
        <w:r w:rsidRPr="00823AD1">
          <w:rPr>
            <w:rStyle w:val="Hyperlink"/>
            <w:rFonts w:ascii="Arial" w:hAnsi="Arial" w:cs="Arial"/>
          </w:rPr>
          <w:t>https://doi.org/10.1016/j.jclepro.2020.125386</w:t>
        </w:r>
      </w:hyperlink>
      <w:r w:rsidRPr="007E2B2A">
        <w:rPr>
          <w:rFonts w:ascii="Arial" w:hAnsi="Arial" w:cs="Arial"/>
        </w:rPr>
        <w:t>.</w:t>
      </w:r>
      <w:r>
        <w:rPr>
          <w:rFonts w:ascii="Arial" w:hAnsi="Arial" w:cs="Arial"/>
        </w:rPr>
        <w:t xml:space="preserve"> </w:t>
      </w:r>
      <w:r w:rsidRPr="00727BE9">
        <w:rPr>
          <w:rFonts w:ascii="Arial" w:eastAsiaTheme="minorEastAsia" w:hAnsi="Arial" w:cs="Arial"/>
          <w:color w:val="000000"/>
          <w:lang w:eastAsia="zh-CN"/>
        </w:rPr>
        <w:t>(Accessed: 2</w:t>
      </w:r>
      <w:r>
        <w:rPr>
          <w:rFonts w:ascii="Arial" w:eastAsiaTheme="minorEastAsia" w:hAnsi="Arial" w:cs="Arial"/>
          <w:color w:val="000000"/>
          <w:lang w:eastAsia="zh-CN"/>
        </w:rPr>
        <w:t>9</w:t>
      </w:r>
      <w:r w:rsidRPr="00727BE9">
        <w:rPr>
          <w:rFonts w:ascii="Arial" w:eastAsiaTheme="minorEastAsia" w:hAnsi="Arial" w:cs="Arial"/>
          <w:color w:val="000000"/>
          <w:lang w:eastAsia="zh-CN"/>
        </w:rPr>
        <w:t xml:space="preserve"> July 2024).</w:t>
      </w:r>
    </w:p>
    <w:p w14:paraId="58515481" w14:textId="77777777" w:rsidR="00E65CDD" w:rsidRDefault="00E65CDD" w:rsidP="001D6924">
      <w:pPr>
        <w:spacing w:line="360" w:lineRule="auto"/>
      </w:pPr>
    </w:p>
    <w:p w14:paraId="4C3ACD2C" w14:textId="77777777" w:rsidR="00E65CDD" w:rsidRDefault="00E65CDD" w:rsidP="001D6924">
      <w:pPr>
        <w:spacing w:line="360" w:lineRule="auto"/>
      </w:pPr>
      <w:r>
        <w:t>Munna, A. S. (2021) ‘Strategic Management, Leadership and Staff Motivation: Literature Review’.</w:t>
      </w:r>
      <w:r w:rsidRPr="0068143D">
        <w:t xml:space="preserve"> </w:t>
      </w:r>
      <w:r w:rsidRPr="0068143D">
        <w:rPr>
          <w:i/>
          <w:iCs/>
        </w:rPr>
        <w:t>International Education and Culture Studies</w:t>
      </w:r>
      <w:r>
        <w:t xml:space="preserve">, 1(1), pp. 21-29. Available at: </w:t>
      </w:r>
      <w:hyperlink r:id="rId19" w:history="1">
        <w:r w:rsidRPr="008B2D54">
          <w:rPr>
            <w:rStyle w:val="Hyperlink"/>
          </w:rPr>
          <w:t>https://repository.uwtsd.ac.uk/id/eprint/1857/</w:t>
        </w:r>
      </w:hyperlink>
      <w:r>
        <w:t xml:space="preserve"> (Accessed: 28 August 2024).</w:t>
      </w:r>
    </w:p>
    <w:p w14:paraId="0D07757D" w14:textId="77777777" w:rsidR="00E65CDD" w:rsidRDefault="00E65CDD" w:rsidP="001D6924">
      <w:pPr>
        <w:spacing w:line="360" w:lineRule="auto"/>
      </w:pPr>
      <w:r w:rsidRPr="004D3CF0">
        <w:t>Natvig, D. and Stark, N.</w:t>
      </w:r>
      <w:r>
        <w:t xml:space="preserve"> </w:t>
      </w:r>
      <w:r w:rsidRPr="004D3CF0">
        <w:t>L. (2016) ‘A Project Team Analysis Using Tuckman’s Model of Small-Group Development’, </w:t>
      </w:r>
      <w:r w:rsidRPr="004D3CF0">
        <w:rPr>
          <w:i/>
          <w:iCs/>
        </w:rPr>
        <w:t xml:space="preserve">The Journal of </w:t>
      </w:r>
      <w:r>
        <w:rPr>
          <w:i/>
          <w:iCs/>
        </w:rPr>
        <w:t>N</w:t>
      </w:r>
      <w:r w:rsidRPr="004D3CF0">
        <w:rPr>
          <w:i/>
          <w:iCs/>
        </w:rPr>
        <w:t xml:space="preserve">ursing </w:t>
      </w:r>
      <w:r>
        <w:rPr>
          <w:i/>
          <w:iCs/>
        </w:rPr>
        <w:t>E</w:t>
      </w:r>
      <w:r w:rsidRPr="004D3CF0">
        <w:rPr>
          <w:i/>
          <w:iCs/>
        </w:rPr>
        <w:t>ducation</w:t>
      </w:r>
      <w:r w:rsidRPr="004D3CF0">
        <w:t xml:space="preserve">, 55(12), pp. 675–681. Available at: </w:t>
      </w:r>
      <w:hyperlink r:id="rId20" w:history="1">
        <w:r w:rsidRPr="00A65DA7">
          <w:rPr>
            <w:rStyle w:val="Hyperlink"/>
          </w:rPr>
          <w:t>https://doi.org/10.3928/01484834-20161114-03</w:t>
        </w:r>
      </w:hyperlink>
      <w:r>
        <w:t xml:space="preserve"> (Accessed: 28 August 2024).</w:t>
      </w:r>
    </w:p>
    <w:p w14:paraId="275A86F1" w14:textId="77777777" w:rsidR="00E65CDD" w:rsidRDefault="00E65CDD" w:rsidP="001D6924">
      <w:pPr>
        <w:spacing w:line="360" w:lineRule="auto"/>
      </w:pPr>
      <w:r>
        <w:t xml:space="preserve">Project Management Institute (2022) </w:t>
      </w:r>
      <w:r w:rsidRPr="00E75301">
        <w:rPr>
          <w:i/>
          <w:iCs/>
        </w:rPr>
        <w:t>The Five Principles of Lean</w:t>
      </w:r>
      <w:r>
        <w:t xml:space="preserve">. </w:t>
      </w:r>
      <w:r w:rsidRPr="004D3CF0">
        <w:t>Available at:</w:t>
      </w:r>
      <w:r>
        <w:t xml:space="preserve"> </w:t>
      </w:r>
      <w:hyperlink r:id="rId21" w:anchor=":~:text=The%20five%20principles%20of%20lean%20are:%20Specify%20value%20from%20the" w:history="1">
        <w:r w:rsidRPr="006527B0">
          <w:rPr>
            <w:rStyle w:val="Hyperlink"/>
          </w:rPr>
          <w:t>https://www.pmi.org/disciplined-agile/lean/principles#:~:text=The%20five%20principles%20of%20lean%20are:%20Specify%20value%20from%20the</w:t>
        </w:r>
      </w:hyperlink>
      <w:r>
        <w:t xml:space="preserve"> (Accessed: 14 September 2024).</w:t>
      </w:r>
    </w:p>
    <w:p w14:paraId="6F43332F" w14:textId="77777777" w:rsidR="00E65CDD" w:rsidRDefault="00E65CDD" w:rsidP="001D6924">
      <w:pPr>
        <w:spacing w:line="360" w:lineRule="auto"/>
      </w:pPr>
      <w:r>
        <w:t>Project Management Institute (2021) A Guide to the Project Management Body of Knowledge (PMBOK® Guide) – Seventh Edition and The Standard for Project Management (ENGLISH). Newtown Square, Pennsylvania: Project Management Institute (PMBOK® Guide). Available at: https://search-ebscohost-com.ezproxy.uwtsd.ac.uk/login.aspx?direct=true&amp;db=nlebk&amp;AN=2942429&amp;site=ehost-live (Accessed: 12 June 2024).</w:t>
      </w:r>
    </w:p>
    <w:p w14:paraId="387C6DDF" w14:textId="77777777" w:rsidR="00BF35AD" w:rsidRDefault="00E65CDD" w:rsidP="00BF35AD">
      <w:pPr>
        <w:spacing w:before="100" w:beforeAutospacing="1" w:after="100" w:afterAutospacing="1" w:line="360" w:lineRule="auto"/>
        <w:rPr>
          <w:rFonts w:eastAsia="Times New Roman" w:cs="Times New Roman"/>
          <w:lang w:eastAsia="en-GB"/>
        </w:rPr>
      </w:pPr>
      <w:r w:rsidRPr="00BD0FC5">
        <w:rPr>
          <w:rFonts w:eastAsia="Times New Roman" w:cs="Times New Roman"/>
          <w:lang w:eastAsia="en-GB"/>
        </w:rPr>
        <w:t xml:space="preserve">Rolfe, G., Freshwater, D. and Jasper, M. (2010) </w:t>
      </w:r>
      <w:r w:rsidRPr="00BD0FC5">
        <w:rPr>
          <w:rFonts w:eastAsia="Times New Roman" w:cs="Times New Roman"/>
          <w:i/>
          <w:iCs/>
          <w:lang w:eastAsia="en-GB"/>
        </w:rPr>
        <w:t>Critical reflection in nursing and the helping professions: a user's guide</w:t>
      </w:r>
      <w:r w:rsidRPr="00BD0FC5">
        <w:rPr>
          <w:rFonts w:eastAsia="Times New Roman" w:cs="Times New Roman"/>
          <w:lang w:eastAsia="en-GB"/>
        </w:rPr>
        <w:t>. London: Palgrave Macmillan.</w:t>
      </w:r>
    </w:p>
    <w:p w14:paraId="2C0DCFA2" w14:textId="3FE46827" w:rsidR="00E65CDD" w:rsidRPr="00BF35AD" w:rsidRDefault="00E65CDD" w:rsidP="00BF35AD">
      <w:pPr>
        <w:spacing w:before="100" w:beforeAutospacing="1" w:after="100" w:afterAutospacing="1" w:line="360" w:lineRule="auto"/>
        <w:rPr>
          <w:rFonts w:eastAsia="Times New Roman" w:cs="Times New Roman"/>
          <w:lang w:eastAsia="en-GB"/>
        </w:rPr>
      </w:pPr>
      <w:r w:rsidRPr="00606985">
        <w:t xml:space="preserve">Sommer, A.F., </w:t>
      </w:r>
      <w:proofErr w:type="spellStart"/>
      <w:r w:rsidRPr="00606985">
        <w:t>Dukovska-Popovska</w:t>
      </w:r>
      <w:proofErr w:type="spellEnd"/>
      <w:r w:rsidRPr="00606985">
        <w:t xml:space="preserve">, I. and Steger-Jensen, K. (2014) ‘Barriers towards integrated product development — Challenges from a holistic project management </w:t>
      </w:r>
      <w:r w:rsidRPr="00606985">
        <w:lastRenderedPageBreak/>
        <w:t>perspective’, </w:t>
      </w:r>
      <w:r w:rsidRPr="00606985">
        <w:rPr>
          <w:i/>
          <w:iCs/>
        </w:rPr>
        <w:t>International journal of project management</w:t>
      </w:r>
      <w:r w:rsidRPr="00606985">
        <w:t xml:space="preserve">, 32(6), pp. 970–982. Available at: </w:t>
      </w:r>
      <w:hyperlink r:id="rId22" w:history="1">
        <w:r w:rsidRPr="008B2D54">
          <w:rPr>
            <w:rStyle w:val="Hyperlink"/>
          </w:rPr>
          <w:t>https://doi.org/10.1016/j.ijproman.2013.10.013</w:t>
        </w:r>
      </w:hyperlink>
      <w:r w:rsidRPr="00606985">
        <w:t>.</w:t>
      </w:r>
    </w:p>
    <w:p w14:paraId="30120CE2" w14:textId="77777777" w:rsidR="00E65CDD" w:rsidRDefault="00E65CDD" w:rsidP="001D6924">
      <w:pPr>
        <w:spacing w:line="360" w:lineRule="auto"/>
      </w:pPr>
      <w:r w:rsidRPr="00DE5B3D">
        <w:t xml:space="preserve">Tuckman, B. W. (1965) </w:t>
      </w:r>
      <w:r>
        <w:t>‘</w:t>
      </w:r>
      <w:r w:rsidRPr="00DE5B3D">
        <w:t xml:space="preserve">Developmental sequence in small </w:t>
      </w:r>
      <w:proofErr w:type="gramStart"/>
      <w:r w:rsidRPr="00DE5B3D">
        <w:t>groups</w:t>
      </w:r>
      <w:r>
        <w:t>’</w:t>
      </w:r>
      <w:proofErr w:type="gramEnd"/>
      <w:r w:rsidRPr="00DE5B3D">
        <w:t xml:space="preserve">. </w:t>
      </w:r>
      <w:r w:rsidRPr="00DE5B3D">
        <w:rPr>
          <w:i/>
          <w:iCs/>
        </w:rPr>
        <w:t>Psychological Bulletin</w:t>
      </w:r>
      <w:r w:rsidRPr="00DE5B3D">
        <w:t>, </w:t>
      </w:r>
      <w:r w:rsidRPr="00DE5B3D">
        <w:rPr>
          <w:i/>
          <w:iCs/>
        </w:rPr>
        <w:t>63</w:t>
      </w:r>
      <w:r w:rsidRPr="00DE5B3D">
        <w:t xml:space="preserve">(6), </w:t>
      </w:r>
      <w:r>
        <w:t xml:space="preserve">p. </w:t>
      </w:r>
      <w:r w:rsidRPr="00DE5B3D">
        <w:t>384.</w:t>
      </w:r>
    </w:p>
    <w:p w14:paraId="700FEE13" w14:textId="77777777" w:rsidR="00E65CDD" w:rsidRPr="00DE5B3D" w:rsidRDefault="00E65CDD" w:rsidP="001D6924">
      <w:pPr>
        <w:spacing w:line="360" w:lineRule="auto"/>
      </w:pPr>
      <w:r>
        <w:t>Tuckman, B.W. and Jenson, M.A. (1977) Stages of small-group development revisited. Group and Organization Studies, 2, no. 4, pp. 419–27.</w:t>
      </w:r>
    </w:p>
    <w:p w14:paraId="16C5A416" w14:textId="77777777" w:rsidR="00E65CDD" w:rsidRDefault="00E65CDD" w:rsidP="001D6924">
      <w:pPr>
        <w:spacing w:line="360" w:lineRule="auto"/>
      </w:pPr>
      <w:r w:rsidRPr="00B7154D">
        <w:t xml:space="preserve">Welsh European Funding Office </w:t>
      </w:r>
      <w:r>
        <w:t xml:space="preserve">(2018a) </w:t>
      </w:r>
      <w:r w:rsidRPr="00B7154D">
        <w:rPr>
          <w:i/>
          <w:iCs/>
        </w:rPr>
        <w:t xml:space="preserve">Applying for EU Funding – Part 1: The </w:t>
      </w:r>
      <w:proofErr w:type="gramStart"/>
      <w:r w:rsidRPr="00B7154D">
        <w:rPr>
          <w:i/>
          <w:iCs/>
        </w:rPr>
        <w:t>Pre</w:t>
      </w:r>
      <w:r>
        <w:rPr>
          <w:i/>
          <w:iCs/>
        </w:rPr>
        <w:t xml:space="preserve"> </w:t>
      </w:r>
      <w:r w:rsidRPr="00B7154D">
        <w:rPr>
          <w:i/>
          <w:iCs/>
        </w:rPr>
        <w:t>Planning</w:t>
      </w:r>
      <w:proofErr w:type="gramEnd"/>
      <w:r w:rsidRPr="00B7154D">
        <w:rPr>
          <w:i/>
          <w:iCs/>
        </w:rPr>
        <w:t xml:space="preserve"> Stage</w:t>
      </w:r>
      <w:r>
        <w:t xml:space="preserve">. Available at: </w:t>
      </w:r>
      <w:hyperlink r:id="rId23" w:history="1">
        <w:r w:rsidRPr="006527B0">
          <w:rPr>
            <w:rStyle w:val="Hyperlink"/>
          </w:rPr>
          <w:t>https://www.gov.wales/sites/default/files/publications/2019-09/applying-for-eu-funding-part-1-the-pre-planning-stage.pdf</w:t>
        </w:r>
      </w:hyperlink>
      <w:r>
        <w:t xml:space="preserve"> (Accessed: 17 September 2024).</w:t>
      </w:r>
    </w:p>
    <w:p w14:paraId="762CDE38" w14:textId="77777777" w:rsidR="00E65CDD" w:rsidRDefault="00E65CDD" w:rsidP="001D6924">
      <w:pPr>
        <w:spacing w:line="360" w:lineRule="auto"/>
      </w:pPr>
      <w:r w:rsidRPr="00B7154D">
        <w:t xml:space="preserve">Welsh European Funding Office </w:t>
      </w:r>
      <w:r>
        <w:t xml:space="preserve">(2014) </w:t>
      </w:r>
      <w:r w:rsidRPr="006A5740">
        <w:rPr>
          <w:i/>
          <w:iCs/>
        </w:rPr>
        <w:t>Applying for EU Funding – Part 2: The Business</w:t>
      </w:r>
      <w:r>
        <w:rPr>
          <w:i/>
          <w:iCs/>
        </w:rPr>
        <w:t xml:space="preserve"> </w:t>
      </w:r>
      <w:r w:rsidRPr="006A5740">
        <w:rPr>
          <w:i/>
          <w:iCs/>
        </w:rPr>
        <w:t>Planning Stage</w:t>
      </w:r>
      <w:r>
        <w:t xml:space="preserve">. Available at: </w:t>
      </w:r>
      <w:hyperlink r:id="rId24" w:history="1">
        <w:r w:rsidRPr="006527B0">
          <w:rPr>
            <w:rStyle w:val="Hyperlink"/>
          </w:rPr>
          <w:t>https://www.gov.wales/docs/wefo/publications/140926applyingforfundingpart2en.pdf</w:t>
        </w:r>
      </w:hyperlink>
      <w:r>
        <w:t xml:space="preserve"> (Accessed: 17 September 2024).</w:t>
      </w:r>
    </w:p>
    <w:p w14:paraId="2B5DBD55" w14:textId="77777777" w:rsidR="00E65CDD" w:rsidRDefault="00E65CDD" w:rsidP="001D6924">
      <w:pPr>
        <w:spacing w:line="360" w:lineRule="auto"/>
      </w:pPr>
      <w:r w:rsidRPr="00B7154D">
        <w:t xml:space="preserve">Welsh European Funding Office </w:t>
      </w:r>
      <w:r>
        <w:t xml:space="preserve">(2018b) </w:t>
      </w:r>
      <w:r w:rsidRPr="00A309CE">
        <w:rPr>
          <w:i/>
          <w:iCs/>
        </w:rPr>
        <w:t>Best Practice Guide</w:t>
      </w:r>
      <w:r>
        <w:rPr>
          <w:i/>
          <w:iCs/>
        </w:rPr>
        <w:t xml:space="preserve"> </w:t>
      </w:r>
      <w:r w:rsidRPr="00A309CE">
        <w:rPr>
          <w:i/>
          <w:iCs/>
        </w:rPr>
        <w:t>Preparing for Project Closure</w:t>
      </w:r>
      <w:r>
        <w:t xml:space="preserve">. Available at: </w:t>
      </w:r>
      <w:hyperlink r:id="rId25" w:history="1">
        <w:r w:rsidRPr="006527B0">
          <w:rPr>
            <w:rStyle w:val="Hyperlink"/>
          </w:rPr>
          <w:t>https://www.gov.wales/docs/wefo/publications/180405-project-closure-guide-en.pdf</w:t>
        </w:r>
      </w:hyperlink>
      <w:r>
        <w:t xml:space="preserve"> (Accessed: 17 September 2024).</w:t>
      </w:r>
    </w:p>
    <w:p w14:paraId="46353441" w14:textId="77777777" w:rsidR="00E65CDD" w:rsidRDefault="00E65CDD" w:rsidP="001D6924">
      <w:pPr>
        <w:spacing w:line="360" w:lineRule="auto"/>
      </w:pPr>
    </w:p>
    <w:p w14:paraId="02227B4E" w14:textId="77777777" w:rsidR="00E65CDD" w:rsidRDefault="00E65CDD" w:rsidP="00BF35AD">
      <w:pPr>
        <w:pStyle w:val="Heading1"/>
      </w:pPr>
      <w:r>
        <w:t>B</w:t>
      </w:r>
      <w:r w:rsidRPr="00BF35AD">
        <w:rPr>
          <w:rStyle w:val="Heading1Char"/>
        </w:rPr>
        <w:t>ibliography</w:t>
      </w:r>
    </w:p>
    <w:p w14:paraId="7FE12311" w14:textId="77777777" w:rsidR="00E65CDD" w:rsidRDefault="00E65CDD" w:rsidP="001D6924">
      <w:pPr>
        <w:spacing w:line="360" w:lineRule="auto"/>
      </w:pPr>
      <w:r w:rsidRPr="00231E81">
        <w:t>Wyss, S. (2014)</w:t>
      </w:r>
      <w:r w:rsidRPr="00231E81">
        <w:rPr>
          <w:i/>
          <w:iCs/>
        </w:rPr>
        <w:t xml:space="preserve"> Successful agile integration into existing methodologies. </w:t>
      </w:r>
      <w:r w:rsidRPr="00231E81">
        <w:t>Paper presented at PMI® Global Congress 2014—EMEA, Dubai, United Arab Emirates. Newtown Square, PA: Project Management Institute.</w:t>
      </w:r>
    </w:p>
    <w:p w14:paraId="1A891056" w14:textId="77777777" w:rsidR="009242E3" w:rsidRDefault="009242E3" w:rsidP="001D6924">
      <w:pPr>
        <w:spacing w:line="360" w:lineRule="auto"/>
      </w:pPr>
    </w:p>
    <w:p w14:paraId="361FB2C6" w14:textId="77777777" w:rsidR="009242E3" w:rsidRPr="00231E81" w:rsidRDefault="009242E3" w:rsidP="001D6924">
      <w:pPr>
        <w:spacing w:line="360" w:lineRule="auto"/>
      </w:pPr>
    </w:p>
    <w:p w14:paraId="3924D882" w14:textId="77777777" w:rsidR="007247C6" w:rsidRDefault="007247C6" w:rsidP="001D6924">
      <w:pPr>
        <w:spacing w:line="360" w:lineRule="auto"/>
      </w:pPr>
    </w:p>
    <w:p w14:paraId="315A50E0" w14:textId="77777777" w:rsidR="00AF2C1C" w:rsidRDefault="00AF2C1C" w:rsidP="00BF35AD">
      <w:pPr>
        <w:pStyle w:val="Heading1"/>
      </w:pPr>
      <w:r>
        <w:lastRenderedPageBreak/>
        <w:t>Figure List</w:t>
      </w:r>
    </w:p>
    <w:p w14:paraId="70DD60D6" w14:textId="48492B09" w:rsidR="00AF2C1C" w:rsidRPr="00791C17" w:rsidRDefault="00AF2C1C" w:rsidP="001D6924">
      <w:pPr>
        <w:spacing w:line="360" w:lineRule="auto"/>
        <w:rPr>
          <w:b/>
          <w:bCs/>
        </w:rPr>
      </w:pPr>
      <w:r w:rsidRPr="004977ED">
        <w:t xml:space="preserve">Fig.1 </w:t>
      </w:r>
      <w:r w:rsidR="00266EEB">
        <w:t>Denis, K.</w:t>
      </w:r>
      <w:r w:rsidRPr="004977ED">
        <w:t xml:space="preserve"> (2024) </w:t>
      </w:r>
      <w:r w:rsidR="00266EEB" w:rsidRPr="00266EEB">
        <w:rPr>
          <w:i/>
          <w:iCs/>
        </w:rPr>
        <w:t xml:space="preserve">Rolfe et </w:t>
      </w:r>
      <w:proofErr w:type="spellStart"/>
      <w:r w:rsidR="00266EEB" w:rsidRPr="00266EEB">
        <w:rPr>
          <w:i/>
          <w:iCs/>
        </w:rPr>
        <w:t>al’s</w:t>
      </w:r>
      <w:proofErr w:type="spellEnd"/>
      <w:r w:rsidR="00266EEB" w:rsidRPr="00266EEB">
        <w:rPr>
          <w:i/>
          <w:iCs/>
        </w:rPr>
        <w:t xml:space="preserve"> Framework for Reflective Learning</w:t>
      </w:r>
      <w:r w:rsidRPr="004977ED">
        <w:rPr>
          <w:i/>
          <w:iCs/>
        </w:rPr>
        <w:t>.</w:t>
      </w:r>
      <w:r w:rsidRPr="00791C17">
        <w:t xml:space="preserve"> </w:t>
      </w:r>
      <w:r>
        <w:t>Available at:</w:t>
      </w:r>
      <w:r>
        <w:rPr>
          <w:b/>
          <w:bCs/>
        </w:rPr>
        <w:t xml:space="preserve"> </w:t>
      </w:r>
      <w:hyperlink r:id="rId26" w:history="1">
        <w:r w:rsidR="00266EEB" w:rsidRPr="006527B0">
          <w:rPr>
            <w:rStyle w:val="Hyperlink"/>
          </w:rPr>
          <w:t>https://writeoddly.com/rolfe-reflective-model</w:t>
        </w:r>
      </w:hyperlink>
      <w:r w:rsidR="00266EEB">
        <w:t xml:space="preserve"> </w:t>
      </w:r>
      <w:r w:rsidRPr="004977ED">
        <w:t xml:space="preserve">(Accessed: </w:t>
      </w:r>
      <w:r w:rsidR="00266EEB">
        <w:t>17 September</w:t>
      </w:r>
      <w:r w:rsidRPr="004977ED">
        <w:t xml:space="preserve"> 2024).</w:t>
      </w:r>
    </w:p>
    <w:p w14:paraId="3F68106B" w14:textId="363DAC33" w:rsidR="00266EEB" w:rsidRPr="00C37FA9" w:rsidRDefault="00266EEB" w:rsidP="001D6924">
      <w:pPr>
        <w:spacing w:before="100" w:beforeAutospacing="1" w:after="100" w:afterAutospacing="1" w:line="360" w:lineRule="auto"/>
        <w:rPr>
          <w:rFonts w:eastAsia="Times New Roman" w:cs="Arial"/>
          <w:lang w:eastAsia="en-GB"/>
        </w:rPr>
      </w:pPr>
      <w:r>
        <w:rPr>
          <w:rFonts w:eastAsia="Times New Roman" w:cs="Arial"/>
          <w:lang w:eastAsia="en-GB"/>
        </w:rPr>
        <w:t xml:space="preserve">Fig.2 </w:t>
      </w:r>
      <w:r w:rsidRPr="00C37FA9">
        <w:rPr>
          <w:rFonts w:eastAsia="Times New Roman" w:cs="Arial"/>
          <w:lang w:eastAsia="en-GB"/>
        </w:rPr>
        <w:t xml:space="preserve">PMBOK </w:t>
      </w:r>
      <w:r>
        <w:rPr>
          <w:rFonts w:eastAsia="Times New Roman" w:cs="Arial"/>
          <w:lang w:eastAsia="en-GB"/>
        </w:rPr>
        <w:t>(</w:t>
      </w:r>
      <w:r w:rsidRPr="00C37FA9">
        <w:rPr>
          <w:rFonts w:eastAsia="Times New Roman" w:cs="Arial"/>
          <w:lang w:eastAsia="en-GB"/>
        </w:rPr>
        <w:t>2021)</w:t>
      </w:r>
      <w:r>
        <w:rPr>
          <w:rFonts w:eastAsia="Times New Roman" w:cs="Arial"/>
          <w:lang w:eastAsia="en-GB"/>
        </w:rPr>
        <w:t xml:space="preserve"> </w:t>
      </w:r>
      <w:r w:rsidRPr="00266EEB">
        <w:rPr>
          <w:rFonts w:eastAsia="Times New Roman" w:cs="Arial"/>
          <w:i/>
          <w:iCs/>
          <w:lang w:eastAsia="en-GB"/>
        </w:rPr>
        <w:t>Mapping of Models Likely to be used in each Performance Stage</w:t>
      </w:r>
      <w:r>
        <w:rPr>
          <w:rFonts w:eastAsia="Times New Roman" w:cs="Arial"/>
          <w:lang w:eastAsia="en-GB"/>
        </w:rPr>
        <w:t xml:space="preserve">. </w:t>
      </w:r>
      <w:r>
        <w:t>Available at:</w:t>
      </w:r>
      <w:r>
        <w:rPr>
          <w:b/>
          <w:bCs/>
        </w:rPr>
        <w:t xml:space="preserve"> </w:t>
      </w:r>
      <w:hyperlink r:id="rId27" w:history="1">
        <w:r w:rsidRPr="006527B0">
          <w:rPr>
            <w:rStyle w:val="Hyperlink"/>
          </w:rPr>
          <w:t>https://search-ebscohost-com.ezproxy.uwtsd.ac.uk/login.aspx?direct=true&amp;db=nlebk&amp;AN=2942429&amp;site=ehost-live</w:t>
        </w:r>
      </w:hyperlink>
      <w:r>
        <w:t xml:space="preserve"> </w:t>
      </w:r>
      <w:r w:rsidRPr="004977ED">
        <w:t xml:space="preserve">(Accessed: </w:t>
      </w:r>
      <w:r>
        <w:t>17 September</w:t>
      </w:r>
      <w:r w:rsidRPr="004977ED">
        <w:t xml:space="preserve"> 2024).</w:t>
      </w:r>
    </w:p>
    <w:p w14:paraId="5205290B" w14:textId="0A107F66" w:rsidR="00266EEB" w:rsidRPr="00791C17" w:rsidRDefault="00266EEB" w:rsidP="001D6924">
      <w:pPr>
        <w:spacing w:line="360" w:lineRule="auto"/>
        <w:rPr>
          <w:b/>
          <w:bCs/>
        </w:rPr>
      </w:pPr>
      <w:r>
        <w:rPr>
          <w:rFonts w:cs="Arial"/>
        </w:rPr>
        <w:t xml:space="preserve">Fig.3 </w:t>
      </w:r>
      <w:r w:rsidRPr="00BA070A">
        <w:rPr>
          <w:rFonts w:cs="Arial"/>
        </w:rPr>
        <w:t>P</w:t>
      </w:r>
      <w:r>
        <w:rPr>
          <w:rFonts w:cs="Arial"/>
        </w:rPr>
        <w:t>MI</w:t>
      </w:r>
      <w:r w:rsidRPr="00BA070A">
        <w:rPr>
          <w:rFonts w:cs="Arial"/>
        </w:rPr>
        <w:t xml:space="preserve"> </w:t>
      </w:r>
      <w:r>
        <w:rPr>
          <w:rFonts w:cs="Arial"/>
        </w:rPr>
        <w:t>(</w:t>
      </w:r>
      <w:r w:rsidRPr="00BA070A">
        <w:rPr>
          <w:rFonts w:cs="Arial"/>
        </w:rPr>
        <w:t>2022</w:t>
      </w:r>
      <w:r>
        <w:rPr>
          <w:rFonts w:cs="Arial"/>
        </w:rPr>
        <w:t xml:space="preserve">) </w:t>
      </w:r>
      <w:r w:rsidRPr="00266EEB">
        <w:rPr>
          <w:rFonts w:cs="Arial"/>
          <w:i/>
          <w:iCs/>
        </w:rPr>
        <w:t>LEAN's five guiding principles</w:t>
      </w:r>
      <w:r>
        <w:rPr>
          <w:rFonts w:cs="Arial"/>
        </w:rPr>
        <w:t>.</w:t>
      </w:r>
      <w:r w:rsidRPr="00266EEB">
        <w:t xml:space="preserve"> </w:t>
      </w:r>
      <w:r>
        <w:t xml:space="preserve">Available at: </w:t>
      </w:r>
      <w:hyperlink r:id="rId28" w:anchor=":~:text=The%20five%20principles%20of%20lean%20are:%20Specify%20value%20from%20the" w:history="1">
        <w:r w:rsidRPr="006527B0">
          <w:rPr>
            <w:rStyle w:val="Hyperlink"/>
          </w:rPr>
          <w:t>https://www.pmi.org/disciplined-agile/lean/principles#:~:text=The%20five%20principles%20of%20lean%20are:%20Specify%20value%20from%20the</w:t>
        </w:r>
      </w:hyperlink>
      <w:r w:rsidRPr="004977ED">
        <w:t xml:space="preserve"> (Accessed: </w:t>
      </w:r>
      <w:r>
        <w:t>17 September</w:t>
      </w:r>
      <w:r w:rsidRPr="004977ED">
        <w:t xml:space="preserve"> 2024).</w:t>
      </w:r>
    </w:p>
    <w:p w14:paraId="6F524E9F" w14:textId="2B047ADE" w:rsidR="00266EEB" w:rsidRPr="00BA070A" w:rsidRDefault="00266EEB" w:rsidP="001D6924">
      <w:pPr>
        <w:spacing w:line="360" w:lineRule="auto"/>
        <w:rPr>
          <w:rFonts w:cs="Arial"/>
        </w:rPr>
      </w:pPr>
    </w:p>
    <w:p w14:paraId="23FFE7E9" w14:textId="5C1D1FBC" w:rsidR="00266EEB" w:rsidRDefault="00266EEB" w:rsidP="001D6924">
      <w:pPr>
        <w:spacing w:line="360" w:lineRule="auto"/>
      </w:pPr>
      <w:r>
        <w:rPr>
          <w:rFonts w:cs="Arial"/>
        </w:rPr>
        <w:t xml:space="preserve">Fig.4 PMBOK (2021) </w:t>
      </w:r>
      <w:r w:rsidRPr="00266EEB">
        <w:rPr>
          <w:rFonts w:cs="Arial"/>
          <w:i/>
          <w:iCs/>
        </w:rPr>
        <w:t>Example of Information Flow</w:t>
      </w:r>
      <w:r>
        <w:rPr>
          <w:rFonts w:cs="Arial"/>
        </w:rPr>
        <w:t xml:space="preserve">. </w:t>
      </w:r>
      <w:r>
        <w:t xml:space="preserve">Available at: </w:t>
      </w:r>
      <w:hyperlink r:id="rId29" w:history="1">
        <w:r w:rsidRPr="006527B0">
          <w:rPr>
            <w:rStyle w:val="Hyperlink"/>
          </w:rPr>
          <w:t>https://search-ebscohostcom.ezproxy.uwtsd.ac.uk/login.aspx?direct=true&amp;db=nlebk&amp;AN=2942429&amp;site=ehost-live</w:t>
        </w:r>
      </w:hyperlink>
      <w:r>
        <w:t xml:space="preserve"> </w:t>
      </w:r>
      <w:r w:rsidRPr="004977ED">
        <w:t xml:space="preserve">(Accessed: </w:t>
      </w:r>
      <w:r>
        <w:t>17 September</w:t>
      </w:r>
      <w:r w:rsidRPr="004977ED">
        <w:t xml:space="preserve"> 2024).</w:t>
      </w:r>
    </w:p>
    <w:p w14:paraId="12D02529" w14:textId="77777777" w:rsidR="00266EEB" w:rsidRPr="00BA070A" w:rsidRDefault="00266EEB" w:rsidP="001D6924">
      <w:pPr>
        <w:spacing w:line="360" w:lineRule="auto"/>
        <w:rPr>
          <w:rFonts w:cs="Arial"/>
        </w:rPr>
      </w:pPr>
    </w:p>
    <w:p w14:paraId="217B6170" w14:textId="77777777" w:rsidR="00266EEB" w:rsidRDefault="00266EEB" w:rsidP="001D6924">
      <w:pPr>
        <w:spacing w:line="360" w:lineRule="auto"/>
      </w:pPr>
      <w:r w:rsidRPr="00C2340D">
        <w:rPr>
          <w:rFonts w:eastAsia="Times New Roman" w:cs="Arial"/>
          <w:lang w:eastAsia="en-GB"/>
        </w:rPr>
        <w:t>Fig</w:t>
      </w:r>
      <w:r>
        <w:rPr>
          <w:rFonts w:eastAsia="Times New Roman" w:cs="Arial"/>
          <w:lang w:eastAsia="en-GB"/>
        </w:rPr>
        <w:t>.5</w:t>
      </w:r>
      <w:r w:rsidRPr="00C2340D">
        <w:rPr>
          <w:rFonts w:eastAsia="Times New Roman" w:cs="Arial"/>
          <w:lang w:eastAsia="en-GB"/>
        </w:rPr>
        <w:t xml:space="preserve"> PMBOK </w:t>
      </w:r>
      <w:r>
        <w:rPr>
          <w:rFonts w:eastAsia="Times New Roman" w:cs="Arial"/>
          <w:lang w:eastAsia="en-GB"/>
        </w:rPr>
        <w:t>(</w:t>
      </w:r>
      <w:r w:rsidRPr="00C2340D">
        <w:rPr>
          <w:rFonts w:eastAsia="Times New Roman" w:cs="Arial"/>
          <w:lang w:eastAsia="en-GB"/>
        </w:rPr>
        <w:t>2021</w:t>
      </w:r>
      <w:r>
        <w:rPr>
          <w:rFonts w:eastAsia="Times New Roman" w:cs="Arial"/>
          <w:lang w:eastAsia="en-GB"/>
        </w:rPr>
        <w:t xml:space="preserve">) </w:t>
      </w:r>
      <w:r w:rsidRPr="00266EEB">
        <w:rPr>
          <w:rFonts w:eastAsia="Times New Roman" w:cs="Arial"/>
          <w:i/>
          <w:iCs/>
          <w:lang w:eastAsia="en-GB"/>
        </w:rPr>
        <w:t>Overlap of Project Management and General Management Principles</w:t>
      </w:r>
      <w:r>
        <w:rPr>
          <w:rFonts w:eastAsia="Times New Roman" w:cs="Arial"/>
          <w:lang w:eastAsia="en-GB"/>
        </w:rPr>
        <w:t>.</w:t>
      </w:r>
      <w:r w:rsidRPr="00C2340D">
        <w:rPr>
          <w:rFonts w:eastAsia="Times New Roman" w:cs="Arial"/>
          <w:lang w:eastAsia="en-GB"/>
        </w:rPr>
        <w:t xml:space="preserve"> </w:t>
      </w:r>
      <w:r>
        <w:t xml:space="preserve">Available at: </w:t>
      </w:r>
      <w:hyperlink r:id="rId30" w:history="1">
        <w:r w:rsidRPr="006527B0">
          <w:rPr>
            <w:rStyle w:val="Hyperlink"/>
          </w:rPr>
          <w:t>https://search-ebscohostcom.ezproxy.uwtsd.ac.uk/login.aspx?direct=true&amp;db=nlebk&amp;AN=2942429&amp;site=ehost-live</w:t>
        </w:r>
      </w:hyperlink>
      <w:r>
        <w:t xml:space="preserve"> </w:t>
      </w:r>
      <w:r w:rsidRPr="004977ED">
        <w:t xml:space="preserve">(Accessed: </w:t>
      </w:r>
      <w:r>
        <w:t>17 September</w:t>
      </w:r>
      <w:r w:rsidRPr="004977ED">
        <w:t xml:space="preserve"> 2024).</w:t>
      </w:r>
    </w:p>
    <w:p w14:paraId="4654E493" w14:textId="77777777" w:rsidR="008767BB" w:rsidRDefault="008767BB" w:rsidP="001D6924">
      <w:pPr>
        <w:spacing w:line="360" w:lineRule="auto"/>
      </w:pPr>
    </w:p>
    <w:p w14:paraId="02D78973" w14:textId="77777777" w:rsidR="00BF35AD" w:rsidRDefault="00BF35AD" w:rsidP="001D6924">
      <w:pPr>
        <w:spacing w:line="360" w:lineRule="auto"/>
      </w:pPr>
    </w:p>
    <w:p w14:paraId="515AD826" w14:textId="77777777" w:rsidR="00BF35AD" w:rsidRDefault="00BF35AD" w:rsidP="001D6924">
      <w:pPr>
        <w:spacing w:line="360" w:lineRule="auto"/>
      </w:pPr>
    </w:p>
    <w:p w14:paraId="7B709506" w14:textId="77777777" w:rsidR="00BF35AD" w:rsidRDefault="00BF35AD" w:rsidP="001D6924">
      <w:pPr>
        <w:spacing w:line="360" w:lineRule="auto"/>
      </w:pPr>
    </w:p>
    <w:p w14:paraId="308A50C4" w14:textId="77777777" w:rsidR="00BF35AD" w:rsidRDefault="00BF35AD" w:rsidP="001D6924">
      <w:pPr>
        <w:spacing w:line="360" w:lineRule="auto"/>
      </w:pPr>
    </w:p>
    <w:p w14:paraId="05C4FCDF" w14:textId="77777777" w:rsidR="00BF35AD" w:rsidRDefault="00BF35AD" w:rsidP="001D6924">
      <w:pPr>
        <w:spacing w:line="360" w:lineRule="auto"/>
      </w:pPr>
    </w:p>
    <w:p w14:paraId="23A1AE87" w14:textId="29FCEB43" w:rsidR="008767BB" w:rsidRPr="008767BB" w:rsidRDefault="00BF35AD" w:rsidP="00BF35AD">
      <w:pPr>
        <w:pStyle w:val="Heading1"/>
      </w:pPr>
      <w:r>
        <w:lastRenderedPageBreak/>
        <w:t>A</w:t>
      </w:r>
      <w:r w:rsidR="008767BB" w:rsidRPr="008767BB">
        <w:t>ppend</w:t>
      </w:r>
      <w:r w:rsidR="008767BB">
        <w:t>ices</w:t>
      </w:r>
    </w:p>
    <w:p w14:paraId="19983208" w14:textId="77777777" w:rsidR="008767BB" w:rsidRPr="00BA070A" w:rsidRDefault="008767BB" w:rsidP="001D6924">
      <w:pPr>
        <w:spacing w:line="360" w:lineRule="auto"/>
        <w:rPr>
          <w:rFonts w:cs="Arial"/>
        </w:rPr>
      </w:pPr>
    </w:p>
    <w:p w14:paraId="26AAC18C" w14:textId="02F63693" w:rsidR="00266EEB" w:rsidRPr="00C2340D" w:rsidRDefault="00E96553" w:rsidP="001D6924">
      <w:pPr>
        <w:spacing w:before="100" w:beforeAutospacing="1" w:after="100" w:afterAutospacing="1" w:line="360" w:lineRule="auto"/>
        <w:rPr>
          <w:rFonts w:eastAsia="Times New Roman" w:cs="Arial"/>
          <w:lang w:eastAsia="en-GB"/>
        </w:rPr>
      </w:pPr>
      <w:r>
        <w:rPr>
          <w:rFonts w:eastAsia="Times New Roman" w:cs="Arial"/>
          <w:lang w:eastAsia="en-GB"/>
        </w:rPr>
        <w:t>Appendices redacted due to confidentiality.</w:t>
      </w:r>
    </w:p>
    <w:p w14:paraId="60FEFDC5" w14:textId="77777777" w:rsidR="00AF2C1C" w:rsidRDefault="00AF2C1C" w:rsidP="001D6924">
      <w:pPr>
        <w:spacing w:line="360" w:lineRule="auto"/>
      </w:pPr>
    </w:p>
    <w:p w14:paraId="05102986" w14:textId="77777777" w:rsidR="001D6924" w:rsidRDefault="001D6924">
      <w:pPr>
        <w:spacing w:line="360" w:lineRule="auto"/>
      </w:pPr>
    </w:p>
    <w:sectPr w:rsidR="001D6924">
      <w:headerReference w:type="default" r:id="rId31"/>
      <w:footerReference w:type="even"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258627" w14:textId="77777777" w:rsidR="00F567E9" w:rsidRDefault="00F567E9" w:rsidP="00E938FB">
      <w:pPr>
        <w:spacing w:after="0" w:line="240" w:lineRule="auto"/>
      </w:pPr>
      <w:r>
        <w:separator/>
      </w:r>
    </w:p>
  </w:endnote>
  <w:endnote w:type="continuationSeparator" w:id="0">
    <w:p w14:paraId="09653356" w14:textId="77777777" w:rsidR="00F567E9" w:rsidRDefault="00F567E9" w:rsidP="00E93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827856469"/>
      <w:docPartObj>
        <w:docPartGallery w:val="Page Numbers (Bottom of Page)"/>
        <w:docPartUnique/>
      </w:docPartObj>
    </w:sdtPr>
    <w:sdtContent>
      <w:p w14:paraId="6708F22B" w14:textId="5E852F6F" w:rsidR="00E938FB" w:rsidRDefault="00E938FB" w:rsidP="006527B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E324D6" w14:textId="77777777" w:rsidR="00E938FB" w:rsidRDefault="00E938FB" w:rsidP="00E938F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445661522"/>
      <w:docPartObj>
        <w:docPartGallery w:val="Page Numbers (Bottom of Page)"/>
        <w:docPartUnique/>
      </w:docPartObj>
    </w:sdtPr>
    <w:sdtContent>
      <w:p w14:paraId="40191644" w14:textId="66CE0AAC" w:rsidR="00E938FB" w:rsidRDefault="00E938FB" w:rsidP="006527B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43B23A" w14:textId="77777777" w:rsidR="00E938FB" w:rsidRDefault="00E938FB" w:rsidP="00E938F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F9AC59" w14:textId="77777777" w:rsidR="00F567E9" w:rsidRDefault="00F567E9" w:rsidP="00E938FB">
      <w:pPr>
        <w:spacing w:after="0" w:line="240" w:lineRule="auto"/>
      </w:pPr>
      <w:r>
        <w:separator/>
      </w:r>
    </w:p>
  </w:footnote>
  <w:footnote w:type="continuationSeparator" w:id="0">
    <w:p w14:paraId="390EEFF2" w14:textId="77777777" w:rsidR="00F567E9" w:rsidRDefault="00F567E9" w:rsidP="00E938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FE3CC0" w14:textId="12AC4988" w:rsidR="00E938FB" w:rsidRDefault="00E938FB" w:rsidP="00E938FB">
    <w:pPr>
      <w:pStyle w:val="Header"/>
    </w:pPr>
    <w:r>
      <w:t>Student Number: 2226193                                                                           Module code: BMPF7018</w:t>
    </w:r>
  </w:p>
  <w:p w14:paraId="635F1ACD" w14:textId="1AC391AD" w:rsidR="00E938FB" w:rsidRDefault="00E938FB">
    <w:pPr>
      <w:pStyle w:val="Header"/>
    </w:pPr>
  </w:p>
  <w:p w14:paraId="5BC30558" w14:textId="77777777" w:rsidR="00E938FB" w:rsidRDefault="00E938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FD7E2F"/>
    <w:multiLevelType w:val="hybridMultilevel"/>
    <w:tmpl w:val="3B8E1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34301D"/>
    <w:multiLevelType w:val="multilevel"/>
    <w:tmpl w:val="20DCE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8937F9"/>
    <w:multiLevelType w:val="multilevel"/>
    <w:tmpl w:val="FCBC4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D66C90"/>
    <w:multiLevelType w:val="multilevel"/>
    <w:tmpl w:val="29ECC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246BB4"/>
    <w:multiLevelType w:val="multilevel"/>
    <w:tmpl w:val="6FB4B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2000086">
    <w:abstractNumId w:val="1"/>
  </w:num>
  <w:num w:numId="2" w16cid:durableId="1543130740">
    <w:abstractNumId w:val="4"/>
  </w:num>
  <w:num w:numId="3" w16cid:durableId="456801781">
    <w:abstractNumId w:val="0"/>
  </w:num>
  <w:num w:numId="4" w16cid:durableId="221525653">
    <w:abstractNumId w:val="2"/>
  </w:num>
  <w:num w:numId="5" w16cid:durableId="5910864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98E707B-D1CB-4507-9398-77CDA64BF01F}"/>
    <w:docVar w:name="dgnword-eventsink" w:val="2568974820720"/>
  </w:docVars>
  <w:rsids>
    <w:rsidRoot w:val="008E37D1"/>
    <w:rsid w:val="000216B6"/>
    <w:rsid w:val="00025AC5"/>
    <w:rsid w:val="0006799D"/>
    <w:rsid w:val="00075611"/>
    <w:rsid w:val="000D4A86"/>
    <w:rsid w:val="000D7398"/>
    <w:rsid w:val="00103EA3"/>
    <w:rsid w:val="00120BB0"/>
    <w:rsid w:val="001955D0"/>
    <w:rsid w:val="001B3B3A"/>
    <w:rsid w:val="001C53A8"/>
    <w:rsid w:val="001D6924"/>
    <w:rsid w:val="001E59EC"/>
    <w:rsid w:val="0022398C"/>
    <w:rsid w:val="0022654C"/>
    <w:rsid w:val="0024564D"/>
    <w:rsid w:val="00251862"/>
    <w:rsid w:val="00255D91"/>
    <w:rsid w:val="00266EEB"/>
    <w:rsid w:val="00280F01"/>
    <w:rsid w:val="002F3903"/>
    <w:rsid w:val="00334A45"/>
    <w:rsid w:val="00340046"/>
    <w:rsid w:val="00362F59"/>
    <w:rsid w:val="00397449"/>
    <w:rsid w:val="003B0863"/>
    <w:rsid w:val="003B5A0F"/>
    <w:rsid w:val="003D4F1B"/>
    <w:rsid w:val="00424443"/>
    <w:rsid w:val="00441C94"/>
    <w:rsid w:val="00470034"/>
    <w:rsid w:val="004C5534"/>
    <w:rsid w:val="00503FE5"/>
    <w:rsid w:val="0055744A"/>
    <w:rsid w:val="00573228"/>
    <w:rsid w:val="00594F01"/>
    <w:rsid w:val="005A2021"/>
    <w:rsid w:val="005D53D9"/>
    <w:rsid w:val="005E5D7D"/>
    <w:rsid w:val="00617E03"/>
    <w:rsid w:val="006273E4"/>
    <w:rsid w:val="006623C9"/>
    <w:rsid w:val="00664E30"/>
    <w:rsid w:val="00671753"/>
    <w:rsid w:val="00676528"/>
    <w:rsid w:val="006F1F23"/>
    <w:rsid w:val="007247C6"/>
    <w:rsid w:val="00762F62"/>
    <w:rsid w:val="007824D1"/>
    <w:rsid w:val="00782F9B"/>
    <w:rsid w:val="00785AEE"/>
    <w:rsid w:val="007A0C8E"/>
    <w:rsid w:val="00853505"/>
    <w:rsid w:val="008767BB"/>
    <w:rsid w:val="008A04CD"/>
    <w:rsid w:val="008A16C8"/>
    <w:rsid w:val="008C5FA4"/>
    <w:rsid w:val="008D0F34"/>
    <w:rsid w:val="008D5CBE"/>
    <w:rsid w:val="008E37D1"/>
    <w:rsid w:val="008F7A02"/>
    <w:rsid w:val="0091192C"/>
    <w:rsid w:val="00911AED"/>
    <w:rsid w:val="009122D4"/>
    <w:rsid w:val="009242E3"/>
    <w:rsid w:val="00935755"/>
    <w:rsid w:val="00943258"/>
    <w:rsid w:val="009468FF"/>
    <w:rsid w:val="00954B1F"/>
    <w:rsid w:val="00957989"/>
    <w:rsid w:val="00981995"/>
    <w:rsid w:val="009D1D7A"/>
    <w:rsid w:val="00A25FEE"/>
    <w:rsid w:val="00A44A82"/>
    <w:rsid w:val="00A76872"/>
    <w:rsid w:val="00A96357"/>
    <w:rsid w:val="00AA1939"/>
    <w:rsid w:val="00AD11B6"/>
    <w:rsid w:val="00AD4704"/>
    <w:rsid w:val="00AF2C1C"/>
    <w:rsid w:val="00B05E22"/>
    <w:rsid w:val="00B14E2C"/>
    <w:rsid w:val="00B15BF2"/>
    <w:rsid w:val="00B32605"/>
    <w:rsid w:val="00B635B2"/>
    <w:rsid w:val="00B66A47"/>
    <w:rsid w:val="00B731E2"/>
    <w:rsid w:val="00B97D93"/>
    <w:rsid w:val="00BA070A"/>
    <w:rsid w:val="00BB56A5"/>
    <w:rsid w:val="00BF35AD"/>
    <w:rsid w:val="00C2340D"/>
    <w:rsid w:val="00C31D29"/>
    <w:rsid w:val="00C33D6F"/>
    <w:rsid w:val="00C37F0C"/>
    <w:rsid w:val="00C37FA9"/>
    <w:rsid w:val="00C45D43"/>
    <w:rsid w:val="00C46FCB"/>
    <w:rsid w:val="00C52E24"/>
    <w:rsid w:val="00C5497B"/>
    <w:rsid w:val="00CA120B"/>
    <w:rsid w:val="00CC3540"/>
    <w:rsid w:val="00CC570B"/>
    <w:rsid w:val="00CD5FA3"/>
    <w:rsid w:val="00CD69E5"/>
    <w:rsid w:val="00CF5F49"/>
    <w:rsid w:val="00D67024"/>
    <w:rsid w:val="00D87FB5"/>
    <w:rsid w:val="00DE2ABF"/>
    <w:rsid w:val="00E65CDD"/>
    <w:rsid w:val="00E67148"/>
    <w:rsid w:val="00E83561"/>
    <w:rsid w:val="00E84335"/>
    <w:rsid w:val="00E938FB"/>
    <w:rsid w:val="00E96553"/>
    <w:rsid w:val="00EB506A"/>
    <w:rsid w:val="00EC59A8"/>
    <w:rsid w:val="00ED395C"/>
    <w:rsid w:val="00ED4D7C"/>
    <w:rsid w:val="00EE18F6"/>
    <w:rsid w:val="00F54043"/>
    <w:rsid w:val="00F567E9"/>
    <w:rsid w:val="00F73448"/>
    <w:rsid w:val="00F90547"/>
    <w:rsid w:val="00F94B3A"/>
    <w:rsid w:val="00F97DCE"/>
    <w:rsid w:val="00FA3436"/>
    <w:rsid w:val="00FD5BCE"/>
    <w:rsid w:val="00FF34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BF5F99"/>
  <w15:chartTrackingRefBased/>
  <w15:docId w15:val="{7FD951F9-DB86-4167-B52F-CE02E554D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7D1"/>
  </w:style>
  <w:style w:type="paragraph" w:styleId="Heading1">
    <w:name w:val="heading 1"/>
    <w:basedOn w:val="Normal"/>
    <w:next w:val="Normal"/>
    <w:link w:val="Heading1Char"/>
    <w:uiPriority w:val="9"/>
    <w:qFormat/>
    <w:rsid w:val="008E37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37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37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37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37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37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37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37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37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7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37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37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37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37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37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37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37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37D1"/>
    <w:rPr>
      <w:rFonts w:eastAsiaTheme="majorEastAsia" w:cstheme="majorBidi"/>
      <w:color w:val="272727" w:themeColor="text1" w:themeTint="D8"/>
    </w:rPr>
  </w:style>
  <w:style w:type="paragraph" w:styleId="Title">
    <w:name w:val="Title"/>
    <w:basedOn w:val="Normal"/>
    <w:next w:val="Normal"/>
    <w:link w:val="TitleChar"/>
    <w:uiPriority w:val="10"/>
    <w:qFormat/>
    <w:rsid w:val="008E37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37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37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37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37D1"/>
    <w:pPr>
      <w:spacing w:before="160"/>
      <w:jc w:val="center"/>
    </w:pPr>
    <w:rPr>
      <w:i/>
      <w:iCs/>
      <w:color w:val="404040" w:themeColor="text1" w:themeTint="BF"/>
    </w:rPr>
  </w:style>
  <w:style w:type="character" w:customStyle="1" w:styleId="QuoteChar">
    <w:name w:val="Quote Char"/>
    <w:basedOn w:val="DefaultParagraphFont"/>
    <w:link w:val="Quote"/>
    <w:uiPriority w:val="29"/>
    <w:rsid w:val="008E37D1"/>
    <w:rPr>
      <w:i/>
      <w:iCs/>
      <w:color w:val="404040" w:themeColor="text1" w:themeTint="BF"/>
    </w:rPr>
  </w:style>
  <w:style w:type="paragraph" w:styleId="ListParagraph">
    <w:name w:val="List Paragraph"/>
    <w:basedOn w:val="Normal"/>
    <w:uiPriority w:val="34"/>
    <w:qFormat/>
    <w:rsid w:val="008E37D1"/>
    <w:pPr>
      <w:ind w:left="720"/>
      <w:contextualSpacing/>
    </w:pPr>
  </w:style>
  <w:style w:type="character" w:styleId="IntenseEmphasis">
    <w:name w:val="Intense Emphasis"/>
    <w:basedOn w:val="DefaultParagraphFont"/>
    <w:uiPriority w:val="21"/>
    <w:qFormat/>
    <w:rsid w:val="008E37D1"/>
    <w:rPr>
      <w:i/>
      <w:iCs/>
      <w:color w:val="0F4761" w:themeColor="accent1" w:themeShade="BF"/>
    </w:rPr>
  </w:style>
  <w:style w:type="paragraph" w:styleId="IntenseQuote">
    <w:name w:val="Intense Quote"/>
    <w:basedOn w:val="Normal"/>
    <w:next w:val="Normal"/>
    <w:link w:val="IntenseQuoteChar"/>
    <w:uiPriority w:val="30"/>
    <w:qFormat/>
    <w:rsid w:val="008E37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37D1"/>
    <w:rPr>
      <w:i/>
      <w:iCs/>
      <w:color w:val="0F4761" w:themeColor="accent1" w:themeShade="BF"/>
    </w:rPr>
  </w:style>
  <w:style w:type="character" w:styleId="IntenseReference">
    <w:name w:val="Intense Reference"/>
    <w:basedOn w:val="DefaultParagraphFont"/>
    <w:uiPriority w:val="32"/>
    <w:qFormat/>
    <w:rsid w:val="008E37D1"/>
    <w:rPr>
      <w:b/>
      <w:bCs/>
      <w:smallCaps/>
      <w:color w:val="0F4761" w:themeColor="accent1" w:themeShade="BF"/>
      <w:spacing w:val="5"/>
    </w:rPr>
  </w:style>
  <w:style w:type="character" w:styleId="CommentReference">
    <w:name w:val="annotation reference"/>
    <w:basedOn w:val="DefaultParagraphFont"/>
    <w:uiPriority w:val="99"/>
    <w:semiHidden/>
    <w:unhideWhenUsed/>
    <w:rsid w:val="00E83561"/>
    <w:rPr>
      <w:sz w:val="16"/>
      <w:szCs w:val="16"/>
    </w:rPr>
  </w:style>
  <w:style w:type="paragraph" w:styleId="CommentText">
    <w:name w:val="annotation text"/>
    <w:basedOn w:val="Normal"/>
    <w:link w:val="CommentTextChar"/>
    <w:uiPriority w:val="99"/>
    <w:unhideWhenUsed/>
    <w:rsid w:val="00E83561"/>
    <w:pPr>
      <w:spacing w:line="240" w:lineRule="auto"/>
    </w:pPr>
    <w:rPr>
      <w:sz w:val="20"/>
      <w:szCs w:val="20"/>
    </w:rPr>
  </w:style>
  <w:style w:type="character" w:customStyle="1" w:styleId="CommentTextChar">
    <w:name w:val="Comment Text Char"/>
    <w:basedOn w:val="DefaultParagraphFont"/>
    <w:link w:val="CommentText"/>
    <w:uiPriority w:val="99"/>
    <w:rsid w:val="00E83561"/>
    <w:rPr>
      <w:sz w:val="20"/>
      <w:szCs w:val="20"/>
    </w:rPr>
  </w:style>
  <w:style w:type="paragraph" w:styleId="CommentSubject">
    <w:name w:val="annotation subject"/>
    <w:basedOn w:val="CommentText"/>
    <w:next w:val="CommentText"/>
    <w:link w:val="CommentSubjectChar"/>
    <w:uiPriority w:val="99"/>
    <w:semiHidden/>
    <w:unhideWhenUsed/>
    <w:rsid w:val="00E83561"/>
    <w:rPr>
      <w:b/>
      <w:bCs/>
    </w:rPr>
  </w:style>
  <w:style w:type="character" w:customStyle="1" w:styleId="CommentSubjectChar">
    <w:name w:val="Comment Subject Char"/>
    <w:basedOn w:val="CommentTextChar"/>
    <w:link w:val="CommentSubject"/>
    <w:uiPriority w:val="99"/>
    <w:semiHidden/>
    <w:rsid w:val="00E83561"/>
    <w:rPr>
      <w:b/>
      <w:bCs/>
      <w:sz w:val="20"/>
      <w:szCs w:val="20"/>
    </w:rPr>
  </w:style>
  <w:style w:type="character" w:styleId="Hyperlink">
    <w:name w:val="Hyperlink"/>
    <w:basedOn w:val="DefaultParagraphFont"/>
    <w:uiPriority w:val="99"/>
    <w:unhideWhenUsed/>
    <w:rsid w:val="00E83561"/>
    <w:rPr>
      <w:color w:val="467886" w:themeColor="hyperlink"/>
      <w:u w:val="single"/>
    </w:rPr>
  </w:style>
  <w:style w:type="character" w:styleId="UnresolvedMention">
    <w:name w:val="Unresolved Mention"/>
    <w:basedOn w:val="DefaultParagraphFont"/>
    <w:uiPriority w:val="99"/>
    <w:semiHidden/>
    <w:unhideWhenUsed/>
    <w:rsid w:val="00E83561"/>
    <w:rPr>
      <w:color w:val="605E5C"/>
      <w:shd w:val="clear" w:color="auto" w:fill="E1DFDD"/>
    </w:rPr>
  </w:style>
  <w:style w:type="paragraph" w:styleId="NormalWeb">
    <w:name w:val="Normal (Web)"/>
    <w:basedOn w:val="Normal"/>
    <w:uiPriority w:val="99"/>
    <w:semiHidden/>
    <w:unhideWhenUsed/>
    <w:rsid w:val="0022654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266EEB"/>
    <w:rPr>
      <w:color w:val="96607D" w:themeColor="followedHyperlink"/>
      <w:u w:val="single"/>
    </w:rPr>
  </w:style>
  <w:style w:type="paragraph" w:styleId="Header">
    <w:name w:val="header"/>
    <w:basedOn w:val="Normal"/>
    <w:link w:val="HeaderChar"/>
    <w:uiPriority w:val="99"/>
    <w:unhideWhenUsed/>
    <w:rsid w:val="00E938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8FB"/>
  </w:style>
  <w:style w:type="paragraph" w:styleId="Footer">
    <w:name w:val="footer"/>
    <w:basedOn w:val="Normal"/>
    <w:link w:val="FooterChar"/>
    <w:uiPriority w:val="99"/>
    <w:unhideWhenUsed/>
    <w:rsid w:val="00E938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38FB"/>
  </w:style>
  <w:style w:type="character" w:styleId="PageNumber">
    <w:name w:val="page number"/>
    <w:basedOn w:val="DefaultParagraphFont"/>
    <w:uiPriority w:val="99"/>
    <w:semiHidden/>
    <w:unhideWhenUsed/>
    <w:rsid w:val="00E93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909659">
      <w:bodyDiv w:val="1"/>
      <w:marLeft w:val="0"/>
      <w:marRight w:val="0"/>
      <w:marTop w:val="0"/>
      <w:marBottom w:val="0"/>
      <w:divBdr>
        <w:top w:val="none" w:sz="0" w:space="0" w:color="auto"/>
        <w:left w:val="none" w:sz="0" w:space="0" w:color="auto"/>
        <w:bottom w:val="none" w:sz="0" w:space="0" w:color="auto"/>
        <w:right w:val="none" w:sz="0" w:space="0" w:color="auto"/>
      </w:divBdr>
    </w:div>
    <w:div w:id="471943590">
      <w:bodyDiv w:val="1"/>
      <w:marLeft w:val="0"/>
      <w:marRight w:val="0"/>
      <w:marTop w:val="0"/>
      <w:marBottom w:val="0"/>
      <w:divBdr>
        <w:top w:val="none" w:sz="0" w:space="0" w:color="auto"/>
        <w:left w:val="none" w:sz="0" w:space="0" w:color="auto"/>
        <w:bottom w:val="none" w:sz="0" w:space="0" w:color="auto"/>
        <w:right w:val="none" w:sz="0" w:space="0" w:color="auto"/>
      </w:divBdr>
    </w:div>
    <w:div w:id="631325548">
      <w:bodyDiv w:val="1"/>
      <w:marLeft w:val="0"/>
      <w:marRight w:val="0"/>
      <w:marTop w:val="0"/>
      <w:marBottom w:val="0"/>
      <w:divBdr>
        <w:top w:val="none" w:sz="0" w:space="0" w:color="auto"/>
        <w:left w:val="none" w:sz="0" w:space="0" w:color="auto"/>
        <w:bottom w:val="none" w:sz="0" w:space="0" w:color="auto"/>
        <w:right w:val="none" w:sz="0" w:space="0" w:color="auto"/>
      </w:divBdr>
      <w:divsChild>
        <w:div w:id="424690223">
          <w:marLeft w:val="0"/>
          <w:marRight w:val="0"/>
          <w:marTop w:val="375"/>
          <w:marBottom w:val="0"/>
          <w:divBdr>
            <w:top w:val="single" w:sz="2" w:space="0" w:color="E5E7EB"/>
            <w:left w:val="single" w:sz="2" w:space="0" w:color="E5E7EB"/>
            <w:bottom w:val="single" w:sz="2" w:space="0" w:color="E5E7EB"/>
            <w:right w:val="single" w:sz="2" w:space="0" w:color="E5E7EB"/>
          </w:divBdr>
          <w:divsChild>
            <w:div w:id="815683647">
              <w:marLeft w:val="0"/>
              <w:marRight w:val="0"/>
              <w:marTop w:val="0"/>
              <w:marBottom w:val="0"/>
              <w:divBdr>
                <w:top w:val="single" w:sz="2" w:space="0" w:color="E5E7EB"/>
                <w:left w:val="single" w:sz="2" w:space="31" w:color="E5E7EB"/>
                <w:bottom w:val="single" w:sz="2" w:space="0" w:color="E5E7EB"/>
                <w:right w:val="single" w:sz="2" w:space="0" w:color="E5E7EB"/>
              </w:divBdr>
            </w:div>
          </w:divsChild>
        </w:div>
      </w:divsChild>
    </w:div>
    <w:div w:id="656299578">
      <w:bodyDiv w:val="1"/>
      <w:marLeft w:val="0"/>
      <w:marRight w:val="0"/>
      <w:marTop w:val="0"/>
      <w:marBottom w:val="0"/>
      <w:divBdr>
        <w:top w:val="none" w:sz="0" w:space="0" w:color="auto"/>
        <w:left w:val="none" w:sz="0" w:space="0" w:color="auto"/>
        <w:bottom w:val="none" w:sz="0" w:space="0" w:color="auto"/>
        <w:right w:val="none" w:sz="0" w:space="0" w:color="auto"/>
      </w:divBdr>
    </w:div>
    <w:div w:id="883522693">
      <w:bodyDiv w:val="1"/>
      <w:marLeft w:val="0"/>
      <w:marRight w:val="0"/>
      <w:marTop w:val="0"/>
      <w:marBottom w:val="0"/>
      <w:divBdr>
        <w:top w:val="none" w:sz="0" w:space="0" w:color="auto"/>
        <w:left w:val="none" w:sz="0" w:space="0" w:color="auto"/>
        <w:bottom w:val="none" w:sz="0" w:space="0" w:color="auto"/>
        <w:right w:val="none" w:sz="0" w:space="0" w:color="auto"/>
      </w:divBdr>
    </w:div>
    <w:div w:id="913856480">
      <w:bodyDiv w:val="1"/>
      <w:marLeft w:val="0"/>
      <w:marRight w:val="0"/>
      <w:marTop w:val="0"/>
      <w:marBottom w:val="0"/>
      <w:divBdr>
        <w:top w:val="none" w:sz="0" w:space="0" w:color="auto"/>
        <w:left w:val="none" w:sz="0" w:space="0" w:color="auto"/>
        <w:bottom w:val="none" w:sz="0" w:space="0" w:color="auto"/>
        <w:right w:val="none" w:sz="0" w:space="0" w:color="auto"/>
      </w:divBdr>
      <w:divsChild>
        <w:div w:id="623268004">
          <w:marLeft w:val="0"/>
          <w:marRight w:val="0"/>
          <w:marTop w:val="375"/>
          <w:marBottom w:val="0"/>
          <w:divBdr>
            <w:top w:val="single" w:sz="2" w:space="0" w:color="E5E7EB"/>
            <w:left w:val="single" w:sz="2" w:space="0" w:color="E5E7EB"/>
            <w:bottom w:val="single" w:sz="2" w:space="0" w:color="E5E7EB"/>
            <w:right w:val="single" w:sz="2" w:space="0" w:color="E5E7EB"/>
          </w:divBdr>
          <w:divsChild>
            <w:div w:id="1378966692">
              <w:marLeft w:val="0"/>
              <w:marRight w:val="0"/>
              <w:marTop w:val="0"/>
              <w:marBottom w:val="0"/>
              <w:divBdr>
                <w:top w:val="single" w:sz="2" w:space="0" w:color="E5E7EB"/>
                <w:left w:val="single" w:sz="2" w:space="31" w:color="E5E7EB"/>
                <w:bottom w:val="single" w:sz="2" w:space="0" w:color="E5E7EB"/>
                <w:right w:val="single" w:sz="2" w:space="0" w:color="E5E7EB"/>
              </w:divBdr>
            </w:div>
          </w:divsChild>
        </w:div>
      </w:divsChild>
    </w:div>
    <w:div w:id="1048912960">
      <w:bodyDiv w:val="1"/>
      <w:marLeft w:val="0"/>
      <w:marRight w:val="0"/>
      <w:marTop w:val="0"/>
      <w:marBottom w:val="0"/>
      <w:divBdr>
        <w:top w:val="none" w:sz="0" w:space="0" w:color="auto"/>
        <w:left w:val="none" w:sz="0" w:space="0" w:color="auto"/>
        <w:bottom w:val="none" w:sz="0" w:space="0" w:color="auto"/>
        <w:right w:val="none" w:sz="0" w:space="0" w:color="auto"/>
      </w:divBdr>
    </w:div>
    <w:div w:id="1177497270">
      <w:bodyDiv w:val="1"/>
      <w:marLeft w:val="0"/>
      <w:marRight w:val="0"/>
      <w:marTop w:val="0"/>
      <w:marBottom w:val="0"/>
      <w:divBdr>
        <w:top w:val="none" w:sz="0" w:space="0" w:color="auto"/>
        <w:left w:val="none" w:sz="0" w:space="0" w:color="auto"/>
        <w:bottom w:val="none" w:sz="0" w:space="0" w:color="auto"/>
        <w:right w:val="none" w:sz="0" w:space="0" w:color="auto"/>
      </w:divBdr>
    </w:div>
    <w:div w:id="1766876867">
      <w:bodyDiv w:val="1"/>
      <w:marLeft w:val="0"/>
      <w:marRight w:val="0"/>
      <w:marTop w:val="0"/>
      <w:marBottom w:val="0"/>
      <w:divBdr>
        <w:top w:val="none" w:sz="0" w:space="0" w:color="auto"/>
        <w:left w:val="none" w:sz="0" w:space="0" w:color="auto"/>
        <w:bottom w:val="none" w:sz="0" w:space="0" w:color="auto"/>
        <w:right w:val="none" w:sz="0" w:space="0" w:color="auto"/>
      </w:divBdr>
    </w:div>
    <w:div w:id="1831672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rege-01-2019-0021" TargetMode="External"/><Relationship Id="rId18" Type="http://schemas.openxmlformats.org/officeDocument/2006/relationships/hyperlink" Target="https://doi.org/10.1016/j.jclepro.2020.125386" TargetMode="External"/><Relationship Id="rId26" Type="http://schemas.openxmlformats.org/officeDocument/2006/relationships/hyperlink" Target="https://writeoddly.com/rolfe-reflective-model" TargetMode="External"/><Relationship Id="rId3" Type="http://schemas.openxmlformats.org/officeDocument/2006/relationships/styles" Target="styles.xml"/><Relationship Id="rId21" Type="http://schemas.openxmlformats.org/officeDocument/2006/relationships/hyperlink" Target="https://www.pmi.org/disciplined-agile/lean/principles"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linkedin.com/pulse/importance-project-management-documents-templates-muhammad-omair-dm8jf" TargetMode="External"/><Relationship Id="rId25" Type="http://schemas.openxmlformats.org/officeDocument/2006/relationships/hyperlink" Target="https://www.gov.wales/docs/wefo/publications/180405-project-closure-guide-en.pdf"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managers.org.uk/wp-content/uploads/2020/03/CHK-234-Stakeholder-analysis-and-management-1.pdf" TargetMode="External"/><Relationship Id="rId20" Type="http://schemas.openxmlformats.org/officeDocument/2006/relationships/hyperlink" Target="https://doi.org/10.3928/01484834-20161114-03" TargetMode="External"/><Relationship Id="rId29" Type="http://schemas.openxmlformats.org/officeDocument/2006/relationships/hyperlink" Target="https://search-ebscohostcom.ezproxy.uwtsd.ac.uk/login.aspx?direct=true&amp;db=nlebk&amp;AN=2942429&amp;site=ehost-liv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gov.wales/docs/wefo/publications/140926applyingforfundingpart2en.pdf"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080/13678861003589099" TargetMode="External"/><Relationship Id="rId23" Type="http://schemas.openxmlformats.org/officeDocument/2006/relationships/hyperlink" Target="https://www.gov.wales/sites/default/files/publications/2019-09/applying-for-eu-funding-part-1-the-pre-planning-stage.pdf" TargetMode="External"/><Relationship Id="rId28" Type="http://schemas.openxmlformats.org/officeDocument/2006/relationships/hyperlink" Target="https://www.pmi.org/disciplined-agile/lean/principles" TargetMode="External"/><Relationship Id="rId10" Type="http://schemas.openxmlformats.org/officeDocument/2006/relationships/image" Target="media/image3.jpeg"/><Relationship Id="rId19" Type="http://schemas.openxmlformats.org/officeDocument/2006/relationships/hyperlink" Target="https://repository.uwtsd.ac.uk/id/eprint/1857/"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indtools.com/ajm9l1e/lewins-change-management-model" TargetMode="External"/><Relationship Id="rId22" Type="http://schemas.openxmlformats.org/officeDocument/2006/relationships/hyperlink" Target="https://doi.org/10.1016/j.ijproman.2013.10.013" TargetMode="External"/><Relationship Id="rId27" Type="http://schemas.openxmlformats.org/officeDocument/2006/relationships/hyperlink" Target="https://search-ebscohost-com.ezproxy.uwtsd.ac.uk/login.aspx?direct=true&amp;db=nlebk&amp;AN=2942429&amp;site=ehost-live" TargetMode="External"/><Relationship Id="rId30" Type="http://schemas.openxmlformats.org/officeDocument/2006/relationships/hyperlink" Target="https://search-ebscohostcom.ezproxy.uwtsd.ac.uk/login.aspx?direct=true&amp;db=nlebk&amp;AN=2942429&amp;site=ehost-live"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C4820-BE8D-421D-A74C-45A15EDD5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17</Pages>
  <Words>3054</Words>
  <Characters>19596</Characters>
  <Application>Microsoft Office Word</Application>
  <DocSecurity>0</DocSecurity>
  <Lines>374</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Lynsey Edwards</dc:creator>
  <cp:keywords/>
  <dc:description/>
  <cp:lastModifiedBy>Lynsey Edwards</cp:lastModifiedBy>
  <cp:revision>3</cp:revision>
  <dcterms:created xsi:type="dcterms:W3CDTF">2024-09-22T15:23:00Z</dcterms:created>
  <dcterms:modified xsi:type="dcterms:W3CDTF">2024-09-23T09:49:00Z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5afdaf57-ca71-4e36-a3fb-d365e2c56253</vt:lpwstr>
  </property>
</Properties>
</file>