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355813183"/>
        <w:docPartObj>
          <w:docPartGallery w:val="Cover Pages"/>
          <w:docPartUnique/>
        </w:docPartObj>
      </w:sdtPr>
      <w:sdtEndPr>
        <w:rPr>
          <w:rFonts w:ascii="Arial" w:eastAsiaTheme="minorHAnsi" w:hAnsi="Arial" w:cs="Arial"/>
          <w:b/>
          <w:bCs/>
          <w:color w:val="auto"/>
          <w:kern w:val="2"/>
          <w:sz w:val="24"/>
          <w:szCs w:val="24"/>
          <w14:ligatures w14:val="standardContextual"/>
        </w:rPr>
      </w:sdtEndPr>
      <w:sdtContent>
        <w:p w14:paraId="4F130258" w14:textId="35C2356B" w:rsidR="00A30782" w:rsidRDefault="00A30782">
          <w:pPr>
            <w:pStyle w:val="NoSpacing"/>
            <w:spacing w:before="1540" w:after="240"/>
            <w:jc w:val="center"/>
            <w:rPr>
              <w:color w:val="156082" w:themeColor="accent1"/>
            </w:rPr>
          </w:pPr>
        </w:p>
        <w:sdt>
          <w:sdtPr>
            <w:rPr>
              <w:rFonts w:ascii="Arial Black" w:eastAsiaTheme="majorEastAsia" w:hAnsi="Arial Black" w:cstheme="majorBidi"/>
              <w:caps/>
              <w:color w:val="47D459" w:themeColor="accent3" w:themeTint="99"/>
              <w:sz w:val="144"/>
              <w:szCs w:val="144"/>
            </w:rPr>
            <w:alias w:val="Title"/>
            <w:tag w:val=""/>
            <w:id w:val="1735040861"/>
            <w:placeholder>
              <w:docPart w:val="2F5CD88D3EA847F3929705E4CCD1FF73"/>
            </w:placeholder>
            <w:dataBinding w:prefixMappings="xmlns:ns0='http://purl.org/dc/elements/1.1/' xmlns:ns1='http://schemas.openxmlformats.org/package/2006/metadata/core-properties' " w:xpath="/ns1:coreProperties[1]/ns0:title[1]" w:storeItemID="{6C3C8BC8-F283-45AE-878A-BAB7291924A1}"/>
            <w:text/>
          </w:sdtPr>
          <w:sdtContent>
            <w:p w14:paraId="274DCA07" w14:textId="33CC48E2" w:rsidR="00A30782" w:rsidRPr="00A30782" w:rsidRDefault="00A30782">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47D459" w:themeColor="accent3" w:themeTint="99"/>
                  <w:sz w:val="144"/>
                  <w:szCs w:val="144"/>
                </w:rPr>
              </w:pPr>
              <w:r w:rsidRPr="00A30782">
                <w:rPr>
                  <w:rFonts w:ascii="Arial Black" w:eastAsiaTheme="majorEastAsia" w:hAnsi="Arial Black" w:cstheme="majorBidi"/>
                  <w:caps/>
                  <w:color w:val="47D459" w:themeColor="accent3" w:themeTint="99"/>
                  <w:sz w:val="144"/>
                  <w:szCs w:val="144"/>
                </w:rPr>
                <w:t>PORTFOLIO</w:t>
              </w:r>
            </w:p>
          </w:sdtContent>
        </w:sdt>
        <w:sdt>
          <w:sdtPr>
            <w:rPr>
              <w:rFonts w:ascii="Arial Black" w:hAnsi="Arial Black"/>
              <w:color w:val="47D459" w:themeColor="accent3" w:themeTint="99"/>
              <w:sz w:val="96"/>
              <w:szCs w:val="96"/>
            </w:rPr>
            <w:alias w:val="Subtitle"/>
            <w:tag w:val=""/>
            <w:id w:val="328029620"/>
            <w:placeholder>
              <w:docPart w:val="FF21FDCD4F9A4883BCEDEB57998768EC"/>
            </w:placeholder>
            <w:dataBinding w:prefixMappings="xmlns:ns0='http://purl.org/dc/elements/1.1/' xmlns:ns1='http://schemas.openxmlformats.org/package/2006/metadata/core-properties' " w:xpath="/ns1:coreProperties[1]/ns0:subject[1]" w:storeItemID="{6C3C8BC8-F283-45AE-878A-BAB7291924A1}"/>
            <w:text/>
          </w:sdtPr>
          <w:sdtContent>
            <w:p w14:paraId="6E4C4322" w14:textId="6F7685F1" w:rsidR="00A30782" w:rsidRPr="00A30782" w:rsidRDefault="00A30782">
              <w:pPr>
                <w:pStyle w:val="NoSpacing"/>
                <w:jc w:val="center"/>
                <w:rPr>
                  <w:rFonts w:ascii="Arial Black" w:hAnsi="Arial Black"/>
                  <w:color w:val="156082" w:themeColor="accent1"/>
                  <w:sz w:val="28"/>
                  <w:szCs w:val="28"/>
                </w:rPr>
              </w:pPr>
              <w:r w:rsidRPr="00A30782">
                <w:rPr>
                  <w:rFonts w:ascii="Arial Black" w:hAnsi="Arial Black"/>
                  <w:color w:val="47D459" w:themeColor="accent3" w:themeTint="99"/>
                  <w:sz w:val="96"/>
                  <w:szCs w:val="96"/>
                </w:rPr>
                <w:t xml:space="preserve">PERSONAL LEARNING ENVIRONMENT </w:t>
              </w:r>
            </w:p>
          </w:sdtContent>
        </w:sdt>
        <w:p w14:paraId="7EB87253" w14:textId="2C9CB627" w:rsidR="00A30782" w:rsidRPr="00A30782" w:rsidRDefault="00A30782">
          <w:pPr>
            <w:pStyle w:val="NoSpacing"/>
            <w:spacing w:before="480"/>
            <w:jc w:val="center"/>
            <w:rPr>
              <w:rFonts w:ascii="Arial Black" w:hAnsi="Arial Black"/>
              <w:color w:val="156082" w:themeColor="accent1"/>
            </w:rPr>
          </w:pPr>
        </w:p>
        <w:p w14:paraId="670BD746" w14:textId="1F57C292" w:rsidR="00A30782" w:rsidRDefault="00A30782">
          <w:pPr>
            <w:rPr>
              <w:rFonts w:ascii="Arial" w:hAnsi="Arial" w:cs="Arial"/>
              <w:b/>
              <w:bCs/>
            </w:rPr>
          </w:pPr>
          <w:r>
            <w:rPr>
              <w:rFonts w:ascii="Arial" w:hAnsi="Arial" w:cs="Arial"/>
              <w:b/>
              <w:bCs/>
            </w:rPr>
            <w:br w:type="page"/>
          </w:r>
        </w:p>
      </w:sdtContent>
    </w:sdt>
    <w:p w14:paraId="43B6C2A9" w14:textId="795C5A94"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lastRenderedPageBreak/>
        <w:t>Introduction</w:t>
      </w:r>
    </w:p>
    <w:p w14:paraId="76B9AD38" w14:textId="294A487C" w:rsidR="001B312F" w:rsidRPr="001B312F" w:rsidRDefault="001B312F" w:rsidP="001B312F">
      <w:pPr>
        <w:spacing w:line="480" w:lineRule="auto"/>
        <w:rPr>
          <w:rFonts w:ascii="Arial" w:hAnsi="Arial" w:cs="Arial"/>
        </w:rPr>
      </w:pPr>
      <w:r w:rsidRPr="001B312F">
        <w:rPr>
          <w:rFonts w:ascii="Arial" w:hAnsi="Arial" w:cs="Arial"/>
        </w:rPr>
        <w:t xml:space="preserve">My individual learning setup integrates digital resources, study habits, academic guidance, contemplation, and work networks. It is a great asset in planning </w:t>
      </w:r>
      <w:r w:rsidRPr="001B312F">
        <w:rPr>
          <w:rFonts w:ascii="Arial" w:hAnsi="Arial" w:cs="Arial"/>
        </w:rPr>
        <w:t>tasks</w:t>
      </w:r>
      <w:r w:rsidRPr="001B312F">
        <w:rPr>
          <w:rFonts w:ascii="Arial" w:hAnsi="Arial" w:cs="Arial"/>
        </w:rPr>
        <w:t xml:space="preserve">, keeping an eye on development, dealing with criticism, and being ready for a career. </w:t>
      </w:r>
    </w:p>
    <w:p w14:paraId="7BBFF25E" w14:textId="45B9350D"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t xml:space="preserve">Goals of My University Studies </w:t>
      </w:r>
    </w:p>
    <w:p w14:paraId="0DC1FE2E" w14:textId="77777777"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t xml:space="preserve">Goal 1: Apply AI in an Ethical and Responsible Way </w:t>
      </w:r>
    </w:p>
    <w:p w14:paraId="649B0673" w14:textId="77777777" w:rsidR="001B312F" w:rsidRPr="001B312F" w:rsidRDefault="001B312F" w:rsidP="001B312F">
      <w:pPr>
        <w:spacing w:line="480" w:lineRule="auto"/>
        <w:rPr>
          <w:rFonts w:ascii="Arial" w:hAnsi="Arial" w:cs="Arial"/>
        </w:rPr>
      </w:pPr>
      <w:r w:rsidRPr="001B312F">
        <w:rPr>
          <w:rFonts w:ascii="Arial" w:hAnsi="Arial" w:cs="Arial"/>
        </w:rPr>
        <w:t xml:space="preserve">My primary goal is to be able to use AI and other digital tools responsibly in academic work. AI may be helpful when it comes to finding ideas, explaining complex ideas, organizing data, and making study questions. At the same time, if one decides to use AI without checking its results, the outcome may include wrong information, unconvincing arguments, or academic dishonesty. </w:t>
      </w:r>
    </w:p>
    <w:p w14:paraId="587B08E1" w14:textId="1CF95572" w:rsidR="001B312F" w:rsidRPr="001B312F" w:rsidRDefault="001B312F" w:rsidP="001B312F">
      <w:pPr>
        <w:spacing w:line="480" w:lineRule="auto"/>
        <w:rPr>
          <w:rFonts w:ascii="Arial" w:hAnsi="Arial" w:cs="Arial"/>
        </w:rPr>
      </w:pPr>
      <w:r w:rsidRPr="001B312F">
        <w:rPr>
          <w:rFonts w:ascii="Arial" w:hAnsi="Arial" w:cs="Arial"/>
        </w:rPr>
        <w:t xml:space="preserve">There is a need to understand the difference between </w:t>
      </w:r>
      <w:r w:rsidRPr="001B312F">
        <w:rPr>
          <w:rFonts w:ascii="Arial" w:hAnsi="Arial" w:cs="Arial"/>
        </w:rPr>
        <w:t>acceptable</w:t>
      </w:r>
      <w:r w:rsidRPr="001B312F">
        <w:rPr>
          <w:rFonts w:ascii="Arial" w:hAnsi="Arial" w:cs="Arial"/>
        </w:rPr>
        <w:t xml:space="preserve"> support and work that should be done independently. Where university recommendations require disclosing the technologies applied, the use of different means should be stated. Large language models may give biased, wrong, or unverified solutions, so students should query AI-generated output (Shahzad et al., 2025). Customi</w:t>
      </w:r>
      <w:r w:rsidR="00084866">
        <w:rPr>
          <w:rFonts w:ascii="Arial" w:hAnsi="Arial" w:cs="Arial"/>
        </w:rPr>
        <w:t>s</w:t>
      </w:r>
      <w:r w:rsidRPr="001B312F">
        <w:rPr>
          <w:rFonts w:ascii="Arial" w:hAnsi="Arial" w:cs="Arial"/>
        </w:rPr>
        <w:t xml:space="preserve">ed solutions may increase </w:t>
      </w:r>
      <w:r w:rsidRPr="001B312F">
        <w:rPr>
          <w:rFonts w:ascii="Arial" w:hAnsi="Arial" w:cs="Arial"/>
        </w:rPr>
        <w:t>accessibility,</w:t>
      </w:r>
      <w:r w:rsidRPr="001B312F">
        <w:rPr>
          <w:rFonts w:ascii="Arial" w:hAnsi="Arial" w:cs="Arial"/>
        </w:rPr>
        <w:t xml:space="preserve"> but the issues of unequal access, privacy, poor digital literacy, and unreliable suggestions </w:t>
      </w:r>
      <w:r w:rsidRPr="001B312F">
        <w:rPr>
          <w:rFonts w:ascii="Arial" w:hAnsi="Arial" w:cs="Arial"/>
        </w:rPr>
        <w:t>remain</w:t>
      </w:r>
      <w:r w:rsidRPr="001B312F">
        <w:rPr>
          <w:rFonts w:ascii="Arial" w:hAnsi="Arial" w:cs="Arial"/>
        </w:rPr>
        <w:t xml:space="preserve"> barriers (Barrera Castro et al., 2025). </w:t>
      </w:r>
    </w:p>
    <w:p w14:paraId="1E3C55BE" w14:textId="47891AE7" w:rsidR="001B312F" w:rsidRPr="001B312F" w:rsidRDefault="001B312F" w:rsidP="001B312F">
      <w:pPr>
        <w:spacing w:line="480" w:lineRule="auto"/>
        <w:rPr>
          <w:rFonts w:ascii="Arial" w:hAnsi="Arial" w:cs="Arial"/>
        </w:rPr>
      </w:pPr>
      <w:r w:rsidRPr="001B312F">
        <w:rPr>
          <w:rFonts w:ascii="Arial" w:hAnsi="Arial" w:cs="Arial"/>
        </w:rPr>
        <w:t xml:space="preserve">I will keep the record of the AI use that consists of the tool, its purpose, and the way I validated the output. I will not </w:t>
      </w:r>
      <w:r w:rsidR="00084866" w:rsidRPr="001B312F">
        <w:rPr>
          <w:rFonts w:ascii="Arial" w:hAnsi="Arial" w:cs="Arial"/>
        </w:rPr>
        <w:t>apply for</w:t>
      </w:r>
      <w:r w:rsidRPr="001B312F">
        <w:rPr>
          <w:rFonts w:ascii="Arial" w:hAnsi="Arial" w:cs="Arial"/>
        </w:rPr>
        <w:t xml:space="preserve"> the </w:t>
      </w:r>
      <w:r w:rsidR="00084866" w:rsidRPr="001B312F">
        <w:rPr>
          <w:rFonts w:ascii="Arial" w:hAnsi="Arial" w:cs="Arial"/>
        </w:rPr>
        <w:t>references which</w:t>
      </w:r>
      <w:r w:rsidRPr="001B312F">
        <w:rPr>
          <w:rFonts w:ascii="Arial" w:hAnsi="Arial" w:cs="Arial"/>
        </w:rPr>
        <w:t xml:space="preserve"> were received from AI until I make sure that they are true and applicable. The progress will be evaluated based on </w:t>
      </w:r>
      <w:r w:rsidRPr="001B312F">
        <w:rPr>
          <w:rFonts w:ascii="Arial" w:hAnsi="Arial" w:cs="Arial"/>
        </w:rPr>
        <w:lastRenderedPageBreak/>
        <w:t xml:space="preserve">the ability to cite sources, better analysis of the information, and ability to clarify my conclusions. </w:t>
      </w:r>
    </w:p>
    <w:p w14:paraId="48525DF5" w14:textId="527BCB88"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t>Goal 2: Learn the Importance of Global Citizenship and Cultural Awareness</w:t>
      </w:r>
    </w:p>
    <w:p w14:paraId="51ABE799" w14:textId="77777777" w:rsidR="001B312F" w:rsidRPr="001B312F" w:rsidRDefault="001B312F" w:rsidP="001B312F">
      <w:pPr>
        <w:spacing w:line="480" w:lineRule="auto"/>
        <w:rPr>
          <w:rFonts w:ascii="Arial" w:hAnsi="Arial" w:cs="Arial"/>
        </w:rPr>
      </w:pPr>
      <w:r w:rsidRPr="001B312F">
        <w:rPr>
          <w:rFonts w:ascii="Arial" w:hAnsi="Arial" w:cs="Arial"/>
        </w:rPr>
        <w:t>My second goal is to gain understanding of how cultural diversity, sustainability, and global challenges influence the way people behave in organizations and communicate with each other. Companies function internationally and among nations, therefore their operations may impact numerous individuals who might possess diverse beliefs, expectations, and social standards.</w:t>
      </w:r>
    </w:p>
    <w:p w14:paraId="2954C8F8" w14:textId="77777777" w:rsidR="001B312F" w:rsidRPr="001B312F" w:rsidRDefault="001B312F" w:rsidP="001B312F">
      <w:pPr>
        <w:spacing w:line="480" w:lineRule="auto"/>
        <w:rPr>
          <w:rFonts w:ascii="Arial" w:hAnsi="Arial" w:cs="Arial"/>
        </w:rPr>
      </w:pPr>
      <w:r w:rsidRPr="001B312F">
        <w:rPr>
          <w:rFonts w:ascii="Arial" w:hAnsi="Arial" w:cs="Arial"/>
        </w:rPr>
        <w:t>I will research international case studies to make a comparison of the way companies deal with the same issues. The roles of culture on management, communications, consumer choices, and priorities referring to sustainability will be reviewed. Education can serve the cause of promoting global citizenship by making it possible to share ideas, know-how, and beliefs and at the same time learn to respect cultural differences (Zalli, 2024). In addition to that, education for global citizenship teaches students how to deal with the economic, ecological, and social problems stated in the Sustainable Development Goals (Shabalala Photo, 2025).</w:t>
      </w:r>
    </w:p>
    <w:p w14:paraId="21CE5E96" w14:textId="5E900AB6" w:rsidR="001B312F" w:rsidRPr="001B312F" w:rsidRDefault="001B312F" w:rsidP="001B312F">
      <w:pPr>
        <w:spacing w:line="480" w:lineRule="auto"/>
        <w:rPr>
          <w:rFonts w:ascii="Arial" w:hAnsi="Arial" w:cs="Arial"/>
        </w:rPr>
      </w:pPr>
      <w:r w:rsidRPr="001B312F">
        <w:rPr>
          <w:rFonts w:ascii="Arial" w:hAnsi="Arial" w:cs="Arial"/>
        </w:rPr>
        <w:t xml:space="preserve">The third objective of my system is to enhance my ability to coordinate processes, support colleagues, and think rationally when dealing with group projects. To begin with, it will be necessary to identify who is responsible for what </w:t>
      </w:r>
      <w:r w:rsidR="00084866" w:rsidRPr="001B312F">
        <w:rPr>
          <w:rFonts w:ascii="Arial" w:hAnsi="Arial" w:cs="Arial"/>
        </w:rPr>
        <w:t>is in</w:t>
      </w:r>
      <w:r w:rsidRPr="001B312F">
        <w:rPr>
          <w:rFonts w:ascii="Arial" w:hAnsi="Arial" w:cs="Arial"/>
        </w:rPr>
        <w:t xml:space="preserve"> the project, deadlines, and communication norms. Shared documents and regular updates will ensure that everyone knows their function.</w:t>
      </w:r>
      <w:r w:rsidR="00084866">
        <w:rPr>
          <w:rFonts w:ascii="Arial" w:hAnsi="Arial" w:cs="Arial"/>
        </w:rPr>
        <w:t xml:space="preserve"> </w:t>
      </w:r>
      <w:r w:rsidRPr="001B312F">
        <w:rPr>
          <w:rFonts w:ascii="Arial" w:hAnsi="Arial" w:cs="Arial"/>
        </w:rPr>
        <w:t xml:space="preserve">Collaborative project-based learning can help with motivation, engagement, and perceived results in learning if it is done properly </w:t>
      </w:r>
      <w:r w:rsidRPr="001B312F">
        <w:rPr>
          <w:rFonts w:ascii="Arial" w:hAnsi="Arial" w:cs="Arial"/>
        </w:rPr>
        <w:lastRenderedPageBreak/>
        <w:t>(Admiraal et al., 2026). Problem-based learning is effective because it helps to create knowledge through discussion, exploration, and joint decision-making (Cockrell et al. 2000).</w:t>
      </w:r>
    </w:p>
    <w:p w14:paraId="3D59461D" w14:textId="26A0C402" w:rsidR="001B312F" w:rsidRPr="001B312F" w:rsidRDefault="001B312F" w:rsidP="001B312F">
      <w:pPr>
        <w:spacing w:line="480" w:lineRule="auto"/>
        <w:rPr>
          <w:rFonts w:ascii="Arial" w:hAnsi="Arial" w:cs="Arial"/>
        </w:rPr>
      </w:pPr>
      <w:r w:rsidRPr="001B312F">
        <w:rPr>
          <w:rFonts w:ascii="Arial" w:hAnsi="Arial" w:cs="Arial"/>
        </w:rPr>
        <w:t xml:space="preserve">I will be involved in coordinating one stage of each </w:t>
      </w:r>
      <w:r w:rsidR="00084866" w:rsidRPr="001B312F">
        <w:rPr>
          <w:rFonts w:ascii="Arial" w:hAnsi="Arial" w:cs="Arial"/>
        </w:rPr>
        <w:t>project. I</w:t>
      </w:r>
      <w:r w:rsidRPr="001B312F">
        <w:rPr>
          <w:rFonts w:ascii="Arial" w:hAnsi="Arial" w:cs="Arial"/>
        </w:rPr>
        <w:t xml:space="preserve"> need to hear various opinions before presenting my conclusions. Additionally, I will make sure to clarify the rationale for the choices I make. This leadership experience will equip me with skills to deal with problems and help a group come to common decisions.</w:t>
      </w:r>
    </w:p>
    <w:p w14:paraId="75019F83" w14:textId="77777777" w:rsidR="00084866" w:rsidRDefault="00084866" w:rsidP="001B312F">
      <w:pPr>
        <w:spacing w:line="480" w:lineRule="auto"/>
        <w:rPr>
          <w:rFonts w:ascii="Arial" w:hAnsi="Arial" w:cs="Arial"/>
          <w:b/>
          <w:bCs/>
        </w:rPr>
      </w:pPr>
    </w:p>
    <w:p w14:paraId="7E3E80CE" w14:textId="77777777" w:rsidR="00084866" w:rsidRDefault="00084866" w:rsidP="001B312F">
      <w:pPr>
        <w:spacing w:line="480" w:lineRule="auto"/>
        <w:rPr>
          <w:rFonts w:ascii="Arial" w:hAnsi="Arial" w:cs="Arial"/>
          <w:b/>
          <w:bCs/>
        </w:rPr>
      </w:pPr>
    </w:p>
    <w:p w14:paraId="3F5A8396" w14:textId="77777777" w:rsidR="00084866" w:rsidRDefault="00084866" w:rsidP="001B312F">
      <w:pPr>
        <w:spacing w:line="480" w:lineRule="auto"/>
        <w:rPr>
          <w:rFonts w:ascii="Arial" w:hAnsi="Arial" w:cs="Arial"/>
          <w:b/>
          <w:bCs/>
        </w:rPr>
      </w:pPr>
    </w:p>
    <w:p w14:paraId="02B912DB" w14:textId="77777777" w:rsidR="00084866" w:rsidRDefault="00084866" w:rsidP="001B312F">
      <w:pPr>
        <w:spacing w:line="480" w:lineRule="auto"/>
        <w:rPr>
          <w:rFonts w:ascii="Arial" w:hAnsi="Arial" w:cs="Arial"/>
          <w:b/>
          <w:bCs/>
        </w:rPr>
      </w:pPr>
    </w:p>
    <w:p w14:paraId="723063F2" w14:textId="77777777" w:rsidR="00084866" w:rsidRDefault="00084866" w:rsidP="001B312F">
      <w:pPr>
        <w:spacing w:line="480" w:lineRule="auto"/>
        <w:rPr>
          <w:rFonts w:ascii="Arial" w:hAnsi="Arial" w:cs="Arial"/>
          <w:b/>
          <w:bCs/>
        </w:rPr>
      </w:pPr>
    </w:p>
    <w:p w14:paraId="0A1DFFE8" w14:textId="77777777" w:rsidR="00084866" w:rsidRDefault="00084866" w:rsidP="001B312F">
      <w:pPr>
        <w:spacing w:line="480" w:lineRule="auto"/>
        <w:rPr>
          <w:rFonts w:ascii="Arial" w:hAnsi="Arial" w:cs="Arial"/>
          <w:b/>
          <w:bCs/>
        </w:rPr>
      </w:pPr>
    </w:p>
    <w:p w14:paraId="61189CAB" w14:textId="77777777" w:rsidR="00084866" w:rsidRDefault="00084866" w:rsidP="001B312F">
      <w:pPr>
        <w:spacing w:line="480" w:lineRule="auto"/>
        <w:rPr>
          <w:rFonts w:ascii="Arial" w:hAnsi="Arial" w:cs="Arial"/>
          <w:b/>
          <w:bCs/>
        </w:rPr>
      </w:pPr>
    </w:p>
    <w:p w14:paraId="7E600955" w14:textId="77777777" w:rsidR="00084866" w:rsidRDefault="00084866" w:rsidP="001B312F">
      <w:pPr>
        <w:spacing w:line="480" w:lineRule="auto"/>
        <w:rPr>
          <w:rFonts w:ascii="Arial" w:hAnsi="Arial" w:cs="Arial"/>
          <w:b/>
          <w:bCs/>
        </w:rPr>
      </w:pPr>
    </w:p>
    <w:p w14:paraId="19EBAF2D" w14:textId="77777777" w:rsidR="00084866" w:rsidRDefault="00084866" w:rsidP="001B312F">
      <w:pPr>
        <w:spacing w:line="480" w:lineRule="auto"/>
        <w:rPr>
          <w:rFonts w:ascii="Arial" w:hAnsi="Arial" w:cs="Arial"/>
          <w:b/>
          <w:bCs/>
        </w:rPr>
      </w:pPr>
    </w:p>
    <w:p w14:paraId="43DF4F2C" w14:textId="77777777" w:rsidR="00084866" w:rsidRDefault="00084866" w:rsidP="001B312F">
      <w:pPr>
        <w:spacing w:line="480" w:lineRule="auto"/>
        <w:rPr>
          <w:rFonts w:ascii="Arial" w:hAnsi="Arial" w:cs="Arial"/>
          <w:b/>
          <w:bCs/>
        </w:rPr>
      </w:pPr>
    </w:p>
    <w:p w14:paraId="6BBC060F" w14:textId="77777777" w:rsidR="00084866" w:rsidRDefault="00084866" w:rsidP="001B312F">
      <w:pPr>
        <w:spacing w:line="480" w:lineRule="auto"/>
        <w:rPr>
          <w:rFonts w:ascii="Arial" w:hAnsi="Arial" w:cs="Arial"/>
          <w:b/>
          <w:bCs/>
        </w:rPr>
      </w:pPr>
    </w:p>
    <w:p w14:paraId="22AF85E3" w14:textId="77777777" w:rsidR="00084866" w:rsidRDefault="00084866" w:rsidP="001B312F">
      <w:pPr>
        <w:spacing w:line="480" w:lineRule="auto"/>
        <w:rPr>
          <w:rFonts w:ascii="Arial" w:hAnsi="Arial" w:cs="Arial"/>
          <w:b/>
          <w:bCs/>
        </w:rPr>
      </w:pPr>
    </w:p>
    <w:p w14:paraId="494A8E8B" w14:textId="4CBA5083"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lastRenderedPageBreak/>
        <w:t>Reflections in the Blog Form</w:t>
      </w:r>
    </w:p>
    <w:p w14:paraId="4C4B343A" w14:textId="77777777"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t>Blog 1: The Peculiarity of My Learning Style Related to Kinesthetic Learning Preference</w:t>
      </w:r>
    </w:p>
    <w:p w14:paraId="66F69250" w14:textId="29BB864E" w:rsidR="001B312F" w:rsidRPr="001B312F" w:rsidRDefault="001B312F" w:rsidP="001B312F">
      <w:pPr>
        <w:spacing w:line="480" w:lineRule="auto"/>
        <w:rPr>
          <w:rFonts w:ascii="Arial" w:hAnsi="Arial" w:cs="Arial"/>
        </w:rPr>
      </w:pPr>
      <w:r w:rsidRPr="001B312F">
        <w:rPr>
          <w:rFonts w:ascii="Arial" w:hAnsi="Arial" w:cs="Arial"/>
        </w:rPr>
        <w:t>Based on the VARK self-test, I have a fair degree of kinesthetic thinking. The first thought I had was that this result is a part of my prior experiences. I understand theories much better in relation to practical activity, real-life examples, demonstrations, or business cases.</w:t>
      </w:r>
      <w:r w:rsidR="00084866">
        <w:rPr>
          <w:rFonts w:ascii="Arial" w:hAnsi="Arial" w:cs="Arial"/>
        </w:rPr>
        <w:t xml:space="preserve"> </w:t>
      </w:r>
      <w:r w:rsidRPr="001B312F">
        <w:rPr>
          <w:rFonts w:ascii="Arial" w:hAnsi="Arial" w:cs="Arial"/>
        </w:rPr>
        <w:t xml:space="preserve">The research of the VARK in problem-based learning reveals that students prefer environments that allow them to solve tasks in a practical way (Alkhasawneh et al., 2008). The use of visual, auditory, and kinesthetic experiences </w:t>
      </w:r>
      <w:r w:rsidR="00084866" w:rsidRPr="001B312F">
        <w:rPr>
          <w:rFonts w:ascii="Arial" w:hAnsi="Arial" w:cs="Arial"/>
        </w:rPr>
        <w:t>facilitate</w:t>
      </w:r>
      <w:r w:rsidRPr="001B312F">
        <w:rPr>
          <w:rFonts w:ascii="Arial" w:hAnsi="Arial" w:cs="Arial"/>
        </w:rPr>
        <w:t xml:space="preserve"> success when students </w:t>
      </w:r>
      <w:r w:rsidR="00084866" w:rsidRPr="001B312F">
        <w:rPr>
          <w:rFonts w:ascii="Arial" w:hAnsi="Arial" w:cs="Arial"/>
        </w:rPr>
        <w:t>can</w:t>
      </w:r>
      <w:r w:rsidRPr="001B312F">
        <w:rPr>
          <w:rFonts w:ascii="Arial" w:hAnsi="Arial" w:cs="Arial"/>
        </w:rPr>
        <w:t xml:space="preserve"> get engaged in studying the materials through various activities (</w:t>
      </w:r>
      <w:proofErr w:type="spellStart"/>
      <w:r w:rsidRPr="001B312F">
        <w:rPr>
          <w:rFonts w:ascii="Arial" w:hAnsi="Arial" w:cs="Arial"/>
        </w:rPr>
        <w:t>Rosdiana</w:t>
      </w:r>
      <w:proofErr w:type="spellEnd"/>
      <w:r w:rsidRPr="001B312F">
        <w:rPr>
          <w:rFonts w:ascii="Arial" w:hAnsi="Arial" w:cs="Arial"/>
        </w:rPr>
        <w:t xml:space="preserve"> et al., 2022).</w:t>
      </w:r>
    </w:p>
    <w:p w14:paraId="778BD3D7" w14:textId="304C85A5" w:rsidR="001B312F" w:rsidRPr="001B312F" w:rsidRDefault="001B312F" w:rsidP="001B312F">
      <w:pPr>
        <w:spacing w:line="480" w:lineRule="auto"/>
        <w:rPr>
          <w:rFonts w:ascii="Arial" w:hAnsi="Arial" w:cs="Arial"/>
        </w:rPr>
      </w:pPr>
      <w:r w:rsidRPr="001B312F">
        <w:rPr>
          <w:rFonts w:ascii="Arial" w:hAnsi="Arial" w:cs="Arial"/>
        </w:rPr>
        <w:t>Having analy</w:t>
      </w:r>
      <w:r w:rsidR="00084866">
        <w:rPr>
          <w:rFonts w:ascii="Arial" w:hAnsi="Arial" w:cs="Arial"/>
        </w:rPr>
        <w:t>s</w:t>
      </w:r>
      <w:r w:rsidRPr="001B312F">
        <w:rPr>
          <w:rFonts w:ascii="Arial" w:hAnsi="Arial" w:cs="Arial"/>
        </w:rPr>
        <w:t xml:space="preserve">ed my study techniques, I see that the process of reading in a passive manner does not result in sustainable learning. I </w:t>
      </w:r>
      <w:r w:rsidR="00084866" w:rsidRPr="001B312F">
        <w:rPr>
          <w:rFonts w:ascii="Arial" w:hAnsi="Arial" w:cs="Arial"/>
        </w:rPr>
        <w:t>can</w:t>
      </w:r>
      <w:r w:rsidRPr="001B312F">
        <w:rPr>
          <w:rFonts w:ascii="Arial" w:hAnsi="Arial" w:cs="Arial"/>
        </w:rPr>
        <w:t xml:space="preserve"> recogni</w:t>
      </w:r>
      <w:r w:rsidR="00084866">
        <w:rPr>
          <w:rFonts w:ascii="Arial" w:hAnsi="Arial" w:cs="Arial"/>
        </w:rPr>
        <w:t>s</w:t>
      </w:r>
      <w:r w:rsidRPr="001B312F">
        <w:rPr>
          <w:rFonts w:ascii="Arial" w:hAnsi="Arial" w:cs="Arial"/>
        </w:rPr>
        <w:t xml:space="preserve">e a concept mentioned in my notes, yet it is difficult to put this concept </w:t>
      </w:r>
      <w:r w:rsidR="00084866" w:rsidRPr="001B312F">
        <w:rPr>
          <w:rFonts w:ascii="Arial" w:hAnsi="Arial" w:cs="Arial"/>
        </w:rPr>
        <w:t>into</w:t>
      </w:r>
      <w:r w:rsidRPr="001B312F">
        <w:rPr>
          <w:rFonts w:ascii="Arial" w:hAnsi="Arial" w:cs="Arial"/>
        </w:rPr>
        <w:t xml:space="preserve"> practice. In contrast, case studies and practical examples are easy to memorize due to the connection with real-life situations.</w:t>
      </w:r>
    </w:p>
    <w:p w14:paraId="31B6D5DE" w14:textId="2C5F5294" w:rsidR="001B312F" w:rsidRPr="001B312F" w:rsidRDefault="001B312F" w:rsidP="001B312F">
      <w:pPr>
        <w:spacing w:line="480" w:lineRule="auto"/>
        <w:rPr>
          <w:rFonts w:ascii="Arial" w:hAnsi="Arial" w:cs="Arial"/>
        </w:rPr>
      </w:pPr>
      <w:r w:rsidRPr="001B312F">
        <w:rPr>
          <w:rFonts w:ascii="Arial" w:hAnsi="Arial" w:cs="Arial"/>
        </w:rPr>
        <w:t>This style of learning urges students to get actively involved and think practically, which is a plus. At the same time, dependence solely on kinesthetic methods can be disadvantageous as many of the academic processes involve reading, writing, and research. Hence, I made the conclusion that practical application must complement these skills instead of replacing them.</w:t>
      </w:r>
    </w:p>
    <w:p w14:paraId="506E1734" w14:textId="637389AF" w:rsidR="001B312F" w:rsidRDefault="001B312F" w:rsidP="001B312F">
      <w:pPr>
        <w:spacing w:line="480" w:lineRule="auto"/>
        <w:rPr>
          <w:rFonts w:ascii="Arial" w:hAnsi="Arial" w:cs="Arial"/>
        </w:rPr>
      </w:pPr>
      <w:r w:rsidRPr="001B312F">
        <w:rPr>
          <w:rFonts w:ascii="Arial" w:hAnsi="Arial" w:cs="Arial"/>
        </w:rPr>
        <w:t xml:space="preserve">My plan of action is to connect every major theory with the case study, work example, or a business </w:t>
      </w:r>
      <w:r w:rsidR="00084866" w:rsidRPr="001B312F">
        <w:rPr>
          <w:rFonts w:ascii="Arial" w:hAnsi="Arial" w:cs="Arial"/>
        </w:rPr>
        <w:t>decision. When</w:t>
      </w:r>
      <w:r w:rsidRPr="001B312F">
        <w:rPr>
          <w:rFonts w:ascii="Arial" w:hAnsi="Arial" w:cs="Arial"/>
        </w:rPr>
        <w:t xml:space="preserve"> I read a book, I will make sure to create my own example or </w:t>
      </w:r>
      <w:r w:rsidRPr="001B312F">
        <w:rPr>
          <w:rFonts w:ascii="Arial" w:hAnsi="Arial" w:cs="Arial"/>
        </w:rPr>
        <w:lastRenderedPageBreak/>
        <w:t>illustration of how the explained concept can be used. I will use role-playing to prepare for my presentations and group conversations. I will make summaries as usual, but each summary ends with an exercise testing practical knowledge. The Gibbs' reflection technique is something that helps learners advance from mere description to learning from experience and translating their conclusions into possible improvements (Praveena et al., 2025).</w:t>
      </w:r>
    </w:p>
    <w:p w14:paraId="40FD438F" w14:textId="77777777" w:rsidR="00084866" w:rsidRDefault="00084866" w:rsidP="001B312F">
      <w:pPr>
        <w:spacing w:line="480" w:lineRule="auto"/>
        <w:rPr>
          <w:rFonts w:ascii="Arial" w:hAnsi="Arial" w:cs="Arial"/>
          <w:b/>
          <w:bCs/>
        </w:rPr>
      </w:pPr>
    </w:p>
    <w:p w14:paraId="0B00C27D" w14:textId="77777777" w:rsidR="00084866" w:rsidRDefault="00084866" w:rsidP="001B312F">
      <w:pPr>
        <w:spacing w:line="480" w:lineRule="auto"/>
        <w:rPr>
          <w:rFonts w:ascii="Arial" w:hAnsi="Arial" w:cs="Arial"/>
          <w:b/>
          <w:bCs/>
        </w:rPr>
      </w:pPr>
    </w:p>
    <w:p w14:paraId="139FFD08" w14:textId="77777777" w:rsidR="00084866" w:rsidRDefault="00084866" w:rsidP="001B312F">
      <w:pPr>
        <w:spacing w:line="480" w:lineRule="auto"/>
        <w:rPr>
          <w:rFonts w:ascii="Arial" w:hAnsi="Arial" w:cs="Arial"/>
          <w:b/>
          <w:bCs/>
        </w:rPr>
      </w:pPr>
    </w:p>
    <w:p w14:paraId="4B8153F1" w14:textId="77777777" w:rsidR="00084866" w:rsidRDefault="00084866" w:rsidP="001B312F">
      <w:pPr>
        <w:spacing w:line="480" w:lineRule="auto"/>
        <w:rPr>
          <w:rFonts w:ascii="Arial" w:hAnsi="Arial" w:cs="Arial"/>
          <w:b/>
          <w:bCs/>
        </w:rPr>
      </w:pPr>
    </w:p>
    <w:p w14:paraId="71242B34" w14:textId="77777777" w:rsidR="00084866" w:rsidRDefault="00084866" w:rsidP="001B312F">
      <w:pPr>
        <w:spacing w:line="480" w:lineRule="auto"/>
        <w:rPr>
          <w:rFonts w:ascii="Arial" w:hAnsi="Arial" w:cs="Arial"/>
          <w:b/>
          <w:bCs/>
        </w:rPr>
      </w:pPr>
    </w:p>
    <w:p w14:paraId="2413416B" w14:textId="77777777" w:rsidR="00084866" w:rsidRDefault="00084866" w:rsidP="001B312F">
      <w:pPr>
        <w:spacing w:line="480" w:lineRule="auto"/>
        <w:rPr>
          <w:rFonts w:ascii="Arial" w:hAnsi="Arial" w:cs="Arial"/>
          <w:b/>
          <w:bCs/>
        </w:rPr>
      </w:pPr>
    </w:p>
    <w:p w14:paraId="44D7B71D" w14:textId="77777777" w:rsidR="00084866" w:rsidRDefault="00084866" w:rsidP="001B312F">
      <w:pPr>
        <w:spacing w:line="480" w:lineRule="auto"/>
        <w:rPr>
          <w:rFonts w:ascii="Arial" w:hAnsi="Arial" w:cs="Arial"/>
          <w:b/>
          <w:bCs/>
        </w:rPr>
      </w:pPr>
    </w:p>
    <w:p w14:paraId="53744DC0" w14:textId="77777777" w:rsidR="00084866" w:rsidRDefault="00084866" w:rsidP="001B312F">
      <w:pPr>
        <w:spacing w:line="480" w:lineRule="auto"/>
        <w:rPr>
          <w:rFonts w:ascii="Arial" w:hAnsi="Arial" w:cs="Arial"/>
          <w:b/>
          <w:bCs/>
        </w:rPr>
      </w:pPr>
    </w:p>
    <w:p w14:paraId="7B819BFC" w14:textId="77777777" w:rsidR="00084866" w:rsidRDefault="00084866" w:rsidP="001B312F">
      <w:pPr>
        <w:spacing w:line="480" w:lineRule="auto"/>
        <w:rPr>
          <w:rFonts w:ascii="Arial" w:hAnsi="Arial" w:cs="Arial"/>
          <w:b/>
          <w:bCs/>
        </w:rPr>
      </w:pPr>
    </w:p>
    <w:p w14:paraId="4FCFE353" w14:textId="77777777" w:rsidR="00084866" w:rsidRDefault="00084866" w:rsidP="001B312F">
      <w:pPr>
        <w:spacing w:line="480" w:lineRule="auto"/>
        <w:rPr>
          <w:rFonts w:ascii="Arial" w:hAnsi="Arial" w:cs="Arial"/>
          <w:b/>
          <w:bCs/>
        </w:rPr>
      </w:pPr>
    </w:p>
    <w:p w14:paraId="3844A836" w14:textId="77777777" w:rsidR="00084866" w:rsidRDefault="00084866" w:rsidP="001B312F">
      <w:pPr>
        <w:spacing w:line="480" w:lineRule="auto"/>
        <w:rPr>
          <w:rFonts w:ascii="Arial" w:hAnsi="Arial" w:cs="Arial"/>
          <w:b/>
          <w:bCs/>
        </w:rPr>
      </w:pPr>
    </w:p>
    <w:p w14:paraId="4136A8C8" w14:textId="77777777" w:rsidR="00084866" w:rsidRDefault="00084866" w:rsidP="001B312F">
      <w:pPr>
        <w:spacing w:line="480" w:lineRule="auto"/>
        <w:rPr>
          <w:rFonts w:ascii="Arial" w:hAnsi="Arial" w:cs="Arial"/>
          <w:b/>
          <w:bCs/>
        </w:rPr>
      </w:pPr>
    </w:p>
    <w:p w14:paraId="3C477ABD" w14:textId="77777777" w:rsidR="00084866" w:rsidRDefault="00084866" w:rsidP="001B312F">
      <w:pPr>
        <w:spacing w:line="480" w:lineRule="auto"/>
        <w:rPr>
          <w:rFonts w:ascii="Arial" w:hAnsi="Arial" w:cs="Arial"/>
          <w:b/>
          <w:bCs/>
        </w:rPr>
      </w:pPr>
    </w:p>
    <w:p w14:paraId="2A7D1144" w14:textId="68F5E462"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lastRenderedPageBreak/>
        <w:t>Blog post 2: My Independent Learning Strategy</w:t>
      </w:r>
    </w:p>
    <w:p w14:paraId="42EE95A7" w14:textId="45297BBA" w:rsidR="001B312F" w:rsidRPr="001B312F" w:rsidRDefault="001B312F" w:rsidP="001B312F">
      <w:pPr>
        <w:spacing w:line="480" w:lineRule="auto"/>
        <w:rPr>
          <w:rFonts w:ascii="Arial" w:hAnsi="Arial" w:cs="Arial"/>
        </w:rPr>
      </w:pPr>
      <w:r w:rsidRPr="001B312F">
        <w:rPr>
          <w:rFonts w:ascii="Arial" w:hAnsi="Arial" w:cs="Arial"/>
        </w:rPr>
        <w:t xml:space="preserve">My independent study plan will deal with active learning. Prior to my classes, I will read the necessary texts and find the key ideas therein. Next, I will relate each idea to a real company, </w:t>
      </w:r>
      <w:r w:rsidR="00084866" w:rsidRPr="001B312F">
        <w:rPr>
          <w:rFonts w:ascii="Arial" w:hAnsi="Arial" w:cs="Arial"/>
        </w:rPr>
        <w:t>for example</w:t>
      </w:r>
      <w:r w:rsidRPr="001B312F">
        <w:rPr>
          <w:rFonts w:ascii="Arial" w:hAnsi="Arial" w:cs="Arial"/>
        </w:rPr>
        <w:t>, or business issue. Then, I will solve the exercises or explain how the theory can be applied in making real-life decisions.</w:t>
      </w:r>
      <w:r w:rsidR="00084866">
        <w:rPr>
          <w:rFonts w:ascii="Arial" w:hAnsi="Arial" w:cs="Arial"/>
        </w:rPr>
        <w:t xml:space="preserve"> </w:t>
      </w:r>
      <w:r w:rsidRPr="001B312F">
        <w:rPr>
          <w:rFonts w:ascii="Arial" w:hAnsi="Arial" w:cs="Arial"/>
        </w:rPr>
        <w:t xml:space="preserve">Each reading process will have a specific goal I will set for myself. Instead of writing “studying sustainability,” I will make my task more specific and </w:t>
      </w:r>
      <w:r w:rsidR="00084866" w:rsidRPr="001B312F">
        <w:rPr>
          <w:rFonts w:ascii="Arial" w:hAnsi="Arial" w:cs="Arial"/>
        </w:rPr>
        <w:t>say,</w:t>
      </w:r>
      <w:r w:rsidRPr="001B312F">
        <w:rPr>
          <w:rFonts w:ascii="Arial" w:hAnsi="Arial" w:cs="Arial"/>
        </w:rPr>
        <w:t xml:space="preserve"> “compare two sustainable supply chain strategies” or “apply stakeholder theory to a particular company.” This approach will allow me to assess my performance better.</w:t>
      </w:r>
      <w:r w:rsidR="00084866">
        <w:rPr>
          <w:rFonts w:ascii="Arial" w:hAnsi="Arial" w:cs="Arial"/>
        </w:rPr>
        <w:t xml:space="preserve"> </w:t>
      </w:r>
      <w:r w:rsidRPr="001B312F">
        <w:rPr>
          <w:rFonts w:ascii="Arial" w:hAnsi="Arial" w:cs="Arial"/>
        </w:rPr>
        <w:t>I will allocate specific time blocks for my activities and utilize a progress monitoring tool. Weekly objectives will help to make me feel that I am progressing in my work since structured tasks and gamification techniques will enhance my motivation and involvement in the learning process (</w:t>
      </w:r>
      <w:proofErr w:type="spellStart"/>
      <w:r w:rsidRPr="001B312F">
        <w:rPr>
          <w:rFonts w:ascii="Arial" w:hAnsi="Arial" w:cs="Arial"/>
        </w:rPr>
        <w:t>Hellín</w:t>
      </w:r>
      <w:proofErr w:type="spellEnd"/>
      <w:r w:rsidRPr="001B312F">
        <w:rPr>
          <w:rFonts w:ascii="Arial" w:hAnsi="Arial" w:cs="Arial"/>
        </w:rPr>
        <w:t xml:space="preserve"> et al., 2023</w:t>
      </w:r>
      <w:r w:rsidR="00084866" w:rsidRPr="001B312F">
        <w:rPr>
          <w:rFonts w:ascii="Arial" w:hAnsi="Arial" w:cs="Arial"/>
        </w:rPr>
        <w:t>). The</w:t>
      </w:r>
      <w:r w:rsidRPr="001B312F">
        <w:rPr>
          <w:rFonts w:ascii="Arial" w:hAnsi="Arial" w:cs="Arial"/>
        </w:rPr>
        <w:t xml:space="preserve"> online educational environment will assist me in analyzing participation, accomplishing tasks, and getting the assessment done. The data of interaction in the educational management systems can reflect active engagement patterns together with its outcomes (Fahd et al., 2025).</w:t>
      </w:r>
      <w:r w:rsidR="00084866">
        <w:rPr>
          <w:rFonts w:ascii="Arial" w:hAnsi="Arial" w:cs="Arial"/>
        </w:rPr>
        <w:t xml:space="preserve"> </w:t>
      </w:r>
      <w:r w:rsidRPr="001B312F">
        <w:rPr>
          <w:rFonts w:ascii="Arial" w:hAnsi="Arial" w:cs="Arial"/>
        </w:rPr>
        <w:t>Although it cannot be assumed that greater activity indicates substantial learning. I will be using digital data in combination with self-testing and self-reflection processes.</w:t>
      </w:r>
    </w:p>
    <w:p w14:paraId="677DD260" w14:textId="77777777" w:rsidR="00084866" w:rsidRDefault="001B312F" w:rsidP="001B312F">
      <w:pPr>
        <w:spacing w:line="480" w:lineRule="auto"/>
        <w:rPr>
          <w:rFonts w:ascii="Arial" w:hAnsi="Arial" w:cs="Arial"/>
        </w:rPr>
      </w:pPr>
      <w:r w:rsidRPr="001B312F">
        <w:rPr>
          <w:rFonts w:ascii="Arial" w:hAnsi="Arial" w:cs="Arial"/>
        </w:rPr>
        <w:t>I will participate in tutorial meetings, academic skills workshops, library guidance, and peer study, as well as apply for advice in case I have any queries relating to the feedback or I experience some learning interruptions. Moreover, I will analy</w:t>
      </w:r>
      <w:r w:rsidR="00084866">
        <w:rPr>
          <w:rFonts w:ascii="Arial" w:hAnsi="Arial" w:cs="Arial"/>
        </w:rPr>
        <w:t>s</w:t>
      </w:r>
      <w:r w:rsidRPr="001B312F">
        <w:rPr>
          <w:rFonts w:ascii="Arial" w:hAnsi="Arial" w:cs="Arial"/>
        </w:rPr>
        <w:t xml:space="preserve">e the results of my studying process </w:t>
      </w:r>
      <w:r w:rsidR="00084866" w:rsidRPr="001B312F">
        <w:rPr>
          <w:rFonts w:ascii="Arial" w:hAnsi="Arial" w:cs="Arial"/>
        </w:rPr>
        <w:t>monthly</w:t>
      </w:r>
      <w:r w:rsidRPr="001B312F">
        <w:rPr>
          <w:rFonts w:ascii="Arial" w:hAnsi="Arial" w:cs="Arial"/>
        </w:rPr>
        <w:t xml:space="preserve"> and modify the approach in case of its ineffectiveness.</w:t>
      </w:r>
    </w:p>
    <w:p w14:paraId="23D1D3AA" w14:textId="5563CE26" w:rsidR="001B312F" w:rsidRPr="00A30782" w:rsidRDefault="001B312F"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lastRenderedPageBreak/>
        <w:t>Professional Identity and Participation in Organi</w:t>
      </w:r>
      <w:r w:rsidR="00084866" w:rsidRPr="00A30782">
        <w:rPr>
          <w:rFonts w:ascii="Arial" w:hAnsi="Arial" w:cs="Arial"/>
          <w:b/>
          <w:bCs/>
          <w:color w:val="47D459" w:themeColor="accent3" w:themeTint="99"/>
        </w:rPr>
        <w:t>s</w:t>
      </w:r>
      <w:r w:rsidRPr="00A30782">
        <w:rPr>
          <w:rFonts w:ascii="Arial" w:hAnsi="Arial" w:cs="Arial"/>
          <w:b/>
          <w:bCs/>
          <w:color w:val="47D459" w:themeColor="accent3" w:themeTint="99"/>
        </w:rPr>
        <w:t>ational Communities</w:t>
      </w:r>
    </w:p>
    <w:p w14:paraId="1B668E19" w14:textId="77777777" w:rsidR="001B312F" w:rsidRPr="001B312F" w:rsidRDefault="001B312F" w:rsidP="001B312F">
      <w:pPr>
        <w:spacing w:line="480" w:lineRule="auto"/>
        <w:rPr>
          <w:rFonts w:ascii="Arial" w:hAnsi="Arial" w:cs="Arial"/>
        </w:rPr>
      </w:pPr>
      <w:r w:rsidRPr="001B312F">
        <w:rPr>
          <w:rFonts w:ascii="Arial" w:hAnsi="Arial" w:cs="Arial"/>
        </w:rPr>
        <w:t>My goal is to create a professional identity based on ethical use of technology, sustainable development, social awareness, and effective leadership. An updated profile on LinkedIn is going to be the first illustrative step of my journey.</w:t>
      </w:r>
    </w:p>
    <w:p w14:paraId="0D0FCB60" w14:textId="3E21B2B8" w:rsidR="001B312F" w:rsidRPr="001B312F" w:rsidRDefault="001B312F" w:rsidP="001B312F">
      <w:pPr>
        <w:spacing w:line="480" w:lineRule="auto"/>
        <w:rPr>
          <w:rFonts w:ascii="Arial" w:hAnsi="Arial" w:cs="Arial"/>
        </w:rPr>
      </w:pPr>
      <w:r w:rsidRPr="001B312F">
        <w:rPr>
          <w:rFonts w:ascii="Arial" w:hAnsi="Arial" w:cs="Arial"/>
        </w:rPr>
        <w:t xml:space="preserve">I am going to be sharing my primary ideas regarding responsible artificial intelligence, as well as international business and sustainable management practices. Additionally, I am going to subscribe </w:t>
      </w:r>
      <w:r w:rsidR="00084866" w:rsidRPr="001B312F">
        <w:rPr>
          <w:rFonts w:ascii="Arial" w:hAnsi="Arial" w:cs="Arial"/>
        </w:rPr>
        <w:t>to</w:t>
      </w:r>
      <w:r w:rsidRPr="001B312F">
        <w:rPr>
          <w:rFonts w:ascii="Arial" w:hAnsi="Arial" w:cs="Arial"/>
        </w:rPr>
        <w:t xml:space="preserve"> different organi</w:t>
      </w:r>
      <w:r w:rsidR="00084866">
        <w:rPr>
          <w:rFonts w:ascii="Arial" w:hAnsi="Arial" w:cs="Arial"/>
        </w:rPr>
        <w:t>s</w:t>
      </w:r>
      <w:r w:rsidRPr="001B312F">
        <w:rPr>
          <w:rFonts w:ascii="Arial" w:hAnsi="Arial" w:cs="Arial"/>
        </w:rPr>
        <w:t>ations and authorities. Finally, when commenting, I will provide not just a simple agreement but a thought-provoking statement.</w:t>
      </w:r>
    </w:p>
    <w:p w14:paraId="59130883" w14:textId="77777777" w:rsidR="001B312F" w:rsidRPr="001B312F" w:rsidRDefault="001B312F" w:rsidP="001B312F">
      <w:pPr>
        <w:spacing w:line="480" w:lineRule="auto"/>
        <w:rPr>
          <w:rFonts w:ascii="Arial" w:hAnsi="Arial" w:cs="Arial"/>
        </w:rPr>
      </w:pPr>
      <w:r w:rsidRPr="001B312F">
        <w:rPr>
          <w:rFonts w:ascii="Arial" w:hAnsi="Arial" w:cs="Arial"/>
        </w:rPr>
        <w:t>I will attend career fairs, lectures, cultural events, sustainable development workshops, and other activities organized by student communities. Before going to the events, I need to research speakers and formulate my questions. After the events, I will reflect on my learning experience and send thank-you notes.</w:t>
      </w:r>
    </w:p>
    <w:p w14:paraId="303070A2" w14:textId="0AB71268" w:rsidR="00325E28" w:rsidRDefault="001B312F" w:rsidP="001B312F">
      <w:pPr>
        <w:spacing w:line="480" w:lineRule="auto"/>
        <w:rPr>
          <w:rFonts w:ascii="Arial" w:hAnsi="Arial" w:cs="Arial"/>
        </w:rPr>
      </w:pPr>
      <w:r w:rsidRPr="001B312F">
        <w:rPr>
          <w:rFonts w:ascii="Arial" w:hAnsi="Arial" w:cs="Arial"/>
        </w:rPr>
        <w:t>Joining a charity, environment protection campaign, or supporting diverse communities would be the best illustration of the beliefs I am supporting. Such experience is going to help me obtain cooperation and communication skills. Professional identity must reflect the trends in artificial intelligence application (</w:t>
      </w:r>
      <w:proofErr w:type="spellStart"/>
      <w:r w:rsidRPr="001B312F">
        <w:rPr>
          <w:rFonts w:ascii="Arial" w:hAnsi="Arial" w:cs="Arial"/>
        </w:rPr>
        <w:t>Msambwa</w:t>
      </w:r>
      <w:proofErr w:type="spellEnd"/>
      <w:r w:rsidRPr="001B312F">
        <w:rPr>
          <w:rFonts w:ascii="Arial" w:hAnsi="Arial" w:cs="Arial"/>
        </w:rPr>
        <w:t xml:space="preserve"> et al., 2025).</w:t>
      </w:r>
      <w:r w:rsidR="00084866">
        <w:rPr>
          <w:rFonts w:ascii="Arial" w:hAnsi="Arial" w:cs="Arial"/>
        </w:rPr>
        <w:t xml:space="preserve"> </w:t>
      </w:r>
      <w:r w:rsidRPr="001B312F">
        <w:rPr>
          <w:rFonts w:ascii="Arial" w:hAnsi="Arial" w:cs="Arial"/>
        </w:rPr>
        <w:t>I will analy</w:t>
      </w:r>
      <w:r w:rsidR="00084866">
        <w:rPr>
          <w:rFonts w:ascii="Arial" w:hAnsi="Arial" w:cs="Arial"/>
        </w:rPr>
        <w:t>s</w:t>
      </w:r>
      <w:r w:rsidRPr="001B312F">
        <w:rPr>
          <w:rFonts w:ascii="Arial" w:hAnsi="Arial" w:cs="Arial"/>
        </w:rPr>
        <w:t>e my professional identity at the end of the academic term.</w:t>
      </w:r>
    </w:p>
    <w:p w14:paraId="25DE8C4C" w14:textId="77777777" w:rsidR="00084866" w:rsidRDefault="00084866" w:rsidP="001B312F">
      <w:pPr>
        <w:spacing w:line="480" w:lineRule="auto"/>
        <w:rPr>
          <w:rFonts w:ascii="Arial" w:hAnsi="Arial" w:cs="Arial"/>
        </w:rPr>
      </w:pPr>
    </w:p>
    <w:p w14:paraId="08FE035C" w14:textId="77777777" w:rsidR="00084866" w:rsidRDefault="00084866" w:rsidP="001B312F">
      <w:pPr>
        <w:spacing w:line="480" w:lineRule="auto"/>
        <w:rPr>
          <w:rFonts w:ascii="Arial" w:hAnsi="Arial" w:cs="Arial"/>
        </w:rPr>
      </w:pPr>
    </w:p>
    <w:p w14:paraId="355F616E" w14:textId="77777777" w:rsidR="00084866" w:rsidRDefault="00084866" w:rsidP="001B312F">
      <w:pPr>
        <w:spacing w:line="480" w:lineRule="auto"/>
        <w:rPr>
          <w:rFonts w:ascii="Arial" w:hAnsi="Arial" w:cs="Arial"/>
        </w:rPr>
      </w:pPr>
    </w:p>
    <w:p w14:paraId="7CC7241F" w14:textId="34A8C12C" w:rsidR="00084866" w:rsidRPr="00A30782" w:rsidRDefault="00084866" w:rsidP="001B312F">
      <w:pPr>
        <w:spacing w:line="480" w:lineRule="auto"/>
        <w:rPr>
          <w:rFonts w:ascii="Arial" w:hAnsi="Arial" w:cs="Arial"/>
          <w:b/>
          <w:bCs/>
          <w:color w:val="47D459" w:themeColor="accent3" w:themeTint="99"/>
        </w:rPr>
      </w:pPr>
      <w:r w:rsidRPr="00A30782">
        <w:rPr>
          <w:rFonts w:ascii="Arial" w:hAnsi="Arial" w:cs="Arial"/>
          <w:b/>
          <w:bCs/>
          <w:color w:val="47D459" w:themeColor="accent3" w:themeTint="99"/>
        </w:rPr>
        <w:lastRenderedPageBreak/>
        <w:t xml:space="preserve">References </w:t>
      </w:r>
    </w:p>
    <w:p w14:paraId="089C4272" w14:textId="77777777" w:rsidR="00084866" w:rsidRPr="00084866" w:rsidRDefault="00084866" w:rsidP="00084866">
      <w:pPr>
        <w:spacing w:line="480" w:lineRule="auto"/>
        <w:rPr>
          <w:rFonts w:ascii="Arial" w:hAnsi="Arial" w:cs="Arial"/>
        </w:rPr>
      </w:pPr>
      <w:r w:rsidRPr="00084866">
        <w:rPr>
          <w:rFonts w:ascii="Arial" w:hAnsi="Arial" w:cs="Arial"/>
          <w:lang w:val="nl-NL"/>
        </w:rPr>
        <w:t xml:space="preserve">Admiraal, W., Saab, N., &amp; </w:t>
      </w:r>
      <w:proofErr w:type="spellStart"/>
      <w:r w:rsidRPr="00084866">
        <w:rPr>
          <w:rFonts w:ascii="Arial" w:hAnsi="Arial" w:cs="Arial"/>
          <w:lang w:val="nl-NL"/>
        </w:rPr>
        <w:t>Guo</w:t>
      </w:r>
      <w:proofErr w:type="spellEnd"/>
      <w:r w:rsidRPr="00084866">
        <w:rPr>
          <w:rFonts w:ascii="Arial" w:hAnsi="Arial" w:cs="Arial"/>
          <w:lang w:val="nl-NL"/>
        </w:rPr>
        <w:t xml:space="preserve">, P. (2026). </w:t>
      </w:r>
      <w:r w:rsidRPr="00084866">
        <w:rPr>
          <w:rFonts w:ascii="Arial" w:hAnsi="Arial" w:cs="Arial"/>
          <w:i/>
          <w:iCs/>
        </w:rPr>
        <w:t>Online collaborative project-based learning in higher education: Students’ motivation, collaborative learning, and perceived outcomes</w:t>
      </w:r>
      <w:r w:rsidRPr="00084866">
        <w:rPr>
          <w:rFonts w:ascii="Arial" w:hAnsi="Arial" w:cs="Arial"/>
        </w:rPr>
        <w:t>. Active Learning in Higher Education.</w:t>
      </w:r>
    </w:p>
    <w:p w14:paraId="3E3FD4D2" w14:textId="77777777" w:rsidR="00084866" w:rsidRPr="00084866" w:rsidRDefault="00084866" w:rsidP="00084866">
      <w:pPr>
        <w:spacing w:line="480" w:lineRule="auto"/>
        <w:rPr>
          <w:rFonts w:ascii="Arial" w:hAnsi="Arial" w:cs="Arial"/>
        </w:rPr>
      </w:pPr>
      <w:r w:rsidRPr="00084866">
        <w:rPr>
          <w:rFonts w:ascii="Arial" w:hAnsi="Arial" w:cs="Arial"/>
        </w:rPr>
        <w:t xml:space="preserve">Alkhasawneh, I. M., </w:t>
      </w:r>
      <w:proofErr w:type="spellStart"/>
      <w:r w:rsidRPr="00084866">
        <w:rPr>
          <w:rFonts w:ascii="Arial" w:hAnsi="Arial" w:cs="Arial"/>
        </w:rPr>
        <w:t>Mrayyan</w:t>
      </w:r>
      <w:proofErr w:type="spellEnd"/>
      <w:r w:rsidRPr="00084866">
        <w:rPr>
          <w:rFonts w:ascii="Arial" w:hAnsi="Arial" w:cs="Arial"/>
        </w:rPr>
        <w:t xml:space="preserve">, M. T., Docherty, C., </w:t>
      </w:r>
      <w:proofErr w:type="spellStart"/>
      <w:r w:rsidRPr="00084866">
        <w:rPr>
          <w:rFonts w:ascii="Arial" w:hAnsi="Arial" w:cs="Arial"/>
        </w:rPr>
        <w:t>Alashram</w:t>
      </w:r>
      <w:proofErr w:type="spellEnd"/>
      <w:r w:rsidRPr="00084866">
        <w:rPr>
          <w:rFonts w:ascii="Arial" w:hAnsi="Arial" w:cs="Arial"/>
        </w:rPr>
        <w:t xml:space="preserve">, S., &amp; Yousef, H. Y. (2008). Problem-based learning: Assessing students’ learning preferences using VARK. </w:t>
      </w:r>
      <w:r w:rsidRPr="00084866">
        <w:rPr>
          <w:rFonts w:ascii="Arial" w:hAnsi="Arial" w:cs="Arial"/>
          <w:i/>
          <w:iCs/>
        </w:rPr>
        <w:t>Nurse Education Today, 28</w:t>
      </w:r>
      <w:r w:rsidRPr="00084866">
        <w:rPr>
          <w:rFonts w:ascii="Arial" w:hAnsi="Arial" w:cs="Arial"/>
        </w:rPr>
        <w:t>(5), 572–579.</w:t>
      </w:r>
    </w:p>
    <w:p w14:paraId="37A31C90" w14:textId="77777777" w:rsidR="00084866" w:rsidRPr="00084866" w:rsidRDefault="00084866" w:rsidP="00084866">
      <w:pPr>
        <w:spacing w:line="480" w:lineRule="auto"/>
        <w:rPr>
          <w:rFonts w:ascii="Arial" w:hAnsi="Arial" w:cs="Arial"/>
        </w:rPr>
      </w:pPr>
      <w:r w:rsidRPr="00084866">
        <w:rPr>
          <w:rFonts w:ascii="Arial" w:hAnsi="Arial" w:cs="Arial"/>
        </w:rPr>
        <w:t xml:space="preserve">Barrera Castro, G. P., Chiappe, A., Ramírez-Montoya, M. S., &amp; Alcantar Nieblas, C. (2025). Key barriers to personalised learning in times of artificial intelligence: A literature review. </w:t>
      </w:r>
      <w:r w:rsidRPr="00084866">
        <w:rPr>
          <w:rFonts w:ascii="Arial" w:hAnsi="Arial" w:cs="Arial"/>
          <w:i/>
          <w:iCs/>
        </w:rPr>
        <w:t>Applied Sciences, 15</w:t>
      </w:r>
      <w:r w:rsidRPr="00084866">
        <w:rPr>
          <w:rFonts w:ascii="Arial" w:hAnsi="Arial" w:cs="Arial"/>
        </w:rPr>
        <w:t>(6), Article 3103.</w:t>
      </w:r>
    </w:p>
    <w:p w14:paraId="0DCE8813" w14:textId="77777777" w:rsidR="00084866" w:rsidRPr="00084866" w:rsidRDefault="00084866" w:rsidP="00084866">
      <w:pPr>
        <w:spacing w:line="480" w:lineRule="auto"/>
        <w:rPr>
          <w:rFonts w:ascii="Arial" w:hAnsi="Arial" w:cs="Arial"/>
        </w:rPr>
      </w:pPr>
      <w:r w:rsidRPr="00084866">
        <w:rPr>
          <w:rFonts w:ascii="Arial" w:hAnsi="Arial" w:cs="Arial"/>
        </w:rPr>
        <w:t xml:space="preserve">Cockrell, K. S., </w:t>
      </w:r>
      <w:proofErr w:type="spellStart"/>
      <w:r w:rsidRPr="00084866">
        <w:rPr>
          <w:rFonts w:ascii="Arial" w:hAnsi="Arial" w:cs="Arial"/>
        </w:rPr>
        <w:t>Caplow</w:t>
      </w:r>
      <w:proofErr w:type="spellEnd"/>
      <w:r w:rsidRPr="00084866">
        <w:rPr>
          <w:rFonts w:ascii="Arial" w:hAnsi="Arial" w:cs="Arial"/>
        </w:rPr>
        <w:t xml:space="preserve">, J. A. H., &amp; Donaldson, J. F. (2000). A context for learning: Collaborative groups in the problem-based learning environment. </w:t>
      </w:r>
      <w:r w:rsidRPr="00084866">
        <w:rPr>
          <w:rFonts w:ascii="Arial" w:hAnsi="Arial" w:cs="Arial"/>
          <w:i/>
          <w:iCs/>
        </w:rPr>
        <w:t>The Review of Higher Education, 23</w:t>
      </w:r>
      <w:r w:rsidRPr="00084866">
        <w:rPr>
          <w:rFonts w:ascii="Arial" w:hAnsi="Arial" w:cs="Arial"/>
        </w:rPr>
        <w:t>(3), 347–363.</w:t>
      </w:r>
    </w:p>
    <w:p w14:paraId="06879105" w14:textId="77777777" w:rsidR="00084866" w:rsidRPr="00084866" w:rsidRDefault="00084866" w:rsidP="00084866">
      <w:pPr>
        <w:spacing w:line="480" w:lineRule="auto"/>
        <w:rPr>
          <w:rFonts w:ascii="Arial" w:hAnsi="Arial" w:cs="Arial"/>
        </w:rPr>
      </w:pPr>
      <w:r w:rsidRPr="00084866">
        <w:rPr>
          <w:rFonts w:ascii="Arial" w:hAnsi="Arial" w:cs="Arial"/>
          <w:lang w:val="de-DE"/>
        </w:rPr>
        <w:t xml:space="preserve">Fahd, K., Miah, S. J., &amp; Ahmed, K. (2025). </w:t>
      </w:r>
      <w:r w:rsidRPr="00084866">
        <w:rPr>
          <w:rFonts w:ascii="Arial" w:hAnsi="Arial" w:cs="Arial"/>
        </w:rPr>
        <w:t xml:space="preserve">Predicting student performance in a blended learning environment using learning management system interaction data. </w:t>
      </w:r>
      <w:r w:rsidRPr="00084866">
        <w:rPr>
          <w:rFonts w:ascii="Arial" w:hAnsi="Arial" w:cs="Arial"/>
          <w:i/>
          <w:iCs/>
        </w:rPr>
        <w:t>Applied Computing and Informatics, 21</w:t>
      </w:r>
      <w:r w:rsidRPr="00084866">
        <w:rPr>
          <w:rFonts w:ascii="Arial" w:hAnsi="Arial" w:cs="Arial"/>
        </w:rPr>
        <w:t>(3–4), 220–231.</w:t>
      </w:r>
    </w:p>
    <w:p w14:paraId="4A024ECA" w14:textId="77777777" w:rsidR="00084866" w:rsidRDefault="00084866" w:rsidP="00084866">
      <w:pPr>
        <w:spacing w:line="480" w:lineRule="auto"/>
        <w:rPr>
          <w:rFonts w:ascii="Arial" w:hAnsi="Arial" w:cs="Arial"/>
        </w:rPr>
      </w:pPr>
      <w:r w:rsidRPr="00084866">
        <w:rPr>
          <w:rFonts w:ascii="Arial" w:hAnsi="Arial" w:cs="Arial"/>
          <w:lang w:val="es-ES"/>
        </w:rPr>
        <w:t xml:space="preserve">Hellín, C. J., Calles-Esteban, F., Valledor, A., Gómez, J., Otón-Tortosa, S., &amp; Tayebi, A. (2023). </w:t>
      </w:r>
      <w:r w:rsidRPr="00084866">
        <w:rPr>
          <w:rFonts w:ascii="Arial" w:hAnsi="Arial" w:cs="Arial"/>
        </w:rPr>
        <w:t xml:space="preserve">Enhancing student motivation and engagement through a gamified learning environment. </w:t>
      </w:r>
      <w:r w:rsidRPr="00084866">
        <w:rPr>
          <w:rFonts w:ascii="Arial" w:hAnsi="Arial" w:cs="Arial"/>
          <w:i/>
          <w:iCs/>
        </w:rPr>
        <w:t>Sustainability, 15</w:t>
      </w:r>
      <w:r w:rsidRPr="00084866">
        <w:rPr>
          <w:rFonts w:ascii="Arial" w:hAnsi="Arial" w:cs="Arial"/>
        </w:rPr>
        <w:t>(19), Article 14119.</w:t>
      </w:r>
    </w:p>
    <w:p w14:paraId="1884D7E8" w14:textId="71AB0C43" w:rsidR="00084866" w:rsidRPr="00084866" w:rsidRDefault="00084866" w:rsidP="00084866">
      <w:pPr>
        <w:spacing w:line="480" w:lineRule="auto"/>
        <w:rPr>
          <w:rFonts w:ascii="Arial" w:hAnsi="Arial" w:cs="Arial"/>
        </w:rPr>
      </w:pPr>
      <w:proofErr w:type="spellStart"/>
      <w:r w:rsidRPr="00084866">
        <w:rPr>
          <w:rFonts w:ascii="Arial" w:hAnsi="Arial" w:cs="Arial"/>
        </w:rPr>
        <w:lastRenderedPageBreak/>
        <w:t>Msambwa</w:t>
      </w:r>
      <w:proofErr w:type="spellEnd"/>
      <w:r w:rsidRPr="00084866">
        <w:rPr>
          <w:rFonts w:ascii="Arial" w:hAnsi="Arial" w:cs="Arial"/>
        </w:rPr>
        <w:t xml:space="preserve">, M. M., Wen, Z., &amp; Daniel, K. (2025). The impact of AI on the personal and collaborative learning environments in higher education. </w:t>
      </w:r>
      <w:r w:rsidRPr="00084866">
        <w:rPr>
          <w:rFonts w:ascii="Arial" w:hAnsi="Arial" w:cs="Arial"/>
          <w:i/>
          <w:iCs/>
        </w:rPr>
        <w:t>European Journal of Education, 60</w:t>
      </w:r>
      <w:r w:rsidRPr="00084866">
        <w:rPr>
          <w:rFonts w:ascii="Arial" w:hAnsi="Arial" w:cs="Arial"/>
        </w:rPr>
        <w:t>(1), Article e12909.</w:t>
      </w:r>
    </w:p>
    <w:p w14:paraId="45199721" w14:textId="77777777" w:rsidR="00084866" w:rsidRPr="00084866" w:rsidRDefault="00084866" w:rsidP="00084866">
      <w:pPr>
        <w:spacing w:line="480" w:lineRule="auto"/>
        <w:rPr>
          <w:rFonts w:ascii="Arial" w:hAnsi="Arial" w:cs="Arial"/>
        </w:rPr>
      </w:pPr>
      <w:proofErr w:type="spellStart"/>
      <w:r w:rsidRPr="00084866">
        <w:rPr>
          <w:rFonts w:ascii="Arial" w:hAnsi="Arial" w:cs="Arial"/>
          <w:lang w:val="sv-SE"/>
        </w:rPr>
        <w:t>Praveena</w:t>
      </w:r>
      <w:proofErr w:type="spellEnd"/>
      <w:r w:rsidRPr="00084866">
        <w:rPr>
          <w:rFonts w:ascii="Arial" w:hAnsi="Arial" w:cs="Arial"/>
          <w:lang w:val="sv-SE"/>
        </w:rPr>
        <w:t xml:space="preserve">, K. S., Juslin, F., Patil, C. M., &amp; </w:t>
      </w:r>
      <w:proofErr w:type="spellStart"/>
      <w:r w:rsidRPr="00084866">
        <w:rPr>
          <w:rFonts w:ascii="Arial" w:hAnsi="Arial" w:cs="Arial"/>
          <w:lang w:val="sv-SE"/>
        </w:rPr>
        <w:t>Bhargavi</w:t>
      </w:r>
      <w:proofErr w:type="spellEnd"/>
      <w:r w:rsidRPr="00084866">
        <w:rPr>
          <w:rFonts w:ascii="Arial" w:hAnsi="Arial" w:cs="Arial"/>
          <w:lang w:val="sv-SE"/>
        </w:rPr>
        <w:t xml:space="preserve">, K. (2025). </w:t>
      </w:r>
      <w:r w:rsidRPr="00084866">
        <w:rPr>
          <w:rFonts w:ascii="Arial" w:hAnsi="Arial" w:cs="Arial"/>
        </w:rPr>
        <w:t xml:space="preserve">Using Gibbs’ reflective model approach for enhancing project-based learning among students through reflective assessment. </w:t>
      </w:r>
      <w:r w:rsidRPr="00084866">
        <w:rPr>
          <w:rFonts w:ascii="Arial" w:hAnsi="Arial" w:cs="Arial"/>
          <w:i/>
          <w:iCs/>
        </w:rPr>
        <w:t>Journal of Engineering Education Transformations, 38</w:t>
      </w:r>
      <w:r w:rsidRPr="00084866">
        <w:rPr>
          <w:rFonts w:ascii="Arial" w:hAnsi="Arial" w:cs="Arial"/>
        </w:rPr>
        <w:t>(Special Issue 2), 148–155.</w:t>
      </w:r>
    </w:p>
    <w:p w14:paraId="62946D7B" w14:textId="77F457D1" w:rsidR="00084866" w:rsidRPr="00084866" w:rsidRDefault="00084866" w:rsidP="00084866">
      <w:pPr>
        <w:spacing w:line="480" w:lineRule="auto"/>
        <w:rPr>
          <w:rFonts w:ascii="Arial" w:hAnsi="Arial" w:cs="Arial"/>
        </w:rPr>
      </w:pPr>
      <w:proofErr w:type="spellStart"/>
      <w:r w:rsidRPr="00084866">
        <w:rPr>
          <w:rFonts w:ascii="Arial" w:hAnsi="Arial" w:cs="Arial"/>
          <w:lang w:val="sv-SE"/>
        </w:rPr>
        <w:t>Rosdiana</w:t>
      </w:r>
      <w:proofErr w:type="spellEnd"/>
      <w:r w:rsidRPr="00084866">
        <w:rPr>
          <w:rFonts w:ascii="Arial" w:hAnsi="Arial" w:cs="Arial"/>
          <w:lang w:val="sv-SE"/>
        </w:rPr>
        <w:t xml:space="preserve">, M. P. M., </w:t>
      </w:r>
      <w:proofErr w:type="spellStart"/>
      <w:r w:rsidRPr="00084866">
        <w:rPr>
          <w:rFonts w:ascii="Arial" w:hAnsi="Arial" w:cs="Arial"/>
          <w:lang w:val="sv-SE"/>
        </w:rPr>
        <w:t>Muslimin</w:t>
      </w:r>
      <w:proofErr w:type="spellEnd"/>
      <w:r w:rsidRPr="00084866">
        <w:rPr>
          <w:rFonts w:ascii="Arial" w:hAnsi="Arial" w:cs="Arial"/>
          <w:lang w:val="sv-SE"/>
        </w:rPr>
        <w:t xml:space="preserve">, M., &amp; </w:t>
      </w:r>
      <w:proofErr w:type="spellStart"/>
      <w:r w:rsidRPr="00084866">
        <w:rPr>
          <w:rFonts w:ascii="Arial" w:hAnsi="Arial" w:cs="Arial"/>
          <w:lang w:val="sv-SE"/>
        </w:rPr>
        <w:t>Firmansyah</w:t>
      </w:r>
      <w:proofErr w:type="spellEnd"/>
      <w:r w:rsidRPr="00084866">
        <w:rPr>
          <w:rFonts w:ascii="Arial" w:hAnsi="Arial" w:cs="Arial"/>
          <w:lang w:val="sv-SE"/>
        </w:rPr>
        <w:t xml:space="preserve">, F. (2022). </w:t>
      </w:r>
      <w:r w:rsidRPr="00084866">
        <w:rPr>
          <w:rFonts w:ascii="Arial" w:hAnsi="Arial" w:cs="Arial"/>
        </w:rPr>
        <w:t>The use of visual, auditory</w:t>
      </w:r>
      <w:r w:rsidRPr="00084866">
        <w:rPr>
          <w:rFonts w:ascii="Arial" w:hAnsi="Arial" w:cs="Arial"/>
        </w:rPr>
        <w:t>, and kinesthetic</w:t>
      </w:r>
      <w:r w:rsidRPr="00084866">
        <w:rPr>
          <w:rFonts w:ascii="Arial" w:hAnsi="Arial" w:cs="Arial"/>
        </w:rPr>
        <w:t xml:space="preserve"> learning to increase student learning outcomes</w:t>
      </w:r>
      <w:r w:rsidRPr="00A30782">
        <w:rPr>
          <w:rFonts w:ascii="Arial" w:hAnsi="Arial" w:cs="Arial"/>
          <w:i/>
          <w:iCs/>
        </w:rPr>
        <w:t>. Inornatus: Biology Education Journal, 2</w:t>
      </w:r>
      <w:r w:rsidRPr="00084866">
        <w:rPr>
          <w:rFonts w:ascii="Arial" w:hAnsi="Arial" w:cs="Arial"/>
        </w:rPr>
        <w:t>(2), 85–93.</w:t>
      </w:r>
    </w:p>
    <w:p w14:paraId="69DFE6F4" w14:textId="77777777" w:rsidR="00084866" w:rsidRPr="00A30782" w:rsidRDefault="00084866" w:rsidP="00084866">
      <w:pPr>
        <w:spacing w:line="480" w:lineRule="auto"/>
        <w:rPr>
          <w:rFonts w:ascii="Arial" w:hAnsi="Arial" w:cs="Arial"/>
          <w:i/>
          <w:iCs/>
        </w:rPr>
      </w:pPr>
      <w:r w:rsidRPr="00084866">
        <w:rPr>
          <w:rFonts w:ascii="Arial" w:hAnsi="Arial" w:cs="Arial"/>
        </w:rPr>
        <w:t xml:space="preserve">Shabalala, N. P., &amp; Photo, P. (2025). Global citizenship education: A strategic framework for G20 solutions to economic challenges and the 2030 Sustainable Development Goals. </w:t>
      </w:r>
      <w:r w:rsidRPr="00A30782">
        <w:rPr>
          <w:rFonts w:ascii="Arial" w:hAnsi="Arial" w:cs="Arial"/>
          <w:i/>
          <w:iCs/>
        </w:rPr>
        <w:t>Journal of Global Responsibility.</w:t>
      </w:r>
    </w:p>
    <w:p w14:paraId="5D172DEF" w14:textId="77777777" w:rsidR="00084866" w:rsidRPr="00084866" w:rsidRDefault="00084866" w:rsidP="00084866">
      <w:pPr>
        <w:spacing w:line="480" w:lineRule="auto"/>
        <w:rPr>
          <w:rFonts w:ascii="Arial" w:hAnsi="Arial" w:cs="Arial"/>
        </w:rPr>
      </w:pPr>
      <w:r w:rsidRPr="00084866">
        <w:rPr>
          <w:rFonts w:ascii="Arial" w:hAnsi="Arial" w:cs="Arial"/>
        </w:rPr>
        <w:t xml:space="preserve">Shahzad, T., Mazhar, T., Tariq, M. U., Ahmad, W., </w:t>
      </w:r>
      <w:proofErr w:type="spellStart"/>
      <w:r w:rsidRPr="00084866">
        <w:rPr>
          <w:rFonts w:ascii="Arial" w:hAnsi="Arial" w:cs="Arial"/>
        </w:rPr>
        <w:t>Ouahada</w:t>
      </w:r>
      <w:proofErr w:type="spellEnd"/>
      <w:r w:rsidRPr="00084866">
        <w:rPr>
          <w:rFonts w:ascii="Arial" w:hAnsi="Arial" w:cs="Arial"/>
        </w:rPr>
        <w:t xml:space="preserve">, K., &amp; Hamam, H. (2025). A comprehensive review of large language models: Issues and solutions in learning environments. </w:t>
      </w:r>
      <w:r w:rsidRPr="00A30782">
        <w:rPr>
          <w:rFonts w:ascii="Arial" w:hAnsi="Arial" w:cs="Arial"/>
          <w:i/>
          <w:iCs/>
        </w:rPr>
        <w:t>Discover Sustainability, 6</w:t>
      </w:r>
      <w:r w:rsidRPr="00084866">
        <w:rPr>
          <w:rFonts w:ascii="Arial" w:hAnsi="Arial" w:cs="Arial"/>
        </w:rPr>
        <w:t>(1), Article 27.</w:t>
      </w:r>
    </w:p>
    <w:p w14:paraId="41C868C8" w14:textId="7FD0F082" w:rsidR="00084866" w:rsidRPr="001B312F" w:rsidRDefault="00084866" w:rsidP="00084866">
      <w:pPr>
        <w:spacing w:line="480" w:lineRule="auto"/>
        <w:rPr>
          <w:rFonts w:ascii="Arial" w:hAnsi="Arial" w:cs="Arial"/>
        </w:rPr>
      </w:pPr>
      <w:r w:rsidRPr="00084866">
        <w:rPr>
          <w:rFonts w:ascii="Arial" w:hAnsi="Arial" w:cs="Arial"/>
        </w:rPr>
        <w:t xml:space="preserve">Zalli, E. (2024). Globalization and education: Exploring the exchange of ideas, values, and traditions in promoting cultural understanding and global citizenship. </w:t>
      </w:r>
      <w:r w:rsidRPr="00A30782">
        <w:rPr>
          <w:rFonts w:ascii="Arial" w:hAnsi="Arial" w:cs="Arial"/>
          <w:i/>
          <w:iCs/>
        </w:rPr>
        <w:t>Interdisciplinary Journal of Research and Development, 11</w:t>
      </w:r>
      <w:r w:rsidRPr="00084866">
        <w:rPr>
          <w:rFonts w:ascii="Arial" w:hAnsi="Arial" w:cs="Arial"/>
        </w:rPr>
        <w:t>(1 S1), 55.</w:t>
      </w:r>
    </w:p>
    <w:sectPr w:rsidR="00084866" w:rsidRPr="001B312F" w:rsidSect="00A3078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12F"/>
    <w:rsid w:val="00084866"/>
    <w:rsid w:val="001057C2"/>
    <w:rsid w:val="001B312F"/>
    <w:rsid w:val="00325E28"/>
    <w:rsid w:val="00795FE4"/>
    <w:rsid w:val="00A307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F39E1"/>
  <w15:chartTrackingRefBased/>
  <w15:docId w15:val="{43CFF40E-E15B-45E2-B59A-B68998B34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3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3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3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3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3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3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3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3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3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3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3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3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3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312F"/>
    <w:rPr>
      <w:rFonts w:eastAsiaTheme="majorEastAsia" w:cstheme="majorBidi"/>
      <w:color w:val="272727" w:themeColor="text1" w:themeTint="D8"/>
    </w:rPr>
  </w:style>
  <w:style w:type="paragraph" w:styleId="Title">
    <w:name w:val="Title"/>
    <w:basedOn w:val="Normal"/>
    <w:next w:val="Normal"/>
    <w:link w:val="TitleChar"/>
    <w:uiPriority w:val="10"/>
    <w:qFormat/>
    <w:rsid w:val="001B3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3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3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12F"/>
    <w:pPr>
      <w:spacing w:before="160"/>
      <w:jc w:val="center"/>
    </w:pPr>
    <w:rPr>
      <w:i/>
      <w:iCs/>
      <w:color w:val="404040" w:themeColor="text1" w:themeTint="BF"/>
    </w:rPr>
  </w:style>
  <w:style w:type="character" w:customStyle="1" w:styleId="QuoteChar">
    <w:name w:val="Quote Char"/>
    <w:basedOn w:val="DefaultParagraphFont"/>
    <w:link w:val="Quote"/>
    <w:uiPriority w:val="29"/>
    <w:rsid w:val="001B312F"/>
    <w:rPr>
      <w:i/>
      <w:iCs/>
      <w:color w:val="404040" w:themeColor="text1" w:themeTint="BF"/>
    </w:rPr>
  </w:style>
  <w:style w:type="paragraph" w:styleId="ListParagraph">
    <w:name w:val="List Paragraph"/>
    <w:basedOn w:val="Normal"/>
    <w:uiPriority w:val="34"/>
    <w:qFormat/>
    <w:rsid w:val="001B312F"/>
    <w:pPr>
      <w:ind w:left="720"/>
      <w:contextualSpacing/>
    </w:pPr>
  </w:style>
  <w:style w:type="character" w:styleId="IntenseEmphasis">
    <w:name w:val="Intense Emphasis"/>
    <w:basedOn w:val="DefaultParagraphFont"/>
    <w:uiPriority w:val="21"/>
    <w:qFormat/>
    <w:rsid w:val="001B312F"/>
    <w:rPr>
      <w:i/>
      <w:iCs/>
      <w:color w:val="0F4761" w:themeColor="accent1" w:themeShade="BF"/>
    </w:rPr>
  </w:style>
  <w:style w:type="paragraph" w:styleId="IntenseQuote">
    <w:name w:val="Intense Quote"/>
    <w:basedOn w:val="Normal"/>
    <w:next w:val="Normal"/>
    <w:link w:val="IntenseQuoteChar"/>
    <w:uiPriority w:val="30"/>
    <w:qFormat/>
    <w:rsid w:val="001B3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312F"/>
    <w:rPr>
      <w:i/>
      <w:iCs/>
      <w:color w:val="0F4761" w:themeColor="accent1" w:themeShade="BF"/>
    </w:rPr>
  </w:style>
  <w:style w:type="character" w:styleId="IntenseReference">
    <w:name w:val="Intense Reference"/>
    <w:basedOn w:val="DefaultParagraphFont"/>
    <w:uiPriority w:val="32"/>
    <w:qFormat/>
    <w:rsid w:val="001B312F"/>
    <w:rPr>
      <w:b/>
      <w:bCs/>
      <w:smallCaps/>
      <w:color w:val="0F4761" w:themeColor="accent1" w:themeShade="BF"/>
      <w:spacing w:val="5"/>
    </w:rPr>
  </w:style>
  <w:style w:type="paragraph" w:styleId="NoSpacing">
    <w:name w:val="No Spacing"/>
    <w:link w:val="NoSpacingChar"/>
    <w:uiPriority w:val="1"/>
    <w:qFormat/>
    <w:rsid w:val="00A30782"/>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30782"/>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F5CD88D3EA847F3929705E4CCD1FF73"/>
        <w:category>
          <w:name w:val="General"/>
          <w:gallery w:val="placeholder"/>
        </w:category>
        <w:types>
          <w:type w:val="bbPlcHdr"/>
        </w:types>
        <w:behaviors>
          <w:behavior w:val="content"/>
        </w:behaviors>
        <w:guid w:val="{B98524D6-8BC2-4100-9225-84C6D1B05D32}"/>
      </w:docPartPr>
      <w:docPartBody>
        <w:p w:rsidR="00000000" w:rsidRDefault="00EA1E62" w:rsidP="00EA1E62">
          <w:pPr>
            <w:pStyle w:val="2F5CD88D3EA847F3929705E4CCD1FF73"/>
          </w:pPr>
          <w:r>
            <w:rPr>
              <w:rFonts w:asciiTheme="majorHAnsi" w:eastAsiaTheme="majorEastAsia" w:hAnsiTheme="majorHAnsi" w:cstheme="majorBidi"/>
              <w:caps/>
              <w:color w:val="156082" w:themeColor="accent1"/>
              <w:sz w:val="80"/>
              <w:szCs w:val="80"/>
            </w:rPr>
            <w:t>[Document title]</w:t>
          </w:r>
        </w:p>
      </w:docPartBody>
    </w:docPart>
    <w:docPart>
      <w:docPartPr>
        <w:name w:val="FF21FDCD4F9A4883BCEDEB57998768EC"/>
        <w:category>
          <w:name w:val="General"/>
          <w:gallery w:val="placeholder"/>
        </w:category>
        <w:types>
          <w:type w:val="bbPlcHdr"/>
        </w:types>
        <w:behaviors>
          <w:behavior w:val="content"/>
        </w:behaviors>
        <w:guid w:val="{D03D0A7E-E6F7-464E-823C-2C8D229B2BE0}"/>
      </w:docPartPr>
      <w:docPartBody>
        <w:p w:rsidR="00000000" w:rsidRDefault="00EA1E62" w:rsidP="00EA1E62">
          <w:pPr>
            <w:pStyle w:val="FF21FDCD4F9A4883BCEDEB57998768E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E62"/>
    <w:rsid w:val="00795FE4"/>
    <w:rsid w:val="00C90969"/>
    <w:rsid w:val="00EA1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5CD88D3EA847F3929705E4CCD1FF73">
    <w:name w:val="2F5CD88D3EA847F3929705E4CCD1FF73"/>
    <w:rsid w:val="00EA1E62"/>
  </w:style>
  <w:style w:type="paragraph" w:customStyle="1" w:styleId="FF21FDCD4F9A4883BCEDEB57998768EC">
    <w:name w:val="FF21FDCD4F9A4883BCEDEB57998768EC"/>
    <w:rsid w:val="00EA1E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1756</Words>
  <Characters>10013</Characters>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PERSONAL LEARNING ENVIRONMENT</dc:subject>
  <dc:creator>Leon Dragan</dc:creator>
  <cp:keywords/>
  <dc:description/>
  <dcterms:created xsi:type="dcterms:W3CDTF">2026-07-13T08:44:00Z</dcterms:created>
  <dcterms:modified xsi:type="dcterms:W3CDTF">2026-07-13T09:09:00Z</dcterms:modified>
</cp:coreProperties>
</file>