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622DC" w14:textId="77777777" w:rsidR="00D57978" w:rsidRDefault="00D57978" w:rsidP="00D57978">
      <w:pPr>
        <w:spacing w:after="0" w:line="480" w:lineRule="auto"/>
        <w:jc w:val="center"/>
        <w:rPr>
          <w:rFonts w:ascii="Times New Roman" w:hAnsi="Times New Roman" w:cs="Times New Roman"/>
          <w:b/>
          <w:sz w:val="44"/>
          <w:szCs w:val="44"/>
        </w:rPr>
      </w:pPr>
    </w:p>
    <w:p w14:paraId="7DD61B8B" w14:textId="77777777" w:rsidR="00D57978" w:rsidRDefault="00D57978" w:rsidP="00D57978">
      <w:pPr>
        <w:spacing w:after="0" w:line="480" w:lineRule="auto"/>
        <w:jc w:val="center"/>
        <w:rPr>
          <w:rFonts w:ascii="Times New Roman" w:hAnsi="Times New Roman" w:cs="Times New Roman"/>
          <w:b/>
          <w:sz w:val="44"/>
          <w:szCs w:val="44"/>
        </w:rPr>
      </w:pPr>
    </w:p>
    <w:p w14:paraId="7C6D4461" w14:textId="77777777" w:rsidR="00D57978" w:rsidRDefault="00D57978" w:rsidP="00D57978">
      <w:pPr>
        <w:spacing w:after="0" w:line="480" w:lineRule="auto"/>
        <w:jc w:val="center"/>
        <w:rPr>
          <w:rFonts w:ascii="Times New Roman" w:hAnsi="Times New Roman" w:cs="Times New Roman"/>
          <w:b/>
          <w:sz w:val="44"/>
          <w:szCs w:val="44"/>
        </w:rPr>
      </w:pPr>
    </w:p>
    <w:p w14:paraId="5CED4AE9" w14:textId="08704385" w:rsidR="00E90412" w:rsidRPr="00D57978" w:rsidRDefault="00495BB4" w:rsidP="00D57978">
      <w:pPr>
        <w:spacing w:after="0" w:line="480" w:lineRule="auto"/>
        <w:jc w:val="center"/>
        <w:rPr>
          <w:rFonts w:ascii="Times New Roman" w:hAnsi="Times New Roman" w:cs="Times New Roman"/>
          <w:b/>
          <w:sz w:val="44"/>
          <w:szCs w:val="44"/>
        </w:rPr>
      </w:pPr>
      <w:r w:rsidRPr="00495BB4">
        <w:rPr>
          <w:rFonts w:ascii="Times New Roman" w:hAnsi="Times New Roman" w:cs="Times New Roman" w:hint="eastAsia"/>
          <w:b/>
          <w:sz w:val="44"/>
          <w:szCs w:val="44"/>
        </w:rPr>
        <w:t>From Heritage to Gameplay:</w:t>
      </w:r>
      <w:r w:rsidRPr="00495BB4">
        <w:rPr>
          <w:rFonts w:hint="eastAsia"/>
        </w:rPr>
        <w:t xml:space="preserve"> </w:t>
      </w:r>
      <w:r w:rsidRPr="00495BB4">
        <w:rPr>
          <w:rFonts w:ascii="Times New Roman" w:hAnsi="Times New Roman" w:cs="Times New Roman" w:hint="eastAsia"/>
          <w:b/>
          <w:sz w:val="44"/>
          <w:szCs w:val="44"/>
        </w:rPr>
        <w:t xml:space="preserve">Towards a Design Methodology for the Digital Transmission of </w:t>
      </w:r>
      <w:proofErr w:type="spellStart"/>
      <w:r w:rsidRPr="00495BB4">
        <w:rPr>
          <w:rFonts w:ascii="Times New Roman" w:hAnsi="Times New Roman" w:cs="Times New Roman" w:hint="eastAsia"/>
          <w:b/>
          <w:sz w:val="44"/>
          <w:szCs w:val="44"/>
        </w:rPr>
        <w:t>Luoshan</w:t>
      </w:r>
      <w:proofErr w:type="spellEnd"/>
      <w:r w:rsidRPr="00495BB4">
        <w:rPr>
          <w:rFonts w:ascii="Times New Roman" w:hAnsi="Times New Roman" w:cs="Times New Roman" w:hint="eastAsia"/>
          <w:b/>
          <w:sz w:val="44"/>
          <w:szCs w:val="44"/>
        </w:rPr>
        <w:t xml:space="preserve"> Shadow Puppetry</w:t>
      </w:r>
    </w:p>
    <w:p w14:paraId="21C08497" w14:textId="77777777" w:rsidR="00D57978" w:rsidRDefault="00D57978" w:rsidP="00D57978">
      <w:pPr>
        <w:jc w:val="center"/>
        <w:rPr>
          <w:rFonts w:hint="eastAsia"/>
        </w:rPr>
      </w:pPr>
    </w:p>
    <w:p w14:paraId="22E05052" w14:textId="77777777" w:rsidR="00D57978" w:rsidRDefault="00D57978" w:rsidP="00D57978">
      <w:pPr>
        <w:jc w:val="center"/>
        <w:rPr>
          <w:rFonts w:hint="eastAsia"/>
        </w:rPr>
      </w:pPr>
    </w:p>
    <w:p w14:paraId="5896BC77" w14:textId="77777777" w:rsidR="00D57978" w:rsidRDefault="00D57978" w:rsidP="00D57978">
      <w:pPr>
        <w:jc w:val="center"/>
        <w:rPr>
          <w:rFonts w:hint="eastAsia"/>
        </w:rPr>
      </w:pPr>
    </w:p>
    <w:p w14:paraId="1F9D4AB3" w14:textId="77777777" w:rsidR="00D57978" w:rsidRDefault="00D57978" w:rsidP="00D57978">
      <w:pPr>
        <w:jc w:val="center"/>
        <w:rPr>
          <w:rFonts w:hint="eastAsia"/>
        </w:rPr>
      </w:pPr>
    </w:p>
    <w:p w14:paraId="7EEB49BF" w14:textId="77777777" w:rsidR="00D57978" w:rsidRDefault="00D57978" w:rsidP="00D57978">
      <w:pPr>
        <w:jc w:val="center"/>
        <w:rPr>
          <w:rFonts w:hint="eastAsia"/>
        </w:rPr>
      </w:pPr>
    </w:p>
    <w:p w14:paraId="79948590" w14:textId="77777777" w:rsidR="00D57978" w:rsidRDefault="00D57978" w:rsidP="00D57978">
      <w:pPr>
        <w:jc w:val="center"/>
        <w:rPr>
          <w:rFonts w:hint="eastAsia"/>
        </w:rPr>
      </w:pPr>
    </w:p>
    <w:p w14:paraId="713ED636" w14:textId="77777777" w:rsidR="00D57978" w:rsidRDefault="00D57978" w:rsidP="00D57978">
      <w:pPr>
        <w:jc w:val="center"/>
        <w:rPr>
          <w:rFonts w:hint="eastAsia"/>
        </w:rPr>
      </w:pPr>
    </w:p>
    <w:p w14:paraId="07637B5A" w14:textId="77777777" w:rsidR="00D57978" w:rsidRDefault="00D57978" w:rsidP="00D57978">
      <w:pPr>
        <w:jc w:val="center"/>
        <w:rPr>
          <w:rFonts w:hint="eastAsia"/>
        </w:rPr>
      </w:pPr>
    </w:p>
    <w:p w14:paraId="23F93681" w14:textId="77777777" w:rsidR="007B1C8F" w:rsidRDefault="007B1C8F" w:rsidP="00D57978">
      <w:pPr>
        <w:jc w:val="center"/>
        <w:rPr>
          <w:rFonts w:hint="eastAsia"/>
        </w:rPr>
      </w:pPr>
    </w:p>
    <w:p w14:paraId="3EDA6DBB" w14:textId="77777777" w:rsidR="007B1C8F" w:rsidRDefault="007B1C8F" w:rsidP="00D57978">
      <w:pPr>
        <w:jc w:val="center"/>
        <w:rPr>
          <w:rFonts w:hint="eastAsia"/>
        </w:rPr>
      </w:pPr>
    </w:p>
    <w:p w14:paraId="5B6C119F" w14:textId="77777777" w:rsidR="00D57978" w:rsidRDefault="00D57978" w:rsidP="00D57978">
      <w:pPr>
        <w:jc w:val="center"/>
        <w:rPr>
          <w:rFonts w:hint="eastAsia"/>
        </w:rPr>
      </w:pPr>
    </w:p>
    <w:p w14:paraId="12F66033" w14:textId="193E5854" w:rsidR="00D57978" w:rsidRPr="00144ED2" w:rsidRDefault="00D57978" w:rsidP="00D57978">
      <w:pPr>
        <w:jc w:val="center"/>
        <w:rPr>
          <w:rFonts w:ascii="Times New Roman" w:hAnsi="Times New Roman" w:cs="Times New Roman"/>
          <w:b/>
          <w:bCs/>
          <w:sz w:val="44"/>
          <w:szCs w:val="44"/>
        </w:rPr>
      </w:pPr>
      <w:proofErr w:type="spellStart"/>
      <w:r w:rsidRPr="00144ED2">
        <w:rPr>
          <w:rFonts w:ascii="Times New Roman" w:hAnsi="Times New Roman" w:cs="Times New Roman"/>
          <w:b/>
          <w:bCs/>
          <w:sz w:val="44"/>
          <w:szCs w:val="44"/>
        </w:rPr>
        <w:t>Jianan</w:t>
      </w:r>
      <w:proofErr w:type="spellEnd"/>
      <w:r w:rsidRPr="00144ED2">
        <w:rPr>
          <w:rFonts w:ascii="Times New Roman" w:hAnsi="Times New Roman" w:cs="Times New Roman"/>
          <w:b/>
          <w:bCs/>
          <w:sz w:val="44"/>
          <w:szCs w:val="44"/>
        </w:rPr>
        <w:t xml:space="preserve"> Liu</w:t>
      </w:r>
    </w:p>
    <w:p w14:paraId="5736E8B4" w14:textId="77777777" w:rsidR="00D57978" w:rsidRDefault="00D57978" w:rsidP="00144ED2">
      <w:pPr>
        <w:jc w:val="center"/>
        <w:rPr>
          <w:rFonts w:ascii="Times New Roman" w:hAnsi="Times New Roman" w:cs="Times New Roman"/>
          <w:b/>
          <w:bCs/>
          <w:sz w:val="24"/>
        </w:rPr>
      </w:pPr>
    </w:p>
    <w:p w14:paraId="429E6C50" w14:textId="77777777" w:rsidR="00144ED2" w:rsidRDefault="00144ED2" w:rsidP="00144ED2">
      <w:pPr>
        <w:jc w:val="center"/>
        <w:rPr>
          <w:rFonts w:ascii="Times New Roman" w:hAnsi="Times New Roman" w:cs="Times New Roman"/>
          <w:b/>
          <w:bCs/>
          <w:sz w:val="24"/>
        </w:rPr>
      </w:pPr>
    </w:p>
    <w:p w14:paraId="79F88685" w14:textId="77777777" w:rsidR="00144ED2" w:rsidRDefault="00144ED2" w:rsidP="00144ED2">
      <w:pPr>
        <w:jc w:val="center"/>
        <w:rPr>
          <w:rFonts w:ascii="Times New Roman" w:hAnsi="Times New Roman" w:cs="Times New Roman"/>
          <w:b/>
          <w:bCs/>
          <w:sz w:val="24"/>
        </w:rPr>
      </w:pPr>
    </w:p>
    <w:p w14:paraId="10EDBDEA" w14:textId="77777777" w:rsidR="00144ED2" w:rsidRDefault="00144ED2" w:rsidP="00144ED2">
      <w:pPr>
        <w:jc w:val="center"/>
        <w:rPr>
          <w:rFonts w:ascii="Times New Roman" w:hAnsi="Times New Roman" w:cs="Times New Roman"/>
          <w:b/>
          <w:bCs/>
          <w:sz w:val="24"/>
        </w:rPr>
      </w:pPr>
    </w:p>
    <w:p w14:paraId="2B7571BF" w14:textId="53996DF3" w:rsidR="00A86B48" w:rsidRDefault="00A86B48">
      <w:pPr>
        <w:widowControl/>
        <w:rPr>
          <w:rFonts w:ascii="Times New Roman" w:hAnsi="Times New Roman" w:cs="Times New Roman"/>
          <w:b/>
          <w:bCs/>
          <w:sz w:val="24"/>
        </w:rPr>
        <w:sectPr w:rsidR="00A86B48" w:rsidSect="00A86B48">
          <w:pgSz w:w="11906" w:h="16838"/>
          <w:pgMar w:top="1440" w:right="1800" w:bottom="1440" w:left="1800" w:header="851" w:footer="992" w:gutter="0"/>
          <w:pgNumType w:start="1"/>
          <w:cols w:space="425"/>
          <w:docGrid w:type="lines" w:linePitch="312"/>
        </w:sectPr>
      </w:pPr>
    </w:p>
    <w:p w14:paraId="786821E4" w14:textId="64D27ECF" w:rsidR="00B84204" w:rsidRPr="00B84204" w:rsidRDefault="00B84204" w:rsidP="00B84204">
      <w:pPr>
        <w:widowControl/>
        <w:spacing w:after="0" w:line="480" w:lineRule="auto"/>
        <w:outlineLvl w:val="0"/>
        <w:rPr>
          <w:rFonts w:ascii="Times New Roman" w:hAnsi="Times New Roman" w:cs="Times New Roman"/>
          <w:b/>
          <w:bCs/>
          <w:sz w:val="36"/>
          <w:szCs w:val="36"/>
        </w:rPr>
      </w:pPr>
      <w:r w:rsidRPr="00B84204">
        <w:rPr>
          <w:rFonts w:ascii="Times New Roman" w:hAnsi="Times New Roman" w:cs="Times New Roman" w:hint="eastAsia"/>
          <w:b/>
          <w:bCs/>
          <w:sz w:val="36"/>
          <w:szCs w:val="36"/>
        </w:rPr>
        <w:lastRenderedPageBreak/>
        <w:t>Contents</w:t>
      </w:r>
    </w:p>
    <w:p w14:paraId="007C1C9E" w14:textId="3C5E7F99" w:rsidR="00B84204" w:rsidRDefault="00B84204">
      <w:pPr>
        <w:pStyle w:val="TOC1"/>
        <w:tabs>
          <w:tab w:val="right" w:leader="dot" w:pos="8296"/>
        </w:tabs>
        <w:rPr>
          <w:rFonts w:hint="eastAsia"/>
          <w:noProof/>
        </w:rPr>
      </w:pPr>
      <w:r>
        <w:rPr>
          <w:rFonts w:ascii="Times New Roman" w:hAnsi="Times New Roman" w:cs="Times New Roman"/>
          <w:b/>
          <w:bCs/>
          <w:sz w:val="24"/>
        </w:rPr>
        <w:fldChar w:fldCharType="begin"/>
      </w:r>
      <w:r>
        <w:rPr>
          <w:rFonts w:ascii="Times New Roman" w:hAnsi="Times New Roman" w:cs="Times New Roman"/>
          <w:b/>
          <w:bCs/>
          <w:sz w:val="24"/>
        </w:rPr>
        <w:instrText xml:space="preserve"> TOC \o "1-3" \h \z \u </w:instrText>
      </w:r>
      <w:r>
        <w:rPr>
          <w:rFonts w:ascii="Times New Roman" w:hAnsi="Times New Roman" w:cs="Times New Roman"/>
          <w:b/>
          <w:bCs/>
          <w:sz w:val="24"/>
        </w:rPr>
        <w:fldChar w:fldCharType="separate"/>
      </w:r>
      <w:hyperlink w:anchor="_Toc216215135" w:history="1">
        <w:r w:rsidRPr="00E55FDB">
          <w:rPr>
            <w:rStyle w:val="ae"/>
            <w:rFonts w:ascii="Times New Roman" w:hAnsi="Times New Roman" w:cs="Times New Roman" w:hint="eastAsia"/>
            <w:b/>
            <w:bCs/>
            <w:noProof/>
          </w:rPr>
          <w:t>Abstract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_Toc216215135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w:t>
        </w:r>
        <w:r>
          <w:rPr>
            <w:rFonts w:hint="eastAsia"/>
            <w:noProof/>
            <w:webHidden/>
          </w:rPr>
          <w:fldChar w:fldCharType="end"/>
        </w:r>
      </w:hyperlink>
    </w:p>
    <w:p w14:paraId="34628109" w14:textId="61FE5EB6" w:rsidR="00B84204" w:rsidRDefault="00B84204">
      <w:pPr>
        <w:pStyle w:val="TOC1"/>
        <w:tabs>
          <w:tab w:val="right" w:leader="dot" w:pos="8296"/>
        </w:tabs>
        <w:rPr>
          <w:rFonts w:hint="eastAsia"/>
          <w:noProof/>
        </w:rPr>
      </w:pPr>
      <w:hyperlink w:anchor="_Toc216215136" w:history="1">
        <w:r w:rsidRPr="00E55FDB">
          <w:rPr>
            <w:rStyle w:val="ae"/>
            <w:rFonts w:ascii="Times New Roman" w:hAnsi="Times New Roman" w:cs="Times New Roman" w:hint="eastAsia"/>
            <w:b/>
            <w:bCs/>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_Toc216215136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w:t>
        </w:r>
        <w:r>
          <w:rPr>
            <w:rFonts w:hint="eastAsia"/>
            <w:noProof/>
            <w:webHidden/>
          </w:rPr>
          <w:fldChar w:fldCharType="end"/>
        </w:r>
      </w:hyperlink>
    </w:p>
    <w:p w14:paraId="41FD137B" w14:textId="6AFB94E0" w:rsidR="00B84204" w:rsidRDefault="00B84204">
      <w:pPr>
        <w:pStyle w:val="TOC1"/>
        <w:tabs>
          <w:tab w:val="right" w:leader="dot" w:pos="8296"/>
        </w:tabs>
        <w:rPr>
          <w:rFonts w:hint="eastAsia"/>
          <w:noProof/>
        </w:rPr>
      </w:pPr>
      <w:hyperlink w:anchor="_Toc216215137" w:history="1">
        <w:r w:rsidRPr="00E55FDB">
          <w:rPr>
            <w:rStyle w:val="ae"/>
            <w:rFonts w:ascii="Times New Roman" w:hAnsi="Times New Roman" w:cs="Times New Roman" w:hint="eastAsia"/>
            <w:b/>
            <w:bCs/>
            <w:noProof/>
          </w:rPr>
          <w:t>Chapter 1</w:t>
        </w:r>
        <w:r w:rsidRPr="00E55FDB">
          <w:rPr>
            <w:rStyle w:val="ae"/>
            <w:rFonts w:ascii="Times New Roman" w:hAnsi="Times New Roman" w:cs="Times New Roman" w:hint="eastAsia"/>
            <w:b/>
            <w:bCs/>
            <w:noProof/>
          </w:rPr>
          <w:t>：</w:t>
        </w:r>
        <w:r w:rsidRPr="00E55FDB">
          <w:rPr>
            <w:rStyle w:val="ae"/>
            <w:rFonts w:ascii="Times New Roman" w:hAnsi="Times New Roman" w:cs="Times New Roman" w:hint="eastAsia"/>
            <w:b/>
            <w:bCs/>
            <w:noProof/>
          </w:rPr>
          <w:t>Ontological Perspectives on Luoshan Shadow Puppetry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_Toc216215137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7</w:t>
        </w:r>
        <w:r>
          <w:rPr>
            <w:rFonts w:hint="eastAsia"/>
            <w:noProof/>
            <w:webHidden/>
          </w:rPr>
          <w:fldChar w:fldCharType="end"/>
        </w:r>
      </w:hyperlink>
    </w:p>
    <w:p w14:paraId="24E13987" w14:textId="00C416A8" w:rsidR="00B84204" w:rsidRDefault="00B84204">
      <w:pPr>
        <w:pStyle w:val="TOC2"/>
        <w:tabs>
          <w:tab w:val="right" w:leader="dot" w:pos="8296"/>
        </w:tabs>
        <w:ind w:left="440"/>
        <w:rPr>
          <w:rFonts w:hint="eastAsia"/>
          <w:noProof/>
        </w:rPr>
      </w:pPr>
      <w:hyperlink w:anchor="_Toc216215138" w:history="1">
        <w:r w:rsidRPr="00E55FDB">
          <w:rPr>
            <w:rStyle w:val="ae"/>
            <w:rFonts w:ascii="Times New Roman" w:hAnsi="Times New Roman" w:cs="Times New Roman" w:hint="eastAsia"/>
            <w:noProof/>
          </w:rPr>
          <w:t>1.1 Introduction to the Ontological Orientation of the Study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_Toc216215138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7</w:t>
        </w:r>
        <w:r>
          <w:rPr>
            <w:rFonts w:hint="eastAsia"/>
            <w:noProof/>
            <w:webHidden/>
          </w:rPr>
          <w:fldChar w:fldCharType="end"/>
        </w:r>
      </w:hyperlink>
    </w:p>
    <w:p w14:paraId="6F68B81F" w14:textId="0F30BAA9" w:rsidR="00B84204" w:rsidRDefault="00B84204">
      <w:pPr>
        <w:pStyle w:val="TOC2"/>
        <w:tabs>
          <w:tab w:val="right" w:leader="dot" w:pos="8296"/>
        </w:tabs>
        <w:ind w:left="440"/>
        <w:rPr>
          <w:rFonts w:hint="eastAsia"/>
          <w:noProof/>
        </w:rPr>
      </w:pPr>
      <w:hyperlink w:anchor="_Toc216215139" w:history="1">
        <w:r w:rsidRPr="00E55FDB">
          <w:rPr>
            <w:rStyle w:val="ae"/>
            <w:rFonts w:ascii="Times New Roman" w:hAnsi="Times New Roman" w:cs="Times New Roman" w:hint="eastAsia"/>
            <w:noProof/>
          </w:rPr>
          <w:t>1.2 From Object-Based to Process-Based Ontology in Intangible Heritage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_Toc216215139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7</w:t>
        </w:r>
        <w:r>
          <w:rPr>
            <w:rFonts w:hint="eastAsia"/>
            <w:noProof/>
            <w:webHidden/>
          </w:rPr>
          <w:fldChar w:fldCharType="end"/>
        </w:r>
      </w:hyperlink>
    </w:p>
    <w:p w14:paraId="1F6C736D" w14:textId="30BE2BE7" w:rsidR="00B84204" w:rsidRDefault="00B84204">
      <w:pPr>
        <w:pStyle w:val="TOC3"/>
        <w:tabs>
          <w:tab w:val="right" w:leader="dot" w:pos="8296"/>
        </w:tabs>
        <w:ind w:left="880"/>
        <w:rPr>
          <w:rFonts w:hint="eastAsia"/>
          <w:noProof/>
        </w:rPr>
      </w:pPr>
      <w:hyperlink w:anchor="_Toc216215140" w:history="1">
        <w:r w:rsidRPr="00E55FDB">
          <w:rPr>
            <w:rStyle w:val="ae"/>
            <w:rFonts w:ascii="Times New Roman" w:hAnsi="Times New Roman" w:cs="Times New Roman" w:hint="eastAsia"/>
            <w:noProof/>
          </w:rPr>
          <w:t>1.2.1 From Object-Based to Process-Based Ontology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_Toc216215140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7</w:t>
        </w:r>
        <w:r>
          <w:rPr>
            <w:rFonts w:hint="eastAsia"/>
            <w:noProof/>
            <w:webHidden/>
          </w:rPr>
          <w:fldChar w:fldCharType="end"/>
        </w:r>
      </w:hyperlink>
    </w:p>
    <w:p w14:paraId="1E94E14F" w14:textId="6E09063C" w:rsidR="00B84204" w:rsidRDefault="00B84204">
      <w:pPr>
        <w:pStyle w:val="TOC3"/>
        <w:tabs>
          <w:tab w:val="right" w:leader="dot" w:pos="8296"/>
        </w:tabs>
        <w:ind w:left="880"/>
        <w:rPr>
          <w:rFonts w:hint="eastAsia"/>
          <w:noProof/>
        </w:rPr>
      </w:pPr>
      <w:hyperlink w:anchor="_Toc216215141" w:history="1">
        <w:r w:rsidRPr="00E55FDB">
          <w:rPr>
            <w:rStyle w:val="ae"/>
            <w:rFonts w:ascii="Times New Roman" w:hAnsi="Times New Roman" w:cs="Times New Roman" w:hint="eastAsia"/>
            <w:noProof/>
          </w:rPr>
          <w:t>1.2.2 Constructivist Commitments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_Toc216215141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8</w:t>
        </w:r>
        <w:r>
          <w:rPr>
            <w:rFonts w:hint="eastAsia"/>
            <w:noProof/>
            <w:webHidden/>
          </w:rPr>
          <w:fldChar w:fldCharType="end"/>
        </w:r>
      </w:hyperlink>
    </w:p>
    <w:p w14:paraId="50945CD4" w14:textId="6A4C77FF" w:rsidR="00B84204" w:rsidRDefault="00B84204">
      <w:pPr>
        <w:pStyle w:val="TOC3"/>
        <w:tabs>
          <w:tab w:val="right" w:leader="dot" w:pos="8296"/>
        </w:tabs>
        <w:ind w:left="880"/>
        <w:rPr>
          <w:rFonts w:hint="eastAsia"/>
          <w:noProof/>
        </w:rPr>
      </w:pPr>
      <w:hyperlink w:anchor="_Toc216215142" w:history="1">
        <w:r w:rsidRPr="00E55FDB">
          <w:rPr>
            <w:rStyle w:val="ae"/>
            <w:rFonts w:ascii="Times New Roman" w:hAnsi="Times New Roman" w:cs="Times New Roman" w:hint="eastAsia"/>
            <w:noProof/>
          </w:rPr>
          <w:t>1.2.3 Relational Ontology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_Toc216215142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9</w:t>
        </w:r>
        <w:r>
          <w:rPr>
            <w:rFonts w:hint="eastAsia"/>
            <w:noProof/>
            <w:webHidden/>
          </w:rPr>
          <w:fldChar w:fldCharType="end"/>
        </w:r>
      </w:hyperlink>
    </w:p>
    <w:p w14:paraId="66BA15A4" w14:textId="35DA0028" w:rsidR="00B84204" w:rsidRDefault="00B84204">
      <w:pPr>
        <w:pStyle w:val="TOC3"/>
        <w:tabs>
          <w:tab w:val="right" w:leader="dot" w:pos="8296"/>
        </w:tabs>
        <w:ind w:left="880"/>
        <w:rPr>
          <w:rFonts w:hint="eastAsia"/>
          <w:noProof/>
        </w:rPr>
      </w:pPr>
      <w:hyperlink w:anchor="_Toc216215143" w:history="1">
        <w:r w:rsidRPr="00E55FDB">
          <w:rPr>
            <w:rStyle w:val="ae"/>
            <w:rFonts w:ascii="Times New Roman" w:hAnsi="Times New Roman" w:cs="Times New Roman" w:hint="eastAsia"/>
            <w:noProof/>
          </w:rPr>
          <w:t>1.2.4 Practice Ontology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_Toc216215143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10</w:t>
        </w:r>
        <w:r>
          <w:rPr>
            <w:rFonts w:hint="eastAsia"/>
            <w:noProof/>
            <w:webHidden/>
          </w:rPr>
          <w:fldChar w:fldCharType="end"/>
        </w:r>
      </w:hyperlink>
    </w:p>
    <w:p w14:paraId="0BDD329C" w14:textId="25E98830" w:rsidR="00B84204" w:rsidRDefault="00B84204">
      <w:pPr>
        <w:pStyle w:val="TOC2"/>
        <w:tabs>
          <w:tab w:val="right" w:leader="dot" w:pos="8296"/>
        </w:tabs>
        <w:ind w:left="440"/>
        <w:rPr>
          <w:rFonts w:hint="eastAsia"/>
          <w:noProof/>
        </w:rPr>
      </w:pPr>
      <w:hyperlink w:anchor="_Toc216215144" w:history="1">
        <w:r w:rsidRPr="00E55FDB">
          <w:rPr>
            <w:rStyle w:val="ae"/>
            <w:rFonts w:ascii="Times New Roman" w:hAnsi="Times New Roman" w:cs="Times New Roman" w:hint="eastAsia"/>
            <w:noProof/>
          </w:rPr>
          <w:t>1.3 Implications for Digital Game Design and Summary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_Toc216215144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11</w:t>
        </w:r>
        <w:r>
          <w:rPr>
            <w:rFonts w:hint="eastAsia"/>
            <w:noProof/>
            <w:webHidden/>
          </w:rPr>
          <w:fldChar w:fldCharType="end"/>
        </w:r>
      </w:hyperlink>
    </w:p>
    <w:p w14:paraId="3FEB5214" w14:textId="578B11DE" w:rsidR="00B84204" w:rsidRDefault="00B84204">
      <w:pPr>
        <w:pStyle w:val="TOC1"/>
        <w:tabs>
          <w:tab w:val="right" w:leader="dot" w:pos="8296"/>
        </w:tabs>
        <w:rPr>
          <w:rFonts w:hint="eastAsia"/>
          <w:noProof/>
        </w:rPr>
      </w:pPr>
      <w:hyperlink w:anchor="_Toc216215145" w:history="1">
        <w:r w:rsidRPr="00E55FDB">
          <w:rPr>
            <w:rStyle w:val="ae"/>
            <w:rFonts w:ascii="Times New Roman" w:hAnsi="Times New Roman" w:cs="Times New Roman" w:hint="eastAsia"/>
            <w:b/>
            <w:bCs/>
            <w:noProof/>
          </w:rPr>
          <w:t>Chapter 2</w:t>
        </w:r>
        <w:r w:rsidRPr="00E55FDB">
          <w:rPr>
            <w:rStyle w:val="ae"/>
            <w:rFonts w:ascii="Times New Roman" w:hAnsi="Times New Roman" w:cs="Times New Roman" w:hint="eastAsia"/>
            <w:b/>
            <w:bCs/>
            <w:noProof/>
          </w:rPr>
          <w:t>：</w:t>
        </w:r>
        <w:r w:rsidRPr="00E55FDB">
          <w:rPr>
            <w:rStyle w:val="ae"/>
            <w:rFonts w:ascii="Times New Roman" w:hAnsi="Times New Roman" w:cs="Times New Roman" w:hint="eastAsia"/>
            <w:b/>
            <w:bCs/>
            <w:noProof/>
          </w:rPr>
          <w:t>Epistemological Foundations for Practice-Based Digital Heritage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_Toc216215145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13</w:t>
        </w:r>
        <w:r>
          <w:rPr>
            <w:rFonts w:hint="eastAsia"/>
            <w:noProof/>
            <w:webHidden/>
          </w:rPr>
          <w:fldChar w:fldCharType="end"/>
        </w:r>
      </w:hyperlink>
    </w:p>
    <w:p w14:paraId="41B8A713" w14:textId="2F61F960" w:rsidR="00B84204" w:rsidRDefault="00B84204">
      <w:pPr>
        <w:pStyle w:val="TOC2"/>
        <w:tabs>
          <w:tab w:val="right" w:leader="dot" w:pos="8296"/>
        </w:tabs>
        <w:ind w:left="440"/>
        <w:rPr>
          <w:rFonts w:hint="eastAsia"/>
          <w:noProof/>
        </w:rPr>
      </w:pPr>
      <w:hyperlink w:anchor="_Toc216215146" w:history="1">
        <w:r w:rsidRPr="00E55FDB">
          <w:rPr>
            <w:rStyle w:val="ae"/>
            <w:rFonts w:ascii="Times New Roman" w:hAnsi="Times New Roman" w:cs="Times New Roman" w:hint="eastAsia"/>
            <w:noProof/>
          </w:rPr>
          <w:t>2.1 Interpretivist</w:t>
        </w:r>
        <w:r w:rsidRPr="00E55FDB">
          <w:rPr>
            <w:rStyle w:val="ae"/>
            <w:rFonts w:ascii="Times New Roman" w:hAnsi="Times New Roman" w:cs="Times New Roman" w:hint="eastAsia"/>
            <w:noProof/>
          </w:rPr>
          <w:t>–</w:t>
        </w:r>
        <w:r w:rsidRPr="00E55FDB">
          <w:rPr>
            <w:rStyle w:val="ae"/>
            <w:rFonts w:ascii="Times New Roman" w:hAnsi="Times New Roman" w:cs="Times New Roman" w:hint="eastAsia"/>
            <w:noProof/>
          </w:rPr>
          <w:t>Constructivist Foundations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_Toc216215146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13</w:t>
        </w:r>
        <w:r>
          <w:rPr>
            <w:rFonts w:hint="eastAsia"/>
            <w:noProof/>
            <w:webHidden/>
          </w:rPr>
          <w:fldChar w:fldCharType="end"/>
        </w:r>
      </w:hyperlink>
    </w:p>
    <w:p w14:paraId="63EE6DA0" w14:textId="73CABC52" w:rsidR="00B84204" w:rsidRDefault="00B84204">
      <w:pPr>
        <w:pStyle w:val="TOC3"/>
        <w:tabs>
          <w:tab w:val="right" w:leader="dot" w:pos="8296"/>
        </w:tabs>
        <w:ind w:left="880"/>
        <w:rPr>
          <w:rFonts w:hint="eastAsia"/>
          <w:noProof/>
        </w:rPr>
      </w:pPr>
      <w:hyperlink w:anchor="_Toc216215147" w:history="1">
        <w:r w:rsidRPr="00E55FDB">
          <w:rPr>
            <w:rStyle w:val="ae"/>
            <w:rFonts w:ascii="Times New Roman" w:hAnsi="Times New Roman" w:cs="Times New Roman" w:hint="eastAsia"/>
            <w:noProof/>
          </w:rPr>
          <w:t>2.1.1 Knowledge Through Interpretation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_Toc216215147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13</w:t>
        </w:r>
        <w:r>
          <w:rPr>
            <w:rFonts w:hint="eastAsia"/>
            <w:noProof/>
            <w:webHidden/>
          </w:rPr>
          <w:fldChar w:fldCharType="end"/>
        </w:r>
      </w:hyperlink>
    </w:p>
    <w:p w14:paraId="4CF07847" w14:textId="68F13A74" w:rsidR="00B84204" w:rsidRDefault="00B84204">
      <w:pPr>
        <w:pStyle w:val="TOC3"/>
        <w:tabs>
          <w:tab w:val="right" w:leader="dot" w:pos="8296"/>
        </w:tabs>
        <w:ind w:left="880"/>
        <w:rPr>
          <w:rFonts w:hint="eastAsia"/>
          <w:noProof/>
        </w:rPr>
      </w:pPr>
      <w:hyperlink w:anchor="_Toc216215148" w:history="1">
        <w:r w:rsidRPr="00E55FDB">
          <w:rPr>
            <w:rStyle w:val="ae"/>
            <w:rFonts w:ascii="Times New Roman" w:hAnsi="Times New Roman" w:cs="Times New Roman" w:hint="eastAsia"/>
            <w:noProof/>
          </w:rPr>
          <w:t>2.1.2 Tacit Knowledge and Embodied Understanding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_Toc216215148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14</w:t>
        </w:r>
        <w:r>
          <w:rPr>
            <w:rFonts w:hint="eastAsia"/>
            <w:noProof/>
            <w:webHidden/>
          </w:rPr>
          <w:fldChar w:fldCharType="end"/>
        </w:r>
      </w:hyperlink>
    </w:p>
    <w:p w14:paraId="40431DE0" w14:textId="3B4EC148" w:rsidR="00B84204" w:rsidRDefault="00B84204">
      <w:pPr>
        <w:pStyle w:val="TOC2"/>
        <w:tabs>
          <w:tab w:val="right" w:leader="dot" w:pos="8296"/>
        </w:tabs>
        <w:ind w:left="440"/>
        <w:rPr>
          <w:rFonts w:hint="eastAsia"/>
          <w:noProof/>
        </w:rPr>
      </w:pPr>
      <w:hyperlink w:anchor="_Toc216215149" w:history="1">
        <w:r w:rsidRPr="00E55FDB">
          <w:rPr>
            <w:rStyle w:val="ae"/>
            <w:rFonts w:ascii="Times New Roman" w:hAnsi="Times New Roman" w:cs="Times New Roman" w:hint="eastAsia"/>
            <w:noProof/>
          </w:rPr>
          <w:t>2.2 Practice-Based and Participatory Knowledge Generation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_Toc216215149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15</w:t>
        </w:r>
        <w:r>
          <w:rPr>
            <w:rFonts w:hint="eastAsia"/>
            <w:noProof/>
            <w:webHidden/>
          </w:rPr>
          <w:fldChar w:fldCharType="end"/>
        </w:r>
      </w:hyperlink>
    </w:p>
    <w:p w14:paraId="69DDEB4C" w14:textId="16C026C7" w:rsidR="00B84204" w:rsidRDefault="00B84204">
      <w:pPr>
        <w:pStyle w:val="TOC3"/>
        <w:tabs>
          <w:tab w:val="right" w:leader="dot" w:pos="8296"/>
        </w:tabs>
        <w:ind w:left="880"/>
        <w:rPr>
          <w:rFonts w:hint="eastAsia"/>
          <w:noProof/>
        </w:rPr>
      </w:pPr>
      <w:hyperlink w:anchor="_Toc216215150" w:history="1">
        <w:r w:rsidRPr="00E55FDB">
          <w:rPr>
            <w:rStyle w:val="ae"/>
            <w:rFonts w:ascii="Times New Roman" w:hAnsi="Times New Roman" w:cs="Times New Roman" w:hint="eastAsia"/>
            <w:noProof/>
          </w:rPr>
          <w:t>2.2.1 Digital Making as Inquiry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_Toc216215150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15</w:t>
        </w:r>
        <w:r>
          <w:rPr>
            <w:rFonts w:hint="eastAsia"/>
            <w:noProof/>
            <w:webHidden/>
          </w:rPr>
          <w:fldChar w:fldCharType="end"/>
        </w:r>
      </w:hyperlink>
    </w:p>
    <w:p w14:paraId="0198A30C" w14:textId="13A4FBF2" w:rsidR="00B84204" w:rsidRDefault="00B84204">
      <w:pPr>
        <w:pStyle w:val="TOC3"/>
        <w:tabs>
          <w:tab w:val="right" w:leader="dot" w:pos="8296"/>
        </w:tabs>
        <w:ind w:left="880"/>
        <w:rPr>
          <w:rFonts w:hint="eastAsia"/>
          <w:noProof/>
        </w:rPr>
      </w:pPr>
      <w:hyperlink w:anchor="_Toc216215151" w:history="1">
        <w:r w:rsidRPr="00E55FDB">
          <w:rPr>
            <w:rStyle w:val="ae"/>
            <w:rFonts w:ascii="Times New Roman" w:hAnsi="Times New Roman" w:cs="Times New Roman" w:hint="eastAsia"/>
            <w:noProof/>
          </w:rPr>
          <w:t>2.2.2 Co-Creation and Participatory Epistemology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_Toc216215151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16</w:t>
        </w:r>
        <w:r>
          <w:rPr>
            <w:rFonts w:hint="eastAsia"/>
            <w:noProof/>
            <w:webHidden/>
          </w:rPr>
          <w:fldChar w:fldCharType="end"/>
        </w:r>
      </w:hyperlink>
    </w:p>
    <w:p w14:paraId="57B3AE11" w14:textId="5C9A716A" w:rsidR="00B84204" w:rsidRDefault="00B84204">
      <w:pPr>
        <w:pStyle w:val="TOC3"/>
        <w:tabs>
          <w:tab w:val="right" w:leader="dot" w:pos="8296"/>
        </w:tabs>
        <w:ind w:left="880"/>
        <w:rPr>
          <w:rFonts w:hint="eastAsia"/>
          <w:noProof/>
        </w:rPr>
      </w:pPr>
      <w:hyperlink w:anchor="_Toc216215152" w:history="1">
        <w:r w:rsidRPr="00E55FDB">
          <w:rPr>
            <w:rStyle w:val="ae"/>
            <w:rFonts w:ascii="Times New Roman" w:hAnsi="Times New Roman" w:cs="Times New Roman" w:hint="eastAsia"/>
            <w:noProof/>
          </w:rPr>
          <w:t>2.2.3 Evaluating Evidence and Reflexive Practice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_Toc216215152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16</w:t>
        </w:r>
        <w:r>
          <w:rPr>
            <w:rFonts w:hint="eastAsia"/>
            <w:noProof/>
            <w:webHidden/>
          </w:rPr>
          <w:fldChar w:fldCharType="end"/>
        </w:r>
      </w:hyperlink>
    </w:p>
    <w:p w14:paraId="2329B08C" w14:textId="165F09DD" w:rsidR="00B84204" w:rsidRDefault="00B84204">
      <w:pPr>
        <w:pStyle w:val="TOC1"/>
        <w:tabs>
          <w:tab w:val="right" w:leader="dot" w:pos="8296"/>
        </w:tabs>
        <w:rPr>
          <w:rFonts w:hint="eastAsia"/>
          <w:noProof/>
        </w:rPr>
      </w:pPr>
      <w:hyperlink w:anchor="_Toc216215153" w:history="1">
        <w:r w:rsidRPr="00E55FDB">
          <w:rPr>
            <w:rStyle w:val="ae"/>
            <w:rFonts w:ascii="Times New Roman" w:hAnsi="Times New Roman" w:cs="Times New Roman" w:hint="eastAsia"/>
            <w:b/>
            <w:bCs/>
            <w:noProof/>
          </w:rPr>
          <w:t>Chapter 3</w:t>
        </w:r>
        <w:r w:rsidRPr="00E55FDB">
          <w:rPr>
            <w:rStyle w:val="ae"/>
            <w:rFonts w:ascii="Times New Roman" w:hAnsi="Times New Roman" w:cs="Times New Roman" w:hint="eastAsia"/>
            <w:b/>
            <w:bCs/>
            <w:noProof/>
          </w:rPr>
          <w:t>：</w:t>
        </w:r>
        <w:r w:rsidRPr="00E55FDB">
          <w:rPr>
            <w:rStyle w:val="ae"/>
            <w:rFonts w:ascii="Times New Roman" w:hAnsi="Times New Roman" w:cs="Times New Roman" w:hint="eastAsia"/>
            <w:b/>
            <w:bCs/>
            <w:noProof/>
          </w:rPr>
          <w:t>Methodology for Practice-Based Digital Heritage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_Toc216215153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19</w:t>
        </w:r>
        <w:r>
          <w:rPr>
            <w:rFonts w:hint="eastAsia"/>
            <w:noProof/>
            <w:webHidden/>
          </w:rPr>
          <w:fldChar w:fldCharType="end"/>
        </w:r>
      </w:hyperlink>
    </w:p>
    <w:p w14:paraId="1166BF28" w14:textId="377E83CA" w:rsidR="00B84204" w:rsidRDefault="00B84204">
      <w:pPr>
        <w:pStyle w:val="TOC2"/>
        <w:tabs>
          <w:tab w:val="right" w:leader="dot" w:pos="8296"/>
        </w:tabs>
        <w:ind w:left="440"/>
        <w:rPr>
          <w:rFonts w:hint="eastAsia"/>
          <w:noProof/>
        </w:rPr>
      </w:pPr>
      <w:hyperlink w:anchor="_Toc216215154" w:history="1">
        <w:r w:rsidRPr="00E55FDB">
          <w:rPr>
            <w:rStyle w:val="ae"/>
            <w:rFonts w:ascii="Times New Roman" w:hAnsi="Times New Roman" w:cs="Times New Roman" w:hint="eastAsia"/>
            <w:noProof/>
          </w:rPr>
          <w:t>3.1 Foundations of the Practice-Based Methodological Approach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_Toc216215154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19</w:t>
        </w:r>
        <w:r>
          <w:rPr>
            <w:rFonts w:hint="eastAsia"/>
            <w:noProof/>
            <w:webHidden/>
          </w:rPr>
          <w:fldChar w:fldCharType="end"/>
        </w:r>
      </w:hyperlink>
    </w:p>
    <w:p w14:paraId="2DC02245" w14:textId="5ECCD104" w:rsidR="00B84204" w:rsidRDefault="00B84204">
      <w:pPr>
        <w:pStyle w:val="TOC3"/>
        <w:tabs>
          <w:tab w:val="right" w:leader="dot" w:pos="8296"/>
        </w:tabs>
        <w:ind w:left="880"/>
        <w:rPr>
          <w:rFonts w:hint="eastAsia"/>
          <w:noProof/>
        </w:rPr>
      </w:pPr>
      <w:hyperlink w:anchor="_Toc216215155" w:history="1">
        <w:r w:rsidRPr="00E55FDB">
          <w:rPr>
            <w:rStyle w:val="ae"/>
            <w:rFonts w:ascii="Times New Roman" w:hAnsi="Times New Roman" w:cs="Times New Roman" w:hint="eastAsia"/>
            <w:noProof/>
          </w:rPr>
          <w:t>3.1.1 Integration of Practice-Based, Qualitative, and Participatory Methods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_Toc216215155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19</w:t>
        </w:r>
        <w:r>
          <w:rPr>
            <w:rFonts w:hint="eastAsia"/>
            <w:noProof/>
            <w:webHidden/>
          </w:rPr>
          <w:fldChar w:fldCharType="end"/>
        </w:r>
      </w:hyperlink>
    </w:p>
    <w:p w14:paraId="3EEF8882" w14:textId="50E39BBD" w:rsidR="00B84204" w:rsidRDefault="00B84204">
      <w:pPr>
        <w:pStyle w:val="TOC3"/>
        <w:tabs>
          <w:tab w:val="right" w:leader="dot" w:pos="8296"/>
        </w:tabs>
        <w:ind w:left="880"/>
        <w:rPr>
          <w:rFonts w:hint="eastAsia"/>
          <w:noProof/>
        </w:rPr>
      </w:pPr>
      <w:hyperlink w:anchor="_Toc216215156" w:history="1">
        <w:r w:rsidRPr="00E55FDB">
          <w:rPr>
            <w:rStyle w:val="ae"/>
            <w:rFonts w:ascii="Times New Roman" w:hAnsi="Times New Roman" w:cs="Times New Roman" w:hint="eastAsia"/>
            <w:noProof/>
          </w:rPr>
          <w:t>3.1.2 Qualitative Cultural Inquiry: Interviews, Observation, and Textual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_Toc216215156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19</w:t>
        </w:r>
        <w:r>
          <w:rPr>
            <w:rFonts w:hint="eastAsia"/>
            <w:noProof/>
            <w:webHidden/>
          </w:rPr>
          <w:fldChar w:fldCharType="end"/>
        </w:r>
      </w:hyperlink>
    </w:p>
    <w:p w14:paraId="0654BC18" w14:textId="55D46F9B" w:rsidR="00B84204" w:rsidRDefault="00B84204">
      <w:pPr>
        <w:pStyle w:val="TOC3"/>
        <w:tabs>
          <w:tab w:val="right" w:leader="dot" w:pos="8296"/>
        </w:tabs>
        <w:ind w:left="880"/>
        <w:rPr>
          <w:rFonts w:hint="eastAsia"/>
          <w:noProof/>
        </w:rPr>
      </w:pPr>
      <w:hyperlink w:anchor="_Toc216215157" w:history="1">
        <w:r w:rsidRPr="00E55FDB">
          <w:rPr>
            <w:rStyle w:val="ae"/>
            <w:rFonts w:ascii="Times New Roman" w:hAnsi="Times New Roman" w:cs="Times New Roman" w:hint="eastAsia"/>
            <w:noProof/>
          </w:rPr>
          <w:t>3.1.3 Transition to Practice-Led Inquiry and Iterative Prototyping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_Toc216215157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20</w:t>
        </w:r>
        <w:r>
          <w:rPr>
            <w:rFonts w:hint="eastAsia"/>
            <w:noProof/>
            <w:webHidden/>
          </w:rPr>
          <w:fldChar w:fldCharType="end"/>
        </w:r>
      </w:hyperlink>
    </w:p>
    <w:p w14:paraId="7BC0A887" w14:textId="417B350F" w:rsidR="00B84204" w:rsidRDefault="00B84204">
      <w:pPr>
        <w:pStyle w:val="TOC2"/>
        <w:tabs>
          <w:tab w:val="right" w:leader="dot" w:pos="8296"/>
        </w:tabs>
        <w:ind w:left="440"/>
        <w:rPr>
          <w:rFonts w:hint="eastAsia"/>
          <w:noProof/>
        </w:rPr>
      </w:pPr>
      <w:hyperlink w:anchor="_Toc216215158" w:history="1">
        <w:r w:rsidRPr="00E55FDB">
          <w:rPr>
            <w:rStyle w:val="ae"/>
            <w:rFonts w:ascii="Times New Roman" w:hAnsi="Times New Roman" w:cs="Times New Roman" w:hint="eastAsia"/>
            <w:noProof/>
          </w:rPr>
          <w:t>3.2 Participatory User Research, Analytical Techniques, and Ethical Practice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_Toc216215158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21</w:t>
        </w:r>
        <w:r>
          <w:rPr>
            <w:rFonts w:hint="eastAsia"/>
            <w:noProof/>
            <w:webHidden/>
          </w:rPr>
          <w:fldChar w:fldCharType="end"/>
        </w:r>
      </w:hyperlink>
    </w:p>
    <w:p w14:paraId="290E2BA5" w14:textId="37C30139" w:rsidR="00B84204" w:rsidRDefault="00B84204">
      <w:pPr>
        <w:pStyle w:val="TOC3"/>
        <w:tabs>
          <w:tab w:val="right" w:leader="dot" w:pos="8296"/>
        </w:tabs>
        <w:ind w:left="880"/>
        <w:rPr>
          <w:rFonts w:hint="eastAsia"/>
          <w:noProof/>
        </w:rPr>
      </w:pPr>
      <w:hyperlink w:anchor="_Toc216215159" w:history="1">
        <w:r w:rsidRPr="00E55FDB">
          <w:rPr>
            <w:rStyle w:val="ae"/>
            <w:rFonts w:ascii="Times New Roman" w:hAnsi="Times New Roman" w:cs="Times New Roman" w:hint="eastAsia"/>
            <w:noProof/>
          </w:rPr>
          <w:t>3.2.1 Participatory User Studies and Cultural Interpretation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_Toc216215159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21</w:t>
        </w:r>
        <w:r>
          <w:rPr>
            <w:rFonts w:hint="eastAsia"/>
            <w:noProof/>
            <w:webHidden/>
          </w:rPr>
          <w:fldChar w:fldCharType="end"/>
        </w:r>
      </w:hyperlink>
    </w:p>
    <w:p w14:paraId="1FAD224C" w14:textId="0658C2DC" w:rsidR="00B84204" w:rsidRDefault="00B84204">
      <w:pPr>
        <w:pStyle w:val="TOC3"/>
        <w:tabs>
          <w:tab w:val="right" w:leader="dot" w:pos="8296"/>
        </w:tabs>
        <w:ind w:left="880"/>
        <w:rPr>
          <w:rFonts w:hint="eastAsia"/>
          <w:noProof/>
        </w:rPr>
      </w:pPr>
      <w:hyperlink w:anchor="_Toc216215160" w:history="1">
        <w:r w:rsidRPr="00E55FDB">
          <w:rPr>
            <w:rStyle w:val="ae"/>
            <w:rFonts w:ascii="Times New Roman" w:hAnsi="Times New Roman" w:cs="Times New Roman" w:hint="eastAsia"/>
            <w:noProof/>
          </w:rPr>
          <w:t>3.2.2 Thematic Analysis and Multi-Source Data Integration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_Toc216215160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22</w:t>
        </w:r>
        <w:r>
          <w:rPr>
            <w:rFonts w:hint="eastAsia"/>
            <w:noProof/>
            <w:webHidden/>
          </w:rPr>
          <w:fldChar w:fldCharType="end"/>
        </w:r>
      </w:hyperlink>
    </w:p>
    <w:p w14:paraId="500990C7" w14:textId="1B5414C1" w:rsidR="00B84204" w:rsidRDefault="00B84204">
      <w:pPr>
        <w:pStyle w:val="TOC3"/>
        <w:tabs>
          <w:tab w:val="right" w:leader="dot" w:pos="8296"/>
        </w:tabs>
        <w:ind w:left="880"/>
        <w:rPr>
          <w:rFonts w:hint="eastAsia"/>
          <w:noProof/>
        </w:rPr>
      </w:pPr>
      <w:hyperlink w:anchor="_Toc216215161" w:history="1">
        <w:r w:rsidRPr="00E55FDB">
          <w:rPr>
            <w:rStyle w:val="ae"/>
            <w:rFonts w:ascii="Times New Roman" w:hAnsi="Times New Roman" w:cs="Times New Roman" w:hint="eastAsia"/>
            <w:noProof/>
          </w:rPr>
          <w:t>3.2.3 Documentation and Reflexive Research Practice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_Toc216215161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23</w:t>
        </w:r>
        <w:r>
          <w:rPr>
            <w:rFonts w:hint="eastAsia"/>
            <w:noProof/>
            <w:webHidden/>
          </w:rPr>
          <w:fldChar w:fldCharType="end"/>
        </w:r>
      </w:hyperlink>
    </w:p>
    <w:p w14:paraId="1A0413F6" w14:textId="303675CA" w:rsidR="00B84204" w:rsidRDefault="00B84204">
      <w:pPr>
        <w:pStyle w:val="TOC3"/>
        <w:tabs>
          <w:tab w:val="right" w:leader="dot" w:pos="8296"/>
        </w:tabs>
        <w:ind w:left="880"/>
        <w:rPr>
          <w:rFonts w:hint="eastAsia"/>
          <w:noProof/>
        </w:rPr>
      </w:pPr>
      <w:hyperlink w:anchor="_Toc216215162" w:history="1">
        <w:r w:rsidRPr="00E55FDB">
          <w:rPr>
            <w:rStyle w:val="ae"/>
            <w:rFonts w:ascii="Times New Roman" w:hAnsi="Times New Roman" w:cs="Times New Roman" w:hint="eastAsia"/>
            <w:noProof/>
          </w:rPr>
          <w:t>3.2.4 Ethical Considerations and Decolonising Sensitivity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_Toc216215162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23</w:t>
        </w:r>
        <w:r>
          <w:rPr>
            <w:rFonts w:hint="eastAsia"/>
            <w:noProof/>
            <w:webHidden/>
          </w:rPr>
          <w:fldChar w:fldCharType="end"/>
        </w:r>
      </w:hyperlink>
    </w:p>
    <w:p w14:paraId="297E8CE6" w14:textId="1A96D892" w:rsidR="00B84204" w:rsidRDefault="00B84204">
      <w:pPr>
        <w:pStyle w:val="TOC1"/>
        <w:tabs>
          <w:tab w:val="right" w:leader="dot" w:pos="8296"/>
        </w:tabs>
        <w:rPr>
          <w:rFonts w:hint="eastAsia"/>
          <w:noProof/>
        </w:rPr>
      </w:pPr>
      <w:hyperlink w:anchor="_Toc216215163" w:history="1">
        <w:r w:rsidRPr="00E55FDB">
          <w:rPr>
            <w:rStyle w:val="ae"/>
            <w:rFonts w:ascii="Times New Roman" w:hAnsi="Times New Roman" w:cs="Times New Roman" w:hint="eastAsia"/>
            <w:b/>
            <w:bCs/>
            <w:noProof/>
          </w:rPr>
          <w:t>Chapter 4</w:t>
        </w:r>
        <w:r w:rsidRPr="00E55FDB">
          <w:rPr>
            <w:rStyle w:val="ae"/>
            <w:rFonts w:ascii="Times New Roman" w:hAnsi="Times New Roman" w:cs="Times New Roman" w:hint="eastAsia"/>
            <w:b/>
            <w:bCs/>
            <w:noProof/>
          </w:rPr>
          <w:t>：</w:t>
        </w:r>
        <w:r w:rsidRPr="00E55FDB">
          <w:rPr>
            <w:rStyle w:val="ae"/>
            <w:rFonts w:ascii="Times New Roman" w:hAnsi="Times New Roman" w:cs="Times New Roman" w:hint="eastAsia"/>
            <w:b/>
            <w:bCs/>
            <w:noProof/>
          </w:rPr>
          <w:t>Experimental Case Studies in Translating Luoshan Shadow Puppetry into Digital Game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_Toc216215163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25</w:t>
        </w:r>
        <w:r>
          <w:rPr>
            <w:rFonts w:hint="eastAsia"/>
            <w:noProof/>
            <w:webHidden/>
          </w:rPr>
          <w:fldChar w:fldCharType="end"/>
        </w:r>
      </w:hyperlink>
    </w:p>
    <w:p w14:paraId="76F026CC" w14:textId="24BDBE9F" w:rsidR="00B84204" w:rsidRDefault="00B84204">
      <w:pPr>
        <w:pStyle w:val="TOC2"/>
        <w:tabs>
          <w:tab w:val="right" w:leader="dot" w:pos="8296"/>
        </w:tabs>
        <w:ind w:left="440"/>
        <w:rPr>
          <w:rFonts w:hint="eastAsia"/>
          <w:noProof/>
        </w:rPr>
      </w:pPr>
      <w:hyperlink w:anchor="_Toc216215164" w:history="1">
        <w:r w:rsidRPr="00E55FDB">
          <w:rPr>
            <w:rStyle w:val="ae"/>
            <w:rFonts w:ascii="Times New Roman" w:hAnsi="Times New Roman" w:cs="Times New Roman" w:hint="eastAsia"/>
            <w:noProof/>
          </w:rPr>
          <w:t>4.1 Overview of the Case Study Approach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_Toc216215164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25</w:t>
        </w:r>
        <w:r>
          <w:rPr>
            <w:rFonts w:hint="eastAsia"/>
            <w:noProof/>
            <w:webHidden/>
          </w:rPr>
          <w:fldChar w:fldCharType="end"/>
        </w:r>
      </w:hyperlink>
    </w:p>
    <w:p w14:paraId="760D58BE" w14:textId="063B6F9F" w:rsidR="00B84204" w:rsidRDefault="00B84204">
      <w:pPr>
        <w:pStyle w:val="TOC2"/>
        <w:tabs>
          <w:tab w:val="right" w:leader="dot" w:pos="8296"/>
        </w:tabs>
        <w:ind w:left="440"/>
        <w:rPr>
          <w:rFonts w:hint="eastAsia"/>
          <w:noProof/>
        </w:rPr>
      </w:pPr>
      <w:hyperlink w:anchor="_Toc216215165" w:history="1">
        <w:r w:rsidRPr="00E55FDB">
          <w:rPr>
            <w:rStyle w:val="ae"/>
            <w:rFonts w:ascii="Times New Roman" w:hAnsi="Times New Roman" w:cs="Times New Roman" w:hint="eastAsia"/>
            <w:noProof/>
          </w:rPr>
          <w:t>4.2 Case Study 1: Translating Shadow Puppetry Silhouettes into Digital Character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_Toc216215165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25</w:t>
        </w:r>
        <w:r>
          <w:rPr>
            <w:rFonts w:hint="eastAsia"/>
            <w:noProof/>
            <w:webHidden/>
          </w:rPr>
          <w:fldChar w:fldCharType="end"/>
        </w:r>
      </w:hyperlink>
    </w:p>
    <w:p w14:paraId="79125BF1" w14:textId="62EFD358" w:rsidR="00B84204" w:rsidRDefault="00B84204">
      <w:pPr>
        <w:pStyle w:val="TOC3"/>
        <w:tabs>
          <w:tab w:val="right" w:leader="dot" w:pos="8296"/>
        </w:tabs>
        <w:ind w:left="880"/>
        <w:rPr>
          <w:rFonts w:hint="eastAsia"/>
          <w:noProof/>
        </w:rPr>
      </w:pPr>
      <w:hyperlink w:anchor="_Toc216215166" w:history="1">
        <w:r w:rsidRPr="00E55FDB">
          <w:rPr>
            <w:rStyle w:val="ae"/>
            <w:rFonts w:ascii="Times New Roman" w:hAnsi="Times New Roman" w:cs="Times New Roman" w:hint="eastAsia"/>
            <w:noProof/>
          </w:rPr>
          <w:t>4.2.1 Visual Identity and Cultural Meaning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_Toc216215166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25</w:t>
        </w:r>
        <w:r>
          <w:rPr>
            <w:rFonts w:hint="eastAsia"/>
            <w:noProof/>
            <w:webHidden/>
          </w:rPr>
          <w:fldChar w:fldCharType="end"/>
        </w:r>
      </w:hyperlink>
    </w:p>
    <w:p w14:paraId="505E348C" w14:textId="6C75BBFE" w:rsidR="00B84204" w:rsidRDefault="00B84204">
      <w:pPr>
        <w:pStyle w:val="TOC3"/>
        <w:tabs>
          <w:tab w:val="right" w:leader="dot" w:pos="8296"/>
        </w:tabs>
        <w:ind w:left="880"/>
        <w:rPr>
          <w:rFonts w:hint="eastAsia"/>
          <w:noProof/>
        </w:rPr>
      </w:pPr>
      <w:hyperlink w:anchor="_Toc216215167" w:history="1">
        <w:r w:rsidRPr="00E55FDB">
          <w:rPr>
            <w:rStyle w:val="ae"/>
            <w:rFonts w:ascii="Times New Roman" w:hAnsi="Times New Roman" w:cs="Times New Roman" w:hint="eastAsia"/>
            <w:noProof/>
          </w:rPr>
          <w:t>4.2.2 Prototyping Digital Characters and Negotiating Authenticity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_Toc216215167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26</w:t>
        </w:r>
        <w:r>
          <w:rPr>
            <w:rFonts w:hint="eastAsia"/>
            <w:noProof/>
            <w:webHidden/>
          </w:rPr>
          <w:fldChar w:fldCharType="end"/>
        </w:r>
      </w:hyperlink>
    </w:p>
    <w:p w14:paraId="4912AC69" w14:textId="62CB8D07" w:rsidR="00B84204" w:rsidRDefault="00B84204">
      <w:pPr>
        <w:pStyle w:val="TOC2"/>
        <w:tabs>
          <w:tab w:val="right" w:leader="dot" w:pos="8296"/>
        </w:tabs>
        <w:ind w:left="440"/>
        <w:rPr>
          <w:rFonts w:hint="eastAsia"/>
          <w:noProof/>
        </w:rPr>
      </w:pPr>
      <w:hyperlink w:anchor="_Toc216215168" w:history="1">
        <w:r w:rsidRPr="00E55FDB">
          <w:rPr>
            <w:rStyle w:val="ae"/>
            <w:rFonts w:ascii="Times New Roman" w:hAnsi="Times New Roman" w:cs="Times New Roman" w:hint="eastAsia"/>
            <w:noProof/>
          </w:rPr>
          <w:t>4.3 Case Study 2: Embodying Traditional Movement in Digital Interactive Animation Systems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_Toc216215168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27</w:t>
        </w:r>
        <w:r>
          <w:rPr>
            <w:rFonts w:hint="eastAsia"/>
            <w:noProof/>
            <w:webHidden/>
          </w:rPr>
          <w:fldChar w:fldCharType="end"/>
        </w:r>
      </w:hyperlink>
    </w:p>
    <w:p w14:paraId="6C6D11E8" w14:textId="672027C6" w:rsidR="00B84204" w:rsidRDefault="00B84204">
      <w:pPr>
        <w:pStyle w:val="TOC3"/>
        <w:tabs>
          <w:tab w:val="right" w:leader="dot" w:pos="8296"/>
        </w:tabs>
        <w:ind w:left="880"/>
        <w:rPr>
          <w:rFonts w:hint="eastAsia"/>
          <w:noProof/>
        </w:rPr>
      </w:pPr>
      <w:hyperlink w:anchor="_Toc216215169" w:history="1">
        <w:r w:rsidRPr="00E55FDB">
          <w:rPr>
            <w:rStyle w:val="ae"/>
            <w:rFonts w:ascii="Times New Roman" w:hAnsi="Times New Roman" w:cs="Times New Roman" w:hint="eastAsia"/>
            <w:noProof/>
          </w:rPr>
          <w:t>4.3.1 Analysing Embodied Movement Principles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_Toc216215169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27</w:t>
        </w:r>
        <w:r>
          <w:rPr>
            <w:rFonts w:hint="eastAsia"/>
            <w:noProof/>
            <w:webHidden/>
          </w:rPr>
          <w:fldChar w:fldCharType="end"/>
        </w:r>
      </w:hyperlink>
    </w:p>
    <w:p w14:paraId="2F54E259" w14:textId="2042BE75" w:rsidR="00B84204" w:rsidRDefault="00B84204">
      <w:pPr>
        <w:pStyle w:val="TOC3"/>
        <w:tabs>
          <w:tab w:val="right" w:leader="dot" w:pos="8296"/>
        </w:tabs>
        <w:ind w:left="880"/>
        <w:rPr>
          <w:rFonts w:hint="eastAsia"/>
          <w:noProof/>
        </w:rPr>
      </w:pPr>
      <w:hyperlink w:anchor="_Toc216215170" w:history="1">
        <w:r w:rsidRPr="00E55FDB">
          <w:rPr>
            <w:rStyle w:val="ae"/>
            <w:rFonts w:ascii="Times New Roman" w:hAnsi="Times New Roman" w:cs="Times New Roman" w:hint="eastAsia"/>
            <w:noProof/>
          </w:rPr>
          <w:t>4.3.2 Hybrid Motion Systems and Cultural Expressiveness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_Toc216215170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28</w:t>
        </w:r>
        <w:r>
          <w:rPr>
            <w:rFonts w:hint="eastAsia"/>
            <w:noProof/>
            <w:webHidden/>
          </w:rPr>
          <w:fldChar w:fldCharType="end"/>
        </w:r>
      </w:hyperlink>
    </w:p>
    <w:p w14:paraId="667C4DEA" w14:textId="21709D81" w:rsidR="00B84204" w:rsidRDefault="00B84204">
      <w:pPr>
        <w:pStyle w:val="TOC2"/>
        <w:tabs>
          <w:tab w:val="right" w:leader="dot" w:pos="8296"/>
        </w:tabs>
        <w:ind w:left="440"/>
        <w:rPr>
          <w:rFonts w:hint="eastAsia"/>
          <w:noProof/>
        </w:rPr>
      </w:pPr>
      <w:hyperlink w:anchor="_Toc216215171" w:history="1">
        <w:r w:rsidRPr="00E55FDB">
          <w:rPr>
            <w:rStyle w:val="ae"/>
            <w:rFonts w:ascii="Times New Roman" w:hAnsi="Times New Roman" w:cs="Times New Roman" w:hint="eastAsia"/>
            <w:noProof/>
          </w:rPr>
          <w:t>4.4 Case Study 3: Embedding Cultural Knowledge into Gameplay Mechanics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_Toc216215171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28</w:t>
        </w:r>
        <w:r>
          <w:rPr>
            <w:rFonts w:hint="eastAsia"/>
            <w:noProof/>
            <w:webHidden/>
          </w:rPr>
          <w:fldChar w:fldCharType="end"/>
        </w:r>
      </w:hyperlink>
    </w:p>
    <w:p w14:paraId="49C60531" w14:textId="40BCCBBD" w:rsidR="00B84204" w:rsidRDefault="00B84204">
      <w:pPr>
        <w:pStyle w:val="TOC3"/>
        <w:tabs>
          <w:tab w:val="right" w:leader="dot" w:pos="8296"/>
        </w:tabs>
        <w:ind w:left="880"/>
        <w:rPr>
          <w:rFonts w:hint="eastAsia"/>
          <w:noProof/>
        </w:rPr>
      </w:pPr>
      <w:hyperlink w:anchor="_Toc216215172" w:history="1">
        <w:r w:rsidRPr="00E55FDB">
          <w:rPr>
            <w:rStyle w:val="ae"/>
            <w:rFonts w:ascii="Times New Roman" w:hAnsi="Times New Roman" w:cs="Times New Roman" w:hint="eastAsia"/>
            <w:noProof/>
          </w:rPr>
          <w:t>4.4.1 Identifying Cultural Structures and Symbolic Logic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_Toc216215172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28</w:t>
        </w:r>
        <w:r>
          <w:rPr>
            <w:rFonts w:hint="eastAsia"/>
            <w:noProof/>
            <w:webHidden/>
          </w:rPr>
          <w:fldChar w:fldCharType="end"/>
        </w:r>
      </w:hyperlink>
    </w:p>
    <w:p w14:paraId="4CC1F3F4" w14:textId="4291D371" w:rsidR="00B84204" w:rsidRDefault="00B84204">
      <w:pPr>
        <w:pStyle w:val="TOC3"/>
        <w:tabs>
          <w:tab w:val="right" w:leader="dot" w:pos="8296"/>
        </w:tabs>
        <w:ind w:left="880"/>
        <w:rPr>
          <w:rFonts w:hint="eastAsia"/>
          <w:noProof/>
        </w:rPr>
      </w:pPr>
      <w:hyperlink w:anchor="_Toc216215173" w:history="1">
        <w:r w:rsidRPr="00E55FDB">
          <w:rPr>
            <w:rStyle w:val="ae"/>
            <w:rFonts w:ascii="Times New Roman" w:hAnsi="Times New Roman" w:cs="Times New Roman" w:hint="eastAsia"/>
            <w:noProof/>
          </w:rPr>
          <w:t>4.4.2 Mechanics as a Vehicle for Cultural Transmission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_Toc216215173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29</w:t>
        </w:r>
        <w:r>
          <w:rPr>
            <w:rFonts w:hint="eastAsia"/>
            <w:noProof/>
            <w:webHidden/>
          </w:rPr>
          <w:fldChar w:fldCharType="end"/>
        </w:r>
      </w:hyperlink>
    </w:p>
    <w:p w14:paraId="47B8B899" w14:textId="71E5DDAB" w:rsidR="00B84204" w:rsidRDefault="00B84204">
      <w:pPr>
        <w:pStyle w:val="TOC2"/>
        <w:tabs>
          <w:tab w:val="right" w:leader="dot" w:pos="8296"/>
        </w:tabs>
        <w:ind w:left="440"/>
        <w:rPr>
          <w:rFonts w:hint="eastAsia"/>
          <w:noProof/>
        </w:rPr>
      </w:pPr>
      <w:hyperlink w:anchor="_Toc216215174" w:history="1">
        <w:r w:rsidRPr="00E55FDB">
          <w:rPr>
            <w:rStyle w:val="ae"/>
            <w:rFonts w:ascii="Times New Roman" w:hAnsi="Times New Roman" w:cs="Times New Roman" w:hint="eastAsia"/>
            <w:noProof/>
          </w:rPr>
          <w:t>4.5 Synthesis of Insights Across the Case Studies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_Toc216215174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30</w:t>
        </w:r>
        <w:r>
          <w:rPr>
            <w:rFonts w:hint="eastAsia"/>
            <w:noProof/>
            <w:webHidden/>
          </w:rPr>
          <w:fldChar w:fldCharType="end"/>
        </w:r>
      </w:hyperlink>
    </w:p>
    <w:p w14:paraId="148EA113" w14:textId="11598C14" w:rsidR="00B84204" w:rsidRDefault="00B84204">
      <w:pPr>
        <w:pStyle w:val="TOC1"/>
        <w:tabs>
          <w:tab w:val="right" w:leader="dot" w:pos="8296"/>
        </w:tabs>
        <w:rPr>
          <w:rFonts w:hint="eastAsia"/>
          <w:noProof/>
        </w:rPr>
      </w:pPr>
      <w:hyperlink w:anchor="_Toc216215175" w:history="1">
        <w:r w:rsidRPr="00E55FDB">
          <w:rPr>
            <w:rStyle w:val="ae"/>
            <w:rFonts w:ascii="Times New Roman" w:hAnsi="Times New Roman" w:cs="Times New Roman" w:hint="eastAsia"/>
            <w:b/>
            <w:bCs/>
            <w:noProof/>
          </w:rPr>
          <w:t>Chapter 5</w:t>
        </w:r>
        <w:r w:rsidRPr="00E55FDB">
          <w:rPr>
            <w:rStyle w:val="ae"/>
            <w:rFonts w:ascii="Times New Roman" w:hAnsi="Times New Roman" w:cs="Times New Roman" w:hint="eastAsia"/>
            <w:b/>
            <w:bCs/>
            <w:noProof/>
          </w:rPr>
          <w:t>：</w:t>
        </w:r>
        <w:r w:rsidRPr="00E55FDB">
          <w:rPr>
            <w:rStyle w:val="ae"/>
            <w:rFonts w:ascii="Times New Roman" w:hAnsi="Times New Roman" w:cs="Times New Roman" w:hint="eastAsia"/>
            <w:b/>
            <w:bCs/>
            <w:noProof/>
          </w:rPr>
          <w:t>Discussion of Insights from Translating Luoshan Shadow Puppetry into Digital Game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_Toc216215175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32</w:t>
        </w:r>
        <w:r>
          <w:rPr>
            <w:rFonts w:hint="eastAsia"/>
            <w:noProof/>
            <w:webHidden/>
          </w:rPr>
          <w:fldChar w:fldCharType="end"/>
        </w:r>
      </w:hyperlink>
    </w:p>
    <w:p w14:paraId="3EC60110" w14:textId="0484F486" w:rsidR="00B84204" w:rsidRDefault="00B84204">
      <w:pPr>
        <w:pStyle w:val="TOC2"/>
        <w:tabs>
          <w:tab w:val="right" w:leader="dot" w:pos="8296"/>
        </w:tabs>
        <w:ind w:left="440"/>
        <w:rPr>
          <w:rFonts w:hint="eastAsia"/>
          <w:noProof/>
        </w:rPr>
      </w:pPr>
      <w:hyperlink w:anchor="_Toc216215176" w:history="1">
        <w:r w:rsidRPr="00E55FDB">
          <w:rPr>
            <w:rStyle w:val="ae"/>
            <w:rFonts w:ascii="Times New Roman" w:hAnsi="Times New Roman" w:cs="Times New Roman" w:hint="eastAsia"/>
            <w:noProof/>
          </w:rPr>
          <w:t>5.1 Key Insights from the Three Cultural Translation Experiments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_Toc216215176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32</w:t>
        </w:r>
        <w:r>
          <w:rPr>
            <w:rFonts w:hint="eastAsia"/>
            <w:noProof/>
            <w:webHidden/>
          </w:rPr>
          <w:fldChar w:fldCharType="end"/>
        </w:r>
      </w:hyperlink>
    </w:p>
    <w:p w14:paraId="4D238E44" w14:textId="586E0E18" w:rsidR="00B84204" w:rsidRDefault="00B84204">
      <w:pPr>
        <w:pStyle w:val="TOC3"/>
        <w:tabs>
          <w:tab w:val="right" w:leader="dot" w:pos="8296"/>
        </w:tabs>
        <w:ind w:left="880"/>
        <w:rPr>
          <w:rFonts w:hint="eastAsia"/>
          <w:noProof/>
        </w:rPr>
      </w:pPr>
      <w:hyperlink w:anchor="_Toc216215177" w:history="1">
        <w:r w:rsidRPr="00E55FDB">
          <w:rPr>
            <w:rStyle w:val="ae"/>
            <w:rFonts w:ascii="Times New Roman" w:hAnsi="Times New Roman" w:cs="Times New Roman" w:hint="eastAsia"/>
            <w:noProof/>
          </w:rPr>
          <w:t>5.1.1 Authenticity as Dynamic and Experiential Rather Than Material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_Toc216215177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32</w:t>
        </w:r>
        <w:r>
          <w:rPr>
            <w:rFonts w:hint="eastAsia"/>
            <w:noProof/>
            <w:webHidden/>
          </w:rPr>
          <w:fldChar w:fldCharType="end"/>
        </w:r>
      </w:hyperlink>
    </w:p>
    <w:p w14:paraId="68159D2B" w14:textId="7C628483" w:rsidR="00B84204" w:rsidRDefault="00B84204">
      <w:pPr>
        <w:pStyle w:val="TOC3"/>
        <w:tabs>
          <w:tab w:val="right" w:leader="dot" w:pos="8296"/>
        </w:tabs>
        <w:ind w:left="880"/>
        <w:rPr>
          <w:rFonts w:hint="eastAsia"/>
          <w:noProof/>
        </w:rPr>
      </w:pPr>
      <w:hyperlink w:anchor="_Toc216215178" w:history="1">
        <w:r w:rsidRPr="00E55FDB">
          <w:rPr>
            <w:rStyle w:val="ae"/>
            <w:rFonts w:ascii="Times New Roman" w:hAnsi="Times New Roman" w:cs="Times New Roman" w:hint="eastAsia"/>
            <w:noProof/>
          </w:rPr>
          <w:t>5.1.2 Embodied Meaning-Making Through Player Action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_Toc216215178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32</w:t>
        </w:r>
        <w:r>
          <w:rPr>
            <w:rFonts w:hint="eastAsia"/>
            <w:noProof/>
            <w:webHidden/>
          </w:rPr>
          <w:fldChar w:fldCharType="end"/>
        </w:r>
      </w:hyperlink>
    </w:p>
    <w:p w14:paraId="203B6BFD" w14:textId="38F3E992" w:rsidR="00B84204" w:rsidRDefault="00B84204">
      <w:pPr>
        <w:pStyle w:val="TOC3"/>
        <w:tabs>
          <w:tab w:val="right" w:leader="dot" w:pos="8296"/>
        </w:tabs>
        <w:ind w:left="880"/>
        <w:rPr>
          <w:rFonts w:hint="eastAsia"/>
          <w:noProof/>
        </w:rPr>
      </w:pPr>
      <w:hyperlink w:anchor="_Toc216215179" w:history="1">
        <w:r w:rsidRPr="00E55FDB">
          <w:rPr>
            <w:rStyle w:val="ae"/>
            <w:rFonts w:ascii="Times New Roman" w:hAnsi="Times New Roman" w:cs="Times New Roman" w:hint="eastAsia"/>
            <w:noProof/>
          </w:rPr>
          <w:t>5.1.3 Productive Tension Between Tradition and Innovation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_Toc216215179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33</w:t>
        </w:r>
        <w:r>
          <w:rPr>
            <w:rFonts w:hint="eastAsia"/>
            <w:noProof/>
            <w:webHidden/>
          </w:rPr>
          <w:fldChar w:fldCharType="end"/>
        </w:r>
      </w:hyperlink>
    </w:p>
    <w:p w14:paraId="22AA9BEF" w14:textId="72DCC334" w:rsidR="00B84204" w:rsidRDefault="00B84204">
      <w:pPr>
        <w:pStyle w:val="TOC2"/>
        <w:tabs>
          <w:tab w:val="right" w:leader="dot" w:pos="8296"/>
        </w:tabs>
        <w:ind w:left="440"/>
        <w:rPr>
          <w:rFonts w:hint="eastAsia"/>
          <w:noProof/>
        </w:rPr>
      </w:pPr>
      <w:hyperlink w:anchor="_Toc216215180" w:history="1">
        <w:r w:rsidRPr="00E55FDB">
          <w:rPr>
            <w:rStyle w:val="ae"/>
            <w:rFonts w:ascii="Times New Roman" w:hAnsi="Times New Roman" w:cs="Times New Roman" w:hint="eastAsia"/>
            <w:noProof/>
          </w:rPr>
          <w:t>5.2 Broader Implications for Cultural Transmission Through Games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_Toc216215180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33</w:t>
        </w:r>
        <w:r>
          <w:rPr>
            <w:rFonts w:hint="eastAsia"/>
            <w:noProof/>
            <w:webHidden/>
          </w:rPr>
          <w:fldChar w:fldCharType="end"/>
        </w:r>
      </w:hyperlink>
    </w:p>
    <w:p w14:paraId="062CDD32" w14:textId="00211506" w:rsidR="00B84204" w:rsidRDefault="00B84204">
      <w:pPr>
        <w:pStyle w:val="TOC1"/>
        <w:tabs>
          <w:tab w:val="right" w:leader="dot" w:pos="8296"/>
        </w:tabs>
        <w:rPr>
          <w:rFonts w:hint="eastAsia"/>
          <w:noProof/>
        </w:rPr>
      </w:pPr>
      <w:hyperlink w:anchor="_Toc216215181" w:history="1">
        <w:r w:rsidRPr="00E55FDB">
          <w:rPr>
            <w:rStyle w:val="ae"/>
            <w:rFonts w:ascii="Times New Roman" w:hAnsi="Times New Roman" w:cs="Times New Roman" w:hint="eastAsia"/>
            <w:b/>
            <w:bCs/>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_Toc216215181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35</w:t>
        </w:r>
        <w:r>
          <w:rPr>
            <w:rFonts w:hint="eastAsia"/>
            <w:noProof/>
            <w:webHidden/>
          </w:rPr>
          <w:fldChar w:fldCharType="end"/>
        </w:r>
      </w:hyperlink>
    </w:p>
    <w:p w14:paraId="65704867" w14:textId="64DBF621" w:rsidR="00A86B48" w:rsidRDefault="00B84204">
      <w:pPr>
        <w:pStyle w:val="TOC1"/>
        <w:tabs>
          <w:tab w:val="right" w:leader="dot" w:pos="8296"/>
        </w:tabs>
        <w:rPr>
          <w:rFonts w:hint="eastAsia"/>
          <w:noProof/>
        </w:rPr>
        <w:sectPr w:rsidR="00A86B48" w:rsidSect="00A86B48">
          <w:headerReference w:type="default" r:id="rId8"/>
          <w:footerReference w:type="default" r:id="rId9"/>
          <w:pgSz w:w="11906" w:h="16838"/>
          <w:pgMar w:top="1440" w:right="1800" w:bottom="1440" w:left="1800" w:header="851" w:footer="992" w:gutter="0"/>
          <w:pgNumType w:start="1"/>
          <w:cols w:space="425"/>
          <w:docGrid w:type="lines" w:linePitch="312"/>
        </w:sectPr>
      </w:pPr>
      <w:hyperlink w:anchor="_Toc216215182" w:history="1">
        <w:r w:rsidRPr="00E55FDB">
          <w:rPr>
            <w:rStyle w:val="ae"/>
            <w:rFonts w:ascii="Times New Roman" w:hAnsi="Times New Roman" w:cs="Times New Roman" w:hint="eastAsia"/>
            <w:b/>
            <w:bCs/>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_Toc216215182 \h</w:instrText>
        </w:r>
        <w:r>
          <w:rPr>
            <w:rFonts w:hint="eastAsia"/>
            <w:noProof/>
            <w:webHidden/>
          </w:rPr>
          <w:instrText xml:space="preserve"> </w:instrText>
        </w:r>
        <w:r>
          <w:rPr>
            <w:rFonts w:hint="eastAsia"/>
            <w:noProof/>
            <w:webHidden/>
          </w:rPr>
        </w:r>
        <w:r>
          <w:rPr>
            <w:rFonts w:hint="eastAsia"/>
            <w:noProof/>
            <w:webHidden/>
          </w:rPr>
          <w:fldChar w:fldCharType="separate"/>
        </w:r>
        <w:r w:rsidR="00BE45C5">
          <w:rPr>
            <w:rFonts w:hint="eastAsia"/>
            <w:noProof/>
            <w:webHidden/>
          </w:rPr>
          <w:t>37</w:t>
        </w:r>
        <w:r>
          <w:rPr>
            <w:rFonts w:hint="eastAsia"/>
            <w:noProof/>
            <w:webHidden/>
          </w:rPr>
          <w:fldChar w:fldCharType="end"/>
        </w:r>
      </w:hyperlink>
    </w:p>
    <w:p w14:paraId="370E4DFD" w14:textId="40D94CDE" w:rsidR="005F6FB8" w:rsidRPr="00F14BEB" w:rsidRDefault="00B84204" w:rsidP="00A86B48">
      <w:pPr>
        <w:spacing w:after="0" w:line="480" w:lineRule="auto"/>
        <w:rPr>
          <w:rFonts w:ascii="Times New Roman" w:hAnsi="Times New Roman" w:cs="Times New Roman"/>
          <w:b/>
          <w:bCs/>
          <w:sz w:val="36"/>
          <w:szCs w:val="36"/>
        </w:rPr>
      </w:pPr>
      <w:r>
        <w:rPr>
          <w:rFonts w:ascii="Times New Roman" w:hAnsi="Times New Roman" w:cs="Times New Roman"/>
          <w:b/>
          <w:bCs/>
          <w:sz w:val="24"/>
        </w:rPr>
        <w:lastRenderedPageBreak/>
        <w:fldChar w:fldCharType="end"/>
      </w:r>
      <w:bookmarkStart w:id="0" w:name="_Toc216215135"/>
      <w:r w:rsidR="00144ED2" w:rsidRPr="00F14BEB">
        <w:rPr>
          <w:rFonts w:ascii="Times New Roman" w:hAnsi="Times New Roman" w:cs="Times New Roman" w:hint="eastAsia"/>
          <w:b/>
          <w:bCs/>
          <w:sz w:val="36"/>
          <w:szCs w:val="36"/>
        </w:rPr>
        <w:t>Abstract</w:t>
      </w:r>
      <w:bookmarkEnd w:id="0"/>
    </w:p>
    <w:p w14:paraId="6874A4FE" w14:textId="77777777" w:rsidR="00144ED2" w:rsidRDefault="00144ED2" w:rsidP="00144ED2">
      <w:pPr>
        <w:spacing w:after="0" w:line="360" w:lineRule="auto"/>
        <w:rPr>
          <w:rFonts w:ascii="Times New Roman" w:hAnsi="Times New Roman" w:cs="Times New Roman"/>
          <w:b/>
          <w:bCs/>
          <w:sz w:val="24"/>
        </w:rPr>
      </w:pPr>
    </w:p>
    <w:p w14:paraId="4181E307" w14:textId="37C3AA9A" w:rsidR="007B1C8F" w:rsidRPr="00F14BEB" w:rsidRDefault="00D57978" w:rsidP="00746425">
      <w:pPr>
        <w:kinsoku w:val="0"/>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This essay critically examines the philosophical foundations that underpin a practice-based investigation into the digital transmission of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through game design. The study is situated within a constructivist and relational ontology, </w:t>
      </w:r>
      <w:proofErr w:type="spellStart"/>
      <w:r w:rsidRPr="00F14BEB">
        <w:rPr>
          <w:rFonts w:ascii="Times New Roman" w:hAnsi="Times New Roman" w:cs="Times New Roman"/>
          <w:sz w:val="28"/>
          <w:szCs w:val="28"/>
        </w:rPr>
        <w:t>recognising</w:t>
      </w:r>
      <w:proofErr w:type="spellEnd"/>
      <w:r w:rsidRPr="00F14BEB">
        <w:rPr>
          <w:rFonts w:ascii="Times New Roman" w:hAnsi="Times New Roman" w:cs="Times New Roman"/>
          <w:sz w:val="28"/>
          <w:szCs w:val="28"/>
        </w:rPr>
        <w:t xml:space="preserve"> intangible cultural heritage not as a static object but as a living, performative practice continuously recreated through human action. Epistemologically, the research aligns with practice-based and embodied ways of knowing, where knowledge emerges through iterative making, prototyping, and reflection-in-action (Schön, 1983). These philosophical positions shape the methodological framework, which includes iterative design cycles, case-study-driven prototyping, cultural co-creation, and user testing. Issues of trustworthiness, cultural authenticity, positionality, and ethics are addressed through reflexive documentation, triangulation, peer review by practitioners, and adherence to heritage-sensitive ethical guidelines.</w:t>
      </w:r>
    </w:p>
    <w:p w14:paraId="7D879553" w14:textId="77777777" w:rsidR="00144ED2" w:rsidRPr="00F14BEB" w:rsidRDefault="00144ED2" w:rsidP="00746425">
      <w:pPr>
        <w:kinsoku w:val="0"/>
        <w:spacing w:after="0" w:line="480" w:lineRule="auto"/>
        <w:jc w:val="both"/>
        <w:rPr>
          <w:rFonts w:ascii="Times New Roman" w:hAnsi="Times New Roman" w:cs="Times New Roman"/>
          <w:sz w:val="28"/>
          <w:szCs w:val="28"/>
        </w:rPr>
      </w:pPr>
    </w:p>
    <w:p w14:paraId="7186FEEA" w14:textId="0B92B2AC" w:rsidR="00A26B9B" w:rsidRPr="00F14BEB" w:rsidRDefault="00D57978" w:rsidP="00746425">
      <w:pPr>
        <w:kinsoku w:val="0"/>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Through examining the philosophical, methodological, and ethical dimensions of this creative inquiry, the essay argues that a coherent alignment between ontology, epistemology, and method is essential for producing culturally responsible, academically rigorous, and practice-led knowledge. The conclusion highlights how this framework enables the </w:t>
      </w:r>
      <w:r w:rsidRPr="00F14BEB">
        <w:rPr>
          <w:rFonts w:ascii="Times New Roman" w:hAnsi="Times New Roman" w:cs="Times New Roman"/>
          <w:sz w:val="28"/>
          <w:szCs w:val="28"/>
        </w:rPr>
        <w:lastRenderedPageBreak/>
        <w:t>development of new understandings about digital heritage translation and supports the living transmission of shadow puppetry through interactive media.</w:t>
      </w:r>
    </w:p>
    <w:p w14:paraId="09408749" w14:textId="5DED7ABB" w:rsidR="00746425" w:rsidRPr="00746425" w:rsidRDefault="00A26B9B" w:rsidP="00A26B9B">
      <w:pPr>
        <w:widowControl/>
        <w:rPr>
          <w:rFonts w:ascii="Times New Roman" w:hAnsi="Times New Roman" w:cs="Times New Roman"/>
          <w:sz w:val="24"/>
        </w:rPr>
      </w:pPr>
      <w:r>
        <w:rPr>
          <w:rFonts w:ascii="Times New Roman" w:hAnsi="Times New Roman" w:cs="Times New Roman"/>
          <w:sz w:val="24"/>
        </w:rPr>
        <w:br w:type="page"/>
      </w:r>
    </w:p>
    <w:p w14:paraId="370862C0" w14:textId="588AAED4" w:rsidR="005F6FB8" w:rsidRPr="00F14BEB" w:rsidRDefault="005F6FB8" w:rsidP="00746425">
      <w:pPr>
        <w:spacing w:after="0" w:line="480" w:lineRule="auto"/>
        <w:outlineLvl w:val="0"/>
        <w:rPr>
          <w:rFonts w:ascii="Times New Roman" w:hAnsi="Times New Roman" w:cs="Times New Roman"/>
          <w:b/>
          <w:bCs/>
          <w:sz w:val="36"/>
          <w:szCs w:val="36"/>
        </w:rPr>
      </w:pPr>
      <w:bookmarkStart w:id="1" w:name="_Toc216215136"/>
      <w:r w:rsidRPr="00F14BEB">
        <w:rPr>
          <w:rFonts w:ascii="Times New Roman" w:hAnsi="Times New Roman" w:cs="Times New Roman"/>
          <w:b/>
          <w:bCs/>
          <w:sz w:val="36"/>
          <w:szCs w:val="36"/>
        </w:rPr>
        <w:lastRenderedPageBreak/>
        <w:t>Introduction</w:t>
      </w:r>
      <w:bookmarkEnd w:id="1"/>
    </w:p>
    <w:p w14:paraId="0C92ABA3" w14:textId="77777777" w:rsidR="00144ED2" w:rsidRPr="00144ED2" w:rsidRDefault="00144ED2" w:rsidP="00144ED2">
      <w:pPr>
        <w:rPr>
          <w:rFonts w:ascii="Times New Roman" w:hAnsi="Times New Roman" w:cs="Times New Roman"/>
          <w:b/>
          <w:bCs/>
          <w:sz w:val="24"/>
        </w:rPr>
      </w:pPr>
    </w:p>
    <w:p w14:paraId="43B17D03" w14:textId="1860ED48" w:rsidR="005F6FB8" w:rsidRPr="00F14BEB" w:rsidRDefault="005F6FB8" w:rsidP="00F953E3">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The digital mediation of cultural heritage has become an increasingly significant area of inquiry within art and design research, particularly as intangible traditions face challenges posed by </w:t>
      </w:r>
      <w:proofErr w:type="spellStart"/>
      <w:r w:rsidRPr="00F14BEB">
        <w:rPr>
          <w:rFonts w:ascii="Times New Roman" w:hAnsi="Times New Roman" w:cs="Times New Roman"/>
          <w:sz w:val="28"/>
          <w:szCs w:val="28"/>
        </w:rPr>
        <w:t>urbanisation</w:t>
      </w:r>
      <w:proofErr w:type="spellEnd"/>
      <w:r w:rsidRPr="00F14BEB">
        <w:rPr>
          <w:rFonts w:ascii="Times New Roman" w:hAnsi="Times New Roman" w:cs="Times New Roman"/>
          <w:sz w:val="28"/>
          <w:szCs w:val="28"/>
        </w:rPr>
        <w:t xml:space="preserve">, technological acceleration, and generational discontinuity.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a form of Chinese intangible cultural heritage, embodies a complex interplay of material craftsmanship, embodied performance, intergenerational transmission, music, storytelling, and ritual meaning. Its cultural value lies not only in its aesthetic qualities but also in the living processes through which it is performed, taught, adapted, and experienced by communities. However, contemporary attempts to </w:t>
      </w:r>
      <w:proofErr w:type="spellStart"/>
      <w:r w:rsidRPr="00F14BEB">
        <w:rPr>
          <w:rFonts w:ascii="Times New Roman" w:hAnsi="Times New Roman" w:cs="Times New Roman"/>
          <w:sz w:val="28"/>
          <w:szCs w:val="28"/>
        </w:rPr>
        <w:t>digitise</w:t>
      </w:r>
      <w:proofErr w:type="spellEnd"/>
      <w:r w:rsidRPr="00F14BEB">
        <w:rPr>
          <w:rFonts w:ascii="Times New Roman" w:hAnsi="Times New Roman" w:cs="Times New Roman"/>
          <w:sz w:val="28"/>
          <w:szCs w:val="28"/>
        </w:rPr>
        <w:t xml:space="preserve"> intangible heritage often </w:t>
      </w:r>
      <w:proofErr w:type="spellStart"/>
      <w:r w:rsidRPr="00F14BEB">
        <w:rPr>
          <w:rFonts w:ascii="Times New Roman" w:hAnsi="Times New Roman" w:cs="Times New Roman"/>
          <w:sz w:val="28"/>
          <w:szCs w:val="28"/>
        </w:rPr>
        <w:t>prioritise</w:t>
      </w:r>
      <w:proofErr w:type="spellEnd"/>
      <w:r w:rsidRPr="00F14BEB">
        <w:rPr>
          <w:rFonts w:ascii="Times New Roman" w:hAnsi="Times New Roman" w:cs="Times New Roman"/>
          <w:sz w:val="28"/>
          <w:szCs w:val="28"/>
        </w:rPr>
        <w:t xml:space="preserve"> technological novelty over cultural authenticity, resulting in digital artefacts that reduce living traditions to visual motifs, disconnected from their performative and relational essence (Giaccardi, 2012). This gap demonstrates the need for research approaches that take seriously the philosophical assumptions underlying how we understand cultural practices, digital media, and the forms of knowledge generated through creative making.</w:t>
      </w:r>
    </w:p>
    <w:p w14:paraId="7462E120" w14:textId="77777777" w:rsidR="00F953E3" w:rsidRPr="00F14BEB" w:rsidRDefault="00F953E3" w:rsidP="00F953E3">
      <w:pPr>
        <w:spacing w:after="0" w:line="480" w:lineRule="auto"/>
        <w:jc w:val="both"/>
        <w:rPr>
          <w:rFonts w:ascii="Times New Roman" w:hAnsi="Times New Roman" w:cs="Times New Roman"/>
          <w:sz w:val="28"/>
          <w:szCs w:val="28"/>
        </w:rPr>
      </w:pPr>
    </w:p>
    <w:p w14:paraId="0B15C5F8" w14:textId="77777777" w:rsidR="005F6FB8" w:rsidRPr="00F14BEB" w:rsidRDefault="005F6FB8" w:rsidP="00F953E3">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This essay positions game design as a site for exploring and supporting the living transmission of shadow puppetry. Digital games offer interactive, </w:t>
      </w:r>
      <w:r w:rsidRPr="00F14BEB">
        <w:rPr>
          <w:rFonts w:ascii="Times New Roman" w:hAnsi="Times New Roman" w:cs="Times New Roman"/>
          <w:sz w:val="28"/>
          <w:szCs w:val="28"/>
        </w:rPr>
        <w:lastRenderedPageBreak/>
        <w:t>embodied, and experiential modes of engagement that differ from conventional documentary or archival approaches. By enabling players to enact movement, manipulate rhythm, and experience rule-based systems, games can make cultural logics felt rather than merely observed. Yet to design such systems responsibly requires clarity about the ontological status of intangible heritage, the epistemological nature of knowledge produced through practice, and the value commitments that guide representation. Without these foundations, research risks becoming either technically driven or culturally superficial.</w:t>
      </w:r>
    </w:p>
    <w:p w14:paraId="5D586175" w14:textId="77777777" w:rsidR="005F6FB8" w:rsidRPr="00F14BEB" w:rsidRDefault="005F6FB8" w:rsidP="00F953E3">
      <w:pPr>
        <w:spacing w:after="0" w:line="480" w:lineRule="auto"/>
        <w:jc w:val="both"/>
        <w:rPr>
          <w:rFonts w:ascii="Times New Roman" w:hAnsi="Times New Roman" w:cs="Times New Roman"/>
          <w:sz w:val="28"/>
          <w:szCs w:val="28"/>
        </w:rPr>
      </w:pPr>
    </w:p>
    <w:p w14:paraId="229F9F58" w14:textId="77777777" w:rsidR="005F6FB8" w:rsidRPr="00F14BEB" w:rsidRDefault="005F6FB8" w:rsidP="00F953E3">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The research problem informing this essay can therefore be expressed as follows: How can digital game design support the living transmission of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while respecting its cultural, performative, and community-based nature? This question is not only practical but philosophical, as it concerns what counts as “authentic,” how cultural knowledge can be learned through doing, and how designers mediate between traditional practice and contemporary media. Practice-based research offers a suitable framework for addressing such questions, as it treats artistic creation as a legitimate mode of inquiry capable of generating new forms of knowledge that cannot be accessed through literature alone (</w:t>
      </w:r>
      <w:proofErr w:type="spellStart"/>
      <w:r w:rsidRPr="00F14BEB">
        <w:rPr>
          <w:rFonts w:ascii="Times New Roman" w:hAnsi="Times New Roman" w:cs="Times New Roman"/>
          <w:sz w:val="28"/>
          <w:szCs w:val="28"/>
        </w:rPr>
        <w:t>Borgdorff</w:t>
      </w:r>
      <w:proofErr w:type="spellEnd"/>
      <w:r w:rsidRPr="00F14BEB">
        <w:rPr>
          <w:rFonts w:ascii="Times New Roman" w:hAnsi="Times New Roman" w:cs="Times New Roman"/>
          <w:sz w:val="28"/>
          <w:szCs w:val="28"/>
        </w:rPr>
        <w:t xml:space="preserve">, 2012; Candy &amp; Edmonds, 2018). Within such a paradigm, making becomes a form of thinking, and prototypes become research </w:t>
      </w:r>
      <w:r w:rsidRPr="00F14BEB">
        <w:rPr>
          <w:rFonts w:ascii="Times New Roman" w:hAnsi="Times New Roman" w:cs="Times New Roman"/>
          <w:sz w:val="28"/>
          <w:szCs w:val="28"/>
        </w:rPr>
        <w:lastRenderedPageBreak/>
        <w:t>artefacts that reveal insights about cultural mechanics, expressive constraints, and user experiences.</w:t>
      </w:r>
    </w:p>
    <w:p w14:paraId="60B0C4A4" w14:textId="77777777" w:rsidR="005F6FB8" w:rsidRPr="00F14BEB" w:rsidRDefault="005F6FB8" w:rsidP="00F953E3">
      <w:pPr>
        <w:spacing w:after="0" w:line="480" w:lineRule="auto"/>
        <w:jc w:val="both"/>
        <w:rPr>
          <w:rFonts w:ascii="Times New Roman" w:hAnsi="Times New Roman" w:cs="Times New Roman"/>
          <w:sz w:val="28"/>
          <w:szCs w:val="28"/>
        </w:rPr>
      </w:pPr>
    </w:p>
    <w:p w14:paraId="7874A0F7" w14:textId="77777777" w:rsidR="005F6FB8" w:rsidRPr="00F14BEB" w:rsidRDefault="005F6FB8" w:rsidP="00F953E3">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The purpose of this essay is therefore to articulate the philosophical foundations that underpin a practice-based investigation into shadow-puppetry-informed game design. The discussion is structured as follows. The first substantive chapter examines the project’s ontological position, drawing on constructivist and relational perspectives to argue that intangible heritage should be understood as a living, processual, and socially enacted reality. The next chapter outlines the epistemological stance, highlighting the importance of tacit, embodied, and practice-led ways of knowing in both shadow puppetry and game creation. The essay then considers axiology, exploring the ethical and value-based commitments shaping the representation of cultural heritage in digital contexts. This is followed by the most extensive section, which articulates the project’s research design, detailing the methodological rationale, iterative prototyping strategies, validity measures, positionality considerations, and ethical protocols. The essay concludes with a reflection on the coherence of this philosophical framework and its implications for the development of culturally responsible digital heritage practices.</w:t>
      </w:r>
    </w:p>
    <w:p w14:paraId="2D501852" w14:textId="77777777" w:rsidR="005F6FB8" w:rsidRPr="00F14BEB" w:rsidRDefault="005F6FB8" w:rsidP="00F953E3">
      <w:pPr>
        <w:spacing w:after="0" w:line="480" w:lineRule="auto"/>
        <w:jc w:val="both"/>
        <w:rPr>
          <w:rFonts w:ascii="Times New Roman" w:hAnsi="Times New Roman" w:cs="Times New Roman"/>
          <w:sz w:val="28"/>
          <w:szCs w:val="28"/>
        </w:rPr>
      </w:pPr>
    </w:p>
    <w:p w14:paraId="0B753D7A" w14:textId="08A114C2" w:rsidR="005F6FB8" w:rsidRPr="00F14BEB" w:rsidRDefault="005F6FB8" w:rsidP="00F953E3">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By bringing together philosophical reflection and creative practice, the </w:t>
      </w:r>
      <w:r w:rsidRPr="00F14BEB">
        <w:rPr>
          <w:rFonts w:ascii="Times New Roman" w:hAnsi="Times New Roman" w:cs="Times New Roman"/>
          <w:sz w:val="28"/>
          <w:szCs w:val="28"/>
        </w:rPr>
        <w:lastRenderedPageBreak/>
        <w:t>essay argues that a robust alignment between ontology, epistemology, and method is crucial for designing digital experiences that meaningfully engage with heritage as a living cultural process rather than a static visual symbol. Such alignment not only strengthens academic rigor but also supports the development of interactive systems capable of contributing to the ongoing vitality of shadow puppetry in contemporary contexts</w:t>
      </w:r>
      <w:r w:rsidR="00746425" w:rsidRPr="00F14BEB">
        <w:rPr>
          <w:rFonts w:ascii="Times New Roman" w:hAnsi="Times New Roman" w:cs="Times New Roman"/>
          <w:sz w:val="28"/>
          <w:szCs w:val="28"/>
        </w:rPr>
        <w:t xml:space="preserve">. </w:t>
      </w:r>
    </w:p>
    <w:p w14:paraId="4CB72DF9" w14:textId="77777777" w:rsidR="005F6FB8" w:rsidRPr="00F14BEB" w:rsidRDefault="005F6FB8" w:rsidP="005F6FB8">
      <w:pPr>
        <w:rPr>
          <w:rFonts w:ascii="Times New Roman" w:hAnsi="Times New Roman" w:cs="Times New Roman"/>
          <w:sz w:val="28"/>
          <w:szCs w:val="28"/>
        </w:rPr>
      </w:pPr>
    </w:p>
    <w:p w14:paraId="153ADAEE" w14:textId="77777777" w:rsidR="00746425" w:rsidRDefault="00746425" w:rsidP="005F6FB8">
      <w:pPr>
        <w:rPr>
          <w:rFonts w:ascii="Times New Roman" w:hAnsi="Times New Roman" w:cs="Times New Roman"/>
          <w:sz w:val="24"/>
        </w:rPr>
      </w:pPr>
    </w:p>
    <w:p w14:paraId="6E2AB6AF" w14:textId="77777777" w:rsidR="00746425" w:rsidRDefault="00746425" w:rsidP="005F6FB8">
      <w:pPr>
        <w:rPr>
          <w:rFonts w:hint="eastAsia"/>
        </w:rPr>
      </w:pPr>
    </w:p>
    <w:p w14:paraId="23A6FEF7" w14:textId="77777777" w:rsidR="00A26B9B" w:rsidRDefault="00A26B9B" w:rsidP="005F6FB8">
      <w:pPr>
        <w:rPr>
          <w:rFonts w:hint="eastAsia"/>
        </w:rPr>
      </w:pPr>
    </w:p>
    <w:p w14:paraId="28C916B8" w14:textId="77777777" w:rsidR="00A26B9B" w:rsidRDefault="00A26B9B" w:rsidP="005F6FB8">
      <w:pPr>
        <w:rPr>
          <w:rFonts w:hint="eastAsia"/>
        </w:rPr>
      </w:pPr>
    </w:p>
    <w:p w14:paraId="092527BB" w14:textId="5D923061" w:rsidR="00A26B9B" w:rsidRDefault="00A26B9B" w:rsidP="00A26B9B">
      <w:pPr>
        <w:widowControl/>
        <w:rPr>
          <w:rFonts w:hint="eastAsia"/>
        </w:rPr>
      </w:pPr>
      <w:r>
        <w:rPr>
          <w:rFonts w:hint="eastAsia"/>
        </w:rPr>
        <w:br w:type="page"/>
      </w:r>
    </w:p>
    <w:p w14:paraId="02D6A872" w14:textId="0008C67B" w:rsidR="00357456" w:rsidRPr="00F14BEB" w:rsidRDefault="00746425" w:rsidP="00746425">
      <w:pPr>
        <w:spacing w:after="0" w:line="480" w:lineRule="auto"/>
        <w:outlineLvl w:val="0"/>
        <w:rPr>
          <w:rFonts w:ascii="Times New Roman" w:hAnsi="Times New Roman" w:cs="Times New Roman"/>
          <w:b/>
          <w:bCs/>
          <w:sz w:val="36"/>
          <w:szCs w:val="36"/>
        </w:rPr>
      </w:pPr>
      <w:bookmarkStart w:id="2" w:name="_Toc216215137"/>
      <w:r w:rsidRPr="00F14BEB">
        <w:rPr>
          <w:rFonts w:ascii="Times New Roman" w:hAnsi="Times New Roman" w:cs="Times New Roman" w:hint="eastAsia"/>
          <w:b/>
          <w:bCs/>
          <w:sz w:val="36"/>
          <w:szCs w:val="36"/>
        </w:rPr>
        <w:lastRenderedPageBreak/>
        <w:t>Chapter 1</w:t>
      </w:r>
      <w:r w:rsidRPr="00F14BEB">
        <w:rPr>
          <w:rFonts w:ascii="Times New Roman" w:hAnsi="Times New Roman" w:cs="Times New Roman" w:hint="eastAsia"/>
          <w:b/>
          <w:bCs/>
          <w:sz w:val="36"/>
          <w:szCs w:val="36"/>
        </w:rPr>
        <w:t>：</w:t>
      </w:r>
      <w:r w:rsidR="00282531" w:rsidRPr="00F14BEB">
        <w:rPr>
          <w:rFonts w:ascii="Times New Roman" w:hAnsi="Times New Roman" w:cs="Times New Roman" w:hint="eastAsia"/>
          <w:b/>
          <w:bCs/>
          <w:sz w:val="36"/>
          <w:szCs w:val="36"/>
        </w:rPr>
        <w:t xml:space="preserve">Ontological Perspectives on </w:t>
      </w:r>
      <w:proofErr w:type="spellStart"/>
      <w:r w:rsidR="00282531" w:rsidRPr="00F14BEB">
        <w:rPr>
          <w:rFonts w:ascii="Times New Roman" w:hAnsi="Times New Roman" w:cs="Times New Roman" w:hint="eastAsia"/>
          <w:b/>
          <w:bCs/>
          <w:sz w:val="36"/>
          <w:szCs w:val="36"/>
        </w:rPr>
        <w:t>Luoshan</w:t>
      </w:r>
      <w:proofErr w:type="spellEnd"/>
      <w:r w:rsidR="00282531" w:rsidRPr="00F14BEB">
        <w:rPr>
          <w:rFonts w:ascii="Times New Roman" w:hAnsi="Times New Roman" w:cs="Times New Roman" w:hint="eastAsia"/>
          <w:b/>
          <w:bCs/>
          <w:sz w:val="36"/>
          <w:szCs w:val="36"/>
        </w:rPr>
        <w:t xml:space="preserve"> Shadow Puppetry</w:t>
      </w:r>
      <w:bookmarkEnd w:id="2"/>
    </w:p>
    <w:p w14:paraId="024C161C" w14:textId="687A884A" w:rsidR="00F953E3" w:rsidRPr="00F14BEB" w:rsidRDefault="00F953E3" w:rsidP="00F953E3">
      <w:pPr>
        <w:spacing w:after="0" w:line="480" w:lineRule="auto"/>
        <w:jc w:val="both"/>
        <w:outlineLvl w:val="1"/>
        <w:rPr>
          <w:rFonts w:ascii="Times New Roman" w:hAnsi="Times New Roman" w:cs="Times New Roman"/>
          <w:sz w:val="32"/>
          <w:szCs w:val="32"/>
        </w:rPr>
      </w:pPr>
      <w:bookmarkStart w:id="3" w:name="_Toc216215138"/>
      <w:r w:rsidRPr="00F14BEB">
        <w:rPr>
          <w:rFonts w:ascii="Times New Roman" w:hAnsi="Times New Roman" w:cs="Times New Roman" w:hint="eastAsia"/>
          <w:sz w:val="32"/>
          <w:szCs w:val="32"/>
        </w:rPr>
        <w:t xml:space="preserve">1.1 </w:t>
      </w:r>
      <w:r w:rsidRPr="00F14BEB">
        <w:rPr>
          <w:rFonts w:ascii="Times New Roman" w:hAnsi="Times New Roman" w:cs="Times New Roman"/>
          <w:sz w:val="32"/>
          <w:szCs w:val="32"/>
        </w:rPr>
        <w:t>Introduction to the Ontological Orientation of the Study</w:t>
      </w:r>
      <w:bookmarkEnd w:id="3"/>
    </w:p>
    <w:p w14:paraId="1091B19E" w14:textId="5BEF3188" w:rsidR="00A0151C" w:rsidRPr="00F14BEB"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Understanding the ontological assumptions underlying this research is essential because the way one defines “reality” directly shapes how cultural heritage is interpreted, represented, and transformed through digital media. Ontology, in the context of practice-based research, concerns the nature of the cultural phenomena under investigation and the forms of existence that creative practice seeks to engage. For a project </w:t>
      </w:r>
      <w:proofErr w:type="spellStart"/>
      <w:r w:rsidRPr="00F14BEB">
        <w:rPr>
          <w:rFonts w:ascii="Times New Roman" w:hAnsi="Times New Roman" w:cs="Times New Roman"/>
          <w:sz w:val="28"/>
          <w:szCs w:val="28"/>
        </w:rPr>
        <w:t>centred</w:t>
      </w:r>
      <w:proofErr w:type="spellEnd"/>
      <w:r w:rsidRPr="00F14BEB">
        <w:rPr>
          <w:rFonts w:ascii="Times New Roman" w:hAnsi="Times New Roman" w:cs="Times New Roman"/>
          <w:sz w:val="28"/>
          <w:szCs w:val="28"/>
        </w:rPr>
        <w:t xml:space="preserve"> on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the ontological question is complicated by the dual nature of intangible heritage: it is simultaneously material and immaterial, fixed and fluid, historical and contemporary. These tensions require an approach that moves beyond object-</w:t>
      </w:r>
      <w:proofErr w:type="spellStart"/>
      <w:r w:rsidRPr="00F14BEB">
        <w:rPr>
          <w:rFonts w:ascii="Times New Roman" w:hAnsi="Times New Roman" w:cs="Times New Roman"/>
          <w:sz w:val="28"/>
          <w:szCs w:val="28"/>
        </w:rPr>
        <w:t>centred</w:t>
      </w:r>
      <w:proofErr w:type="spellEnd"/>
      <w:r w:rsidRPr="00F14BEB">
        <w:rPr>
          <w:rFonts w:ascii="Times New Roman" w:hAnsi="Times New Roman" w:cs="Times New Roman"/>
          <w:sz w:val="28"/>
          <w:szCs w:val="28"/>
        </w:rPr>
        <w:t xml:space="preserve"> conceptions of heritage and instead </w:t>
      </w:r>
      <w:proofErr w:type="spellStart"/>
      <w:r w:rsidRPr="00F14BEB">
        <w:rPr>
          <w:rFonts w:ascii="Times New Roman" w:hAnsi="Times New Roman" w:cs="Times New Roman"/>
          <w:sz w:val="28"/>
          <w:szCs w:val="28"/>
        </w:rPr>
        <w:t>recognises</w:t>
      </w:r>
      <w:proofErr w:type="spellEnd"/>
      <w:r w:rsidRPr="00F14BEB">
        <w:rPr>
          <w:rFonts w:ascii="Times New Roman" w:hAnsi="Times New Roman" w:cs="Times New Roman"/>
          <w:sz w:val="28"/>
          <w:szCs w:val="28"/>
        </w:rPr>
        <w:t xml:space="preserve"> it as a living, relational and continually enacted practice.</w:t>
      </w:r>
    </w:p>
    <w:p w14:paraId="4CD97C16" w14:textId="77777777" w:rsidR="00357456" w:rsidRPr="00746425" w:rsidRDefault="00357456" w:rsidP="00746425">
      <w:pPr>
        <w:spacing w:after="0" w:line="480" w:lineRule="auto"/>
        <w:jc w:val="both"/>
        <w:rPr>
          <w:rFonts w:ascii="Times New Roman" w:hAnsi="Times New Roman" w:cs="Times New Roman"/>
          <w:sz w:val="24"/>
        </w:rPr>
      </w:pPr>
    </w:p>
    <w:p w14:paraId="7F2C7370" w14:textId="4F945E1B" w:rsidR="00F953E3" w:rsidRPr="00F14BEB" w:rsidRDefault="00F953E3" w:rsidP="00F953E3">
      <w:pPr>
        <w:spacing w:after="0" w:line="480" w:lineRule="auto"/>
        <w:jc w:val="both"/>
        <w:outlineLvl w:val="1"/>
        <w:rPr>
          <w:rFonts w:ascii="Times New Roman" w:hAnsi="Times New Roman" w:cs="Times New Roman"/>
          <w:sz w:val="32"/>
          <w:szCs w:val="32"/>
        </w:rPr>
      </w:pPr>
      <w:bookmarkStart w:id="4" w:name="_Toc216215139"/>
      <w:r w:rsidRPr="00F14BEB">
        <w:rPr>
          <w:rFonts w:ascii="Times New Roman" w:hAnsi="Times New Roman" w:cs="Times New Roman" w:hint="eastAsia"/>
          <w:sz w:val="32"/>
          <w:szCs w:val="32"/>
        </w:rPr>
        <w:t>1.2 From Object-Based to Process-Based Ontology in Intangible Heritage</w:t>
      </w:r>
      <w:bookmarkEnd w:id="4"/>
    </w:p>
    <w:p w14:paraId="19FDE64D" w14:textId="109946E2" w:rsidR="00F953E3" w:rsidRPr="00F14BEB" w:rsidRDefault="00F953E3" w:rsidP="00F953E3">
      <w:pPr>
        <w:spacing w:after="0" w:line="480" w:lineRule="auto"/>
        <w:jc w:val="both"/>
        <w:outlineLvl w:val="2"/>
        <w:rPr>
          <w:rFonts w:ascii="Times New Roman" w:hAnsi="Times New Roman" w:cs="Times New Roman"/>
          <w:sz w:val="28"/>
          <w:szCs w:val="28"/>
        </w:rPr>
      </w:pPr>
      <w:bookmarkStart w:id="5" w:name="_Toc216215140"/>
      <w:r w:rsidRPr="00F14BEB">
        <w:rPr>
          <w:rFonts w:ascii="Times New Roman" w:hAnsi="Times New Roman" w:cs="Times New Roman" w:hint="eastAsia"/>
          <w:sz w:val="28"/>
          <w:szCs w:val="28"/>
        </w:rPr>
        <w:t xml:space="preserve">1.2.1 </w:t>
      </w:r>
      <w:r w:rsidR="00951A76" w:rsidRPr="00F14BEB">
        <w:rPr>
          <w:rFonts w:ascii="Times New Roman" w:hAnsi="Times New Roman" w:cs="Times New Roman" w:hint="eastAsia"/>
          <w:sz w:val="28"/>
          <w:szCs w:val="28"/>
        </w:rPr>
        <w:t>From Object-Based to Process-Based Ontology</w:t>
      </w:r>
      <w:bookmarkEnd w:id="5"/>
    </w:p>
    <w:p w14:paraId="00120C67" w14:textId="67845453" w:rsidR="00A0151C" w:rsidRPr="00F14BEB"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Traditional museological or archival perspectives often approach heritage as a set of stable objects—puppets, screens, tools, or scripts—that can be conserved, </w:t>
      </w:r>
      <w:proofErr w:type="spellStart"/>
      <w:r w:rsidRPr="00F14BEB">
        <w:rPr>
          <w:rFonts w:ascii="Times New Roman" w:hAnsi="Times New Roman" w:cs="Times New Roman"/>
          <w:sz w:val="28"/>
          <w:szCs w:val="28"/>
        </w:rPr>
        <w:t>digitised</w:t>
      </w:r>
      <w:proofErr w:type="spellEnd"/>
      <w:r w:rsidRPr="00F14BEB">
        <w:rPr>
          <w:rFonts w:ascii="Times New Roman" w:hAnsi="Times New Roman" w:cs="Times New Roman"/>
          <w:sz w:val="28"/>
          <w:szCs w:val="28"/>
        </w:rPr>
        <w:t xml:space="preserve">, or displayed. Yet such object-based ontologies inadequately capture what UNESCO (2003) identifies as the defining </w:t>
      </w:r>
      <w:r w:rsidRPr="00F14BEB">
        <w:rPr>
          <w:rFonts w:ascii="Times New Roman" w:hAnsi="Times New Roman" w:cs="Times New Roman"/>
          <w:sz w:val="28"/>
          <w:szCs w:val="28"/>
        </w:rPr>
        <w:lastRenderedPageBreak/>
        <w:t>characteristic of intangible cultural heritage: it exists fundamentally as “practices, representations, expressions, knowledge and skills” that are “continually recreated by communities.” Under this framework, shadow puppetry cannot be reduced to its physical puppets or visual appearance; its reality depends on embodied performance, collective participation, oral transmission, and the interpretive agency of practitioners.</w:t>
      </w:r>
      <w:r w:rsidR="00951A76" w:rsidRPr="00F14BEB">
        <w:rPr>
          <w:rFonts w:ascii="Times New Roman" w:hAnsi="Times New Roman" w:cs="Times New Roman" w:hint="eastAsia"/>
          <w:sz w:val="28"/>
          <w:szCs w:val="28"/>
        </w:rPr>
        <w:t xml:space="preserve"> </w:t>
      </w:r>
      <w:r w:rsidRPr="00F14BEB">
        <w:rPr>
          <w:rFonts w:ascii="Times New Roman" w:hAnsi="Times New Roman" w:cs="Times New Roman"/>
          <w:sz w:val="28"/>
          <w:szCs w:val="28"/>
        </w:rPr>
        <w:t>Thus, the ontology of shadow puppetry is not object-based but process-based. It is enacted through motion, rhythm, narrative timing, and communal meaning rather than static artefacts. This view aligns with the concept of a “processual ontology of heritage” proposed by Harrison (2013), which understands heritage as a dynamic set of relations rather than a bounded entity.</w:t>
      </w:r>
    </w:p>
    <w:p w14:paraId="3EE8204C" w14:textId="77777777" w:rsidR="00357456" w:rsidRPr="00F14BEB" w:rsidRDefault="00357456" w:rsidP="00746425">
      <w:pPr>
        <w:spacing w:after="0" w:line="480" w:lineRule="auto"/>
        <w:jc w:val="both"/>
        <w:rPr>
          <w:rFonts w:ascii="Times New Roman" w:hAnsi="Times New Roman" w:cs="Times New Roman"/>
          <w:sz w:val="28"/>
          <w:szCs w:val="28"/>
        </w:rPr>
      </w:pPr>
    </w:p>
    <w:p w14:paraId="50A2168A" w14:textId="1C49747B" w:rsidR="00951A76" w:rsidRPr="00F14BEB" w:rsidRDefault="00951A76" w:rsidP="00951A76">
      <w:pPr>
        <w:spacing w:after="0" w:line="480" w:lineRule="auto"/>
        <w:jc w:val="both"/>
        <w:outlineLvl w:val="2"/>
        <w:rPr>
          <w:rFonts w:ascii="Times New Roman" w:hAnsi="Times New Roman" w:cs="Times New Roman"/>
          <w:sz w:val="28"/>
          <w:szCs w:val="28"/>
        </w:rPr>
      </w:pPr>
      <w:bookmarkStart w:id="6" w:name="_Toc216215141"/>
      <w:r w:rsidRPr="00F14BEB">
        <w:rPr>
          <w:rFonts w:ascii="Times New Roman" w:hAnsi="Times New Roman" w:cs="Times New Roman" w:hint="eastAsia"/>
          <w:sz w:val="28"/>
          <w:szCs w:val="28"/>
        </w:rPr>
        <w:t>1.2.2 Constructivist Commitments</w:t>
      </w:r>
      <w:bookmarkEnd w:id="6"/>
    </w:p>
    <w:p w14:paraId="3CE43BDC" w14:textId="113FBEC0" w:rsidR="00A0151C" w:rsidRPr="00F14BEB" w:rsidRDefault="00A0151C" w:rsidP="00951A76">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Given this processual nature, the research adopts a constructivist ontological stance, which holds that realities—particularly cultural realities—are socially constructed through interaction, performance, and interpretation. Constructivism does not deny material reality but asserts that meaning arises through human practices and relationships (Berger &amp; Luckmann, 1966). For shadow puppetry, this means that “authenticity” is not inherent in an object but produced through ways of doing: how puppets are moved, how stories are told, how rhythms align with musical cues, and </w:t>
      </w:r>
      <w:r w:rsidRPr="00F14BEB">
        <w:rPr>
          <w:rFonts w:ascii="Times New Roman" w:hAnsi="Times New Roman" w:cs="Times New Roman"/>
          <w:sz w:val="28"/>
          <w:szCs w:val="28"/>
        </w:rPr>
        <w:lastRenderedPageBreak/>
        <w:t>how performers embody characters. Therefore, a digital representation that preserves only the visual characteristics of puppetry, without attention to performance logic, relational dynamics, or tacit skills, fails to engage with its underlying ontological structure.</w:t>
      </w:r>
    </w:p>
    <w:p w14:paraId="423AA50A" w14:textId="77777777" w:rsidR="000764F5" w:rsidRPr="00F14BEB" w:rsidRDefault="000764F5" w:rsidP="00951A76">
      <w:pPr>
        <w:spacing w:after="0" w:line="480" w:lineRule="auto"/>
        <w:jc w:val="both"/>
        <w:rPr>
          <w:rFonts w:ascii="Times New Roman" w:hAnsi="Times New Roman" w:cs="Times New Roman"/>
          <w:sz w:val="28"/>
          <w:szCs w:val="28"/>
        </w:rPr>
      </w:pPr>
    </w:p>
    <w:p w14:paraId="778B710F" w14:textId="2273BD6D" w:rsidR="0089299F" w:rsidRPr="00F14BEB" w:rsidRDefault="00951A76" w:rsidP="0089299F">
      <w:pPr>
        <w:spacing w:after="0" w:line="480" w:lineRule="auto"/>
        <w:jc w:val="both"/>
        <w:outlineLvl w:val="2"/>
        <w:rPr>
          <w:rFonts w:ascii="Times New Roman" w:hAnsi="Times New Roman" w:cs="Times New Roman"/>
          <w:sz w:val="28"/>
          <w:szCs w:val="28"/>
        </w:rPr>
      </w:pPr>
      <w:bookmarkStart w:id="7" w:name="_Toc216215142"/>
      <w:r w:rsidRPr="00F14BEB">
        <w:rPr>
          <w:rFonts w:ascii="Times New Roman" w:hAnsi="Times New Roman" w:cs="Times New Roman" w:hint="eastAsia"/>
          <w:sz w:val="28"/>
          <w:szCs w:val="28"/>
        </w:rPr>
        <w:t>1.2.3 Relational Ontology</w:t>
      </w:r>
      <w:bookmarkEnd w:id="7"/>
    </w:p>
    <w:p w14:paraId="71FE0254" w14:textId="60F5141D" w:rsidR="005C751F"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In addition to constructivism, the project draws on relational ontology, particularly as discussed in contemporary design anthropology. Relational ontology proposes that cultural forms exist not in isolation but within networks of relationships among people, artefacts, environments, and practices (Ingold, 2013). This perspective is crucial for understanding shadow puppetry because the practice emerges from multiple interdependent relations: performer–puppet, performer–audience, puppet–light, story–music, and master–apprentice. The meaning of a gesture, a transition, or a character archetype is produced within these relationships rather than residing in the puppet alone. When designing a digital game inspired by shadow puppetry, the relevant question is therefore not merely “What does a puppet look like?” but “What relational structures make a performance </w:t>
      </w:r>
      <w:proofErr w:type="spellStart"/>
      <w:r w:rsidRPr="00F14BEB">
        <w:rPr>
          <w:rFonts w:ascii="Times New Roman" w:hAnsi="Times New Roman" w:cs="Times New Roman"/>
          <w:sz w:val="28"/>
          <w:szCs w:val="28"/>
        </w:rPr>
        <w:t>recognisable</w:t>
      </w:r>
      <w:proofErr w:type="spellEnd"/>
      <w:r w:rsidRPr="00F14BEB">
        <w:rPr>
          <w:rFonts w:ascii="Times New Roman" w:hAnsi="Times New Roman" w:cs="Times New Roman"/>
          <w:sz w:val="28"/>
          <w:szCs w:val="28"/>
        </w:rPr>
        <w:t xml:space="preserve"> as shadow puppetry?” This includes movement constraints, symbolic conventions, narrative pacing, and the embodied knowledge of manipulation.</w:t>
      </w:r>
    </w:p>
    <w:tbl>
      <w:tblPr>
        <w:tblStyle w:val="af3"/>
        <w:tblW w:w="0" w:type="auto"/>
        <w:tblLook w:val="04A0" w:firstRow="1" w:lastRow="0" w:firstColumn="1" w:lastColumn="0" w:noHBand="0" w:noVBand="1"/>
      </w:tblPr>
      <w:tblGrid>
        <w:gridCol w:w="4165"/>
        <w:gridCol w:w="4136"/>
      </w:tblGrid>
      <w:tr w:rsidR="00126DDF" w14:paraId="1D263D8C" w14:textId="77777777" w:rsidTr="00AD7A8A">
        <w:tc>
          <w:tcPr>
            <w:tcW w:w="4148" w:type="dxa"/>
            <w:tcBorders>
              <w:right w:val="nil"/>
            </w:tcBorders>
          </w:tcPr>
          <w:p w14:paraId="01F459C7" w14:textId="6D34F4CD" w:rsidR="00126DDF" w:rsidRDefault="00126DDF" w:rsidP="00746425">
            <w:pPr>
              <w:spacing w:line="480" w:lineRule="auto"/>
              <w:jc w:val="both"/>
              <w:rPr>
                <w:rFonts w:ascii="Times New Roman" w:hAnsi="Times New Roman" w:cs="Times New Roman"/>
                <w:sz w:val="28"/>
                <w:szCs w:val="28"/>
              </w:rPr>
            </w:pPr>
            <w:r>
              <w:rPr>
                <w:rFonts w:ascii="Times New Roman" w:hAnsi="Times New Roman" w:cs="Times New Roman" w:hint="eastAsia"/>
                <w:noProof/>
                <w:sz w:val="28"/>
                <w:szCs w:val="28"/>
              </w:rPr>
              <w:lastRenderedPageBreak/>
              <w:drawing>
                <wp:inline distT="0" distB="0" distL="0" distR="0" wp14:anchorId="7C7E2E0F" wp14:editId="288F96AA">
                  <wp:extent cx="2511888" cy="1575303"/>
                  <wp:effectExtent l="0" t="0" r="3175" b="6350"/>
                  <wp:docPr id="17297647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4516" cy="1583223"/>
                          </a:xfrm>
                          <a:prstGeom prst="rect">
                            <a:avLst/>
                          </a:prstGeom>
                          <a:noFill/>
                          <a:ln>
                            <a:noFill/>
                          </a:ln>
                        </pic:spPr>
                      </pic:pic>
                    </a:graphicData>
                  </a:graphic>
                </wp:inline>
              </w:drawing>
            </w:r>
          </w:p>
        </w:tc>
        <w:tc>
          <w:tcPr>
            <w:tcW w:w="4148" w:type="dxa"/>
            <w:tcBorders>
              <w:top w:val="nil"/>
              <w:left w:val="nil"/>
              <w:bottom w:val="nil"/>
              <w:right w:val="nil"/>
            </w:tcBorders>
          </w:tcPr>
          <w:p w14:paraId="1624CF02" w14:textId="604F2BC7" w:rsidR="00126DDF" w:rsidRDefault="00126DDF" w:rsidP="00746425">
            <w:pPr>
              <w:spacing w:line="480" w:lineRule="auto"/>
              <w:jc w:val="both"/>
              <w:rPr>
                <w:rFonts w:ascii="Times New Roman" w:hAnsi="Times New Roman" w:cs="Times New Roman"/>
                <w:sz w:val="28"/>
                <w:szCs w:val="28"/>
              </w:rPr>
            </w:pPr>
            <w:r>
              <w:rPr>
                <w:rFonts w:ascii="Times New Roman" w:hAnsi="Times New Roman" w:cs="Times New Roman" w:hint="eastAsia"/>
                <w:noProof/>
                <w:sz w:val="28"/>
                <w:szCs w:val="28"/>
              </w:rPr>
              <w:drawing>
                <wp:inline distT="0" distB="0" distL="0" distR="0" wp14:anchorId="584F655B" wp14:editId="745629D4">
                  <wp:extent cx="2489703" cy="1565591"/>
                  <wp:effectExtent l="0" t="0" r="6350" b="0"/>
                  <wp:docPr id="45521400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99349" cy="1571657"/>
                          </a:xfrm>
                          <a:prstGeom prst="rect">
                            <a:avLst/>
                          </a:prstGeom>
                          <a:noFill/>
                          <a:ln>
                            <a:noFill/>
                          </a:ln>
                        </pic:spPr>
                      </pic:pic>
                    </a:graphicData>
                  </a:graphic>
                </wp:inline>
              </w:drawing>
            </w:r>
          </w:p>
        </w:tc>
      </w:tr>
      <w:tr w:rsidR="00126DDF" w14:paraId="695D1407" w14:textId="77777777" w:rsidTr="00AD7A8A">
        <w:tc>
          <w:tcPr>
            <w:tcW w:w="8296" w:type="dxa"/>
            <w:gridSpan w:val="2"/>
            <w:tcBorders>
              <w:top w:val="nil"/>
              <w:left w:val="nil"/>
              <w:bottom w:val="nil"/>
              <w:right w:val="nil"/>
            </w:tcBorders>
          </w:tcPr>
          <w:p w14:paraId="19D3B1EA" w14:textId="57A5CF9D" w:rsidR="00126DDF" w:rsidRDefault="00126DDF" w:rsidP="00126DDF">
            <w:pPr>
              <w:spacing w:line="480" w:lineRule="auto"/>
              <w:jc w:val="center"/>
              <w:rPr>
                <w:rFonts w:ascii="Times New Roman" w:hAnsi="Times New Roman" w:cs="Times New Roman"/>
                <w:sz w:val="28"/>
                <w:szCs w:val="28"/>
              </w:rPr>
            </w:pPr>
            <w:r>
              <w:rPr>
                <w:rFonts w:ascii="Times New Roman" w:hAnsi="Times New Roman" w:cs="Times New Roman" w:hint="eastAsia"/>
                <w:sz w:val="28"/>
                <w:szCs w:val="28"/>
              </w:rPr>
              <w:t>Figure 1</w:t>
            </w:r>
            <w:r w:rsidR="007D599B">
              <w:rPr>
                <w:rFonts w:ascii="Times New Roman" w:hAnsi="Times New Roman" w:cs="Times New Roman" w:hint="eastAsia"/>
                <w:sz w:val="28"/>
                <w:szCs w:val="28"/>
              </w:rPr>
              <w:t xml:space="preserve">. </w:t>
            </w:r>
            <w:r w:rsidR="007D599B" w:rsidRPr="007D599B">
              <w:rPr>
                <w:rFonts w:ascii="Times New Roman" w:hAnsi="Times New Roman" w:cs="Times New Roman" w:hint="eastAsia"/>
                <w:sz w:val="28"/>
                <w:szCs w:val="28"/>
              </w:rPr>
              <w:t>Shadow puppet interactive installation</w:t>
            </w:r>
          </w:p>
        </w:tc>
      </w:tr>
    </w:tbl>
    <w:p w14:paraId="19ECDDA8" w14:textId="77777777" w:rsidR="00A0151C" w:rsidRPr="00F14BEB" w:rsidRDefault="00A0151C" w:rsidP="00746425">
      <w:pPr>
        <w:spacing w:after="0" w:line="480" w:lineRule="auto"/>
        <w:jc w:val="both"/>
        <w:rPr>
          <w:rFonts w:ascii="Times New Roman" w:hAnsi="Times New Roman" w:cs="Times New Roman"/>
          <w:sz w:val="28"/>
          <w:szCs w:val="28"/>
        </w:rPr>
      </w:pPr>
    </w:p>
    <w:p w14:paraId="2F00252A" w14:textId="77777777" w:rsidR="00A0151C" w:rsidRPr="00F14BEB"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The relational ontology is also reflected in the digital domain. Digital artefacts—such as interactive characters, physics systems, or gameplay mechanics—do not exist as isolated objects but emerge through relations between code, player actions, algorithms, interfaces, and cultural expectations. </w:t>
      </w:r>
      <w:proofErr w:type="spellStart"/>
      <w:r w:rsidRPr="00F14BEB">
        <w:rPr>
          <w:rFonts w:ascii="Times New Roman" w:hAnsi="Times New Roman" w:cs="Times New Roman"/>
          <w:sz w:val="28"/>
          <w:szCs w:val="28"/>
        </w:rPr>
        <w:t>Giaccardi</w:t>
      </w:r>
      <w:proofErr w:type="spellEnd"/>
      <w:r w:rsidRPr="00F14BEB">
        <w:rPr>
          <w:rFonts w:ascii="Times New Roman" w:hAnsi="Times New Roman" w:cs="Times New Roman"/>
          <w:sz w:val="28"/>
          <w:szCs w:val="28"/>
        </w:rPr>
        <w:t xml:space="preserve"> (2012) argues that digital heritage is inherently co-created by users, systems, and designers, forming “heritage-as-participation” rather than heritage-as-object. Thus, for a game to meaningfully represent shadow puppetry, it must recreate—not merely simulate—the relational conditions that give the practice its identity.</w:t>
      </w:r>
    </w:p>
    <w:p w14:paraId="792281B6" w14:textId="77777777" w:rsidR="000764F5" w:rsidRPr="00F14BEB" w:rsidRDefault="000764F5" w:rsidP="00746425">
      <w:pPr>
        <w:spacing w:after="0" w:line="480" w:lineRule="auto"/>
        <w:jc w:val="both"/>
        <w:rPr>
          <w:rFonts w:ascii="Times New Roman" w:hAnsi="Times New Roman" w:cs="Times New Roman"/>
          <w:sz w:val="28"/>
          <w:szCs w:val="28"/>
        </w:rPr>
      </w:pPr>
    </w:p>
    <w:p w14:paraId="339E7966" w14:textId="0B3E1379" w:rsidR="00A0151C" w:rsidRPr="00F14BEB" w:rsidRDefault="0089299F" w:rsidP="0089299F">
      <w:pPr>
        <w:spacing w:after="0" w:line="480" w:lineRule="auto"/>
        <w:jc w:val="both"/>
        <w:outlineLvl w:val="2"/>
        <w:rPr>
          <w:rFonts w:ascii="Times New Roman" w:hAnsi="Times New Roman" w:cs="Times New Roman"/>
          <w:sz w:val="28"/>
          <w:szCs w:val="28"/>
        </w:rPr>
      </w:pPr>
      <w:bookmarkStart w:id="8" w:name="_Toc216215143"/>
      <w:r w:rsidRPr="00F14BEB">
        <w:rPr>
          <w:rFonts w:ascii="Times New Roman" w:hAnsi="Times New Roman" w:cs="Times New Roman" w:hint="eastAsia"/>
          <w:sz w:val="28"/>
          <w:szCs w:val="28"/>
        </w:rPr>
        <w:t>1.2.4 Practice Ontology</w:t>
      </w:r>
      <w:bookmarkEnd w:id="8"/>
    </w:p>
    <w:p w14:paraId="61A42049" w14:textId="77777777" w:rsidR="00A0151C" w:rsidRPr="00F14BEB"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A further ontological commitment shaping this research is practice ontology, influenced by the work of Schatzki (2002), who </w:t>
      </w:r>
      <w:proofErr w:type="spellStart"/>
      <w:r w:rsidRPr="00F14BEB">
        <w:rPr>
          <w:rFonts w:ascii="Times New Roman" w:hAnsi="Times New Roman" w:cs="Times New Roman"/>
          <w:sz w:val="28"/>
          <w:szCs w:val="28"/>
        </w:rPr>
        <w:t>conceptualises</w:t>
      </w:r>
      <w:proofErr w:type="spellEnd"/>
      <w:r w:rsidRPr="00F14BEB">
        <w:rPr>
          <w:rFonts w:ascii="Times New Roman" w:hAnsi="Times New Roman" w:cs="Times New Roman"/>
          <w:sz w:val="28"/>
          <w:szCs w:val="28"/>
        </w:rPr>
        <w:t xml:space="preserve"> social phenomena as </w:t>
      </w:r>
      <w:proofErr w:type="spellStart"/>
      <w:r w:rsidRPr="00F14BEB">
        <w:rPr>
          <w:rFonts w:ascii="Times New Roman" w:hAnsi="Times New Roman" w:cs="Times New Roman"/>
          <w:sz w:val="28"/>
          <w:szCs w:val="28"/>
        </w:rPr>
        <w:t>organised</w:t>
      </w:r>
      <w:proofErr w:type="spellEnd"/>
      <w:r w:rsidRPr="00F14BEB">
        <w:rPr>
          <w:rFonts w:ascii="Times New Roman" w:hAnsi="Times New Roman" w:cs="Times New Roman"/>
          <w:sz w:val="28"/>
          <w:szCs w:val="28"/>
        </w:rPr>
        <w:t xml:space="preserve"> around “doings and sayings” that form practice-arrangements. Shadow puppetry fits this notion closely: it is a constellation of embodied techniques, narrative competencies, and </w:t>
      </w:r>
      <w:r w:rsidRPr="00F14BEB">
        <w:rPr>
          <w:rFonts w:ascii="Times New Roman" w:hAnsi="Times New Roman" w:cs="Times New Roman"/>
          <w:sz w:val="28"/>
          <w:szCs w:val="28"/>
        </w:rPr>
        <w:lastRenderedPageBreak/>
        <w:t>material arrangements (light, screens, puppets, sound). The reality of the heritage therefore resides in practice itself. This ontology aligns directly with a practice-based research methodology: if the object of study is a practice, then creating practices (e.g., digital puppetry prototypes, motion systems, game mechanics) becomes a way of engaging its ontology.</w:t>
      </w:r>
    </w:p>
    <w:p w14:paraId="44427744" w14:textId="77777777" w:rsidR="000764F5" w:rsidRPr="00746425" w:rsidRDefault="000764F5" w:rsidP="00746425">
      <w:pPr>
        <w:spacing w:after="0" w:line="480" w:lineRule="auto"/>
        <w:jc w:val="both"/>
        <w:rPr>
          <w:rFonts w:ascii="Times New Roman" w:hAnsi="Times New Roman" w:cs="Times New Roman"/>
          <w:sz w:val="24"/>
        </w:rPr>
      </w:pPr>
    </w:p>
    <w:p w14:paraId="70776F60" w14:textId="299A28B9" w:rsidR="00A0151C" w:rsidRPr="00F14BEB" w:rsidRDefault="0089299F" w:rsidP="0089299F">
      <w:pPr>
        <w:spacing w:after="0" w:line="480" w:lineRule="auto"/>
        <w:jc w:val="both"/>
        <w:outlineLvl w:val="1"/>
        <w:rPr>
          <w:rFonts w:ascii="Times New Roman" w:hAnsi="Times New Roman" w:cs="Times New Roman"/>
          <w:sz w:val="32"/>
          <w:szCs w:val="32"/>
        </w:rPr>
      </w:pPr>
      <w:bookmarkStart w:id="9" w:name="_Toc216215144"/>
      <w:r w:rsidRPr="00F14BEB">
        <w:rPr>
          <w:rFonts w:ascii="Times New Roman" w:hAnsi="Times New Roman" w:cs="Times New Roman" w:hint="eastAsia"/>
          <w:sz w:val="32"/>
          <w:szCs w:val="32"/>
        </w:rPr>
        <w:t>1.3 Implications for Digital Game Design and Summary</w:t>
      </w:r>
      <w:bookmarkEnd w:id="9"/>
    </w:p>
    <w:p w14:paraId="30F8B46E" w14:textId="77777777" w:rsidR="00A0151C" w:rsidRPr="00F14BEB"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These philosophical commitments have significant implications for how the project </w:t>
      </w:r>
      <w:proofErr w:type="spellStart"/>
      <w:r w:rsidRPr="00F14BEB">
        <w:rPr>
          <w:rFonts w:ascii="Times New Roman" w:hAnsi="Times New Roman" w:cs="Times New Roman"/>
          <w:sz w:val="28"/>
          <w:szCs w:val="28"/>
        </w:rPr>
        <w:t>conceptualises</w:t>
      </w:r>
      <w:proofErr w:type="spellEnd"/>
      <w:r w:rsidRPr="00F14BEB">
        <w:rPr>
          <w:rFonts w:ascii="Times New Roman" w:hAnsi="Times New Roman" w:cs="Times New Roman"/>
          <w:sz w:val="28"/>
          <w:szCs w:val="28"/>
        </w:rPr>
        <w:t xml:space="preserve"> digital game design. A digital game, framed through constructivist and relational ontology, is not merely a technological product but a cultural system that constructs meaning through interaction. Therefore, to represent shadow puppetry authentically, a game must not only adopt its visual motifs but reconstruct aspects of its practice ontology: the characteristic rhythm of movement, the transitions between poses, the logic of gesture-based storytelling, and the relational dynamics between performer and audience. Murray (2017) asserts that digital environments generate meaning through “procedural representation”—rules and systems that express patterns of thought. This concept supports the idea that cultural knowledge can be embedded into gameplay rules, allowing players to experience cultural logic through action rather than passive observation.</w:t>
      </w:r>
    </w:p>
    <w:p w14:paraId="502EB1DB" w14:textId="77777777" w:rsidR="00A0151C" w:rsidRPr="00F14BEB" w:rsidRDefault="00A0151C" w:rsidP="00746425">
      <w:pPr>
        <w:spacing w:after="0" w:line="480" w:lineRule="auto"/>
        <w:jc w:val="both"/>
        <w:rPr>
          <w:rFonts w:ascii="Times New Roman" w:hAnsi="Times New Roman" w:cs="Times New Roman"/>
          <w:sz w:val="28"/>
          <w:szCs w:val="28"/>
        </w:rPr>
      </w:pPr>
    </w:p>
    <w:p w14:paraId="1927F4AF" w14:textId="7F96D588" w:rsidR="005F6FB8" w:rsidRPr="00F14BEB" w:rsidRDefault="00A0151C" w:rsidP="0074642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lastRenderedPageBreak/>
        <w:t xml:space="preserve">Consequently, the ontological position of this research can be </w:t>
      </w:r>
      <w:proofErr w:type="spellStart"/>
      <w:r w:rsidRPr="00F14BEB">
        <w:rPr>
          <w:rFonts w:ascii="Times New Roman" w:hAnsi="Times New Roman" w:cs="Times New Roman"/>
          <w:sz w:val="28"/>
          <w:szCs w:val="28"/>
        </w:rPr>
        <w:t>summarised</w:t>
      </w:r>
      <w:proofErr w:type="spellEnd"/>
      <w:r w:rsidRPr="00F14BEB">
        <w:rPr>
          <w:rFonts w:ascii="Times New Roman" w:hAnsi="Times New Roman" w:cs="Times New Roman"/>
          <w:sz w:val="28"/>
          <w:szCs w:val="28"/>
        </w:rPr>
        <w:t xml:space="preserve"> as follows: shadow puppetry is a living relational practice whose reality is enacted rather than stored; digital game design is a procedural and participatory system capable of expressing such relational practices; and practice-based making is an appropriate mode of inquiry for generating understanding of these cultural processes. This alignment provides the foundation for the epistemological and methodological decisions that follow</w:t>
      </w:r>
      <w:r w:rsidR="00746425" w:rsidRPr="00F14BEB">
        <w:rPr>
          <w:rFonts w:ascii="Times New Roman" w:hAnsi="Times New Roman" w:cs="Times New Roman"/>
          <w:sz w:val="28"/>
          <w:szCs w:val="28"/>
        </w:rPr>
        <w:t xml:space="preserve">. </w:t>
      </w:r>
    </w:p>
    <w:p w14:paraId="0092647A" w14:textId="77777777" w:rsidR="00A0151C" w:rsidRDefault="00A0151C" w:rsidP="00A0151C">
      <w:pPr>
        <w:rPr>
          <w:rFonts w:hint="eastAsia"/>
        </w:rPr>
      </w:pPr>
    </w:p>
    <w:p w14:paraId="350C67FC" w14:textId="77777777" w:rsidR="00251369" w:rsidRDefault="00251369" w:rsidP="00A0151C">
      <w:pPr>
        <w:rPr>
          <w:rFonts w:hint="eastAsia"/>
        </w:rPr>
      </w:pPr>
    </w:p>
    <w:p w14:paraId="25D143F1" w14:textId="77777777" w:rsidR="00251369" w:rsidRDefault="00251369" w:rsidP="00A0151C">
      <w:pPr>
        <w:rPr>
          <w:rFonts w:hint="eastAsia"/>
        </w:rPr>
      </w:pPr>
    </w:p>
    <w:p w14:paraId="6C7C8DB2" w14:textId="77777777" w:rsidR="00251369" w:rsidRDefault="00251369" w:rsidP="00A0151C">
      <w:pPr>
        <w:rPr>
          <w:rFonts w:hint="eastAsia"/>
        </w:rPr>
      </w:pPr>
    </w:p>
    <w:p w14:paraId="3145647F" w14:textId="77777777" w:rsidR="00251369" w:rsidRDefault="00251369" w:rsidP="00A0151C">
      <w:pPr>
        <w:rPr>
          <w:rFonts w:hint="eastAsia"/>
        </w:rPr>
      </w:pPr>
    </w:p>
    <w:p w14:paraId="36CD3CE2" w14:textId="77777777" w:rsidR="00251369" w:rsidRDefault="00251369" w:rsidP="00A0151C">
      <w:pPr>
        <w:rPr>
          <w:rFonts w:hint="eastAsia"/>
        </w:rPr>
      </w:pPr>
    </w:p>
    <w:p w14:paraId="3A536B44" w14:textId="77777777" w:rsidR="00251369" w:rsidRDefault="00251369" w:rsidP="00A0151C">
      <w:pPr>
        <w:rPr>
          <w:rFonts w:hint="eastAsia"/>
        </w:rPr>
      </w:pPr>
    </w:p>
    <w:p w14:paraId="1582BF46" w14:textId="77777777" w:rsidR="00251369" w:rsidRDefault="00251369" w:rsidP="00A0151C">
      <w:pPr>
        <w:rPr>
          <w:rFonts w:hint="eastAsia"/>
        </w:rPr>
      </w:pPr>
    </w:p>
    <w:p w14:paraId="500235F8" w14:textId="77777777" w:rsidR="00251369" w:rsidRDefault="00251369" w:rsidP="00A0151C">
      <w:pPr>
        <w:rPr>
          <w:rFonts w:hint="eastAsia"/>
        </w:rPr>
      </w:pPr>
    </w:p>
    <w:p w14:paraId="67BE4A14" w14:textId="77777777" w:rsidR="00251369" w:rsidRDefault="00251369" w:rsidP="00A0151C">
      <w:pPr>
        <w:rPr>
          <w:rFonts w:hint="eastAsia"/>
        </w:rPr>
      </w:pPr>
    </w:p>
    <w:p w14:paraId="74FB1F79" w14:textId="77777777" w:rsidR="00251369" w:rsidRDefault="00251369" w:rsidP="00A0151C">
      <w:pPr>
        <w:rPr>
          <w:rFonts w:hint="eastAsia"/>
        </w:rPr>
      </w:pPr>
    </w:p>
    <w:p w14:paraId="723801C3" w14:textId="77777777" w:rsidR="00251369" w:rsidRDefault="00251369" w:rsidP="00A0151C">
      <w:pPr>
        <w:rPr>
          <w:rFonts w:hint="eastAsia"/>
        </w:rPr>
      </w:pPr>
    </w:p>
    <w:p w14:paraId="02D05E56" w14:textId="77777777" w:rsidR="00251369" w:rsidRDefault="00251369" w:rsidP="00A0151C">
      <w:pPr>
        <w:rPr>
          <w:rFonts w:hint="eastAsia"/>
        </w:rPr>
      </w:pPr>
    </w:p>
    <w:p w14:paraId="6DC8C43B" w14:textId="77777777" w:rsidR="00251369" w:rsidRDefault="00251369" w:rsidP="00A0151C">
      <w:pPr>
        <w:rPr>
          <w:rFonts w:hint="eastAsia"/>
        </w:rPr>
      </w:pPr>
    </w:p>
    <w:p w14:paraId="2172042D" w14:textId="2E170332" w:rsidR="00F14BEB" w:rsidRDefault="00F14BEB" w:rsidP="00F14BEB">
      <w:pPr>
        <w:widowControl/>
        <w:rPr>
          <w:rFonts w:hint="eastAsia"/>
        </w:rPr>
      </w:pPr>
      <w:r>
        <w:rPr>
          <w:rFonts w:hint="eastAsia"/>
        </w:rPr>
        <w:br w:type="page"/>
      </w:r>
    </w:p>
    <w:p w14:paraId="23FDA29C" w14:textId="3A6E1525" w:rsidR="00282531" w:rsidRPr="00F14BEB" w:rsidRDefault="00282531" w:rsidP="00282531">
      <w:pPr>
        <w:spacing w:after="0" w:line="480" w:lineRule="auto"/>
        <w:outlineLvl w:val="0"/>
        <w:rPr>
          <w:rFonts w:ascii="Times New Roman" w:hAnsi="Times New Roman" w:cs="Times New Roman"/>
          <w:b/>
          <w:bCs/>
          <w:sz w:val="36"/>
          <w:szCs w:val="36"/>
        </w:rPr>
      </w:pPr>
      <w:bookmarkStart w:id="10" w:name="_Toc216215145"/>
      <w:r w:rsidRPr="00F14BEB">
        <w:rPr>
          <w:rFonts w:ascii="Times New Roman" w:hAnsi="Times New Roman" w:cs="Times New Roman"/>
          <w:b/>
          <w:bCs/>
          <w:sz w:val="36"/>
          <w:szCs w:val="36"/>
        </w:rPr>
        <w:lastRenderedPageBreak/>
        <w:t>Chapter 2</w:t>
      </w:r>
      <w:r w:rsidRPr="00F14BEB">
        <w:rPr>
          <w:rFonts w:ascii="Times New Roman" w:hAnsi="Times New Roman" w:cs="Times New Roman"/>
          <w:b/>
          <w:bCs/>
          <w:sz w:val="36"/>
          <w:szCs w:val="36"/>
        </w:rPr>
        <w:t>：</w:t>
      </w:r>
      <w:r w:rsidRPr="00F14BEB">
        <w:rPr>
          <w:rFonts w:ascii="Times New Roman" w:hAnsi="Times New Roman" w:cs="Times New Roman"/>
          <w:b/>
          <w:bCs/>
          <w:sz w:val="36"/>
          <w:szCs w:val="36"/>
        </w:rPr>
        <w:t>Epistemological Foundations for Practice-Based Digital Heritage</w:t>
      </w:r>
      <w:bookmarkEnd w:id="10"/>
    </w:p>
    <w:p w14:paraId="2634F97D" w14:textId="799FA0AC" w:rsidR="00282531" w:rsidRPr="00F14BEB" w:rsidRDefault="00282531" w:rsidP="00282531">
      <w:pPr>
        <w:spacing w:after="0" w:line="480" w:lineRule="auto"/>
        <w:jc w:val="both"/>
        <w:outlineLvl w:val="1"/>
        <w:rPr>
          <w:rFonts w:ascii="Times New Roman" w:hAnsi="Times New Roman" w:cs="Times New Roman"/>
          <w:sz w:val="32"/>
          <w:szCs w:val="32"/>
        </w:rPr>
      </w:pPr>
      <w:bookmarkStart w:id="11" w:name="_Toc216215146"/>
      <w:r w:rsidRPr="00F14BEB">
        <w:rPr>
          <w:rFonts w:ascii="Times New Roman" w:hAnsi="Times New Roman" w:cs="Times New Roman" w:hint="eastAsia"/>
          <w:sz w:val="32"/>
          <w:szCs w:val="32"/>
        </w:rPr>
        <w:t>2</w:t>
      </w:r>
      <w:r w:rsidRPr="00F14BEB">
        <w:rPr>
          <w:rFonts w:ascii="Times New Roman" w:hAnsi="Times New Roman" w:cs="Times New Roman"/>
          <w:sz w:val="32"/>
          <w:szCs w:val="32"/>
        </w:rPr>
        <w:t>.1 Interpretivist–Constructivist Foundations</w:t>
      </w:r>
      <w:bookmarkEnd w:id="11"/>
    </w:p>
    <w:p w14:paraId="23806AF9" w14:textId="3FD33F6C" w:rsidR="00A0151C" w:rsidRPr="00F14BEB" w:rsidRDefault="00A0151C" w:rsidP="00282531">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Epistemology concerns how knowledge is generated, validated, and interpreted within a research project. For a practice-based exploration of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through digital game design, the epistemological stance must accommodate both the tacit, embodied knowledge of traditional performance and the analytical, interpretive knowledge required for academic inquiry. Intangible heritage is transmitted primarily through doing, observing, and participating; therefore, a purely positivist epistemology—based on objective measurement—would be insufficient to capture the experiential and relational qualities of shadow puppetry. Instead, this research adopts an interpretivist–constructivist epistemology combined with practice-led inquiry, </w:t>
      </w:r>
      <w:proofErr w:type="spellStart"/>
      <w:r w:rsidRPr="00F14BEB">
        <w:rPr>
          <w:rFonts w:ascii="Times New Roman" w:hAnsi="Times New Roman" w:cs="Times New Roman"/>
          <w:sz w:val="28"/>
          <w:szCs w:val="28"/>
        </w:rPr>
        <w:t>recognising</w:t>
      </w:r>
      <w:proofErr w:type="spellEnd"/>
      <w:r w:rsidRPr="00F14BEB">
        <w:rPr>
          <w:rFonts w:ascii="Times New Roman" w:hAnsi="Times New Roman" w:cs="Times New Roman"/>
          <w:sz w:val="28"/>
          <w:szCs w:val="28"/>
        </w:rPr>
        <w:t xml:space="preserve"> that cultural knowledge is co-constructed between communities, practitioners, artefacts, and the researcher-designer.</w:t>
      </w:r>
    </w:p>
    <w:p w14:paraId="4F2C6C82" w14:textId="77777777" w:rsidR="000764F5" w:rsidRPr="00F14BEB" w:rsidRDefault="000764F5" w:rsidP="00282531">
      <w:pPr>
        <w:spacing w:after="0" w:line="480" w:lineRule="auto"/>
        <w:jc w:val="both"/>
        <w:rPr>
          <w:rFonts w:ascii="Times New Roman" w:hAnsi="Times New Roman" w:cs="Times New Roman"/>
          <w:sz w:val="28"/>
          <w:szCs w:val="28"/>
        </w:rPr>
      </w:pPr>
    </w:p>
    <w:p w14:paraId="109494EC" w14:textId="4DB97BEF" w:rsidR="00A0151C" w:rsidRPr="00F14BEB" w:rsidRDefault="00282531" w:rsidP="00282531">
      <w:pPr>
        <w:spacing w:after="0" w:line="480" w:lineRule="auto"/>
        <w:jc w:val="both"/>
        <w:outlineLvl w:val="2"/>
        <w:rPr>
          <w:rFonts w:ascii="Times New Roman" w:hAnsi="Times New Roman" w:cs="Times New Roman"/>
          <w:sz w:val="28"/>
          <w:szCs w:val="28"/>
        </w:rPr>
      </w:pPr>
      <w:bookmarkStart w:id="12" w:name="_Toc216215147"/>
      <w:r w:rsidRPr="00F14BEB">
        <w:rPr>
          <w:rFonts w:ascii="Times New Roman" w:hAnsi="Times New Roman" w:cs="Times New Roman" w:hint="eastAsia"/>
          <w:sz w:val="28"/>
          <w:szCs w:val="28"/>
        </w:rPr>
        <w:t>2</w:t>
      </w:r>
      <w:r w:rsidRPr="00F14BEB">
        <w:rPr>
          <w:rFonts w:ascii="Times New Roman" w:hAnsi="Times New Roman" w:cs="Times New Roman"/>
          <w:sz w:val="28"/>
          <w:szCs w:val="28"/>
        </w:rPr>
        <w:t>.1.1 Knowledge Through Interpretation</w:t>
      </w:r>
      <w:bookmarkEnd w:id="12"/>
    </w:p>
    <w:p w14:paraId="2F21D9A2" w14:textId="77777777" w:rsidR="00A0151C" w:rsidRPr="00F14BEB" w:rsidRDefault="00A0151C" w:rsidP="00A22E81">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Interpretivism acknowledges that knowledge about cultural practices is produced through subjective interpretation rather than detached observation (Denzin &amp; Lincoln, 2018). In the context of shadow puppetry, this means knowledge emerges from understanding its meaning within the </w:t>
      </w:r>
      <w:r w:rsidRPr="00F14BEB">
        <w:rPr>
          <w:rFonts w:ascii="Times New Roman" w:hAnsi="Times New Roman" w:cs="Times New Roman"/>
          <w:sz w:val="28"/>
          <w:szCs w:val="28"/>
        </w:rPr>
        <w:lastRenderedPageBreak/>
        <w:t xml:space="preserve">community that practices and values it. The gestures, rhythms, symbolic characters, and performance conventions do not carry universal meanings; they become meaningful within cultural, historical, and social frameworks. Thus, the researcher must interpret these elements through dialogue with practitioners, immersion in performances, and engagement with cultural context. This aligns with Geertz’s (1973) notion of “thick description,” which </w:t>
      </w:r>
      <w:proofErr w:type="spellStart"/>
      <w:r w:rsidRPr="00F14BEB">
        <w:rPr>
          <w:rFonts w:ascii="Times New Roman" w:hAnsi="Times New Roman" w:cs="Times New Roman"/>
          <w:sz w:val="28"/>
          <w:szCs w:val="28"/>
        </w:rPr>
        <w:t>emphasises</w:t>
      </w:r>
      <w:proofErr w:type="spellEnd"/>
      <w:r w:rsidRPr="00F14BEB">
        <w:rPr>
          <w:rFonts w:ascii="Times New Roman" w:hAnsi="Times New Roman" w:cs="Times New Roman"/>
          <w:sz w:val="28"/>
          <w:szCs w:val="28"/>
        </w:rPr>
        <w:t xml:space="preserve"> understanding cultural practices by situating them within webs of meaning rather than treating them as isolated </w:t>
      </w:r>
      <w:proofErr w:type="spellStart"/>
      <w:r w:rsidRPr="00F14BEB">
        <w:rPr>
          <w:rFonts w:ascii="Times New Roman" w:hAnsi="Times New Roman" w:cs="Times New Roman"/>
          <w:sz w:val="28"/>
          <w:szCs w:val="28"/>
        </w:rPr>
        <w:t>behaviours</w:t>
      </w:r>
      <w:proofErr w:type="spellEnd"/>
      <w:r w:rsidRPr="00F14BEB">
        <w:rPr>
          <w:rFonts w:ascii="Times New Roman" w:hAnsi="Times New Roman" w:cs="Times New Roman"/>
          <w:sz w:val="28"/>
          <w:szCs w:val="28"/>
        </w:rPr>
        <w:t>.</w:t>
      </w:r>
    </w:p>
    <w:p w14:paraId="4A627DDC" w14:textId="77777777" w:rsidR="000764F5" w:rsidRPr="00F14BEB" w:rsidRDefault="000764F5" w:rsidP="00A0151C">
      <w:pPr>
        <w:rPr>
          <w:rFonts w:hint="eastAsia"/>
          <w:sz w:val="28"/>
          <w:szCs w:val="28"/>
        </w:rPr>
      </w:pPr>
    </w:p>
    <w:p w14:paraId="40A6E2A9" w14:textId="7201CF19" w:rsidR="00A0151C" w:rsidRPr="00F14BEB" w:rsidRDefault="00282531" w:rsidP="00282531">
      <w:pPr>
        <w:spacing w:after="0" w:line="480" w:lineRule="auto"/>
        <w:jc w:val="both"/>
        <w:outlineLvl w:val="2"/>
        <w:rPr>
          <w:rFonts w:ascii="Times New Roman" w:hAnsi="Times New Roman" w:cs="Times New Roman"/>
          <w:sz w:val="28"/>
          <w:szCs w:val="28"/>
        </w:rPr>
      </w:pPr>
      <w:bookmarkStart w:id="13" w:name="_Toc216215148"/>
      <w:r w:rsidRPr="00F14BEB">
        <w:rPr>
          <w:rFonts w:ascii="Times New Roman" w:hAnsi="Times New Roman" w:cs="Times New Roman" w:hint="eastAsia"/>
          <w:sz w:val="28"/>
          <w:szCs w:val="28"/>
        </w:rPr>
        <w:t>2</w:t>
      </w:r>
      <w:r w:rsidRPr="00F14BEB">
        <w:rPr>
          <w:rFonts w:ascii="Times New Roman" w:hAnsi="Times New Roman" w:cs="Times New Roman"/>
          <w:sz w:val="28"/>
          <w:szCs w:val="28"/>
        </w:rPr>
        <w:t>.1.2 Tacit Knowledge and Embodied Understanding</w:t>
      </w:r>
      <w:bookmarkEnd w:id="13"/>
    </w:p>
    <w:p w14:paraId="5D5239D2" w14:textId="77777777" w:rsidR="00A0151C" w:rsidRPr="00F14BEB" w:rsidRDefault="00A0151C" w:rsidP="00282531">
      <w:pPr>
        <w:spacing w:after="0" w:line="480" w:lineRule="auto"/>
        <w:jc w:val="both"/>
        <w:rPr>
          <w:rFonts w:ascii="Times New Roman" w:hAnsi="Times New Roman" w:cs="Times New Roman"/>
          <w:sz w:val="28"/>
          <w:szCs w:val="28"/>
        </w:rPr>
      </w:pPr>
      <w:r w:rsidRPr="00F14BEB">
        <w:rPr>
          <w:rFonts w:ascii="Times New Roman" w:hAnsi="Times New Roman" w:cs="Times New Roman" w:hint="eastAsia"/>
          <w:sz w:val="28"/>
          <w:szCs w:val="28"/>
        </w:rPr>
        <w:t>At the same time, the epistemology must account for tacit knowledge, a form of embodied understanding that is difficult to articulate verbally. Polanyi</w:t>
      </w:r>
      <w:proofErr w:type="gramStart"/>
      <w:r w:rsidRPr="00F14BEB">
        <w:rPr>
          <w:rFonts w:ascii="Times New Roman" w:hAnsi="Times New Roman" w:cs="Times New Roman" w:hint="eastAsia"/>
          <w:sz w:val="28"/>
          <w:szCs w:val="28"/>
        </w:rPr>
        <w:t>’</w:t>
      </w:r>
      <w:proofErr w:type="gramEnd"/>
      <w:r w:rsidRPr="00F14BEB">
        <w:rPr>
          <w:rFonts w:ascii="Times New Roman" w:hAnsi="Times New Roman" w:cs="Times New Roman" w:hint="eastAsia"/>
          <w:sz w:val="28"/>
          <w:szCs w:val="28"/>
        </w:rPr>
        <w:t>s (1966) concept of tacit knowledge</w:t>
      </w:r>
      <w:r w:rsidRPr="00F14BEB">
        <w:rPr>
          <w:rFonts w:ascii="Times New Roman" w:hAnsi="Times New Roman" w:cs="Times New Roman" w:hint="eastAsia"/>
          <w:sz w:val="28"/>
          <w:szCs w:val="28"/>
        </w:rPr>
        <w:t>—“</w:t>
      </w:r>
      <w:r w:rsidRPr="00F14BEB">
        <w:rPr>
          <w:rFonts w:ascii="Times New Roman" w:hAnsi="Times New Roman" w:cs="Times New Roman" w:hint="eastAsia"/>
          <w:sz w:val="28"/>
          <w:szCs w:val="28"/>
        </w:rPr>
        <w:t>we know more than we can tell</w:t>
      </w:r>
      <w:r w:rsidRPr="00F14BEB">
        <w:rPr>
          <w:rFonts w:ascii="Times New Roman" w:hAnsi="Times New Roman" w:cs="Times New Roman" w:hint="eastAsia"/>
          <w:sz w:val="28"/>
          <w:szCs w:val="28"/>
        </w:rPr>
        <w:t>”—</w:t>
      </w:r>
      <w:r w:rsidRPr="00F14BEB">
        <w:rPr>
          <w:rFonts w:ascii="Times New Roman" w:hAnsi="Times New Roman" w:cs="Times New Roman" w:hint="eastAsia"/>
          <w:sz w:val="28"/>
          <w:szCs w:val="28"/>
        </w:rPr>
        <w:t>is particularly relevant for craft-based heritage. Shadow puppetry masters often express knowledge through movement, timing, and embodied skill rather than formal explanation. Techniques such as wrist articulation, the rhythm of transitions, and coordination with musical cues are learned through apprenticeship and practice. To access this form of knowledge, the research relies on practice-based epistemology, where engaging in making</w:t>
      </w:r>
      <w:r w:rsidRPr="00F14BEB">
        <w:rPr>
          <w:rFonts w:ascii="Times New Roman" w:hAnsi="Times New Roman" w:cs="Times New Roman" w:hint="eastAsia"/>
          <w:sz w:val="28"/>
          <w:szCs w:val="28"/>
        </w:rPr>
        <w:t>—</w:t>
      </w:r>
      <w:r w:rsidRPr="00F14BEB">
        <w:rPr>
          <w:rFonts w:ascii="Times New Roman" w:hAnsi="Times New Roman" w:cs="Times New Roman" w:hint="eastAsia"/>
          <w:sz w:val="28"/>
          <w:szCs w:val="28"/>
        </w:rPr>
        <w:t>whether physical puppets or digital animations</w:t>
      </w:r>
      <w:r w:rsidRPr="00F14BEB">
        <w:rPr>
          <w:rFonts w:ascii="Times New Roman" w:hAnsi="Times New Roman" w:cs="Times New Roman" w:hint="eastAsia"/>
          <w:sz w:val="28"/>
          <w:szCs w:val="28"/>
        </w:rPr>
        <w:t>—</w:t>
      </w:r>
      <w:r w:rsidRPr="00F14BEB">
        <w:rPr>
          <w:rFonts w:ascii="Times New Roman" w:hAnsi="Times New Roman" w:cs="Times New Roman" w:hint="eastAsia"/>
          <w:sz w:val="28"/>
          <w:szCs w:val="28"/>
        </w:rPr>
        <w:t>becomes a way of thinking and knowing. Schön</w:t>
      </w:r>
      <w:proofErr w:type="gramStart"/>
      <w:r w:rsidRPr="00F14BEB">
        <w:rPr>
          <w:rFonts w:ascii="Times New Roman" w:hAnsi="Times New Roman" w:cs="Times New Roman" w:hint="eastAsia"/>
          <w:sz w:val="28"/>
          <w:szCs w:val="28"/>
        </w:rPr>
        <w:t>’</w:t>
      </w:r>
      <w:proofErr w:type="gramEnd"/>
      <w:r w:rsidRPr="00F14BEB">
        <w:rPr>
          <w:rFonts w:ascii="Times New Roman" w:hAnsi="Times New Roman" w:cs="Times New Roman" w:hint="eastAsia"/>
          <w:sz w:val="28"/>
          <w:szCs w:val="28"/>
        </w:rPr>
        <w:t xml:space="preserve">s (1983) theory of the </w:t>
      </w:r>
      <w:r w:rsidRPr="00F14BEB">
        <w:rPr>
          <w:rFonts w:ascii="Times New Roman" w:hAnsi="Times New Roman" w:cs="Times New Roman" w:hint="eastAsia"/>
          <w:sz w:val="28"/>
          <w:szCs w:val="28"/>
        </w:rPr>
        <w:lastRenderedPageBreak/>
        <w:t>“</w:t>
      </w:r>
      <w:r w:rsidRPr="00F14BEB">
        <w:rPr>
          <w:rFonts w:ascii="Times New Roman" w:hAnsi="Times New Roman" w:cs="Times New Roman" w:hint="eastAsia"/>
          <w:sz w:val="28"/>
          <w:szCs w:val="28"/>
        </w:rPr>
        <w:t>reflective practitioner</w:t>
      </w:r>
      <w:r w:rsidRPr="00F14BEB">
        <w:rPr>
          <w:rFonts w:ascii="Times New Roman" w:hAnsi="Times New Roman" w:cs="Times New Roman" w:hint="eastAsia"/>
          <w:sz w:val="28"/>
          <w:szCs w:val="28"/>
        </w:rPr>
        <w:t>”</w:t>
      </w:r>
      <w:r w:rsidRPr="00F14BEB">
        <w:rPr>
          <w:rFonts w:ascii="Times New Roman" w:hAnsi="Times New Roman" w:cs="Times New Roman" w:hint="eastAsia"/>
          <w:sz w:val="28"/>
          <w:szCs w:val="28"/>
        </w:rPr>
        <w:t xml:space="preserve"> supports this approach by arguing that designers generate understanding through a continuous cycle of action and reflection: by making, observing outcomes, adjusting methods, and interpreting insights.</w:t>
      </w:r>
    </w:p>
    <w:p w14:paraId="27302AFF" w14:textId="77777777" w:rsidR="000764F5" w:rsidRPr="00F14BEB" w:rsidRDefault="000764F5" w:rsidP="00282531">
      <w:pPr>
        <w:spacing w:after="0" w:line="480" w:lineRule="auto"/>
        <w:jc w:val="both"/>
        <w:rPr>
          <w:rFonts w:ascii="Times New Roman" w:hAnsi="Times New Roman" w:cs="Times New Roman"/>
          <w:sz w:val="28"/>
          <w:szCs w:val="28"/>
        </w:rPr>
      </w:pPr>
    </w:p>
    <w:p w14:paraId="3F2CA093" w14:textId="6C3829BB" w:rsidR="00282531" w:rsidRPr="00F14BEB" w:rsidRDefault="00282531" w:rsidP="00282531">
      <w:pPr>
        <w:spacing w:after="0" w:line="480" w:lineRule="auto"/>
        <w:jc w:val="both"/>
        <w:outlineLvl w:val="1"/>
        <w:rPr>
          <w:rFonts w:ascii="Times New Roman" w:hAnsi="Times New Roman" w:cs="Times New Roman"/>
          <w:sz w:val="32"/>
          <w:szCs w:val="32"/>
        </w:rPr>
      </w:pPr>
      <w:bookmarkStart w:id="14" w:name="_Toc216215149"/>
      <w:r w:rsidRPr="00F14BEB">
        <w:rPr>
          <w:rFonts w:ascii="Times New Roman" w:hAnsi="Times New Roman" w:cs="Times New Roman" w:hint="eastAsia"/>
          <w:sz w:val="32"/>
          <w:szCs w:val="32"/>
        </w:rPr>
        <w:t>2</w:t>
      </w:r>
      <w:r w:rsidRPr="00F14BEB">
        <w:rPr>
          <w:rFonts w:ascii="Times New Roman" w:hAnsi="Times New Roman" w:cs="Times New Roman"/>
          <w:sz w:val="32"/>
          <w:szCs w:val="32"/>
        </w:rPr>
        <w:t>.2 Practice-Based and Participatory Knowledge Generation</w:t>
      </w:r>
      <w:bookmarkEnd w:id="14"/>
    </w:p>
    <w:p w14:paraId="3681119E" w14:textId="378F1C16" w:rsidR="00A0151C" w:rsidRPr="00F14BEB" w:rsidRDefault="00282531" w:rsidP="00282531">
      <w:pPr>
        <w:spacing w:after="0" w:line="480" w:lineRule="auto"/>
        <w:jc w:val="both"/>
        <w:outlineLvl w:val="2"/>
        <w:rPr>
          <w:rFonts w:ascii="Times New Roman" w:hAnsi="Times New Roman" w:cs="Times New Roman"/>
          <w:sz w:val="28"/>
          <w:szCs w:val="28"/>
        </w:rPr>
      </w:pPr>
      <w:bookmarkStart w:id="15" w:name="_Toc216215150"/>
      <w:r w:rsidRPr="00F14BEB">
        <w:rPr>
          <w:rFonts w:ascii="Times New Roman" w:hAnsi="Times New Roman" w:cs="Times New Roman"/>
          <w:sz w:val="28"/>
          <w:szCs w:val="28"/>
        </w:rPr>
        <w:t>2.2.1 Digital Making as Inquiry</w:t>
      </w:r>
      <w:bookmarkEnd w:id="15"/>
    </w:p>
    <w:p w14:paraId="108DBC8F" w14:textId="77777777" w:rsidR="00A0151C" w:rsidRPr="00F14BEB" w:rsidRDefault="00A0151C" w:rsidP="00F14BEB">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This epistemological stance also extends to the digital domain. Creating digital prototypes is not merely a representational activity; it becomes a method of inquiry. Within practice-based research, making is both a process and a form of knowledge production (Candy &amp; Edmonds, 2018). Prototyping game mechanics inspired by puppetry—such as controlling characters through gesture-based input, designing transitions that mimic traditional motion styles, or embedding narrative conventions into procedural rules—generates new understanding about the cultural logic of the heritage form. Through iterative digital making, the researcher uncovers patterns of movement, symbolic structures, or relational dynamics that may not be evident through textual research alone. This aligns with Bødker’s (2006) argument that interaction design investigates knowledge through “material metaphors,” where prototypes allow designers to explore tacit systems of action.</w:t>
      </w:r>
    </w:p>
    <w:p w14:paraId="3AFBA2B3" w14:textId="77777777" w:rsidR="000764F5" w:rsidRPr="00F14BEB" w:rsidRDefault="000764F5" w:rsidP="00A0151C">
      <w:pPr>
        <w:rPr>
          <w:rFonts w:ascii="Times New Roman" w:hAnsi="Times New Roman" w:cs="Times New Roman"/>
          <w:sz w:val="28"/>
          <w:szCs w:val="28"/>
        </w:rPr>
      </w:pPr>
    </w:p>
    <w:p w14:paraId="28876B7B" w14:textId="5F37B44E" w:rsidR="00A0151C" w:rsidRPr="00F14BEB" w:rsidRDefault="00282531" w:rsidP="00282531">
      <w:pPr>
        <w:spacing w:after="0" w:line="480" w:lineRule="auto"/>
        <w:jc w:val="both"/>
        <w:outlineLvl w:val="2"/>
        <w:rPr>
          <w:rFonts w:ascii="Times New Roman" w:hAnsi="Times New Roman" w:cs="Times New Roman"/>
          <w:sz w:val="28"/>
          <w:szCs w:val="28"/>
        </w:rPr>
      </w:pPr>
      <w:bookmarkStart w:id="16" w:name="_Toc216215151"/>
      <w:r w:rsidRPr="00F14BEB">
        <w:rPr>
          <w:rFonts w:ascii="Times New Roman" w:hAnsi="Times New Roman" w:cs="Times New Roman"/>
          <w:sz w:val="28"/>
          <w:szCs w:val="28"/>
        </w:rPr>
        <w:lastRenderedPageBreak/>
        <w:t>2.2.2 Co-Creation and Participatory Epistemology</w:t>
      </w:r>
      <w:bookmarkEnd w:id="16"/>
    </w:p>
    <w:p w14:paraId="6E3303A1" w14:textId="77777777" w:rsidR="00A0151C" w:rsidRPr="00F14BEB" w:rsidRDefault="00A0151C" w:rsidP="00F14BEB">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Importantly, epistemology in this project is not limited to the knowledge of the researcher; it includes co-created knowledge generated through participant engagement. When players interact with digital prototypes, their experiential responses provide insight into how cultural elements are perceived, interpreted, or misunderstood. This reflects a participatory epistemology, </w:t>
      </w:r>
      <w:proofErr w:type="spellStart"/>
      <w:r w:rsidRPr="00F14BEB">
        <w:rPr>
          <w:rFonts w:ascii="Times New Roman" w:hAnsi="Times New Roman" w:cs="Times New Roman"/>
          <w:sz w:val="28"/>
          <w:szCs w:val="28"/>
        </w:rPr>
        <w:t>recognising</w:t>
      </w:r>
      <w:proofErr w:type="spellEnd"/>
      <w:r w:rsidRPr="00F14BEB">
        <w:rPr>
          <w:rFonts w:ascii="Times New Roman" w:hAnsi="Times New Roman" w:cs="Times New Roman"/>
          <w:sz w:val="28"/>
          <w:szCs w:val="28"/>
        </w:rPr>
        <w:t xml:space="preserve"> that knowledge about cultural representation emerges through dynamic relations among designer, users, and cultural context (Sanders &amp; </w:t>
      </w:r>
      <w:proofErr w:type="spellStart"/>
      <w:r w:rsidRPr="00F14BEB">
        <w:rPr>
          <w:rFonts w:ascii="Times New Roman" w:hAnsi="Times New Roman" w:cs="Times New Roman"/>
          <w:sz w:val="28"/>
          <w:szCs w:val="28"/>
        </w:rPr>
        <w:t>Stappers</w:t>
      </w:r>
      <w:proofErr w:type="spellEnd"/>
      <w:r w:rsidRPr="00F14BEB">
        <w:rPr>
          <w:rFonts w:ascii="Times New Roman" w:hAnsi="Times New Roman" w:cs="Times New Roman"/>
          <w:sz w:val="28"/>
          <w:szCs w:val="28"/>
        </w:rPr>
        <w:t xml:space="preserve">, 2008). For example, observing how players understand a character’s movement rhythm, interpret symbolic </w:t>
      </w:r>
      <w:proofErr w:type="spellStart"/>
      <w:r w:rsidRPr="00F14BEB">
        <w:rPr>
          <w:rFonts w:ascii="Times New Roman" w:hAnsi="Times New Roman" w:cs="Times New Roman"/>
          <w:sz w:val="28"/>
          <w:szCs w:val="28"/>
        </w:rPr>
        <w:t>colours</w:t>
      </w:r>
      <w:proofErr w:type="spellEnd"/>
      <w:r w:rsidRPr="00F14BEB">
        <w:rPr>
          <w:rFonts w:ascii="Times New Roman" w:hAnsi="Times New Roman" w:cs="Times New Roman"/>
          <w:sz w:val="28"/>
          <w:szCs w:val="28"/>
        </w:rPr>
        <w:t>, or emotionally respond to narrative cues can reveal whether the procedural representation successfully conveys aspects of shadow puppetry’s cultural logic.</w:t>
      </w:r>
    </w:p>
    <w:p w14:paraId="4FCD4A03" w14:textId="77777777" w:rsidR="000764F5" w:rsidRPr="00F14BEB" w:rsidRDefault="000764F5" w:rsidP="00A0151C">
      <w:pPr>
        <w:rPr>
          <w:rFonts w:ascii="Times New Roman" w:hAnsi="Times New Roman" w:cs="Times New Roman"/>
          <w:sz w:val="28"/>
          <w:szCs w:val="28"/>
        </w:rPr>
      </w:pPr>
    </w:p>
    <w:p w14:paraId="361F2F4D" w14:textId="1A9B9044" w:rsidR="00A0151C" w:rsidRPr="00F14BEB" w:rsidRDefault="00282531" w:rsidP="00282531">
      <w:pPr>
        <w:spacing w:after="0" w:line="480" w:lineRule="auto"/>
        <w:jc w:val="both"/>
        <w:outlineLvl w:val="2"/>
        <w:rPr>
          <w:rFonts w:ascii="Times New Roman" w:hAnsi="Times New Roman" w:cs="Times New Roman"/>
          <w:sz w:val="28"/>
          <w:szCs w:val="28"/>
        </w:rPr>
      </w:pPr>
      <w:bookmarkStart w:id="17" w:name="_Toc216215152"/>
      <w:r w:rsidRPr="00F14BEB">
        <w:rPr>
          <w:rFonts w:ascii="Times New Roman" w:hAnsi="Times New Roman" w:cs="Times New Roman"/>
          <w:sz w:val="28"/>
          <w:szCs w:val="28"/>
        </w:rPr>
        <w:t>2.2.3 Evaluating Evidence and Reflexive Practice</w:t>
      </w:r>
      <w:bookmarkEnd w:id="17"/>
    </w:p>
    <w:p w14:paraId="65666188" w14:textId="77777777" w:rsidR="00A0151C" w:rsidRPr="00F14BEB" w:rsidRDefault="00A0151C" w:rsidP="00F14BEB">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The interpretivist–constructivist epistemology also shapes how evidence is evaluated. Instead of treating cultural authenticity as a fixed benchmark, the research aligns with Hafstein’s (2009) idea that intangible heritage authenticity is negotiated and continuously reconstructed by communities. Accordingly, the project does not aim to produce a definitive or authoritative digital representation of shadow puppetry. Rather, it seeks to </w:t>
      </w:r>
      <w:r w:rsidRPr="00F14BEB">
        <w:rPr>
          <w:rFonts w:ascii="Times New Roman" w:hAnsi="Times New Roman" w:cs="Times New Roman"/>
          <w:sz w:val="28"/>
          <w:szCs w:val="28"/>
        </w:rPr>
        <w:lastRenderedPageBreak/>
        <w:t>understand and articulate how digital systems can meaningfully engage with the relational, performative, and processual qualities that define the practice. Thus, validity in this research is not measured through replication of physical features but through interpretive coherence, cultural sensitivity, and resonance with practitioners’ understandings.</w:t>
      </w:r>
    </w:p>
    <w:p w14:paraId="23B87FF7" w14:textId="77777777" w:rsidR="00A0151C" w:rsidRPr="00F14BEB" w:rsidRDefault="00A0151C" w:rsidP="00F14BEB">
      <w:pPr>
        <w:spacing w:after="0" w:line="480" w:lineRule="auto"/>
        <w:jc w:val="both"/>
        <w:rPr>
          <w:rFonts w:ascii="Times New Roman" w:hAnsi="Times New Roman" w:cs="Times New Roman"/>
          <w:sz w:val="28"/>
          <w:szCs w:val="28"/>
        </w:rPr>
      </w:pPr>
    </w:p>
    <w:p w14:paraId="7811ED3C" w14:textId="77777777" w:rsidR="00A0151C" w:rsidRPr="00F14BEB" w:rsidRDefault="00A0151C" w:rsidP="00F14BEB">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Finally, the epistemological stance supports a reflexive methodology. As an insider to Chinese cultural context but a researcher situated in the UK, reflexivity becomes essential to examine how personal biases, cultural assumptions, or positionality influence interpretation. Following Finlay (2002), reflexive practice acknowledges that knowledge is not discovered but constructed through the researcher’s interactions with people, materials, and creative processes. Therefore, the project incorporates reflective journals, video documentation of prototyping, iterative analysis, and engagement with both Chinese and international scholarship to ensure that knowledge generated is critically examined rather than taken for granted.</w:t>
      </w:r>
    </w:p>
    <w:p w14:paraId="62C71413" w14:textId="77777777" w:rsidR="00A0151C" w:rsidRPr="00F14BEB" w:rsidRDefault="00A0151C" w:rsidP="00F14BEB">
      <w:pPr>
        <w:spacing w:after="0" w:line="480" w:lineRule="auto"/>
        <w:jc w:val="both"/>
        <w:rPr>
          <w:rFonts w:ascii="Times New Roman" w:hAnsi="Times New Roman" w:cs="Times New Roman"/>
          <w:sz w:val="28"/>
          <w:szCs w:val="28"/>
        </w:rPr>
      </w:pPr>
    </w:p>
    <w:p w14:paraId="571566CB" w14:textId="01BB3794" w:rsidR="00A0151C" w:rsidRPr="00F14BEB" w:rsidRDefault="00A0151C" w:rsidP="00F14BEB">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In summary, </w:t>
      </w:r>
      <w:r w:rsidR="00C84D5F" w:rsidRPr="00F14BEB">
        <w:rPr>
          <w:rFonts w:ascii="Times New Roman" w:hAnsi="Times New Roman" w:cs="Times New Roman"/>
          <w:sz w:val="28"/>
          <w:szCs w:val="28"/>
        </w:rPr>
        <w:t>t</w:t>
      </w:r>
      <w:r w:rsidRPr="00F14BEB">
        <w:rPr>
          <w:rFonts w:ascii="Times New Roman" w:hAnsi="Times New Roman" w:cs="Times New Roman"/>
          <w:sz w:val="28"/>
          <w:szCs w:val="28"/>
        </w:rPr>
        <w:t>his combined stance supports a nuanced understanding of shadow puppetry as an embodied cultural practice and enables digital game design to function not only as a tool for representation but as a method for generating new knowledge about how intangible heritage can be experienced, interpreted, and transmitted in contemporary contexts.</w:t>
      </w:r>
    </w:p>
    <w:p w14:paraId="4C0CCC08" w14:textId="21FC2DC5" w:rsidR="00251369" w:rsidRPr="00F14BEB" w:rsidRDefault="00F14BEB" w:rsidP="00A26B9B">
      <w:pPr>
        <w:widowControl/>
        <w:rPr>
          <w:rFonts w:ascii="Times New Roman" w:hAnsi="Times New Roman" w:cs="Times New Roman"/>
          <w:sz w:val="28"/>
          <w:szCs w:val="28"/>
        </w:rPr>
      </w:pPr>
      <w:r>
        <w:rPr>
          <w:rFonts w:ascii="Times New Roman" w:hAnsi="Times New Roman" w:cs="Times New Roman"/>
          <w:sz w:val="28"/>
          <w:szCs w:val="28"/>
        </w:rPr>
        <w:lastRenderedPageBreak/>
        <w:br w:type="page"/>
      </w:r>
    </w:p>
    <w:p w14:paraId="3D46EF5B" w14:textId="0E24A50B" w:rsidR="00282531" w:rsidRPr="00F14BEB" w:rsidRDefault="00282531" w:rsidP="00282531">
      <w:pPr>
        <w:spacing w:after="0" w:line="480" w:lineRule="auto"/>
        <w:outlineLvl w:val="0"/>
        <w:rPr>
          <w:rFonts w:ascii="Times New Roman" w:hAnsi="Times New Roman" w:cs="Times New Roman"/>
          <w:b/>
          <w:bCs/>
          <w:sz w:val="36"/>
          <w:szCs w:val="36"/>
        </w:rPr>
      </w:pPr>
      <w:bookmarkStart w:id="18" w:name="_Toc216215153"/>
      <w:r w:rsidRPr="00F14BEB">
        <w:rPr>
          <w:rFonts w:ascii="Times New Roman" w:hAnsi="Times New Roman" w:cs="Times New Roman"/>
          <w:b/>
          <w:bCs/>
          <w:sz w:val="36"/>
          <w:szCs w:val="36"/>
        </w:rPr>
        <w:lastRenderedPageBreak/>
        <w:t>Chapter 3</w:t>
      </w:r>
      <w:r w:rsidRPr="00F14BEB">
        <w:rPr>
          <w:rFonts w:ascii="Times New Roman" w:hAnsi="Times New Roman" w:cs="Times New Roman"/>
          <w:b/>
          <w:bCs/>
          <w:sz w:val="36"/>
          <w:szCs w:val="36"/>
        </w:rPr>
        <w:t>：</w:t>
      </w:r>
      <w:r w:rsidRPr="00F14BEB">
        <w:rPr>
          <w:rFonts w:ascii="Times New Roman" w:hAnsi="Times New Roman" w:cs="Times New Roman"/>
          <w:b/>
          <w:bCs/>
          <w:sz w:val="36"/>
          <w:szCs w:val="36"/>
        </w:rPr>
        <w:t>Methodology for Practice-Based Digital Heritage Research</w:t>
      </w:r>
      <w:bookmarkEnd w:id="18"/>
    </w:p>
    <w:p w14:paraId="28902A58" w14:textId="77777777" w:rsidR="00282531" w:rsidRPr="00764A52" w:rsidRDefault="00282531" w:rsidP="00282531">
      <w:pPr>
        <w:spacing w:after="0" w:line="480" w:lineRule="auto"/>
        <w:jc w:val="both"/>
        <w:outlineLvl w:val="1"/>
        <w:rPr>
          <w:rFonts w:ascii="Times New Roman" w:hAnsi="Times New Roman" w:cs="Times New Roman"/>
          <w:sz w:val="32"/>
          <w:szCs w:val="32"/>
        </w:rPr>
      </w:pPr>
      <w:bookmarkStart w:id="19" w:name="_Toc216215154"/>
      <w:r w:rsidRPr="00764A52">
        <w:rPr>
          <w:rFonts w:ascii="Times New Roman" w:hAnsi="Times New Roman" w:cs="Times New Roman"/>
          <w:sz w:val="32"/>
          <w:szCs w:val="32"/>
        </w:rPr>
        <w:t>3.1 Foundations of the Practice-Based Methodological Approach</w:t>
      </w:r>
      <w:bookmarkEnd w:id="19"/>
    </w:p>
    <w:p w14:paraId="34731A23" w14:textId="15C82744" w:rsidR="00A0151C" w:rsidRPr="00764A52" w:rsidRDefault="00282531" w:rsidP="00282531">
      <w:pPr>
        <w:spacing w:after="0" w:line="480" w:lineRule="auto"/>
        <w:jc w:val="both"/>
        <w:outlineLvl w:val="2"/>
        <w:rPr>
          <w:rFonts w:ascii="Times New Roman" w:hAnsi="Times New Roman" w:cs="Times New Roman"/>
          <w:sz w:val="28"/>
          <w:szCs w:val="28"/>
        </w:rPr>
      </w:pPr>
      <w:bookmarkStart w:id="20" w:name="_Toc216215155"/>
      <w:r w:rsidRPr="00764A52">
        <w:rPr>
          <w:rFonts w:ascii="Times New Roman" w:hAnsi="Times New Roman" w:cs="Times New Roman"/>
          <w:sz w:val="28"/>
          <w:szCs w:val="28"/>
        </w:rPr>
        <w:t>3.1.1 Integration of Practice-Based, Qualitative, and Participatory Methods</w:t>
      </w:r>
      <w:bookmarkEnd w:id="20"/>
    </w:p>
    <w:p w14:paraId="2ED12336" w14:textId="77777777" w:rsidR="0098050B" w:rsidRPr="00764A52" w:rsidRDefault="0098050B" w:rsidP="00A26B9B">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The methodological framework for this research integrates practice-based research, qualitative interpretive methods, and participatory design approaches, forming a structure that aligns with the ontological and epistemological commitments established earlier. Because the project seeks to understand and reimagine the cultural logic of </w:t>
      </w:r>
      <w:proofErr w:type="spellStart"/>
      <w:r w:rsidRPr="00764A52">
        <w:rPr>
          <w:rFonts w:ascii="Times New Roman" w:hAnsi="Times New Roman" w:cs="Times New Roman"/>
          <w:sz w:val="28"/>
          <w:szCs w:val="28"/>
        </w:rPr>
        <w:t>Luoshan</w:t>
      </w:r>
      <w:proofErr w:type="spellEnd"/>
      <w:r w:rsidRPr="00764A52">
        <w:rPr>
          <w:rFonts w:ascii="Times New Roman" w:hAnsi="Times New Roman" w:cs="Times New Roman"/>
          <w:sz w:val="28"/>
          <w:szCs w:val="28"/>
        </w:rPr>
        <w:t xml:space="preserve"> shadow puppetry through digital game design, the methodology must accommodate embodied cultural knowledge, creative experimentation, and user experience. As practice-based research scholar Hazel Smith (2009) argues, practice is not merely a form of output but a central mode of inquiry that generates original understanding. Similarly, Candy and Edmonds (2018) </w:t>
      </w:r>
      <w:proofErr w:type="spellStart"/>
      <w:r w:rsidRPr="00764A52">
        <w:rPr>
          <w:rFonts w:ascii="Times New Roman" w:hAnsi="Times New Roman" w:cs="Times New Roman"/>
          <w:sz w:val="28"/>
          <w:szCs w:val="28"/>
        </w:rPr>
        <w:t>emphasise</w:t>
      </w:r>
      <w:proofErr w:type="spellEnd"/>
      <w:r w:rsidRPr="00764A52">
        <w:rPr>
          <w:rFonts w:ascii="Times New Roman" w:hAnsi="Times New Roman" w:cs="Times New Roman"/>
          <w:sz w:val="28"/>
          <w:szCs w:val="28"/>
        </w:rPr>
        <w:t xml:space="preserve"> that in practice-led research, creative outcomes and the reflective processes embedded within making constitute legitimate forms of scholarly evidence. This methodological stance positions creative practice as both the site of investigation and a primary source of knowledge.</w:t>
      </w:r>
    </w:p>
    <w:p w14:paraId="7B4DB7B3" w14:textId="77777777" w:rsidR="000764F5" w:rsidRPr="00764A52" w:rsidRDefault="000764F5" w:rsidP="00A26B9B">
      <w:pPr>
        <w:spacing w:after="0" w:line="480" w:lineRule="auto"/>
        <w:jc w:val="both"/>
        <w:rPr>
          <w:rFonts w:ascii="Times New Roman" w:hAnsi="Times New Roman" w:cs="Times New Roman"/>
          <w:sz w:val="28"/>
          <w:szCs w:val="28"/>
        </w:rPr>
      </w:pPr>
    </w:p>
    <w:p w14:paraId="3438063F" w14:textId="486FFAFD" w:rsidR="00282531" w:rsidRPr="00764A52" w:rsidRDefault="00282531" w:rsidP="00282531">
      <w:pPr>
        <w:spacing w:after="0" w:line="480" w:lineRule="auto"/>
        <w:jc w:val="both"/>
        <w:outlineLvl w:val="2"/>
        <w:rPr>
          <w:rFonts w:ascii="Times New Roman" w:hAnsi="Times New Roman" w:cs="Times New Roman"/>
          <w:sz w:val="28"/>
          <w:szCs w:val="28"/>
        </w:rPr>
      </w:pPr>
      <w:bookmarkStart w:id="21" w:name="_Toc216215156"/>
      <w:r w:rsidRPr="00764A52">
        <w:rPr>
          <w:rFonts w:ascii="Times New Roman" w:hAnsi="Times New Roman" w:cs="Times New Roman"/>
          <w:sz w:val="28"/>
          <w:szCs w:val="28"/>
        </w:rPr>
        <w:t>3.1.2 Qualitative Cultural Inquiry: Interviews, Observation, and Textual Analysis</w:t>
      </w:r>
      <w:bookmarkEnd w:id="21"/>
    </w:p>
    <w:p w14:paraId="2840A35D" w14:textId="6B2637D0"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The research begins with a qualitative exploration of the cultural, </w:t>
      </w:r>
      <w:r w:rsidRPr="00764A52">
        <w:rPr>
          <w:rFonts w:ascii="Times New Roman" w:hAnsi="Times New Roman" w:cs="Times New Roman"/>
          <w:sz w:val="28"/>
          <w:szCs w:val="28"/>
        </w:rPr>
        <w:lastRenderedPageBreak/>
        <w:t xml:space="preserve">performative, and aesthetic principles of </w:t>
      </w:r>
      <w:proofErr w:type="spellStart"/>
      <w:r w:rsidRPr="00764A52">
        <w:rPr>
          <w:rFonts w:ascii="Times New Roman" w:hAnsi="Times New Roman" w:cs="Times New Roman"/>
          <w:sz w:val="28"/>
          <w:szCs w:val="28"/>
        </w:rPr>
        <w:t>Luoshan</w:t>
      </w:r>
      <w:proofErr w:type="spellEnd"/>
      <w:r w:rsidRPr="00764A52">
        <w:rPr>
          <w:rFonts w:ascii="Times New Roman" w:hAnsi="Times New Roman" w:cs="Times New Roman"/>
          <w:sz w:val="28"/>
          <w:szCs w:val="28"/>
        </w:rPr>
        <w:t xml:space="preserve"> shadow puppetry. This includes semi-structured interviews with puppeteers, observational fieldwork, and cultural textual analysis. Semi-structured formats allow flexibility, enabling practitioners to articulate embodied or experiential knowledge in their own terms. This aligns with Kvale and Brinkmann’s (2009) argument that interviews in cultural research should be understood as co-constructed dialogues rather than neutral information-gathering tools.</w:t>
      </w:r>
    </w:p>
    <w:p w14:paraId="4D5F73D8" w14:textId="77777777" w:rsidR="00282531" w:rsidRPr="00764A52" w:rsidRDefault="00282531" w:rsidP="00282531">
      <w:pPr>
        <w:spacing w:after="0" w:line="480" w:lineRule="auto"/>
        <w:jc w:val="both"/>
        <w:rPr>
          <w:rFonts w:ascii="Times New Roman" w:hAnsi="Times New Roman" w:cs="Times New Roman"/>
          <w:sz w:val="28"/>
          <w:szCs w:val="28"/>
        </w:rPr>
      </w:pPr>
    </w:p>
    <w:p w14:paraId="52C7EAF8" w14:textId="0DECB81A"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Observational methods further support cultural understanding. Shadow puppetry performance contains layers of coordinated movement, sound, materials, and timing that cannot be captured through verbal explanation alone. As Pink (2015) suggests, ethnographic observation is crucial when researching sensory and embodied practices, because such practices are experienced through movement, atmosphere, and relational interaction. Video documentation of performances and puppet manipulation sessions provides rich material for later analysis, particularly when developing digital prototypes that aim to preserve the expressive qualities of the original practice.</w:t>
      </w:r>
    </w:p>
    <w:p w14:paraId="1C8E8D48" w14:textId="77777777" w:rsidR="000764F5" w:rsidRPr="00764A52" w:rsidRDefault="000764F5" w:rsidP="00282531">
      <w:pPr>
        <w:spacing w:after="0" w:line="480" w:lineRule="auto"/>
        <w:jc w:val="both"/>
        <w:rPr>
          <w:rFonts w:ascii="Times New Roman" w:hAnsi="Times New Roman" w:cs="Times New Roman"/>
          <w:sz w:val="28"/>
          <w:szCs w:val="28"/>
        </w:rPr>
      </w:pPr>
    </w:p>
    <w:p w14:paraId="1E43AC64" w14:textId="60CEB2D6" w:rsidR="00282531" w:rsidRPr="00764A52" w:rsidRDefault="00282531" w:rsidP="00282531">
      <w:pPr>
        <w:spacing w:after="0" w:line="480" w:lineRule="auto"/>
        <w:jc w:val="both"/>
        <w:outlineLvl w:val="2"/>
        <w:rPr>
          <w:rFonts w:ascii="Times New Roman" w:hAnsi="Times New Roman" w:cs="Times New Roman"/>
          <w:sz w:val="28"/>
          <w:szCs w:val="28"/>
        </w:rPr>
      </w:pPr>
      <w:bookmarkStart w:id="22" w:name="_Toc216215157"/>
      <w:r w:rsidRPr="00764A52">
        <w:rPr>
          <w:rFonts w:ascii="Times New Roman" w:hAnsi="Times New Roman" w:cs="Times New Roman"/>
          <w:sz w:val="28"/>
          <w:szCs w:val="28"/>
        </w:rPr>
        <w:t>3.1.3 Transition to Practice-Led Inquiry and Iterative Prototyping</w:t>
      </w:r>
      <w:bookmarkEnd w:id="22"/>
    </w:p>
    <w:p w14:paraId="5A8E112C" w14:textId="595B4A71"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These qualitative methods form the cultural foundation upon which the practice-based inquiry is built. As the research transitions into design </w:t>
      </w:r>
      <w:r w:rsidRPr="00764A52">
        <w:rPr>
          <w:rFonts w:ascii="Times New Roman" w:hAnsi="Times New Roman" w:cs="Times New Roman"/>
          <w:sz w:val="28"/>
          <w:szCs w:val="28"/>
        </w:rPr>
        <w:lastRenderedPageBreak/>
        <w:t xml:space="preserve">exploration, the methodology shifts toward practice-led experimentation. Drawing on Schön’s (1983) concept of the reflective practitioner, the making process is structured through iterative cycles of experimentation, documentation, and reflection. Prototyping—both analogue and digital—becomes a method of investigation rather than a means of merely producing an outcome. </w:t>
      </w:r>
    </w:p>
    <w:p w14:paraId="4F806D74" w14:textId="77777777" w:rsidR="00282531" w:rsidRPr="00764A52" w:rsidRDefault="00282531" w:rsidP="00282531">
      <w:pPr>
        <w:spacing w:after="0" w:line="480" w:lineRule="auto"/>
        <w:jc w:val="both"/>
        <w:rPr>
          <w:rFonts w:ascii="Times New Roman" w:hAnsi="Times New Roman" w:cs="Times New Roman"/>
          <w:sz w:val="28"/>
          <w:szCs w:val="28"/>
        </w:rPr>
      </w:pPr>
    </w:p>
    <w:p w14:paraId="1735A01A" w14:textId="77777777"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The project further employs research through design (</w:t>
      </w:r>
      <w:proofErr w:type="spellStart"/>
      <w:r w:rsidRPr="00764A52">
        <w:rPr>
          <w:rFonts w:ascii="Times New Roman" w:hAnsi="Times New Roman" w:cs="Times New Roman"/>
          <w:sz w:val="28"/>
          <w:szCs w:val="28"/>
        </w:rPr>
        <w:t>RtD</w:t>
      </w:r>
      <w:proofErr w:type="spellEnd"/>
      <w:r w:rsidRPr="00764A52">
        <w:rPr>
          <w:rFonts w:ascii="Times New Roman" w:hAnsi="Times New Roman" w:cs="Times New Roman"/>
          <w:sz w:val="28"/>
          <w:szCs w:val="28"/>
        </w:rPr>
        <w:t xml:space="preserve">) as </w:t>
      </w:r>
      <w:proofErr w:type="spellStart"/>
      <w:r w:rsidRPr="00764A52">
        <w:rPr>
          <w:rFonts w:ascii="Times New Roman" w:hAnsi="Times New Roman" w:cs="Times New Roman"/>
          <w:sz w:val="28"/>
          <w:szCs w:val="28"/>
        </w:rPr>
        <w:t>conceptualised</w:t>
      </w:r>
      <w:proofErr w:type="spellEnd"/>
      <w:r w:rsidRPr="00764A52">
        <w:rPr>
          <w:rFonts w:ascii="Times New Roman" w:hAnsi="Times New Roman" w:cs="Times New Roman"/>
          <w:sz w:val="28"/>
          <w:szCs w:val="28"/>
        </w:rPr>
        <w:t xml:space="preserve"> by Koskinen et al. (2011), where design artefacts are used not only as prototypes but as “knowledge vehicles” capable of making abstract ideas tangible. In this context, early playable demos function as research arguments—embodying hypotheses about cultural representation, interactivity, and user experience. This approach supports the epistemological position that making is a mode of inquiry and aligns with the ontological view that intangible heritage exists relationally and performatively.</w:t>
      </w:r>
    </w:p>
    <w:p w14:paraId="4EAE1A97" w14:textId="77777777" w:rsidR="000764F5" w:rsidRPr="00764A52" w:rsidRDefault="000764F5" w:rsidP="00282531">
      <w:pPr>
        <w:spacing w:after="0" w:line="480" w:lineRule="auto"/>
        <w:jc w:val="both"/>
        <w:rPr>
          <w:rFonts w:ascii="Times New Roman" w:hAnsi="Times New Roman" w:cs="Times New Roman"/>
          <w:sz w:val="28"/>
          <w:szCs w:val="28"/>
        </w:rPr>
      </w:pPr>
    </w:p>
    <w:p w14:paraId="66BA4DAF" w14:textId="77777777" w:rsidR="00E24A85" w:rsidRPr="00764A52" w:rsidRDefault="00E24A85" w:rsidP="00E24A85">
      <w:pPr>
        <w:spacing w:after="0" w:line="480" w:lineRule="auto"/>
        <w:jc w:val="both"/>
        <w:outlineLvl w:val="1"/>
        <w:rPr>
          <w:rFonts w:ascii="Times New Roman" w:hAnsi="Times New Roman" w:cs="Times New Roman"/>
          <w:sz w:val="32"/>
          <w:szCs w:val="32"/>
        </w:rPr>
      </w:pPr>
      <w:bookmarkStart w:id="23" w:name="_Toc216215158"/>
      <w:r w:rsidRPr="00764A52">
        <w:rPr>
          <w:rFonts w:ascii="Times New Roman" w:hAnsi="Times New Roman" w:cs="Times New Roman"/>
          <w:sz w:val="32"/>
          <w:szCs w:val="32"/>
        </w:rPr>
        <w:t>3.2 Participatory User Research, Analytical Techniques, and Ethical Practice</w:t>
      </w:r>
      <w:bookmarkEnd w:id="23"/>
    </w:p>
    <w:p w14:paraId="04662E85" w14:textId="2D7F2795" w:rsidR="00282531" w:rsidRPr="00764A52" w:rsidRDefault="00E24A85" w:rsidP="00E24A85">
      <w:pPr>
        <w:spacing w:after="0" w:line="480" w:lineRule="auto"/>
        <w:jc w:val="both"/>
        <w:outlineLvl w:val="2"/>
        <w:rPr>
          <w:rFonts w:ascii="Times New Roman" w:hAnsi="Times New Roman" w:cs="Times New Roman"/>
          <w:sz w:val="28"/>
          <w:szCs w:val="28"/>
        </w:rPr>
      </w:pPr>
      <w:bookmarkStart w:id="24" w:name="_Toc216215159"/>
      <w:r w:rsidRPr="00764A52">
        <w:rPr>
          <w:rFonts w:ascii="Times New Roman" w:hAnsi="Times New Roman" w:cs="Times New Roman"/>
          <w:sz w:val="28"/>
          <w:szCs w:val="28"/>
        </w:rPr>
        <w:t>3.2.1 Participatory User Studies and Cultural Interpretation</w:t>
      </w:r>
      <w:bookmarkEnd w:id="24"/>
    </w:p>
    <w:p w14:paraId="0A3B2606" w14:textId="0CF3EA0A" w:rsidR="004716D9"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To understand how users perceive and engage with the cultural elements embedded in the prototypes, the research incorporates participatory and </w:t>
      </w:r>
      <w:r w:rsidRPr="00764A52">
        <w:rPr>
          <w:rFonts w:ascii="Times New Roman" w:hAnsi="Times New Roman" w:cs="Times New Roman"/>
          <w:sz w:val="28"/>
          <w:szCs w:val="28"/>
        </w:rPr>
        <w:lastRenderedPageBreak/>
        <w:t>user-experience methods. This includes think-aloud playtesting sessions, small-scale user studies, and post-test interviews. These methods allow the researcher to observe how players interpret movement styles, visual aesthetics, narrative cues, or interactive mechanics inspired by shadow puppetry. Following Patton (2015), qualitative user research is particularly useful for capturing how individuals make meaning from interactive media. For heritage-</w:t>
      </w:r>
      <w:proofErr w:type="spellStart"/>
      <w:r w:rsidRPr="00764A52">
        <w:rPr>
          <w:rFonts w:ascii="Times New Roman" w:hAnsi="Times New Roman" w:cs="Times New Roman"/>
          <w:sz w:val="28"/>
          <w:szCs w:val="28"/>
        </w:rPr>
        <w:t>centred</w:t>
      </w:r>
      <w:proofErr w:type="spellEnd"/>
      <w:r w:rsidRPr="00764A52">
        <w:rPr>
          <w:rFonts w:ascii="Times New Roman" w:hAnsi="Times New Roman" w:cs="Times New Roman"/>
          <w:sz w:val="28"/>
          <w:szCs w:val="28"/>
        </w:rPr>
        <w:t xml:space="preserve"> design, understanding how players interpret symbols, emotions, and narrative logic is essential because misinterpretation can distort cultural meanings or reinforce </w:t>
      </w:r>
      <w:proofErr w:type="spellStart"/>
      <w:r w:rsidRPr="00764A52">
        <w:rPr>
          <w:rFonts w:ascii="Times New Roman" w:hAnsi="Times New Roman" w:cs="Times New Roman"/>
          <w:sz w:val="28"/>
          <w:szCs w:val="28"/>
        </w:rPr>
        <w:t>exoticised</w:t>
      </w:r>
      <w:proofErr w:type="spellEnd"/>
      <w:r w:rsidRPr="00764A52">
        <w:rPr>
          <w:rFonts w:ascii="Times New Roman" w:hAnsi="Times New Roman" w:cs="Times New Roman"/>
          <w:sz w:val="28"/>
          <w:szCs w:val="28"/>
        </w:rPr>
        <w:t xml:space="preserve"> views of non-Western traditions. Therefore, user studies focus not only on usability but also on cultural resonance and interpretive accuracy.</w:t>
      </w:r>
    </w:p>
    <w:p w14:paraId="6FCF088F" w14:textId="77777777" w:rsidR="000764F5" w:rsidRPr="00764A52" w:rsidRDefault="000764F5" w:rsidP="00282531">
      <w:pPr>
        <w:spacing w:after="0" w:line="480" w:lineRule="auto"/>
        <w:jc w:val="both"/>
        <w:rPr>
          <w:rFonts w:ascii="Times New Roman" w:hAnsi="Times New Roman" w:cs="Times New Roman"/>
          <w:sz w:val="28"/>
          <w:szCs w:val="28"/>
        </w:rPr>
      </w:pPr>
    </w:p>
    <w:p w14:paraId="6E4CD200" w14:textId="6877BF0B" w:rsidR="00E24A85" w:rsidRPr="00764A52" w:rsidRDefault="00E24A85" w:rsidP="00E24A85">
      <w:pPr>
        <w:spacing w:after="0" w:line="480" w:lineRule="auto"/>
        <w:jc w:val="both"/>
        <w:outlineLvl w:val="2"/>
        <w:rPr>
          <w:rFonts w:ascii="Times New Roman" w:hAnsi="Times New Roman" w:cs="Times New Roman"/>
          <w:sz w:val="28"/>
          <w:szCs w:val="28"/>
        </w:rPr>
      </w:pPr>
      <w:bookmarkStart w:id="25" w:name="_Toc216215160"/>
      <w:r w:rsidRPr="00764A52">
        <w:rPr>
          <w:rFonts w:ascii="Times New Roman" w:hAnsi="Times New Roman" w:cs="Times New Roman"/>
          <w:sz w:val="28"/>
          <w:szCs w:val="28"/>
        </w:rPr>
        <w:t>3.2.2 Thematic Analysis and Multi-Source Data Integration</w:t>
      </w:r>
      <w:bookmarkEnd w:id="25"/>
    </w:p>
    <w:p w14:paraId="32488152" w14:textId="1C651E6C"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Given the project’s interdisciplinary nature—combining game design, animation, cultural studies, and ethnography—the methodology must also include rigorous analysis techniques that can </w:t>
      </w:r>
      <w:proofErr w:type="spellStart"/>
      <w:r w:rsidRPr="00764A52">
        <w:rPr>
          <w:rFonts w:ascii="Times New Roman" w:hAnsi="Times New Roman" w:cs="Times New Roman"/>
          <w:sz w:val="28"/>
          <w:szCs w:val="28"/>
        </w:rPr>
        <w:t>synthesise</w:t>
      </w:r>
      <w:proofErr w:type="spellEnd"/>
      <w:r w:rsidRPr="00764A52">
        <w:rPr>
          <w:rFonts w:ascii="Times New Roman" w:hAnsi="Times New Roman" w:cs="Times New Roman"/>
          <w:sz w:val="28"/>
          <w:szCs w:val="28"/>
        </w:rPr>
        <w:t xml:space="preserve"> diverse forms of data. Thematic analysis, following Braun and Clarke (2006), is used to interpret interview transcripts, observational notes, and playtesting feedback. Themes such as rhythm translation, gesture authenticity, user emotional response, or symbolic interpretation are coded and </w:t>
      </w:r>
      <w:proofErr w:type="spellStart"/>
      <w:r w:rsidRPr="00764A52">
        <w:rPr>
          <w:rFonts w:ascii="Times New Roman" w:hAnsi="Times New Roman" w:cs="Times New Roman"/>
          <w:sz w:val="28"/>
          <w:szCs w:val="28"/>
        </w:rPr>
        <w:t>analysed</w:t>
      </w:r>
      <w:proofErr w:type="spellEnd"/>
      <w:r w:rsidRPr="00764A52">
        <w:rPr>
          <w:rFonts w:ascii="Times New Roman" w:hAnsi="Times New Roman" w:cs="Times New Roman"/>
          <w:sz w:val="28"/>
          <w:szCs w:val="28"/>
        </w:rPr>
        <w:t xml:space="preserve"> to identify patterns that can shape ongoing design iterations. This systematic analysis supports the interpretivist stance of the project, clarifying how </w:t>
      </w:r>
      <w:r w:rsidRPr="00764A52">
        <w:rPr>
          <w:rFonts w:ascii="Times New Roman" w:hAnsi="Times New Roman" w:cs="Times New Roman"/>
          <w:sz w:val="28"/>
          <w:szCs w:val="28"/>
        </w:rPr>
        <w:lastRenderedPageBreak/>
        <w:t>meaning is constructed by practitioners, players, and the researcher.</w:t>
      </w:r>
    </w:p>
    <w:p w14:paraId="2C3E74D9" w14:textId="77777777" w:rsidR="000764F5" w:rsidRPr="00764A52" w:rsidRDefault="000764F5" w:rsidP="00282531">
      <w:pPr>
        <w:spacing w:after="0" w:line="480" w:lineRule="auto"/>
        <w:jc w:val="both"/>
        <w:rPr>
          <w:rFonts w:ascii="Times New Roman" w:hAnsi="Times New Roman" w:cs="Times New Roman"/>
          <w:sz w:val="28"/>
          <w:szCs w:val="28"/>
        </w:rPr>
      </w:pPr>
    </w:p>
    <w:p w14:paraId="6B1E5490" w14:textId="7EE8D762" w:rsidR="00E24A85" w:rsidRPr="00764A52" w:rsidRDefault="00E24A85" w:rsidP="00E24A85">
      <w:pPr>
        <w:spacing w:after="0" w:line="480" w:lineRule="auto"/>
        <w:jc w:val="both"/>
        <w:outlineLvl w:val="2"/>
        <w:rPr>
          <w:rFonts w:ascii="Times New Roman" w:hAnsi="Times New Roman" w:cs="Times New Roman"/>
          <w:sz w:val="28"/>
          <w:szCs w:val="28"/>
        </w:rPr>
      </w:pPr>
      <w:bookmarkStart w:id="26" w:name="_Toc216215161"/>
      <w:r w:rsidRPr="00764A52">
        <w:rPr>
          <w:rFonts w:ascii="Times New Roman" w:hAnsi="Times New Roman" w:cs="Times New Roman"/>
          <w:sz w:val="28"/>
          <w:szCs w:val="28"/>
        </w:rPr>
        <w:t>3.2.3 Documentation and Reflexive Research Practice</w:t>
      </w:r>
      <w:bookmarkEnd w:id="26"/>
    </w:p>
    <w:p w14:paraId="2295EAFA" w14:textId="6FCEC9BD"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Documentation plays a key methodological role in ensuring transparency and academic validity. Following the guidelines of practice-based research, the project maintains a reflective journal that captures decisions, design rationales, challenges, and insights throughout the making process. Visual documentation—including sketches, screenshots, prototype videos, and diagrams—forms part of the research evidence. According to </w:t>
      </w:r>
      <w:proofErr w:type="spellStart"/>
      <w:r w:rsidRPr="00764A52">
        <w:rPr>
          <w:rFonts w:ascii="Times New Roman" w:hAnsi="Times New Roman" w:cs="Times New Roman"/>
          <w:sz w:val="28"/>
          <w:szCs w:val="28"/>
        </w:rPr>
        <w:t>Borgdorff</w:t>
      </w:r>
      <w:proofErr w:type="spellEnd"/>
      <w:r w:rsidRPr="00764A52">
        <w:rPr>
          <w:rFonts w:ascii="Times New Roman" w:hAnsi="Times New Roman" w:cs="Times New Roman"/>
          <w:sz w:val="28"/>
          <w:szCs w:val="28"/>
        </w:rPr>
        <w:t xml:space="preserve"> (2012), documentation in artistic research must illuminate the creative process, making tacit decision-making explicit and allowing external evaluators to understand how outcomes emerge from structured inquiry. These materials later form part of the critical commentary that </w:t>
      </w:r>
      <w:proofErr w:type="spellStart"/>
      <w:r w:rsidRPr="00764A52">
        <w:rPr>
          <w:rFonts w:ascii="Times New Roman" w:hAnsi="Times New Roman" w:cs="Times New Roman"/>
          <w:sz w:val="28"/>
          <w:szCs w:val="28"/>
        </w:rPr>
        <w:t>contextualises</w:t>
      </w:r>
      <w:proofErr w:type="spellEnd"/>
      <w:r w:rsidRPr="00764A52">
        <w:rPr>
          <w:rFonts w:ascii="Times New Roman" w:hAnsi="Times New Roman" w:cs="Times New Roman"/>
          <w:sz w:val="28"/>
          <w:szCs w:val="28"/>
        </w:rPr>
        <w:t xml:space="preserve"> the final creative artefact within scholarly discourse.</w:t>
      </w:r>
    </w:p>
    <w:p w14:paraId="1AC457D9" w14:textId="77777777" w:rsidR="000764F5" w:rsidRPr="00764A52" w:rsidRDefault="000764F5" w:rsidP="00282531">
      <w:pPr>
        <w:spacing w:after="0" w:line="480" w:lineRule="auto"/>
        <w:jc w:val="both"/>
        <w:rPr>
          <w:rFonts w:ascii="Times New Roman" w:hAnsi="Times New Roman" w:cs="Times New Roman"/>
          <w:sz w:val="28"/>
          <w:szCs w:val="28"/>
        </w:rPr>
      </w:pPr>
    </w:p>
    <w:p w14:paraId="0B14D360" w14:textId="4BEFA686" w:rsidR="00E24A85" w:rsidRPr="00764A52" w:rsidRDefault="00E24A85" w:rsidP="00E24A85">
      <w:pPr>
        <w:spacing w:after="0" w:line="480" w:lineRule="auto"/>
        <w:jc w:val="both"/>
        <w:outlineLvl w:val="2"/>
        <w:rPr>
          <w:rFonts w:ascii="Times New Roman" w:hAnsi="Times New Roman" w:cs="Times New Roman"/>
          <w:sz w:val="28"/>
          <w:szCs w:val="28"/>
        </w:rPr>
      </w:pPr>
      <w:bookmarkStart w:id="27" w:name="_Toc216215162"/>
      <w:r w:rsidRPr="00764A52">
        <w:rPr>
          <w:rFonts w:ascii="Times New Roman" w:hAnsi="Times New Roman" w:cs="Times New Roman"/>
          <w:sz w:val="28"/>
          <w:szCs w:val="28"/>
        </w:rPr>
        <w:t xml:space="preserve">3.2.4 Ethical Considerations and </w:t>
      </w:r>
      <w:proofErr w:type="spellStart"/>
      <w:r w:rsidRPr="00764A52">
        <w:rPr>
          <w:rFonts w:ascii="Times New Roman" w:hAnsi="Times New Roman" w:cs="Times New Roman"/>
          <w:sz w:val="28"/>
          <w:szCs w:val="28"/>
        </w:rPr>
        <w:t>Decolonising</w:t>
      </w:r>
      <w:proofErr w:type="spellEnd"/>
      <w:r w:rsidRPr="00764A52">
        <w:rPr>
          <w:rFonts w:ascii="Times New Roman" w:hAnsi="Times New Roman" w:cs="Times New Roman"/>
          <w:sz w:val="28"/>
          <w:szCs w:val="28"/>
        </w:rPr>
        <w:t xml:space="preserve"> Sensitivity</w:t>
      </w:r>
      <w:bookmarkEnd w:id="27"/>
    </w:p>
    <w:p w14:paraId="6C643788" w14:textId="258F71FE"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Ethical considerations are embedded throughout the methodology. As the research interacts with cultural communities, ethics extends beyond institutional approval. Following Smith’s (2012) </w:t>
      </w:r>
      <w:proofErr w:type="spellStart"/>
      <w:r w:rsidRPr="00764A52">
        <w:rPr>
          <w:rFonts w:ascii="Times New Roman" w:hAnsi="Times New Roman" w:cs="Times New Roman"/>
          <w:sz w:val="28"/>
          <w:szCs w:val="28"/>
        </w:rPr>
        <w:t>decolonising</w:t>
      </w:r>
      <w:proofErr w:type="spellEnd"/>
      <w:r w:rsidRPr="00764A52">
        <w:rPr>
          <w:rFonts w:ascii="Times New Roman" w:hAnsi="Times New Roman" w:cs="Times New Roman"/>
          <w:sz w:val="28"/>
          <w:szCs w:val="28"/>
        </w:rPr>
        <w:t xml:space="preserve"> methodology principles, the project foregrounds respect, collaboration, and reciprocity. Cultural practitioners are not treated as subjects but as co-knowledge holders. The research avoids reductive representation, </w:t>
      </w:r>
      <w:proofErr w:type="spellStart"/>
      <w:r w:rsidRPr="00764A52">
        <w:rPr>
          <w:rFonts w:ascii="Times New Roman" w:hAnsi="Times New Roman" w:cs="Times New Roman"/>
          <w:sz w:val="28"/>
          <w:szCs w:val="28"/>
        </w:rPr>
        <w:lastRenderedPageBreak/>
        <w:t>exoticisation</w:t>
      </w:r>
      <w:proofErr w:type="spellEnd"/>
      <w:r w:rsidRPr="00764A52">
        <w:rPr>
          <w:rFonts w:ascii="Times New Roman" w:hAnsi="Times New Roman" w:cs="Times New Roman"/>
          <w:sz w:val="28"/>
          <w:szCs w:val="28"/>
        </w:rPr>
        <w:t xml:space="preserve">, or cultural extraction, </w:t>
      </w:r>
      <w:proofErr w:type="spellStart"/>
      <w:r w:rsidRPr="00764A52">
        <w:rPr>
          <w:rFonts w:ascii="Times New Roman" w:hAnsi="Times New Roman" w:cs="Times New Roman"/>
          <w:sz w:val="28"/>
          <w:szCs w:val="28"/>
        </w:rPr>
        <w:t>recognising</w:t>
      </w:r>
      <w:proofErr w:type="spellEnd"/>
      <w:r w:rsidRPr="00764A52">
        <w:rPr>
          <w:rFonts w:ascii="Times New Roman" w:hAnsi="Times New Roman" w:cs="Times New Roman"/>
          <w:sz w:val="28"/>
          <w:szCs w:val="28"/>
        </w:rPr>
        <w:t xml:space="preserve"> that digital adaptation carries responsibility for safeguarding the integrity of intangible heritage.</w:t>
      </w:r>
    </w:p>
    <w:p w14:paraId="165B1FC8" w14:textId="77777777" w:rsidR="000764F5" w:rsidRPr="00764A52" w:rsidRDefault="000764F5" w:rsidP="00282531">
      <w:pPr>
        <w:spacing w:after="0" w:line="480" w:lineRule="auto"/>
        <w:jc w:val="both"/>
        <w:rPr>
          <w:rFonts w:ascii="Times New Roman" w:hAnsi="Times New Roman" w:cs="Times New Roman"/>
          <w:sz w:val="28"/>
          <w:szCs w:val="28"/>
        </w:rPr>
      </w:pPr>
    </w:p>
    <w:p w14:paraId="5BB35DE2" w14:textId="7CC7E322" w:rsidR="0098050B" w:rsidRPr="00764A52" w:rsidRDefault="0098050B" w:rsidP="00282531">
      <w:pPr>
        <w:spacing w:after="0" w:line="480" w:lineRule="auto"/>
        <w:jc w:val="both"/>
        <w:rPr>
          <w:rFonts w:ascii="Times New Roman" w:hAnsi="Times New Roman" w:cs="Times New Roman"/>
          <w:sz w:val="28"/>
          <w:szCs w:val="28"/>
        </w:rPr>
      </w:pPr>
      <w:r w:rsidRPr="00764A52">
        <w:rPr>
          <w:rFonts w:ascii="Times New Roman" w:hAnsi="Times New Roman" w:cs="Times New Roman"/>
          <w:sz w:val="28"/>
          <w:szCs w:val="28"/>
        </w:rPr>
        <w:t xml:space="preserve">The methodological structure supports the project’s aim to generate new understanding about how digital game systems can meaningfully engage with and transmit the expressive qualities of </w:t>
      </w:r>
      <w:proofErr w:type="spellStart"/>
      <w:r w:rsidRPr="00764A52">
        <w:rPr>
          <w:rFonts w:ascii="Times New Roman" w:hAnsi="Times New Roman" w:cs="Times New Roman"/>
          <w:sz w:val="28"/>
          <w:szCs w:val="28"/>
        </w:rPr>
        <w:t>Luoshan</w:t>
      </w:r>
      <w:proofErr w:type="spellEnd"/>
      <w:r w:rsidRPr="00764A52">
        <w:rPr>
          <w:rFonts w:ascii="Times New Roman" w:hAnsi="Times New Roman" w:cs="Times New Roman"/>
          <w:sz w:val="28"/>
          <w:szCs w:val="28"/>
        </w:rPr>
        <w:t xml:space="preserve"> shadow puppetry, contributing both to academic discourse and to practical pathways for cultural heritage innovation.</w:t>
      </w:r>
    </w:p>
    <w:p w14:paraId="438CB136" w14:textId="77777777" w:rsidR="007046EF" w:rsidRDefault="007046EF" w:rsidP="007046EF">
      <w:pPr>
        <w:rPr>
          <w:rFonts w:hint="eastAsia"/>
        </w:rPr>
      </w:pPr>
    </w:p>
    <w:p w14:paraId="6C8C4DD1" w14:textId="6191DB68" w:rsidR="00251369" w:rsidRDefault="00A26B9B" w:rsidP="00A26B9B">
      <w:pPr>
        <w:widowControl/>
        <w:rPr>
          <w:rFonts w:hint="eastAsia"/>
        </w:rPr>
      </w:pPr>
      <w:r>
        <w:rPr>
          <w:rFonts w:hint="eastAsia"/>
        </w:rPr>
        <w:br w:type="page"/>
      </w:r>
    </w:p>
    <w:p w14:paraId="5BCEFB2B" w14:textId="3BE749B7" w:rsidR="00251369" w:rsidRPr="00F14BEB" w:rsidRDefault="00251369" w:rsidP="00251369">
      <w:pPr>
        <w:spacing w:after="0" w:line="480" w:lineRule="auto"/>
        <w:outlineLvl w:val="0"/>
        <w:rPr>
          <w:rFonts w:ascii="Times New Roman" w:hAnsi="Times New Roman" w:cs="Times New Roman"/>
          <w:b/>
          <w:bCs/>
          <w:sz w:val="36"/>
          <w:szCs w:val="36"/>
        </w:rPr>
      </w:pPr>
      <w:bookmarkStart w:id="28" w:name="_Toc216215163"/>
      <w:bookmarkStart w:id="29" w:name="_Hlk216210789"/>
      <w:r w:rsidRPr="00F14BEB">
        <w:rPr>
          <w:rFonts w:ascii="Times New Roman" w:hAnsi="Times New Roman" w:cs="Times New Roman"/>
          <w:b/>
          <w:bCs/>
          <w:sz w:val="36"/>
          <w:szCs w:val="36"/>
        </w:rPr>
        <w:lastRenderedPageBreak/>
        <w:t>Chapter 4</w:t>
      </w:r>
      <w:r w:rsidRPr="00F14BEB">
        <w:rPr>
          <w:rFonts w:ascii="Times New Roman" w:hAnsi="Times New Roman" w:cs="Times New Roman"/>
          <w:b/>
          <w:bCs/>
          <w:sz w:val="36"/>
          <w:szCs w:val="36"/>
        </w:rPr>
        <w:t>：</w:t>
      </w:r>
      <w:r w:rsidRPr="00F14BEB">
        <w:rPr>
          <w:rFonts w:ascii="Times New Roman" w:hAnsi="Times New Roman" w:cs="Times New Roman"/>
          <w:b/>
          <w:bCs/>
          <w:sz w:val="36"/>
          <w:szCs w:val="36"/>
        </w:rPr>
        <w:t xml:space="preserve">Experimental Case Studies in Translating </w:t>
      </w:r>
      <w:proofErr w:type="spellStart"/>
      <w:r w:rsidRPr="00F14BEB">
        <w:rPr>
          <w:rFonts w:ascii="Times New Roman" w:hAnsi="Times New Roman" w:cs="Times New Roman"/>
          <w:b/>
          <w:bCs/>
          <w:sz w:val="36"/>
          <w:szCs w:val="36"/>
        </w:rPr>
        <w:t>Luoshan</w:t>
      </w:r>
      <w:proofErr w:type="spellEnd"/>
      <w:r w:rsidRPr="00F14BEB">
        <w:rPr>
          <w:rFonts w:ascii="Times New Roman" w:hAnsi="Times New Roman" w:cs="Times New Roman"/>
          <w:b/>
          <w:bCs/>
          <w:sz w:val="36"/>
          <w:szCs w:val="36"/>
        </w:rPr>
        <w:t xml:space="preserve"> Shadow Puppetry into Digital Game Design</w:t>
      </w:r>
      <w:bookmarkEnd w:id="28"/>
    </w:p>
    <w:p w14:paraId="4C878931" w14:textId="764485B0" w:rsidR="00251369" w:rsidRPr="00D72FD8" w:rsidRDefault="00251369" w:rsidP="00A26B9B">
      <w:pPr>
        <w:spacing w:after="0" w:line="480" w:lineRule="auto"/>
        <w:jc w:val="both"/>
        <w:outlineLvl w:val="1"/>
        <w:rPr>
          <w:rFonts w:ascii="Times New Roman" w:hAnsi="Times New Roman" w:cs="Times New Roman"/>
          <w:sz w:val="32"/>
          <w:szCs w:val="32"/>
        </w:rPr>
      </w:pPr>
      <w:bookmarkStart w:id="30" w:name="_Toc216215164"/>
      <w:bookmarkEnd w:id="29"/>
      <w:r w:rsidRPr="00D72FD8">
        <w:rPr>
          <w:rFonts w:ascii="Times New Roman" w:hAnsi="Times New Roman" w:cs="Times New Roman" w:hint="eastAsia"/>
          <w:sz w:val="32"/>
          <w:szCs w:val="32"/>
        </w:rPr>
        <w:t>4.1 Overview of the Case Study Approach</w:t>
      </w:r>
      <w:bookmarkEnd w:id="30"/>
    </w:p>
    <w:p w14:paraId="70C66CE7" w14:textId="3CBA276E"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This chapter presents three interconnected case studies designed to investigate how the cultural logic, aesthetics, and performative characteristics of </w:t>
      </w:r>
      <w:proofErr w:type="spellStart"/>
      <w:r w:rsidRPr="00D72FD8">
        <w:rPr>
          <w:rFonts w:ascii="Times New Roman" w:hAnsi="Times New Roman" w:cs="Times New Roman"/>
          <w:sz w:val="28"/>
          <w:szCs w:val="28"/>
        </w:rPr>
        <w:t>Luoshan</w:t>
      </w:r>
      <w:proofErr w:type="spellEnd"/>
      <w:r w:rsidRPr="00D72FD8">
        <w:rPr>
          <w:rFonts w:ascii="Times New Roman" w:hAnsi="Times New Roman" w:cs="Times New Roman"/>
          <w:sz w:val="28"/>
          <w:szCs w:val="28"/>
        </w:rPr>
        <w:t xml:space="preserve"> shadow puppetry can be meaningfully translated into digital game design. Each case study functions as an experiment within the wider practice-based methodology, generating insights through making, testing, and reflection. Collectively, these cases evaluate different aspects of cultural transformation—form, movement, and interaction—and demonstrate how practice itself produces knowledge. As proposed by Yin (2018), case studies allow in-depth exploration of complex phenomena within their real-world contexts, making them suitable for a research project examining intangible heritage through digital practice. Each case contributes partial but significant understanding, which is later </w:t>
      </w:r>
      <w:proofErr w:type="spellStart"/>
      <w:r w:rsidRPr="00D72FD8">
        <w:rPr>
          <w:rFonts w:ascii="Times New Roman" w:hAnsi="Times New Roman" w:cs="Times New Roman"/>
          <w:sz w:val="28"/>
          <w:szCs w:val="28"/>
        </w:rPr>
        <w:t>synthesised</w:t>
      </w:r>
      <w:proofErr w:type="spellEnd"/>
      <w:r w:rsidRPr="00D72FD8">
        <w:rPr>
          <w:rFonts w:ascii="Times New Roman" w:hAnsi="Times New Roman" w:cs="Times New Roman"/>
          <w:sz w:val="28"/>
          <w:szCs w:val="28"/>
        </w:rPr>
        <w:t xml:space="preserve"> into a design framework for culturally grounded game development.</w:t>
      </w:r>
    </w:p>
    <w:p w14:paraId="074CD81A" w14:textId="77777777" w:rsidR="007046EF" w:rsidRPr="00251369" w:rsidRDefault="007046EF" w:rsidP="00251369">
      <w:pPr>
        <w:spacing w:after="0" w:line="480" w:lineRule="auto"/>
        <w:jc w:val="both"/>
        <w:rPr>
          <w:rFonts w:ascii="Times New Roman" w:hAnsi="Times New Roman" w:cs="Times New Roman"/>
          <w:sz w:val="24"/>
        </w:rPr>
      </w:pPr>
    </w:p>
    <w:p w14:paraId="04E8872B" w14:textId="1F862980" w:rsidR="007046EF" w:rsidRPr="00D72FD8" w:rsidRDefault="00251369" w:rsidP="00A26B9B">
      <w:pPr>
        <w:spacing w:after="0" w:line="480" w:lineRule="auto"/>
        <w:jc w:val="both"/>
        <w:outlineLvl w:val="1"/>
        <w:rPr>
          <w:rFonts w:ascii="Times New Roman" w:hAnsi="Times New Roman" w:cs="Times New Roman"/>
          <w:sz w:val="32"/>
          <w:szCs w:val="32"/>
        </w:rPr>
      </w:pPr>
      <w:bookmarkStart w:id="31" w:name="_Toc216215165"/>
      <w:r w:rsidRPr="00D72FD8">
        <w:rPr>
          <w:rFonts w:ascii="Times New Roman" w:hAnsi="Times New Roman" w:cs="Times New Roman"/>
          <w:sz w:val="32"/>
          <w:szCs w:val="32"/>
        </w:rPr>
        <w:t>4.2 Case Study 1: Translating Shadow Puppetry Silhouettes into Digital Character Design</w:t>
      </w:r>
      <w:bookmarkEnd w:id="31"/>
    </w:p>
    <w:p w14:paraId="6CC89637" w14:textId="14BFDB65" w:rsidR="00251369" w:rsidRPr="00D72FD8" w:rsidRDefault="00251369" w:rsidP="006E130E">
      <w:pPr>
        <w:spacing w:after="0" w:line="480" w:lineRule="auto"/>
        <w:jc w:val="both"/>
        <w:outlineLvl w:val="2"/>
        <w:rPr>
          <w:rFonts w:ascii="Times New Roman" w:hAnsi="Times New Roman" w:cs="Times New Roman"/>
          <w:sz w:val="28"/>
          <w:szCs w:val="28"/>
        </w:rPr>
      </w:pPr>
      <w:bookmarkStart w:id="32" w:name="_Toc216215166"/>
      <w:r w:rsidRPr="00D72FD8">
        <w:rPr>
          <w:rFonts w:ascii="Times New Roman" w:hAnsi="Times New Roman" w:cs="Times New Roman"/>
          <w:sz w:val="28"/>
          <w:szCs w:val="28"/>
        </w:rPr>
        <w:t>4.2.1 Visual Identity and Cultural Meaning</w:t>
      </w:r>
      <w:bookmarkEnd w:id="32"/>
    </w:p>
    <w:p w14:paraId="679640BB" w14:textId="77777777" w:rsidR="007046EF"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The first case study examines how the visual identity of </w:t>
      </w:r>
      <w:proofErr w:type="spellStart"/>
      <w:r w:rsidRPr="00D72FD8">
        <w:rPr>
          <w:rFonts w:ascii="Times New Roman" w:hAnsi="Times New Roman" w:cs="Times New Roman"/>
          <w:sz w:val="28"/>
          <w:szCs w:val="28"/>
        </w:rPr>
        <w:t>Luoshan</w:t>
      </w:r>
      <w:proofErr w:type="spellEnd"/>
      <w:r w:rsidRPr="00D72FD8">
        <w:rPr>
          <w:rFonts w:ascii="Times New Roman" w:hAnsi="Times New Roman" w:cs="Times New Roman"/>
          <w:sz w:val="28"/>
          <w:szCs w:val="28"/>
        </w:rPr>
        <w:t xml:space="preserve"> shadow puppetry—particularly its silhouette-based aesthetics—can be preserved </w:t>
      </w:r>
      <w:r w:rsidRPr="00D72FD8">
        <w:rPr>
          <w:rFonts w:ascii="Times New Roman" w:hAnsi="Times New Roman" w:cs="Times New Roman"/>
          <w:sz w:val="28"/>
          <w:szCs w:val="28"/>
        </w:rPr>
        <w:lastRenderedPageBreak/>
        <w:t xml:space="preserve">and transformed within a digital environment. Traditional </w:t>
      </w:r>
      <w:proofErr w:type="spellStart"/>
      <w:r w:rsidRPr="00D72FD8">
        <w:rPr>
          <w:rFonts w:ascii="Times New Roman" w:hAnsi="Times New Roman" w:cs="Times New Roman"/>
          <w:sz w:val="28"/>
          <w:szCs w:val="28"/>
        </w:rPr>
        <w:t>Luoshan</w:t>
      </w:r>
      <w:proofErr w:type="spellEnd"/>
      <w:r w:rsidRPr="00D72FD8">
        <w:rPr>
          <w:rFonts w:ascii="Times New Roman" w:hAnsi="Times New Roman" w:cs="Times New Roman"/>
          <w:sz w:val="28"/>
          <w:szCs w:val="28"/>
        </w:rPr>
        <w:t xml:space="preserve"> puppets are distinguished by </w:t>
      </w:r>
      <w:proofErr w:type="spellStart"/>
      <w:r w:rsidRPr="00D72FD8">
        <w:rPr>
          <w:rFonts w:ascii="Times New Roman" w:hAnsi="Times New Roman" w:cs="Times New Roman"/>
          <w:sz w:val="28"/>
          <w:szCs w:val="28"/>
        </w:rPr>
        <w:t>stylised</w:t>
      </w:r>
      <w:proofErr w:type="spellEnd"/>
      <w:r w:rsidRPr="00D72FD8">
        <w:rPr>
          <w:rFonts w:ascii="Times New Roman" w:hAnsi="Times New Roman" w:cs="Times New Roman"/>
          <w:sz w:val="28"/>
          <w:szCs w:val="28"/>
        </w:rPr>
        <w:t xml:space="preserve"> profiles, intricate cut-out patterns, and symbolic </w:t>
      </w:r>
      <w:proofErr w:type="spellStart"/>
      <w:r w:rsidRPr="00D72FD8">
        <w:rPr>
          <w:rFonts w:ascii="Times New Roman" w:hAnsi="Times New Roman" w:cs="Times New Roman"/>
          <w:sz w:val="28"/>
          <w:szCs w:val="28"/>
        </w:rPr>
        <w:t>colour</w:t>
      </w:r>
      <w:proofErr w:type="spellEnd"/>
      <w:r w:rsidRPr="00D72FD8">
        <w:rPr>
          <w:rFonts w:ascii="Times New Roman" w:hAnsi="Times New Roman" w:cs="Times New Roman"/>
          <w:sz w:val="28"/>
          <w:szCs w:val="28"/>
        </w:rPr>
        <w:t xml:space="preserve"> schemes that reflect moral values, character roles, and narrative tension. Observational fieldwork revealed that the silhouette is not merely a technical necessity of shadow projection but a cultural language that conveys social hierarchy, emotional states, and role archetypes. This aligns with Macdonald’s (2013) assertion that material forms in heritage practices often encode moral and symbolic knowledge.</w:t>
      </w:r>
    </w:p>
    <w:tbl>
      <w:tblPr>
        <w:tblStyle w:val="af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1020C2" w14:paraId="2421B0EB" w14:textId="77777777" w:rsidTr="001020C2">
        <w:tc>
          <w:tcPr>
            <w:tcW w:w="8296" w:type="dxa"/>
          </w:tcPr>
          <w:p w14:paraId="3B9A28F2" w14:textId="42398B55" w:rsidR="001020C2" w:rsidRDefault="001020C2" w:rsidP="005155C3">
            <w:pPr>
              <w:spacing w:line="480" w:lineRule="auto"/>
              <w:jc w:val="center"/>
              <w:rPr>
                <w:rFonts w:ascii="Times New Roman" w:hAnsi="Times New Roman" w:cs="Times New Roman"/>
                <w:sz w:val="28"/>
                <w:szCs w:val="28"/>
              </w:rPr>
            </w:pPr>
            <w:r>
              <w:rPr>
                <w:noProof/>
              </w:rPr>
              <w:drawing>
                <wp:inline distT="0" distB="0" distL="0" distR="0" wp14:anchorId="34A316FE" wp14:editId="6FB5E351">
                  <wp:extent cx="5274310" cy="2875280"/>
                  <wp:effectExtent l="0" t="0" r="2540" b="1270"/>
                  <wp:docPr id="1006764230" name="图片 1" descr="许多照片放在一起&#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64230" name="图片 1" descr="许多照片放在一起&#10;&#10;AI 生成的内容可能不正确。"/>
                          <pic:cNvPicPr/>
                        </pic:nvPicPr>
                        <pic:blipFill>
                          <a:blip r:embed="rId12"/>
                          <a:stretch>
                            <a:fillRect/>
                          </a:stretch>
                        </pic:blipFill>
                        <pic:spPr>
                          <a:xfrm>
                            <a:off x="0" y="0"/>
                            <a:ext cx="5274310" cy="2875280"/>
                          </a:xfrm>
                          <a:prstGeom prst="rect">
                            <a:avLst/>
                          </a:prstGeom>
                        </pic:spPr>
                      </pic:pic>
                    </a:graphicData>
                  </a:graphic>
                </wp:inline>
              </w:drawing>
            </w:r>
          </w:p>
        </w:tc>
      </w:tr>
      <w:tr w:rsidR="001020C2" w14:paraId="2A99D01F" w14:textId="77777777" w:rsidTr="001020C2">
        <w:tc>
          <w:tcPr>
            <w:tcW w:w="8296" w:type="dxa"/>
          </w:tcPr>
          <w:p w14:paraId="3B8CFB84" w14:textId="08897F21" w:rsidR="001020C2" w:rsidRDefault="001020C2" w:rsidP="001020C2">
            <w:pPr>
              <w:spacing w:line="480" w:lineRule="auto"/>
              <w:jc w:val="center"/>
              <w:rPr>
                <w:rFonts w:ascii="Times New Roman" w:hAnsi="Times New Roman" w:cs="Times New Roman"/>
                <w:sz w:val="28"/>
                <w:szCs w:val="28"/>
              </w:rPr>
            </w:pPr>
            <w:r>
              <w:rPr>
                <w:rFonts w:ascii="Times New Roman" w:hAnsi="Times New Roman" w:cs="Times New Roman" w:hint="eastAsia"/>
                <w:sz w:val="28"/>
                <w:szCs w:val="28"/>
              </w:rPr>
              <w:t>Figure 1</w:t>
            </w:r>
            <w:r w:rsidR="000839AF">
              <w:rPr>
                <w:rFonts w:ascii="Times New Roman" w:hAnsi="Times New Roman" w:cs="Times New Roman" w:hint="eastAsia"/>
                <w:sz w:val="28"/>
                <w:szCs w:val="28"/>
              </w:rPr>
              <w:t>.</w:t>
            </w:r>
            <w:r w:rsidR="000839AF">
              <w:rPr>
                <w:rFonts w:hint="eastAsia"/>
              </w:rPr>
              <w:t xml:space="preserve"> </w:t>
            </w:r>
            <w:r w:rsidR="000839AF" w:rsidRPr="000839AF">
              <w:rPr>
                <w:rFonts w:ascii="Times New Roman" w:hAnsi="Times New Roman" w:cs="Times New Roman" w:hint="eastAsia"/>
                <w:sz w:val="28"/>
                <w:szCs w:val="28"/>
              </w:rPr>
              <w:t>A comparison of shadow puppet images in different regions</w:t>
            </w:r>
          </w:p>
        </w:tc>
      </w:tr>
    </w:tbl>
    <w:p w14:paraId="5C7686F2" w14:textId="77777777" w:rsidR="001020C2" w:rsidRPr="00D72FD8" w:rsidRDefault="001020C2" w:rsidP="00251369">
      <w:pPr>
        <w:spacing w:after="0" w:line="480" w:lineRule="auto"/>
        <w:jc w:val="both"/>
        <w:rPr>
          <w:rFonts w:ascii="Times New Roman" w:hAnsi="Times New Roman" w:cs="Times New Roman"/>
          <w:sz w:val="28"/>
          <w:szCs w:val="28"/>
        </w:rPr>
      </w:pPr>
    </w:p>
    <w:p w14:paraId="0A3E240C" w14:textId="3CE5FE99" w:rsidR="007046EF" w:rsidRPr="00D72FD8" w:rsidRDefault="00251369" w:rsidP="006E130E">
      <w:pPr>
        <w:spacing w:after="0" w:line="480" w:lineRule="auto"/>
        <w:jc w:val="both"/>
        <w:outlineLvl w:val="2"/>
        <w:rPr>
          <w:rFonts w:ascii="Times New Roman" w:hAnsi="Times New Roman" w:cs="Times New Roman"/>
          <w:sz w:val="28"/>
          <w:szCs w:val="28"/>
        </w:rPr>
      </w:pPr>
      <w:bookmarkStart w:id="33" w:name="_Toc216215167"/>
      <w:r w:rsidRPr="00D72FD8">
        <w:rPr>
          <w:rFonts w:ascii="Times New Roman" w:hAnsi="Times New Roman" w:cs="Times New Roman"/>
          <w:sz w:val="28"/>
          <w:szCs w:val="28"/>
        </w:rPr>
        <w:t>4.2.2 Prototyping Digital Characters and Negotiating Authenticity</w:t>
      </w:r>
      <w:bookmarkEnd w:id="33"/>
    </w:p>
    <w:p w14:paraId="21B7DB90" w14:textId="7935130F" w:rsidR="001020C2" w:rsidRPr="001020C2"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To investigate how these visual principles can be adapted for digital games, the study involved creating a series of 2D character prototypes based on authentic puppet references. The process required </w:t>
      </w:r>
      <w:proofErr w:type="spellStart"/>
      <w:r w:rsidRPr="00D72FD8">
        <w:rPr>
          <w:rFonts w:ascii="Times New Roman" w:hAnsi="Times New Roman" w:cs="Times New Roman"/>
          <w:sz w:val="28"/>
          <w:szCs w:val="28"/>
        </w:rPr>
        <w:t>analysing</w:t>
      </w:r>
      <w:proofErr w:type="spellEnd"/>
      <w:r w:rsidRPr="00D72FD8">
        <w:rPr>
          <w:rFonts w:ascii="Times New Roman" w:hAnsi="Times New Roman" w:cs="Times New Roman"/>
          <w:sz w:val="28"/>
          <w:szCs w:val="28"/>
        </w:rPr>
        <w:t xml:space="preserve"> puppet </w:t>
      </w:r>
      <w:r w:rsidRPr="00D72FD8">
        <w:rPr>
          <w:rFonts w:ascii="Times New Roman" w:hAnsi="Times New Roman" w:cs="Times New Roman"/>
          <w:sz w:val="28"/>
          <w:szCs w:val="28"/>
        </w:rPr>
        <w:lastRenderedPageBreak/>
        <w:t>geometry, joint placement, and decorative motifs. Translating these features into animation-ready assets revealed tensions between authenticity and functionality. For example, the thin limbs and small joints typical of shadow puppets were visually accurate but difficult to rig for responsive gameplay. Through iterative prototyping, joint structures were strengthened while preserving the puppet-like segmentation. This experiment demonstrated that visual authenticity must sometimes be reinterpreted to maintain playability, supporting Salen and Zimmerman’s (2004) claim that game systems require functional coherence even when drawing on external cultural sources.</w:t>
      </w:r>
    </w:p>
    <w:tbl>
      <w:tblPr>
        <w:tblStyle w:val="af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96"/>
      </w:tblGrid>
      <w:tr w:rsidR="005155C3" w14:paraId="71CE66F3" w14:textId="77777777" w:rsidTr="005155C3">
        <w:tc>
          <w:tcPr>
            <w:tcW w:w="8296" w:type="dxa"/>
          </w:tcPr>
          <w:p w14:paraId="440AEA61" w14:textId="59AC026D" w:rsidR="005155C3" w:rsidRDefault="005155C3" w:rsidP="005155C3">
            <w:pPr>
              <w:spacing w:line="480" w:lineRule="auto"/>
              <w:jc w:val="center"/>
              <w:rPr>
                <w:rFonts w:ascii="Times New Roman" w:hAnsi="Times New Roman" w:cs="Times New Roman"/>
                <w:sz w:val="28"/>
                <w:szCs w:val="28"/>
              </w:rPr>
            </w:pPr>
            <w:r>
              <w:rPr>
                <w:noProof/>
              </w:rPr>
              <w:drawing>
                <wp:inline distT="0" distB="0" distL="0" distR="0" wp14:anchorId="36E5F9D9" wp14:editId="2EB5FCB0">
                  <wp:extent cx="4472412" cy="3637267"/>
                  <wp:effectExtent l="0" t="0" r="4445" b="1905"/>
                  <wp:docPr id="20502904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290462" name=""/>
                          <pic:cNvPicPr/>
                        </pic:nvPicPr>
                        <pic:blipFill>
                          <a:blip r:embed="rId13"/>
                          <a:stretch>
                            <a:fillRect/>
                          </a:stretch>
                        </pic:blipFill>
                        <pic:spPr>
                          <a:xfrm>
                            <a:off x="0" y="0"/>
                            <a:ext cx="4482013" cy="3645075"/>
                          </a:xfrm>
                          <a:prstGeom prst="rect">
                            <a:avLst/>
                          </a:prstGeom>
                        </pic:spPr>
                      </pic:pic>
                    </a:graphicData>
                  </a:graphic>
                </wp:inline>
              </w:drawing>
            </w:r>
          </w:p>
        </w:tc>
      </w:tr>
      <w:tr w:rsidR="005155C3" w14:paraId="244E04EC" w14:textId="77777777" w:rsidTr="005155C3">
        <w:tc>
          <w:tcPr>
            <w:tcW w:w="8296" w:type="dxa"/>
          </w:tcPr>
          <w:p w14:paraId="16505EB5" w14:textId="668E4051" w:rsidR="005155C3" w:rsidRDefault="005155C3" w:rsidP="005155C3">
            <w:pPr>
              <w:spacing w:line="480" w:lineRule="auto"/>
              <w:jc w:val="center"/>
              <w:rPr>
                <w:rFonts w:ascii="Times New Roman" w:hAnsi="Times New Roman" w:cs="Times New Roman"/>
                <w:sz w:val="28"/>
                <w:szCs w:val="28"/>
              </w:rPr>
            </w:pPr>
            <w:r>
              <w:rPr>
                <w:rFonts w:ascii="Times New Roman" w:hAnsi="Times New Roman" w:cs="Times New Roman" w:hint="eastAsia"/>
                <w:sz w:val="28"/>
                <w:szCs w:val="28"/>
              </w:rPr>
              <w:t>Figure 2</w:t>
            </w:r>
            <w:r w:rsidR="000839AF">
              <w:rPr>
                <w:rFonts w:ascii="Times New Roman" w:hAnsi="Times New Roman" w:cs="Times New Roman" w:hint="eastAsia"/>
                <w:sz w:val="28"/>
                <w:szCs w:val="28"/>
              </w:rPr>
              <w:t>.</w:t>
            </w:r>
            <w:r w:rsidR="000839AF">
              <w:rPr>
                <w:rFonts w:hint="eastAsia"/>
              </w:rPr>
              <w:t xml:space="preserve"> </w:t>
            </w:r>
            <w:r w:rsidR="000839AF" w:rsidRPr="000839AF">
              <w:rPr>
                <w:rFonts w:ascii="Times New Roman" w:hAnsi="Times New Roman" w:cs="Times New Roman" w:hint="eastAsia"/>
                <w:sz w:val="28"/>
                <w:szCs w:val="28"/>
              </w:rPr>
              <w:t>The proportion of shadow puppet images</w:t>
            </w:r>
          </w:p>
        </w:tc>
      </w:tr>
    </w:tbl>
    <w:p w14:paraId="6164DD61" w14:textId="256EF7D5" w:rsidR="007046EF" w:rsidRPr="00D72FD8" w:rsidRDefault="007046EF" w:rsidP="00251369">
      <w:pPr>
        <w:spacing w:after="0" w:line="480" w:lineRule="auto"/>
        <w:jc w:val="both"/>
        <w:rPr>
          <w:rFonts w:ascii="Times New Roman" w:hAnsi="Times New Roman" w:cs="Times New Roman"/>
          <w:sz w:val="28"/>
          <w:szCs w:val="28"/>
        </w:rPr>
      </w:pPr>
    </w:p>
    <w:p w14:paraId="5731CB62" w14:textId="348E8329" w:rsidR="007046EF" w:rsidRPr="00D72FD8" w:rsidRDefault="00251369" w:rsidP="00A26B9B">
      <w:pPr>
        <w:spacing w:after="0" w:line="480" w:lineRule="auto"/>
        <w:jc w:val="both"/>
        <w:outlineLvl w:val="1"/>
        <w:rPr>
          <w:rFonts w:ascii="Times New Roman" w:hAnsi="Times New Roman" w:cs="Times New Roman"/>
          <w:sz w:val="32"/>
          <w:szCs w:val="32"/>
        </w:rPr>
      </w:pPr>
      <w:bookmarkStart w:id="34" w:name="_Toc216215168"/>
      <w:r w:rsidRPr="00D72FD8">
        <w:rPr>
          <w:rFonts w:ascii="Times New Roman" w:hAnsi="Times New Roman" w:cs="Times New Roman"/>
          <w:sz w:val="32"/>
          <w:szCs w:val="32"/>
        </w:rPr>
        <w:lastRenderedPageBreak/>
        <w:t>4.3 Case Study 2: Embodying Traditional Movement in Digital Interactive Animation Systems</w:t>
      </w:r>
      <w:bookmarkEnd w:id="34"/>
    </w:p>
    <w:p w14:paraId="33875BD1" w14:textId="7595CE45" w:rsidR="00251369" w:rsidRPr="00D72FD8" w:rsidRDefault="00251369" w:rsidP="006E130E">
      <w:pPr>
        <w:spacing w:after="0" w:line="480" w:lineRule="auto"/>
        <w:jc w:val="both"/>
        <w:outlineLvl w:val="2"/>
        <w:rPr>
          <w:rFonts w:ascii="Times New Roman" w:hAnsi="Times New Roman" w:cs="Times New Roman"/>
          <w:sz w:val="28"/>
          <w:szCs w:val="28"/>
        </w:rPr>
      </w:pPr>
      <w:bookmarkStart w:id="35" w:name="_Toc216215169"/>
      <w:r w:rsidRPr="00D72FD8">
        <w:rPr>
          <w:rFonts w:ascii="Times New Roman" w:hAnsi="Times New Roman" w:cs="Times New Roman"/>
          <w:sz w:val="28"/>
          <w:szCs w:val="28"/>
        </w:rPr>
        <w:t xml:space="preserve">4.3.1 </w:t>
      </w:r>
      <w:proofErr w:type="spellStart"/>
      <w:r w:rsidRPr="00D72FD8">
        <w:rPr>
          <w:rFonts w:ascii="Times New Roman" w:hAnsi="Times New Roman" w:cs="Times New Roman"/>
          <w:sz w:val="28"/>
          <w:szCs w:val="28"/>
        </w:rPr>
        <w:t>Analysing</w:t>
      </w:r>
      <w:proofErr w:type="spellEnd"/>
      <w:r w:rsidRPr="00D72FD8">
        <w:rPr>
          <w:rFonts w:ascii="Times New Roman" w:hAnsi="Times New Roman" w:cs="Times New Roman"/>
          <w:sz w:val="28"/>
          <w:szCs w:val="28"/>
        </w:rPr>
        <w:t xml:space="preserve"> Embodied Movement Principles</w:t>
      </w:r>
      <w:bookmarkEnd w:id="35"/>
    </w:p>
    <w:p w14:paraId="3C76BA2A" w14:textId="2796B287" w:rsidR="007046EF"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The second case study focuses on the expressive movement of shadow puppetry, exploring how traditional gestures, rhythm, and manipulation techniques can influence digital interaction design. </w:t>
      </w:r>
      <w:proofErr w:type="spellStart"/>
      <w:r w:rsidRPr="00D72FD8">
        <w:rPr>
          <w:rFonts w:ascii="Times New Roman" w:hAnsi="Times New Roman" w:cs="Times New Roman"/>
          <w:sz w:val="28"/>
          <w:szCs w:val="28"/>
        </w:rPr>
        <w:t>Luoshan</w:t>
      </w:r>
      <w:proofErr w:type="spellEnd"/>
      <w:r w:rsidRPr="00D72FD8">
        <w:rPr>
          <w:rFonts w:ascii="Times New Roman" w:hAnsi="Times New Roman" w:cs="Times New Roman"/>
          <w:sz w:val="28"/>
          <w:szCs w:val="28"/>
        </w:rPr>
        <w:t xml:space="preserve"> puppetry is </w:t>
      </w:r>
      <w:proofErr w:type="spellStart"/>
      <w:r w:rsidRPr="00D72FD8">
        <w:rPr>
          <w:rFonts w:ascii="Times New Roman" w:hAnsi="Times New Roman" w:cs="Times New Roman"/>
          <w:sz w:val="28"/>
          <w:szCs w:val="28"/>
        </w:rPr>
        <w:t>characterised</w:t>
      </w:r>
      <w:proofErr w:type="spellEnd"/>
      <w:r w:rsidRPr="00D72FD8">
        <w:rPr>
          <w:rFonts w:ascii="Times New Roman" w:hAnsi="Times New Roman" w:cs="Times New Roman"/>
          <w:sz w:val="28"/>
          <w:szCs w:val="28"/>
        </w:rPr>
        <w:t xml:space="preserve"> by rhythmic wrist-driven motion, directional emphasis, and symbolic gesture language. These physical performances shape the emotional tone of a scene and convey meaning that cannot be captured through visuals alone. Pink’s (2015) work on sensory ethnography </w:t>
      </w:r>
      <w:proofErr w:type="spellStart"/>
      <w:r w:rsidRPr="00D72FD8">
        <w:rPr>
          <w:rFonts w:ascii="Times New Roman" w:hAnsi="Times New Roman" w:cs="Times New Roman"/>
          <w:sz w:val="28"/>
          <w:szCs w:val="28"/>
        </w:rPr>
        <w:t>emphasises</w:t>
      </w:r>
      <w:proofErr w:type="spellEnd"/>
      <w:r w:rsidRPr="00D72FD8">
        <w:rPr>
          <w:rFonts w:ascii="Times New Roman" w:hAnsi="Times New Roman" w:cs="Times New Roman"/>
          <w:sz w:val="28"/>
          <w:szCs w:val="28"/>
        </w:rPr>
        <w:t xml:space="preserve"> that bodily performance is central to understanding embodied cultural practice, making movement analysis crucial to this research.</w:t>
      </w:r>
    </w:p>
    <w:tbl>
      <w:tblPr>
        <w:tblStyle w:val="af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CE429D" w14:paraId="1E76104F" w14:textId="77777777" w:rsidTr="00CE429D">
        <w:tc>
          <w:tcPr>
            <w:tcW w:w="4148" w:type="dxa"/>
          </w:tcPr>
          <w:p w14:paraId="30E3FA88" w14:textId="36847075" w:rsidR="000839AF" w:rsidRDefault="000839AF" w:rsidP="000839AF">
            <w:pPr>
              <w:spacing w:line="480" w:lineRule="auto"/>
              <w:jc w:val="center"/>
              <w:rPr>
                <w:rFonts w:ascii="Times New Roman" w:hAnsi="Times New Roman" w:cs="Times New Roman"/>
                <w:sz w:val="28"/>
                <w:szCs w:val="28"/>
              </w:rPr>
            </w:pPr>
            <w:r>
              <w:rPr>
                <w:rFonts w:ascii="Times New Roman" w:hAnsi="Times New Roman" w:cs="Times New Roman" w:hint="eastAsia"/>
                <w:noProof/>
                <w:sz w:val="28"/>
                <w:szCs w:val="28"/>
              </w:rPr>
              <w:drawing>
                <wp:inline distT="0" distB="0" distL="0" distR="0" wp14:anchorId="14CBBE8C" wp14:editId="10D7F200">
                  <wp:extent cx="2344848" cy="2344848"/>
                  <wp:effectExtent l="0" t="0" r="0" b="0"/>
                  <wp:docPr id="136017898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49256" cy="2349256"/>
                          </a:xfrm>
                          <a:prstGeom prst="rect">
                            <a:avLst/>
                          </a:prstGeom>
                          <a:noFill/>
                          <a:ln>
                            <a:noFill/>
                          </a:ln>
                        </pic:spPr>
                      </pic:pic>
                    </a:graphicData>
                  </a:graphic>
                </wp:inline>
              </w:drawing>
            </w:r>
          </w:p>
        </w:tc>
        <w:tc>
          <w:tcPr>
            <w:tcW w:w="4148" w:type="dxa"/>
          </w:tcPr>
          <w:p w14:paraId="350F13C4" w14:textId="5F01BC49" w:rsidR="000839AF" w:rsidRDefault="000839AF" w:rsidP="000839AF">
            <w:pPr>
              <w:spacing w:line="480" w:lineRule="auto"/>
              <w:jc w:val="center"/>
              <w:rPr>
                <w:rFonts w:ascii="Times New Roman" w:hAnsi="Times New Roman" w:cs="Times New Roman"/>
                <w:sz w:val="28"/>
                <w:szCs w:val="28"/>
              </w:rPr>
            </w:pPr>
            <w:r>
              <w:rPr>
                <w:rFonts w:ascii="Times New Roman" w:hAnsi="Times New Roman" w:cs="Times New Roman" w:hint="eastAsia"/>
                <w:noProof/>
                <w:sz w:val="28"/>
                <w:szCs w:val="28"/>
              </w:rPr>
              <w:drawing>
                <wp:inline distT="0" distB="0" distL="0" distR="0" wp14:anchorId="60A137DA" wp14:editId="52D357B1">
                  <wp:extent cx="2281473" cy="2281473"/>
                  <wp:effectExtent l="0" t="0" r="5080" b="5080"/>
                  <wp:docPr id="65951647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96939" cy="2296939"/>
                          </a:xfrm>
                          <a:prstGeom prst="rect">
                            <a:avLst/>
                          </a:prstGeom>
                          <a:noFill/>
                          <a:ln>
                            <a:noFill/>
                          </a:ln>
                        </pic:spPr>
                      </pic:pic>
                    </a:graphicData>
                  </a:graphic>
                </wp:inline>
              </w:drawing>
            </w:r>
          </w:p>
        </w:tc>
      </w:tr>
      <w:tr w:rsidR="000839AF" w14:paraId="6FFBA93B" w14:textId="77777777" w:rsidTr="00CE429D">
        <w:tc>
          <w:tcPr>
            <w:tcW w:w="8296" w:type="dxa"/>
            <w:gridSpan w:val="2"/>
          </w:tcPr>
          <w:p w14:paraId="1FADF779" w14:textId="3D14677F" w:rsidR="000839AF" w:rsidRDefault="000839AF" w:rsidP="000839AF">
            <w:pPr>
              <w:spacing w:line="480" w:lineRule="auto"/>
              <w:jc w:val="center"/>
              <w:rPr>
                <w:rFonts w:ascii="Times New Roman" w:hAnsi="Times New Roman" w:cs="Times New Roman"/>
                <w:sz w:val="28"/>
                <w:szCs w:val="28"/>
              </w:rPr>
            </w:pPr>
            <w:r>
              <w:rPr>
                <w:rFonts w:ascii="Times New Roman" w:hAnsi="Times New Roman" w:cs="Times New Roman" w:hint="eastAsia"/>
                <w:sz w:val="28"/>
                <w:szCs w:val="28"/>
              </w:rPr>
              <w:t>Figure 3.</w:t>
            </w:r>
            <w:r>
              <w:rPr>
                <w:rFonts w:hint="eastAsia"/>
              </w:rPr>
              <w:t xml:space="preserve"> </w:t>
            </w:r>
            <w:r w:rsidRPr="000839AF">
              <w:rPr>
                <w:rFonts w:ascii="Times New Roman" w:hAnsi="Times New Roman" w:cs="Times New Roman" w:hint="eastAsia"/>
                <w:sz w:val="28"/>
                <w:szCs w:val="28"/>
              </w:rPr>
              <w:t>Manipulating shadow puppets</w:t>
            </w:r>
          </w:p>
        </w:tc>
      </w:tr>
    </w:tbl>
    <w:p w14:paraId="77A59D76" w14:textId="77777777" w:rsidR="000839AF" w:rsidRPr="00D72FD8" w:rsidRDefault="000839AF" w:rsidP="00251369">
      <w:pPr>
        <w:spacing w:after="0" w:line="480" w:lineRule="auto"/>
        <w:jc w:val="both"/>
        <w:rPr>
          <w:rFonts w:ascii="Times New Roman" w:hAnsi="Times New Roman" w:cs="Times New Roman"/>
          <w:sz w:val="28"/>
          <w:szCs w:val="28"/>
        </w:rPr>
      </w:pPr>
    </w:p>
    <w:p w14:paraId="31D0C33D" w14:textId="77777777"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This case study involved filming shadow puppeteers in controlled sessions, </w:t>
      </w:r>
      <w:proofErr w:type="spellStart"/>
      <w:r w:rsidRPr="00D72FD8">
        <w:rPr>
          <w:rFonts w:ascii="Times New Roman" w:hAnsi="Times New Roman" w:cs="Times New Roman"/>
          <w:sz w:val="28"/>
          <w:szCs w:val="28"/>
        </w:rPr>
        <w:t>analysing</w:t>
      </w:r>
      <w:proofErr w:type="spellEnd"/>
      <w:r w:rsidRPr="00D72FD8">
        <w:rPr>
          <w:rFonts w:ascii="Times New Roman" w:hAnsi="Times New Roman" w:cs="Times New Roman"/>
          <w:sz w:val="28"/>
          <w:szCs w:val="28"/>
        </w:rPr>
        <w:t xml:space="preserve"> hand trajectories, tempo changes, and gesture patterns. The </w:t>
      </w:r>
      <w:r w:rsidRPr="00D72FD8">
        <w:rPr>
          <w:rFonts w:ascii="Times New Roman" w:hAnsi="Times New Roman" w:cs="Times New Roman"/>
          <w:sz w:val="28"/>
          <w:szCs w:val="28"/>
        </w:rPr>
        <w:lastRenderedPageBreak/>
        <w:t>motion was then translated into digital animation cycles using keyframe and procedural systems. Early experiments revealed that simply replicating puppet motion created animations that felt visually accurate but interactively disconnected. Traditional puppetry relies on continuous manual control, whereas games require responsive, player-driven action. Reconciling these differences became a core methodological challenge.</w:t>
      </w:r>
    </w:p>
    <w:p w14:paraId="0CBDFD68" w14:textId="77777777" w:rsidR="000764F5" w:rsidRPr="00D72FD8" w:rsidRDefault="000764F5" w:rsidP="00251369">
      <w:pPr>
        <w:spacing w:after="0" w:line="480" w:lineRule="auto"/>
        <w:jc w:val="both"/>
        <w:rPr>
          <w:rFonts w:ascii="Times New Roman" w:hAnsi="Times New Roman" w:cs="Times New Roman"/>
          <w:sz w:val="28"/>
          <w:szCs w:val="28"/>
        </w:rPr>
      </w:pPr>
    </w:p>
    <w:p w14:paraId="30DEB6CE" w14:textId="49E070C6" w:rsidR="007046EF" w:rsidRPr="00D72FD8" w:rsidRDefault="00251369" w:rsidP="006E130E">
      <w:pPr>
        <w:spacing w:after="0" w:line="480" w:lineRule="auto"/>
        <w:jc w:val="both"/>
        <w:outlineLvl w:val="2"/>
        <w:rPr>
          <w:rFonts w:ascii="Times New Roman" w:hAnsi="Times New Roman" w:cs="Times New Roman"/>
          <w:sz w:val="28"/>
          <w:szCs w:val="28"/>
        </w:rPr>
      </w:pPr>
      <w:bookmarkStart w:id="36" w:name="_Toc216215170"/>
      <w:r w:rsidRPr="00D72FD8">
        <w:rPr>
          <w:rFonts w:ascii="Times New Roman" w:hAnsi="Times New Roman" w:cs="Times New Roman"/>
          <w:sz w:val="28"/>
          <w:szCs w:val="28"/>
        </w:rPr>
        <w:t>4.3.2 Hybrid Motion Systems and Cultural Expressiveness</w:t>
      </w:r>
      <w:bookmarkEnd w:id="36"/>
    </w:p>
    <w:p w14:paraId="5EC5E9BB" w14:textId="2CC5D75A"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To address this, the project explored hybrid animation systems that combine handcrafted puppet motion with procedural blending triggered by player input. This approach draws on principles from McCloud’s (1993) “closure” theory—audiences fill in gaps between frames—and uses player agency to bridge the expressive space between traditional movement and game responsiveness. Prototypes integrating slow-fast rhythm shifts, symbolic gesture triggers, and limited-plane motion (simulating the shadow stage) produced interactions that felt culturally resonant while remaining playable.</w:t>
      </w:r>
      <w:r w:rsidR="00031DA7" w:rsidRPr="00D72FD8">
        <w:rPr>
          <w:rFonts w:ascii="Times New Roman" w:hAnsi="Times New Roman" w:cs="Times New Roman" w:hint="eastAsia"/>
          <w:sz w:val="28"/>
          <w:szCs w:val="28"/>
        </w:rPr>
        <w:t xml:space="preserve"> </w:t>
      </w:r>
      <w:r w:rsidRPr="00D72FD8">
        <w:rPr>
          <w:rFonts w:ascii="Times New Roman" w:hAnsi="Times New Roman" w:cs="Times New Roman"/>
          <w:sz w:val="28"/>
          <w:szCs w:val="28"/>
        </w:rPr>
        <w:t>This case study demonstrates how embodied heritage knowledge can generate new game interaction models and supports Merleau-Ponty’s (2013) argument that embodied perception is central to meaning-making.</w:t>
      </w:r>
    </w:p>
    <w:p w14:paraId="33CF4F89" w14:textId="77777777" w:rsidR="000764F5" w:rsidRPr="00D72FD8" w:rsidRDefault="000764F5" w:rsidP="00251369">
      <w:pPr>
        <w:spacing w:after="0" w:line="480" w:lineRule="auto"/>
        <w:jc w:val="both"/>
        <w:rPr>
          <w:rFonts w:ascii="Times New Roman" w:hAnsi="Times New Roman" w:cs="Times New Roman"/>
          <w:sz w:val="28"/>
          <w:szCs w:val="28"/>
        </w:rPr>
      </w:pPr>
    </w:p>
    <w:p w14:paraId="529B453D" w14:textId="77777777" w:rsidR="00251369" w:rsidRPr="00D72FD8" w:rsidRDefault="00251369" w:rsidP="00A26B9B">
      <w:pPr>
        <w:spacing w:after="0" w:line="480" w:lineRule="auto"/>
        <w:jc w:val="both"/>
        <w:outlineLvl w:val="1"/>
        <w:rPr>
          <w:rFonts w:ascii="Times New Roman" w:hAnsi="Times New Roman" w:cs="Times New Roman"/>
          <w:sz w:val="32"/>
          <w:szCs w:val="32"/>
        </w:rPr>
      </w:pPr>
      <w:bookmarkStart w:id="37" w:name="_Toc216215171"/>
      <w:r w:rsidRPr="00D72FD8">
        <w:rPr>
          <w:rFonts w:ascii="Times New Roman" w:hAnsi="Times New Roman" w:cs="Times New Roman"/>
          <w:sz w:val="32"/>
          <w:szCs w:val="32"/>
        </w:rPr>
        <w:lastRenderedPageBreak/>
        <w:t>4.4 Case Study 3: Embedding Cultural Knowledge into Gameplay Mechanics</w:t>
      </w:r>
      <w:bookmarkEnd w:id="37"/>
    </w:p>
    <w:p w14:paraId="6C93F767" w14:textId="186F1249" w:rsidR="007046EF" w:rsidRPr="00D72FD8" w:rsidRDefault="00251369" w:rsidP="006E130E">
      <w:pPr>
        <w:spacing w:after="0" w:line="480" w:lineRule="auto"/>
        <w:jc w:val="both"/>
        <w:outlineLvl w:val="2"/>
        <w:rPr>
          <w:rFonts w:ascii="Times New Roman" w:hAnsi="Times New Roman" w:cs="Times New Roman"/>
          <w:sz w:val="28"/>
          <w:szCs w:val="28"/>
        </w:rPr>
      </w:pPr>
      <w:bookmarkStart w:id="38" w:name="_Toc216215172"/>
      <w:r w:rsidRPr="00D72FD8">
        <w:rPr>
          <w:rFonts w:ascii="Times New Roman" w:hAnsi="Times New Roman" w:cs="Times New Roman"/>
          <w:sz w:val="28"/>
          <w:szCs w:val="28"/>
        </w:rPr>
        <w:t>4.4.1 Identifying Cultural Structures and Symbolic Logic</w:t>
      </w:r>
      <w:bookmarkEnd w:id="38"/>
    </w:p>
    <w:p w14:paraId="03871D23" w14:textId="77777777"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The third case study investigates how cultural knowledge—ritual logic, narrative structures, moral symbolism, and performance conventions—can be embedded not only in aesthetics but in the rules and mechanics of gameplay. This aligns with Bogost’s (2007) theory of procedural rhetoric, which argues that games communicate ideology and cultural meaning through their rule systems rather than through explicit narrative alone. For intangible heritage, embedding cultural logic within mechanics may allow players to experience cultural worldviews rather than merely observe them.</w:t>
      </w:r>
    </w:p>
    <w:p w14:paraId="71757EC9" w14:textId="77777777" w:rsidR="007046EF" w:rsidRPr="00D72FD8" w:rsidRDefault="007046EF" w:rsidP="00251369">
      <w:pPr>
        <w:spacing w:after="0" w:line="480" w:lineRule="auto"/>
        <w:jc w:val="both"/>
        <w:rPr>
          <w:rFonts w:ascii="Times New Roman" w:hAnsi="Times New Roman" w:cs="Times New Roman"/>
          <w:sz w:val="28"/>
          <w:szCs w:val="28"/>
        </w:rPr>
      </w:pPr>
    </w:p>
    <w:p w14:paraId="438DD244" w14:textId="77777777"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Drawing from interviews with </w:t>
      </w:r>
      <w:proofErr w:type="spellStart"/>
      <w:r w:rsidRPr="00D72FD8">
        <w:rPr>
          <w:rFonts w:ascii="Times New Roman" w:hAnsi="Times New Roman" w:cs="Times New Roman"/>
          <w:sz w:val="28"/>
          <w:szCs w:val="28"/>
        </w:rPr>
        <w:t>Luoshan</w:t>
      </w:r>
      <w:proofErr w:type="spellEnd"/>
      <w:r w:rsidRPr="00D72FD8">
        <w:rPr>
          <w:rFonts w:ascii="Times New Roman" w:hAnsi="Times New Roman" w:cs="Times New Roman"/>
          <w:sz w:val="28"/>
          <w:szCs w:val="28"/>
        </w:rPr>
        <w:t xml:space="preserve"> puppeteers and textual analysis of traditional scripts, the case study identified several culturally significant structures: moral dualities represented through </w:t>
      </w:r>
      <w:proofErr w:type="spellStart"/>
      <w:r w:rsidRPr="00D72FD8">
        <w:rPr>
          <w:rFonts w:ascii="Times New Roman" w:hAnsi="Times New Roman" w:cs="Times New Roman"/>
          <w:sz w:val="28"/>
          <w:szCs w:val="28"/>
        </w:rPr>
        <w:t>colour</w:t>
      </w:r>
      <w:proofErr w:type="spellEnd"/>
      <w:r w:rsidRPr="00D72FD8">
        <w:rPr>
          <w:rFonts w:ascii="Times New Roman" w:hAnsi="Times New Roman" w:cs="Times New Roman"/>
          <w:sz w:val="28"/>
          <w:szCs w:val="28"/>
        </w:rPr>
        <w:t xml:space="preserve"> and movement, ritual pacing of narrative transformation, and the dynamic between puppeteer improvisation and scripted storytelling. These structures were translated into prototype mechanics such as “gesture-based storytelling”, “rhythm-aligned combat”, and “symbolic transformation states”. For example, </w:t>
      </w:r>
      <w:proofErr w:type="spellStart"/>
      <w:r w:rsidRPr="00D72FD8">
        <w:rPr>
          <w:rFonts w:ascii="Times New Roman" w:hAnsi="Times New Roman" w:cs="Times New Roman"/>
          <w:sz w:val="28"/>
          <w:szCs w:val="28"/>
        </w:rPr>
        <w:t>colour</w:t>
      </w:r>
      <w:proofErr w:type="spellEnd"/>
      <w:r w:rsidRPr="00D72FD8">
        <w:rPr>
          <w:rFonts w:ascii="Times New Roman" w:hAnsi="Times New Roman" w:cs="Times New Roman"/>
          <w:sz w:val="28"/>
          <w:szCs w:val="28"/>
        </w:rPr>
        <w:t>-coded choices affecting character morality reflect traditional associations—red for loyalty, green for impulsiveness—while rhythmic inputs echo traditional percussion that guides puppet movement.</w:t>
      </w:r>
    </w:p>
    <w:tbl>
      <w:tblPr>
        <w:tblStyle w:val="af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96"/>
      </w:tblGrid>
      <w:tr w:rsidR="00BA33EA" w14:paraId="7A7A5485" w14:textId="77777777" w:rsidTr="00BA33EA">
        <w:tc>
          <w:tcPr>
            <w:tcW w:w="8296" w:type="dxa"/>
          </w:tcPr>
          <w:p w14:paraId="4F5B3E85" w14:textId="487A230D" w:rsidR="00BA33EA" w:rsidRDefault="00BA33EA" w:rsidP="00BA33EA">
            <w:pPr>
              <w:spacing w:line="480" w:lineRule="auto"/>
              <w:jc w:val="center"/>
              <w:rPr>
                <w:rFonts w:ascii="Times New Roman" w:hAnsi="Times New Roman" w:cs="Times New Roman"/>
                <w:sz w:val="28"/>
                <w:szCs w:val="28"/>
              </w:rPr>
            </w:pPr>
            <w:r>
              <w:rPr>
                <w:noProof/>
              </w:rPr>
              <w:lastRenderedPageBreak/>
              <w:drawing>
                <wp:inline distT="0" distB="0" distL="0" distR="0" wp14:anchorId="109F8C68" wp14:editId="60435D7D">
                  <wp:extent cx="4399985" cy="2166619"/>
                  <wp:effectExtent l="0" t="0" r="635" b="5715"/>
                  <wp:docPr id="15675332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33238" name=""/>
                          <pic:cNvPicPr/>
                        </pic:nvPicPr>
                        <pic:blipFill>
                          <a:blip r:embed="rId16"/>
                          <a:stretch>
                            <a:fillRect/>
                          </a:stretch>
                        </pic:blipFill>
                        <pic:spPr>
                          <a:xfrm>
                            <a:off x="0" y="0"/>
                            <a:ext cx="4409006" cy="2171061"/>
                          </a:xfrm>
                          <a:prstGeom prst="rect">
                            <a:avLst/>
                          </a:prstGeom>
                        </pic:spPr>
                      </pic:pic>
                    </a:graphicData>
                  </a:graphic>
                </wp:inline>
              </w:drawing>
            </w:r>
          </w:p>
        </w:tc>
      </w:tr>
      <w:tr w:rsidR="00BA33EA" w14:paraId="00C89B11" w14:textId="77777777" w:rsidTr="00BA33EA">
        <w:tc>
          <w:tcPr>
            <w:tcW w:w="8296" w:type="dxa"/>
          </w:tcPr>
          <w:p w14:paraId="42097B36" w14:textId="6C531513" w:rsidR="00BA33EA" w:rsidRDefault="00BA33EA" w:rsidP="00BA33EA">
            <w:pPr>
              <w:spacing w:line="480" w:lineRule="auto"/>
              <w:jc w:val="center"/>
              <w:rPr>
                <w:rFonts w:ascii="Times New Roman" w:hAnsi="Times New Roman" w:cs="Times New Roman"/>
                <w:sz w:val="28"/>
                <w:szCs w:val="28"/>
              </w:rPr>
            </w:pPr>
            <w:r>
              <w:rPr>
                <w:rFonts w:ascii="Times New Roman" w:hAnsi="Times New Roman" w:cs="Times New Roman" w:hint="eastAsia"/>
                <w:sz w:val="28"/>
                <w:szCs w:val="28"/>
              </w:rPr>
              <w:t xml:space="preserve">Figure </w:t>
            </w:r>
            <w:r w:rsidR="005C751F">
              <w:rPr>
                <w:rFonts w:ascii="Times New Roman" w:hAnsi="Times New Roman" w:cs="Times New Roman" w:hint="eastAsia"/>
                <w:sz w:val="28"/>
                <w:szCs w:val="28"/>
              </w:rPr>
              <w:t>4</w:t>
            </w:r>
            <w:r w:rsidR="00486E10">
              <w:rPr>
                <w:rFonts w:ascii="Times New Roman" w:hAnsi="Times New Roman" w:cs="Times New Roman" w:hint="eastAsia"/>
                <w:sz w:val="28"/>
                <w:szCs w:val="28"/>
              </w:rPr>
              <w:t xml:space="preserve">. </w:t>
            </w:r>
            <w:r w:rsidR="00486E10" w:rsidRPr="00486E10">
              <w:rPr>
                <w:rFonts w:ascii="Times New Roman" w:hAnsi="Times New Roman" w:cs="Times New Roman" w:hint="eastAsia"/>
                <w:sz w:val="28"/>
                <w:szCs w:val="28"/>
              </w:rPr>
              <w:t>The color symbolism of shadow puppetry</w:t>
            </w:r>
            <w:r w:rsidR="00486E10">
              <w:rPr>
                <w:rFonts w:ascii="Times New Roman" w:hAnsi="Times New Roman" w:cs="Times New Roman" w:hint="eastAsia"/>
                <w:sz w:val="28"/>
                <w:szCs w:val="28"/>
              </w:rPr>
              <w:t xml:space="preserve"> </w:t>
            </w:r>
          </w:p>
        </w:tc>
      </w:tr>
    </w:tbl>
    <w:p w14:paraId="31BBA981" w14:textId="77777777" w:rsidR="000764F5" w:rsidRPr="00D72FD8" w:rsidRDefault="000764F5" w:rsidP="00251369">
      <w:pPr>
        <w:spacing w:after="0" w:line="480" w:lineRule="auto"/>
        <w:jc w:val="both"/>
        <w:rPr>
          <w:rFonts w:ascii="Times New Roman" w:hAnsi="Times New Roman" w:cs="Times New Roman"/>
          <w:sz w:val="28"/>
          <w:szCs w:val="28"/>
        </w:rPr>
      </w:pPr>
    </w:p>
    <w:p w14:paraId="3723CE32" w14:textId="6C8C9A5A" w:rsidR="007046EF" w:rsidRPr="00D72FD8" w:rsidRDefault="00251369" w:rsidP="006E130E">
      <w:pPr>
        <w:spacing w:after="0" w:line="480" w:lineRule="auto"/>
        <w:jc w:val="both"/>
        <w:outlineLvl w:val="2"/>
        <w:rPr>
          <w:rFonts w:ascii="Times New Roman" w:hAnsi="Times New Roman" w:cs="Times New Roman"/>
          <w:sz w:val="28"/>
          <w:szCs w:val="28"/>
        </w:rPr>
      </w:pPr>
      <w:bookmarkStart w:id="39" w:name="_Toc216215173"/>
      <w:r w:rsidRPr="00D72FD8">
        <w:rPr>
          <w:rFonts w:ascii="Times New Roman" w:hAnsi="Times New Roman" w:cs="Times New Roman"/>
          <w:sz w:val="28"/>
          <w:szCs w:val="28"/>
        </w:rPr>
        <w:t>4.4.</w:t>
      </w:r>
      <w:r w:rsidR="00031DA7" w:rsidRPr="00D72FD8">
        <w:rPr>
          <w:rFonts w:ascii="Times New Roman" w:hAnsi="Times New Roman" w:cs="Times New Roman" w:hint="eastAsia"/>
          <w:sz w:val="28"/>
          <w:szCs w:val="28"/>
        </w:rPr>
        <w:t>2</w:t>
      </w:r>
      <w:r w:rsidRPr="00D72FD8">
        <w:rPr>
          <w:rFonts w:ascii="Times New Roman" w:hAnsi="Times New Roman" w:cs="Times New Roman"/>
          <w:sz w:val="28"/>
          <w:szCs w:val="28"/>
        </w:rPr>
        <w:t xml:space="preserve"> Mechanics as a Vehicle for Cultural Transmission</w:t>
      </w:r>
      <w:bookmarkEnd w:id="39"/>
    </w:p>
    <w:p w14:paraId="73AA2948" w14:textId="77777777"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This case demonstrates how mechanics can serve as a powerful carrier of cultural knowledge, offering a unique pathway for heritage transmission that differs from conventional museum or documentary approaches. It further illustrates how practice-led experimentation can generate knowledge not accessible through textual research alone.</w:t>
      </w:r>
    </w:p>
    <w:p w14:paraId="61FE962E" w14:textId="77777777" w:rsidR="007046EF" w:rsidRPr="00251369" w:rsidRDefault="007046EF" w:rsidP="00251369">
      <w:pPr>
        <w:spacing w:after="0" w:line="480" w:lineRule="auto"/>
        <w:jc w:val="both"/>
        <w:rPr>
          <w:rFonts w:ascii="Times New Roman" w:hAnsi="Times New Roman" w:cs="Times New Roman"/>
          <w:sz w:val="24"/>
        </w:rPr>
      </w:pPr>
    </w:p>
    <w:p w14:paraId="337F0CB8" w14:textId="1DD50C45" w:rsidR="007046EF" w:rsidRPr="00D72FD8" w:rsidRDefault="00251369" w:rsidP="00A26B9B">
      <w:pPr>
        <w:spacing w:after="0" w:line="480" w:lineRule="auto"/>
        <w:jc w:val="both"/>
        <w:outlineLvl w:val="1"/>
        <w:rPr>
          <w:rFonts w:ascii="Times New Roman" w:hAnsi="Times New Roman" w:cs="Times New Roman"/>
          <w:sz w:val="32"/>
          <w:szCs w:val="32"/>
        </w:rPr>
      </w:pPr>
      <w:bookmarkStart w:id="40" w:name="_Toc216215174"/>
      <w:r w:rsidRPr="00D72FD8">
        <w:rPr>
          <w:rFonts w:ascii="Times New Roman" w:hAnsi="Times New Roman" w:cs="Times New Roman"/>
          <w:sz w:val="32"/>
          <w:szCs w:val="32"/>
        </w:rPr>
        <w:t>4.5 Synthesis of Insights Across the Case Studies</w:t>
      </w:r>
      <w:bookmarkEnd w:id="40"/>
    </w:p>
    <w:p w14:paraId="2C17AE4F" w14:textId="77777777"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Taken together, the case studies reveal that cultural preservation in digital games requires multi-layered translation rather than direct replication. Visual form, embodied movement, and cultural logic each represent distinct knowledge domains within shadow puppetry, and each demands a tailored design approach. The research demonstrates that practice—making prototypes, testing interactions, and iterating design—produces </w:t>
      </w:r>
      <w:r w:rsidRPr="00D72FD8">
        <w:rPr>
          <w:rFonts w:ascii="Times New Roman" w:hAnsi="Times New Roman" w:cs="Times New Roman"/>
          <w:sz w:val="28"/>
          <w:szCs w:val="28"/>
        </w:rPr>
        <w:lastRenderedPageBreak/>
        <w:t xml:space="preserve">insights that cannot be accessed through theoretical study alone. This confirms </w:t>
      </w:r>
      <w:proofErr w:type="spellStart"/>
      <w:r w:rsidRPr="00D72FD8">
        <w:rPr>
          <w:rFonts w:ascii="Times New Roman" w:hAnsi="Times New Roman" w:cs="Times New Roman"/>
          <w:sz w:val="28"/>
          <w:szCs w:val="28"/>
        </w:rPr>
        <w:t>Borgdorff’s</w:t>
      </w:r>
      <w:proofErr w:type="spellEnd"/>
      <w:r w:rsidRPr="00D72FD8">
        <w:rPr>
          <w:rFonts w:ascii="Times New Roman" w:hAnsi="Times New Roman" w:cs="Times New Roman"/>
          <w:sz w:val="28"/>
          <w:szCs w:val="28"/>
        </w:rPr>
        <w:t xml:space="preserve"> (2012) position that artistic research generates knowledge intrinsic to practice, expanding the epistemic scope of scholarly inquiry.</w:t>
      </w:r>
    </w:p>
    <w:p w14:paraId="2386E0C5" w14:textId="77777777" w:rsidR="007046EF" w:rsidRPr="00D72FD8" w:rsidRDefault="007046EF" w:rsidP="00251369">
      <w:pPr>
        <w:spacing w:after="0" w:line="480" w:lineRule="auto"/>
        <w:jc w:val="both"/>
        <w:rPr>
          <w:rFonts w:ascii="Times New Roman" w:hAnsi="Times New Roman" w:cs="Times New Roman"/>
          <w:sz w:val="28"/>
          <w:szCs w:val="28"/>
        </w:rPr>
      </w:pPr>
    </w:p>
    <w:p w14:paraId="0869B7C4" w14:textId="77777777" w:rsidR="007046EF"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Across the cases, several broader findings emerged. First, authentic cultural expression requires deep engagement with practitioners and sensitivity to community-defined meanings. Second, user interpretation plays a crucial role in heritage experience—design must guide players toward accurate cultural understanding. Third, digital translation inevitably introduces tensions between tradition and innovation, but these tensions can become productive sites for new cultural forms.</w:t>
      </w:r>
    </w:p>
    <w:p w14:paraId="5ABB97A5" w14:textId="77777777" w:rsidR="007046EF" w:rsidRPr="00D72FD8" w:rsidRDefault="007046EF" w:rsidP="00251369">
      <w:pPr>
        <w:spacing w:after="0" w:line="480" w:lineRule="auto"/>
        <w:jc w:val="both"/>
        <w:rPr>
          <w:rFonts w:ascii="Times New Roman" w:hAnsi="Times New Roman" w:cs="Times New Roman"/>
          <w:sz w:val="28"/>
          <w:szCs w:val="28"/>
        </w:rPr>
      </w:pPr>
    </w:p>
    <w:p w14:paraId="4649E734" w14:textId="2CED31E6" w:rsidR="00A038FE" w:rsidRPr="00D72FD8" w:rsidRDefault="007046EF" w:rsidP="00251369">
      <w:pPr>
        <w:spacing w:after="0" w:line="480" w:lineRule="auto"/>
        <w:jc w:val="both"/>
        <w:rPr>
          <w:rFonts w:ascii="Times New Roman" w:hAnsi="Times New Roman" w:cs="Times New Roman"/>
          <w:sz w:val="28"/>
          <w:szCs w:val="28"/>
        </w:rPr>
      </w:pPr>
      <w:r w:rsidRPr="00D72FD8">
        <w:rPr>
          <w:rFonts w:ascii="Times New Roman" w:hAnsi="Times New Roman" w:cs="Times New Roman"/>
          <w:sz w:val="28"/>
          <w:szCs w:val="28"/>
        </w:rPr>
        <w:t xml:space="preserve">These insights directly inform the development of the final design framework and establish the foundations for the concluding discussion on how digital games can contribute to safeguarding and </w:t>
      </w:r>
      <w:proofErr w:type="spellStart"/>
      <w:r w:rsidRPr="00D72FD8">
        <w:rPr>
          <w:rFonts w:ascii="Times New Roman" w:hAnsi="Times New Roman" w:cs="Times New Roman"/>
          <w:sz w:val="28"/>
          <w:szCs w:val="28"/>
        </w:rPr>
        <w:t>revitalising</w:t>
      </w:r>
      <w:proofErr w:type="spellEnd"/>
      <w:r w:rsidRPr="00D72FD8">
        <w:rPr>
          <w:rFonts w:ascii="Times New Roman" w:hAnsi="Times New Roman" w:cs="Times New Roman"/>
          <w:sz w:val="28"/>
          <w:szCs w:val="28"/>
        </w:rPr>
        <w:t xml:space="preserve"> intangible cultural heritage.</w:t>
      </w:r>
    </w:p>
    <w:p w14:paraId="0A762147" w14:textId="77777777" w:rsidR="00DF12DD" w:rsidRDefault="00DF12DD" w:rsidP="00251369">
      <w:pPr>
        <w:spacing w:after="0" w:line="480" w:lineRule="auto"/>
        <w:jc w:val="both"/>
        <w:rPr>
          <w:rFonts w:ascii="Times New Roman" w:hAnsi="Times New Roman" w:cs="Times New Roman"/>
          <w:sz w:val="24"/>
        </w:rPr>
      </w:pPr>
    </w:p>
    <w:p w14:paraId="73CFA14C" w14:textId="77777777" w:rsidR="00DF12DD" w:rsidRDefault="00DF12DD" w:rsidP="00251369">
      <w:pPr>
        <w:spacing w:after="0" w:line="480" w:lineRule="auto"/>
        <w:jc w:val="both"/>
        <w:rPr>
          <w:rFonts w:ascii="Times New Roman" w:hAnsi="Times New Roman" w:cs="Times New Roman"/>
          <w:sz w:val="24"/>
        </w:rPr>
      </w:pPr>
    </w:p>
    <w:p w14:paraId="6903D8A7" w14:textId="77777777" w:rsidR="00DF12DD" w:rsidRDefault="00DF12DD" w:rsidP="00251369">
      <w:pPr>
        <w:spacing w:after="0" w:line="480" w:lineRule="auto"/>
        <w:jc w:val="both"/>
        <w:rPr>
          <w:rFonts w:ascii="Times New Roman" w:hAnsi="Times New Roman" w:cs="Times New Roman"/>
          <w:sz w:val="24"/>
        </w:rPr>
      </w:pPr>
    </w:p>
    <w:p w14:paraId="2BAB78B9" w14:textId="77777777" w:rsidR="00DF12DD" w:rsidRDefault="00DF12DD" w:rsidP="00251369">
      <w:pPr>
        <w:spacing w:after="0" w:line="480" w:lineRule="auto"/>
        <w:jc w:val="both"/>
        <w:rPr>
          <w:rFonts w:ascii="Times New Roman" w:hAnsi="Times New Roman" w:cs="Times New Roman"/>
          <w:sz w:val="24"/>
        </w:rPr>
      </w:pPr>
    </w:p>
    <w:p w14:paraId="04D79DDA" w14:textId="5344B12F" w:rsidR="007046EF" w:rsidRPr="00DF12DD" w:rsidRDefault="00DF12DD" w:rsidP="00DF12DD">
      <w:pPr>
        <w:widowControl/>
        <w:rPr>
          <w:rFonts w:ascii="Times New Roman" w:hAnsi="Times New Roman" w:cs="Times New Roman"/>
          <w:sz w:val="24"/>
        </w:rPr>
      </w:pPr>
      <w:r>
        <w:rPr>
          <w:rFonts w:ascii="Times New Roman" w:hAnsi="Times New Roman" w:cs="Times New Roman"/>
          <w:sz w:val="24"/>
        </w:rPr>
        <w:br w:type="page"/>
      </w:r>
    </w:p>
    <w:p w14:paraId="06FE935C" w14:textId="3D301475" w:rsidR="00DF12DD" w:rsidRPr="00F14BEB" w:rsidRDefault="00DF12DD" w:rsidP="00DF12DD">
      <w:pPr>
        <w:spacing w:after="0" w:line="480" w:lineRule="auto"/>
        <w:outlineLvl w:val="0"/>
        <w:rPr>
          <w:rFonts w:ascii="Times New Roman" w:hAnsi="Times New Roman" w:cs="Times New Roman"/>
          <w:b/>
          <w:bCs/>
          <w:sz w:val="36"/>
          <w:szCs w:val="36"/>
        </w:rPr>
      </w:pPr>
      <w:bookmarkStart w:id="41" w:name="_Toc216215175"/>
      <w:r w:rsidRPr="00F14BEB">
        <w:rPr>
          <w:rFonts w:ascii="Times New Roman" w:hAnsi="Times New Roman" w:cs="Times New Roman"/>
          <w:b/>
          <w:bCs/>
          <w:sz w:val="36"/>
          <w:szCs w:val="36"/>
        </w:rPr>
        <w:lastRenderedPageBreak/>
        <w:t>Chapter 5</w:t>
      </w:r>
      <w:r w:rsidRPr="00F14BEB">
        <w:rPr>
          <w:rFonts w:ascii="Times New Roman" w:hAnsi="Times New Roman" w:cs="Times New Roman"/>
          <w:b/>
          <w:bCs/>
          <w:sz w:val="36"/>
          <w:szCs w:val="36"/>
        </w:rPr>
        <w:t>：</w:t>
      </w:r>
      <w:r w:rsidR="00BF3439" w:rsidRPr="00F14BEB">
        <w:rPr>
          <w:rFonts w:ascii="Times New Roman" w:hAnsi="Times New Roman" w:cs="Times New Roman"/>
          <w:b/>
          <w:bCs/>
          <w:sz w:val="36"/>
          <w:szCs w:val="36"/>
        </w:rPr>
        <w:t xml:space="preserve">Discussion of Insights from Translating </w:t>
      </w:r>
      <w:proofErr w:type="spellStart"/>
      <w:r w:rsidR="00BF3439" w:rsidRPr="00F14BEB">
        <w:rPr>
          <w:rFonts w:ascii="Times New Roman" w:hAnsi="Times New Roman" w:cs="Times New Roman"/>
          <w:b/>
          <w:bCs/>
          <w:sz w:val="36"/>
          <w:szCs w:val="36"/>
        </w:rPr>
        <w:t>Luoshan</w:t>
      </w:r>
      <w:proofErr w:type="spellEnd"/>
      <w:r w:rsidR="00BF3439" w:rsidRPr="00F14BEB">
        <w:rPr>
          <w:rFonts w:ascii="Times New Roman" w:hAnsi="Times New Roman" w:cs="Times New Roman"/>
          <w:b/>
          <w:bCs/>
          <w:sz w:val="36"/>
          <w:szCs w:val="36"/>
        </w:rPr>
        <w:t xml:space="preserve"> Shadow Puppetry into Digital Game Design</w:t>
      </w:r>
      <w:bookmarkEnd w:id="41"/>
    </w:p>
    <w:p w14:paraId="53BFE81B" w14:textId="77777777" w:rsidR="00DF12DD" w:rsidRPr="00F14BEB" w:rsidRDefault="00DF12DD" w:rsidP="00DF12DD">
      <w:pPr>
        <w:spacing w:after="0" w:line="480" w:lineRule="auto"/>
        <w:jc w:val="both"/>
        <w:outlineLvl w:val="1"/>
        <w:rPr>
          <w:rFonts w:ascii="Times New Roman" w:hAnsi="Times New Roman" w:cs="Times New Roman"/>
          <w:sz w:val="32"/>
          <w:szCs w:val="32"/>
        </w:rPr>
      </w:pPr>
      <w:bookmarkStart w:id="42" w:name="_Toc216215176"/>
      <w:r w:rsidRPr="00F14BEB">
        <w:rPr>
          <w:rFonts w:ascii="Times New Roman" w:hAnsi="Times New Roman" w:cs="Times New Roman"/>
          <w:sz w:val="32"/>
          <w:szCs w:val="32"/>
        </w:rPr>
        <w:t>5.1 Key Insights from the Three Cultural Translation Experiments</w:t>
      </w:r>
      <w:bookmarkEnd w:id="42"/>
    </w:p>
    <w:p w14:paraId="09B7FC98" w14:textId="2F9A4365" w:rsidR="00DF12DD" w:rsidRPr="00F14BEB" w:rsidRDefault="00DF12DD" w:rsidP="00DF12DD">
      <w:pPr>
        <w:spacing w:after="0" w:line="480" w:lineRule="auto"/>
        <w:jc w:val="both"/>
        <w:outlineLvl w:val="2"/>
        <w:rPr>
          <w:rFonts w:ascii="Times New Roman" w:hAnsi="Times New Roman" w:cs="Times New Roman"/>
          <w:sz w:val="28"/>
          <w:szCs w:val="28"/>
        </w:rPr>
      </w:pPr>
      <w:bookmarkStart w:id="43" w:name="_Toc216215177"/>
      <w:r w:rsidRPr="00F14BEB">
        <w:rPr>
          <w:rFonts w:ascii="Times New Roman" w:hAnsi="Times New Roman" w:cs="Times New Roman"/>
          <w:sz w:val="28"/>
          <w:szCs w:val="28"/>
        </w:rPr>
        <w:t>5.1.1 Authenticity as Dynamic and Experiential Rather Than Material</w:t>
      </w:r>
      <w:bookmarkEnd w:id="43"/>
    </w:p>
    <w:p w14:paraId="27303A43" w14:textId="56C61F9F" w:rsidR="0098050B" w:rsidRPr="00F14BEB" w:rsidRDefault="0098050B" w:rsidP="00DF12DD">
      <w:pPr>
        <w:jc w:val="both"/>
        <w:rPr>
          <w:rFonts w:ascii="Times New Roman" w:hAnsi="Times New Roman" w:cs="Times New Roman"/>
          <w:sz w:val="28"/>
          <w:szCs w:val="28"/>
        </w:rPr>
      </w:pPr>
      <w:r w:rsidRPr="00F14BEB">
        <w:rPr>
          <w:rFonts w:ascii="Times New Roman" w:hAnsi="Times New Roman" w:cs="Times New Roman"/>
          <w:sz w:val="28"/>
          <w:szCs w:val="28"/>
        </w:rPr>
        <w:t xml:space="preserve">The research findings demonstrate that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can be </w:t>
      </w:r>
      <w:proofErr w:type="spellStart"/>
      <w:r w:rsidRPr="00F14BEB">
        <w:rPr>
          <w:rFonts w:ascii="Times New Roman" w:hAnsi="Times New Roman" w:cs="Times New Roman"/>
          <w:sz w:val="28"/>
          <w:szCs w:val="28"/>
        </w:rPr>
        <w:t>revitalised</w:t>
      </w:r>
      <w:proofErr w:type="spellEnd"/>
      <w:r w:rsidRPr="00F14BEB">
        <w:rPr>
          <w:rFonts w:ascii="Times New Roman" w:hAnsi="Times New Roman" w:cs="Times New Roman"/>
          <w:sz w:val="28"/>
          <w:szCs w:val="28"/>
        </w:rPr>
        <w:t xml:space="preserve"> through digital game design by focusing on experiential, embodied, and procedural modes of cultural transmission. Consistent with UNESCO’s (2003) view of intangible cultural heritage as dynamic “living heritage,” the study shows that authenticity emerges not from reproducing exact material forms but from sustaining cultural principles such as gesture rhythm, silhouette logic, symbolic meaning, and performative structure. The visual translation study reveals that cultural identity is preserved when core symbolic markers remain intact, supporting </w:t>
      </w:r>
      <w:proofErr w:type="spellStart"/>
      <w:r w:rsidRPr="00F14BEB">
        <w:rPr>
          <w:rFonts w:ascii="Times New Roman" w:hAnsi="Times New Roman" w:cs="Times New Roman"/>
          <w:sz w:val="28"/>
          <w:szCs w:val="28"/>
        </w:rPr>
        <w:t>Kirschenblatt</w:t>
      </w:r>
      <w:proofErr w:type="spellEnd"/>
      <w:r w:rsidRPr="00F14BEB">
        <w:rPr>
          <w:rFonts w:ascii="Times New Roman" w:hAnsi="Times New Roman" w:cs="Times New Roman"/>
          <w:sz w:val="28"/>
          <w:szCs w:val="28"/>
        </w:rPr>
        <w:t>-Gimblett’s (1998) understanding that heritage becomes meaningful through engagement rather than mere preservation.</w:t>
      </w:r>
    </w:p>
    <w:p w14:paraId="6BE03107" w14:textId="77777777" w:rsidR="000764F5" w:rsidRPr="00F14BEB" w:rsidRDefault="000764F5" w:rsidP="00DF12DD">
      <w:pPr>
        <w:jc w:val="both"/>
        <w:rPr>
          <w:rFonts w:ascii="Times New Roman" w:hAnsi="Times New Roman" w:cs="Times New Roman"/>
          <w:sz w:val="28"/>
          <w:szCs w:val="28"/>
        </w:rPr>
      </w:pPr>
    </w:p>
    <w:p w14:paraId="5B7D4342" w14:textId="2E6B5ECF" w:rsidR="00DF12DD" w:rsidRPr="00F14BEB" w:rsidRDefault="00DF12DD" w:rsidP="00DF12DD">
      <w:pPr>
        <w:spacing w:after="0" w:line="480" w:lineRule="auto"/>
        <w:jc w:val="both"/>
        <w:outlineLvl w:val="2"/>
        <w:rPr>
          <w:rFonts w:ascii="Times New Roman" w:hAnsi="Times New Roman" w:cs="Times New Roman"/>
          <w:sz w:val="28"/>
          <w:szCs w:val="28"/>
        </w:rPr>
      </w:pPr>
      <w:bookmarkStart w:id="44" w:name="_Toc216215178"/>
      <w:r w:rsidRPr="00F14BEB">
        <w:rPr>
          <w:rFonts w:ascii="Times New Roman" w:hAnsi="Times New Roman" w:cs="Times New Roman"/>
          <w:sz w:val="28"/>
          <w:szCs w:val="28"/>
        </w:rPr>
        <w:t>5.1.2 Embodied Meaning-Making Through Player Action</w:t>
      </w:r>
      <w:bookmarkEnd w:id="44"/>
    </w:p>
    <w:p w14:paraId="0037F283" w14:textId="77777777" w:rsidR="0098050B" w:rsidRPr="00F14BEB" w:rsidRDefault="0098050B" w:rsidP="00DF12DD">
      <w:pPr>
        <w:jc w:val="both"/>
        <w:rPr>
          <w:rFonts w:ascii="Times New Roman" w:hAnsi="Times New Roman" w:cs="Times New Roman"/>
          <w:sz w:val="28"/>
          <w:szCs w:val="28"/>
        </w:rPr>
      </w:pPr>
      <w:r w:rsidRPr="00F14BEB">
        <w:rPr>
          <w:rFonts w:ascii="Times New Roman" w:hAnsi="Times New Roman" w:cs="Times New Roman"/>
          <w:sz w:val="28"/>
          <w:szCs w:val="28"/>
        </w:rPr>
        <w:t xml:space="preserve">The embodied movement case study highlights that bodily participation can communicate cultural worldviews more effectively than static representation. When players enact gestures derived from puppetry, they access layers of meaning embedded in rhythm, posture, and expressive </w:t>
      </w:r>
      <w:r w:rsidRPr="00F14BEB">
        <w:rPr>
          <w:rFonts w:ascii="Times New Roman" w:hAnsi="Times New Roman" w:cs="Times New Roman"/>
          <w:sz w:val="28"/>
          <w:szCs w:val="28"/>
        </w:rPr>
        <w:lastRenderedPageBreak/>
        <w:t>control. This finding aligns with Csordas’s (1994) and Pink’s (2015) theories that embodiment is a fundamental way through which cultural knowledge is experienced and transmitted. Likewise, the cultural mechanics study demonstrates that ritual structures, relational values, and symbolic logics can be expressed procedurally, echoing Bogost’s (2007) argument that games can convey meaning through rules and systems rather than narrative alone.</w:t>
      </w:r>
    </w:p>
    <w:p w14:paraId="463D3FD0" w14:textId="77777777" w:rsidR="000764F5" w:rsidRPr="00F14BEB" w:rsidRDefault="000764F5" w:rsidP="00DF12DD">
      <w:pPr>
        <w:jc w:val="both"/>
        <w:rPr>
          <w:rFonts w:ascii="Times New Roman" w:hAnsi="Times New Roman" w:cs="Times New Roman"/>
          <w:sz w:val="28"/>
          <w:szCs w:val="28"/>
        </w:rPr>
      </w:pPr>
    </w:p>
    <w:p w14:paraId="2FFDC41F" w14:textId="399652C7" w:rsidR="00DF12DD" w:rsidRPr="00F14BEB" w:rsidRDefault="00DF12DD" w:rsidP="00DF12DD">
      <w:pPr>
        <w:spacing w:after="0" w:line="480" w:lineRule="auto"/>
        <w:jc w:val="both"/>
        <w:outlineLvl w:val="2"/>
        <w:rPr>
          <w:rFonts w:ascii="Times New Roman" w:hAnsi="Times New Roman" w:cs="Times New Roman"/>
          <w:sz w:val="28"/>
          <w:szCs w:val="28"/>
        </w:rPr>
      </w:pPr>
      <w:bookmarkStart w:id="45" w:name="_Toc216215179"/>
      <w:r w:rsidRPr="00F14BEB">
        <w:rPr>
          <w:rFonts w:ascii="Times New Roman" w:hAnsi="Times New Roman" w:cs="Times New Roman"/>
          <w:sz w:val="28"/>
          <w:szCs w:val="28"/>
        </w:rPr>
        <w:t>5.1.3 Productive Tension Between Tradition and Innovation</w:t>
      </w:r>
      <w:bookmarkEnd w:id="45"/>
    </w:p>
    <w:p w14:paraId="7D5F3AB7" w14:textId="775C6E3B" w:rsidR="0098050B" w:rsidRPr="00F14BEB" w:rsidRDefault="0098050B" w:rsidP="00DF12DD">
      <w:pPr>
        <w:jc w:val="both"/>
        <w:rPr>
          <w:rFonts w:ascii="Times New Roman" w:hAnsi="Times New Roman" w:cs="Times New Roman"/>
          <w:sz w:val="28"/>
          <w:szCs w:val="28"/>
        </w:rPr>
      </w:pPr>
      <w:r w:rsidRPr="00F14BEB">
        <w:rPr>
          <w:rFonts w:ascii="Times New Roman" w:hAnsi="Times New Roman" w:cs="Times New Roman"/>
          <w:sz w:val="28"/>
          <w:szCs w:val="28"/>
        </w:rPr>
        <w:t>A core insight is the productive tension between tradition and innovation. Transforming puppetry into a digital format requires adaptation, such as altering joint structures or modifying gesture timing, yet these hybrid forms still convey cultural significance. Bhabha’s (1994) theory of cultural hybridity frames this process as a generative negotiation space where new identities emerge. The iterative practice-based method further substantiates Borgdorff’s (2012) claim that artistic research produces situated and tacit knowledge inaccessible through textual analysis alone.</w:t>
      </w:r>
    </w:p>
    <w:p w14:paraId="61E763C9" w14:textId="77777777" w:rsidR="000764F5" w:rsidRPr="00DF12DD" w:rsidRDefault="000764F5" w:rsidP="00DF12DD">
      <w:pPr>
        <w:jc w:val="both"/>
        <w:rPr>
          <w:rFonts w:ascii="Times New Roman" w:hAnsi="Times New Roman" w:cs="Times New Roman"/>
          <w:sz w:val="24"/>
        </w:rPr>
      </w:pPr>
    </w:p>
    <w:p w14:paraId="4DD7E88A" w14:textId="08D38929" w:rsidR="00DF12DD" w:rsidRPr="00F14BEB" w:rsidRDefault="00DF12DD" w:rsidP="00DF12DD">
      <w:pPr>
        <w:spacing w:after="0" w:line="480" w:lineRule="auto"/>
        <w:jc w:val="both"/>
        <w:outlineLvl w:val="1"/>
        <w:rPr>
          <w:rFonts w:ascii="Times New Roman" w:hAnsi="Times New Roman" w:cs="Times New Roman"/>
          <w:sz w:val="32"/>
          <w:szCs w:val="32"/>
        </w:rPr>
      </w:pPr>
      <w:bookmarkStart w:id="46" w:name="_Toc216215180"/>
      <w:r w:rsidRPr="00F14BEB">
        <w:rPr>
          <w:rFonts w:ascii="Times New Roman" w:hAnsi="Times New Roman" w:cs="Times New Roman"/>
          <w:sz w:val="32"/>
          <w:szCs w:val="32"/>
        </w:rPr>
        <w:t>5.2 Broader Implications for Cultural Transmission Through Games</w:t>
      </w:r>
      <w:bookmarkEnd w:id="46"/>
    </w:p>
    <w:p w14:paraId="495C885A" w14:textId="2D9BD21A" w:rsidR="0098050B" w:rsidRPr="00F14BEB" w:rsidRDefault="0098050B" w:rsidP="00DF12DD">
      <w:pPr>
        <w:jc w:val="both"/>
        <w:rPr>
          <w:rFonts w:ascii="Times New Roman" w:hAnsi="Times New Roman" w:cs="Times New Roman"/>
          <w:sz w:val="28"/>
          <w:szCs w:val="28"/>
        </w:rPr>
      </w:pPr>
      <w:r w:rsidRPr="00F14BEB">
        <w:rPr>
          <w:rFonts w:ascii="Times New Roman" w:hAnsi="Times New Roman" w:cs="Times New Roman"/>
          <w:sz w:val="28"/>
          <w:szCs w:val="28"/>
        </w:rPr>
        <w:t xml:space="preserve">The findings also point to broader implications: digital games can foster </w:t>
      </w:r>
      <w:r w:rsidRPr="00F14BEB">
        <w:rPr>
          <w:rFonts w:ascii="Times New Roman" w:hAnsi="Times New Roman" w:cs="Times New Roman"/>
          <w:sz w:val="28"/>
          <w:szCs w:val="28"/>
        </w:rPr>
        <w:lastRenderedPageBreak/>
        <w:t>long-term engagement through experiential learning (Kolb, 1984), motivational scaffolding (Deci and Ryan, 2000), and immersive flow states (Csikszentmihalyi, 1990). These features allow cultural practices to be experienced, not merely observed.</w:t>
      </w:r>
    </w:p>
    <w:p w14:paraId="6479BB7C" w14:textId="7DE7AEF2" w:rsidR="007046EF" w:rsidRPr="00F14BEB" w:rsidRDefault="0098050B" w:rsidP="00DF12DD">
      <w:pPr>
        <w:jc w:val="both"/>
        <w:rPr>
          <w:rFonts w:ascii="Times New Roman" w:hAnsi="Times New Roman" w:cs="Times New Roman"/>
          <w:sz w:val="28"/>
          <w:szCs w:val="28"/>
        </w:rPr>
      </w:pPr>
      <w:r w:rsidRPr="00F14BEB">
        <w:rPr>
          <w:rFonts w:ascii="Times New Roman" w:hAnsi="Times New Roman" w:cs="Times New Roman"/>
          <w:sz w:val="28"/>
          <w:szCs w:val="28"/>
        </w:rPr>
        <w:t xml:space="preserve">Overall, this chapter positions digital game design as a powerful medium for cultural </w:t>
      </w:r>
      <w:proofErr w:type="spellStart"/>
      <w:r w:rsidRPr="00F14BEB">
        <w:rPr>
          <w:rFonts w:ascii="Times New Roman" w:hAnsi="Times New Roman" w:cs="Times New Roman"/>
          <w:sz w:val="28"/>
          <w:szCs w:val="28"/>
        </w:rPr>
        <w:t>revitalisation</w:t>
      </w:r>
      <w:proofErr w:type="spellEnd"/>
      <w:r w:rsidRPr="00F14BEB">
        <w:rPr>
          <w:rFonts w:ascii="Times New Roman" w:hAnsi="Times New Roman" w:cs="Times New Roman"/>
          <w:sz w:val="28"/>
          <w:szCs w:val="28"/>
        </w:rPr>
        <w:t>, capable of activating embodied, symbolic, and procedural modes of heritage engagement.</w:t>
      </w:r>
    </w:p>
    <w:p w14:paraId="22ED676C" w14:textId="77777777" w:rsidR="00DF12DD" w:rsidRDefault="00DF12DD" w:rsidP="0098050B">
      <w:pPr>
        <w:rPr>
          <w:rFonts w:hint="eastAsia"/>
        </w:rPr>
      </w:pPr>
    </w:p>
    <w:p w14:paraId="4D9C777F" w14:textId="77777777" w:rsidR="00DF12DD" w:rsidRDefault="00DF12DD" w:rsidP="0098050B">
      <w:pPr>
        <w:rPr>
          <w:rFonts w:hint="eastAsia"/>
        </w:rPr>
      </w:pPr>
    </w:p>
    <w:p w14:paraId="702EB9FA" w14:textId="77777777" w:rsidR="00DF12DD" w:rsidRDefault="00DF12DD" w:rsidP="0098050B">
      <w:pPr>
        <w:rPr>
          <w:rFonts w:hint="eastAsia"/>
        </w:rPr>
      </w:pPr>
    </w:p>
    <w:p w14:paraId="14205634" w14:textId="77777777" w:rsidR="00DF12DD" w:rsidRDefault="00DF12DD" w:rsidP="0098050B">
      <w:pPr>
        <w:rPr>
          <w:rFonts w:hint="eastAsia"/>
        </w:rPr>
      </w:pPr>
    </w:p>
    <w:p w14:paraId="5427C80D" w14:textId="77777777" w:rsidR="00DF12DD" w:rsidRDefault="00DF12DD" w:rsidP="0098050B">
      <w:pPr>
        <w:rPr>
          <w:rFonts w:hint="eastAsia"/>
        </w:rPr>
      </w:pPr>
    </w:p>
    <w:p w14:paraId="4CE7DBE3" w14:textId="77777777" w:rsidR="00DF12DD" w:rsidRDefault="00DF12DD" w:rsidP="0098050B">
      <w:pPr>
        <w:rPr>
          <w:rFonts w:hint="eastAsia"/>
        </w:rPr>
      </w:pPr>
    </w:p>
    <w:p w14:paraId="65682883" w14:textId="77777777" w:rsidR="00DF12DD" w:rsidRDefault="00DF12DD" w:rsidP="0098050B">
      <w:pPr>
        <w:rPr>
          <w:rFonts w:hint="eastAsia"/>
        </w:rPr>
      </w:pPr>
    </w:p>
    <w:p w14:paraId="2818FAFE" w14:textId="77777777" w:rsidR="00DF12DD" w:rsidRDefault="00DF12DD" w:rsidP="0098050B">
      <w:pPr>
        <w:rPr>
          <w:rFonts w:hint="eastAsia"/>
        </w:rPr>
      </w:pPr>
    </w:p>
    <w:p w14:paraId="7A051E09" w14:textId="77777777" w:rsidR="00DF12DD" w:rsidRDefault="00DF12DD" w:rsidP="0098050B">
      <w:pPr>
        <w:rPr>
          <w:rFonts w:hint="eastAsia"/>
        </w:rPr>
      </w:pPr>
    </w:p>
    <w:p w14:paraId="082311CB" w14:textId="77777777" w:rsidR="00DF12DD" w:rsidRDefault="00DF12DD" w:rsidP="0098050B">
      <w:pPr>
        <w:rPr>
          <w:rFonts w:hint="eastAsia"/>
        </w:rPr>
      </w:pPr>
    </w:p>
    <w:p w14:paraId="56F0528F" w14:textId="77777777" w:rsidR="00DF12DD" w:rsidRDefault="00DF12DD" w:rsidP="0098050B">
      <w:pPr>
        <w:rPr>
          <w:rFonts w:hint="eastAsia"/>
        </w:rPr>
      </w:pPr>
    </w:p>
    <w:p w14:paraId="6B4659D6" w14:textId="77777777" w:rsidR="00DF12DD" w:rsidRDefault="00DF12DD" w:rsidP="0098050B">
      <w:pPr>
        <w:rPr>
          <w:rFonts w:hint="eastAsia"/>
        </w:rPr>
      </w:pPr>
    </w:p>
    <w:p w14:paraId="392A2491" w14:textId="77777777" w:rsidR="00DF12DD" w:rsidRDefault="00DF12DD" w:rsidP="0098050B">
      <w:pPr>
        <w:rPr>
          <w:rFonts w:hint="eastAsia"/>
        </w:rPr>
      </w:pPr>
    </w:p>
    <w:p w14:paraId="6FC36A9E" w14:textId="77777777" w:rsidR="00DF12DD" w:rsidRDefault="00DF12DD" w:rsidP="0098050B">
      <w:pPr>
        <w:rPr>
          <w:rFonts w:hint="eastAsia"/>
        </w:rPr>
      </w:pPr>
    </w:p>
    <w:p w14:paraId="051155E8" w14:textId="77777777" w:rsidR="00DF12DD" w:rsidRDefault="00DF12DD" w:rsidP="0098050B">
      <w:pPr>
        <w:rPr>
          <w:rFonts w:hint="eastAsia"/>
        </w:rPr>
      </w:pPr>
    </w:p>
    <w:p w14:paraId="36E50DDE" w14:textId="77777777" w:rsidR="00DF12DD" w:rsidRDefault="00DF12DD" w:rsidP="0098050B">
      <w:pPr>
        <w:rPr>
          <w:rFonts w:hint="eastAsia"/>
        </w:rPr>
      </w:pPr>
    </w:p>
    <w:p w14:paraId="0CFFA081" w14:textId="45BD360D" w:rsidR="00DF12DD" w:rsidRPr="007046EF" w:rsidRDefault="00D72FD8" w:rsidP="00D72FD8">
      <w:pPr>
        <w:widowControl/>
        <w:rPr>
          <w:rFonts w:hint="eastAsia"/>
          <w:b/>
          <w:bCs/>
        </w:rPr>
      </w:pPr>
      <w:r>
        <w:rPr>
          <w:rFonts w:hint="eastAsia"/>
          <w:b/>
          <w:bCs/>
        </w:rPr>
        <w:br w:type="page"/>
      </w:r>
    </w:p>
    <w:p w14:paraId="1D48C994" w14:textId="1B2363C4" w:rsidR="007046EF" w:rsidRPr="00F14BEB" w:rsidRDefault="007046EF" w:rsidP="00DF12DD">
      <w:pPr>
        <w:spacing w:after="0" w:line="480" w:lineRule="auto"/>
        <w:outlineLvl w:val="0"/>
        <w:rPr>
          <w:rFonts w:ascii="Times New Roman" w:hAnsi="Times New Roman" w:cs="Times New Roman"/>
          <w:b/>
          <w:bCs/>
          <w:sz w:val="36"/>
          <w:szCs w:val="36"/>
        </w:rPr>
      </w:pPr>
      <w:bookmarkStart w:id="47" w:name="_Toc216215181"/>
      <w:r w:rsidRPr="00F14BEB">
        <w:rPr>
          <w:rFonts w:ascii="Times New Roman" w:hAnsi="Times New Roman" w:cs="Times New Roman"/>
          <w:b/>
          <w:bCs/>
          <w:sz w:val="36"/>
          <w:szCs w:val="36"/>
        </w:rPr>
        <w:lastRenderedPageBreak/>
        <w:t>Conclusion</w:t>
      </w:r>
      <w:bookmarkEnd w:id="47"/>
    </w:p>
    <w:p w14:paraId="094597FD" w14:textId="77777777" w:rsidR="0098050B" w:rsidRPr="00F14BEB" w:rsidRDefault="0098050B" w:rsidP="00B81A9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This research demonstrates that digital game design provides a meaningful pathway for </w:t>
      </w:r>
      <w:proofErr w:type="spellStart"/>
      <w:r w:rsidRPr="00F14BEB">
        <w:rPr>
          <w:rFonts w:ascii="Times New Roman" w:hAnsi="Times New Roman" w:cs="Times New Roman"/>
          <w:sz w:val="28"/>
          <w:szCs w:val="28"/>
        </w:rPr>
        <w:t>revitalising</w:t>
      </w:r>
      <w:proofErr w:type="spellEnd"/>
      <w:r w:rsidRPr="00F14BEB">
        <w:rPr>
          <w:rFonts w:ascii="Times New Roman" w:hAnsi="Times New Roman" w:cs="Times New Roman"/>
          <w:sz w:val="28"/>
          <w:szCs w:val="28"/>
        </w:rPr>
        <w:t xml:space="preserve"> </w:t>
      </w:r>
      <w:proofErr w:type="spellStart"/>
      <w:r w:rsidRPr="00F14BEB">
        <w:rPr>
          <w:rFonts w:ascii="Times New Roman" w:hAnsi="Times New Roman" w:cs="Times New Roman"/>
          <w:sz w:val="28"/>
          <w:szCs w:val="28"/>
        </w:rPr>
        <w:t>Luoshan</w:t>
      </w:r>
      <w:proofErr w:type="spellEnd"/>
      <w:r w:rsidRPr="00F14BEB">
        <w:rPr>
          <w:rFonts w:ascii="Times New Roman" w:hAnsi="Times New Roman" w:cs="Times New Roman"/>
          <w:sz w:val="28"/>
          <w:szCs w:val="28"/>
        </w:rPr>
        <w:t xml:space="preserve"> shadow puppetry by translating its aesthetic, embodied, and cultural principles into interactive systems. Through three practice-based case studies, the project shows that cultural identity can be preserved not only through representational fidelity but also through expressive gesture logic, symbolic structures, and procedural systems that reflect cultural worldview. This aligns with UNESCO’s (2003) understanding of intangible heritage as a living, adaptable process.</w:t>
      </w:r>
    </w:p>
    <w:p w14:paraId="33CD74D9" w14:textId="77777777" w:rsidR="00B81A95" w:rsidRPr="00F14BEB" w:rsidRDefault="00B81A95" w:rsidP="00B81A95">
      <w:pPr>
        <w:spacing w:after="0" w:line="480" w:lineRule="auto"/>
        <w:jc w:val="both"/>
        <w:rPr>
          <w:rFonts w:ascii="Times New Roman" w:hAnsi="Times New Roman" w:cs="Times New Roman"/>
          <w:sz w:val="28"/>
          <w:szCs w:val="28"/>
        </w:rPr>
      </w:pPr>
    </w:p>
    <w:p w14:paraId="4DE46B59" w14:textId="77777777" w:rsidR="0098050B" w:rsidRPr="00F14BEB" w:rsidRDefault="0098050B" w:rsidP="00B81A9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Methodologically, the research contributes to practice-based design studies by demonstrating how iterative prototyping and reflective practice generate tacit, situated knowledge, supporting </w:t>
      </w:r>
      <w:proofErr w:type="spellStart"/>
      <w:r w:rsidRPr="00F14BEB">
        <w:rPr>
          <w:rFonts w:ascii="Times New Roman" w:hAnsi="Times New Roman" w:cs="Times New Roman"/>
          <w:sz w:val="28"/>
          <w:szCs w:val="28"/>
        </w:rPr>
        <w:t>Borgdorff</w:t>
      </w:r>
      <w:proofErr w:type="spellEnd"/>
      <w:r w:rsidRPr="00F14BEB">
        <w:rPr>
          <w:rFonts w:ascii="Times New Roman" w:hAnsi="Times New Roman" w:cs="Times New Roman"/>
          <w:sz w:val="28"/>
          <w:szCs w:val="28"/>
        </w:rPr>
        <w:t xml:space="preserve"> (2012) and Gaver’s (2012) arguments regarding research-through-design. The project also expands theoretical understanding by showing how experiential learning (Kolb, 1984), embodiment (Csordas, 1994), and procedural rhetoric (Bogost, 2007) form effective strategies for cultural transmission in digital media contexts.</w:t>
      </w:r>
    </w:p>
    <w:p w14:paraId="1AF4AFE7" w14:textId="77777777" w:rsidR="00B81A95" w:rsidRPr="00F14BEB" w:rsidRDefault="00B81A95" w:rsidP="00B81A95">
      <w:pPr>
        <w:spacing w:after="0" w:line="480" w:lineRule="auto"/>
        <w:jc w:val="both"/>
        <w:rPr>
          <w:rFonts w:ascii="Times New Roman" w:hAnsi="Times New Roman" w:cs="Times New Roman"/>
          <w:sz w:val="28"/>
          <w:szCs w:val="28"/>
        </w:rPr>
      </w:pPr>
    </w:p>
    <w:p w14:paraId="4EF71624" w14:textId="77777777" w:rsidR="0098050B" w:rsidRPr="00F14BEB" w:rsidRDefault="0098050B" w:rsidP="00B81A9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 xml:space="preserve">Although preliminary, the prototypes establish a foundation for future integrated game systems and highlight the importance of collaboration with heritage practitioners for culturally informed design. Future work may </w:t>
      </w:r>
      <w:r w:rsidRPr="00F14BEB">
        <w:rPr>
          <w:rFonts w:ascii="Times New Roman" w:hAnsi="Times New Roman" w:cs="Times New Roman"/>
          <w:sz w:val="28"/>
          <w:szCs w:val="28"/>
        </w:rPr>
        <w:lastRenderedPageBreak/>
        <w:t>involve expanded user testing, narrative integration, and deeper community engagement.</w:t>
      </w:r>
    </w:p>
    <w:p w14:paraId="781930A0" w14:textId="77777777" w:rsidR="0098050B" w:rsidRPr="00F14BEB" w:rsidRDefault="0098050B" w:rsidP="00B81A95">
      <w:pPr>
        <w:spacing w:after="0" w:line="480" w:lineRule="auto"/>
        <w:jc w:val="both"/>
        <w:rPr>
          <w:rFonts w:ascii="Times New Roman" w:hAnsi="Times New Roman" w:cs="Times New Roman"/>
          <w:sz w:val="28"/>
          <w:szCs w:val="28"/>
        </w:rPr>
      </w:pPr>
      <w:r w:rsidRPr="00F14BEB">
        <w:rPr>
          <w:rFonts w:ascii="Times New Roman" w:hAnsi="Times New Roman" w:cs="Times New Roman"/>
          <w:sz w:val="28"/>
          <w:szCs w:val="28"/>
        </w:rPr>
        <w:t>Ultimately, the study affirms that digital games can function not merely as representational tools but as dynamic cultural environments where tradition is re-experienced, reinterpreted, and carried forward into contemporary life.</w:t>
      </w:r>
    </w:p>
    <w:p w14:paraId="21C68D5F" w14:textId="77777777" w:rsidR="00D1051F" w:rsidRDefault="00D1051F" w:rsidP="007046EF">
      <w:pPr>
        <w:rPr>
          <w:rFonts w:hint="eastAsia"/>
        </w:rPr>
      </w:pPr>
    </w:p>
    <w:p w14:paraId="43928B24" w14:textId="77777777" w:rsidR="00D1051F" w:rsidRDefault="00D1051F" w:rsidP="007046EF">
      <w:pPr>
        <w:rPr>
          <w:rFonts w:hint="eastAsia"/>
        </w:rPr>
      </w:pPr>
    </w:p>
    <w:p w14:paraId="2B118B27" w14:textId="77777777" w:rsidR="008A15D5" w:rsidRDefault="008A15D5" w:rsidP="007046EF">
      <w:pPr>
        <w:rPr>
          <w:rFonts w:hint="eastAsia"/>
        </w:rPr>
      </w:pPr>
    </w:p>
    <w:p w14:paraId="310AA701" w14:textId="77777777" w:rsidR="008A15D5" w:rsidRDefault="008A15D5" w:rsidP="007046EF">
      <w:pPr>
        <w:rPr>
          <w:rFonts w:hint="eastAsia"/>
        </w:rPr>
      </w:pPr>
    </w:p>
    <w:p w14:paraId="50A46788" w14:textId="77777777" w:rsidR="008A15D5" w:rsidRDefault="008A15D5" w:rsidP="007046EF">
      <w:pPr>
        <w:rPr>
          <w:rFonts w:hint="eastAsia"/>
        </w:rPr>
      </w:pPr>
    </w:p>
    <w:p w14:paraId="71FBBA23" w14:textId="77777777" w:rsidR="008A15D5" w:rsidRDefault="008A15D5" w:rsidP="007046EF">
      <w:pPr>
        <w:rPr>
          <w:rFonts w:hint="eastAsia"/>
        </w:rPr>
      </w:pPr>
    </w:p>
    <w:p w14:paraId="40E2113A" w14:textId="77777777" w:rsidR="008A15D5" w:rsidRDefault="008A15D5" w:rsidP="007046EF">
      <w:pPr>
        <w:rPr>
          <w:rFonts w:hint="eastAsia"/>
        </w:rPr>
      </w:pPr>
    </w:p>
    <w:p w14:paraId="2BFB5246" w14:textId="77777777" w:rsidR="008A15D5" w:rsidRDefault="008A15D5" w:rsidP="007046EF">
      <w:pPr>
        <w:rPr>
          <w:rFonts w:hint="eastAsia"/>
        </w:rPr>
      </w:pPr>
    </w:p>
    <w:p w14:paraId="2A31130F" w14:textId="77777777" w:rsidR="008A15D5" w:rsidRDefault="008A15D5" w:rsidP="007046EF">
      <w:pPr>
        <w:rPr>
          <w:rFonts w:hint="eastAsia"/>
        </w:rPr>
      </w:pPr>
    </w:p>
    <w:p w14:paraId="36268510" w14:textId="77777777" w:rsidR="008A15D5" w:rsidRDefault="008A15D5" w:rsidP="007046EF">
      <w:pPr>
        <w:rPr>
          <w:rFonts w:hint="eastAsia"/>
        </w:rPr>
      </w:pPr>
    </w:p>
    <w:p w14:paraId="62FA8285" w14:textId="77777777" w:rsidR="008A15D5" w:rsidRDefault="008A15D5" w:rsidP="007046EF">
      <w:pPr>
        <w:rPr>
          <w:rFonts w:hint="eastAsia"/>
        </w:rPr>
      </w:pPr>
    </w:p>
    <w:p w14:paraId="7B3B7FDB" w14:textId="77777777" w:rsidR="008A15D5" w:rsidRDefault="008A15D5" w:rsidP="007046EF">
      <w:pPr>
        <w:rPr>
          <w:rFonts w:hint="eastAsia"/>
        </w:rPr>
      </w:pPr>
    </w:p>
    <w:p w14:paraId="33D396AE" w14:textId="77777777" w:rsidR="008A15D5" w:rsidRDefault="008A15D5" w:rsidP="007046EF">
      <w:pPr>
        <w:rPr>
          <w:rFonts w:hint="eastAsia"/>
        </w:rPr>
      </w:pPr>
    </w:p>
    <w:p w14:paraId="0D34A672" w14:textId="77777777" w:rsidR="008A15D5" w:rsidRDefault="008A15D5" w:rsidP="007046EF">
      <w:pPr>
        <w:rPr>
          <w:rFonts w:hint="eastAsia"/>
        </w:rPr>
      </w:pPr>
    </w:p>
    <w:p w14:paraId="782793E7" w14:textId="77777777" w:rsidR="008A15D5" w:rsidRDefault="008A15D5" w:rsidP="007046EF">
      <w:pPr>
        <w:rPr>
          <w:rFonts w:hint="eastAsia"/>
        </w:rPr>
      </w:pPr>
    </w:p>
    <w:p w14:paraId="4599C865" w14:textId="77777777" w:rsidR="008A15D5" w:rsidRDefault="008A15D5" w:rsidP="007046EF">
      <w:pPr>
        <w:rPr>
          <w:rFonts w:hint="eastAsia"/>
        </w:rPr>
      </w:pPr>
    </w:p>
    <w:p w14:paraId="01D1EA51" w14:textId="77777777" w:rsidR="008A15D5" w:rsidRDefault="008A15D5" w:rsidP="007046EF">
      <w:pPr>
        <w:rPr>
          <w:rFonts w:hint="eastAsia"/>
        </w:rPr>
      </w:pPr>
    </w:p>
    <w:p w14:paraId="030336F9" w14:textId="77777777" w:rsidR="008A15D5" w:rsidRDefault="008A15D5" w:rsidP="007046EF">
      <w:pPr>
        <w:rPr>
          <w:rFonts w:hint="eastAsia"/>
        </w:rPr>
      </w:pPr>
    </w:p>
    <w:p w14:paraId="3D6D6A38" w14:textId="2D60ACA6" w:rsidR="008A15D5" w:rsidRDefault="008A15D5" w:rsidP="008A15D5">
      <w:pPr>
        <w:widowControl/>
        <w:rPr>
          <w:rFonts w:hint="eastAsia"/>
        </w:rPr>
      </w:pPr>
      <w:r>
        <w:rPr>
          <w:rFonts w:hint="eastAsia"/>
        </w:rPr>
        <w:br w:type="page"/>
      </w:r>
    </w:p>
    <w:p w14:paraId="04754256" w14:textId="592A3726" w:rsidR="0098050B" w:rsidRPr="008A15D5" w:rsidRDefault="00D1051F" w:rsidP="008A15D5">
      <w:pPr>
        <w:spacing w:after="0" w:line="480" w:lineRule="auto"/>
        <w:outlineLvl w:val="0"/>
        <w:rPr>
          <w:rFonts w:ascii="Times New Roman" w:hAnsi="Times New Roman" w:cs="Times New Roman"/>
          <w:b/>
          <w:bCs/>
          <w:sz w:val="24"/>
        </w:rPr>
      </w:pPr>
      <w:bookmarkStart w:id="48" w:name="_Toc216215182"/>
      <w:r w:rsidRPr="008A15D5">
        <w:rPr>
          <w:rFonts w:ascii="Times New Roman" w:hAnsi="Times New Roman" w:cs="Times New Roman" w:hint="eastAsia"/>
          <w:b/>
          <w:bCs/>
          <w:sz w:val="24"/>
        </w:rPr>
        <w:lastRenderedPageBreak/>
        <w:t>Reference</w:t>
      </w:r>
      <w:bookmarkEnd w:id="48"/>
    </w:p>
    <w:p w14:paraId="7867DFFC"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Bhabha, H.K. (1994) </w:t>
      </w:r>
      <w:r w:rsidRPr="00D1051F">
        <w:rPr>
          <w:rFonts w:ascii="Times New Roman" w:hAnsi="Times New Roman" w:cs="Times New Roman"/>
          <w:i/>
          <w:iCs/>
        </w:rPr>
        <w:t>The Location of Culture</w:t>
      </w:r>
      <w:r w:rsidRPr="00D1051F">
        <w:rPr>
          <w:rFonts w:ascii="Times New Roman" w:hAnsi="Times New Roman" w:cs="Times New Roman"/>
        </w:rPr>
        <w:t>. London: Routledge.</w:t>
      </w:r>
    </w:p>
    <w:p w14:paraId="4408C15B"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Bogost, I. (2007) </w:t>
      </w:r>
      <w:r w:rsidRPr="00D1051F">
        <w:rPr>
          <w:rFonts w:ascii="Times New Roman" w:hAnsi="Times New Roman" w:cs="Times New Roman"/>
          <w:i/>
          <w:iCs/>
        </w:rPr>
        <w:t>Persuasive Games: The Expressive Power of Videogames</w:t>
      </w:r>
      <w:r w:rsidRPr="00D1051F">
        <w:rPr>
          <w:rFonts w:ascii="Times New Roman" w:hAnsi="Times New Roman" w:cs="Times New Roman"/>
        </w:rPr>
        <w:t>. Cambridge, MA: MIT Press.</w:t>
      </w:r>
    </w:p>
    <w:p w14:paraId="1EEE8ED0"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Borgdorff, H. (2012) </w:t>
      </w:r>
      <w:r w:rsidRPr="00D1051F">
        <w:rPr>
          <w:rFonts w:ascii="Times New Roman" w:hAnsi="Times New Roman" w:cs="Times New Roman"/>
          <w:i/>
          <w:iCs/>
        </w:rPr>
        <w:t>The Conflict of the Faculties: Perspectives on Artistic Research and Academia</w:t>
      </w:r>
      <w:r w:rsidRPr="00D1051F">
        <w:rPr>
          <w:rFonts w:ascii="Times New Roman" w:hAnsi="Times New Roman" w:cs="Times New Roman"/>
        </w:rPr>
        <w:t>. Leiden: Leiden University Press.</w:t>
      </w:r>
    </w:p>
    <w:p w14:paraId="40E9715E"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Csikszentmihalyi, M. (1990) </w:t>
      </w:r>
      <w:r w:rsidRPr="00D1051F">
        <w:rPr>
          <w:rFonts w:ascii="Times New Roman" w:hAnsi="Times New Roman" w:cs="Times New Roman"/>
          <w:i/>
          <w:iCs/>
        </w:rPr>
        <w:t>Flow: The Psychology of Optimal Experience</w:t>
      </w:r>
      <w:r w:rsidRPr="00D1051F">
        <w:rPr>
          <w:rFonts w:ascii="Times New Roman" w:hAnsi="Times New Roman" w:cs="Times New Roman"/>
        </w:rPr>
        <w:t>. New York: Harper &amp; Row.</w:t>
      </w:r>
    </w:p>
    <w:p w14:paraId="56AEF8A4"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Csordas, T.J. (1994) ‘Embodiment and Experience’, in Csordas, T.J. (ed.) </w:t>
      </w:r>
      <w:r w:rsidRPr="00D1051F">
        <w:rPr>
          <w:rFonts w:ascii="Times New Roman" w:hAnsi="Times New Roman" w:cs="Times New Roman"/>
          <w:i/>
          <w:iCs/>
        </w:rPr>
        <w:t>Embodiment and Experience: The Existential Ground of Culture and Self</w:t>
      </w:r>
      <w:r w:rsidRPr="00D1051F">
        <w:rPr>
          <w:rFonts w:ascii="Times New Roman" w:hAnsi="Times New Roman" w:cs="Times New Roman"/>
        </w:rPr>
        <w:t>. Cambridge: Cambridge University Press, pp. 1–24.</w:t>
      </w:r>
    </w:p>
    <w:p w14:paraId="11858F16"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Deci, E.L. and Ryan, R.M. (2000) ‘The “What” and “Why” of Goal Pursuits: Human Needs and the Self-Determination of Behavior’, </w:t>
      </w:r>
      <w:r w:rsidRPr="00D1051F">
        <w:rPr>
          <w:rFonts w:ascii="Times New Roman" w:hAnsi="Times New Roman" w:cs="Times New Roman"/>
          <w:i/>
          <w:iCs/>
        </w:rPr>
        <w:t>Psychological Inquiry</w:t>
      </w:r>
      <w:r w:rsidRPr="00D1051F">
        <w:rPr>
          <w:rFonts w:ascii="Times New Roman" w:hAnsi="Times New Roman" w:cs="Times New Roman"/>
        </w:rPr>
        <w:t>, 11(4), pp. 227–268.</w:t>
      </w:r>
    </w:p>
    <w:p w14:paraId="4BCEFADC"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Gunn, W., Otto, T. and Smith, R.C. (eds.) (2013) </w:t>
      </w:r>
      <w:r w:rsidRPr="00D1051F">
        <w:rPr>
          <w:rFonts w:ascii="Times New Roman" w:hAnsi="Times New Roman" w:cs="Times New Roman"/>
          <w:i/>
          <w:iCs/>
        </w:rPr>
        <w:t>Design Anthropology: Theory and Practice</w:t>
      </w:r>
      <w:r w:rsidRPr="00D1051F">
        <w:rPr>
          <w:rFonts w:ascii="Times New Roman" w:hAnsi="Times New Roman" w:cs="Times New Roman"/>
        </w:rPr>
        <w:t>. London: Bloomsbury Academic.</w:t>
      </w:r>
    </w:p>
    <w:p w14:paraId="5E7AA8C8"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Kirschenblatt-Gimblett, B. (1998) </w:t>
      </w:r>
      <w:r w:rsidRPr="00D1051F">
        <w:rPr>
          <w:rFonts w:ascii="Times New Roman" w:hAnsi="Times New Roman" w:cs="Times New Roman"/>
          <w:i/>
          <w:iCs/>
        </w:rPr>
        <w:t>Destination Culture: Tourism, Museums, and Heritage</w:t>
      </w:r>
      <w:r w:rsidRPr="00D1051F">
        <w:rPr>
          <w:rFonts w:ascii="Times New Roman" w:hAnsi="Times New Roman" w:cs="Times New Roman"/>
        </w:rPr>
        <w:t>. Berkeley: University of California Press.</w:t>
      </w:r>
    </w:p>
    <w:p w14:paraId="22A9D8D9"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Kolb, D.A. (1984) </w:t>
      </w:r>
      <w:r w:rsidRPr="00D1051F">
        <w:rPr>
          <w:rFonts w:ascii="Times New Roman" w:hAnsi="Times New Roman" w:cs="Times New Roman"/>
          <w:i/>
          <w:iCs/>
        </w:rPr>
        <w:t>Experiential Learning: Experience as the Source of Learning and Development</w:t>
      </w:r>
      <w:r w:rsidRPr="00D1051F">
        <w:rPr>
          <w:rFonts w:ascii="Times New Roman" w:hAnsi="Times New Roman" w:cs="Times New Roman"/>
        </w:rPr>
        <w:t>. Englewood Cliffs: Prentice Hall.</w:t>
      </w:r>
    </w:p>
    <w:p w14:paraId="68F0CEA7"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Merleau-Ponty, M. (2013) </w:t>
      </w:r>
      <w:r w:rsidRPr="00D1051F">
        <w:rPr>
          <w:rFonts w:ascii="Times New Roman" w:hAnsi="Times New Roman" w:cs="Times New Roman"/>
          <w:i/>
          <w:iCs/>
        </w:rPr>
        <w:t>Phenomenology of Perception</w:t>
      </w:r>
      <w:r w:rsidRPr="00D1051F">
        <w:rPr>
          <w:rFonts w:ascii="Times New Roman" w:hAnsi="Times New Roman" w:cs="Times New Roman"/>
        </w:rPr>
        <w:t>. London: Routledge. (Original work published 1945)</w:t>
      </w:r>
    </w:p>
    <w:p w14:paraId="7934C3FE"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Pink, S. (2015) </w:t>
      </w:r>
      <w:r w:rsidRPr="00D1051F">
        <w:rPr>
          <w:rFonts w:ascii="Times New Roman" w:hAnsi="Times New Roman" w:cs="Times New Roman"/>
          <w:i/>
          <w:iCs/>
        </w:rPr>
        <w:t>Doing Sensory Ethnography</w:t>
      </w:r>
      <w:r w:rsidRPr="00D1051F">
        <w:rPr>
          <w:rFonts w:ascii="Times New Roman" w:hAnsi="Times New Roman" w:cs="Times New Roman"/>
        </w:rPr>
        <w:t xml:space="preserve">. 2nd </w:t>
      </w:r>
      <w:proofErr w:type="spellStart"/>
      <w:r w:rsidRPr="00D1051F">
        <w:rPr>
          <w:rFonts w:ascii="Times New Roman" w:hAnsi="Times New Roman" w:cs="Times New Roman"/>
        </w:rPr>
        <w:t>edn</w:t>
      </w:r>
      <w:proofErr w:type="spellEnd"/>
      <w:r w:rsidRPr="00D1051F">
        <w:rPr>
          <w:rFonts w:ascii="Times New Roman" w:hAnsi="Times New Roman" w:cs="Times New Roman"/>
        </w:rPr>
        <w:t>. London: SAGE Publications.</w:t>
      </w:r>
    </w:p>
    <w:p w14:paraId="784FD39E"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lastRenderedPageBreak/>
        <w:t xml:space="preserve">Salen, K. and Zimmerman, E. (2004) </w:t>
      </w:r>
      <w:r w:rsidRPr="00D1051F">
        <w:rPr>
          <w:rFonts w:ascii="Times New Roman" w:hAnsi="Times New Roman" w:cs="Times New Roman"/>
          <w:i/>
          <w:iCs/>
        </w:rPr>
        <w:t>Rules of Play: Game Design Fundamentals</w:t>
      </w:r>
      <w:r w:rsidRPr="00D1051F">
        <w:rPr>
          <w:rFonts w:ascii="Times New Roman" w:hAnsi="Times New Roman" w:cs="Times New Roman"/>
        </w:rPr>
        <w:t>. Cambridge, MA: MIT Press.</w:t>
      </w:r>
    </w:p>
    <w:p w14:paraId="2976476A"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Smith, L. (2006) </w:t>
      </w:r>
      <w:r w:rsidRPr="00D1051F">
        <w:rPr>
          <w:rFonts w:ascii="Times New Roman" w:hAnsi="Times New Roman" w:cs="Times New Roman"/>
          <w:i/>
          <w:iCs/>
        </w:rPr>
        <w:t>Uses of Heritage</w:t>
      </w:r>
      <w:r w:rsidRPr="00D1051F">
        <w:rPr>
          <w:rFonts w:ascii="Times New Roman" w:hAnsi="Times New Roman" w:cs="Times New Roman"/>
        </w:rPr>
        <w:t>. London: Routledge.</w:t>
      </w:r>
    </w:p>
    <w:p w14:paraId="399E8074"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UNESCO (2003) </w:t>
      </w:r>
      <w:r w:rsidRPr="00D1051F">
        <w:rPr>
          <w:rFonts w:ascii="Times New Roman" w:hAnsi="Times New Roman" w:cs="Times New Roman"/>
          <w:i/>
          <w:iCs/>
        </w:rPr>
        <w:t>Convention for the Safeguarding of the Intangible Cultural Heritage</w:t>
      </w:r>
      <w:r w:rsidRPr="00D1051F">
        <w:rPr>
          <w:rFonts w:ascii="Times New Roman" w:hAnsi="Times New Roman" w:cs="Times New Roman"/>
        </w:rPr>
        <w:t>. Paris: UNESCO.</w:t>
      </w:r>
    </w:p>
    <w:p w14:paraId="10B2BEE8"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UNESCO (2021) </w:t>
      </w:r>
      <w:r w:rsidRPr="00D1051F">
        <w:rPr>
          <w:rFonts w:ascii="Times New Roman" w:hAnsi="Times New Roman" w:cs="Times New Roman"/>
          <w:i/>
          <w:iCs/>
        </w:rPr>
        <w:t>Operational Directives for the Implementation of the Convention for the Safeguarding of the Intangible Cultural Heritage</w:t>
      </w:r>
      <w:r w:rsidRPr="00D1051F">
        <w:rPr>
          <w:rFonts w:ascii="Times New Roman" w:hAnsi="Times New Roman" w:cs="Times New Roman"/>
        </w:rPr>
        <w:t>. Paris: UNESCO.</w:t>
      </w:r>
    </w:p>
    <w:p w14:paraId="345278D0"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Gaver, W. (2012) ‘What should we expect from research through design?’, </w:t>
      </w:r>
      <w:r w:rsidRPr="00D1051F">
        <w:rPr>
          <w:rFonts w:ascii="Times New Roman" w:hAnsi="Times New Roman" w:cs="Times New Roman"/>
          <w:i/>
          <w:iCs/>
        </w:rPr>
        <w:t>Proceedings of the SIGCHI Conference on Human Factors in Computing Systems</w:t>
      </w:r>
      <w:r w:rsidRPr="00D1051F">
        <w:rPr>
          <w:rFonts w:ascii="Times New Roman" w:hAnsi="Times New Roman" w:cs="Times New Roman"/>
        </w:rPr>
        <w:t>, pp. 937–946.</w:t>
      </w:r>
    </w:p>
    <w:p w14:paraId="5AF195AF"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Suchman, L. (2007) </w:t>
      </w:r>
      <w:r w:rsidRPr="00D1051F">
        <w:rPr>
          <w:rFonts w:ascii="Times New Roman" w:hAnsi="Times New Roman" w:cs="Times New Roman"/>
          <w:i/>
          <w:iCs/>
        </w:rPr>
        <w:t>Human-Machine Reconfigurations: Plans and Situated Actions</w:t>
      </w:r>
      <w:r w:rsidRPr="00D1051F">
        <w:rPr>
          <w:rFonts w:ascii="Times New Roman" w:hAnsi="Times New Roman" w:cs="Times New Roman"/>
        </w:rPr>
        <w:t xml:space="preserve">. 2nd </w:t>
      </w:r>
      <w:proofErr w:type="spellStart"/>
      <w:r w:rsidRPr="00D1051F">
        <w:rPr>
          <w:rFonts w:ascii="Times New Roman" w:hAnsi="Times New Roman" w:cs="Times New Roman"/>
        </w:rPr>
        <w:t>edn</w:t>
      </w:r>
      <w:proofErr w:type="spellEnd"/>
      <w:r w:rsidRPr="00D1051F">
        <w:rPr>
          <w:rFonts w:ascii="Times New Roman" w:hAnsi="Times New Roman" w:cs="Times New Roman"/>
        </w:rPr>
        <w:t>. Cambridge: Cambridge University Press.</w:t>
      </w:r>
    </w:p>
    <w:p w14:paraId="0108376A"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Manovich, L. (2001) </w:t>
      </w:r>
      <w:r w:rsidRPr="00D1051F">
        <w:rPr>
          <w:rFonts w:ascii="Times New Roman" w:hAnsi="Times New Roman" w:cs="Times New Roman"/>
          <w:i/>
          <w:iCs/>
        </w:rPr>
        <w:t>The Language of New Media</w:t>
      </w:r>
      <w:r w:rsidRPr="00D1051F">
        <w:rPr>
          <w:rFonts w:ascii="Times New Roman" w:hAnsi="Times New Roman" w:cs="Times New Roman"/>
        </w:rPr>
        <w:t>. Cambridge, MA: MIT Press.</w:t>
      </w:r>
    </w:p>
    <w:p w14:paraId="33429302"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Huizinga, J. (1938) </w:t>
      </w:r>
      <w:r w:rsidRPr="00D1051F">
        <w:rPr>
          <w:rFonts w:ascii="Times New Roman" w:hAnsi="Times New Roman" w:cs="Times New Roman"/>
          <w:i/>
          <w:iCs/>
        </w:rPr>
        <w:t>Homo Ludens: A Study of the Play-Element in Culture</w:t>
      </w:r>
      <w:r w:rsidRPr="00D1051F">
        <w:rPr>
          <w:rFonts w:ascii="Times New Roman" w:hAnsi="Times New Roman" w:cs="Times New Roman"/>
        </w:rPr>
        <w:t>. Amsterdam: Amsterdam University Press (Republished).</w:t>
      </w:r>
    </w:p>
    <w:p w14:paraId="1C0E81BB"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Sutton-Smith, B. (1997) </w:t>
      </w:r>
      <w:r w:rsidRPr="00D1051F">
        <w:rPr>
          <w:rFonts w:ascii="Times New Roman" w:hAnsi="Times New Roman" w:cs="Times New Roman"/>
          <w:i/>
          <w:iCs/>
        </w:rPr>
        <w:t>The Ambiguity of Play</w:t>
      </w:r>
      <w:r w:rsidRPr="00D1051F">
        <w:rPr>
          <w:rFonts w:ascii="Times New Roman" w:hAnsi="Times New Roman" w:cs="Times New Roman"/>
        </w:rPr>
        <w:t>. Cambridge, MA: Harvard University Press.</w:t>
      </w:r>
    </w:p>
    <w:p w14:paraId="7393A548" w14:textId="77777777" w:rsidR="00D1051F" w:rsidRPr="00D1051F" w:rsidRDefault="00D1051F" w:rsidP="009F1A09">
      <w:pPr>
        <w:spacing w:after="0" w:line="480" w:lineRule="auto"/>
        <w:ind w:left="440" w:hangingChars="200" w:hanging="440"/>
        <w:jc w:val="both"/>
        <w:rPr>
          <w:rFonts w:ascii="Times New Roman" w:hAnsi="Times New Roman" w:cs="Times New Roman"/>
        </w:rPr>
      </w:pPr>
      <w:proofErr w:type="spellStart"/>
      <w:r w:rsidRPr="00D1051F">
        <w:rPr>
          <w:rFonts w:ascii="Times New Roman" w:hAnsi="Times New Roman" w:cs="Times New Roman"/>
        </w:rPr>
        <w:t>Erll</w:t>
      </w:r>
      <w:proofErr w:type="spellEnd"/>
      <w:r w:rsidRPr="00D1051F">
        <w:rPr>
          <w:rFonts w:ascii="Times New Roman" w:hAnsi="Times New Roman" w:cs="Times New Roman"/>
        </w:rPr>
        <w:t xml:space="preserve">, A. (2011) </w:t>
      </w:r>
      <w:r w:rsidRPr="00D1051F">
        <w:rPr>
          <w:rFonts w:ascii="Times New Roman" w:hAnsi="Times New Roman" w:cs="Times New Roman"/>
          <w:i/>
          <w:iCs/>
        </w:rPr>
        <w:t>Memory in Culture</w:t>
      </w:r>
      <w:r w:rsidRPr="00D1051F">
        <w:rPr>
          <w:rFonts w:ascii="Times New Roman" w:hAnsi="Times New Roman" w:cs="Times New Roman"/>
        </w:rPr>
        <w:t>. London: Palgrave Macmillan.</w:t>
      </w:r>
    </w:p>
    <w:p w14:paraId="0238A226"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Salazar, N.B. (2012) ‘(Un)Ethical? Cultural heritage tourism and the politics of representation’, </w:t>
      </w:r>
      <w:r w:rsidRPr="00D1051F">
        <w:rPr>
          <w:rFonts w:ascii="Times New Roman" w:hAnsi="Times New Roman" w:cs="Times New Roman"/>
          <w:i/>
          <w:iCs/>
        </w:rPr>
        <w:t>Journal of Heritage Tourism</w:t>
      </w:r>
      <w:r w:rsidRPr="00D1051F">
        <w:rPr>
          <w:rFonts w:ascii="Times New Roman" w:hAnsi="Times New Roman" w:cs="Times New Roman"/>
        </w:rPr>
        <w:t>, 7(2), pp. 117–131.</w:t>
      </w:r>
    </w:p>
    <w:p w14:paraId="51B145B9"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Graham, B., Cook, S. and Hill, D. (2016) </w:t>
      </w:r>
      <w:r w:rsidRPr="00D1051F">
        <w:rPr>
          <w:rFonts w:ascii="Times New Roman" w:hAnsi="Times New Roman" w:cs="Times New Roman"/>
          <w:i/>
          <w:iCs/>
        </w:rPr>
        <w:t>Rethinking Curating: Art after New Media</w:t>
      </w:r>
      <w:r w:rsidRPr="00D1051F">
        <w:rPr>
          <w:rFonts w:ascii="Times New Roman" w:hAnsi="Times New Roman" w:cs="Times New Roman"/>
        </w:rPr>
        <w:t>. Cambridge, MA: MIT Press.</w:t>
      </w:r>
    </w:p>
    <w:p w14:paraId="18CCB3B6"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Gibbons, M. et al. (1994) </w:t>
      </w:r>
      <w:r w:rsidRPr="00D1051F">
        <w:rPr>
          <w:rFonts w:ascii="Times New Roman" w:hAnsi="Times New Roman" w:cs="Times New Roman"/>
          <w:i/>
          <w:iCs/>
        </w:rPr>
        <w:t>The New Production of Knowledge: The Dynamics of Science and Research in Contemporary Societies</w:t>
      </w:r>
      <w:r w:rsidRPr="00D1051F">
        <w:rPr>
          <w:rFonts w:ascii="Times New Roman" w:hAnsi="Times New Roman" w:cs="Times New Roman"/>
        </w:rPr>
        <w:t>. London: SAGE Publications.</w:t>
      </w:r>
    </w:p>
    <w:p w14:paraId="00170E02" w14:textId="77777777" w:rsidR="00D1051F" w:rsidRPr="00D1051F" w:rsidRDefault="00D1051F" w:rsidP="009F1A09">
      <w:pPr>
        <w:spacing w:after="0" w:line="480" w:lineRule="auto"/>
        <w:ind w:left="440" w:hangingChars="200" w:hanging="440"/>
        <w:jc w:val="both"/>
        <w:rPr>
          <w:rFonts w:ascii="Times New Roman" w:hAnsi="Times New Roman" w:cs="Times New Roman"/>
        </w:rPr>
      </w:pPr>
      <w:proofErr w:type="spellStart"/>
      <w:r w:rsidRPr="00D1051F">
        <w:rPr>
          <w:rFonts w:ascii="Times New Roman" w:hAnsi="Times New Roman" w:cs="Times New Roman"/>
        </w:rPr>
        <w:lastRenderedPageBreak/>
        <w:t>Dourish</w:t>
      </w:r>
      <w:proofErr w:type="spellEnd"/>
      <w:r w:rsidRPr="00D1051F">
        <w:rPr>
          <w:rFonts w:ascii="Times New Roman" w:hAnsi="Times New Roman" w:cs="Times New Roman"/>
        </w:rPr>
        <w:t xml:space="preserve">, P. (2001) </w:t>
      </w:r>
      <w:r w:rsidRPr="00D1051F">
        <w:rPr>
          <w:rFonts w:ascii="Times New Roman" w:hAnsi="Times New Roman" w:cs="Times New Roman"/>
          <w:i/>
          <w:iCs/>
        </w:rPr>
        <w:t>Where the Action Is: The Foundations of Embodied Interaction</w:t>
      </w:r>
      <w:r w:rsidRPr="00D1051F">
        <w:rPr>
          <w:rFonts w:ascii="Times New Roman" w:hAnsi="Times New Roman" w:cs="Times New Roman"/>
        </w:rPr>
        <w:t>. Cambridge, MA: MIT Press.</w:t>
      </w:r>
    </w:p>
    <w:p w14:paraId="0F8121BF"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Shilling, C. (2005) </w:t>
      </w:r>
      <w:r w:rsidRPr="00D1051F">
        <w:rPr>
          <w:rFonts w:ascii="Times New Roman" w:hAnsi="Times New Roman" w:cs="Times New Roman"/>
          <w:i/>
          <w:iCs/>
        </w:rPr>
        <w:t>The Body in Culture, Technology and Society</w:t>
      </w:r>
      <w:r w:rsidRPr="00D1051F">
        <w:rPr>
          <w:rFonts w:ascii="Times New Roman" w:hAnsi="Times New Roman" w:cs="Times New Roman"/>
        </w:rPr>
        <w:t>. London: SAGE Publications.</w:t>
      </w:r>
    </w:p>
    <w:p w14:paraId="67F846A5" w14:textId="77777777" w:rsidR="00D1051F" w:rsidRPr="00D1051F" w:rsidRDefault="00D1051F" w:rsidP="009F1A09">
      <w:pPr>
        <w:spacing w:after="0" w:line="480" w:lineRule="auto"/>
        <w:ind w:left="440" w:hangingChars="200" w:hanging="440"/>
        <w:jc w:val="both"/>
        <w:rPr>
          <w:rFonts w:ascii="Times New Roman" w:hAnsi="Times New Roman" w:cs="Times New Roman"/>
        </w:rPr>
      </w:pPr>
      <w:r w:rsidRPr="00D1051F">
        <w:rPr>
          <w:rFonts w:ascii="Times New Roman" w:hAnsi="Times New Roman" w:cs="Times New Roman"/>
        </w:rPr>
        <w:t xml:space="preserve">Schaeffer, J.-M. (2015) </w:t>
      </w:r>
      <w:r w:rsidRPr="00D1051F">
        <w:rPr>
          <w:rFonts w:ascii="Times New Roman" w:hAnsi="Times New Roman" w:cs="Times New Roman"/>
          <w:i/>
          <w:iCs/>
        </w:rPr>
        <w:t>Art of the Modern Age: Philosophy of Art from Kant to Heidegger</w:t>
      </w:r>
      <w:r w:rsidRPr="00D1051F">
        <w:rPr>
          <w:rFonts w:ascii="Times New Roman" w:hAnsi="Times New Roman" w:cs="Times New Roman"/>
        </w:rPr>
        <w:t>. Princeton: Princeton University Press.</w:t>
      </w:r>
    </w:p>
    <w:p w14:paraId="2C6A47FB" w14:textId="4E1CBDC6" w:rsidR="00444386" w:rsidRPr="0095242A" w:rsidRDefault="00D1051F" w:rsidP="0095242A">
      <w:pPr>
        <w:spacing w:after="0" w:line="480" w:lineRule="auto"/>
        <w:ind w:left="440" w:hangingChars="200" w:hanging="440"/>
        <w:jc w:val="both"/>
        <w:rPr>
          <w:rFonts w:ascii="Times New Roman" w:hAnsi="Times New Roman" w:cs="Times New Roman" w:hint="eastAsia"/>
        </w:rPr>
      </w:pPr>
      <w:proofErr w:type="spellStart"/>
      <w:r w:rsidRPr="00D1051F">
        <w:rPr>
          <w:rFonts w:ascii="Times New Roman" w:hAnsi="Times New Roman" w:cs="Times New Roman"/>
        </w:rPr>
        <w:t>Ricoeur</w:t>
      </w:r>
      <w:proofErr w:type="spellEnd"/>
      <w:r w:rsidRPr="00D1051F">
        <w:rPr>
          <w:rFonts w:ascii="Times New Roman" w:hAnsi="Times New Roman" w:cs="Times New Roman"/>
        </w:rPr>
        <w:t xml:space="preserve">, P. (1984) </w:t>
      </w:r>
      <w:r w:rsidRPr="00D1051F">
        <w:rPr>
          <w:rFonts w:ascii="Times New Roman" w:hAnsi="Times New Roman" w:cs="Times New Roman"/>
          <w:i/>
          <w:iCs/>
        </w:rPr>
        <w:t>Time and Narrative, Volume 1</w:t>
      </w:r>
      <w:r w:rsidRPr="00D1051F">
        <w:rPr>
          <w:rFonts w:ascii="Times New Roman" w:hAnsi="Times New Roman" w:cs="Times New Roman"/>
        </w:rPr>
        <w:t>. Chicago: University of Chicago Press.</w:t>
      </w:r>
    </w:p>
    <w:sectPr w:rsidR="00444386" w:rsidRPr="0095242A" w:rsidSect="00A86B48">
      <w:headerReference w:type="default" r:id="rId17"/>
      <w:footerReference w:type="default" r:id="rId1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98C43" w14:textId="77777777" w:rsidR="000706DA" w:rsidRDefault="000706DA" w:rsidP="001255CF">
      <w:pPr>
        <w:spacing w:after="0" w:line="240" w:lineRule="auto"/>
        <w:rPr>
          <w:rFonts w:hint="eastAsia"/>
        </w:rPr>
      </w:pPr>
      <w:r>
        <w:separator/>
      </w:r>
    </w:p>
  </w:endnote>
  <w:endnote w:type="continuationSeparator" w:id="0">
    <w:p w14:paraId="7F436DFD" w14:textId="77777777" w:rsidR="000706DA" w:rsidRDefault="000706DA" w:rsidP="001255CF">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54359" w14:textId="77777777" w:rsidR="00A86B48" w:rsidRDefault="00A86B48">
    <w:pPr>
      <w:pStyle w:val="af1"/>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907619"/>
      <w:docPartObj>
        <w:docPartGallery w:val="Page Numbers (Bottom of Page)"/>
        <w:docPartUnique/>
      </w:docPartObj>
    </w:sdtPr>
    <w:sdtContent>
      <w:p w14:paraId="3A166D46" w14:textId="6F6FE5FF" w:rsidR="00A86B48" w:rsidRDefault="00A86B48">
        <w:pPr>
          <w:pStyle w:val="af1"/>
          <w:jc w:val="center"/>
          <w:rPr>
            <w:rFonts w:hint="eastAsia"/>
          </w:rPr>
        </w:pPr>
        <w:r>
          <w:fldChar w:fldCharType="begin"/>
        </w:r>
        <w:r>
          <w:instrText>PAGE   \* MERGEFORMAT</w:instrText>
        </w:r>
        <w:r>
          <w:fldChar w:fldCharType="separate"/>
        </w:r>
        <w:r>
          <w:rPr>
            <w:lang w:val="zh-CN"/>
          </w:rPr>
          <w:t>2</w:t>
        </w:r>
        <w:r>
          <w:fldChar w:fldCharType="end"/>
        </w:r>
      </w:p>
    </w:sdtContent>
  </w:sdt>
  <w:p w14:paraId="46B86F8E" w14:textId="77777777" w:rsidR="00A86B48" w:rsidRDefault="00A86B48">
    <w:pPr>
      <w:pStyle w:val="af1"/>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6DF60" w14:textId="77777777" w:rsidR="000706DA" w:rsidRDefault="000706DA" w:rsidP="001255CF">
      <w:pPr>
        <w:spacing w:after="0" w:line="240" w:lineRule="auto"/>
        <w:rPr>
          <w:rFonts w:hint="eastAsia"/>
        </w:rPr>
      </w:pPr>
      <w:r>
        <w:separator/>
      </w:r>
    </w:p>
  </w:footnote>
  <w:footnote w:type="continuationSeparator" w:id="0">
    <w:p w14:paraId="53040B50" w14:textId="77777777" w:rsidR="000706DA" w:rsidRDefault="000706DA" w:rsidP="001255CF">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92644" w14:textId="77777777" w:rsidR="00A86B48" w:rsidRDefault="00A86B48">
    <w:pPr>
      <w:pStyle w:val="af"/>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B1353" w14:textId="77777777" w:rsidR="00A86B48" w:rsidRDefault="00A86B48">
    <w:pPr>
      <w:pStyle w:val="af"/>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A5891"/>
    <w:multiLevelType w:val="hybridMultilevel"/>
    <w:tmpl w:val="1CBCAD9E"/>
    <w:lvl w:ilvl="0" w:tplc="64CA2B1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660156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412"/>
    <w:rsid w:val="00031DA7"/>
    <w:rsid w:val="00044B00"/>
    <w:rsid w:val="000706DA"/>
    <w:rsid w:val="000764F5"/>
    <w:rsid w:val="000839AF"/>
    <w:rsid w:val="000B1297"/>
    <w:rsid w:val="001020C2"/>
    <w:rsid w:val="001255CF"/>
    <w:rsid w:val="00126DDF"/>
    <w:rsid w:val="00144ED2"/>
    <w:rsid w:val="001B5E77"/>
    <w:rsid w:val="00251369"/>
    <w:rsid w:val="00282531"/>
    <w:rsid w:val="002A481A"/>
    <w:rsid w:val="002E2AB2"/>
    <w:rsid w:val="00357456"/>
    <w:rsid w:val="003A7E04"/>
    <w:rsid w:val="00444386"/>
    <w:rsid w:val="004716D9"/>
    <w:rsid w:val="00471CDF"/>
    <w:rsid w:val="00486E10"/>
    <w:rsid w:val="00495BB4"/>
    <w:rsid w:val="005155C3"/>
    <w:rsid w:val="00543D0D"/>
    <w:rsid w:val="005C751F"/>
    <w:rsid w:val="005F6FB8"/>
    <w:rsid w:val="006A527A"/>
    <w:rsid w:val="006E130E"/>
    <w:rsid w:val="007046EF"/>
    <w:rsid w:val="00746425"/>
    <w:rsid w:val="00764A52"/>
    <w:rsid w:val="007B1C8F"/>
    <w:rsid w:val="007D4C83"/>
    <w:rsid w:val="007D599B"/>
    <w:rsid w:val="0089299F"/>
    <w:rsid w:val="008A15D5"/>
    <w:rsid w:val="00925A0B"/>
    <w:rsid w:val="00951A76"/>
    <w:rsid w:val="0095242A"/>
    <w:rsid w:val="0098050B"/>
    <w:rsid w:val="009A6843"/>
    <w:rsid w:val="009D7758"/>
    <w:rsid w:val="009E1AAC"/>
    <w:rsid w:val="009E66BF"/>
    <w:rsid w:val="009F1A09"/>
    <w:rsid w:val="00A0151C"/>
    <w:rsid w:val="00A038FE"/>
    <w:rsid w:val="00A22E81"/>
    <w:rsid w:val="00A248C5"/>
    <w:rsid w:val="00A26B9B"/>
    <w:rsid w:val="00A7520E"/>
    <w:rsid w:val="00A86B48"/>
    <w:rsid w:val="00AD7A8A"/>
    <w:rsid w:val="00B81A95"/>
    <w:rsid w:val="00B84204"/>
    <w:rsid w:val="00BA33EA"/>
    <w:rsid w:val="00BE45C5"/>
    <w:rsid w:val="00BF3439"/>
    <w:rsid w:val="00C84D5F"/>
    <w:rsid w:val="00CE429D"/>
    <w:rsid w:val="00D01044"/>
    <w:rsid w:val="00D1051F"/>
    <w:rsid w:val="00D32AA3"/>
    <w:rsid w:val="00D57978"/>
    <w:rsid w:val="00D72FD8"/>
    <w:rsid w:val="00DF12DD"/>
    <w:rsid w:val="00E24A85"/>
    <w:rsid w:val="00E90412"/>
    <w:rsid w:val="00F14BEB"/>
    <w:rsid w:val="00F953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88B384"/>
  <w15:chartTrackingRefBased/>
  <w15:docId w15:val="{8DE71912-D240-4C47-B702-08BCD647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F12DD"/>
    <w:pPr>
      <w:widowControl w:val="0"/>
    </w:pPr>
  </w:style>
  <w:style w:type="paragraph" w:styleId="1">
    <w:name w:val="heading 1"/>
    <w:basedOn w:val="a"/>
    <w:next w:val="a"/>
    <w:link w:val="10"/>
    <w:uiPriority w:val="9"/>
    <w:qFormat/>
    <w:rsid w:val="00E9041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9041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9041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9041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90412"/>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9041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9041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9041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9041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9041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9041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9041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90412"/>
    <w:rPr>
      <w:rFonts w:cstheme="majorBidi"/>
      <w:color w:val="0F4761" w:themeColor="accent1" w:themeShade="BF"/>
      <w:sz w:val="28"/>
      <w:szCs w:val="28"/>
    </w:rPr>
  </w:style>
  <w:style w:type="character" w:customStyle="1" w:styleId="50">
    <w:name w:val="标题 5 字符"/>
    <w:basedOn w:val="a0"/>
    <w:link w:val="5"/>
    <w:uiPriority w:val="9"/>
    <w:semiHidden/>
    <w:rsid w:val="00E90412"/>
    <w:rPr>
      <w:rFonts w:cstheme="majorBidi"/>
      <w:color w:val="0F4761" w:themeColor="accent1" w:themeShade="BF"/>
      <w:sz w:val="24"/>
    </w:rPr>
  </w:style>
  <w:style w:type="character" w:customStyle="1" w:styleId="60">
    <w:name w:val="标题 6 字符"/>
    <w:basedOn w:val="a0"/>
    <w:link w:val="6"/>
    <w:uiPriority w:val="9"/>
    <w:semiHidden/>
    <w:rsid w:val="00E90412"/>
    <w:rPr>
      <w:rFonts w:cstheme="majorBidi"/>
      <w:b/>
      <w:bCs/>
      <w:color w:val="0F4761" w:themeColor="accent1" w:themeShade="BF"/>
    </w:rPr>
  </w:style>
  <w:style w:type="character" w:customStyle="1" w:styleId="70">
    <w:name w:val="标题 7 字符"/>
    <w:basedOn w:val="a0"/>
    <w:link w:val="7"/>
    <w:uiPriority w:val="9"/>
    <w:semiHidden/>
    <w:rsid w:val="00E90412"/>
    <w:rPr>
      <w:rFonts w:cstheme="majorBidi"/>
      <w:b/>
      <w:bCs/>
      <w:color w:val="595959" w:themeColor="text1" w:themeTint="A6"/>
    </w:rPr>
  </w:style>
  <w:style w:type="character" w:customStyle="1" w:styleId="80">
    <w:name w:val="标题 8 字符"/>
    <w:basedOn w:val="a0"/>
    <w:link w:val="8"/>
    <w:uiPriority w:val="9"/>
    <w:semiHidden/>
    <w:rsid w:val="00E90412"/>
    <w:rPr>
      <w:rFonts w:cstheme="majorBidi"/>
      <w:color w:val="595959" w:themeColor="text1" w:themeTint="A6"/>
    </w:rPr>
  </w:style>
  <w:style w:type="character" w:customStyle="1" w:styleId="90">
    <w:name w:val="标题 9 字符"/>
    <w:basedOn w:val="a0"/>
    <w:link w:val="9"/>
    <w:uiPriority w:val="9"/>
    <w:semiHidden/>
    <w:rsid w:val="00E90412"/>
    <w:rPr>
      <w:rFonts w:eastAsiaTheme="majorEastAsia" w:cstheme="majorBidi"/>
      <w:color w:val="595959" w:themeColor="text1" w:themeTint="A6"/>
    </w:rPr>
  </w:style>
  <w:style w:type="paragraph" w:styleId="a3">
    <w:name w:val="Title"/>
    <w:basedOn w:val="a"/>
    <w:next w:val="a"/>
    <w:link w:val="a4"/>
    <w:uiPriority w:val="10"/>
    <w:qFormat/>
    <w:rsid w:val="00E9041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9041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9041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9041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90412"/>
    <w:pPr>
      <w:spacing w:before="160"/>
      <w:jc w:val="center"/>
    </w:pPr>
    <w:rPr>
      <w:i/>
      <w:iCs/>
      <w:color w:val="404040" w:themeColor="text1" w:themeTint="BF"/>
    </w:rPr>
  </w:style>
  <w:style w:type="character" w:customStyle="1" w:styleId="a8">
    <w:name w:val="引用 字符"/>
    <w:basedOn w:val="a0"/>
    <w:link w:val="a7"/>
    <w:uiPriority w:val="29"/>
    <w:rsid w:val="00E90412"/>
    <w:rPr>
      <w:i/>
      <w:iCs/>
      <w:color w:val="404040" w:themeColor="text1" w:themeTint="BF"/>
    </w:rPr>
  </w:style>
  <w:style w:type="paragraph" w:styleId="a9">
    <w:name w:val="List Paragraph"/>
    <w:basedOn w:val="a"/>
    <w:uiPriority w:val="34"/>
    <w:qFormat/>
    <w:rsid w:val="00E90412"/>
    <w:pPr>
      <w:ind w:left="720"/>
      <w:contextualSpacing/>
    </w:pPr>
  </w:style>
  <w:style w:type="character" w:styleId="aa">
    <w:name w:val="Intense Emphasis"/>
    <w:basedOn w:val="a0"/>
    <w:uiPriority w:val="21"/>
    <w:qFormat/>
    <w:rsid w:val="00E90412"/>
    <w:rPr>
      <w:i/>
      <w:iCs/>
      <w:color w:val="0F4761" w:themeColor="accent1" w:themeShade="BF"/>
    </w:rPr>
  </w:style>
  <w:style w:type="paragraph" w:styleId="ab">
    <w:name w:val="Intense Quote"/>
    <w:basedOn w:val="a"/>
    <w:next w:val="a"/>
    <w:link w:val="ac"/>
    <w:uiPriority w:val="30"/>
    <w:qFormat/>
    <w:rsid w:val="00E904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90412"/>
    <w:rPr>
      <w:i/>
      <w:iCs/>
      <w:color w:val="0F4761" w:themeColor="accent1" w:themeShade="BF"/>
    </w:rPr>
  </w:style>
  <w:style w:type="character" w:styleId="ad">
    <w:name w:val="Intense Reference"/>
    <w:basedOn w:val="a0"/>
    <w:uiPriority w:val="32"/>
    <w:qFormat/>
    <w:rsid w:val="00E90412"/>
    <w:rPr>
      <w:b/>
      <w:bCs/>
      <w:smallCaps/>
      <w:color w:val="0F4761" w:themeColor="accent1" w:themeShade="BF"/>
      <w:spacing w:val="5"/>
    </w:rPr>
  </w:style>
  <w:style w:type="paragraph" w:styleId="TOC1">
    <w:name w:val="toc 1"/>
    <w:basedOn w:val="a"/>
    <w:next w:val="a"/>
    <w:autoRedefine/>
    <w:uiPriority w:val="39"/>
    <w:unhideWhenUsed/>
    <w:rsid w:val="00B84204"/>
  </w:style>
  <w:style w:type="paragraph" w:styleId="TOC2">
    <w:name w:val="toc 2"/>
    <w:basedOn w:val="a"/>
    <w:next w:val="a"/>
    <w:autoRedefine/>
    <w:uiPriority w:val="39"/>
    <w:unhideWhenUsed/>
    <w:rsid w:val="00B84204"/>
    <w:pPr>
      <w:ind w:leftChars="200" w:left="420"/>
    </w:pPr>
  </w:style>
  <w:style w:type="paragraph" w:styleId="TOC3">
    <w:name w:val="toc 3"/>
    <w:basedOn w:val="a"/>
    <w:next w:val="a"/>
    <w:autoRedefine/>
    <w:uiPriority w:val="39"/>
    <w:unhideWhenUsed/>
    <w:rsid w:val="00B84204"/>
    <w:pPr>
      <w:ind w:leftChars="400" w:left="840"/>
    </w:pPr>
  </w:style>
  <w:style w:type="character" w:styleId="ae">
    <w:name w:val="Hyperlink"/>
    <w:basedOn w:val="a0"/>
    <w:uiPriority w:val="99"/>
    <w:unhideWhenUsed/>
    <w:rsid w:val="00B84204"/>
    <w:rPr>
      <w:color w:val="467886" w:themeColor="hyperlink"/>
      <w:u w:val="single"/>
    </w:rPr>
  </w:style>
  <w:style w:type="paragraph" w:styleId="af">
    <w:name w:val="header"/>
    <w:basedOn w:val="a"/>
    <w:link w:val="af0"/>
    <w:uiPriority w:val="99"/>
    <w:unhideWhenUsed/>
    <w:rsid w:val="001255CF"/>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1255CF"/>
    <w:rPr>
      <w:sz w:val="18"/>
      <w:szCs w:val="18"/>
    </w:rPr>
  </w:style>
  <w:style w:type="paragraph" w:styleId="af1">
    <w:name w:val="footer"/>
    <w:basedOn w:val="a"/>
    <w:link w:val="af2"/>
    <w:uiPriority w:val="99"/>
    <w:unhideWhenUsed/>
    <w:rsid w:val="001255CF"/>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1255CF"/>
    <w:rPr>
      <w:sz w:val="18"/>
      <w:szCs w:val="18"/>
    </w:rPr>
  </w:style>
  <w:style w:type="table" w:styleId="af3">
    <w:name w:val="Table Grid"/>
    <w:basedOn w:val="a1"/>
    <w:uiPriority w:val="39"/>
    <w:rsid w:val="001020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D61C6-2A2D-48BC-8CC7-75A1C77AC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43</Pages>
  <Words>6493</Words>
  <Characters>42989</Characters>
  <Application>Microsoft Office Word</Application>
  <DocSecurity>0</DocSecurity>
  <Lines>914</Lines>
  <Paragraphs>233</Paragraphs>
  <ScaleCrop>false</ScaleCrop>
  <Company/>
  <LinksUpToDate>false</LinksUpToDate>
  <CharactersWithSpaces>49249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1833620471@qq.com</dc:creator>
  <cp:keywords/>
  <dc:description/>
  <cp:lastModifiedBy>1833620471@qq.com</cp:lastModifiedBy>
  <cp:revision>42</cp:revision>
  <dcterms:created xsi:type="dcterms:W3CDTF">2025-12-09T17:22:00Z</dcterms:created>
  <dcterms:modified xsi:type="dcterms:W3CDTF">2025-12-10T19:46:00Z</dcterms:modified>
</cp:coreProperties>
</file>