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0BAA7E8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64CC026" wp14:editId="597452E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6C50F1C" w14:textId="477B4F88" w:rsidR="007D1947" w:rsidRDefault="002E716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Jurys Inn Hotel</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70E167A1" w14:textId="4D9F0F45" w:rsidR="007D1947" w:rsidRDefault="002E7168">
              <w:pPr>
                <w:pStyle w:val="NoSpacing"/>
                <w:jc w:val="center"/>
                <w:rPr>
                  <w:color w:val="5B9BD5" w:themeColor="accent1"/>
                  <w:sz w:val="28"/>
                  <w:szCs w:val="28"/>
                </w:rPr>
              </w:pPr>
              <w:r>
                <w:rPr>
                  <w:color w:val="5B9BD5" w:themeColor="accent1"/>
                  <w:sz w:val="28"/>
                  <w:szCs w:val="28"/>
                </w:rPr>
                <w:t>Analysis of the Financial Statement</w:t>
              </w:r>
            </w:p>
          </w:sdtContent>
        </w:sdt>
        <w:p w14:paraId="1251901D"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E9D9E11" wp14:editId="5FC5E1D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2T00:00:00Z">
                                    <w:dateFormat w:val="MMMM d, yyyy"/>
                                    <w:lid w:val="en-US"/>
                                    <w:storeMappedDataAs w:val="dateTime"/>
                                    <w:calendar w:val="gregorian"/>
                                  </w:date>
                                </w:sdtPr>
                                <w:sdtEndPr/>
                                <w:sdtContent>
                                  <w:p w14:paraId="537882AF" w14:textId="02BD897D" w:rsidR="007D1947" w:rsidRDefault="00A83489">
                                    <w:pPr>
                                      <w:pStyle w:val="NoSpacing"/>
                                      <w:spacing w:after="40"/>
                                      <w:jc w:val="center"/>
                                      <w:rPr>
                                        <w:caps/>
                                        <w:color w:val="5B9BD5" w:themeColor="accent1"/>
                                        <w:sz w:val="28"/>
                                        <w:szCs w:val="28"/>
                                      </w:rPr>
                                    </w:pPr>
                                    <w:r>
                                      <w:rPr>
                                        <w:caps/>
                                        <w:color w:val="5B9BD5" w:themeColor="accent1"/>
                                        <w:sz w:val="28"/>
                                        <w:szCs w:val="28"/>
                                      </w:rPr>
                                      <w:t>February 12, 2022</w:t>
                                    </w:r>
                                  </w:p>
                                </w:sdtContent>
                              </w:sdt>
                              <w:p w14:paraId="513A4A57" w14:textId="77777777" w:rsidR="007D1947" w:rsidRDefault="0071190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442D27B" w14:textId="77777777" w:rsidR="007D1947" w:rsidRDefault="0071190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9D9E1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2T00:00:00Z">
                              <w:dateFormat w:val="MMMM d, yyyy"/>
                              <w:lid w:val="en-US"/>
                              <w:storeMappedDataAs w:val="dateTime"/>
                              <w:calendar w:val="gregorian"/>
                            </w:date>
                          </w:sdtPr>
                          <w:sdtEndPr/>
                          <w:sdtContent>
                            <w:p w14:paraId="537882AF" w14:textId="02BD897D" w:rsidR="007D1947" w:rsidRDefault="00A83489">
                              <w:pPr>
                                <w:pStyle w:val="NoSpacing"/>
                                <w:spacing w:after="40"/>
                                <w:jc w:val="center"/>
                                <w:rPr>
                                  <w:caps/>
                                  <w:color w:val="5B9BD5" w:themeColor="accent1"/>
                                  <w:sz w:val="28"/>
                                  <w:szCs w:val="28"/>
                                </w:rPr>
                              </w:pPr>
                              <w:r>
                                <w:rPr>
                                  <w:caps/>
                                  <w:color w:val="5B9BD5" w:themeColor="accent1"/>
                                  <w:sz w:val="28"/>
                                  <w:szCs w:val="28"/>
                                </w:rPr>
                                <w:t>February 12, 2022</w:t>
                              </w:r>
                            </w:p>
                          </w:sdtContent>
                        </w:sdt>
                        <w:p w14:paraId="513A4A57" w14:textId="77777777" w:rsidR="007D1947" w:rsidRDefault="0089527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442D27B" w14:textId="77777777" w:rsidR="007D1947" w:rsidRDefault="0089527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575017E" wp14:editId="34C70E3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126F7E" w14:textId="77777777" w:rsidR="007D1947" w:rsidRDefault="007D1947" w:rsidP="007D1947">
          <w:pPr>
            <w:pStyle w:val="Heading1"/>
          </w:pPr>
          <w:r>
            <w:br w:type="page"/>
          </w:r>
          <w:bookmarkStart w:id="0" w:name="_Toc463944599"/>
          <w:r>
            <w:lastRenderedPageBreak/>
            <w:t>Executive Summary</w:t>
          </w:r>
          <w:bookmarkEnd w:id="0"/>
        </w:p>
        <w:p w14:paraId="55915E16" w14:textId="2EBD2041" w:rsidR="007D1947" w:rsidRDefault="007D1947"/>
        <w:p w14:paraId="288B1B5B" w14:textId="3C105B41" w:rsidR="003D2766" w:rsidRDefault="003D2766" w:rsidP="003D2766">
          <w:pPr>
            <w:spacing w:line="480" w:lineRule="auto"/>
            <w:jc w:val="both"/>
            <w:rPr>
              <w:rFonts w:ascii="Arial" w:hAnsi="Arial" w:cs="Arial"/>
              <w:sz w:val="24"/>
              <w:szCs w:val="24"/>
            </w:rPr>
          </w:pPr>
          <w:r>
            <w:rPr>
              <w:rFonts w:ascii="Arial" w:hAnsi="Arial" w:cs="Arial"/>
              <w:sz w:val="24"/>
              <w:szCs w:val="24"/>
            </w:rPr>
            <w:t>The purpose of this report is to analyse financial statements of Jurys Inn hotel and to improve sections that calculations does not give a result as it should do, and they are not productive. This report will analyse profitability, liquidity, and gearing for years 2019 and 2020, one of the main benefits of this analysis apart from improving sectors is to keep a record of this years and following years and to monitor analysis in the future, avoiding situations where finances are not great.</w:t>
          </w:r>
        </w:p>
        <w:p w14:paraId="5A89B2E4" w14:textId="6CA60B54" w:rsidR="003D2766" w:rsidRPr="003D2766" w:rsidRDefault="003D2766" w:rsidP="003D2766">
          <w:pPr>
            <w:spacing w:line="480" w:lineRule="auto"/>
            <w:jc w:val="both"/>
            <w:rPr>
              <w:rFonts w:ascii="Arial" w:hAnsi="Arial" w:cs="Arial"/>
              <w:sz w:val="24"/>
              <w:szCs w:val="24"/>
            </w:rPr>
          </w:pPr>
          <w:r>
            <w:rPr>
              <w:rFonts w:ascii="Arial" w:hAnsi="Arial" w:cs="Arial"/>
              <w:sz w:val="24"/>
              <w:szCs w:val="24"/>
            </w:rPr>
            <w:t xml:space="preserve">This paper will show tables and graphic for a better and easier understanding of the calculation, and calculations formulas are also provided. Every ratio will be discussed and analysed, and at the end of this report, a conclusion is provided, with </w:t>
          </w:r>
          <w:r w:rsidR="005057FB">
            <w:rPr>
              <w:rFonts w:ascii="Arial" w:hAnsi="Arial" w:cs="Arial"/>
              <w:sz w:val="24"/>
              <w:szCs w:val="24"/>
            </w:rPr>
            <w:t xml:space="preserve">ways and ides of how to improve financial problems when necessary. </w:t>
          </w:r>
          <w:r>
            <w:rPr>
              <w:rFonts w:ascii="Arial" w:hAnsi="Arial" w:cs="Arial"/>
              <w:sz w:val="24"/>
              <w:szCs w:val="24"/>
            </w:rPr>
            <w:t xml:space="preserve"> </w:t>
          </w:r>
        </w:p>
        <w:p w14:paraId="44D34B75" w14:textId="77777777" w:rsidR="007D1947" w:rsidRDefault="007D1947"/>
        <w:p w14:paraId="79029CB2" w14:textId="77777777" w:rsidR="007D1947" w:rsidRDefault="007D1947"/>
        <w:p w14:paraId="744246A8" w14:textId="77777777" w:rsidR="007D1947" w:rsidRDefault="007D1947"/>
        <w:p w14:paraId="2D9D8DBF" w14:textId="77777777" w:rsidR="007D1947" w:rsidRDefault="007D1947"/>
        <w:p w14:paraId="1053B5D3" w14:textId="77777777" w:rsidR="007D1947" w:rsidRDefault="007D1947"/>
        <w:p w14:paraId="76732688" w14:textId="77777777" w:rsidR="007D1947" w:rsidRDefault="007D1947"/>
        <w:p w14:paraId="3A9A292A" w14:textId="77777777" w:rsidR="007D1947" w:rsidRDefault="007D1947"/>
        <w:p w14:paraId="472A108A" w14:textId="77777777" w:rsidR="007D1947" w:rsidRDefault="007D1947"/>
        <w:p w14:paraId="33C967A2" w14:textId="77777777" w:rsidR="007D1947" w:rsidRDefault="007D1947"/>
        <w:p w14:paraId="50998219" w14:textId="77777777" w:rsidR="007D1947" w:rsidRDefault="007D1947"/>
        <w:p w14:paraId="2C20E787" w14:textId="77777777" w:rsidR="007D1947" w:rsidRDefault="007D1947"/>
        <w:p w14:paraId="055EF5D8" w14:textId="77777777" w:rsidR="007D1947" w:rsidRDefault="007D1947"/>
        <w:p w14:paraId="270A241B" w14:textId="77777777" w:rsidR="007D1947" w:rsidRDefault="007D1947"/>
        <w:p w14:paraId="4B17E1F8" w14:textId="77777777" w:rsidR="007D1947" w:rsidRDefault="007D1947"/>
        <w:p w14:paraId="6E44CFD7" w14:textId="77777777" w:rsidR="007D1947" w:rsidRDefault="007D1947"/>
        <w:p w14:paraId="60E668C2" w14:textId="77777777" w:rsidR="007D1947" w:rsidRDefault="007D1947"/>
        <w:p w14:paraId="024DCBD9" w14:textId="77777777" w:rsidR="007D1947" w:rsidRDefault="007D1947"/>
        <w:p w14:paraId="7D91F07C" w14:textId="77777777" w:rsidR="007D1947" w:rsidRDefault="007D1947"/>
        <w:p w14:paraId="62C3CF24" w14:textId="77777777" w:rsidR="007D1947" w:rsidRDefault="007D1947"/>
        <w:p w14:paraId="0CEE7FDB" w14:textId="77777777" w:rsidR="007D1947" w:rsidRDefault="007D1947"/>
        <w:p w14:paraId="34ABBDFD" w14:textId="77777777" w:rsidR="007D1947" w:rsidRDefault="007D1947"/>
        <w:p w14:paraId="3BA46D0D" w14:textId="77777777" w:rsidR="007D1947" w:rsidRDefault="007D1947"/>
        <w:p w14:paraId="2DF852E8" w14:textId="77777777" w:rsidR="007D1947" w:rsidRDefault="007D1947"/>
        <w:p w14:paraId="2A915730" w14:textId="77777777" w:rsidR="007D1947" w:rsidRDefault="007D1947"/>
        <w:p w14:paraId="24CA9C2A" w14:textId="77777777" w:rsidR="007D1947" w:rsidRDefault="007D1947"/>
        <w:p w14:paraId="0BD5B4ED" w14:textId="77777777" w:rsidR="007D1947" w:rsidRDefault="007D1947"/>
        <w:p w14:paraId="208AAE62"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350A79E" w14:textId="77777777" w:rsidR="007D1947" w:rsidRDefault="007D1947">
              <w:pPr>
                <w:pStyle w:val="TOCHeading"/>
              </w:pPr>
              <w:r>
                <w:t>Table of Contents</w:t>
              </w:r>
            </w:p>
            <w:p w14:paraId="483B0CD9" w14:textId="77777777" w:rsidR="00115B9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944599" w:history="1">
                <w:r w:rsidR="00115B96" w:rsidRPr="009B0210">
                  <w:rPr>
                    <w:rStyle w:val="Hyperlink"/>
                    <w:noProof/>
                  </w:rPr>
                  <w:t>Executive Summary</w:t>
                </w:r>
                <w:r w:rsidR="00115B96">
                  <w:rPr>
                    <w:noProof/>
                    <w:webHidden/>
                  </w:rPr>
                  <w:tab/>
                </w:r>
                <w:r w:rsidR="00115B96">
                  <w:rPr>
                    <w:noProof/>
                    <w:webHidden/>
                  </w:rPr>
                  <w:fldChar w:fldCharType="begin"/>
                </w:r>
                <w:r w:rsidR="00115B96">
                  <w:rPr>
                    <w:noProof/>
                    <w:webHidden/>
                  </w:rPr>
                  <w:instrText xml:space="preserve"> PAGEREF _Toc463944599 \h </w:instrText>
                </w:r>
                <w:r w:rsidR="00115B96">
                  <w:rPr>
                    <w:noProof/>
                    <w:webHidden/>
                  </w:rPr>
                </w:r>
                <w:r w:rsidR="00115B96">
                  <w:rPr>
                    <w:noProof/>
                    <w:webHidden/>
                  </w:rPr>
                  <w:fldChar w:fldCharType="separate"/>
                </w:r>
                <w:r w:rsidR="00115B96">
                  <w:rPr>
                    <w:noProof/>
                    <w:webHidden/>
                  </w:rPr>
                  <w:t>1</w:t>
                </w:r>
                <w:r w:rsidR="00115B96">
                  <w:rPr>
                    <w:noProof/>
                    <w:webHidden/>
                  </w:rPr>
                  <w:fldChar w:fldCharType="end"/>
                </w:r>
              </w:hyperlink>
            </w:p>
            <w:p w14:paraId="1C68C05F" w14:textId="77777777" w:rsidR="00115B96" w:rsidRDefault="00711902">
              <w:pPr>
                <w:pStyle w:val="TOC1"/>
                <w:tabs>
                  <w:tab w:val="right" w:leader="dot" w:pos="9016"/>
                </w:tabs>
                <w:rPr>
                  <w:rFonts w:eastAsiaTheme="minorEastAsia"/>
                  <w:noProof/>
                  <w:lang w:eastAsia="en-GB"/>
                </w:rPr>
              </w:pPr>
              <w:hyperlink w:anchor="_Toc463944600" w:history="1">
                <w:r w:rsidR="00115B96" w:rsidRPr="009B0210">
                  <w:rPr>
                    <w:rStyle w:val="Hyperlink"/>
                    <w:noProof/>
                  </w:rPr>
                  <w:t>Introduction</w:t>
                </w:r>
                <w:r w:rsidR="00115B96">
                  <w:rPr>
                    <w:noProof/>
                    <w:webHidden/>
                  </w:rPr>
                  <w:tab/>
                </w:r>
                <w:r w:rsidR="00115B96">
                  <w:rPr>
                    <w:noProof/>
                    <w:webHidden/>
                  </w:rPr>
                  <w:fldChar w:fldCharType="begin"/>
                </w:r>
                <w:r w:rsidR="00115B96">
                  <w:rPr>
                    <w:noProof/>
                    <w:webHidden/>
                  </w:rPr>
                  <w:instrText xml:space="preserve"> PAGEREF _Toc463944600 \h </w:instrText>
                </w:r>
                <w:r w:rsidR="00115B96">
                  <w:rPr>
                    <w:noProof/>
                    <w:webHidden/>
                  </w:rPr>
                </w:r>
                <w:r w:rsidR="00115B96">
                  <w:rPr>
                    <w:noProof/>
                    <w:webHidden/>
                  </w:rPr>
                  <w:fldChar w:fldCharType="separate"/>
                </w:r>
                <w:r w:rsidR="00115B96">
                  <w:rPr>
                    <w:noProof/>
                    <w:webHidden/>
                  </w:rPr>
                  <w:t>3</w:t>
                </w:r>
                <w:r w:rsidR="00115B96">
                  <w:rPr>
                    <w:noProof/>
                    <w:webHidden/>
                  </w:rPr>
                  <w:fldChar w:fldCharType="end"/>
                </w:r>
              </w:hyperlink>
            </w:p>
            <w:p w14:paraId="79A8B754" w14:textId="77777777" w:rsidR="00115B96" w:rsidRDefault="00711902">
              <w:pPr>
                <w:pStyle w:val="TOC1"/>
                <w:tabs>
                  <w:tab w:val="right" w:leader="dot" w:pos="9016"/>
                </w:tabs>
                <w:rPr>
                  <w:rFonts w:eastAsiaTheme="minorEastAsia"/>
                  <w:noProof/>
                  <w:lang w:eastAsia="en-GB"/>
                </w:rPr>
              </w:pPr>
              <w:hyperlink w:anchor="_Toc463944601" w:history="1">
                <w:r w:rsidR="00115B96" w:rsidRPr="009B0210">
                  <w:rPr>
                    <w:rStyle w:val="Hyperlink"/>
                    <w:noProof/>
                  </w:rPr>
                  <w:t>Financial Analysis</w:t>
                </w:r>
                <w:r w:rsidR="00115B96">
                  <w:rPr>
                    <w:noProof/>
                    <w:webHidden/>
                  </w:rPr>
                  <w:tab/>
                </w:r>
                <w:r w:rsidR="00115B96">
                  <w:rPr>
                    <w:noProof/>
                    <w:webHidden/>
                  </w:rPr>
                  <w:fldChar w:fldCharType="begin"/>
                </w:r>
                <w:r w:rsidR="00115B96">
                  <w:rPr>
                    <w:noProof/>
                    <w:webHidden/>
                  </w:rPr>
                  <w:instrText xml:space="preserve"> PAGEREF _Toc463944601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588E01E8" w14:textId="13BC9F38" w:rsidR="00115B96" w:rsidRDefault="00711902">
              <w:pPr>
                <w:pStyle w:val="TOC1"/>
                <w:tabs>
                  <w:tab w:val="right" w:leader="dot" w:pos="9016"/>
                </w:tabs>
                <w:rPr>
                  <w:rFonts w:eastAsiaTheme="minorEastAsia"/>
                  <w:noProof/>
                  <w:lang w:eastAsia="en-GB"/>
                </w:rPr>
              </w:pPr>
              <w:hyperlink w:anchor="_Toc463944602" w:history="1">
                <w:r w:rsidR="00115B96" w:rsidRPr="009B0210">
                  <w:rPr>
                    <w:rStyle w:val="Hyperlink"/>
                    <w:noProof/>
                  </w:rPr>
                  <w:t>Financial Analysis Trends</w:t>
                </w:r>
                <w:r w:rsidR="00115B96">
                  <w:rPr>
                    <w:noProof/>
                    <w:webHidden/>
                  </w:rPr>
                  <w:tab/>
                </w:r>
                <w:r w:rsidR="003D2766">
                  <w:rPr>
                    <w:noProof/>
                    <w:webHidden/>
                  </w:rPr>
                  <w:t>5</w:t>
                </w:r>
              </w:hyperlink>
            </w:p>
            <w:p w14:paraId="5AEC0CCD" w14:textId="76B28553" w:rsidR="00115B96" w:rsidRDefault="00711902">
              <w:pPr>
                <w:pStyle w:val="TOC2"/>
                <w:tabs>
                  <w:tab w:val="right" w:leader="dot" w:pos="9016"/>
                </w:tabs>
                <w:rPr>
                  <w:noProof/>
                </w:rPr>
              </w:pPr>
              <w:hyperlink w:anchor="_Toc463944603" w:history="1">
                <w:r w:rsidR="00115B96" w:rsidRPr="009B0210">
                  <w:rPr>
                    <w:rStyle w:val="Hyperlink"/>
                    <w:noProof/>
                  </w:rPr>
                  <w:t>Profitability</w:t>
                </w:r>
                <w:r w:rsidR="00115B96">
                  <w:rPr>
                    <w:noProof/>
                    <w:webHidden/>
                  </w:rPr>
                  <w:tab/>
                </w:r>
                <w:r w:rsidR="003D2766">
                  <w:rPr>
                    <w:noProof/>
                    <w:webHidden/>
                  </w:rPr>
                  <w:t>5</w:t>
                </w:r>
              </w:hyperlink>
            </w:p>
            <w:p w14:paraId="2CB4076A" w14:textId="746A652F" w:rsidR="00115B96" w:rsidRDefault="00711902">
              <w:pPr>
                <w:pStyle w:val="TOC2"/>
                <w:tabs>
                  <w:tab w:val="right" w:leader="dot" w:pos="9016"/>
                </w:tabs>
                <w:rPr>
                  <w:noProof/>
                </w:rPr>
              </w:pPr>
              <w:hyperlink w:anchor="_Toc463944604" w:history="1">
                <w:r w:rsidR="00115B96" w:rsidRPr="009B0210">
                  <w:rPr>
                    <w:rStyle w:val="Hyperlink"/>
                    <w:noProof/>
                  </w:rPr>
                  <w:t>Liquidity</w:t>
                </w:r>
                <w:r w:rsidR="00115B96">
                  <w:rPr>
                    <w:noProof/>
                    <w:webHidden/>
                  </w:rPr>
                  <w:tab/>
                </w:r>
                <w:r w:rsidR="003D2766">
                  <w:rPr>
                    <w:noProof/>
                    <w:webHidden/>
                  </w:rPr>
                  <w:t>8</w:t>
                </w:r>
              </w:hyperlink>
            </w:p>
            <w:p w14:paraId="118D396A" w14:textId="37A07E32" w:rsidR="00115B96" w:rsidRDefault="00711902">
              <w:pPr>
                <w:pStyle w:val="TOC2"/>
                <w:tabs>
                  <w:tab w:val="right" w:leader="dot" w:pos="9016"/>
                </w:tabs>
                <w:rPr>
                  <w:noProof/>
                </w:rPr>
              </w:pPr>
              <w:hyperlink w:anchor="_Toc463944605" w:history="1">
                <w:r w:rsidR="00115B96" w:rsidRPr="009B0210">
                  <w:rPr>
                    <w:rStyle w:val="Hyperlink"/>
                    <w:noProof/>
                  </w:rPr>
                  <w:t>Gearing</w:t>
                </w:r>
                <w:r w:rsidR="00115B96">
                  <w:rPr>
                    <w:noProof/>
                    <w:webHidden/>
                  </w:rPr>
                  <w:tab/>
                </w:r>
                <w:r w:rsidR="003D2766">
                  <w:rPr>
                    <w:noProof/>
                    <w:webHidden/>
                  </w:rPr>
                  <w:t>9</w:t>
                </w:r>
              </w:hyperlink>
            </w:p>
            <w:p w14:paraId="71E04B0E" w14:textId="2310F7F5" w:rsidR="00115B96" w:rsidRDefault="00711902">
              <w:pPr>
                <w:pStyle w:val="TOC1"/>
                <w:tabs>
                  <w:tab w:val="right" w:leader="dot" w:pos="9016"/>
                </w:tabs>
                <w:rPr>
                  <w:rFonts w:eastAsiaTheme="minorEastAsia"/>
                  <w:noProof/>
                  <w:lang w:eastAsia="en-GB"/>
                </w:rPr>
              </w:pPr>
              <w:hyperlink w:anchor="_Toc463944606" w:history="1">
                <w:r w:rsidR="00115B96" w:rsidRPr="009B0210">
                  <w:rPr>
                    <w:rStyle w:val="Hyperlink"/>
                    <w:noProof/>
                  </w:rPr>
                  <w:t>Knowledge from Ratio Analysis</w:t>
                </w:r>
                <w:r w:rsidR="00115B96">
                  <w:rPr>
                    <w:noProof/>
                    <w:webHidden/>
                  </w:rPr>
                  <w:tab/>
                </w:r>
                <w:r w:rsidR="003D2766">
                  <w:rPr>
                    <w:noProof/>
                    <w:webHidden/>
                  </w:rPr>
                  <w:t>9</w:t>
                </w:r>
              </w:hyperlink>
            </w:p>
            <w:p w14:paraId="44AC5717" w14:textId="3B9CBEDC" w:rsidR="00115B96" w:rsidRDefault="00711902">
              <w:pPr>
                <w:pStyle w:val="TOC1"/>
                <w:tabs>
                  <w:tab w:val="right" w:leader="dot" w:pos="9016"/>
                </w:tabs>
                <w:rPr>
                  <w:rFonts w:eastAsiaTheme="minorEastAsia"/>
                  <w:noProof/>
                  <w:lang w:eastAsia="en-GB"/>
                </w:rPr>
              </w:pPr>
              <w:hyperlink w:anchor="_Toc463944607" w:history="1">
                <w:r w:rsidR="00115B96" w:rsidRPr="009B0210">
                  <w:rPr>
                    <w:rStyle w:val="Hyperlink"/>
                    <w:noProof/>
                  </w:rPr>
                  <w:t>Benefits and Limitations of Ratio Analysis</w:t>
                </w:r>
                <w:r w:rsidR="00115B96">
                  <w:rPr>
                    <w:noProof/>
                    <w:webHidden/>
                  </w:rPr>
                  <w:tab/>
                </w:r>
                <w:r w:rsidR="003D2766">
                  <w:rPr>
                    <w:noProof/>
                    <w:webHidden/>
                  </w:rPr>
                  <w:t>10</w:t>
                </w:r>
              </w:hyperlink>
            </w:p>
            <w:p w14:paraId="2295E2B3" w14:textId="2EABAB8D" w:rsidR="00115B96" w:rsidRDefault="00711902">
              <w:pPr>
                <w:pStyle w:val="TOC1"/>
                <w:tabs>
                  <w:tab w:val="right" w:leader="dot" w:pos="9016"/>
                </w:tabs>
                <w:rPr>
                  <w:rFonts w:eastAsiaTheme="minorEastAsia"/>
                  <w:noProof/>
                  <w:lang w:eastAsia="en-GB"/>
                </w:rPr>
              </w:pPr>
              <w:hyperlink w:anchor="_Toc463944608" w:history="1">
                <w:r w:rsidR="00115B96" w:rsidRPr="009B0210">
                  <w:rPr>
                    <w:rStyle w:val="Hyperlink"/>
                    <w:noProof/>
                  </w:rPr>
                  <w:t>Conclusion</w:t>
                </w:r>
                <w:r w:rsidR="00115B96">
                  <w:rPr>
                    <w:noProof/>
                    <w:webHidden/>
                  </w:rPr>
                  <w:tab/>
                </w:r>
                <w:r w:rsidR="003D2766">
                  <w:rPr>
                    <w:noProof/>
                    <w:webHidden/>
                  </w:rPr>
                  <w:t>11</w:t>
                </w:r>
              </w:hyperlink>
            </w:p>
            <w:p w14:paraId="6B26C298" w14:textId="7FF3AE2F" w:rsidR="00115B96" w:rsidRDefault="00711902">
              <w:pPr>
                <w:pStyle w:val="TOC1"/>
                <w:tabs>
                  <w:tab w:val="right" w:leader="dot" w:pos="9016"/>
                </w:tabs>
                <w:rPr>
                  <w:rFonts w:eastAsiaTheme="minorEastAsia"/>
                  <w:noProof/>
                  <w:lang w:eastAsia="en-GB"/>
                </w:rPr>
              </w:pPr>
              <w:hyperlink w:anchor="_Toc463944609" w:history="1">
                <w:r w:rsidR="00115B96" w:rsidRPr="009B0210">
                  <w:rPr>
                    <w:rStyle w:val="Hyperlink"/>
                    <w:noProof/>
                  </w:rPr>
                  <w:t>Bibliography</w:t>
                </w:r>
                <w:r w:rsidR="00115B96">
                  <w:rPr>
                    <w:noProof/>
                    <w:webHidden/>
                  </w:rPr>
                  <w:tab/>
                </w:r>
                <w:r w:rsidR="003D2766">
                  <w:rPr>
                    <w:noProof/>
                    <w:webHidden/>
                  </w:rPr>
                  <w:t>13</w:t>
                </w:r>
              </w:hyperlink>
            </w:p>
            <w:p w14:paraId="49042BB1" w14:textId="1BC2476C" w:rsidR="007D1947" w:rsidRDefault="007D1947">
              <w:r>
                <w:rPr>
                  <w:b/>
                  <w:bCs/>
                  <w:noProof/>
                </w:rPr>
                <w:fldChar w:fldCharType="end"/>
              </w:r>
              <w:r w:rsidR="003D2766">
                <w:rPr>
                  <w:b/>
                  <w:bCs/>
                  <w:noProof/>
                </w:rPr>
                <w:t xml:space="preserve"> </w:t>
              </w:r>
            </w:p>
          </w:sdtContent>
        </w:sdt>
        <w:p w14:paraId="400D037C" w14:textId="77777777" w:rsidR="007D1947" w:rsidRDefault="007D1947"/>
        <w:p w14:paraId="4E4B9240" w14:textId="77777777" w:rsidR="007D1947" w:rsidRDefault="007D1947"/>
        <w:p w14:paraId="443671CC" w14:textId="77777777" w:rsidR="007D1947" w:rsidRDefault="007D1947"/>
        <w:p w14:paraId="77B88310" w14:textId="77777777" w:rsidR="007D1947" w:rsidRDefault="007D1947"/>
        <w:p w14:paraId="7C88E27D" w14:textId="77777777" w:rsidR="007D1947" w:rsidRDefault="007D1947"/>
        <w:p w14:paraId="2A65C1FC" w14:textId="77777777" w:rsidR="007D1947" w:rsidRDefault="007D1947"/>
        <w:p w14:paraId="1CCF9BAB" w14:textId="77777777" w:rsidR="007D1947" w:rsidRDefault="007D1947"/>
        <w:p w14:paraId="6393AEA9" w14:textId="77777777" w:rsidR="007D1947" w:rsidRDefault="007D1947"/>
        <w:p w14:paraId="33A0646F" w14:textId="77777777" w:rsidR="007D1947" w:rsidRDefault="007D1947"/>
        <w:p w14:paraId="2B39C467" w14:textId="77777777" w:rsidR="007D1947" w:rsidRDefault="007D1947"/>
        <w:p w14:paraId="6230613B" w14:textId="77777777" w:rsidR="007D1947" w:rsidRDefault="007D1947"/>
        <w:p w14:paraId="750F0F03" w14:textId="77777777" w:rsidR="007D1947" w:rsidRDefault="007D1947"/>
        <w:p w14:paraId="5DBFEC96" w14:textId="77777777" w:rsidR="007D1947" w:rsidRDefault="007D1947"/>
        <w:p w14:paraId="26E41222" w14:textId="77777777" w:rsidR="007D1947" w:rsidRDefault="007D1947"/>
        <w:p w14:paraId="16985B73" w14:textId="77777777" w:rsidR="007D1947" w:rsidRDefault="007D1947"/>
        <w:p w14:paraId="6DF90DFC" w14:textId="77777777" w:rsidR="007D1947" w:rsidRDefault="007D1947"/>
        <w:p w14:paraId="1E96E867" w14:textId="77777777" w:rsidR="00A83489" w:rsidRDefault="00A83489" w:rsidP="007D1947">
          <w:pPr>
            <w:pStyle w:val="Heading1"/>
          </w:pPr>
          <w:bookmarkStart w:id="1" w:name="_Toc463944600"/>
        </w:p>
        <w:p w14:paraId="10D317B5" w14:textId="1E5E759C" w:rsidR="007D1947" w:rsidRDefault="007D1947" w:rsidP="007D1947">
          <w:pPr>
            <w:pStyle w:val="Heading1"/>
          </w:pPr>
          <w:r>
            <w:t>Introduction</w:t>
          </w:r>
          <w:bookmarkEnd w:id="1"/>
        </w:p>
        <w:p w14:paraId="28D2B25F" w14:textId="1F75DEB3" w:rsidR="00A83489" w:rsidRDefault="00A83489" w:rsidP="00A83489"/>
        <w:p w14:paraId="07ED3533" w14:textId="7C487258" w:rsidR="00A83489" w:rsidRDefault="00A83489" w:rsidP="00A83489">
          <w:pPr>
            <w:spacing w:line="480" w:lineRule="auto"/>
            <w:jc w:val="both"/>
            <w:rPr>
              <w:rFonts w:ascii="Arial" w:hAnsi="Arial" w:cs="Arial"/>
              <w:sz w:val="24"/>
              <w:szCs w:val="24"/>
            </w:rPr>
          </w:pPr>
          <w:r>
            <w:rPr>
              <w:rFonts w:ascii="Arial" w:hAnsi="Arial" w:cs="Arial"/>
              <w:sz w:val="24"/>
              <w:szCs w:val="24"/>
            </w:rPr>
            <w:t>Jurys Inn is a hotel that operates in England and Northern Ireland. The purpose of this work is to analyse financial statements of this company for years 2019 and 2020 and at the end of it, to see where improvements are needed. This report will analyse overall aspects, but mainly will focus on profitability, liquidity, and gearing</w:t>
          </w:r>
          <w:r w:rsidR="008F1A9A">
            <w:rPr>
              <w:rFonts w:ascii="Arial" w:hAnsi="Arial" w:cs="Arial"/>
              <w:sz w:val="24"/>
              <w:szCs w:val="24"/>
            </w:rPr>
            <w:t xml:space="preserve">. </w:t>
          </w:r>
        </w:p>
        <w:p w14:paraId="14007D4A" w14:textId="77777777" w:rsidR="00F26AFF" w:rsidRDefault="00A83489" w:rsidP="00A83489">
          <w:pPr>
            <w:spacing w:line="480" w:lineRule="auto"/>
            <w:jc w:val="both"/>
            <w:rPr>
              <w:rFonts w:ascii="Arial" w:hAnsi="Arial" w:cs="Arial"/>
              <w:sz w:val="24"/>
              <w:szCs w:val="24"/>
            </w:rPr>
          </w:pPr>
          <w:r>
            <w:rPr>
              <w:rFonts w:ascii="Arial" w:hAnsi="Arial" w:cs="Arial"/>
              <w:sz w:val="24"/>
              <w:szCs w:val="24"/>
            </w:rPr>
            <w:t>Calculating and monitoring ratios is very important in a business</w:t>
          </w:r>
          <w:r w:rsidR="008F1A9A">
            <w:rPr>
              <w:rFonts w:ascii="Arial" w:hAnsi="Arial" w:cs="Arial"/>
              <w:sz w:val="24"/>
              <w:szCs w:val="24"/>
            </w:rPr>
            <w:t xml:space="preserve"> because “</w:t>
          </w:r>
          <w:r w:rsidR="008F1A9A" w:rsidRPr="008F1A9A">
            <w:rPr>
              <w:rFonts w:ascii="Arial" w:hAnsi="Arial" w:cs="Arial"/>
              <w:sz w:val="24"/>
              <w:szCs w:val="24"/>
            </w:rPr>
            <w:t>ratios offer entrepreneurs a way to evaluate their company’s performance and compare it other similar businesses in their industry.</w:t>
          </w:r>
          <w:r w:rsidR="008F1A9A">
            <w:rPr>
              <w:rFonts w:ascii="Arial" w:hAnsi="Arial" w:cs="Arial"/>
              <w:sz w:val="24"/>
              <w:szCs w:val="24"/>
            </w:rPr>
            <w:t xml:space="preserve">” </w:t>
          </w:r>
          <w:sdt>
            <w:sdtPr>
              <w:rPr>
                <w:rFonts w:ascii="Arial" w:hAnsi="Arial" w:cs="Arial"/>
                <w:sz w:val="24"/>
                <w:szCs w:val="24"/>
              </w:rPr>
              <w:id w:val="1169533"/>
              <w:citation/>
            </w:sdtPr>
            <w:sdtEndPr/>
            <w:sdtContent>
              <w:r w:rsidR="008F1A9A">
                <w:rPr>
                  <w:rFonts w:ascii="Arial" w:hAnsi="Arial" w:cs="Arial"/>
                  <w:sz w:val="24"/>
                  <w:szCs w:val="24"/>
                </w:rPr>
                <w:fldChar w:fldCharType="begin"/>
              </w:r>
              <w:r w:rsidR="008F1A9A">
                <w:rPr>
                  <w:rFonts w:ascii="Arial" w:hAnsi="Arial" w:cs="Arial"/>
                  <w:sz w:val="24"/>
                  <w:szCs w:val="24"/>
                </w:rPr>
                <w:instrText xml:space="preserve"> CITATION BDC22 \l 2057 </w:instrText>
              </w:r>
              <w:r w:rsidR="008F1A9A">
                <w:rPr>
                  <w:rFonts w:ascii="Arial" w:hAnsi="Arial" w:cs="Arial"/>
                  <w:sz w:val="24"/>
                  <w:szCs w:val="24"/>
                </w:rPr>
                <w:fldChar w:fldCharType="separate"/>
              </w:r>
              <w:r w:rsidR="008F1A9A" w:rsidRPr="008F1A9A">
                <w:rPr>
                  <w:rFonts w:ascii="Arial" w:hAnsi="Arial" w:cs="Arial"/>
                  <w:noProof/>
                  <w:sz w:val="24"/>
                  <w:szCs w:val="24"/>
                </w:rPr>
                <w:t>(BDC, n.d.)</w:t>
              </w:r>
              <w:r w:rsidR="008F1A9A">
                <w:rPr>
                  <w:rFonts w:ascii="Arial" w:hAnsi="Arial" w:cs="Arial"/>
                  <w:sz w:val="24"/>
                  <w:szCs w:val="24"/>
                </w:rPr>
                <w:fldChar w:fldCharType="end"/>
              </w:r>
            </w:sdtContent>
          </w:sdt>
          <w:r w:rsidR="008F1A9A">
            <w:rPr>
              <w:rFonts w:ascii="Arial" w:hAnsi="Arial" w:cs="Arial"/>
              <w:sz w:val="24"/>
              <w:szCs w:val="24"/>
            </w:rPr>
            <w:t xml:space="preserve"> Monitoring a company’s financial entrances and exists will enable managers and Executive Chief to monitor profit and do better investments. </w:t>
          </w:r>
        </w:p>
        <w:p w14:paraId="77188357" w14:textId="4FAFD853" w:rsidR="008F1A9A" w:rsidRDefault="00F26AFF" w:rsidP="00A83489">
          <w:pPr>
            <w:spacing w:line="480" w:lineRule="auto"/>
            <w:jc w:val="both"/>
            <w:rPr>
              <w:rFonts w:ascii="Arial" w:hAnsi="Arial" w:cs="Arial"/>
              <w:sz w:val="24"/>
              <w:szCs w:val="24"/>
            </w:rPr>
          </w:pPr>
          <w:r>
            <w:rPr>
              <w:rFonts w:ascii="Arial" w:hAnsi="Arial" w:cs="Arial"/>
              <w:sz w:val="24"/>
              <w:szCs w:val="24"/>
            </w:rPr>
            <w:t>This re</w:t>
          </w:r>
          <w:r w:rsidR="008F1A9A">
            <w:rPr>
              <w:rFonts w:ascii="Arial" w:hAnsi="Arial" w:cs="Arial"/>
              <w:sz w:val="24"/>
              <w:szCs w:val="24"/>
            </w:rPr>
            <w:t xml:space="preserve">port will also include ratio formulas and calculation, trends seen in ratios will be discussed, benefits and limitations of </w:t>
          </w:r>
          <w:r w:rsidR="00EC3CBE">
            <w:rPr>
              <w:rFonts w:ascii="Arial" w:hAnsi="Arial" w:cs="Arial"/>
              <w:sz w:val="24"/>
              <w:szCs w:val="24"/>
            </w:rPr>
            <w:t>using</w:t>
          </w:r>
          <w:r w:rsidR="008F1A9A">
            <w:rPr>
              <w:rFonts w:ascii="Arial" w:hAnsi="Arial" w:cs="Arial"/>
              <w:sz w:val="24"/>
              <w:szCs w:val="24"/>
            </w:rPr>
            <w:t xml:space="preserve"> ratio analysis, and </w:t>
          </w:r>
          <w:r w:rsidR="00EC3CBE">
            <w:rPr>
              <w:rFonts w:ascii="Arial" w:hAnsi="Arial" w:cs="Arial"/>
              <w:sz w:val="24"/>
              <w:szCs w:val="24"/>
            </w:rPr>
            <w:t xml:space="preserve">a conclusion at the end of the work. Tables and graphics will also be included for a better understanding of the analysis and statistics. </w:t>
          </w:r>
        </w:p>
        <w:p w14:paraId="772E1868" w14:textId="40245374" w:rsidR="00871E82" w:rsidRPr="008F1A9A" w:rsidRDefault="00EC3CBE" w:rsidP="00A83489">
          <w:pPr>
            <w:spacing w:line="480" w:lineRule="auto"/>
            <w:jc w:val="both"/>
            <w:rPr>
              <w:rFonts w:ascii="Arial" w:hAnsi="Arial" w:cs="Arial"/>
              <w:sz w:val="24"/>
              <w:szCs w:val="24"/>
            </w:rPr>
          </w:pPr>
          <w:r>
            <w:rPr>
              <w:rFonts w:ascii="Arial" w:hAnsi="Arial" w:cs="Arial"/>
              <w:sz w:val="24"/>
              <w:szCs w:val="24"/>
            </w:rPr>
            <w:t>Also, a financial analysis helps the company understand its performance compering to competitors in hospitality industr</w:t>
          </w:r>
          <w:r w:rsidR="00871E82">
            <w:rPr>
              <w:rFonts w:ascii="Arial" w:hAnsi="Arial" w:cs="Arial"/>
              <w:sz w:val="24"/>
              <w:szCs w:val="24"/>
            </w:rPr>
            <w:t xml:space="preserve">y and help the manager to compare one year with </w:t>
          </w:r>
          <w:r w:rsidR="00871E82">
            <w:rPr>
              <w:rFonts w:ascii="Arial" w:hAnsi="Arial" w:cs="Arial"/>
              <w:sz w:val="24"/>
              <w:szCs w:val="24"/>
            </w:rPr>
            <w:lastRenderedPageBreak/>
            <w:t>another. The best way to review ratios is to compare each item such as stock, sales, profit, etc, and identify where the problems are.</w:t>
          </w:r>
        </w:p>
        <w:p w14:paraId="0D414383" w14:textId="77777777" w:rsidR="007D1947" w:rsidRDefault="007D1947" w:rsidP="007D1947"/>
        <w:p w14:paraId="1BC7BA61" w14:textId="77777777" w:rsidR="004A11F6" w:rsidRDefault="004A11F6" w:rsidP="007D1947"/>
        <w:p w14:paraId="5845E125" w14:textId="77777777" w:rsidR="004A11F6" w:rsidRDefault="004A11F6" w:rsidP="007D1947"/>
        <w:p w14:paraId="0BDB3457" w14:textId="77777777" w:rsidR="004A11F6" w:rsidRDefault="004A11F6" w:rsidP="007D1947"/>
        <w:p w14:paraId="7373B6A8" w14:textId="77777777" w:rsidR="004A11F6" w:rsidRDefault="004A11F6" w:rsidP="007D1947"/>
        <w:p w14:paraId="39334F0E" w14:textId="77777777" w:rsidR="004A11F6" w:rsidRDefault="004A11F6" w:rsidP="007D1947"/>
        <w:p w14:paraId="006CA807" w14:textId="77777777" w:rsidR="004A11F6" w:rsidRDefault="004A11F6" w:rsidP="007D1947"/>
        <w:p w14:paraId="6376C326" w14:textId="77777777" w:rsidR="004A11F6" w:rsidRDefault="004A11F6" w:rsidP="007D1947"/>
        <w:p w14:paraId="5E2961E5" w14:textId="77777777" w:rsidR="004A11F6" w:rsidRDefault="004A11F6" w:rsidP="007D1947"/>
        <w:p w14:paraId="749D725E" w14:textId="77777777" w:rsidR="004A11F6" w:rsidRDefault="004A11F6" w:rsidP="007D1947"/>
        <w:p w14:paraId="74C680B4" w14:textId="3CAAF403" w:rsidR="004A11F6" w:rsidRDefault="004A11F6" w:rsidP="004A11F6">
          <w:pPr>
            <w:pStyle w:val="Heading1"/>
          </w:pPr>
          <w:bookmarkStart w:id="2" w:name="_Toc463944601"/>
          <w:r>
            <w:t>Financial Analysis</w:t>
          </w:r>
          <w:bookmarkEnd w:id="2"/>
        </w:p>
        <w:p w14:paraId="055FEADD" w14:textId="4BC1D69C" w:rsidR="00AA3A12" w:rsidRDefault="00AA3A12" w:rsidP="00AA3A12"/>
        <w:p w14:paraId="6652EC98" w14:textId="77777777" w:rsidR="00AA3A12" w:rsidRPr="00AA3A12" w:rsidRDefault="00AA3A12" w:rsidP="00AA3A12"/>
        <w:p w14:paraId="2359FFAA" w14:textId="4EB1E18B" w:rsidR="00EC3CBE" w:rsidRDefault="00EC3CBE" w:rsidP="00EC3CBE"/>
        <w:p w14:paraId="19266199" w14:textId="7A3252D5" w:rsidR="00EC3CBE" w:rsidRPr="00EA3917" w:rsidRDefault="00EC3CBE" w:rsidP="00EC3CBE">
          <w:pPr>
            <w:rPr>
              <w:rFonts w:ascii="Arial" w:hAnsi="Arial" w:cs="Arial"/>
              <w:sz w:val="24"/>
              <w:szCs w:val="24"/>
            </w:rPr>
          </w:pPr>
          <w:r w:rsidRPr="00EA3917">
            <w:rPr>
              <w:rFonts w:ascii="Arial" w:hAnsi="Arial" w:cs="Arial"/>
              <w:b/>
              <w:bCs/>
              <w:sz w:val="24"/>
              <w:szCs w:val="24"/>
              <w:u w:val="single"/>
            </w:rPr>
            <w:t xml:space="preserve">FIGURE 1 </w:t>
          </w:r>
          <w:r w:rsidRPr="00EA3917">
            <w:rPr>
              <w:rFonts w:ascii="Arial" w:hAnsi="Arial" w:cs="Arial"/>
              <w:sz w:val="24"/>
              <w:szCs w:val="24"/>
            </w:rPr>
            <w:t xml:space="preserve"> </w:t>
          </w:r>
        </w:p>
        <w:p w14:paraId="77A0A1A6" w14:textId="68664946" w:rsidR="00EC3CBE" w:rsidRDefault="00EC3CBE" w:rsidP="00EC3CBE">
          <w:pPr>
            <w:rPr>
              <w:sz w:val="28"/>
              <w:szCs w:val="28"/>
            </w:rPr>
          </w:pPr>
        </w:p>
        <w:tbl>
          <w:tblPr>
            <w:tblStyle w:val="TableGrid"/>
            <w:tblW w:w="11058" w:type="dxa"/>
            <w:tblInd w:w="-998" w:type="dxa"/>
            <w:tblLook w:val="04A0" w:firstRow="1" w:lastRow="0" w:firstColumn="1" w:lastColumn="0" w:noHBand="0" w:noVBand="1"/>
          </w:tblPr>
          <w:tblGrid>
            <w:gridCol w:w="3261"/>
            <w:gridCol w:w="2127"/>
            <w:gridCol w:w="2693"/>
            <w:gridCol w:w="2977"/>
          </w:tblGrid>
          <w:tr w:rsidR="00405D16" w14:paraId="2C06B6D5" w14:textId="77777777" w:rsidTr="00EA3917">
            <w:tc>
              <w:tcPr>
                <w:tcW w:w="3261" w:type="dxa"/>
              </w:tcPr>
              <w:p w14:paraId="50E8E930" w14:textId="4166CCB5" w:rsidR="00EC3CBE" w:rsidRPr="00EC3CBE" w:rsidRDefault="00EC3CBE" w:rsidP="00EC3CBE">
                <w:pPr>
                  <w:rPr>
                    <w:rFonts w:ascii="Arial" w:hAnsi="Arial" w:cs="Arial"/>
                    <w:b/>
                    <w:bCs/>
                    <w:sz w:val="24"/>
                    <w:szCs w:val="24"/>
                  </w:rPr>
                </w:pPr>
                <w:r w:rsidRPr="00EC3CBE">
                  <w:rPr>
                    <w:rFonts w:ascii="Arial" w:hAnsi="Arial" w:cs="Arial"/>
                    <w:b/>
                    <w:bCs/>
                    <w:sz w:val="24"/>
                    <w:szCs w:val="24"/>
                  </w:rPr>
                  <w:t>FORMULA</w:t>
                </w:r>
              </w:p>
            </w:tc>
            <w:tc>
              <w:tcPr>
                <w:tcW w:w="2127" w:type="dxa"/>
              </w:tcPr>
              <w:p w14:paraId="1246B6E0" w14:textId="5FC1958C" w:rsidR="00EC3CBE" w:rsidRPr="00EC3CBE" w:rsidRDefault="00EC3CBE" w:rsidP="00EC3CBE">
                <w:pPr>
                  <w:rPr>
                    <w:rFonts w:ascii="Arial" w:hAnsi="Arial" w:cs="Arial"/>
                    <w:b/>
                    <w:bCs/>
                    <w:sz w:val="24"/>
                    <w:szCs w:val="24"/>
                  </w:rPr>
                </w:pPr>
                <w:r w:rsidRPr="00EC3CBE">
                  <w:rPr>
                    <w:rFonts w:ascii="Arial" w:hAnsi="Arial" w:cs="Arial"/>
                    <w:b/>
                    <w:bCs/>
                    <w:sz w:val="24"/>
                    <w:szCs w:val="24"/>
                  </w:rPr>
                  <w:t>RATIO</w:t>
                </w:r>
              </w:p>
            </w:tc>
            <w:tc>
              <w:tcPr>
                <w:tcW w:w="2693" w:type="dxa"/>
              </w:tcPr>
              <w:p w14:paraId="3DE25A16" w14:textId="5F549E24" w:rsidR="00EC3CBE" w:rsidRPr="00EC3CBE" w:rsidRDefault="00EC3CBE" w:rsidP="00EC3CBE">
                <w:pPr>
                  <w:rPr>
                    <w:rFonts w:ascii="Arial" w:hAnsi="Arial" w:cs="Arial"/>
                    <w:b/>
                    <w:bCs/>
                    <w:sz w:val="24"/>
                    <w:szCs w:val="24"/>
                  </w:rPr>
                </w:pPr>
                <w:r>
                  <w:rPr>
                    <w:rFonts w:ascii="Arial" w:hAnsi="Arial" w:cs="Arial"/>
                    <w:b/>
                    <w:bCs/>
                    <w:sz w:val="24"/>
                    <w:szCs w:val="24"/>
                  </w:rPr>
                  <w:t>2019</w:t>
                </w:r>
              </w:p>
            </w:tc>
            <w:tc>
              <w:tcPr>
                <w:tcW w:w="2977" w:type="dxa"/>
              </w:tcPr>
              <w:p w14:paraId="2FA6C600" w14:textId="66A91558" w:rsidR="00EC3CBE" w:rsidRPr="00EC3CBE" w:rsidRDefault="00EC3CBE" w:rsidP="00EC3CBE">
                <w:pPr>
                  <w:rPr>
                    <w:rFonts w:ascii="Arial" w:hAnsi="Arial" w:cs="Arial"/>
                    <w:b/>
                    <w:bCs/>
                    <w:sz w:val="24"/>
                    <w:szCs w:val="24"/>
                  </w:rPr>
                </w:pPr>
                <w:r w:rsidRPr="00EC3CBE">
                  <w:rPr>
                    <w:rFonts w:ascii="Arial" w:hAnsi="Arial" w:cs="Arial"/>
                    <w:b/>
                    <w:bCs/>
                    <w:sz w:val="24"/>
                    <w:szCs w:val="24"/>
                  </w:rPr>
                  <w:t>2020</w:t>
                </w:r>
              </w:p>
            </w:tc>
          </w:tr>
          <w:tr w:rsidR="00405D16" w14:paraId="52DC6728" w14:textId="77777777" w:rsidTr="00EA3917">
            <w:tc>
              <w:tcPr>
                <w:tcW w:w="3261" w:type="dxa"/>
              </w:tcPr>
              <w:p w14:paraId="18A0D223" w14:textId="50067647" w:rsidR="00EC3CBE" w:rsidRPr="00EC3CBE" w:rsidRDefault="002E7168" w:rsidP="00EC3CBE">
                <w:pPr>
                  <w:rPr>
                    <w:rFonts w:ascii="Arial" w:hAnsi="Arial" w:cs="Arial"/>
                    <w:sz w:val="24"/>
                    <w:szCs w:val="24"/>
                  </w:rPr>
                </w:pPr>
                <w:r>
                  <w:rPr>
                    <w:rFonts w:ascii="Arial" w:hAnsi="Arial" w:cs="Arial"/>
                    <w:sz w:val="24"/>
                    <w:szCs w:val="24"/>
                  </w:rPr>
                  <w:t>Gross Profit/Sales x 100</w:t>
                </w:r>
              </w:p>
            </w:tc>
            <w:tc>
              <w:tcPr>
                <w:tcW w:w="2127" w:type="dxa"/>
              </w:tcPr>
              <w:p w14:paraId="6CAA4A80" w14:textId="10B8003A" w:rsidR="00EC3CBE" w:rsidRPr="002E7168" w:rsidRDefault="002E7168" w:rsidP="00EC3CBE">
                <w:pPr>
                  <w:rPr>
                    <w:rFonts w:ascii="Arial" w:hAnsi="Arial" w:cs="Arial"/>
                    <w:sz w:val="24"/>
                    <w:szCs w:val="24"/>
                  </w:rPr>
                </w:pPr>
                <w:r w:rsidRPr="002E7168">
                  <w:rPr>
                    <w:rFonts w:ascii="Arial" w:hAnsi="Arial" w:cs="Arial"/>
                    <w:sz w:val="24"/>
                    <w:szCs w:val="24"/>
                  </w:rPr>
                  <w:t>Gross Profit</w:t>
                </w:r>
              </w:p>
            </w:tc>
            <w:tc>
              <w:tcPr>
                <w:tcW w:w="2693" w:type="dxa"/>
              </w:tcPr>
              <w:p w14:paraId="5BF8FCC5" w14:textId="1BBF7490" w:rsidR="00EC3CBE" w:rsidRPr="002E7168" w:rsidRDefault="00405D16" w:rsidP="00EC3CBE">
                <w:pPr>
                  <w:rPr>
                    <w:rFonts w:ascii="Arial" w:hAnsi="Arial" w:cs="Arial"/>
                    <w:sz w:val="24"/>
                    <w:szCs w:val="24"/>
                  </w:rPr>
                </w:pPr>
                <w:r>
                  <w:rPr>
                    <w:rFonts w:ascii="Arial" w:hAnsi="Arial" w:cs="Arial"/>
                    <w:sz w:val="24"/>
                    <w:szCs w:val="24"/>
                  </w:rPr>
                  <w:t>5,050/5,500x100=</w:t>
                </w:r>
                <w:r w:rsidR="002E7168" w:rsidRPr="002E7168">
                  <w:rPr>
                    <w:rFonts w:ascii="Arial" w:hAnsi="Arial" w:cs="Arial"/>
                    <w:sz w:val="24"/>
                    <w:szCs w:val="24"/>
                  </w:rPr>
                  <w:t>92</w:t>
                </w:r>
              </w:p>
            </w:tc>
            <w:tc>
              <w:tcPr>
                <w:tcW w:w="2977" w:type="dxa"/>
              </w:tcPr>
              <w:p w14:paraId="7A05FD89" w14:textId="12BCF9A5" w:rsidR="00EC3CBE" w:rsidRPr="002E7168" w:rsidRDefault="00405D16" w:rsidP="00EC3CBE">
                <w:pPr>
                  <w:rPr>
                    <w:rFonts w:ascii="Arial" w:hAnsi="Arial" w:cs="Arial"/>
                    <w:sz w:val="24"/>
                    <w:szCs w:val="24"/>
                  </w:rPr>
                </w:pPr>
                <w:r>
                  <w:rPr>
                    <w:rFonts w:ascii="Arial" w:hAnsi="Arial" w:cs="Arial"/>
                    <w:sz w:val="24"/>
                    <w:szCs w:val="24"/>
                  </w:rPr>
                  <w:t>5,150/6,000x100=</w:t>
                </w:r>
                <w:r w:rsidR="002E7168">
                  <w:rPr>
                    <w:rFonts w:ascii="Arial" w:hAnsi="Arial" w:cs="Arial"/>
                    <w:sz w:val="24"/>
                    <w:szCs w:val="24"/>
                  </w:rPr>
                  <w:t>86</w:t>
                </w:r>
              </w:p>
            </w:tc>
          </w:tr>
          <w:tr w:rsidR="00405D16" w14:paraId="48DDFE90" w14:textId="77777777" w:rsidTr="00EA3917">
            <w:tc>
              <w:tcPr>
                <w:tcW w:w="3261" w:type="dxa"/>
              </w:tcPr>
              <w:p w14:paraId="6C6E4311" w14:textId="7A2F8530" w:rsidR="00EC3CBE" w:rsidRPr="002E7168" w:rsidRDefault="002E7168" w:rsidP="00EC3CBE">
                <w:pPr>
                  <w:rPr>
                    <w:rFonts w:ascii="Arial" w:hAnsi="Arial" w:cs="Arial"/>
                    <w:sz w:val="24"/>
                    <w:szCs w:val="24"/>
                  </w:rPr>
                </w:pPr>
                <w:r>
                  <w:rPr>
                    <w:rFonts w:ascii="Arial" w:hAnsi="Arial" w:cs="Arial"/>
                    <w:sz w:val="24"/>
                    <w:szCs w:val="24"/>
                  </w:rPr>
                  <w:t>Net Profit of the year/ sales x 100</w:t>
                </w:r>
              </w:p>
            </w:tc>
            <w:tc>
              <w:tcPr>
                <w:tcW w:w="2127" w:type="dxa"/>
              </w:tcPr>
              <w:p w14:paraId="5D0FE5B3" w14:textId="372DA347" w:rsidR="00EC3CBE" w:rsidRPr="002E7168" w:rsidRDefault="002E7168" w:rsidP="00EC3CBE">
                <w:pPr>
                  <w:rPr>
                    <w:rFonts w:ascii="Arial" w:hAnsi="Arial" w:cs="Arial"/>
                    <w:sz w:val="24"/>
                    <w:szCs w:val="24"/>
                  </w:rPr>
                </w:pPr>
                <w:r w:rsidRPr="002E7168">
                  <w:rPr>
                    <w:rFonts w:ascii="Arial" w:hAnsi="Arial" w:cs="Arial"/>
                    <w:sz w:val="24"/>
                    <w:szCs w:val="24"/>
                  </w:rPr>
                  <w:t xml:space="preserve">Net Profit </w:t>
                </w:r>
              </w:p>
            </w:tc>
            <w:tc>
              <w:tcPr>
                <w:tcW w:w="2693" w:type="dxa"/>
              </w:tcPr>
              <w:p w14:paraId="45EBEE0D" w14:textId="764FFF8B" w:rsidR="00EC3CBE" w:rsidRPr="002E7168" w:rsidRDefault="00405D16" w:rsidP="00EC3CBE">
                <w:pPr>
                  <w:rPr>
                    <w:rFonts w:ascii="Arial" w:hAnsi="Arial" w:cs="Arial"/>
                    <w:sz w:val="24"/>
                    <w:szCs w:val="24"/>
                  </w:rPr>
                </w:pPr>
                <w:r>
                  <w:rPr>
                    <w:rFonts w:ascii="Arial" w:hAnsi="Arial" w:cs="Arial"/>
                    <w:sz w:val="24"/>
                    <w:szCs w:val="24"/>
                  </w:rPr>
                  <w:t>4,008/5,500x100=</w:t>
                </w:r>
                <w:r w:rsidR="002E7168">
                  <w:rPr>
                    <w:rFonts w:ascii="Arial" w:hAnsi="Arial" w:cs="Arial"/>
                    <w:sz w:val="24"/>
                    <w:szCs w:val="24"/>
                  </w:rPr>
                  <w:t>73</w:t>
                </w:r>
              </w:p>
            </w:tc>
            <w:tc>
              <w:tcPr>
                <w:tcW w:w="2977" w:type="dxa"/>
              </w:tcPr>
              <w:p w14:paraId="07184364" w14:textId="6019BCAF" w:rsidR="00EC3CBE" w:rsidRPr="002E7168" w:rsidRDefault="00405D16" w:rsidP="00EC3CBE">
                <w:pPr>
                  <w:rPr>
                    <w:rFonts w:ascii="Arial" w:hAnsi="Arial" w:cs="Arial"/>
                    <w:sz w:val="24"/>
                    <w:szCs w:val="24"/>
                  </w:rPr>
                </w:pPr>
                <w:r>
                  <w:rPr>
                    <w:rFonts w:ascii="Arial" w:hAnsi="Arial" w:cs="Arial"/>
                    <w:sz w:val="24"/>
                    <w:szCs w:val="24"/>
                  </w:rPr>
                  <w:t>4,073/6,000x100=</w:t>
                </w:r>
                <w:r w:rsidR="002E7168">
                  <w:rPr>
                    <w:rFonts w:ascii="Arial" w:hAnsi="Arial" w:cs="Arial"/>
                    <w:sz w:val="24"/>
                    <w:szCs w:val="24"/>
                  </w:rPr>
                  <w:t>69</w:t>
                </w:r>
              </w:p>
            </w:tc>
          </w:tr>
          <w:tr w:rsidR="00405D16" w14:paraId="31FACA02" w14:textId="77777777" w:rsidTr="00EA3917">
            <w:tc>
              <w:tcPr>
                <w:tcW w:w="3261" w:type="dxa"/>
              </w:tcPr>
              <w:p w14:paraId="077BACBD" w14:textId="6C82751E" w:rsidR="00EC3CBE" w:rsidRPr="002E7168" w:rsidRDefault="002E7168" w:rsidP="00EC3CBE">
                <w:pPr>
                  <w:rPr>
                    <w:rFonts w:ascii="Arial" w:hAnsi="Arial" w:cs="Arial"/>
                    <w:sz w:val="24"/>
                    <w:szCs w:val="24"/>
                  </w:rPr>
                </w:pPr>
                <w:r w:rsidRPr="002E7168">
                  <w:rPr>
                    <w:rFonts w:ascii="Arial" w:hAnsi="Arial" w:cs="Arial"/>
                    <w:sz w:val="24"/>
                    <w:szCs w:val="24"/>
                  </w:rPr>
                  <w:t xml:space="preserve">Net Profit of the year + </w:t>
                </w:r>
                <w:r>
                  <w:rPr>
                    <w:rFonts w:ascii="Arial" w:hAnsi="Arial" w:cs="Arial"/>
                    <w:sz w:val="24"/>
                    <w:szCs w:val="24"/>
                  </w:rPr>
                  <w:t>loan interest/ total assets less current liabilities x 100</w:t>
                </w:r>
              </w:p>
            </w:tc>
            <w:tc>
              <w:tcPr>
                <w:tcW w:w="2127" w:type="dxa"/>
              </w:tcPr>
              <w:p w14:paraId="2E9E7AA5" w14:textId="1C940114" w:rsidR="00EC3CBE" w:rsidRPr="002E7168" w:rsidRDefault="002E7168" w:rsidP="00EC3CBE">
                <w:pPr>
                  <w:rPr>
                    <w:rFonts w:ascii="Arial" w:hAnsi="Arial" w:cs="Arial"/>
                    <w:sz w:val="24"/>
                    <w:szCs w:val="24"/>
                  </w:rPr>
                </w:pPr>
                <w:r w:rsidRPr="002E7168">
                  <w:rPr>
                    <w:rFonts w:ascii="Arial" w:hAnsi="Arial" w:cs="Arial"/>
                    <w:sz w:val="24"/>
                    <w:szCs w:val="24"/>
                  </w:rPr>
                  <w:t xml:space="preserve">ROCE </w:t>
                </w:r>
              </w:p>
            </w:tc>
            <w:tc>
              <w:tcPr>
                <w:tcW w:w="2693" w:type="dxa"/>
              </w:tcPr>
              <w:p w14:paraId="10D3D753" w14:textId="2537B3E6" w:rsidR="00EC3CBE" w:rsidRPr="002E7168" w:rsidRDefault="00405D16" w:rsidP="00EC3CBE">
                <w:pPr>
                  <w:rPr>
                    <w:rFonts w:ascii="Arial" w:hAnsi="Arial" w:cs="Arial"/>
                    <w:sz w:val="24"/>
                    <w:szCs w:val="24"/>
                  </w:rPr>
                </w:pPr>
                <w:r>
                  <w:rPr>
                    <w:rFonts w:ascii="Arial" w:hAnsi="Arial" w:cs="Arial"/>
                    <w:sz w:val="24"/>
                    <w:szCs w:val="24"/>
                  </w:rPr>
                  <w:t>4,008+20/6,226x100=</w:t>
                </w:r>
                <w:r w:rsidR="002E7168" w:rsidRPr="002E7168">
                  <w:rPr>
                    <w:rFonts w:ascii="Arial" w:hAnsi="Arial" w:cs="Arial"/>
                    <w:sz w:val="24"/>
                    <w:szCs w:val="24"/>
                  </w:rPr>
                  <w:t>4</w:t>
                </w:r>
              </w:p>
            </w:tc>
            <w:tc>
              <w:tcPr>
                <w:tcW w:w="2977" w:type="dxa"/>
              </w:tcPr>
              <w:p w14:paraId="29F8344A" w14:textId="31D85986" w:rsidR="00EC3CBE" w:rsidRPr="002E7168" w:rsidRDefault="00405D16" w:rsidP="00EC3CBE">
                <w:pPr>
                  <w:rPr>
                    <w:rFonts w:ascii="Arial" w:hAnsi="Arial" w:cs="Arial"/>
                    <w:sz w:val="24"/>
                    <w:szCs w:val="24"/>
                  </w:rPr>
                </w:pPr>
                <w:r>
                  <w:rPr>
                    <w:rFonts w:ascii="Arial" w:hAnsi="Arial" w:cs="Arial"/>
                    <w:sz w:val="24"/>
                    <w:szCs w:val="24"/>
                  </w:rPr>
                  <w:t>4,073+18/6,274x100=</w:t>
                </w:r>
                <w:r w:rsidR="002E7168" w:rsidRPr="002E7168">
                  <w:rPr>
                    <w:rFonts w:ascii="Arial" w:hAnsi="Arial" w:cs="Arial"/>
                    <w:sz w:val="24"/>
                    <w:szCs w:val="24"/>
                  </w:rPr>
                  <w:t>4.1</w:t>
                </w:r>
              </w:p>
            </w:tc>
          </w:tr>
          <w:tr w:rsidR="00405D16" w14:paraId="50F91461" w14:textId="77777777" w:rsidTr="00EA3917">
            <w:tc>
              <w:tcPr>
                <w:tcW w:w="3261" w:type="dxa"/>
              </w:tcPr>
              <w:p w14:paraId="7D24815E" w14:textId="0D43A0AC" w:rsidR="00EC3CBE" w:rsidRPr="002E7168" w:rsidRDefault="002E7168" w:rsidP="00EC3CBE">
                <w:pPr>
                  <w:rPr>
                    <w:rFonts w:ascii="Arial" w:hAnsi="Arial" w:cs="Arial"/>
                    <w:sz w:val="24"/>
                    <w:szCs w:val="24"/>
                  </w:rPr>
                </w:pPr>
                <w:r w:rsidRPr="002E7168">
                  <w:rPr>
                    <w:rFonts w:ascii="Arial" w:hAnsi="Arial" w:cs="Arial"/>
                    <w:sz w:val="24"/>
                    <w:szCs w:val="24"/>
                  </w:rPr>
                  <w:t xml:space="preserve">Sales/ total assets less current liabilities </w:t>
                </w:r>
              </w:p>
            </w:tc>
            <w:tc>
              <w:tcPr>
                <w:tcW w:w="2127" w:type="dxa"/>
              </w:tcPr>
              <w:p w14:paraId="7C8400C2" w14:textId="58F52830" w:rsidR="00EC3CBE" w:rsidRPr="002E7168" w:rsidRDefault="002E7168" w:rsidP="00EC3CBE">
                <w:pPr>
                  <w:rPr>
                    <w:rFonts w:ascii="Arial" w:hAnsi="Arial" w:cs="Arial"/>
                    <w:sz w:val="24"/>
                    <w:szCs w:val="24"/>
                  </w:rPr>
                </w:pPr>
                <w:r>
                  <w:rPr>
                    <w:rFonts w:ascii="Arial" w:hAnsi="Arial" w:cs="Arial"/>
                    <w:sz w:val="24"/>
                    <w:szCs w:val="24"/>
                  </w:rPr>
                  <w:t xml:space="preserve">Total assets turnover </w:t>
                </w:r>
              </w:p>
            </w:tc>
            <w:tc>
              <w:tcPr>
                <w:tcW w:w="2693" w:type="dxa"/>
              </w:tcPr>
              <w:p w14:paraId="6F1E1E5D" w14:textId="670B109A" w:rsidR="00EC3CBE" w:rsidRPr="002E7168" w:rsidRDefault="00405D16" w:rsidP="00EC3CBE">
                <w:pPr>
                  <w:rPr>
                    <w:rFonts w:ascii="Arial" w:hAnsi="Arial" w:cs="Arial"/>
                    <w:sz w:val="24"/>
                    <w:szCs w:val="24"/>
                  </w:rPr>
                </w:pPr>
                <w:r>
                  <w:rPr>
                    <w:rFonts w:ascii="Arial" w:hAnsi="Arial" w:cs="Arial"/>
                    <w:sz w:val="24"/>
                    <w:szCs w:val="24"/>
                  </w:rPr>
                  <w:t>5,500/6,226=0.88</w:t>
                </w:r>
              </w:p>
            </w:tc>
            <w:tc>
              <w:tcPr>
                <w:tcW w:w="2977" w:type="dxa"/>
              </w:tcPr>
              <w:p w14:paraId="717FDAC8" w14:textId="53EF4611" w:rsidR="00EC3CBE" w:rsidRPr="002E7168" w:rsidRDefault="00405D16" w:rsidP="00EC3CBE">
                <w:pPr>
                  <w:rPr>
                    <w:rFonts w:ascii="Arial" w:hAnsi="Arial" w:cs="Arial"/>
                    <w:sz w:val="24"/>
                    <w:szCs w:val="24"/>
                  </w:rPr>
                </w:pPr>
                <w:r>
                  <w:rPr>
                    <w:rFonts w:ascii="Arial" w:hAnsi="Arial" w:cs="Arial"/>
                    <w:sz w:val="24"/>
                    <w:szCs w:val="24"/>
                  </w:rPr>
                  <w:t>6,000/6,274=0.95</w:t>
                </w:r>
              </w:p>
            </w:tc>
          </w:tr>
          <w:tr w:rsidR="00405D16" w14:paraId="586175E5" w14:textId="77777777" w:rsidTr="00EA3917">
            <w:tc>
              <w:tcPr>
                <w:tcW w:w="3261" w:type="dxa"/>
              </w:tcPr>
              <w:p w14:paraId="7E8FB277" w14:textId="5FCBCE3B" w:rsidR="00EC3CBE" w:rsidRPr="00405D16" w:rsidRDefault="00405D16" w:rsidP="00EC3CBE">
                <w:pPr>
                  <w:rPr>
                    <w:rFonts w:ascii="Arial" w:hAnsi="Arial" w:cs="Arial"/>
                    <w:sz w:val="24"/>
                    <w:szCs w:val="24"/>
                  </w:rPr>
                </w:pPr>
                <w:r w:rsidRPr="00405D16">
                  <w:rPr>
                    <w:rFonts w:ascii="Arial" w:hAnsi="Arial" w:cs="Arial"/>
                    <w:sz w:val="24"/>
                    <w:szCs w:val="24"/>
                  </w:rPr>
                  <w:t>Sales/net profit assets</w:t>
                </w:r>
              </w:p>
            </w:tc>
            <w:tc>
              <w:tcPr>
                <w:tcW w:w="2127" w:type="dxa"/>
              </w:tcPr>
              <w:p w14:paraId="69BE6847" w14:textId="592D289A" w:rsidR="00EC3CBE" w:rsidRPr="00405D16" w:rsidRDefault="00405D16" w:rsidP="00EC3CBE">
                <w:pPr>
                  <w:rPr>
                    <w:rFonts w:ascii="Arial" w:hAnsi="Arial" w:cs="Arial"/>
                    <w:sz w:val="24"/>
                    <w:szCs w:val="24"/>
                  </w:rPr>
                </w:pPr>
                <w:r>
                  <w:rPr>
                    <w:rFonts w:ascii="Arial" w:hAnsi="Arial" w:cs="Arial"/>
                    <w:sz w:val="24"/>
                    <w:szCs w:val="24"/>
                  </w:rPr>
                  <w:t xml:space="preserve">Working capital turnover </w:t>
                </w:r>
              </w:p>
            </w:tc>
            <w:tc>
              <w:tcPr>
                <w:tcW w:w="2693" w:type="dxa"/>
              </w:tcPr>
              <w:p w14:paraId="48B35F1B" w14:textId="3C357E48" w:rsidR="00EC3CBE" w:rsidRPr="00405D16" w:rsidRDefault="00405D16" w:rsidP="00EC3CBE">
                <w:pPr>
                  <w:rPr>
                    <w:rFonts w:ascii="Arial" w:hAnsi="Arial" w:cs="Arial"/>
                    <w:sz w:val="24"/>
                    <w:szCs w:val="24"/>
                  </w:rPr>
                </w:pPr>
                <w:r>
                  <w:rPr>
                    <w:rFonts w:ascii="Arial" w:hAnsi="Arial" w:cs="Arial"/>
                    <w:sz w:val="24"/>
                    <w:szCs w:val="24"/>
                  </w:rPr>
                  <w:t>5,500/1,726=3,20</w:t>
                </w:r>
              </w:p>
            </w:tc>
            <w:tc>
              <w:tcPr>
                <w:tcW w:w="2977" w:type="dxa"/>
              </w:tcPr>
              <w:p w14:paraId="24547D8E" w14:textId="7AA5C12F" w:rsidR="00EC3CBE" w:rsidRPr="00405D16" w:rsidRDefault="00405D16" w:rsidP="00EC3CBE">
                <w:pPr>
                  <w:rPr>
                    <w:rFonts w:ascii="Arial" w:hAnsi="Arial" w:cs="Arial"/>
                    <w:sz w:val="24"/>
                    <w:szCs w:val="24"/>
                  </w:rPr>
                </w:pPr>
                <w:r>
                  <w:rPr>
                    <w:rFonts w:ascii="Arial" w:hAnsi="Arial" w:cs="Arial"/>
                    <w:sz w:val="24"/>
                    <w:szCs w:val="24"/>
                  </w:rPr>
                  <w:t>6,000/1,624=3,70</w:t>
                </w:r>
              </w:p>
            </w:tc>
          </w:tr>
          <w:tr w:rsidR="00405D16" w14:paraId="16F38BA1" w14:textId="77777777" w:rsidTr="00EA3917">
            <w:tc>
              <w:tcPr>
                <w:tcW w:w="3261" w:type="dxa"/>
              </w:tcPr>
              <w:p w14:paraId="2DF4ACB5" w14:textId="14D1D4D7" w:rsidR="00EC3CBE" w:rsidRPr="00875B7D" w:rsidRDefault="00875B7D" w:rsidP="00EC3CBE">
                <w:pPr>
                  <w:rPr>
                    <w:rFonts w:ascii="Arial" w:hAnsi="Arial" w:cs="Arial"/>
                    <w:sz w:val="24"/>
                    <w:szCs w:val="24"/>
                  </w:rPr>
                </w:pPr>
                <w:r w:rsidRPr="00875B7D">
                  <w:rPr>
                    <w:rFonts w:ascii="Arial" w:hAnsi="Arial" w:cs="Arial"/>
                    <w:sz w:val="24"/>
                    <w:szCs w:val="24"/>
                  </w:rPr>
                  <w:t xml:space="preserve">Current assets total/ current liabilities total </w:t>
                </w:r>
              </w:p>
            </w:tc>
            <w:tc>
              <w:tcPr>
                <w:tcW w:w="2127" w:type="dxa"/>
              </w:tcPr>
              <w:p w14:paraId="1E925F6B" w14:textId="24AFEBB4" w:rsidR="00EC3CBE" w:rsidRPr="00875B7D" w:rsidRDefault="00875B7D" w:rsidP="00EC3CBE">
                <w:pPr>
                  <w:rPr>
                    <w:rFonts w:ascii="Arial" w:hAnsi="Arial" w:cs="Arial"/>
                    <w:sz w:val="24"/>
                    <w:szCs w:val="24"/>
                  </w:rPr>
                </w:pPr>
                <w:r>
                  <w:rPr>
                    <w:rFonts w:ascii="Arial" w:hAnsi="Arial" w:cs="Arial"/>
                    <w:sz w:val="24"/>
                    <w:szCs w:val="24"/>
                  </w:rPr>
                  <w:t>Current ratio</w:t>
                </w:r>
              </w:p>
            </w:tc>
            <w:tc>
              <w:tcPr>
                <w:tcW w:w="2693" w:type="dxa"/>
              </w:tcPr>
              <w:p w14:paraId="7063402B" w14:textId="65AAE0B3" w:rsidR="00EC3CBE" w:rsidRPr="00875B7D" w:rsidRDefault="00875B7D" w:rsidP="00EC3CBE">
                <w:pPr>
                  <w:rPr>
                    <w:rFonts w:ascii="Arial" w:hAnsi="Arial" w:cs="Arial"/>
                    <w:sz w:val="24"/>
                    <w:szCs w:val="24"/>
                  </w:rPr>
                </w:pPr>
                <w:r>
                  <w:rPr>
                    <w:rFonts w:ascii="Arial" w:hAnsi="Arial" w:cs="Arial"/>
                    <w:sz w:val="24"/>
                    <w:szCs w:val="24"/>
                  </w:rPr>
                  <w:t>3,065/1,339=2,3</w:t>
                </w:r>
              </w:p>
            </w:tc>
            <w:tc>
              <w:tcPr>
                <w:tcW w:w="2977" w:type="dxa"/>
              </w:tcPr>
              <w:p w14:paraId="2AA1A995" w14:textId="6416BE89" w:rsidR="00EC3CBE" w:rsidRPr="00875B7D" w:rsidRDefault="00875B7D" w:rsidP="00EC3CBE">
                <w:pPr>
                  <w:rPr>
                    <w:rFonts w:ascii="Arial" w:hAnsi="Arial" w:cs="Arial"/>
                    <w:sz w:val="24"/>
                    <w:szCs w:val="24"/>
                  </w:rPr>
                </w:pPr>
                <w:r>
                  <w:rPr>
                    <w:rFonts w:ascii="Arial" w:hAnsi="Arial" w:cs="Arial"/>
                    <w:sz w:val="24"/>
                    <w:szCs w:val="24"/>
                  </w:rPr>
                  <w:t>3,240/1,616=2</w:t>
                </w:r>
              </w:p>
            </w:tc>
          </w:tr>
          <w:tr w:rsidR="00405D16" w14:paraId="22394783" w14:textId="77777777" w:rsidTr="00EA3917">
            <w:tc>
              <w:tcPr>
                <w:tcW w:w="3261" w:type="dxa"/>
              </w:tcPr>
              <w:p w14:paraId="18405271" w14:textId="04A73C1D" w:rsidR="00EC3CBE" w:rsidRPr="00875B7D" w:rsidRDefault="00875B7D" w:rsidP="00EC3CBE">
                <w:pPr>
                  <w:rPr>
                    <w:rFonts w:ascii="Arial" w:hAnsi="Arial" w:cs="Arial"/>
                    <w:sz w:val="24"/>
                    <w:szCs w:val="24"/>
                  </w:rPr>
                </w:pPr>
                <w:r>
                  <w:rPr>
                    <w:rFonts w:ascii="Arial" w:hAnsi="Arial" w:cs="Arial"/>
                    <w:sz w:val="24"/>
                    <w:szCs w:val="24"/>
                  </w:rPr>
                  <w:t xml:space="preserve">Current assets total- stock/current liabilities total </w:t>
                </w:r>
              </w:p>
            </w:tc>
            <w:tc>
              <w:tcPr>
                <w:tcW w:w="2127" w:type="dxa"/>
              </w:tcPr>
              <w:p w14:paraId="76A7804E" w14:textId="6145A7D3" w:rsidR="00EC3CBE" w:rsidRPr="00875B7D" w:rsidRDefault="00875B7D" w:rsidP="00EC3CBE">
                <w:pPr>
                  <w:rPr>
                    <w:rFonts w:ascii="Arial" w:hAnsi="Arial" w:cs="Arial"/>
                    <w:sz w:val="24"/>
                    <w:szCs w:val="24"/>
                  </w:rPr>
                </w:pPr>
                <w:r>
                  <w:rPr>
                    <w:rFonts w:ascii="Arial" w:hAnsi="Arial" w:cs="Arial"/>
                    <w:sz w:val="24"/>
                    <w:szCs w:val="24"/>
                  </w:rPr>
                  <w:t>Quick ratio</w:t>
                </w:r>
              </w:p>
            </w:tc>
            <w:tc>
              <w:tcPr>
                <w:tcW w:w="2693" w:type="dxa"/>
              </w:tcPr>
              <w:p w14:paraId="12F22693" w14:textId="5A0734E5" w:rsidR="00EC3CBE" w:rsidRPr="00875B7D" w:rsidRDefault="00875B7D" w:rsidP="00EC3CBE">
                <w:pPr>
                  <w:rPr>
                    <w:rFonts w:ascii="Arial" w:hAnsi="Arial" w:cs="Arial"/>
                    <w:sz w:val="24"/>
                    <w:szCs w:val="24"/>
                  </w:rPr>
                </w:pPr>
                <w:r>
                  <w:rPr>
                    <w:rFonts w:ascii="Arial" w:hAnsi="Arial" w:cs="Arial"/>
                    <w:sz w:val="24"/>
                    <w:szCs w:val="24"/>
                  </w:rPr>
                  <w:t>3,065-1,450/1,339=3</w:t>
                </w:r>
              </w:p>
            </w:tc>
            <w:tc>
              <w:tcPr>
                <w:tcW w:w="2977" w:type="dxa"/>
              </w:tcPr>
              <w:p w14:paraId="6EBEA127" w14:textId="296FD222" w:rsidR="00EC3CBE" w:rsidRPr="00875B7D" w:rsidRDefault="00875B7D" w:rsidP="00EC3CBE">
                <w:pPr>
                  <w:rPr>
                    <w:rFonts w:ascii="Arial" w:hAnsi="Arial" w:cs="Arial"/>
                    <w:sz w:val="24"/>
                    <w:szCs w:val="24"/>
                  </w:rPr>
                </w:pPr>
                <w:r>
                  <w:rPr>
                    <w:rFonts w:ascii="Arial" w:hAnsi="Arial" w:cs="Arial"/>
                    <w:sz w:val="24"/>
                    <w:szCs w:val="24"/>
                  </w:rPr>
                  <w:t>3,240-1,420/1,616=3,20</w:t>
                </w:r>
              </w:p>
            </w:tc>
          </w:tr>
          <w:tr w:rsidR="00405D16" w14:paraId="224C8440" w14:textId="77777777" w:rsidTr="00EA3917">
            <w:tc>
              <w:tcPr>
                <w:tcW w:w="3261" w:type="dxa"/>
              </w:tcPr>
              <w:p w14:paraId="0F0573B6" w14:textId="40D64819" w:rsidR="00EC3CBE" w:rsidRPr="00875B7D" w:rsidRDefault="00875B7D" w:rsidP="00EC3CBE">
                <w:pPr>
                  <w:rPr>
                    <w:rFonts w:ascii="Arial" w:hAnsi="Arial" w:cs="Arial"/>
                    <w:sz w:val="24"/>
                    <w:szCs w:val="24"/>
                  </w:rPr>
                </w:pPr>
                <w:r w:rsidRPr="00875B7D">
                  <w:rPr>
                    <w:rFonts w:ascii="Arial" w:hAnsi="Arial" w:cs="Arial"/>
                    <w:sz w:val="24"/>
                    <w:szCs w:val="24"/>
                  </w:rPr>
                  <w:t xml:space="preserve">Debtors x 365 days of the year/ sales </w:t>
                </w:r>
              </w:p>
            </w:tc>
            <w:tc>
              <w:tcPr>
                <w:tcW w:w="2127" w:type="dxa"/>
              </w:tcPr>
              <w:p w14:paraId="5F34C2B0" w14:textId="3046B584" w:rsidR="00EC3CBE" w:rsidRPr="00875B7D" w:rsidRDefault="00875B7D" w:rsidP="00EC3CBE">
                <w:pPr>
                  <w:rPr>
                    <w:rFonts w:ascii="Arial" w:hAnsi="Arial" w:cs="Arial"/>
                    <w:sz w:val="24"/>
                    <w:szCs w:val="24"/>
                  </w:rPr>
                </w:pPr>
                <w:r>
                  <w:rPr>
                    <w:rFonts w:ascii="Arial" w:hAnsi="Arial" w:cs="Arial"/>
                    <w:sz w:val="24"/>
                    <w:szCs w:val="24"/>
                  </w:rPr>
                  <w:t xml:space="preserve">Debtor days </w:t>
                </w:r>
              </w:p>
            </w:tc>
            <w:tc>
              <w:tcPr>
                <w:tcW w:w="2693" w:type="dxa"/>
              </w:tcPr>
              <w:p w14:paraId="061DD546" w14:textId="4926DD79" w:rsidR="00EC3CBE" w:rsidRPr="00875B7D" w:rsidRDefault="00875B7D" w:rsidP="00EC3CBE">
                <w:pPr>
                  <w:rPr>
                    <w:rFonts w:ascii="Arial" w:hAnsi="Arial" w:cs="Arial"/>
                    <w:sz w:val="24"/>
                    <w:szCs w:val="24"/>
                  </w:rPr>
                </w:pPr>
                <w:r>
                  <w:rPr>
                    <w:rFonts w:ascii="Arial" w:hAnsi="Arial" w:cs="Arial"/>
                    <w:sz w:val="24"/>
                    <w:szCs w:val="24"/>
                  </w:rPr>
                  <w:t>1,600x365/5,500=106</w:t>
                </w:r>
              </w:p>
            </w:tc>
            <w:tc>
              <w:tcPr>
                <w:tcW w:w="2977" w:type="dxa"/>
              </w:tcPr>
              <w:p w14:paraId="418B9128" w14:textId="368B1C00" w:rsidR="00EC3CBE" w:rsidRPr="00875B7D" w:rsidRDefault="00875B7D" w:rsidP="00EC3CBE">
                <w:pPr>
                  <w:rPr>
                    <w:rFonts w:ascii="Arial" w:hAnsi="Arial" w:cs="Arial"/>
                    <w:sz w:val="24"/>
                    <w:szCs w:val="24"/>
                  </w:rPr>
                </w:pPr>
                <w:r>
                  <w:rPr>
                    <w:rFonts w:ascii="Arial" w:hAnsi="Arial" w:cs="Arial"/>
                    <w:sz w:val="24"/>
                    <w:szCs w:val="24"/>
                  </w:rPr>
                  <w:t>1,800x365/6,000=110</w:t>
                </w:r>
              </w:p>
            </w:tc>
          </w:tr>
          <w:tr w:rsidR="00405D16" w14:paraId="34461A4A" w14:textId="77777777" w:rsidTr="00EA3917">
            <w:tc>
              <w:tcPr>
                <w:tcW w:w="3261" w:type="dxa"/>
              </w:tcPr>
              <w:p w14:paraId="6C7A411F" w14:textId="0AB21F0F" w:rsidR="00EC3CBE" w:rsidRPr="00875B7D" w:rsidRDefault="00875B7D" w:rsidP="00EC3CBE">
                <w:pPr>
                  <w:rPr>
                    <w:rFonts w:ascii="Arial" w:hAnsi="Arial" w:cs="Arial"/>
                    <w:sz w:val="24"/>
                    <w:szCs w:val="24"/>
                  </w:rPr>
                </w:pPr>
                <w:r>
                  <w:rPr>
                    <w:rFonts w:ascii="Arial" w:hAnsi="Arial" w:cs="Arial"/>
                    <w:sz w:val="24"/>
                    <w:szCs w:val="24"/>
                  </w:rPr>
                  <w:t xml:space="preserve">Trade creditors x 365/purchases </w:t>
                </w:r>
              </w:p>
            </w:tc>
            <w:tc>
              <w:tcPr>
                <w:tcW w:w="2127" w:type="dxa"/>
              </w:tcPr>
              <w:p w14:paraId="2921331B" w14:textId="14A8D8B3" w:rsidR="00EC3CBE" w:rsidRPr="00875B7D" w:rsidRDefault="00875B7D" w:rsidP="00EC3CBE">
                <w:pPr>
                  <w:rPr>
                    <w:rFonts w:ascii="Arial" w:hAnsi="Arial" w:cs="Arial"/>
                    <w:sz w:val="24"/>
                    <w:szCs w:val="24"/>
                  </w:rPr>
                </w:pPr>
                <w:r>
                  <w:rPr>
                    <w:rFonts w:ascii="Arial" w:hAnsi="Arial" w:cs="Arial"/>
                    <w:sz w:val="24"/>
                    <w:szCs w:val="24"/>
                  </w:rPr>
                  <w:t xml:space="preserve">Creditor days </w:t>
                </w:r>
              </w:p>
            </w:tc>
            <w:tc>
              <w:tcPr>
                <w:tcW w:w="2693" w:type="dxa"/>
              </w:tcPr>
              <w:p w14:paraId="79B25B90" w14:textId="4B72D50C" w:rsidR="00EC3CBE" w:rsidRPr="00875B7D" w:rsidRDefault="00875B7D" w:rsidP="00EC3CBE">
                <w:pPr>
                  <w:rPr>
                    <w:rFonts w:ascii="Arial" w:hAnsi="Arial" w:cs="Arial"/>
                    <w:sz w:val="24"/>
                    <w:szCs w:val="24"/>
                  </w:rPr>
                </w:pPr>
                <w:r>
                  <w:rPr>
                    <w:rFonts w:ascii="Arial" w:hAnsi="Arial" w:cs="Arial"/>
                    <w:sz w:val="24"/>
                    <w:szCs w:val="24"/>
                  </w:rPr>
                  <w:t>800x365/500=</w:t>
                </w:r>
                <w:r w:rsidR="000D18C2">
                  <w:rPr>
                    <w:rFonts w:ascii="Arial" w:hAnsi="Arial" w:cs="Arial"/>
                    <w:sz w:val="24"/>
                    <w:szCs w:val="24"/>
                  </w:rPr>
                  <w:t>584</w:t>
                </w:r>
              </w:p>
            </w:tc>
            <w:tc>
              <w:tcPr>
                <w:tcW w:w="2977" w:type="dxa"/>
              </w:tcPr>
              <w:p w14:paraId="4A6F8B76" w14:textId="68C58D32" w:rsidR="00EC3CBE" w:rsidRPr="00875B7D" w:rsidRDefault="000D18C2" w:rsidP="00EC3CBE">
                <w:pPr>
                  <w:rPr>
                    <w:rFonts w:ascii="Arial" w:hAnsi="Arial" w:cs="Arial"/>
                    <w:sz w:val="24"/>
                    <w:szCs w:val="24"/>
                  </w:rPr>
                </w:pPr>
                <w:r>
                  <w:rPr>
                    <w:rFonts w:ascii="Arial" w:hAnsi="Arial" w:cs="Arial"/>
                    <w:sz w:val="24"/>
                    <w:szCs w:val="24"/>
                  </w:rPr>
                  <w:t>870x365/850=374</w:t>
                </w:r>
              </w:p>
            </w:tc>
          </w:tr>
          <w:tr w:rsidR="00405D16" w14:paraId="06AA1085" w14:textId="77777777" w:rsidTr="00EA3917">
            <w:tc>
              <w:tcPr>
                <w:tcW w:w="3261" w:type="dxa"/>
              </w:tcPr>
              <w:p w14:paraId="006B5C5B" w14:textId="4002C13E" w:rsidR="00EC3CBE" w:rsidRPr="000D18C2" w:rsidRDefault="000D18C2" w:rsidP="00EC3CBE">
                <w:pPr>
                  <w:rPr>
                    <w:rFonts w:ascii="Arial" w:hAnsi="Arial" w:cs="Arial"/>
                    <w:sz w:val="24"/>
                    <w:szCs w:val="24"/>
                  </w:rPr>
                </w:pPr>
                <w:r w:rsidRPr="000D18C2">
                  <w:rPr>
                    <w:rFonts w:ascii="Arial" w:hAnsi="Arial" w:cs="Arial"/>
                    <w:sz w:val="24"/>
                    <w:szCs w:val="24"/>
                  </w:rPr>
                  <w:lastRenderedPageBreak/>
                  <w:t>(Total current liabilities +</w:t>
                </w:r>
                <w:r>
                  <w:rPr>
                    <w:rFonts w:ascii="Arial" w:hAnsi="Arial" w:cs="Arial"/>
                    <w:sz w:val="24"/>
                    <w:szCs w:val="24"/>
                  </w:rPr>
                  <w:t>bank loan</w:t>
                </w:r>
                <w:r w:rsidRPr="000D18C2">
                  <w:rPr>
                    <w:rFonts w:ascii="Arial" w:hAnsi="Arial" w:cs="Arial"/>
                    <w:sz w:val="24"/>
                    <w:szCs w:val="24"/>
                  </w:rPr>
                  <w:t xml:space="preserve">) (total current assets+ fixed assets) answer divided by one another </w:t>
                </w:r>
              </w:p>
            </w:tc>
            <w:tc>
              <w:tcPr>
                <w:tcW w:w="2127" w:type="dxa"/>
              </w:tcPr>
              <w:p w14:paraId="31C2CFDF" w14:textId="18600485" w:rsidR="00EC3CBE" w:rsidRPr="000D18C2" w:rsidRDefault="000D18C2" w:rsidP="00EC3CBE">
                <w:pPr>
                  <w:rPr>
                    <w:rFonts w:ascii="Arial" w:hAnsi="Arial" w:cs="Arial"/>
                    <w:sz w:val="24"/>
                    <w:szCs w:val="24"/>
                  </w:rPr>
                </w:pPr>
                <w:r>
                  <w:rPr>
                    <w:rFonts w:ascii="Arial" w:hAnsi="Arial" w:cs="Arial"/>
                    <w:sz w:val="24"/>
                    <w:szCs w:val="24"/>
                  </w:rPr>
                  <w:t xml:space="preserve">Debt </w:t>
                </w:r>
                <w:r w:rsidR="00DC67A9">
                  <w:rPr>
                    <w:rFonts w:ascii="Arial" w:hAnsi="Arial" w:cs="Arial"/>
                    <w:sz w:val="24"/>
                    <w:szCs w:val="24"/>
                  </w:rPr>
                  <w:t>Ratio</w:t>
                </w:r>
              </w:p>
            </w:tc>
            <w:tc>
              <w:tcPr>
                <w:tcW w:w="2693" w:type="dxa"/>
              </w:tcPr>
              <w:p w14:paraId="1797BD4D" w14:textId="77777777" w:rsidR="00EC3CBE" w:rsidRDefault="000D18C2" w:rsidP="00EC3CBE">
                <w:pPr>
                  <w:rPr>
                    <w:rFonts w:ascii="Arial" w:hAnsi="Arial" w:cs="Arial"/>
                    <w:sz w:val="24"/>
                    <w:szCs w:val="24"/>
                  </w:rPr>
                </w:pPr>
                <w:r>
                  <w:rPr>
                    <w:rFonts w:ascii="Arial" w:hAnsi="Arial" w:cs="Arial"/>
                    <w:sz w:val="24"/>
                    <w:szCs w:val="24"/>
                  </w:rPr>
                  <w:t>(1,339+150=1,489) (3,065+4,500=7,565)</w:t>
                </w:r>
              </w:p>
              <w:p w14:paraId="19AD7C6D" w14:textId="2E8BF3EC" w:rsidR="000D18C2" w:rsidRPr="000D18C2" w:rsidRDefault="000D18C2" w:rsidP="00EC3CBE">
                <w:pPr>
                  <w:rPr>
                    <w:rFonts w:ascii="Arial" w:hAnsi="Arial" w:cs="Arial"/>
                    <w:sz w:val="24"/>
                    <w:szCs w:val="24"/>
                  </w:rPr>
                </w:pPr>
                <w:r>
                  <w:rPr>
                    <w:rFonts w:ascii="Arial" w:hAnsi="Arial" w:cs="Arial"/>
                    <w:sz w:val="24"/>
                    <w:szCs w:val="24"/>
                  </w:rPr>
                  <w:t>1,489/7,565=0,19</w:t>
                </w:r>
              </w:p>
            </w:tc>
            <w:tc>
              <w:tcPr>
                <w:tcW w:w="2977" w:type="dxa"/>
              </w:tcPr>
              <w:p w14:paraId="33DFF0EA" w14:textId="77777777" w:rsidR="00EC3CBE" w:rsidRDefault="000D18C2" w:rsidP="00EC3CBE">
                <w:pPr>
                  <w:rPr>
                    <w:rFonts w:ascii="Arial" w:hAnsi="Arial" w:cs="Arial"/>
                    <w:sz w:val="24"/>
                    <w:szCs w:val="24"/>
                  </w:rPr>
                </w:pPr>
                <w:r>
                  <w:rPr>
                    <w:rFonts w:ascii="Arial" w:hAnsi="Arial" w:cs="Arial"/>
                    <w:sz w:val="24"/>
                    <w:szCs w:val="24"/>
                  </w:rPr>
                  <w:t>(1,616+145=1,761)</w:t>
                </w:r>
              </w:p>
              <w:p w14:paraId="4D9C56AC" w14:textId="77777777" w:rsidR="000D18C2" w:rsidRDefault="000D18C2" w:rsidP="00EC3CBE">
                <w:pPr>
                  <w:rPr>
                    <w:rFonts w:ascii="Arial" w:hAnsi="Arial" w:cs="Arial"/>
                    <w:sz w:val="24"/>
                    <w:szCs w:val="24"/>
                  </w:rPr>
                </w:pPr>
                <w:r>
                  <w:rPr>
                    <w:rFonts w:ascii="Arial" w:hAnsi="Arial" w:cs="Arial"/>
                    <w:sz w:val="24"/>
                    <w:szCs w:val="24"/>
                  </w:rPr>
                  <w:t>(3,240+4,650=7,890)</w:t>
                </w:r>
              </w:p>
              <w:p w14:paraId="2F8B1B7B" w14:textId="59984620" w:rsidR="000D18C2" w:rsidRPr="000D18C2" w:rsidRDefault="000D18C2" w:rsidP="00EC3CBE">
                <w:pPr>
                  <w:rPr>
                    <w:rFonts w:ascii="Arial" w:hAnsi="Arial" w:cs="Arial"/>
                    <w:sz w:val="24"/>
                    <w:szCs w:val="24"/>
                  </w:rPr>
                </w:pPr>
                <w:r>
                  <w:rPr>
                    <w:rFonts w:ascii="Arial" w:hAnsi="Arial" w:cs="Arial"/>
                    <w:sz w:val="24"/>
                    <w:szCs w:val="24"/>
                  </w:rPr>
                  <w:t>1,761/7,890=0.22</w:t>
                </w:r>
              </w:p>
            </w:tc>
          </w:tr>
          <w:tr w:rsidR="00405D16" w14:paraId="4CB17F5D" w14:textId="77777777" w:rsidTr="00EA3917">
            <w:tc>
              <w:tcPr>
                <w:tcW w:w="3261" w:type="dxa"/>
              </w:tcPr>
              <w:p w14:paraId="45487D72" w14:textId="233FCD28" w:rsidR="00EC3CBE" w:rsidRPr="000D18C2" w:rsidRDefault="000D18C2" w:rsidP="00EC3CBE">
                <w:pPr>
                  <w:rPr>
                    <w:rFonts w:ascii="Arial" w:hAnsi="Arial" w:cs="Arial"/>
                    <w:sz w:val="24"/>
                    <w:szCs w:val="24"/>
                  </w:rPr>
                </w:pPr>
                <w:r w:rsidRPr="000D18C2">
                  <w:rPr>
                    <w:rFonts w:ascii="Arial" w:hAnsi="Arial" w:cs="Arial"/>
                    <w:sz w:val="24"/>
                    <w:szCs w:val="24"/>
                  </w:rPr>
                  <w:t>Net profit of the year+ cash in hand/loan interest</w:t>
                </w:r>
              </w:p>
            </w:tc>
            <w:tc>
              <w:tcPr>
                <w:tcW w:w="2127" w:type="dxa"/>
              </w:tcPr>
              <w:p w14:paraId="09014650" w14:textId="42408448" w:rsidR="00EC3CBE" w:rsidRPr="000D18C2" w:rsidRDefault="00EA3917" w:rsidP="00EC3CBE">
                <w:pPr>
                  <w:rPr>
                    <w:rFonts w:ascii="Arial" w:hAnsi="Arial" w:cs="Arial"/>
                    <w:sz w:val="24"/>
                    <w:szCs w:val="24"/>
                  </w:rPr>
                </w:pPr>
                <w:r>
                  <w:rPr>
                    <w:rFonts w:ascii="Arial" w:hAnsi="Arial" w:cs="Arial"/>
                    <w:sz w:val="24"/>
                    <w:szCs w:val="24"/>
                  </w:rPr>
                  <w:t xml:space="preserve">Interest cover </w:t>
                </w:r>
              </w:p>
            </w:tc>
            <w:tc>
              <w:tcPr>
                <w:tcW w:w="2693" w:type="dxa"/>
              </w:tcPr>
              <w:p w14:paraId="10F31639" w14:textId="764BFB7A" w:rsidR="00EC3CBE" w:rsidRPr="000D18C2" w:rsidRDefault="00EA3917" w:rsidP="00EC3CBE">
                <w:pPr>
                  <w:rPr>
                    <w:rFonts w:ascii="Arial" w:hAnsi="Arial" w:cs="Arial"/>
                    <w:sz w:val="24"/>
                    <w:szCs w:val="24"/>
                  </w:rPr>
                </w:pPr>
                <w:r>
                  <w:rPr>
                    <w:rFonts w:ascii="Arial" w:hAnsi="Arial" w:cs="Arial"/>
                    <w:sz w:val="24"/>
                    <w:szCs w:val="24"/>
                  </w:rPr>
                  <w:t>4,008+5/20=4</w:t>
                </w:r>
              </w:p>
            </w:tc>
            <w:tc>
              <w:tcPr>
                <w:tcW w:w="2977" w:type="dxa"/>
              </w:tcPr>
              <w:p w14:paraId="58A85429" w14:textId="337864AD" w:rsidR="00EC3CBE" w:rsidRPr="000D18C2" w:rsidRDefault="00EA3917" w:rsidP="00EC3CBE">
                <w:pPr>
                  <w:rPr>
                    <w:rFonts w:ascii="Arial" w:hAnsi="Arial" w:cs="Arial"/>
                    <w:sz w:val="24"/>
                    <w:szCs w:val="24"/>
                  </w:rPr>
                </w:pPr>
                <w:r>
                  <w:rPr>
                    <w:rFonts w:ascii="Arial" w:hAnsi="Arial" w:cs="Arial"/>
                    <w:sz w:val="24"/>
                    <w:szCs w:val="24"/>
                  </w:rPr>
                  <w:t>4,073+5/18=4,1</w:t>
                </w:r>
              </w:p>
            </w:tc>
          </w:tr>
        </w:tbl>
        <w:p w14:paraId="3715F8E4" w14:textId="77777777" w:rsidR="00EC3CBE" w:rsidRPr="00EC3CBE" w:rsidRDefault="00EC3CBE" w:rsidP="00EC3CBE">
          <w:pPr>
            <w:rPr>
              <w:sz w:val="28"/>
              <w:szCs w:val="28"/>
            </w:rPr>
          </w:pPr>
        </w:p>
        <w:p w14:paraId="1BC4BBC9" w14:textId="731BE754" w:rsidR="00EC3CBE" w:rsidRDefault="00EC3CBE" w:rsidP="00EC3CBE"/>
        <w:p w14:paraId="10867B0D" w14:textId="122B6D2E" w:rsidR="00AA3A12" w:rsidRDefault="00AA3A12" w:rsidP="00EC3CBE"/>
        <w:p w14:paraId="27082DD1" w14:textId="7FD275ED" w:rsidR="00AA3A12" w:rsidRDefault="00AA3A12" w:rsidP="00EC3CBE"/>
        <w:p w14:paraId="4802FE7B" w14:textId="35E9986A" w:rsidR="00AA3A12" w:rsidRDefault="00AA3A12" w:rsidP="00EC3CBE"/>
        <w:p w14:paraId="5D88EB47" w14:textId="68B6FBA6" w:rsidR="00AA3A12" w:rsidRDefault="00AA3A12" w:rsidP="00EC3CBE"/>
        <w:p w14:paraId="4EE10EFB" w14:textId="31DEBE5C" w:rsidR="00AA3A12" w:rsidRDefault="00AA3A12" w:rsidP="00EC3CBE">
          <w:pPr>
            <w:rPr>
              <w:rFonts w:ascii="Arial" w:hAnsi="Arial" w:cs="Arial"/>
              <w:b/>
              <w:bCs/>
              <w:sz w:val="24"/>
              <w:szCs w:val="24"/>
            </w:rPr>
          </w:pPr>
          <w:r>
            <w:rPr>
              <w:rFonts w:ascii="Arial" w:hAnsi="Arial" w:cs="Arial"/>
              <w:b/>
              <w:bCs/>
              <w:sz w:val="24"/>
              <w:szCs w:val="24"/>
            </w:rPr>
            <w:t>FIGURE 2</w:t>
          </w:r>
        </w:p>
        <w:p w14:paraId="4939A836" w14:textId="43F702D3" w:rsidR="00AA3A12" w:rsidRDefault="00AA3A12" w:rsidP="00EC3CBE">
          <w:pPr>
            <w:rPr>
              <w:rFonts w:ascii="Arial" w:hAnsi="Arial" w:cs="Arial"/>
              <w:b/>
              <w:bCs/>
              <w:sz w:val="24"/>
              <w:szCs w:val="24"/>
            </w:rPr>
          </w:pPr>
        </w:p>
        <w:p w14:paraId="7A8C70C6" w14:textId="6374CF3A" w:rsidR="00AA3A12" w:rsidRPr="00AA3A12" w:rsidRDefault="00AA3A12" w:rsidP="00AA3A12">
          <w:pPr>
            <w:jc w:val="center"/>
            <w:rPr>
              <w:rFonts w:ascii="Arial" w:hAnsi="Arial" w:cs="Arial"/>
              <w:sz w:val="24"/>
              <w:szCs w:val="24"/>
            </w:rPr>
          </w:pPr>
          <w:r>
            <w:rPr>
              <w:rFonts w:ascii="Arial" w:hAnsi="Arial" w:cs="Arial"/>
              <w:sz w:val="24"/>
              <w:szCs w:val="24"/>
            </w:rPr>
            <w:t>Jurys Inn Financial graphic</w:t>
          </w:r>
        </w:p>
        <w:p w14:paraId="45E0582B" w14:textId="0D9BECF9" w:rsidR="00AA3A12" w:rsidRPr="00AA3A12" w:rsidRDefault="00AA3A12" w:rsidP="00EC3CBE">
          <w:pPr>
            <w:rPr>
              <w:rFonts w:ascii="Arial" w:hAnsi="Arial" w:cs="Arial"/>
              <w:b/>
              <w:bCs/>
              <w:sz w:val="24"/>
              <w:szCs w:val="24"/>
            </w:rPr>
          </w:pPr>
          <w:r>
            <w:rPr>
              <w:rFonts w:ascii="Arial" w:hAnsi="Arial" w:cs="Arial"/>
              <w:b/>
              <w:bCs/>
              <w:noProof/>
              <w:sz w:val="24"/>
              <w:szCs w:val="24"/>
            </w:rPr>
            <w:drawing>
              <wp:inline distT="0" distB="0" distL="0" distR="0" wp14:anchorId="41A231A0" wp14:editId="3FDC9DBB">
                <wp:extent cx="5727700" cy="32004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200400"/>
                        </a:xfrm>
                        <a:prstGeom prst="rect">
                          <a:avLst/>
                        </a:prstGeom>
                        <a:noFill/>
                        <a:ln>
                          <a:noFill/>
                        </a:ln>
                      </pic:spPr>
                    </pic:pic>
                  </a:graphicData>
                </a:graphic>
              </wp:inline>
            </w:drawing>
          </w:r>
        </w:p>
        <w:p w14:paraId="050DCEB7" w14:textId="7DBFE7B7" w:rsidR="00AA3A12" w:rsidRDefault="00AA3A12" w:rsidP="00EC3CBE"/>
        <w:p w14:paraId="4629623F" w14:textId="77777777" w:rsidR="00AA3A12" w:rsidRDefault="00AA3A12" w:rsidP="00EC3CBE"/>
        <w:p w14:paraId="6A0EA0E1" w14:textId="77777777" w:rsidR="00EC3CBE" w:rsidRPr="00EC3CBE" w:rsidRDefault="00EC3CBE" w:rsidP="00EC3CBE"/>
        <w:p w14:paraId="204D982F" w14:textId="77777777" w:rsidR="004A11F6" w:rsidRDefault="004A11F6" w:rsidP="007D1947"/>
        <w:p w14:paraId="5BD3FB0B" w14:textId="01AFD7E6" w:rsidR="004A11F6" w:rsidRDefault="004D519C" w:rsidP="004D519C">
          <w:pPr>
            <w:pStyle w:val="Heading1"/>
          </w:pPr>
          <w:bookmarkStart w:id="3" w:name="_Toc463944602"/>
          <w:r>
            <w:t>Financial Analysis Trends</w:t>
          </w:r>
          <w:bookmarkEnd w:id="3"/>
        </w:p>
        <w:p w14:paraId="51FA4BB9" w14:textId="0A37E8C1" w:rsidR="00AE79F3" w:rsidRDefault="00AE79F3" w:rsidP="00AE79F3"/>
        <w:p w14:paraId="1DE8F7DA" w14:textId="77777777" w:rsidR="00AE79F3" w:rsidRPr="00AE79F3" w:rsidRDefault="00AE79F3" w:rsidP="00AE79F3"/>
        <w:p w14:paraId="6E52C922" w14:textId="21CCB58D" w:rsidR="004D519C" w:rsidRDefault="004D519C" w:rsidP="004D519C">
          <w:pPr>
            <w:pStyle w:val="Heading2"/>
          </w:pPr>
          <w:bookmarkStart w:id="4" w:name="_Toc463944603"/>
          <w:r>
            <w:t>Profitability</w:t>
          </w:r>
          <w:bookmarkEnd w:id="4"/>
        </w:p>
        <w:p w14:paraId="455DB11F" w14:textId="3660D65E" w:rsidR="00AE79F3" w:rsidRDefault="00AE79F3" w:rsidP="00AE79F3"/>
        <w:p w14:paraId="7FF85456" w14:textId="0B40BC89" w:rsidR="0045514E" w:rsidRDefault="00871E82" w:rsidP="0045514E">
          <w:pPr>
            <w:spacing w:line="480" w:lineRule="auto"/>
            <w:jc w:val="both"/>
            <w:rPr>
              <w:rFonts w:ascii="Arial" w:hAnsi="Arial" w:cs="Arial"/>
              <w:sz w:val="24"/>
              <w:szCs w:val="24"/>
            </w:rPr>
          </w:pPr>
          <w:r w:rsidRPr="0045514E">
            <w:rPr>
              <w:rFonts w:ascii="Arial" w:hAnsi="Arial" w:cs="Arial"/>
              <w:sz w:val="24"/>
              <w:szCs w:val="24"/>
            </w:rPr>
            <w:t xml:space="preserve">Profitability </w:t>
          </w:r>
          <w:r w:rsidR="0045514E" w:rsidRPr="0045514E">
            <w:rPr>
              <w:rFonts w:ascii="Arial" w:hAnsi="Arial" w:cs="Arial"/>
              <w:sz w:val="24"/>
              <w:szCs w:val="24"/>
            </w:rPr>
            <w:t>ratios</w:t>
          </w:r>
          <w:r w:rsidR="0045514E">
            <w:rPr>
              <w:rFonts w:ascii="Arial" w:hAnsi="Arial" w:cs="Arial"/>
              <w:sz w:val="24"/>
              <w:szCs w:val="24"/>
            </w:rPr>
            <w:t xml:space="preserve"> measure a company’s profitability and</w:t>
          </w:r>
          <w:r w:rsidRPr="0045514E">
            <w:rPr>
              <w:rFonts w:ascii="Arial" w:hAnsi="Arial" w:cs="Arial"/>
              <w:sz w:val="24"/>
              <w:szCs w:val="24"/>
            </w:rPr>
            <w:t xml:space="preserve"> include the following calculations: gross profit margin, net profit margin, ROCE (return on capital employed), asset turnover, working capital turnover</w:t>
          </w:r>
          <w:r w:rsidR="0045514E">
            <w:rPr>
              <w:rFonts w:ascii="Arial" w:hAnsi="Arial" w:cs="Arial"/>
              <w:sz w:val="24"/>
              <w:szCs w:val="24"/>
            </w:rPr>
            <w:t xml:space="preserve">, each calculation will be discussed in detail in this paper. </w:t>
          </w:r>
        </w:p>
        <w:p w14:paraId="12C30D11" w14:textId="25DA1C4E" w:rsidR="0045514E" w:rsidRDefault="0045514E" w:rsidP="0045514E">
          <w:pPr>
            <w:spacing w:line="480" w:lineRule="auto"/>
            <w:jc w:val="both"/>
            <w:rPr>
              <w:rFonts w:ascii="Arial" w:hAnsi="Arial" w:cs="Arial"/>
              <w:sz w:val="24"/>
              <w:szCs w:val="24"/>
            </w:rPr>
          </w:pPr>
          <w:r>
            <w:rPr>
              <w:rFonts w:ascii="Arial" w:hAnsi="Arial" w:cs="Arial"/>
              <w:sz w:val="24"/>
              <w:szCs w:val="24"/>
            </w:rPr>
            <w:t>Shawn Grimsley defines profitability in one of his works as the following:</w:t>
          </w:r>
        </w:p>
        <w:p w14:paraId="307857BB" w14:textId="52445F32" w:rsidR="0045514E" w:rsidRDefault="0045514E" w:rsidP="0045514E">
          <w:pPr>
            <w:spacing w:line="480" w:lineRule="auto"/>
            <w:jc w:val="both"/>
            <w:rPr>
              <w:rFonts w:ascii="Arial" w:hAnsi="Arial" w:cs="Arial"/>
              <w:sz w:val="24"/>
              <w:szCs w:val="24"/>
            </w:rPr>
          </w:pPr>
          <w:r>
            <w:rPr>
              <w:rFonts w:ascii="Arial" w:hAnsi="Arial" w:cs="Arial"/>
              <w:sz w:val="24"/>
              <w:szCs w:val="24"/>
            </w:rPr>
            <w:t>“</w:t>
          </w:r>
          <w:r w:rsidRPr="0045514E">
            <w:rPr>
              <w:rFonts w:ascii="Arial" w:hAnsi="Arial" w:cs="Arial"/>
              <w:sz w:val="24"/>
              <w:szCs w:val="24"/>
            </w:rPr>
            <w:t>Profitability is simply the capacity to make a profit, and a profit is what is left over from income earned after you have deducted all costs and expenses related to earning the income. The formulas you are about to learn can be used to judge a company's performance and to compare its performance against other similarly situated companies.</w:t>
          </w:r>
          <w:r>
            <w:rPr>
              <w:rFonts w:ascii="Arial" w:hAnsi="Arial" w:cs="Arial"/>
              <w:sz w:val="24"/>
              <w:szCs w:val="24"/>
            </w:rPr>
            <w:t>”</w:t>
          </w:r>
        </w:p>
        <w:p w14:paraId="2404DB9B" w14:textId="4A642D1C" w:rsidR="00106B3D" w:rsidRDefault="00106B3D" w:rsidP="0045514E">
          <w:pPr>
            <w:spacing w:line="480" w:lineRule="auto"/>
            <w:jc w:val="both"/>
            <w:rPr>
              <w:rFonts w:ascii="Arial" w:hAnsi="Arial" w:cs="Arial"/>
              <w:sz w:val="24"/>
              <w:szCs w:val="24"/>
            </w:rPr>
          </w:pPr>
          <w:r>
            <w:rPr>
              <w:rFonts w:ascii="Arial" w:hAnsi="Arial" w:cs="Arial"/>
              <w:sz w:val="24"/>
              <w:szCs w:val="24"/>
            </w:rPr>
            <w:t xml:space="preserve">                                                                                                            </w:t>
          </w:r>
          <w:sdt>
            <w:sdtPr>
              <w:rPr>
                <w:rFonts w:ascii="Arial" w:hAnsi="Arial" w:cs="Arial"/>
                <w:sz w:val="24"/>
                <w:szCs w:val="24"/>
              </w:rPr>
              <w:id w:val="-1077826790"/>
              <w:citation/>
            </w:sdtPr>
            <w:sdtEndPr/>
            <w:sdtContent>
              <w:r>
                <w:rPr>
                  <w:rFonts w:ascii="Arial" w:hAnsi="Arial" w:cs="Arial"/>
                  <w:sz w:val="24"/>
                  <w:szCs w:val="24"/>
                </w:rPr>
                <w:fldChar w:fldCharType="begin"/>
              </w:r>
              <w:r>
                <w:rPr>
                  <w:rFonts w:ascii="Arial" w:hAnsi="Arial" w:cs="Arial"/>
                  <w:sz w:val="24"/>
                  <w:szCs w:val="24"/>
                </w:rPr>
                <w:instrText xml:space="preserve"> CITATION Sha22 \l 2057 </w:instrText>
              </w:r>
              <w:r>
                <w:rPr>
                  <w:rFonts w:ascii="Arial" w:hAnsi="Arial" w:cs="Arial"/>
                  <w:sz w:val="24"/>
                  <w:szCs w:val="24"/>
                </w:rPr>
                <w:fldChar w:fldCharType="separate"/>
              </w:r>
              <w:r w:rsidRPr="00106B3D">
                <w:rPr>
                  <w:rFonts w:ascii="Arial" w:hAnsi="Arial" w:cs="Arial"/>
                  <w:noProof/>
                  <w:sz w:val="24"/>
                  <w:szCs w:val="24"/>
                </w:rPr>
                <w:t>(Grimsley, 2022)</w:t>
              </w:r>
              <w:r>
                <w:rPr>
                  <w:rFonts w:ascii="Arial" w:hAnsi="Arial" w:cs="Arial"/>
                  <w:sz w:val="24"/>
                  <w:szCs w:val="24"/>
                </w:rPr>
                <w:fldChar w:fldCharType="end"/>
              </w:r>
            </w:sdtContent>
          </w:sdt>
        </w:p>
        <w:p w14:paraId="00236A7C" w14:textId="076BA3C8" w:rsidR="00106B3D" w:rsidRDefault="00106B3D" w:rsidP="0045514E">
          <w:pPr>
            <w:spacing w:line="480" w:lineRule="auto"/>
            <w:jc w:val="both"/>
            <w:rPr>
              <w:rFonts w:ascii="Arial" w:hAnsi="Arial" w:cs="Arial"/>
              <w:sz w:val="24"/>
              <w:szCs w:val="24"/>
            </w:rPr>
          </w:pPr>
          <w:r>
            <w:rPr>
              <w:rFonts w:ascii="Arial" w:hAnsi="Arial" w:cs="Arial"/>
              <w:sz w:val="24"/>
              <w:szCs w:val="24"/>
            </w:rPr>
            <w:t xml:space="preserve">Simply, profit is what an entrepreneur gets in his pockets after he paid all bills and salaries, measure the performance of the business, and tells how to operate in terms of income. </w:t>
          </w:r>
        </w:p>
        <w:p w14:paraId="4776F68A" w14:textId="75CCB36D" w:rsidR="00106B3D" w:rsidRDefault="00106B3D" w:rsidP="00E5623D">
          <w:pPr>
            <w:pStyle w:val="ListParagraph"/>
            <w:numPr>
              <w:ilvl w:val="0"/>
              <w:numId w:val="1"/>
            </w:numPr>
            <w:spacing w:line="480" w:lineRule="auto"/>
            <w:ind w:left="714" w:hanging="357"/>
            <w:jc w:val="both"/>
            <w:rPr>
              <w:rFonts w:ascii="Arial" w:hAnsi="Arial" w:cs="Arial"/>
              <w:sz w:val="24"/>
              <w:szCs w:val="24"/>
            </w:rPr>
          </w:pPr>
          <w:r>
            <w:rPr>
              <w:rFonts w:ascii="Arial" w:hAnsi="Arial" w:cs="Arial"/>
              <w:sz w:val="24"/>
              <w:szCs w:val="24"/>
            </w:rPr>
            <w:t xml:space="preserve">GROSS PROFIT MARGIN </w:t>
          </w:r>
          <w:r w:rsidR="00E5623D">
            <w:rPr>
              <w:rFonts w:ascii="Arial" w:hAnsi="Arial" w:cs="Arial"/>
              <w:sz w:val="24"/>
              <w:szCs w:val="24"/>
            </w:rPr>
            <w:t>“</w:t>
          </w:r>
          <w:r w:rsidR="00E5623D" w:rsidRPr="00E5623D">
            <w:rPr>
              <w:rFonts w:ascii="Arial" w:hAnsi="Arial" w:cs="Arial"/>
              <w:sz w:val="24"/>
              <w:szCs w:val="24"/>
            </w:rPr>
            <w:t>it's the amount of money a company retains after incurring the direct costs associated with producing the goods it sells and the services it provides. The higher the gross margin, the more capital a company retains, which it can then use to pay other costs or satisfy debt obligations</w:t>
          </w:r>
          <w:r w:rsidR="00E5623D">
            <w:rPr>
              <w:rFonts w:ascii="Arial" w:hAnsi="Arial" w:cs="Arial"/>
              <w:sz w:val="24"/>
              <w:szCs w:val="24"/>
            </w:rPr>
            <w:t xml:space="preserve">.” </w:t>
          </w:r>
          <w:sdt>
            <w:sdtPr>
              <w:rPr>
                <w:rFonts w:ascii="Arial" w:hAnsi="Arial" w:cs="Arial"/>
                <w:sz w:val="24"/>
                <w:szCs w:val="24"/>
              </w:rPr>
              <w:id w:val="1258790810"/>
              <w:citation/>
            </w:sdtPr>
            <w:sdtEndPr/>
            <w:sdtContent>
              <w:r w:rsidR="00E5623D">
                <w:rPr>
                  <w:rFonts w:ascii="Arial" w:hAnsi="Arial" w:cs="Arial"/>
                  <w:sz w:val="24"/>
                  <w:szCs w:val="24"/>
                </w:rPr>
                <w:fldChar w:fldCharType="begin"/>
              </w:r>
              <w:r w:rsidR="00E5623D">
                <w:rPr>
                  <w:rFonts w:ascii="Arial" w:hAnsi="Arial" w:cs="Arial"/>
                  <w:sz w:val="24"/>
                  <w:szCs w:val="24"/>
                </w:rPr>
                <w:instrText xml:space="preserve"> CITATION And211 \l 2057 </w:instrText>
              </w:r>
              <w:r w:rsidR="00E5623D">
                <w:rPr>
                  <w:rFonts w:ascii="Arial" w:hAnsi="Arial" w:cs="Arial"/>
                  <w:sz w:val="24"/>
                  <w:szCs w:val="24"/>
                </w:rPr>
                <w:fldChar w:fldCharType="separate"/>
              </w:r>
              <w:r w:rsidR="00E5623D" w:rsidRPr="00E5623D">
                <w:rPr>
                  <w:rFonts w:ascii="Arial" w:hAnsi="Arial" w:cs="Arial"/>
                  <w:noProof/>
                  <w:sz w:val="24"/>
                  <w:szCs w:val="24"/>
                </w:rPr>
                <w:t>(Bloomenthal, 2021)</w:t>
              </w:r>
              <w:r w:rsidR="00E5623D">
                <w:rPr>
                  <w:rFonts w:ascii="Arial" w:hAnsi="Arial" w:cs="Arial"/>
                  <w:sz w:val="24"/>
                  <w:szCs w:val="24"/>
                </w:rPr>
                <w:fldChar w:fldCharType="end"/>
              </w:r>
            </w:sdtContent>
          </w:sdt>
        </w:p>
        <w:p w14:paraId="490C5874" w14:textId="40451192" w:rsidR="00E5623D" w:rsidRDefault="00E5623D" w:rsidP="00E5623D">
          <w:pPr>
            <w:spacing w:line="480" w:lineRule="auto"/>
            <w:jc w:val="both"/>
            <w:rPr>
              <w:rFonts w:ascii="Arial" w:hAnsi="Arial" w:cs="Arial"/>
              <w:sz w:val="24"/>
              <w:szCs w:val="24"/>
            </w:rPr>
          </w:pPr>
          <w:r>
            <w:rPr>
              <w:rFonts w:ascii="Arial" w:hAnsi="Arial" w:cs="Arial"/>
              <w:sz w:val="24"/>
              <w:szCs w:val="24"/>
            </w:rPr>
            <w:lastRenderedPageBreak/>
            <w:t xml:space="preserve">Gross profit margin is 6 percent higher in 2019 then 2020. The company does not need to worry too much, however this need to be monitored, because is always better to get more money rather than loosening them. </w:t>
          </w:r>
        </w:p>
        <w:p w14:paraId="34BFF2D2" w14:textId="4CAEC63B" w:rsidR="00E5623D" w:rsidRDefault="00E5623D" w:rsidP="00E5623D">
          <w:pPr>
            <w:pStyle w:val="ListParagraph"/>
            <w:numPr>
              <w:ilvl w:val="0"/>
              <w:numId w:val="1"/>
            </w:numPr>
            <w:spacing w:line="480" w:lineRule="auto"/>
            <w:jc w:val="both"/>
            <w:rPr>
              <w:rFonts w:ascii="Arial" w:hAnsi="Arial" w:cs="Arial"/>
              <w:sz w:val="24"/>
              <w:szCs w:val="24"/>
            </w:rPr>
          </w:pPr>
          <w:r>
            <w:rPr>
              <w:rFonts w:ascii="Arial" w:hAnsi="Arial" w:cs="Arial"/>
              <w:sz w:val="24"/>
              <w:szCs w:val="24"/>
            </w:rPr>
            <w:t>NET PROFIT MARGIN “</w:t>
          </w:r>
          <w:r w:rsidRPr="00E5623D">
            <w:rPr>
              <w:rFonts w:ascii="Arial" w:hAnsi="Arial" w:cs="Arial"/>
              <w:sz w:val="24"/>
              <w:szCs w:val="24"/>
            </w:rPr>
            <w:t>helps business owners determine pricing strategy and manage company costs.</w:t>
          </w:r>
          <w:r>
            <w:rPr>
              <w:rFonts w:ascii="Arial" w:hAnsi="Arial" w:cs="Arial"/>
              <w:sz w:val="24"/>
              <w:szCs w:val="24"/>
            </w:rPr>
            <w:t xml:space="preserve">” </w:t>
          </w:r>
          <w:sdt>
            <w:sdtPr>
              <w:rPr>
                <w:rFonts w:ascii="Arial" w:hAnsi="Arial" w:cs="Arial"/>
                <w:sz w:val="24"/>
                <w:szCs w:val="24"/>
              </w:rPr>
              <w:id w:val="876286192"/>
              <w:citation/>
            </w:sdtPr>
            <w:sdtEndPr/>
            <w:sdtContent>
              <w:r>
                <w:rPr>
                  <w:rFonts w:ascii="Arial" w:hAnsi="Arial" w:cs="Arial"/>
                  <w:sz w:val="24"/>
                  <w:szCs w:val="24"/>
                </w:rPr>
                <w:fldChar w:fldCharType="begin"/>
              </w:r>
              <w:r>
                <w:rPr>
                  <w:rFonts w:ascii="Arial" w:hAnsi="Arial" w:cs="Arial"/>
                  <w:sz w:val="24"/>
                  <w:szCs w:val="24"/>
                </w:rPr>
                <w:instrText xml:space="preserve"> CITATION Mas21 \l 2057 </w:instrText>
              </w:r>
              <w:r>
                <w:rPr>
                  <w:rFonts w:ascii="Arial" w:hAnsi="Arial" w:cs="Arial"/>
                  <w:sz w:val="24"/>
                  <w:szCs w:val="24"/>
                </w:rPr>
                <w:fldChar w:fldCharType="separate"/>
              </w:r>
              <w:r w:rsidRPr="00E5623D">
                <w:rPr>
                  <w:rFonts w:ascii="Arial" w:hAnsi="Arial" w:cs="Arial"/>
                  <w:noProof/>
                  <w:sz w:val="24"/>
                  <w:szCs w:val="24"/>
                </w:rPr>
                <w:t>(Staff, 2021)</w:t>
              </w:r>
              <w:r>
                <w:rPr>
                  <w:rFonts w:ascii="Arial" w:hAnsi="Arial" w:cs="Arial"/>
                  <w:sz w:val="24"/>
                  <w:szCs w:val="24"/>
                </w:rPr>
                <w:fldChar w:fldCharType="end"/>
              </w:r>
            </w:sdtContent>
          </w:sdt>
        </w:p>
        <w:p w14:paraId="67F7935B" w14:textId="628829A0" w:rsidR="00E5623D" w:rsidRDefault="00E5623D" w:rsidP="00E5623D">
          <w:pPr>
            <w:spacing w:line="480" w:lineRule="auto"/>
            <w:jc w:val="both"/>
            <w:rPr>
              <w:rFonts w:ascii="Arial" w:hAnsi="Arial" w:cs="Arial"/>
              <w:sz w:val="24"/>
              <w:szCs w:val="24"/>
            </w:rPr>
          </w:pPr>
          <w:r>
            <w:rPr>
              <w:rFonts w:ascii="Arial" w:hAnsi="Arial" w:cs="Arial"/>
              <w:sz w:val="24"/>
              <w:szCs w:val="24"/>
            </w:rPr>
            <w:t xml:space="preserve">Net profit is a little bit higher in 2019 as well, a reason for this might be because hospitality </w:t>
          </w:r>
          <w:r w:rsidR="00EF7C19">
            <w:rPr>
              <w:rFonts w:ascii="Arial" w:hAnsi="Arial" w:cs="Arial"/>
              <w:sz w:val="24"/>
              <w:szCs w:val="24"/>
            </w:rPr>
            <w:t>costs</w:t>
          </w:r>
          <w:r>
            <w:rPr>
              <w:rFonts w:ascii="Arial" w:hAnsi="Arial" w:cs="Arial"/>
              <w:sz w:val="24"/>
              <w:szCs w:val="24"/>
            </w:rPr>
            <w:t xml:space="preserve"> and </w:t>
          </w:r>
          <w:r w:rsidR="00EF7C19">
            <w:rPr>
              <w:rFonts w:ascii="Arial" w:hAnsi="Arial" w:cs="Arial"/>
              <w:sz w:val="24"/>
              <w:szCs w:val="24"/>
            </w:rPr>
            <w:t>prices</w:t>
          </w:r>
          <w:r>
            <w:rPr>
              <w:rFonts w:ascii="Arial" w:hAnsi="Arial" w:cs="Arial"/>
              <w:sz w:val="24"/>
              <w:szCs w:val="24"/>
            </w:rPr>
            <w:t xml:space="preserve"> went up in 2019 after the first lockdown</w:t>
          </w:r>
          <w:r w:rsidR="00EF7C19">
            <w:rPr>
              <w:rFonts w:ascii="Arial" w:hAnsi="Arial" w:cs="Arial"/>
              <w:sz w:val="24"/>
              <w:szCs w:val="24"/>
            </w:rPr>
            <w:t xml:space="preserve">, because the sector had to recover some of the money that have been lost during the lockdown. For example, some hotels include a COVID-19 tax even these days. </w:t>
          </w:r>
        </w:p>
        <w:p w14:paraId="1CB1C88D" w14:textId="3CCE249C" w:rsidR="00EF7C19" w:rsidRDefault="00EF7C19" w:rsidP="00EF7C19">
          <w:pPr>
            <w:pStyle w:val="ListParagraph"/>
            <w:numPr>
              <w:ilvl w:val="0"/>
              <w:numId w:val="1"/>
            </w:numPr>
            <w:spacing w:line="480" w:lineRule="auto"/>
            <w:jc w:val="both"/>
            <w:rPr>
              <w:rFonts w:ascii="Arial" w:hAnsi="Arial" w:cs="Arial"/>
              <w:sz w:val="24"/>
              <w:szCs w:val="24"/>
            </w:rPr>
          </w:pPr>
          <w:r>
            <w:rPr>
              <w:rFonts w:ascii="Arial" w:hAnsi="Arial" w:cs="Arial"/>
              <w:sz w:val="24"/>
              <w:szCs w:val="24"/>
            </w:rPr>
            <w:t>ROCE is a good calculation to manage profit and manage if the company have invested well in its employees, “</w:t>
          </w:r>
          <w:r w:rsidRPr="00EF7C19">
            <w:rPr>
              <w:rFonts w:ascii="Arial" w:hAnsi="Arial" w:cs="Arial"/>
              <w:sz w:val="24"/>
              <w:szCs w:val="24"/>
            </w:rPr>
            <w:t>a good ROCE varies between industries and sectors, and has changed over time, but the long-term average for the wider market is around 10%.</w:t>
          </w:r>
          <w:r>
            <w:rPr>
              <w:rFonts w:ascii="Arial" w:hAnsi="Arial" w:cs="Arial"/>
              <w:sz w:val="24"/>
              <w:szCs w:val="24"/>
            </w:rPr>
            <w:t xml:space="preserve">” </w:t>
          </w:r>
          <w:sdt>
            <w:sdtPr>
              <w:rPr>
                <w:rFonts w:ascii="Arial" w:hAnsi="Arial" w:cs="Arial"/>
                <w:sz w:val="24"/>
                <w:szCs w:val="24"/>
              </w:rPr>
              <w:id w:val="-1245181097"/>
              <w:citation/>
            </w:sdtPr>
            <w:sdtEndPr/>
            <w:sdtContent>
              <w:r>
                <w:rPr>
                  <w:rFonts w:ascii="Arial" w:hAnsi="Arial" w:cs="Arial"/>
                  <w:sz w:val="24"/>
                  <w:szCs w:val="24"/>
                </w:rPr>
                <w:fldChar w:fldCharType="begin"/>
              </w:r>
              <w:r>
                <w:rPr>
                  <w:rFonts w:ascii="Arial" w:hAnsi="Arial" w:cs="Arial"/>
                  <w:sz w:val="24"/>
                  <w:szCs w:val="24"/>
                </w:rPr>
                <w:instrText xml:space="preserve"> CITATION Mon18 \l 2057 </w:instrText>
              </w:r>
              <w:r>
                <w:rPr>
                  <w:rFonts w:ascii="Arial" w:hAnsi="Arial" w:cs="Arial"/>
                  <w:sz w:val="24"/>
                  <w:szCs w:val="24"/>
                </w:rPr>
                <w:fldChar w:fldCharType="separate"/>
              </w:r>
              <w:r w:rsidRPr="00EF7C19">
                <w:rPr>
                  <w:rFonts w:ascii="Arial" w:hAnsi="Arial" w:cs="Arial"/>
                  <w:noProof/>
                  <w:sz w:val="24"/>
                  <w:szCs w:val="24"/>
                </w:rPr>
                <w:t>(MoneyWeek, 2018)</w:t>
              </w:r>
              <w:r>
                <w:rPr>
                  <w:rFonts w:ascii="Arial" w:hAnsi="Arial" w:cs="Arial"/>
                  <w:sz w:val="24"/>
                  <w:szCs w:val="24"/>
                </w:rPr>
                <w:fldChar w:fldCharType="end"/>
              </w:r>
            </w:sdtContent>
          </w:sdt>
        </w:p>
        <w:p w14:paraId="4B5F5B06" w14:textId="58ACBBD9" w:rsidR="00EF7C19" w:rsidRDefault="00EF7C19" w:rsidP="00EF7C19">
          <w:pPr>
            <w:spacing w:line="480" w:lineRule="auto"/>
            <w:jc w:val="both"/>
            <w:rPr>
              <w:rFonts w:ascii="Arial" w:hAnsi="Arial" w:cs="Arial"/>
              <w:sz w:val="24"/>
              <w:szCs w:val="24"/>
            </w:rPr>
          </w:pPr>
          <w:r>
            <w:rPr>
              <w:rFonts w:ascii="Arial" w:hAnsi="Arial" w:cs="Arial"/>
              <w:sz w:val="24"/>
              <w:szCs w:val="24"/>
            </w:rPr>
            <w:t xml:space="preserve">Jurys Inn is not doing very well in neither of the years in investing money in employees. Both years ROCE calculation is 4, according to research that I did, this is half lower </w:t>
          </w:r>
          <w:r w:rsidR="000C7A47">
            <w:rPr>
              <w:rFonts w:ascii="Arial" w:hAnsi="Arial" w:cs="Arial"/>
              <w:sz w:val="24"/>
              <w:szCs w:val="24"/>
            </w:rPr>
            <w:t>than</w:t>
          </w:r>
          <w:r>
            <w:rPr>
              <w:rFonts w:ascii="Arial" w:hAnsi="Arial" w:cs="Arial"/>
              <w:sz w:val="24"/>
              <w:szCs w:val="24"/>
            </w:rPr>
            <w:t xml:space="preserve"> </w:t>
          </w:r>
          <w:r w:rsidR="000C7A47">
            <w:rPr>
              <w:rFonts w:ascii="Arial" w:hAnsi="Arial" w:cs="Arial"/>
              <w:sz w:val="24"/>
              <w:szCs w:val="24"/>
            </w:rPr>
            <w:t>what should be.</w:t>
          </w:r>
        </w:p>
        <w:p w14:paraId="2E7BF233" w14:textId="77647105" w:rsidR="000C7A47" w:rsidRDefault="000C7A47" w:rsidP="000C7A47">
          <w:pPr>
            <w:pStyle w:val="ListParagraph"/>
            <w:numPr>
              <w:ilvl w:val="0"/>
              <w:numId w:val="1"/>
            </w:numPr>
            <w:spacing w:line="480" w:lineRule="auto"/>
            <w:jc w:val="both"/>
            <w:rPr>
              <w:rFonts w:ascii="Arial" w:hAnsi="Arial" w:cs="Arial"/>
              <w:sz w:val="24"/>
              <w:szCs w:val="24"/>
            </w:rPr>
          </w:pPr>
          <w:r>
            <w:rPr>
              <w:rFonts w:ascii="Arial" w:hAnsi="Arial" w:cs="Arial"/>
              <w:sz w:val="24"/>
              <w:szCs w:val="24"/>
            </w:rPr>
            <w:t>ASSETS TURNOVER calculation tells how efficient the company uses its owned goods, “</w:t>
          </w:r>
          <w:r w:rsidRPr="000C7A47">
            <w:rPr>
              <w:rFonts w:ascii="Arial" w:hAnsi="Arial" w:cs="Arial"/>
              <w:sz w:val="24"/>
              <w:szCs w:val="24"/>
            </w:rPr>
            <w:t>measures how efficiently a firm uses its assets to generate sales, so a higher ratio is always more favourable</w:t>
          </w:r>
          <w:r>
            <w:rPr>
              <w:rFonts w:ascii="Arial" w:hAnsi="Arial" w:cs="Arial"/>
              <w:sz w:val="24"/>
              <w:szCs w:val="24"/>
            </w:rPr>
            <w:t xml:space="preserve">.” </w:t>
          </w:r>
          <w:sdt>
            <w:sdtPr>
              <w:rPr>
                <w:rFonts w:ascii="Arial" w:hAnsi="Arial" w:cs="Arial"/>
                <w:sz w:val="24"/>
                <w:szCs w:val="24"/>
              </w:rPr>
              <w:id w:val="975572637"/>
              <w:citation/>
            </w:sdtPr>
            <w:sdtEndPr/>
            <w:sdtContent>
              <w:r>
                <w:rPr>
                  <w:rFonts w:ascii="Arial" w:hAnsi="Arial" w:cs="Arial"/>
                  <w:sz w:val="24"/>
                  <w:szCs w:val="24"/>
                </w:rPr>
                <w:fldChar w:fldCharType="begin"/>
              </w:r>
              <w:r>
                <w:rPr>
                  <w:rFonts w:ascii="Arial" w:hAnsi="Arial" w:cs="Arial"/>
                  <w:sz w:val="24"/>
                  <w:szCs w:val="24"/>
                </w:rPr>
                <w:instrText xml:space="preserve"> CITATION MyA21 \l 2057 </w:instrText>
              </w:r>
              <w:r>
                <w:rPr>
                  <w:rFonts w:ascii="Arial" w:hAnsi="Arial" w:cs="Arial"/>
                  <w:sz w:val="24"/>
                  <w:szCs w:val="24"/>
                </w:rPr>
                <w:fldChar w:fldCharType="separate"/>
              </w:r>
              <w:r w:rsidRPr="000C7A47">
                <w:rPr>
                  <w:rFonts w:ascii="Arial" w:hAnsi="Arial" w:cs="Arial"/>
                  <w:noProof/>
                  <w:sz w:val="24"/>
                  <w:szCs w:val="24"/>
                </w:rPr>
                <w:t>(MyAccountingCourse, 2021)</w:t>
              </w:r>
              <w:r>
                <w:rPr>
                  <w:rFonts w:ascii="Arial" w:hAnsi="Arial" w:cs="Arial"/>
                  <w:sz w:val="24"/>
                  <w:szCs w:val="24"/>
                </w:rPr>
                <w:fldChar w:fldCharType="end"/>
              </w:r>
            </w:sdtContent>
          </w:sdt>
        </w:p>
        <w:p w14:paraId="6350BB1C" w14:textId="3EB4B6EE" w:rsidR="000C7A47" w:rsidRDefault="000C7A47" w:rsidP="000C7A47">
          <w:pPr>
            <w:spacing w:line="480" w:lineRule="auto"/>
            <w:jc w:val="both"/>
            <w:rPr>
              <w:rFonts w:ascii="Arial" w:hAnsi="Arial" w:cs="Arial"/>
              <w:sz w:val="24"/>
              <w:szCs w:val="24"/>
            </w:rPr>
          </w:pPr>
          <w:r>
            <w:rPr>
              <w:rFonts w:ascii="Arial" w:hAnsi="Arial" w:cs="Arial"/>
              <w:sz w:val="24"/>
              <w:szCs w:val="24"/>
            </w:rPr>
            <w:t>Total assets turnover is low in both 2019 and 2020</w:t>
          </w:r>
          <w:r w:rsidR="004B72DB">
            <w:rPr>
              <w:rFonts w:ascii="Arial" w:hAnsi="Arial" w:cs="Arial"/>
              <w:sz w:val="24"/>
              <w:szCs w:val="24"/>
            </w:rPr>
            <w:t xml:space="preserve">, this means that the company is not using its assets efficiently, and this ratio needs improvements. </w:t>
          </w:r>
        </w:p>
        <w:p w14:paraId="35DAA42D" w14:textId="629E278C" w:rsidR="004B72DB" w:rsidRDefault="004B72DB" w:rsidP="004B72DB">
          <w:pPr>
            <w:pStyle w:val="ListParagraph"/>
            <w:numPr>
              <w:ilvl w:val="0"/>
              <w:numId w:val="1"/>
            </w:numPr>
            <w:spacing w:line="480" w:lineRule="auto"/>
            <w:jc w:val="both"/>
            <w:rPr>
              <w:rFonts w:ascii="Arial" w:hAnsi="Arial" w:cs="Arial"/>
              <w:color w:val="000000" w:themeColor="text1"/>
              <w:sz w:val="24"/>
              <w:szCs w:val="24"/>
            </w:rPr>
          </w:pPr>
          <w:r>
            <w:rPr>
              <w:rFonts w:ascii="Arial" w:hAnsi="Arial" w:cs="Arial"/>
              <w:sz w:val="24"/>
              <w:szCs w:val="24"/>
            </w:rPr>
            <w:lastRenderedPageBreak/>
            <w:t>WORKING CAPITAL TURNOVER “</w:t>
          </w:r>
          <w:r w:rsidRPr="004B72DB">
            <w:rPr>
              <w:rStyle w:val="Strong"/>
              <w:rFonts w:ascii="Arial" w:hAnsi="Arial" w:cs="Arial"/>
              <w:b w:val="0"/>
              <w:bCs w:val="0"/>
              <w:color w:val="000000" w:themeColor="text1"/>
              <w:sz w:val="24"/>
              <w:szCs w:val="24"/>
            </w:rPr>
            <w:t xml:space="preserve">used to determine the relationship between net sales and </w:t>
          </w:r>
          <w:hyperlink r:id="rId12" w:tgtFrame="_blank" w:history="1">
            <w:r w:rsidRPr="004B72DB">
              <w:rPr>
                <w:rStyle w:val="Hyperlink"/>
                <w:rFonts w:ascii="Arial" w:hAnsi="Arial" w:cs="Arial"/>
                <w:color w:val="000000" w:themeColor="text1"/>
                <w:sz w:val="24"/>
                <w:szCs w:val="24"/>
                <w:u w:val="none"/>
              </w:rPr>
              <w:t>working capital</w:t>
            </w:r>
          </w:hyperlink>
          <w:r w:rsidRPr="004B72DB">
            <w:rPr>
              <w:rStyle w:val="Strong"/>
              <w:rFonts w:ascii="Arial" w:hAnsi="Arial" w:cs="Arial"/>
              <w:b w:val="0"/>
              <w:bCs w:val="0"/>
              <w:color w:val="000000" w:themeColor="text1"/>
              <w:sz w:val="24"/>
              <w:szCs w:val="24"/>
            </w:rPr>
            <w:t xml:space="preserve"> of a business</w:t>
          </w:r>
          <w:r w:rsidRPr="004B72DB">
            <w:rPr>
              <w:rStyle w:val="Strong"/>
              <w:rFonts w:ascii="Arial" w:hAnsi="Arial" w:cs="Arial"/>
              <w:color w:val="000000" w:themeColor="text1"/>
              <w:sz w:val="24"/>
              <w:szCs w:val="24"/>
            </w:rPr>
            <w:t>. </w:t>
          </w:r>
          <w:r w:rsidRPr="004B72DB">
            <w:rPr>
              <w:rFonts w:ascii="Arial" w:hAnsi="Arial" w:cs="Arial"/>
              <w:color w:val="000000" w:themeColor="text1"/>
              <w:sz w:val="24"/>
              <w:szCs w:val="24"/>
            </w:rPr>
            <w:t>It shows the number of net sales generated for every single unit of working capital employed in the business.</w:t>
          </w:r>
          <w:r>
            <w:rPr>
              <w:rFonts w:ascii="Arial" w:hAnsi="Arial" w:cs="Arial"/>
              <w:color w:val="000000" w:themeColor="text1"/>
              <w:sz w:val="24"/>
              <w:szCs w:val="24"/>
            </w:rPr>
            <w:t xml:space="preserve">” </w:t>
          </w:r>
          <w:sdt>
            <w:sdtPr>
              <w:rPr>
                <w:rFonts w:ascii="Arial" w:hAnsi="Arial" w:cs="Arial"/>
                <w:color w:val="000000" w:themeColor="text1"/>
                <w:sz w:val="24"/>
                <w:szCs w:val="24"/>
              </w:rPr>
              <w:id w:val="-1834294670"/>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Acc22 \l 2057 </w:instrText>
              </w:r>
              <w:r>
                <w:rPr>
                  <w:rFonts w:ascii="Arial" w:hAnsi="Arial" w:cs="Arial"/>
                  <w:color w:val="000000" w:themeColor="text1"/>
                  <w:sz w:val="24"/>
                  <w:szCs w:val="24"/>
                </w:rPr>
                <w:fldChar w:fldCharType="separate"/>
              </w:r>
              <w:r w:rsidRPr="004B72DB">
                <w:rPr>
                  <w:rFonts w:ascii="Arial" w:hAnsi="Arial" w:cs="Arial"/>
                  <w:noProof/>
                  <w:color w:val="000000" w:themeColor="text1"/>
                  <w:sz w:val="24"/>
                  <w:szCs w:val="24"/>
                </w:rPr>
                <w:t>(AccountingCapital, 2022)</w:t>
              </w:r>
              <w:r>
                <w:rPr>
                  <w:rFonts w:ascii="Arial" w:hAnsi="Arial" w:cs="Arial"/>
                  <w:color w:val="000000" w:themeColor="text1"/>
                  <w:sz w:val="24"/>
                  <w:szCs w:val="24"/>
                </w:rPr>
                <w:fldChar w:fldCharType="end"/>
              </w:r>
            </w:sdtContent>
          </w:sdt>
        </w:p>
        <w:p w14:paraId="68602430" w14:textId="4B08C41A" w:rsidR="000046DD" w:rsidRPr="000046DD" w:rsidRDefault="000046DD" w:rsidP="000046DD">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Both 2019 and 2020 are nearly at the same level with capital turnover which is a ratio of 3. This means that the company does not generate enough sales, section that also needs improvements. </w:t>
          </w:r>
        </w:p>
        <w:p w14:paraId="0BC9816F" w14:textId="77777777" w:rsidR="000046DD" w:rsidRDefault="000046DD" w:rsidP="004D519C">
          <w:pPr>
            <w:pStyle w:val="Heading2"/>
          </w:pPr>
          <w:bookmarkStart w:id="5" w:name="_Toc463944604"/>
        </w:p>
        <w:p w14:paraId="52090098" w14:textId="4C7747A1" w:rsidR="004D519C" w:rsidRDefault="004D519C" w:rsidP="004D519C">
          <w:pPr>
            <w:pStyle w:val="Heading2"/>
          </w:pPr>
          <w:r>
            <w:t>Liquidity</w:t>
          </w:r>
          <w:bookmarkEnd w:id="5"/>
        </w:p>
        <w:p w14:paraId="1703D032" w14:textId="65C73934" w:rsidR="000046DD" w:rsidRDefault="000046DD" w:rsidP="000046DD"/>
        <w:p w14:paraId="6A5407A0" w14:textId="386FE9B7" w:rsidR="0091208A" w:rsidRDefault="000046DD" w:rsidP="000046DD">
          <w:pPr>
            <w:spacing w:line="480" w:lineRule="auto"/>
            <w:jc w:val="both"/>
            <w:rPr>
              <w:rFonts w:ascii="Arial" w:hAnsi="Arial" w:cs="Arial"/>
              <w:sz w:val="24"/>
              <w:szCs w:val="24"/>
            </w:rPr>
          </w:pPr>
          <w:r>
            <w:rPr>
              <w:rFonts w:ascii="Arial" w:hAnsi="Arial" w:cs="Arial"/>
              <w:sz w:val="24"/>
              <w:szCs w:val="24"/>
            </w:rPr>
            <w:t>Under liquidity ratios the following calculations are included: current ratios, debtor days and creditor days</w:t>
          </w:r>
          <w:r w:rsidR="0091208A">
            <w:rPr>
              <w:rFonts w:ascii="Arial" w:hAnsi="Arial" w:cs="Arial"/>
              <w:sz w:val="24"/>
              <w:szCs w:val="24"/>
            </w:rPr>
            <w:t>, these calculations are used to determine if a company has enough or goods in currency assets to be able to pay debts.</w:t>
          </w:r>
        </w:p>
        <w:p w14:paraId="72A9F040" w14:textId="77777777" w:rsidR="0091208A" w:rsidRDefault="0091208A" w:rsidP="0091208A">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CURRENT RATIOS of 2 is considered being an average ratio. </w:t>
          </w:r>
        </w:p>
        <w:p w14:paraId="26EA63D9" w14:textId="6E861E40" w:rsidR="000046DD" w:rsidRDefault="0091208A" w:rsidP="0091208A">
          <w:pPr>
            <w:spacing w:line="480" w:lineRule="auto"/>
            <w:jc w:val="both"/>
            <w:rPr>
              <w:rFonts w:ascii="Arial" w:hAnsi="Arial" w:cs="Arial"/>
              <w:sz w:val="24"/>
              <w:szCs w:val="24"/>
            </w:rPr>
          </w:pPr>
          <w:r>
            <w:rPr>
              <w:rFonts w:ascii="Arial" w:hAnsi="Arial" w:cs="Arial"/>
              <w:sz w:val="24"/>
              <w:szCs w:val="24"/>
            </w:rPr>
            <w:t xml:space="preserve">Jurys Inn has a current ratio of 2 in 2020, and even slightly higher in 2019, which means that the company has enough cash to meet its debts. </w:t>
          </w:r>
        </w:p>
        <w:p w14:paraId="2A4373B7" w14:textId="138E4561" w:rsidR="0091208A" w:rsidRDefault="0091208A" w:rsidP="0091208A">
          <w:pPr>
            <w:pStyle w:val="ListParagraph"/>
            <w:numPr>
              <w:ilvl w:val="0"/>
              <w:numId w:val="1"/>
            </w:numPr>
            <w:spacing w:line="480" w:lineRule="auto"/>
            <w:jc w:val="both"/>
            <w:rPr>
              <w:rFonts w:ascii="Arial" w:hAnsi="Arial" w:cs="Arial"/>
              <w:sz w:val="24"/>
              <w:szCs w:val="24"/>
            </w:rPr>
          </w:pPr>
          <w:r>
            <w:rPr>
              <w:rFonts w:ascii="Arial" w:hAnsi="Arial" w:cs="Arial"/>
              <w:sz w:val="24"/>
              <w:szCs w:val="24"/>
            </w:rPr>
            <w:t>DEBTOR DAYS “</w:t>
          </w:r>
          <w:r w:rsidRPr="0091208A">
            <w:rPr>
              <w:rFonts w:ascii="Arial" w:hAnsi="Arial" w:cs="Arial"/>
              <w:sz w:val="24"/>
              <w:szCs w:val="24"/>
            </w:rPr>
            <w:t>are a measurement of the average amount of time it takes your customers to pay you</w:t>
          </w:r>
          <w:r>
            <w:rPr>
              <w:rFonts w:ascii="Arial" w:hAnsi="Arial" w:cs="Arial"/>
              <w:sz w:val="24"/>
              <w:szCs w:val="24"/>
            </w:rPr>
            <w:t xml:space="preserve">… </w:t>
          </w:r>
          <w:r w:rsidRPr="0091208A">
            <w:rPr>
              <w:rFonts w:ascii="Arial" w:hAnsi="Arial" w:cs="Arial"/>
              <w:sz w:val="24"/>
              <w:szCs w:val="24"/>
            </w:rPr>
            <w:t>The fewer your debtor days, the faster you’re getting paid</w:t>
          </w:r>
          <w:r>
            <w:rPr>
              <w:rFonts w:ascii="Arial" w:hAnsi="Arial" w:cs="Arial"/>
              <w:sz w:val="24"/>
              <w:szCs w:val="24"/>
            </w:rPr>
            <w:t xml:space="preserve">… </w:t>
          </w:r>
          <w:r w:rsidRPr="0091208A">
            <w:rPr>
              <w:rFonts w:ascii="Arial" w:hAnsi="Arial" w:cs="Arial"/>
              <w:sz w:val="24"/>
              <w:szCs w:val="24"/>
            </w:rPr>
            <w:t>You should aim to keep your debtor days under 45.</w:t>
          </w:r>
          <w:r>
            <w:rPr>
              <w:rFonts w:ascii="Arial" w:hAnsi="Arial" w:cs="Arial"/>
              <w:sz w:val="24"/>
              <w:szCs w:val="24"/>
            </w:rPr>
            <w:t xml:space="preserve">” </w:t>
          </w:r>
          <w:sdt>
            <w:sdtPr>
              <w:rPr>
                <w:rFonts w:ascii="Arial" w:hAnsi="Arial" w:cs="Arial"/>
                <w:sz w:val="24"/>
                <w:szCs w:val="24"/>
              </w:rPr>
              <w:id w:val="389163200"/>
              <w:citation/>
            </w:sdtPr>
            <w:sdtEndPr/>
            <w:sdtContent>
              <w:r>
                <w:rPr>
                  <w:rFonts w:ascii="Arial" w:hAnsi="Arial" w:cs="Arial"/>
                  <w:sz w:val="24"/>
                  <w:szCs w:val="24"/>
                </w:rPr>
                <w:fldChar w:fldCharType="begin"/>
              </w:r>
              <w:r>
                <w:rPr>
                  <w:rFonts w:ascii="Arial" w:hAnsi="Arial" w:cs="Arial"/>
                  <w:sz w:val="24"/>
                  <w:szCs w:val="24"/>
                </w:rPr>
                <w:instrText xml:space="preserve"> CITATION Sat21 \l 2057 </w:instrText>
              </w:r>
              <w:r>
                <w:rPr>
                  <w:rFonts w:ascii="Arial" w:hAnsi="Arial" w:cs="Arial"/>
                  <w:sz w:val="24"/>
                  <w:szCs w:val="24"/>
                </w:rPr>
                <w:fldChar w:fldCharType="separate"/>
              </w:r>
              <w:r w:rsidRPr="0091208A">
                <w:rPr>
                  <w:rFonts w:ascii="Arial" w:hAnsi="Arial" w:cs="Arial"/>
                  <w:noProof/>
                  <w:sz w:val="24"/>
                  <w:szCs w:val="24"/>
                </w:rPr>
                <w:t>(Satago, 2021)</w:t>
              </w:r>
              <w:r>
                <w:rPr>
                  <w:rFonts w:ascii="Arial" w:hAnsi="Arial" w:cs="Arial"/>
                  <w:sz w:val="24"/>
                  <w:szCs w:val="24"/>
                </w:rPr>
                <w:fldChar w:fldCharType="end"/>
              </w:r>
            </w:sdtContent>
          </w:sdt>
        </w:p>
        <w:p w14:paraId="54085EF2" w14:textId="145CAF48" w:rsidR="00950CA4" w:rsidRDefault="00950CA4" w:rsidP="00950CA4">
          <w:pPr>
            <w:spacing w:line="480" w:lineRule="auto"/>
            <w:jc w:val="both"/>
            <w:rPr>
              <w:rFonts w:ascii="Arial" w:hAnsi="Arial" w:cs="Arial"/>
              <w:sz w:val="24"/>
              <w:szCs w:val="24"/>
            </w:rPr>
          </w:pPr>
          <w:r>
            <w:rPr>
              <w:rFonts w:ascii="Arial" w:hAnsi="Arial" w:cs="Arial"/>
              <w:sz w:val="24"/>
              <w:szCs w:val="24"/>
            </w:rPr>
            <w:t>Jurys Inn has very high debtor ratios for both years. Result calculations are over 100, double time over the average limit that what it should be generally.</w:t>
          </w:r>
        </w:p>
        <w:p w14:paraId="28BAE6F0" w14:textId="0447B99A" w:rsidR="000046DD" w:rsidRDefault="00950CA4" w:rsidP="000046DD">
          <w:pPr>
            <w:pStyle w:val="ListParagraph"/>
            <w:numPr>
              <w:ilvl w:val="0"/>
              <w:numId w:val="1"/>
            </w:numPr>
            <w:spacing w:line="480" w:lineRule="auto"/>
            <w:jc w:val="both"/>
            <w:rPr>
              <w:rFonts w:ascii="Arial" w:hAnsi="Arial" w:cs="Arial"/>
              <w:sz w:val="24"/>
              <w:szCs w:val="24"/>
            </w:rPr>
          </w:pPr>
          <w:r>
            <w:rPr>
              <w:rFonts w:ascii="Arial" w:hAnsi="Arial" w:cs="Arial"/>
              <w:sz w:val="24"/>
              <w:szCs w:val="24"/>
            </w:rPr>
            <w:t>CREDITOR DAYS “</w:t>
          </w:r>
          <w:r w:rsidRPr="00950CA4">
            <w:rPr>
              <w:rFonts w:ascii="Arial" w:hAnsi="Arial" w:cs="Arial"/>
              <w:sz w:val="24"/>
              <w:szCs w:val="24"/>
            </w:rPr>
            <w:t xml:space="preserve">are used to calculate the days a </w:t>
          </w:r>
          <w:r w:rsidRPr="00950CA4">
            <w:rPr>
              <w:rStyle w:val="Strong"/>
              <w:rFonts w:ascii="Arial" w:hAnsi="Arial" w:cs="Arial"/>
              <w:b w:val="0"/>
              <w:bCs w:val="0"/>
              <w:sz w:val="24"/>
              <w:szCs w:val="24"/>
            </w:rPr>
            <w:t>company</w:t>
          </w:r>
          <w:r w:rsidRPr="00950CA4">
            <w:rPr>
              <w:rFonts w:ascii="Arial" w:hAnsi="Arial" w:cs="Arial"/>
              <w:sz w:val="24"/>
              <w:szCs w:val="24"/>
            </w:rPr>
            <w:t xml:space="preserve"> is required to pay all its creditors</w:t>
          </w:r>
          <w:r>
            <w:rPr>
              <w:rFonts w:ascii="Arial" w:hAnsi="Arial" w:cs="Arial"/>
              <w:sz w:val="24"/>
              <w:szCs w:val="24"/>
            </w:rPr>
            <w:t xml:space="preserve">.” </w:t>
          </w:r>
          <w:sdt>
            <w:sdtPr>
              <w:rPr>
                <w:rFonts w:ascii="Arial" w:hAnsi="Arial" w:cs="Arial"/>
                <w:sz w:val="24"/>
                <w:szCs w:val="24"/>
              </w:rPr>
              <w:id w:val="1777218804"/>
              <w:citation/>
            </w:sdtPr>
            <w:sdtEndPr/>
            <w:sdtContent>
              <w:r>
                <w:rPr>
                  <w:rFonts w:ascii="Arial" w:hAnsi="Arial" w:cs="Arial"/>
                  <w:sz w:val="24"/>
                  <w:szCs w:val="24"/>
                </w:rPr>
                <w:fldChar w:fldCharType="begin"/>
              </w:r>
              <w:r>
                <w:rPr>
                  <w:rFonts w:ascii="Arial" w:hAnsi="Arial" w:cs="Arial"/>
                  <w:sz w:val="24"/>
                  <w:szCs w:val="24"/>
                </w:rPr>
                <w:instrText xml:space="preserve"> CITATION Com21 \l 2057 </w:instrText>
              </w:r>
              <w:r>
                <w:rPr>
                  <w:rFonts w:ascii="Arial" w:hAnsi="Arial" w:cs="Arial"/>
                  <w:sz w:val="24"/>
                  <w:szCs w:val="24"/>
                </w:rPr>
                <w:fldChar w:fldCharType="separate"/>
              </w:r>
              <w:r w:rsidRPr="00950CA4">
                <w:rPr>
                  <w:rFonts w:ascii="Arial" w:hAnsi="Arial" w:cs="Arial"/>
                  <w:noProof/>
                  <w:sz w:val="24"/>
                  <w:szCs w:val="24"/>
                </w:rPr>
                <w:t>(CompleteController, 2021)</w:t>
              </w:r>
              <w:r>
                <w:rPr>
                  <w:rFonts w:ascii="Arial" w:hAnsi="Arial" w:cs="Arial"/>
                  <w:sz w:val="24"/>
                  <w:szCs w:val="24"/>
                </w:rPr>
                <w:fldChar w:fldCharType="end"/>
              </w:r>
            </w:sdtContent>
          </w:sdt>
        </w:p>
        <w:p w14:paraId="0B0F1004" w14:textId="2A9138F8" w:rsidR="00FB7BD4" w:rsidRDefault="00FB7BD4" w:rsidP="00FB7BD4">
          <w:pPr>
            <w:spacing w:line="480" w:lineRule="auto"/>
            <w:jc w:val="both"/>
            <w:rPr>
              <w:rFonts w:ascii="Arial" w:hAnsi="Arial" w:cs="Arial"/>
              <w:sz w:val="24"/>
              <w:szCs w:val="24"/>
            </w:rPr>
          </w:pPr>
          <w:r>
            <w:rPr>
              <w:rFonts w:ascii="Arial" w:hAnsi="Arial" w:cs="Arial"/>
              <w:sz w:val="24"/>
              <w:szCs w:val="24"/>
            </w:rPr>
            <w:lastRenderedPageBreak/>
            <w:t xml:space="preserve">If a company is in the situation where it has a high creditor days ratio, that is not a big emergency alert, because more profit can be generated in that longer time, which is Jurys Inn’s case, creditor days ratio is increased in both years. </w:t>
          </w:r>
          <w:bookmarkStart w:id="6" w:name="_Toc463944605"/>
        </w:p>
        <w:p w14:paraId="20434CCD" w14:textId="33C59548" w:rsidR="00FB7BD4" w:rsidRDefault="00FB7BD4" w:rsidP="00FB7BD4">
          <w:pPr>
            <w:spacing w:line="480" w:lineRule="auto"/>
            <w:jc w:val="both"/>
            <w:rPr>
              <w:rFonts w:ascii="Arial" w:hAnsi="Arial" w:cs="Arial"/>
              <w:sz w:val="24"/>
              <w:szCs w:val="24"/>
            </w:rPr>
          </w:pPr>
        </w:p>
        <w:p w14:paraId="3DFCCA3E" w14:textId="3F0F3AC6" w:rsidR="00FB7BD4" w:rsidRDefault="00FB7BD4" w:rsidP="00FB7BD4">
          <w:pPr>
            <w:spacing w:line="480" w:lineRule="auto"/>
            <w:jc w:val="both"/>
            <w:rPr>
              <w:rFonts w:ascii="Arial" w:hAnsi="Arial" w:cs="Arial"/>
              <w:sz w:val="24"/>
              <w:szCs w:val="24"/>
            </w:rPr>
          </w:pPr>
        </w:p>
        <w:p w14:paraId="464E9FB6" w14:textId="77777777" w:rsidR="00FB7BD4" w:rsidRPr="00FB7BD4" w:rsidRDefault="00FB7BD4" w:rsidP="00FB7BD4">
          <w:pPr>
            <w:spacing w:line="480" w:lineRule="auto"/>
            <w:jc w:val="both"/>
            <w:rPr>
              <w:rFonts w:ascii="Arial" w:hAnsi="Arial" w:cs="Arial"/>
              <w:sz w:val="24"/>
              <w:szCs w:val="24"/>
            </w:rPr>
          </w:pPr>
        </w:p>
        <w:p w14:paraId="50BDB9B0" w14:textId="5151E487" w:rsidR="004D519C" w:rsidRDefault="004D519C" w:rsidP="004D519C">
          <w:pPr>
            <w:pStyle w:val="Heading2"/>
          </w:pPr>
          <w:r w:rsidRPr="004D519C">
            <w:t>Gearing</w:t>
          </w:r>
          <w:bookmarkEnd w:id="6"/>
        </w:p>
        <w:p w14:paraId="4DB8FFF6" w14:textId="30C07ADC" w:rsidR="00FB7BD4" w:rsidRDefault="00FB7BD4" w:rsidP="00FB7BD4"/>
        <w:p w14:paraId="6336056A" w14:textId="5A75F480" w:rsidR="00FB7BD4" w:rsidRDefault="00FB7BD4" w:rsidP="00FB7BD4">
          <w:pPr>
            <w:spacing w:line="480" w:lineRule="auto"/>
            <w:jc w:val="both"/>
            <w:rPr>
              <w:rFonts w:ascii="Arial" w:hAnsi="Arial" w:cs="Arial"/>
              <w:sz w:val="24"/>
              <w:szCs w:val="24"/>
            </w:rPr>
          </w:pPr>
          <w:r>
            <w:rPr>
              <w:rFonts w:ascii="Arial" w:hAnsi="Arial" w:cs="Arial"/>
              <w:sz w:val="24"/>
              <w:szCs w:val="24"/>
            </w:rPr>
            <w:t xml:space="preserve">Gearing ratio give the company a perspective about the term of the ability to meet debts obligations. Is determined by two calculations: debt ratio and interest cover. </w:t>
          </w:r>
        </w:p>
        <w:p w14:paraId="7A31B4F4" w14:textId="4151BC1F" w:rsidR="00FB7BD4" w:rsidRDefault="00FB7BD4" w:rsidP="00FB7BD4">
          <w:pPr>
            <w:pStyle w:val="ListParagraph"/>
            <w:numPr>
              <w:ilvl w:val="0"/>
              <w:numId w:val="1"/>
            </w:numPr>
            <w:spacing w:line="480" w:lineRule="auto"/>
            <w:jc w:val="both"/>
            <w:rPr>
              <w:rFonts w:ascii="Arial" w:hAnsi="Arial" w:cs="Arial"/>
              <w:sz w:val="24"/>
              <w:szCs w:val="24"/>
            </w:rPr>
          </w:pPr>
          <w:r>
            <w:rPr>
              <w:rFonts w:ascii="Arial" w:hAnsi="Arial" w:cs="Arial"/>
              <w:sz w:val="24"/>
              <w:szCs w:val="24"/>
            </w:rPr>
            <w:t>DEBT RATIO “</w:t>
          </w:r>
          <w:r w:rsidRPr="00FB7BD4">
            <w:rPr>
              <w:rFonts w:ascii="Arial" w:hAnsi="Arial" w:cs="Arial"/>
              <w:sz w:val="24"/>
              <w:szCs w:val="24"/>
            </w:rPr>
            <w:t xml:space="preserve">shows a company’s ability to pay off its liabilities with its assets. In other words, this shows how many assets the company must sell </w:t>
          </w:r>
          <w:r w:rsidR="003B6AB5" w:rsidRPr="00FB7BD4">
            <w:rPr>
              <w:rFonts w:ascii="Arial" w:hAnsi="Arial" w:cs="Arial"/>
              <w:sz w:val="24"/>
              <w:szCs w:val="24"/>
            </w:rPr>
            <w:t>to</w:t>
          </w:r>
          <w:r w:rsidRPr="00FB7BD4">
            <w:rPr>
              <w:rFonts w:ascii="Arial" w:hAnsi="Arial" w:cs="Arial"/>
              <w:sz w:val="24"/>
              <w:szCs w:val="24"/>
            </w:rPr>
            <w:t xml:space="preserve"> pay off all of its liabilities.</w:t>
          </w:r>
          <w:r>
            <w:rPr>
              <w:rFonts w:ascii="Arial" w:hAnsi="Arial" w:cs="Arial"/>
              <w:sz w:val="24"/>
              <w:szCs w:val="24"/>
            </w:rPr>
            <w:t xml:space="preserve">” </w:t>
          </w:r>
          <w:sdt>
            <w:sdtPr>
              <w:rPr>
                <w:rFonts w:ascii="Arial" w:hAnsi="Arial" w:cs="Arial"/>
                <w:sz w:val="24"/>
                <w:szCs w:val="24"/>
              </w:rPr>
              <w:id w:val="-1631234525"/>
              <w:citation/>
            </w:sdtPr>
            <w:sdtEndPr/>
            <w:sdtContent>
              <w:r>
                <w:rPr>
                  <w:rFonts w:ascii="Arial" w:hAnsi="Arial" w:cs="Arial"/>
                  <w:sz w:val="24"/>
                  <w:szCs w:val="24"/>
                </w:rPr>
                <w:fldChar w:fldCharType="begin"/>
              </w:r>
              <w:r>
                <w:rPr>
                  <w:rFonts w:ascii="Arial" w:hAnsi="Arial" w:cs="Arial"/>
                  <w:sz w:val="24"/>
                  <w:szCs w:val="24"/>
                </w:rPr>
                <w:instrText xml:space="preserve"> CITATION MyA211 \l 2057 </w:instrText>
              </w:r>
              <w:r>
                <w:rPr>
                  <w:rFonts w:ascii="Arial" w:hAnsi="Arial" w:cs="Arial"/>
                  <w:sz w:val="24"/>
                  <w:szCs w:val="24"/>
                </w:rPr>
                <w:fldChar w:fldCharType="separate"/>
              </w:r>
              <w:r w:rsidRPr="00FB7BD4">
                <w:rPr>
                  <w:rFonts w:ascii="Arial" w:hAnsi="Arial" w:cs="Arial"/>
                  <w:noProof/>
                  <w:sz w:val="24"/>
                  <w:szCs w:val="24"/>
                </w:rPr>
                <w:t>(MyAccountingCourse, 2021)</w:t>
              </w:r>
              <w:r>
                <w:rPr>
                  <w:rFonts w:ascii="Arial" w:hAnsi="Arial" w:cs="Arial"/>
                  <w:sz w:val="24"/>
                  <w:szCs w:val="24"/>
                </w:rPr>
                <w:fldChar w:fldCharType="end"/>
              </w:r>
            </w:sdtContent>
          </w:sdt>
        </w:p>
        <w:p w14:paraId="77AADA4F" w14:textId="2CD5E02B" w:rsidR="003B6AB5" w:rsidRDefault="003B6AB5" w:rsidP="003B6AB5">
          <w:pPr>
            <w:spacing w:line="480" w:lineRule="auto"/>
            <w:jc w:val="both"/>
            <w:rPr>
              <w:rFonts w:ascii="Arial" w:hAnsi="Arial" w:cs="Arial"/>
              <w:sz w:val="24"/>
              <w:szCs w:val="24"/>
            </w:rPr>
          </w:pPr>
          <w:r>
            <w:rPr>
              <w:rFonts w:ascii="Arial" w:hAnsi="Arial" w:cs="Arial"/>
              <w:sz w:val="24"/>
              <w:szCs w:val="24"/>
            </w:rPr>
            <w:t xml:space="preserve">A good debt ratio in below 35%, so Jurys Inn is doing well at this stage. </w:t>
          </w:r>
        </w:p>
        <w:p w14:paraId="2405A59E" w14:textId="33FA6834" w:rsidR="003B6AB5" w:rsidRDefault="003B6AB5" w:rsidP="003B6AB5">
          <w:pPr>
            <w:pStyle w:val="ListParagraph"/>
            <w:numPr>
              <w:ilvl w:val="0"/>
              <w:numId w:val="1"/>
            </w:numPr>
            <w:spacing w:line="480" w:lineRule="auto"/>
            <w:jc w:val="both"/>
            <w:rPr>
              <w:rFonts w:ascii="Arial" w:hAnsi="Arial" w:cs="Arial"/>
              <w:sz w:val="24"/>
              <w:szCs w:val="24"/>
            </w:rPr>
          </w:pPr>
          <w:r>
            <w:rPr>
              <w:rFonts w:ascii="Arial" w:hAnsi="Arial" w:cs="Arial"/>
              <w:sz w:val="24"/>
              <w:szCs w:val="24"/>
            </w:rPr>
            <w:t xml:space="preserve">INTEREST COVER </w:t>
          </w:r>
          <w:r w:rsidRPr="003B6AB5">
            <w:rPr>
              <w:rFonts w:ascii="Arial" w:hAnsi="Arial" w:cs="Arial"/>
              <w:sz w:val="24"/>
              <w:szCs w:val="24"/>
            </w:rPr>
            <w:t>“is used to determine a company’s ability to pay interest on its outstanding debt</w:t>
          </w:r>
          <w:r>
            <w:rPr>
              <w:rFonts w:ascii="Arial" w:hAnsi="Arial" w:cs="Arial"/>
              <w:sz w:val="24"/>
              <w:szCs w:val="24"/>
            </w:rPr>
            <w:t xml:space="preserve">.” </w:t>
          </w:r>
          <w:sdt>
            <w:sdtPr>
              <w:rPr>
                <w:rFonts w:ascii="Arial" w:hAnsi="Arial" w:cs="Arial"/>
                <w:sz w:val="24"/>
                <w:szCs w:val="24"/>
              </w:rPr>
              <w:id w:val="1955365112"/>
              <w:citation/>
            </w:sdtPr>
            <w:sdtEndPr/>
            <w:sdtContent>
              <w:r>
                <w:rPr>
                  <w:rFonts w:ascii="Arial" w:hAnsi="Arial" w:cs="Arial"/>
                  <w:sz w:val="24"/>
                  <w:szCs w:val="24"/>
                </w:rPr>
                <w:fldChar w:fldCharType="begin"/>
              </w:r>
              <w:r>
                <w:rPr>
                  <w:rFonts w:ascii="Arial" w:hAnsi="Arial" w:cs="Arial"/>
                  <w:sz w:val="24"/>
                  <w:szCs w:val="24"/>
                </w:rPr>
                <w:instrText xml:space="preserve"> CITATION GoC22 \l 2057 </w:instrText>
              </w:r>
              <w:r>
                <w:rPr>
                  <w:rFonts w:ascii="Arial" w:hAnsi="Arial" w:cs="Arial"/>
                  <w:sz w:val="24"/>
                  <w:szCs w:val="24"/>
                </w:rPr>
                <w:fldChar w:fldCharType="separate"/>
              </w:r>
              <w:r w:rsidRPr="003B6AB5">
                <w:rPr>
                  <w:rFonts w:ascii="Arial" w:hAnsi="Arial" w:cs="Arial"/>
                  <w:noProof/>
                  <w:sz w:val="24"/>
                  <w:szCs w:val="24"/>
                </w:rPr>
                <w:t>(GoCardless, n.d.)</w:t>
              </w:r>
              <w:r>
                <w:rPr>
                  <w:rFonts w:ascii="Arial" w:hAnsi="Arial" w:cs="Arial"/>
                  <w:sz w:val="24"/>
                  <w:szCs w:val="24"/>
                </w:rPr>
                <w:fldChar w:fldCharType="end"/>
              </w:r>
            </w:sdtContent>
          </w:sdt>
        </w:p>
        <w:p w14:paraId="287C55CE" w14:textId="4D5B8CE7" w:rsidR="003B6AB5" w:rsidRPr="003B6AB5" w:rsidRDefault="003B6AB5" w:rsidP="003B6AB5">
          <w:pPr>
            <w:spacing w:line="480" w:lineRule="auto"/>
            <w:jc w:val="both"/>
            <w:rPr>
              <w:rFonts w:ascii="Arial" w:hAnsi="Arial" w:cs="Arial"/>
              <w:sz w:val="24"/>
              <w:szCs w:val="24"/>
            </w:rPr>
          </w:pPr>
          <w:r>
            <w:rPr>
              <w:rFonts w:ascii="Arial" w:hAnsi="Arial" w:cs="Arial"/>
              <w:sz w:val="24"/>
              <w:szCs w:val="24"/>
            </w:rPr>
            <w:t xml:space="preserve">A company’s interest cover should be 1.5 or lower, Jurys Inn needs a lot of improvements and alternatives as interest cover result is over 4 in both years. </w:t>
          </w:r>
        </w:p>
        <w:p w14:paraId="4A83056D" w14:textId="77777777" w:rsidR="003B6AB5" w:rsidRDefault="003B6AB5" w:rsidP="00AA2A91">
          <w:pPr>
            <w:pStyle w:val="Heading1"/>
          </w:pPr>
          <w:bookmarkStart w:id="7" w:name="_Toc463944606"/>
        </w:p>
        <w:p w14:paraId="42DC7C5B" w14:textId="77777777" w:rsidR="003B6AB5" w:rsidRDefault="003B6AB5" w:rsidP="00AA2A91">
          <w:pPr>
            <w:pStyle w:val="Heading1"/>
          </w:pPr>
        </w:p>
        <w:p w14:paraId="488298EE" w14:textId="1F9B8B73" w:rsidR="00AA2A91" w:rsidRDefault="00AA2A91" w:rsidP="00AA2A91">
          <w:pPr>
            <w:pStyle w:val="Heading1"/>
          </w:pPr>
          <w:r>
            <w:t>Knowledge from Ratio Analysis</w:t>
          </w:r>
          <w:bookmarkEnd w:id="7"/>
        </w:p>
        <w:p w14:paraId="2D416CD5" w14:textId="617DCBF5" w:rsidR="003B6AB5" w:rsidRDefault="003B6AB5" w:rsidP="006A6DD8">
          <w:pPr>
            <w:spacing w:line="480" w:lineRule="auto"/>
            <w:jc w:val="both"/>
          </w:pPr>
        </w:p>
        <w:p w14:paraId="320659A9" w14:textId="3A514A4C" w:rsidR="003B6AB5" w:rsidRDefault="003B6AB5" w:rsidP="006A6DD8">
          <w:pPr>
            <w:spacing w:line="480" w:lineRule="auto"/>
            <w:jc w:val="both"/>
            <w:rPr>
              <w:rFonts w:ascii="Arial" w:hAnsi="Arial" w:cs="Arial"/>
              <w:sz w:val="24"/>
              <w:szCs w:val="24"/>
            </w:rPr>
          </w:pPr>
          <w:r>
            <w:rPr>
              <w:rFonts w:ascii="Arial" w:hAnsi="Arial" w:cs="Arial"/>
              <w:sz w:val="24"/>
              <w:szCs w:val="24"/>
            </w:rPr>
            <w:lastRenderedPageBreak/>
            <w:t>Analysing financial ratios in a regular basis</w:t>
          </w:r>
          <w:r w:rsidR="006A6DD8">
            <w:rPr>
              <w:rFonts w:ascii="Arial" w:hAnsi="Arial" w:cs="Arial"/>
              <w:sz w:val="24"/>
              <w:szCs w:val="24"/>
            </w:rPr>
            <w:t xml:space="preserve"> and comparing profit and loss account sheet and balance sheet every year help the company identify what problems are there and how to improve them, for a better profitability. </w:t>
          </w:r>
        </w:p>
        <w:p w14:paraId="5B9C0E70" w14:textId="4ABFFA36" w:rsidR="006A6DD8" w:rsidRDefault="006A6DD8" w:rsidP="006A6DD8">
          <w:pPr>
            <w:spacing w:line="480" w:lineRule="auto"/>
            <w:jc w:val="both"/>
            <w:rPr>
              <w:rFonts w:ascii="Arial" w:hAnsi="Arial" w:cs="Arial"/>
              <w:sz w:val="24"/>
              <w:szCs w:val="24"/>
            </w:rPr>
          </w:pPr>
          <w:r>
            <w:rPr>
              <w:rFonts w:ascii="Arial" w:hAnsi="Arial" w:cs="Arial"/>
              <w:sz w:val="24"/>
              <w:szCs w:val="24"/>
            </w:rPr>
            <w:t xml:space="preserve">Comparing Jurys Inn both years, the company need a lot of improvement in many ratios which will be discussed in the following. There is not much difference between calculations in both years, for example looking at ROCE, total assets turnover, working capital turnover, but that does not mean that the company does well because of </w:t>
          </w:r>
          <w:r w:rsidR="00844189">
            <w:rPr>
              <w:rFonts w:ascii="Arial" w:hAnsi="Arial" w:cs="Arial"/>
              <w:sz w:val="24"/>
              <w:szCs w:val="24"/>
            </w:rPr>
            <w:t>these statistics</w:t>
          </w:r>
          <w:r>
            <w:rPr>
              <w:rFonts w:ascii="Arial" w:hAnsi="Arial" w:cs="Arial"/>
              <w:sz w:val="24"/>
              <w:szCs w:val="24"/>
            </w:rPr>
            <w:t xml:space="preserve">. </w:t>
          </w:r>
        </w:p>
        <w:tbl>
          <w:tblPr>
            <w:tblStyle w:val="TableGrid"/>
            <w:tblW w:w="0" w:type="auto"/>
            <w:tblLook w:val="04A0" w:firstRow="1" w:lastRow="0" w:firstColumn="1" w:lastColumn="0" w:noHBand="0" w:noVBand="1"/>
          </w:tblPr>
          <w:tblGrid>
            <w:gridCol w:w="3005"/>
            <w:gridCol w:w="3005"/>
            <w:gridCol w:w="3006"/>
          </w:tblGrid>
          <w:tr w:rsidR="00ED0BEE" w14:paraId="4022E362" w14:textId="77777777" w:rsidTr="00ED0BEE">
            <w:tc>
              <w:tcPr>
                <w:tcW w:w="3005" w:type="dxa"/>
              </w:tcPr>
              <w:p w14:paraId="3F371F2E" w14:textId="78C194E9" w:rsidR="00ED0BEE" w:rsidRPr="00ED0BEE" w:rsidRDefault="00ED0BEE" w:rsidP="006A6DD8">
                <w:pPr>
                  <w:spacing w:line="480" w:lineRule="auto"/>
                  <w:jc w:val="both"/>
                  <w:rPr>
                    <w:rFonts w:ascii="Arial" w:hAnsi="Arial" w:cs="Arial"/>
                    <w:b/>
                    <w:bCs/>
                    <w:sz w:val="24"/>
                    <w:szCs w:val="24"/>
                  </w:rPr>
                </w:pPr>
                <w:r>
                  <w:rPr>
                    <w:rFonts w:ascii="Arial" w:hAnsi="Arial" w:cs="Arial"/>
                    <w:b/>
                    <w:bCs/>
                    <w:sz w:val="24"/>
                    <w:szCs w:val="24"/>
                  </w:rPr>
                  <w:t>RATIO</w:t>
                </w:r>
              </w:p>
            </w:tc>
            <w:tc>
              <w:tcPr>
                <w:tcW w:w="3005" w:type="dxa"/>
              </w:tcPr>
              <w:p w14:paraId="40B4072B" w14:textId="7BAC96FD" w:rsidR="00ED0BEE" w:rsidRPr="00ED0BEE" w:rsidRDefault="00ED0BEE" w:rsidP="00ED0BEE">
                <w:pPr>
                  <w:spacing w:line="480" w:lineRule="auto"/>
                  <w:jc w:val="center"/>
                  <w:rPr>
                    <w:rFonts w:ascii="Arial" w:hAnsi="Arial" w:cs="Arial"/>
                    <w:b/>
                    <w:bCs/>
                    <w:sz w:val="24"/>
                    <w:szCs w:val="24"/>
                  </w:rPr>
                </w:pPr>
                <w:r>
                  <w:rPr>
                    <w:rFonts w:ascii="Arial" w:hAnsi="Arial" w:cs="Arial"/>
                    <w:b/>
                    <w:bCs/>
                    <w:sz w:val="24"/>
                    <w:szCs w:val="24"/>
                  </w:rPr>
                  <w:t>2019</w:t>
                </w:r>
              </w:p>
            </w:tc>
            <w:tc>
              <w:tcPr>
                <w:tcW w:w="3006" w:type="dxa"/>
              </w:tcPr>
              <w:p w14:paraId="5583E632" w14:textId="007A4DEA" w:rsidR="00ED0BEE" w:rsidRPr="00ED0BEE" w:rsidRDefault="00ED0BEE" w:rsidP="00ED0BEE">
                <w:pPr>
                  <w:spacing w:line="480" w:lineRule="auto"/>
                  <w:jc w:val="center"/>
                  <w:rPr>
                    <w:rFonts w:ascii="Arial" w:hAnsi="Arial" w:cs="Arial"/>
                    <w:b/>
                    <w:bCs/>
                    <w:sz w:val="24"/>
                    <w:szCs w:val="24"/>
                  </w:rPr>
                </w:pPr>
                <w:r w:rsidRPr="00ED0BEE">
                  <w:rPr>
                    <w:rFonts w:ascii="Arial" w:hAnsi="Arial" w:cs="Arial"/>
                    <w:b/>
                    <w:bCs/>
                    <w:sz w:val="24"/>
                    <w:szCs w:val="24"/>
                  </w:rPr>
                  <w:t>2020</w:t>
                </w:r>
              </w:p>
            </w:tc>
          </w:tr>
          <w:tr w:rsidR="00ED0BEE" w14:paraId="77FF0A99" w14:textId="77777777" w:rsidTr="00ED0BEE">
            <w:trPr>
              <w:trHeight w:val="424"/>
            </w:trPr>
            <w:tc>
              <w:tcPr>
                <w:tcW w:w="3005" w:type="dxa"/>
              </w:tcPr>
              <w:p w14:paraId="1579EA90" w14:textId="453E49E4" w:rsidR="00ED0BEE" w:rsidRDefault="00ED0BEE" w:rsidP="006A6DD8">
                <w:pPr>
                  <w:spacing w:line="480" w:lineRule="auto"/>
                  <w:jc w:val="both"/>
                  <w:rPr>
                    <w:rFonts w:ascii="Arial" w:hAnsi="Arial" w:cs="Arial"/>
                    <w:sz w:val="24"/>
                    <w:szCs w:val="24"/>
                  </w:rPr>
                </w:pPr>
                <w:r>
                  <w:rPr>
                    <w:rFonts w:ascii="Arial" w:hAnsi="Arial" w:cs="Arial"/>
                    <w:sz w:val="24"/>
                    <w:szCs w:val="24"/>
                  </w:rPr>
                  <w:t>Gross Profit</w:t>
                </w:r>
              </w:p>
            </w:tc>
            <w:tc>
              <w:tcPr>
                <w:tcW w:w="3005" w:type="dxa"/>
              </w:tcPr>
              <w:p w14:paraId="0128667D" w14:textId="149C5A8D" w:rsidR="00ED0BEE" w:rsidRDefault="00ED0BEE" w:rsidP="00ED0BEE">
                <w:pPr>
                  <w:spacing w:line="480" w:lineRule="auto"/>
                  <w:jc w:val="center"/>
                  <w:rPr>
                    <w:rFonts w:ascii="Arial" w:hAnsi="Arial" w:cs="Arial"/>
                    <w:sz w:val="24"/>
                    <w:szCs w:val="24"/>
                  </w:rPr>
                </w:pPr>
                <w:r>
                  <w:rPr>
                    <w:rFonts w:ascii="Arial" w:hAnsi="Arial" w:cs="Arial"/>
                    <w:noProof/>
                    <w:sz w:val="24"/>
                    <w:szCs w:val="24"/>
                  </w:rPr>
                  <w:drawing>
                    <wp:inline distT="0" distB="0" distL="0" distR="0" wp14:anchorId="45E2D799" wp14:editId="7F93B7F9">
                      <wp:extent cx="178328" cy="2032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c>
              <w:tcPr>
                <w:tcW w:w="3006" w:type="dxa"/>
              </w:tcPr>
              <w:p w14:paraId="05F08A87" w14:textId="7078ACD0"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608A9AA7" wp14:editId="405BD282">
                      <wp:extent cx="178328" cy="2032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r>
          <w:tr w:rsidR="00ED0BEE" w14:paraId="597D9539" w14:textId="77777777" w:rsidTr="00ED0BEE">
            <w:tc>
              <w:tcPr>
                <w:tcW w:w="3005" w:type="dxa"/>
              </w:tcPr>
              <w:p w14:paraId="0E4685B5" w14:textId="51861796" w:rsidR="00ED0BEE" w:rsidRDefault="00ED0BEE" w:rsidP="006A6DD8">
                <w:pPr>
                  <w:spacing w:line="480" w:lineRule="auto"/>
                  <w:jc w:val="both"/>
                  <w:rPr>
                    <w:rFonts w:ascii="Arial" w:hAnsi="Arial" w:cs="Arial"/>
                    <w:sz w:val="24"/>
                    <w:szCs w:val="24"/>
                  </w:rPr>
                </w:pPr>
                <w:r>
                  <w:rPr>
                    <w:rFonts w:ascii="Arial" w:hAnsi="Arial" w:cs="Arial"/>
                    <w:sz w:val="24"/>
                    <w:szCs w:val="24"/>
                  </w:rPr>
                  <w:t>Net Profit</w:t>
                </w:r>
              </w:p>
            </w:tc>
            <w:tc>
              <w:tcPr>
                <w:tcW w:w="3005" w:type="dxa"/>
              </w:tcPr>
              <w:p w14:paraId="42841731" w14:textId="1DA796E7"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4154CEF2" wp14:editId="6D93E823">
                      <wp:extent cx="178328" cy="2032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c>
              <w:tcPr>
                <w:tcW w:w="3006" w:type="dxa"/>
              </w:tcPr>
              <w:p w14:paraId="607A939B" w14:textId="5E3D78D4"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77514F6E" wp14:editId="056116D1">
                      <wp:extent cx="178328" cy="2032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r>
          <w:tr w:rsidR="00ED0BEE" w14:paraId="36B6E722" w14:textId="77777777" w:rsidTr="00ED0BEE">
            <w:tc>
              <w:tcPr>
                <w:tcW w:w="3005" w:type="dxa"/>
              </w:tcPr>
              <w:p w14:paraId="41D28579" w14:textId="5EC1E892" w:rsidR="00ED0BEE" w:rsidRDefault="00ED0BEE" w:rsidP="006A6DD8">
                <w:pPr>
                  <w:spacing w:line="480" w:lineRule="auto"/>
                  <w:jc w:val="both"/>
                  <w:rPr>
                    <w:rFonts w:ascii="Arial" w:hAnsi="Arial" w:cs="Arial"/>
                    <w:sz w:val="24"/>
                    <w:szCs w:val="24"/>
                  </w:rPr>
                </w:pPr>
                <w:r>
                  <w:rPr>
                    <w:rFonts w:ascii="Arial" w:hAnsi="Arial" w:cs="Arial"/>
                    <w:sz w:val="24"/>
                    <w:szCs w:val="24"/>
                  </w:rPr>
                  <w:t>ROCE</w:t>
                </w:r>
              </w:p>
            </w:tc>
            <w:tc>
              <w:tcPr>
                <w:tcW w:w="3005" w:type="dxa"/>
              </w:tcPr>
              <w:p w14:paraId="44573DA9" w14:textId="161160D8"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33BCFAA3" wp14:editId="73E81395">
                      <wp:extent cx="212090" cy="144041"/>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37014" cy="160968"/>
                              </a:xfrm>
                              <a:prstGeom prst="rect">
                                <a:avLst/>
                              </a:prstGeom>
                            </pic:spPr>
                          </pic:pic>
                        </a:graphicData>
                      </a:graphic>
                    </wp:inline>
                  </w:drawing>
                </w:r>
              </w:p>
            </w:tc>
            <w:tc>
              <w:tcPr>
                <w:tcW w:w="3006" w:type="dxa"/>
              </w:tcPr>
              <w:p w14:paraId="61E559E7" w14:textId="1148AB00"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2BD4E6B5" wp14:editId="21A38114">
                      <wp:extent cx="212090" cy="144041"/>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37014" cy="160968"/>
                              </a:xfrm>
                              <a:prstGeom prst="rect">
                                <a:avLst/>
                              </a:prstGeom>
                            </pic:spPr>
                          </pic:pic>
                        </a:graphicData>
                      </a:graphic>
                    </wp:inline>
                  </w:drawing>
                </w:r>
              </w:p>
            </w:tc>
          </w:tr>
          <w:tr w:rsidR="00ED0BEE" w14:paraId="1E5BA8F8" w14:textId="77777777" w:rsidTr="00ED0BEE">
            <w:tc>
              <w:tcPr>
                <w:tcW w:w="3005" w:type="dxa"/>
              </w:tcPr>
              <w:p w14:paraId="21CDD2A1" w14:textId="2AD4EEF1" w:rsidR="00ED0BEE" w:rsidRDefault="002443BD" w:rsidP="006A6DD8">
                <w:pPr>
                  <w:spacing w:line="480" w:lineRule="auto"/>
                  <w:jc w:val="both"/>
                  <w:rPr>
                    <w:rFonts w:ascii="Arial" w:hAnsi="Arial" w:cs="Arial"/>
                    <w:sz w:val="24"/>
                    <w:szCs w:val="24"/>
                  </w:rPr>
                </w:pPr>
                <w:r>
                  <w:rPr>
                    <w:rFonts w:ascii="Arial" w:hAnsi="Arial" w:cs="Arial"/>
                    <w:sz w:val="24"/>
                    <w:szCs w:val="24"/>
                  </w:rPr>
                  <w:t>Total assets turnover</w:t>
                </w:r>
              </w:p>
            </w:tc>
            <w:tc>
              <w:tcPr>
                <w:tcW w:w="3005" w:type="dxa"/>
              </w:tcPr>
              <w:p w14:paraId="701624B4" w14:textId="446C1977"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0219C38D" wp14:editId="316F991E">
                      <wp:extent cx="212090" cy="144041"/>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37014" cy="160968"/>
                              </a:xfrm>
                              <a:prstGeom prst="rect">
                                <a:avLst/>
                              </a:prstGeom>
                            </pic:spPr>
                          </pic:pic>
                        </a:graphicData>
                      </a:graphic>
                    </wp:inline>
                  </w:drawing>
                </w:r>
              </w:p>
            </w:tc>
            <w:tc>
              <w:tcPr>
                <w:tcW w:w="3006" w:type="dxa"/>
              </w:tcPr>
              <w:p w14:paraId="1C8B12C4" w14:textId="2151E3C7"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5D9C0589" wp14:editId="458D341B">
                      <wp:extent cx="212090" cy="144041"/>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37014" cy="160968"/>
                              </a:xfrm>
                              <a:prstGeom prst="rect">
                                <a:avLst/>
                              </a:prstGeom>
                            </pic:spPr>
                          </pic:pic>
                        </a:graphicData>
                      </a:graphic>
                    </wp:inline>
                  </w:drawing>
                </w:r>
              </w:p>
            </w:tc>
          </w:tr>
          <w:tr w:rsidR="00ED0BEE" w14:paraId="40F33345" w14:textId="77777777" w:rsidTr="00ED0BEE">
            <w:tc>
              <w:tcPr>
                <w:tcW w:w="3005" w:type="dxa"/>
              </w:tcPr>
              <w:p w14:paraId="3D6DFBAC" w14:textId="206B0358" w:rsidR="00ED0BEE" w:rsidRDefault="002443BD" w:rsidP="006A6DD8">
                <w:pPr>
                  <w:spacing w:line="480" w:lineRule="auto"/>
                  <w:jc w:val="both"/>
                  <w:rPr>
                    <w:rFonts w:ascii="Arial" w:hAnsi="Arial" w:cs="Arial"/>
                    <w:sz w:val="24"/>
                    <w:szCs w:val="24"/>
                  </w:rPr>
                </w:pPr>
                <w:r>
                  <w:rPr>
                    <w:rFonts w:ascii="Arial" w:hAnsi="Arial" w:cs="Arial"/>
                    <w:sz w:val="24"/>
                    <w:szCs w:val="24"/>
                  </w:rPr>
                  <w:t>Working capital turnover</w:t>
                </w:r>
              </w:p>
            </w:tc>
            <w:tc>
              <w:tcPr>
                <w:tcW w:w="3005" w:type="dxa"/>
              </w:tcPr>
              <w:p w14:paraId="3F5CDD8F" w14:textId="1C43998F"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6866BCB7" wp14:editId="4862BA68">
                      <wp:extent cx="178328" cy="2032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c>
              <w:tcPr>
                <w:tcW w:w="3006" w:type="dxa"/>
              </w:tcPr>
              <w:p w14:paraId="68AC9C40" w14:textId="0E960046"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2B9544C3" wp14:editId="187BC3AF">
                      <wp:extent cx="178328" cy="20320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r>
          <w:tr w:rsidR="00ED0BEE" w14:paraId="77DC54B2" w14:textId="77777777" w:rsidTr="00ED0BEE">
            <w:tc>
              <w:tcPr>
                <w:tcW w:w="3005" w:type="dxa"/>
              </w:tcPr>
              <w:p w14:paraId="4D02A6BF" w14:textId="6CE0EF00" w:rsidR="00ED0BEE" w:rsidRDefault="002443BD" w:rsidP="006A6DD8">
                <w:pPr>
                  <w:spacing w:line="480" w:lineRule="auto"/>
                  <w:jc w:val="both"/>
                  <w:rPr>
                    <w:rFonts w:ascii="Arial" w:hAnsi="Arial" w:cs="Arial"/>
                    <w:sz w:val="24"/>
                    <w:szCs w:val="24"/>
                  </w:rPr>
                </w:pPr>
                <w:r>
                  <w:rPr>
                    <w:rFonts w:ascii="Arial" w:hAnsi="Arial" w:cs="Arial"/>
                    <w:sz w:val="24"/>
                    <w:szCs w:val="24"/>
                  </w:rPr>
                  <w:t>Current ratio</w:t>
                </w:r>
              </w:p>
            </w:tc>
            <w:tc>
              <w:tcPr>
                <w:tcW w:w="3005" w:type="dxa"/>
              </w:tcPr>
              <w:p w14:paraId="79C3CE91" w14:textId="598D06E3"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124E1C57" wp14:editId="59A20255">
                      <wp:extent cx="178328" cy="20320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c>
              <w:tcPr>
                <w:tcW w:w="3006" w:type="dxa"/>
              </w:tcPr>
              <w:p w14:paraId="67D88111" w14:textId="374050B8"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39657484" wp14:editId="0433C559">
                      <wp:extent cx="178328" cy="20320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r>
          <w:tr w:rsidR="00ED0BEE" w14:paraId="5570FFD4" w14:textId="77777777" w:rsidTr="00ED0BEE">
            <w:tc>
              <w:tcPr>
                <w:tcW w:w="3005" w:type="dxa"/>
              </w:tcPr>
              <w:p w14:paraId="5AAA239A" w14:textId="57CD2BD4" w:rsidR="00ED0BEE" w:rsidRDefault="002443BD" w:rsidP="006A6DD8">
                <w:pPr>
                  <w:spacing w:line="480" w:lineRule="auto"/>
                  <w:jc w:val="both"/>
                  <w:rPr>
                    <w:rFonts w:ascii="Arial" w:hAnsi="Arial" w:cs="Arial"/>
                    <w:sz w:val="24"/>
                    <w:szCs w:val="24"/>
                  </w:rPr>
                </w:pPr>
                <w:r>
                  <w:rPr>
                    <w:rFonts w:ascii="Arial" w:hAnsi="Arial" w:cs="Arial"/>
                    <w:sz w:val="24"/>
                    <w:szCs w:val="24"/>
                  </w:rPr>
                  <w:t>Quick ratio</w:t>
                </w:r>
              </w:p>
            </w:tc>
            <w:tc>
              <w:tcPr>
                <w:tcW w:w="3005" w:type="dxa"/>
              </w:tcPr>
              <w:p w14:paraId="4C24BD5C" w14:textId="6FB68760"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48746E87" wp14:editId="35C1063D">
                      <wp:extent cx="178328" cy="2032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c>
              <w:tcPr>
                <w:tcW w:w="3006" w:type="dxa"/>
              </w:tcPr>
              <w:p w14:paraId="38815A46" w14:textId="62FF4D19"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773D9571" wp14:editId="109AF655">
                      <wp:extent cx="178328" cy="2032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r>
          <w:tr w:rsidR="00ED0BEE" w14:paraId="598B235F" w14:textId="77777777" w:rsidTr="00ED0BEE">
            <w:tc>
              <w:tcPr>
                <w:tcW w:w="3005" w:type="dxa"/>
              </w:tcPr>
              <w:p w14:paraId="33D4860F" w14:textId="51057602" w:rsidR="00ED0BEE" w:rsidRDefault="002443BD" w:rsidP="006A6DD8">
                <w:pPr>
                  <w:spacing w:line="480" w:lineRule="auto"/>
                  <w:jc w:val="both"/>
                  <w:rPr>
                    <w:rFonts w:ascii="Arial" w:hAnsi="Arial" w:cs="Arial"/>
                    <w:sz w:val="24"/>
                    <w:szCs w:val="24"/>
                  </w:rPr>
                </w:pPr>
                <w:r>
                  <w:rPr>
                    <w:rFonts w:ascii="Arial" w:hAnsi="Arial" w:cs="Arial"/>
                    <w:sz w:val="24"/>
                    <w:szCs w:val="24"/>
                  </w:rPr>
                  <w:t>Debtor days</w:t>
                </w:r>
              </w:p>
            </w:tc>
            <w:tc>
              <w:tcPr>
                <w:tcW w:w="3005" w:type="dxa"/>
              </w:tcPr>
              <w:p w14:paraId="7B27B740" w14:textId="567226EB"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744BFC0E" wp14:editId="22119A80">
                      <wp:extent cx="212090" cy="144041"/>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37014" cy="160968"/>
                              </a:xfrm>
                              <a:prstGeom prst="rect">
                                <a:avLst/>
                              </a:prstGeom>
                            </pic:spPr>
                          </pic:pic>
                        </a:graphicData>
                      </a:graphic>
                    </wp:inline>
                  </w:drawing>
                </w:r>
              </w:p>
            </w:tc>
            <w:tc>
              <w:tcPr>
                <w:tcW w:w="3006" w:type="dxa"/>
              </w:tcPr>
              <w:p w14:paraId="3DAE0F3B" w14:textId="1860EC41" w:rsidR="00ED0BEE" w:rsidRDefault="002443BD"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59544597" wp14:editId="10FE92BE">
                      <wp:extent cx="212090" cy="144041"/>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37014" cy="160968"/>
                              </a:xfrm>
                              <a:prstGeom prst="rect">
                                <a:avLst/>
                              </a:prstGeom>
                            </pic:spPr>
                          </pic:pic>
                        </a:graphicData>
                      </a:graphic>
                    </wp:inline>
                  </w:drawing>
                </w:r>
              </w:p>
            </w:tc>
          </w:tr>
          <w:tr w:rsidR="00ED0BEE" w14:paraId="22BAFD6C" w14:textId="77777777" w:rsidTr="00ED0BEE">
            <w:tc>
              <w:tcPr>
                <w:tcW w:w="3005" w:type="dxa"/>
              </w:tcPr>
              <w:p w14:paraId="49D8E4A7" w14:textId="658ADBF6" w:rsidR="00ED0BEE" w:rsidRDefault="002443BD" w:rsidP="006A6DD8">
                <w:pPr>
                  <w:spacing w:line="480" w:lineRule="auto"/>
                  <w:jc w:val="both"/>
                  <w:rPr>
                    <w:rFonts w:ascii="Arial" w:hAnsi="Arial" w:cs="Arial"/>
                    <w:sz w:val="24"/>
                    <w:szCs w:val="24"/>
                  </w:rPr>
                </w:pPr>
                <w:r>
                  <w:rPr>
                    <w:rFonts w:ascii="Arial" w:hAnsi="Arial" w:cs="Arial"/>
                    <w:sz w:val="24"/>
                    <w:szCs w:val="24"/>
                  </w:rPr>
                  <w:t>Creditor days</w:t>
                </w:r>
              </w:p>
            </w:tc>
            <w:tc>
              <w:tcPr>
                <w:tcW w:w="3005" w:type="dxa"/>
              </w:tcPr>
              <w:p w14:paraId="20C8BF26" w14:textId="05625425" w:rsidR="00ED0BEE" w:rsidRDefault="001D5FE4" w:rsidP="002443BD">
                <w:pPr>
                  <w:spacing w:line="480" w:lineRule="auto"/>
                  <w:jc w:val="center"/>
                  <w:rPr>
                    <w:rFonts w:ascii="Arial" w:hAnsi="Arial" w:cs="Arial"/>
                    <w:sz w:val="24"/>
                    <w:szCs w:val="24"/>
                  </w:rPr>
                </w:pPr>
                <w:r>
                  <w:rPr>
                    <w:rFonts w:ascii="Arial" w:hAnsi="Arial" w:cs="Arial"/>
                    <w:noProof/>
                    <w:sz w:val="24"/>
                    <w:szCs w:val="24"/>
                  </w:rPr>
                  <w:drawing>
                    <wp:inline distT="0" distB="0" distL="0" distR="0" wp14:anchorId="2842BAAD" wp14:editId="23005145">
                      <wp:extent cx="212090" cy="144041"/>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37014" cy="160968"/>
                              </a:xfrm>
                              <a:prstGeom prst="rect">
                                <a:avLst/>
                              </a:prstGeom>
                            </pic:spPr>
                          </pic:pic>
                        </a:graphicData>
                      </a:graphic>
                    </wp:inline>
                  </w:drawing>
                </w:r>
              </w:p>
            </w:tc>
            <w:tc>
              <w:tcPr>
                <w:tcW w:w="3006" w:type="dxa"/>
              </w:tcPr>
              <w:p w14:paraId="5059DE89" w14:textId="5E3A9669" w:rsidR="00ED0BEE" w:rsidRDefault="001D5FE4" w:rsidP="001D5FE4">
                <w:pPr>
                  <w:spacing w:line="480" w:lineRule="auto"/>
                  <w:jc w:val="center"/>
                  <w:rPr>
                    <w:rFonts w:ascii="Arial" w:hAnsi="Arial" w:cs="Arial"/>
                    <w:sz w:val="24"/>
                    <w:szCs w:val="24"/>
                  </w:rPr>
                </w:pPr>
                <w:r>
                  <w:rPr>
                    <w:rFonts w:ascii="Arial" w:hAnsi="Arial" w:cs="Arial"/>
                    <w:noProof/>
                    <w:sz w:val="24"/>
                    <w:szCs w:val="24"/>
                  </w:rPr>
                  <w:drawing>
                    <wp:inline distT="0" distB="0" distL="0" distR="0" wp14:anchorId="08A92BE4" wp14:editId="5D0572F6">
                      <wp:extent cx="212090" cy="144041"/>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37014" cy="160968"/>
                              </a:xfrm>
                              <a:prstGeom prst="rect">
                                <a:avLst/>
                              </a:prstGeom>
                            </pic:spPr>
                          </pic:pic>
                        </a:graphicData>
                      </a:graphic>
                    </wp:inline>
                  </w:drawing>
                </w:r>
              </w:p>
            </w:tc>
          </w:tr>
          <w:tr w:rsidR="00ED0BEE" w14:paraId="1725BEBF" w14:textId="77777777" w:rsidTr="00ED0BEE">
            <w:tc>
              <w:tcPr>
                <w:tcW w:w="3005" w:type="dxa"/>
              </w:tcPr>
              <w:p w14:paraId="7A98CEEE" w14:textId="6F8CBC14" w:rsidR="00ED0BEE" w:rsidRDefault="002443BD" w:rsidP="006A6DD8">
                <w:pPr>
                  <w:spacing w:line="480" w:lineRule="auto"/>
                  <w:jc w:val="both"/>
                  <w:rPr>
                    <w:rFonts w:ascii="Arial" w:hAnsi="Arial" w:cs="Arial"/>
                    <w:sz w:val="24"/>
                    <w:szCs w:val="24"/>
                  </w:rPr>
                </w:pPr>
                <w:r>
                  <w:rPr>
                    <w:rFonts w:ascii="Arial" w:hAnsi="Arial" w:cs="Arial"/>
                    <w:sz w:val="24"/>
                    <w:szCs w:val="24"/>
                  </w:rPr>
                  <w:t>Debt ratio</w:t>
                </w:r>
              </w:p>
            </w:tc>
            <w:tc>
              <w:tcPr>
                <w:tcW w:w="3005" w:type="dxa"/>
              </w:tcPr>
              <w:p w14:paraId="5347713A" w14:textId="755FECDD" w:rsidR="00ED0BEE" w:rsidRDefault="001D5FE4" w:rsidP="001D5FE4">
                <w:pPr>
                  <w:spacing w:line="480" w:lineRule="auto"/>
                  <w:jc w:val="center"/>
                  <w:rPr>
                    <w:rFonts w:ascii="Arial" w:hAnsi="Arial" w:cs="Arial"/>
                    <w:sz w:val="24"/>
                    <w:szCs w:val="24"/>
                  </w:rPr>
                </w:pPr>
                <w:r>
                  <w:rPr>
                    <w:rFonts w:ascii="Arial" w:hAnsi="Arial" w:cs="Arial"/>
                    <w:noProof/>
                    <w:sz w:val="24"/>
                    <w:szCs w:val="24"/>
                  </w:rPr>
                  <w:drawing>
                    <wp:inline distT="0" distB="0" distL="0" distR="0" wp14:anchorId="7C0EE353" wp14:editId="6233EFE5">
                      <wp:extent cx="178328" cy="20320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c>
              <w:tcPr>
                <w:tcW w:w="3006" w:type="dxa"/>
              </w:tcPr>
              <w:p w14:paraId="76CFA625" w14:textId="7D87110F" w:rsidR="00ED0BEE" w:rsidRDefault="001D5FE4" w:rsidP="001D5FE4">
                <w:pPr>
                  <w:spacing w:line="480" w:lineRule="auto"/>
                  <w:jc w:val="center"/>
                  <w:rPr>
                    <w:rFonts w:ascii="Arial" w:hAnsi="Arial" w:cs="Arial"/>
                    <w:sz w:val="24"/>
                    <w:szCs w:val="24"/>
                  </w:rPr>
                </w:pPr>
                <w:r>
                  <w:rPr>
                    <w:rFonts w:ascii="Arial" w:hAnsi="Arial" w:cs="Arial"/>
                    <w:noProof/>
                    <w:sz w:val="24"/>
                    <w:szCs w:val="24"/>
                  </w:rPr>
                  <w:drawing>
                    <wp:inline distT="0" distB="0" distL="0" distR="0" wp14:anchorId="41A669BB" wp14:editId="2832F963">
                      <wp:extent cx="178328" cy="20320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r>
          <w:tr w:rsidR="00ED0BEE" w14:paraId="745E5BEF" w14:textId="77777777" w:rsidTr="00ED0BEE">
            <w:tc>
              <w:tcPr>
                <w:tcW w:w="3005" w:type="dxa"/>
              </w:tcPr>
              <w:p w14:paraId="1E136F0B" w14:textId="4D126846" w:rsidR="00ED0BEE" w:rsidRDefault="002443BD" w:rsidP="006A6DD8">
                <w:pPr>
                  <w:spacing w:line="480" w:lineRule="auto"/>
                  <w:jc w:val="both"/>
                  <w:rPr>
                    <w:rFonts w:ascii="Arial" w:hAnsi="Arial" w:cs="Arial"/>
                    <w:sz w:val="24"/>
                    <w:szCs w:val="24"/>
                  </w:rPr>
                </w:pPr>
                <w:r>
                  <w:rPr>
                    <w:rFonts w:ascii="Arial" w:hAnsi="Arial" w:cs="Arial"/>
                    <w:sz w:val="24"/>
                    <w:szCs w:val="24"/>
                  </w:rPr>
                  <w:t>Interest cover</w:t>
                </w:r>
              </w:p>
            </w:tc>
            <w:tc>
              <w:tcPr>
                <w:tcW w:w="3005" w:type="dxa"/>
              </w:tcPr>
              <w:p w14:paraId="6A97C1AD" w14:textId="46960542" w:rsidR="00ED0BEE" w:rsidRDefault="001D5FE4" w:rsidP="001D5FE4">
                <w:pPr>
                  <w:spacing w:line="480" w:lineRule="auto"/>
                  <w:jc w:val="center"/>
                  <w:rPr>
                    <w:rFonts w:ascii="Arial" w:hAnsi="Arial" w:cs="Arial"/>
                    <w:sz w:val="24"/>
                    <w:szCs w:val="24"/>
                  </w:rPr>
                </w:pPr>
                <w:r>
                  <w:rPr>
                    <w:rFonts w:ascii="Arial" w:hAnsi="Arial" w:cs="Arial"/>
                    <w:noProof/>
                    <w:sz w:val="24"/>
                    <w:szCs w:val="24"/>
                  </w:rPr>
                  <w:drawing>
                    <wp:inline distT="0" distB="0" distL="0" distR="0" wp14:anchorId="04549AF5" wp14:editId="3CC964A6">
                      <wp:extent cx="178328" cy="20320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c>
              <w:tcPr>
                <w:tcW w:w="3006" w:type="dxa"/>
              </w:tcPr>
              <w:p w14:paraId="5AEDEB07" w14:textId="1526FE43" w:rsidR="00ED0BEE" w:rsidRDefault="001D5FE4" w:rsidP="001D5FE4">
                <w:pPr>
                  <w:spacing w:line="480" w:lineRule="auto"/>
                  <w:jc w:val="center"/>
                  <w:rPr>
                    <w:rFonts w:ascii="Arial" w:hAnsi="Arial" w:cs="Arial"/>
                    <w:sz w:val="24"/>
                    <w:szCs w:val="24"/>
                  </w:rPr>
                </w:pPr>
                <w:r>
                  <w:rPr>
                    <w:rFonts w:ascii="Arial" w:hAnsi="Arial" w:cs="Arial"/>
                    <w:noProof/>
                    <w:sz w:val="24"/>
                    <w:szCs w:val="24"/>
                  </w:rPr>
                  <w:drawing>
                    <wp:inline distT="0" distB="0" distL="0" distR="0" wp14:anchorId="13F50E89" wp14:editId="3B3B481B">
                      <wp:extent cx="178328" cy="203200"/>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95183" cy="222406"/>
                              </a:xfrm>
                              <a:prstGeom prst="rect">
                                <a:avLst/>
                              </a:prstGeom>
                            </pic:spPr>
                          </pic:pic>
                        </a:graphicData>
                      </a:graphic>
                    </wp:inline>
                  </w:drawing>
                </w:r>
              </w:p>
            </w:tc>
          </w:tr>
        </w:tbl>
        <w:p w14:paraId="6DD563AD" w14:textId="77777777" w:rsidR="001D5FE4" w:rsidRDefault="001D5FE4" w:rsidP="00AA2A91">
          <w:pPr>
            <w:pStyle w:val="Heading1"/>
          </w:pPr>
          <w:bookmarkStart w:id="8" w:name="_Toc463944607"/>
        </w:p>
        <w:p w14:paraId="70CF5F1B" w14:textId="6C49FF55" w:rsidR="00AA2A91" w:rsidRPr="00AA2A91" w:rsidRDefault="00AA2A91" w:rsidP="00AA2A91">
          <w:pPr>
            <w:pStyle w:val="Heading1"/>
          </w:pPr>
          <w:r>
            <w:t>Benefits and Limitations of Ratio Analysis</w:t>
          </w:r>
          <w:bookmarkEnd w:id="8"/>
        </w:p>
        <w:p w14:paraId="5E808B1D" w14:textId="3CFC9A6C" w:rsidR="004D519C" w:rsidRDefault="004D519C" w:rsidP="004D519C"/>
        <w:p w14:paraId="41BD02CB" w14:textId="6DED2392" w:rsidR="001D5FE4" w:rsidRDefault="001D5FE4" w:rsidP="001D5FE4">
          <w:pPr>
            <w:spacing w:line="360" w:lineRule="auto"/>
            <w:jc w:val="both"/>
            <w:rPr>
              <w:rFonts w:ascii="Arial" w:hAnsi="Arial" w:cs="Arial"/>
              <w:sz w:val="24"/>
              <w:szCs w:val="24"/>
            </w:rPr>
          </w:pPr>
          <w:r>
            <w:rPr>
              <w:rFonts w:ascii="Arial" w:hAnsi="Arial" w:cs="Arial"/>
              <w:sz w:val="24"/>
              <w:szCs w:val="24"/>
            </w:rPr>
            <w:lastRenderedPageBreak/>
            <w:t xml:space="preserve">Ratio analysis calculation has its own benefits and limitations. This paragraph will summarise and discuss advantages and disadvantages of ratio calculation analysis. </w:t>
          </w:r>
        </w:p>
        <w:p w14:paraId="3D7A898E" w14:textId="5B2E6E45" w:rsidR="001D5FE4" w:rsidRDefault="00711902" w:rsidP="001D5FE4">
          <w:pPr>
            <w:spacing w:line="360" w:lineRule="auto"/>
            <w:jc w:val="both"/>
            <w:rPr>
              <w:rFonts w:ascii="Arial" w:hAnsi="Arial" w:cs="Arial"/>
              <w:color w:val="000000" w:themeColor="text1"/>
              <w:sz w:val="24"/>
              <w:szCs w:val="24"/>
            </w:rPr>
          </w:pPr>
          <w:hyperlink r:id="rId17" w:history="1">
            <w:proofErr w:type="spellStart"/>
            <w:r w:rsidR="001D5FE4" w:rsidRPr="001D5FE4">
              <w:rPr>
                <w:rStyle w:val="Hyperlink"/>
                <w:rFonts w:ascii="Arial" w:hAnsi="Arial" w:cs="Arial"/>
                <w:color w:val="000000" w:themeColor="text1"/>
                <w:sz w:val="24"/>
                <w:szCs w:val="24"/>
                <w:u w:val="none"/>
              </w:rPr>
              <w:t>Hima</w:t>
            </w:r>
            <w:proofErr w:type="spellEnd"/>
            <w:r w:rsidR="001D5FE4" w:rsidRPr="001D5FE4">
              <w:rPr>
                <w:rStyle w:val="Hyperlink"/>
                <w:rFonts w:ascii="Arial" w:hAnsi="Arial" w:cs="Arial"/>
                <w:color w:val="000000" w:themeColor="text1"/>
                <w:sz w:val="24"/>
                <w:szCs w:val="24"/>
                <w:u w:val="none"/>
              </w:rPr>
              <w:t xml:space="preserve"> Bindu Kota</w:t>
            </w:r>
          </w:hyperlink>
          <w:r w:rsidR="001D5FE4">
            <w:rPr>
              <w:rFonts w:ascii="Arial" w:hAnsi="Arial" w:cs="Arial"/>
              <w:color w:val="000000" w:themeColor="text1"/>
              <w:sz w:val="24"/>
              <w:szCs w:val="24"/>
            </w:rPr>
            <w:t xml:space="preserve"> e</w:t>
          </w:r>
          <w:r w:rsidR="000E65F6">
            <w:rPr>
              <w:rFonts w:ascii="Arial" w:hAnsi="Arial" w:cs="Arial"/>
              <w:color w:val="000000" w:themeColor="text1"/>
              <w:sz w:val="24"/>
              <w:szCs w:val="24"/>
            </w:rPr>
            <w:t>xplains in an article why ratio analysis is important and how weaknesses can be improved:</w:t>
          </w:r>
        </w:p>
        <w:p w14:paraId="1F492CD4" w14:textId="5CCFA626" w:rsidR="000E65F6" w:rsidRDefault="000E65F6" w:rsidP="001D5FE4">
          <w:pPr>
            <w:spacing w:line="360" w:lineRule="auto"/>
            <w:jc w:val="both"/>
            <w:rPr>
              <w:rStyle w:val="hgkelc"/>
              <w:rFonts w:ascii="Arial" w:hAnsi="Arial" w:cs="Arial"/>
              <w:sz w:val="24"/>
              <w:szCs w:val="24"/>
            </w:rPr>
          </w:pPr>
          <w:r w:rsidRPr="000E65F6">
            <w:rPr>
              <w:rFonts w:ascii="Arial" w:hAnsi="Arial" w:cs="Arial"/>
              <w:color w:val="000000" w:themeColor="text1"/>
              <w:sz w:val="24"/>
              <w:szCs w:val="24"/>
            </w:rPr>
            <w:t>“</w:t>
          </w:r>
          <w:r w:rsidRPr="000E65F6">
            <w:rPr>
              <w:rStyle w:val="hgkelc"/>
              <w:rFonts w:ascii="Arial" w:hAnsi="Arial" w:cs="Arial"/>
              <w:sz w:val="24"/>
              <w:szCs w:val="24"/>
            </w:rPr>
            <w:t>Ratio analysis is also crucial… in comparison to industry competitors, identify gaps, assess competitive advantages, strengths, weaknesses, opportunities and threats. This information can be used by decision-makers to improve the organisation's position in the industry</w:t>
          </w:r>
          <w:r>
            <w:rPr>
              <w:rStyle w:val="hgkelc"/>
              <w:rFonts w:ascii="Arial" w:hAnsi="Arial" w:cs="Arial"/>
              <w:sz w:val="24"/>
              <w:szCs w:val="24"/>
            </w:rPr>
            <w:t>.”</w:t>
          </w:r>
        </w:p>
        <w:p w14:paraId="2525F2E6" w14:textId="382BE720" w:rsidR="000E65F6" w:rsidRDefault="000E65F6" w:rsidP="001D5FE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sdt>
            <w:sdtPr>
              <w:rPr>
                <w:rFonts w:ascii="Arial" w:hAnsi="Arial" w:cs="Arial"/>
                <w:color w:val="000000" w:themeColor="text1"/>
                <w:sz w:val="24"/>
                <w:szCs w:val="24"/>
              </w:rPr>
              <w:id w:val="1100305078"/>
              <w:citation/>
            </w:sdtPr>
            <w:sdtEndPr/>
            <w:sdtContent>
              <w:r>
                <w:rPr>
                  <w:rFonts w:ascii="Arial" w:hAnsi="Arial" w:cs="Arial"/>
                  <w:color w:val="000000" w:themeColor="text1"/>
                  <w:sz w:val="24"/>
                  <w:szCs w:val="24"/>
                </w:rPr>
                <w:fldChar w:fldCharType="begin"/>
              </w:r>
              <w:r>
                <w:rPr>
                  <w:rStyle w:val="hgkelc"/>
                  <w:rFonts w:ascii="Arial" w:hAnsi="Arial" w:cs="Arial"/>
                  <w:sz w:val="24"/>
                  <w:szCs w:val="24"/>
                </w:rPr>
                <w:instrText xml:space="preserve"> CITATION Him20 \l 2057 </w:instrText>
              </w:r>
              <w:r>
                <w:rPr>
                  <w:rFonts w:ascii="Arial" w:hAnsi="Arial" w:cs="Arial"/>
                  <w:color w:val="000000" w:themeColor="text1"/>
                  <w:sz w:val="24"/>
                  <w:szCs w:val="24"/>
                </w:rPr>
                <w:fldChar w:fldCharType="separate"/>
              </w:r>
              <w:r w:rsidRPr="000E65F6">
                <w:rPr>
                  <w:rFonts w:ascii="Arial" w:hAnsi="Arial" w:cs="Arial"/>
                  <w:noProof/>
                  <w:sz w:val="24"/>
                  <w:szCs w:val="24"/>
                </w:rPr>
                <w:t>(Kota, 2020)</w:t>
              </w:r>
              <w:r>
                <w:rPr>
                  <w:rFonts w:ascii="Arial" w:hAnsi="Arial" w:cs="Arial"/>
                  <w:color w:val="000000" w:themeColor="text1"/>
                  <w:sz w:val="24"/>
                  <w:szCs w:val="24"/>
                </w:rPr>
                <w:fldChar w:fldCharType="end"/>
              </w:r>
            </w:sdtContent>
          </w:sdt>
        </w:p>
        <w:p w14:paraId="074E792A" w14:textId="5C1C3050" w:rsidR="000E65F6" w:rsidRDefault="00711902" w:rsidP="001D5FE4">
          <w:pPr>
            <w:spacing w:line="360" w:lineRule="auto"/>
            <w:jc w:val="both"/>
            <w:rPr>
              <w:rFonts w:ascii="Arial" w:hAnsi="Arial" w:cs="Arial"/>
              <w:color w:val="000000" w:themeColor="text1"/>
              <w:sz w:val="24"/>
              <w:szCs w:val="24"/>
            </w:rPr>
          </w:pPr>
          <w:sdt>
            <w:sdtPr>
              <w:rPr>
                <w:rFonts w:ascii="Arial" w:hAnsi="Arial" w:cs="Arial"/>
                <w:color w:val="000000" w:themeColor="text1"/>
                <w:sz w:val="24"/>
                <w:szCs w:val="24"/>
              </w:rPr>
              <w:id w:val="1223252343"/>
              <w:citation/>
            </w:sdtPr>
            <w:sdtEndPr/>
            <w:sdtContent>
              <w:r w:rsidR="003D00B2">
                <w:rPr>
                  <w:rFonts w:ascii="Arial" w:hAnsi="Arial" w:cs="Arial"/>
                  <w:color w:val="000000" w:themeColor="text1"/>
                  <w:sz w:val="24"/>
                  <w:szCs w:val="24"/>
                </w:rPr>
                <w:fldChar w:fldCharType="begin"/>
              </w:r>
              <w:r w:rsidR="003D00B2">
                <w:rPr>
                  <w:rFonts w:ascii="Arial" w:hAnsi="Arial" w:cs="Arial"/>
                  <w:color w:val="000000" w:themeColor="text1"/>
                  <w:sz w:val="24"/>
                  <w:szCs w:val="24"/>
                </w:rPr>
                <w:instrText xml:space="preserve"> CITATION San22 \l 2057 </w:instrText>
              </w:r>
              <w:r w:rsidR="003D00B2">
                <w:rPr>
                  <w:rFonts w:ascii="Arial" w:hAnsi="Arial" w:cs="Arial"/>
                  <w:color w:val="000000" w:themeColor="text1"/>
                  <w:sz w:val="24"/>
                  <w:szCs w:val="24"/>
                </w:rPr>
                <w:fldChar w:fldCharType="separate"/>
              </w:r>
              <w:r w:rsidR="003D00B2" w:rsidRPr="003D00B2">
                <w:rPr>
                  <w:rFonts w:ascii="Arial" w:hAnsi="Arial" w:cs="Arial"/>
                  <w:noProof/>
                  <w:color w:val="000000" w:themeColor="text1"/>
                  <w:sz w:val="24"/>
                  <w:szCs w:val="24"/>
                </w:rPr>
                <w:t>(Pant, n.d.)</w:t>
              </w:r>
              <w:r w:rsidR="003D00B2">
                <w:rPr>
                  <w:rFonts w:ascii="Arial" w:hAnsi="Arial" w:cs="Arial"/>
                  <w:color w:val="000000" w:themeColor="text1"/>
                  <w:sz w:val="24"/>
                  <w:szCs w:val="24"/>
                </w:rPr>
                <w:fldChar w:fldCharType="end"/>
              </w:r>
            </w:sdtContent>
          </w:sdt>
          <w:r w:rsidR="003D00B2">
            <w:rPr>
              <w:rFonts w:ascii="Arial" w:hAnsi="Arial" w:cs="Arial"/>
              <w:color w:val="000000" w:themeColor="text1"/>
              <w:sz w:val="24"/>
              <w:szCs w:val="24"/>
            </w:rPr>
            <w:t xml:space="preserve"> notes that financial ratio analysis</w:t>
          </w:r>
          <w:r w:rsidR="000E65F6">
            <w:rPr>
              <w:rFonts w:ascii="Arial" w:hAnsi="Arial" w:cs="Arial"/>
              <w:color w:val="000000" w:themeColor="text1"/>
              <w:sz w:val="24"/>
              <w:szCs w:val="24"/>
            </w:rPr>
            <w:t xml:space="preserve"> gives a view of the future regarding how to plan finances and budget of the company, how much can be spent on equipment or other invests. It also shows management position and progress in the last few months or year and gives information about the liquidity position. </w:t>
          </w:r>
        </w:p>
        <w:p w14:paraId="40766433" w14:textId="6E1DCF9D" w:rsidR="003D00B2" w:rsidRPr="000E65F6" w:rsidRDefault="003D00B2" w:rsidP="001D5FE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 massive disadvantage of ratio analysis is that the result may fail if certain ratios are not </w:t>
          </w:r>
          <w:r w:rsidR="00413F07">
            <w:rPr>
              <w:rFonts w:ascii="Arial" w:hAnsi="Arial" w:cs="Arial"/>
              <w:color w:val="000000" w:themeColor="text1"/>
              <w:sz w:val="24"/>
              <w:szCs w:val="24"/>
            </w:rPr>
            <w:t>correctly taken</w:t>
          </w:r>
          <w:r>
            <w:rPr>
              <w:rFonts w:ascii="Arial" w:hAnsi="Arial" w:cs="Arial"/>
              <w:color w:val="000000" w:themeColor="text1"/>
              <w:sz w:val="24"/>
              <w:szCs w:val="24"/>
            </w:rPr>
            <w:t xml:space="preserve"> </w:t>
          </w:r>
          <w:r w:rsidR="00413F07">
            <w:rPr>
              <w:rFonts w:ascii="Arial" w:hAnsi="Arial" w:cs="Arial"/>
              <w:color w:val="000000" w:themeColor="text1"/>
              <w:sz w:val="24"/>
              <w:szCs w:val="24"/>
            </w:rPr>
            <w:t>in</w:t>
          </w:r>
          <w:r>
            <w:rPr>
              <w:rFonts w:ascii="Arial" w:hAnsi="Arial" w:cs="Arial"/>
              <w:color w:val="000000" w:themeColor="text1"/>
              <w:sz w:val="24"/>
              <w:szCs w:val="24"/>
            </w:rPr>
            <w:t xml:space="preserve"> the calculation, or even so, calculations may be incorrect due to lack of understanding the formula, or lack of practice or experience, or just not paying attention, getting distracted and not concentrating to the calculation. </w:t>
          </w:r>
        </w:p>
        <w:p w14:paraId="658FF670" w14:textId="77777777" w:rsidR="00413F07" w:rsidRDefault="00413F07" w:rsidP="00AA2A91">
          <w:pPr>
            <w:pStyle w:val="Heading1"/>
          </w:pPr>
          <w:bookmarkStart w:id="9" w:name="_Toc463944608"/>
        </w:p>
        <w:p w14:paraId="5AAE6B0B" w14:textId="376DCDF0" w:rsidR="00AA2A91" w:rsidRDefault="00AA2A91" w:rsidP="00AA2A91">
          <w:pPr>
            <w:pStyle w:val="Heading1"/>
          </w:pPr>
          <w:r>
            <w:t>Conclusion</w:t>
          </w:r>
          <w:r w:rsidR="00D854A5">
            <w:t xml:space="preserve"> </w:t>
          </w:r>
          <w:bookmarkEnd w:id="9"/>
        </w:p>
        <w:p w14:paraId="0A823520" w14:textId="5390D789" w:rsidR="00F26AFF" w:rsidRDefault="00F26AFF" w:rsidP="00F26AFF"/>
        <w:p w14:paraId="76A99675" w14:textId="64F280C0" w:rsidR="00F26AFF" w:rsidRDefault="00F26AFF" w:rsidP="00F26AFF">
          <w:pPr>
            <w:spacing w:line="480" w:lineRule="auto"/>
            <w:jc w:val="both"/>
            <w:rPr>
              <w:rFonts w:ascii="Arial" w:hAnsi="Arial" w:cs="Arial"/>
              <w:sz w:val="24"/>
              <w:szCs w:val="24"/>
            </w:rPr>
          </w:pPr>
          <w:r>
            <w:rPr>
              <w:rFonts w:ascii="Arial" w:hAnsi="Arial" w:cs="Arial"/>
              <w:sz w:val="24"/>
              <w:szCs w:val="24"/>
            </w:rPr>
            <w:t xml:space="preserve">After analysing profitability, liquidity, and ratio for 2019 and 2020 for Jurys Inn, areas where improvements are needed were noticed. Looking at figure 2, where a graphic shows the calculations for 2019 and 2010, there is not a massive difference between those two years, but after analysing the calculations, improvements that needs looking at came up. </w:t>
          </w:r>
        </w:p>
        <w:p w14:paraId="4642310C" w14:textId="54922C9C" w:rsidR="007231B0" w:rsidRDefault="007231B0" w:rsidP="00F26AFF">
          <w:pPr>
            <w:spacing w:line="480" w:lineRule="auto"/>
            <w:jc w:val="both"/>
            <w:rPr>
              <w:rFonts w:ascii="Arial" w:hAnsi="Arial" w:cs="Arial"/>
              <w:sz w:val="24"/>
              <w:szCs w:val="24"/>
            </w:rPr>
          </w:pPr>
          <w:r>
            <w:rPr>
              <w:rFonts w:ascii="Arial" w:hAnsi="Arial" w:cs="Arial"/>
              <w:sz w:val="24"/>
              <w:szCs w:val="24"/>
            </w:rPr>
            <w:t xml:space="preserve">Looking at profitability ratios ROCE and total assets turnover needs improving. To improve ROCE the first step is to increase sale coming up with innovating products or seasonal packages for customers or to review money that are paid for costs like staff </w:t>
          </w:r>
          <w:r>
            <w:rPr>
              <w:rFonts w:ascii="Arial" w:hAnsi="Arial" w:cs="Arial"/>
              <w:sz w:val="24"/>
              <w:szCs w:val="24"/>
            </w:rPr>
            <w:lastRenderedPageBreak/>
            <w:t xml:space="preserve">training or costs that can be reduced and review that. Total assets ratios can be increased first by selling more products. Even if the company has good reviews and good products, they might not be sold quick enough, the hotel needs to have customers constantly to help assets </w:t>
          </w:r>
          <w:r w:rsidR="002975EF">
            <w:rPr>
              <w:rFonts w:ascii="Arial" w:hAnsi="Arial" w:cs="Arial"/>
              <w:sz w:val="24"/>
              <w:szCs w:val="24"/>
            </w:rPr>
            <w:t>turnover</w:t>
          </w:r>
          <w:r>
            <w:rPr>
              <w:rFonts w:ascii="Arial" w:hAnsi="Arial" w:cs="Arial"/>
              <w:sz w:val="24"/>
              <w:szCs w:val="24"/>
            </w:rPr>
            <w:t xml:space="preserve"> go up</w:t>
          </w:r>
          <w:r w:rsidR="002975EF">
            <w:rPr>
              <w:rFonts w:ascii="Arial" w:hAnsi="Arial" w:cs="Arial"/>
              <w:sz w:val="24"/>
              <w:szCs w:val="24"/>
            </w:rPr>
            <w:t xml:space="preserve">. Both assets turnover and ROCE can be increased by innovating the product that have to be sold, increasing the sales. </w:t>
          </w:r>
        </w:p>
        <w:p w14:paraId="06C630F8" w14:textId="0C86A760" w:rsidR="002975EF" w:rsidRDefault="002975EF" w:rsidP="00F26AFF">
          <w:pPr>
            <w:spacing w:line="480" w:lineRule="auto"/>
            <w:jc w:val="both"/>
            <w:rPr>
              <w:rFonts w:ascii="Arial" w:hAnsi="Arial" w:cs="Arial"/>
              <w:sz w:val="24"/>
              <w:szCs w:val="24"/>
            </w:rPr>
          </w:pPr>
          <w:r>
            <w:rPr>
              <w:rFonts w:ascii="Arial" w:hAnsi="Arial" w:cs="Arial"/>
              <w:sz w:val="24"/>
              <w:szCs w:val="24"/>
            </w:rPr>
            <w:t xml:space="preserve">Liquidity ratios need improvement on creditor days and debtor days. Looking at creditor days, contracts and payments can be rediscussed first. If the company has a very bad creditor days ratio, they can look at assets that are not used anymore and does not help the company and sell them to cover its debts, but this should be looked at as the latest option. Another way to manage finances more is to </w:t>
          </w:r>
          <w:r w:rsidR="0030340A">
            <w:rPr>
              <w:rFonts w:ascii="Arial" w:hAnsi="Arial" w:cs="Arial"/>
              <w:sz w:val="24"/>
              <w:szCs w:val="24"/>
            </w:rPr>
            <w:t>monitor stock controls and stop waist. Debtor’s</w:t>
          </w:r>
          <w:r>
            <w:rPr>
              <w:rFonts w:ascii="Arial" w:hAnsi="Arial" w:cs="Arial"/>
              <w:sz w:val="24"/>
              <w:szCs w:val="24"/>
            </w:rPr>
            <w:t xml:space="preserve"> days can be improved by offering discounts for early payments, that will stimulate the payments, </w:t>
          </w:r>
          <w:r w:rsidR="0030340A">
            <w:rPr>
              <w:rFonts w:ascii="Arial" w:hAnsi="Arial" w:cs="Arial"/>
              <w:sz w:val="24"/>
              <w:szCs w:val="24"/>
            </w:rPr>
            <w:t xml:space="preserve">and ensure clear credit policies are in place and debtors understand it properly. </w:t>
          </w:r>
        </w:p>
        <w:p w14:paraId="0F90F478" w14:textId="64E70E81" w:rsidR="0030340A" w:rsidRDefault="0030340A" w:rsidP="00F26AFF">
          <w:pPr>
            <w:spacing w:line="480" w:lineRule="auto"/>
            <w:jc w:val="both"/>
            <w:rPr>
              <w:rFonts w:ascii="Arial" w:hAnsi="Arial" w:cs="Arial"/>
              <w:sz w:val="24"/>
              <w:szCs w:val="24"/>
            </w:rPr>
          </w:pPr>
          <w:r>
            <w:rPr>
              <w:rFonts w:ascii="Arial" w:hAnsi="Arial" w:cs="Arial"/>
              <w:sz w:val="24"/>
              <w:szCs w:val="24"/>
            </w:rPr>
            <w:t>At gearing ratios, Jurys Inn is doing well, there is no need of improvement there.</w:t>
          </w:r>
        </w:p>
        <w:p w14:paraId="0F245916" w14:textId="59E6805F" w:rsidR="0030340A" w:rsidRPr="00F26AFF" w:rsidRDefault="0030340A" w:rsidP="00F26AFF">
          <w:pPr>
            <w:spacing w:line="480" w:lineRule="auto"/>
            <w:jc w:val="both"/>
            <w:rPr>
              <w:rFonts w:ascii="Arial" w:hAnsi="Arial" w:cs="Arial"/>
              <w:sz w:val="24"/>
              <w:szCs w:val="24"/>
            </w:rPr>
          </w:pPr>
          <w:r>
            <w:rPr>
              <w:rFonts w:ascii="Arial" w:hAnsi="Arial" w:cs="Arial"/>
              <w:sz w:val="24"/>
              <w:szCs w:val="24"/>
            </w:rPr>
            <w:t xml:space="preserve">Overall, there are 4 ratios that need improvement and looked at. There are a lot of solutions to improve these financial problems and get Jurys Inn at the right financial analysis. Keeping a record of this financial statements for 2019 and 2020, will help analysing financial ratios for the future years and see if improvements has helped or if there are other improvements that are needed. </w:t>
          </w:r>
        </w:p>
        <w:p w14:paraId="704D7683" w14:textId="77777777" w:rsidR="00AA2A91" w:rsidRDefault="00AA2A91" w:rsidP="00AA2A91"/>
        <w:p w14:paraId="66C8608C" w14:textId="77777777" w:rsidR="00AA2A91" w:rsidRDefault="00AA2A91" w:rsidP="00AA2A91"/>
        <w:p w14:paraId="302CB67F" w14:textId="77777777" w:rsidR="00AA2A91" w:rsidRDefault="00AA2A91" w:rsidP="00AA2A91"/>
        <w:p w14:paraId="3E620599" w14:textId="77777777" w:rsidR="00AA2A91" w:rsidRDefault="00AA2A91" w:rsidP="00AA2A91"/>
        <w:p w14:paraId="517D81CB" w14:textId="77777777" w:rsidR="00AA2A91" w:rsidRDefault="00AA2A91" w:rsidP="00AA2A91"/>
        <w:p w14:paraId="56E91FF6" w14:textId="77777777" w:rsidR="00AA2A91" w:rsidRDefault="00AA2A91" w:rsidP="00AA2A91"/>
        <w:p w14:paraId="487C0AB1" w14:textId="77777777" w:rsidR="00AA2A91" w:rsidRDefault="00AA2A91" w:rsidP="00AA2A91"/>
        <w:p w14:paraId="59B2F879" w14:textId="77777777" w:rsidR="00AA2A91" w:rsidRDefault="00AA2A91" w:rsidP="00AA2A91"/>
        <w:p w14:paraId="41F3216F" w14:textId="77777777" w:rsidR="00AA2A91" w:rsidRDefault="00AA2A91" w:rsidP="00AA2A91"/>
        <w:p w14:paraId="2756733F" w14:textId="77777777" w:rsidR="00AA2A91" w:rsidRDefault="00AA2A91" w:rsidP="00AA2A91"/>
        <w:p w14:paraId="3A8FFC26" w14:textId="77777777" w:rsidR="00AA2A91" w:rsidRDefault="00AA2A91" w:rsidP="00AA2A91"/>
        <w:p w14:paraId="40C9037D" w14:textId="77777777" w:rsidR="00AA2A91" w:rsidRDefault="00AA2A91" w:rsidP="00AA2A91"/>
        <w:p w14:paraId="7A97A966" w14:textId="77777777" w:rsidR="00AA2A91" w:rsidRDefault="00AA2A91" w:rsidP="00AA2A91"/>
        <w:p w14:paraId="60E2AB88" w14:textId="77777777" w:rsidR="0030340A" w:rsidRDefault="0030340A" w:rsidP="00AA2A91">
          <w:pPr>
            <w:pStyle w:val="Heading1"/>
          </w:pPr>
          <w:bookmarkStart w:id="10" w:name="_Toc463944609"/>
        </w:p>
        <w:p w14:paraId="645EF027" w14:textId="24B578A9" w:rsidR="00AA2A91" w:rsidRPr="00AA2A91" w:rsidRDefault="00AA2A91" w:rsidP="00AA2A91">
          <w:pPr>
            <w:pStyle w:val="Heading1"/>
          </w:pPr>
          <w:r>
            <w:t>Bibliography</w:t>
          </w:r>
          <w:bookmarkEnd w:id="10"/>
        </w:p>
        <w:p w14:paraId="2930047A" w14:textId="77777777" w:rsidR="004A11F6" w:rsidRPr="007D1947" w:rsidRDefault="004A11F6" w:rsidP="007D1947"/>
        <w:sdt>
          <w:sdtPr>
            <w:id w:val="-1372686300"/>
            <w:docPartObj>
              <w:docPartGallery w:val="Bibliographies"/>
              <w:docPartUnique/>
            </w:docPartObj>
          </w:sdtPr>
          <w:sdtEndPr>
            <w:rPr>
              <w:rFonts w:asciiTheme="minorHAnsi" w:eastAsiaTheme="minorHAnsi" w:hAnsiTheme="minorHAnsi" w:cstheme="minorBidi"/>
              <w:color w:val="auto"/>
              <w:sz w:val="22"/>
              <w:szCs w:val="22"/>
            </w:rPr>
          </w:sdtEndPr>
          <w:sdtContent>
            <w:p w14:paraId="7E3AA8EA" w14:textId="0BD650D7" w:rsidR="003D2766" w:rsidRDefault="003D2766">
              <w:pPr>
                <w:pStyle w:val="Heading1"/>
              </w:pPr>
              <w:r>
                <w:t>References</w:t>
              </w:r>
            </w:p>
            <w:sdt>
              <w:sdtPr>
                <w:id w:val="-573587230"/>
                <w:bibliography/>
              </w:sdtPr>
              <w:sdtContent>
                <w:p w14:paraId="151E5A78" w14:textId="77777777" w:rsidR="003D2766" w:rsidRDefault="003D2766" w:rsidP="003D2766">
                  <w:pPr>
                    <w:pStyle w:val="Bibliography"/>
                    <w:rPr>
                      <w:noProof/>
                      <w:sz w:val="24"/>
                      <w:szCs w:val="24"/>
                    </w:rPr>
                  </w:pPr>
                  <w:r>
                    <w:fldChar w:fldCharType="begin"/>
                  </w:r>
                  <w:r>
                    <w:instrText xml:space="preserve"> BIBLIOGRAPHY </w:instrText>
                  </w:r>
                  <w:r>
                    <w:fldChar w:fldCharType="separate"/>
                  </w:r>
                  <w:r>
                    <w:rPr>
                      <w:noProof/>
                    </w:rPr>
                    <w:t xml:space="preserve">AccountingCapital, 2022. </w:t>
                  </w:r>
                  <w:r>
                    <w:rPr>
                      <w:i/>
                      <w:iCs/>
                      <w:noProof/>
                    </w:rPr>
                    <w:t xml:space="preserve">Accountign Capital. </w:t>
                  </w:r>
                  <w:r>
                    <w:rPr>
                      <w:noProof/>
                    </w:rPr>
                    <w:t xml:space="preserve">[Online] </w:t>
                  </w:r>
                  <w:r>
                    <w:rPr>
                      <w:noProof/>
                    </w:rPr>
                    <w:br/>
                    <w:t xml:space="preserve">Available at: </w:t>
                  </w:r>
                  <w:r>
                    <w:rPr>
                      <w:noProof/>
                      <w:u w:val="single"/>
                    </w:rPr>
                    <w:t>https://www.accountingcapital.com/ratios/fixed-assets-ratio/</w:t>
                  </w:r>
                  <w:r>
                    <w:rPr>
                      <w:noProof/>
                    </w:rPr>
                    <w:br/>
                    <w:t>[Accessed 13 2 2022].</w:t>
                  </w:r>
                </w:p>
                <w:p w14:paraId="488178F9" w14:textId="77777777" w:rsidR="003D2766" w:rsidRDefault="003D2766" w:rsidP="003D2766">
                  <w:pPr>
                    <w:pStyle w:val="Bibliography"/>
                    <w:rPr>
                      <w:noProof/>
                    </w:rPr>
                  </w:pPr>
                  <w:r>
                    <w:rPr>
                      <w:noProof/>
                    </w:rPr>
                    <w:t xml:space="preserve">BDC, n.d. </w:t>
                  </w:r>
                  <w:r>
                    <w:rPr>
                      <w:i/>
                      <w:iCs/>
                      <w:noProof/>
                    </w:rPr>
                    <w:t xml:space="preserve">BDC. </w:t>
                  </w:r>
                  <w:r>
                    <w:rPr>
                      <w:noProof/>
                    </w:rPr>
                    <w:t xml:space="preserve">[Online] </w:t>
                  </w:r>
                  <w:r>
                    <w:rPr>
                      <w:noProof/>
                    </w:rPr>
                    <w:br/>
                    <w:t xml:space="preserve">Available at: </w:t>
                  </w:r>
                  <w:r>
                    <w:rPr>
                      <w:noProof/>
                      <w:u w:val="single"/>
                    </w:rPr>
                    <w:t>https://www.bdc.ca/en/articles-tools/money-finance/manage-finances/financial-ratios-what-are-how-use</w:t>
                  </w:r>
                  <w:r>
                    <w:rPr>
                      <w:noProof/>
                    </w:rPr>
                    <w:br/>
                    <w:t>[Accessed 12 2 2022].</w:t>
                  </w:r>
                </w:p>
                <w:p w14:paraId="2A0AB7F5" w14:textId="77777777" w:rsidR="003D2766" w:rsidRDefault="003D2766" w:rsidP="003D2766">
                  <w:pPr>
                    <w:pStyle w:val="Bibliography"/>
                    <w:rPr>
                      <w:noProof/>
                    </w:rPr>
                  </w:pPr>
                  <w:r>
                    <w:rPr>
                      <w:noProof/>
                    </w:rPr>
                    <w:t xml:space="preserve">Bloomenthal, A., 2021. </w:t>
                  </w:r>
                  <w:r>
                    <w:rPr>
                      <w:i/>
                      <w:iCs/>
                      <w:noProof/>
                    </w:rPr>
                    <w:t xml:space="preserve">Investopedia. </w:t>
                  </w:r>
                  <w:r>
                    <w:rPr>
                      <w:noProof/>
                    </w:rPr>
                    <w:t xml:space="preserve">[Online] </w:t>
                  </w:r>
                  <w:r>
                    <w:rPr>
                      <w:noProof/>
                    </w:rPr>
                    <w:br/>
                    <w:t xml:space="preserve">Available at: </w:t>
                  </w:r>
                  <w:r>
                    <w:rPr>
                      <w:noProof/>
                      <w:u w:val="single"/>
                    </w:rPr>
                    <w:t>https://www.investopedia.com/terms/g/grossmargin.asp</w:t>
                  </w:r>
                  <w:r>
                    <w:rPr>
                      <w:noProof/>
                    </w:rPr>
                    <w:br/>
                    <w:t>[Accessed 13 2 2022].</w:t>
                  </w:r>
                </w:p>
                <w:p w14:paraId="78400120" w14:textId="77777777" w:rsidR="003D2766" w:rsidRDefault="003D2766" w:rsidP="003D2766">
                  <w:pPr>
                    <w:pStyle w:val="Bibliography"/>
                    <w:rPr>
                      <w:noProof/>
                    </w:rPr>
                  </w:pPr>
                  <w:r>
                    <w:rPr>
                      <w:noProof/>
                    </w:rPr>
                    <w:t xml:space="preserve">CompleteController, 2021. </w:t>
                  </w:r>
                  <w:r>
                    <w:rPr>
                      <w:i/>
                      <w:iCs/>
                      <w:noProof/>
                    </w:rPr>
                    <w:t xml:space="preserve">Complete Controller. </w:t>
                  </w:r>
                  <w:r>
                    <w:rPr>
                      <w:noProof/>
                    </w:rPr>
                    <w:t xml:space="preserve">[Online] </w:t>
                  </w:r>
                  <w:r>
                    <w:rPr>
                      <w:noProof/>
                    </w:rPr>
                    <w:br/>
                    <w:t xml:space="preserve">Available at: </w:t>
                  </w:r>
                  <w:r>
                    <w:rPr>
                      <w:noProof/>
                      <w:u w:val="single"/>
                    </w:rPr>
                    <w:t>https://www.completecontroller.com/what-are-the-different-ways-to-reduce-creditor-and-debtor-days/</w:t>
                  </w:r>
                  <w:r>
                    <w:rPr>
                      <w:noProof/>
                    </w:rPr>
                    <w:br/>
                    <w:t>[Accessed 13 2 2022].</w:t>
                  </w:r>
                </w:p>
                <w:p w14:paraId="4A7821A2" w14:textId="77777777" w:rsidR="003D2766" w:rsidRDefault="003D2766" w:rsidP="003D2766">
                  <w:pPr>
                    <w:pStyle w:val="Bibliography"/>
                    <w:rPr>
                      <w:noProof/>
                    </w:rPr>
                  </w:pPr>
                  <w:r>
                    <w:rPr>
                      <w:noProof/>
                    </w:rPr>
                    <w:t xml:space="preserve">GoCardless, n.d. </w:t>
                  </w:r>
                  <w:r>
                    <w:rPr>
                      <w:i/>
                      <w:iCs/>
                      <w:noProof/>
                    </w:rPr>
                    <w:t xml:space="preserve">Go Cardless. </w:t>
                  </w:r>
                  <w:r>
                    <w:rPr>
                      <w:noProof/>
                    </w:rPr>
                    <w:t xml:space="preserve">[Online] </w:t>
                  </w:r>
                  <w:r>
                    <w:rPr>
                      <w:noProof/>
                    </w:rPr>
                    <w:br/>
                    <w:t xml:space="preserve">Available at: </w:t>
                  </w:r>
                  <w:r>
                    <w:rPr>
                      <w:noProof/>
                      <w:u w:val="single"/>
                    </w:rPr>
                    <w:t>https://gocardless.com/guides/posts/interest-coverage-ratio/</w:t>
                  </w:r>
                  <w:r>
                    <w:rPr>
                      <w:noProof/>
                    </w:rPr>
                    <w:br/>
                    <w:t>[Accessed 13 2 2022].</w:t>
                  </w:r>
                </w:p>
                <w:p w14:paraId="7DAF2B2D" w14:textId="77777777" w:rsidR="003D2766" w:rsidRDefault="003D2766" w:rsidP="003D2766">
                  <w:pPr>
                    <w:pStyle w:val="Bibliography"/>
                    <w:rPr>
                      <w:noProof/>
                    </w:rPr>
                  </w:pPr>
                  <w:r>
                    <w:rPr>
                      <w:noProof/>
                    </w:rPr>
                    <w:t xml:space="preserve">Grimsley, S., 2022. </w:t>
                  </w:r>
                  <w:r>
                    <w:rPr>
                      <w:i/>
                      <w:iCs/>
                      <w:noProof/>
                    </w:rPr>
                    <w:t xml:space="preserve">Study. </w:t>
                  </w:r>
                  <w:r>
                    <w:rPr>
                      <w:noProof/>
                    </w:rPr>
                    <w:t xml:space="preserve">[Online] </w:t>
                  </w:r>
                  <w:r>
                    <w:rPr>
                      <w:noProof/>
                    </w:rPr>
                    <w:br/>
                    <w:t xml:space="preserve">Available at: </w:t>
                  </w:r>
                  <w:r>
                    <w:rPr>
                      <w:noProof/>
                      <w:u w:val="single"/>
                    </w:rPr>
                    <w:t>https://study.com/academy/lesson/profitability-ratio-definition-formula-analysis-example.html</w:t>
                  </w:r>
                  <w:r>
                    <w:rPr>
                      <w:noProof/>
                    </w:rPr>
                    <w:br/>
                    <w:t>[Accessed 13 2 2022].</w:t>
                  </w:r>
                </w:p>
                <w:p w14:paraId="441849B2" w14:textId="77777777" w:rsidR="003D2766" w:rsidRDefault="003D2766" w:rsidP="003D2766">
                  <w:pPr>
                    <w:pStyle w:val="Bibliography"/>
                    <w:rPr>
                      <w:noProof/>
                    </w:rPr>
                  </w:pPr>
                  <w:r>
                    <w:rPr>
                      <w:noProof/>
                    </w:rPr>
                    <w:t xml:space="preserve">Kota, H. B., 2020. </w:t>
                  </w:r>
                  <w:r>
                    <w:rPr>
                      <w:i/>
                      <w:iCs/>
                      <w:noProof/>
                    </w:rPr>
                    <w:t xml:space="preserve">Daisy Pioneer. </w:t>
                  </w:r>
                  <w:r>
                    <w:rPr>
                      <w:noProof/>
                    </w:rPr>
                    <w:t xml:space="preserve">[Online] </w:t>
                  </w:r>
                  <w:r>
                    <w:rPr>
                      <w:noProof/>
                    </w:rPr>
                    <w:br/>
                    <w:t xml:space="preserve">Available at: </w:t>
                  </w:r>
                  <w:r>
                    <w:rPr>
                      <w:noProof/>
                      <w:u w:val="single"/>
                    </w:rPr>
                    <w:t>https://www.dailypioneer.com/2020/columnists/a-vital-analytical-tool-for-business-decision-making.html</w:t>
                  </w:r>
                  <w:r>
                    <w:rPr>
                      <w:noProof/>
                    </w:rPr>
                    <w:br/>
                    <w:t>[Accessed 15 2 2022].</w:t>
                  </w:r>
                </w:p>
                <w:p w14:paraId="72CFFE50" w14:textId="77777777" w:rsidR="003D2766" w:rsidRDefault="003D2766" w:rsidP="003D2766">
                  <w:pPr>
                    <w:pStyle w:val="Bibliography"/>
                    <w:rPr>
                      <w:noProof/>
                    </w:rPr>
                  </w:pPr>
                  <w:r>
                    <w:rPr>
                      <w:noProof/>
                    </w:rPr>
                    <w:lastRenderedPageBreak/>
                    <w:t xml:space="preserve">MoneyWeek, 2018. </w:t>
                  </w:r>
                  <w:r>
                    <w:rPr>
                      <w:i/>
                      <w:iCs/>
                      <w:noProof/>
                    </w:rPr>
                    <w:t xml:space="preserve">Money Week. </w:t>
                  </w:r>
                  <w:r>
                    <w:rPr>
                      <w:noProof/>
                    </w:rPr>
                    <w:t xml:space="preserve">[Online] </w:t>
                  </w:r>
                  <w:r>
                    <w:rPr>
                      <w:noProof/>
                    </w:rPr>
                    <w:br/>
                    <w:t xml:space="preserve">Available at: </w:t>
                  </w:r>
                  <w:r>
                    <w:rPr>
                      <w:noProof/>
                      <w:u w:val="single"/>
                    </w:rPr>
                    <w:t>https://moneyweek.com/glossary/return-on-capital-employed-roce</w:t>
                  </w:r>
                  <w:r>
                    <w:rPr>
                      <w:noProof/>
                    </w:rPr>
                    <w:br/>
                    <w:t>[Accessed 13 2 2022].</w:t>
                  </w:r>
                </w:p>
                <w:p w14:paraId="305C3C4C" w14:textId="77777777" w:rsidR="003D2766" w:rsidRDefault="003D2766" w:rsidP="003D2766">
                  <w:pPr>
                    <w:pStyle w:val="Bibliography"/>
                    <w:rPr>
                      <w:noProof/>
                    </w:rPr>
                  </w:pPr>
                  <w:r>
                    <w:rPr>
                      <w:noProof/>
                    </w:rPr>
                    <w:t xml:space="preserve">MyAccountingCourse, 2021. </w:t>
                  </w:r>
                  <w:r>
                    <w:rPr>
                      <w:i/>
                      <w:iCs/>
                      <w:noProof/>
                    </w:rPr>
                    <w:t xml:space="preserve">My Accounting Course. </w:t>
                  </w:r>
                  <w:r>
                    <w:rPr>
                      <w:noProof/>
                    </w:rPr>
                    <w:t xml:space="preserve">[Online] </w:t>
                  </w:r>
                  <w:r>
                    <w:rPr>
                      <w:noProof/>
                    </w:rPr>
                    <w:br/>
                    <w:t xml:space="preserve">Available at: </w:t>
                  </w:r>
                  <w:r>
                    <w:rPr>
                      <w:noProof/>
                      <w:u w:val="single"/>
                    </w:rPr>
                    <w:t>https://www.myaccountingcourse.com/financial-ratios/asset-turnover-ratio</w:t>
                  </w:r>
                  <w:r>
                    <w:rPr>
                      <w:noProof/>
                    </w:rPr>
                    <w:br/>
                    <w:t>[Accessed 13 2 2022].</w:t>
                  </w:r>
                </w:p>
                <w:p w14:paraId="5D82058D" w14:textId="77777777" w:rsidR="003D2766" w:rsidRDefault="003D2766" w:rsidP="003D2766">
                  <w:pPr>
                    <w:pStyle w:val="Bibliography"/>
                    <w:rPr>
                      <w:noProof/>
                    </w:rPr>
                  </w:pPr>
                  <w:r>
                    <w:rPr>
                      <w:noProof/>
                    </w:rPr>
                    <w:t xml:space="preserve">MyAccountingCourse, 2021. </w:t>
                  </w:r>
                  <w:r>
                    <w:rPr>
                      <w:i/>
                      <w:iCs/>
                      <w:noProof/>
                    </w:rPr>
                    <w:t xml:space="preserve">My Accounting Course. </w:t>
                  </w:r>
                  <w:r>
                    <w:rPr>
                      <w:noProof/>
                    </w:rPr>
                    <w:t xml:space="preserve">[Online] </w:t>
                  </w:r>
                  <w:r>
                    <w:rPr>
                      <w:noProof/>
                    </w:rPr>
                    <w:br/>
                    <w:t xml:space="preserve">Available at: </w:t>
                  </w:r>
                  <w:r>
                    <w:rPr>
                      <w:noProof/>
                      <w:u w:val="single"/>
                    </w:rPr>
                    <w:t>https://www.myaccountingcourse.com/financial-ratios/debt-ratio</w:t>
                  </w:r>
                  <w:r>
                    <w:rPr>
                      <w:noProof/>
                    </w:rPr>
                    <w:br/>
                    <w:t>[Accessed 13 2 2022].</w:t>
                  </w:r>
                </w:p>
                <w:p w14:paraId="601BD92C" w14:textId="77777777" w:rsidR="003D2766" w:rsidRDefault="003D2766" w:rsidP="003D2766">
                  <w:pPr>
                    <w:pStyle w:val="Bibliography"/>
                    <w:rPr>
                      <w:noProof/>
                    </w:rPr>
                  </w:pPr>
                  <w:r>
                    <w:rPr>
                      <w:noProof/>
                    </w:rPr>
                    <w:t xml:space="preserve">Pant, S., n.d. </w:t>
                  </w:r>
                  <w:r>
                    <w:rPr>
                      <w:i/>
                      <w:iCs/>
                      <w:noProof/>
                    </w:rPr>
                    <w:t xml:space="preserve">Your Article Library. </w:t>
                  </w:r>
                  <w:r>
                    <w:rPr>
                      <w:noProof/>
                    </w:rPr>
                    <w:t xml:space="preserve">[Online] </w:t>
                  </w:r>
                  <w:r>
                    <w:rPr>
                      <w:noProof/>
                    </w:rPr>
                    <w:br/>
                    <w:t xml:space="preserve">Available at: </w:t>
                  </w:r>
                  <w:r>
                    <w:rPr>
                      <w:noProof/>
                      <w:u w:val="single"/>
                    </w:rPr>
                    <w:t>https://www.yourarticlelibrary.com/accounting/ratio-analysis/ratio-analysis-meaning-advantages-and-limitations-accounting/65204</w:t>
                  </w:r>
                  <w:r>
                    <w:rPr>
                      <w:noProof/>
                    </w:rPr>
                    <w:br/>
                    <w:t>[Accessed 15 2 2022].</w:t>
                  </w:r>
                </w:p>
                <w:p w14:paraId="27675CDB" w14:textId="77777777" w:rsidR="003D2766" w:rsidRDefault="003D2766" w:rsidP="003D2766">
                  <w:pPr>
                    <w:pStyle w:val="Bibliography"/>
                    <w:rPr>
                      <w:noProof/>
                    </w:rPr>
                  </w:pPr>
                  <w:r>
                    <w:rPr>
                      <w:noProof/>
                    </w:rPr>
                    <w:t xml:space="preserve">Satago, 2021. </w:t>
                  </w:r>
                  <w:r>
                    <w:rPr>
                      <w:i/>
                      <w:iCs/>
                      <w:noProof/>
                    </w:rPr>
                    <w:t xml:space="preserve">Satago. </w:t>
                  </w:r>
                  <w:r>
                    <w:rPr>
                      <w:noProof/>
                    </w:rPr>
                    <w:t xml:space="preserve">[Online] </w:t>
                  </w:r>
                  <w:r>
                    <w:rPr>
                      <w:noProof/>
                    </w:rPr>
                    <w:br/>
                    <w:t xml:space="preserve">Available at: </w:t>
                  </w:r>
                  <w:r>
                    <w:rPr>
                      <w:noProof/>
                      <w:u w:val="single"/>
                    </w:rPr>
                    <w:t>https://www.satago.com/post/debtor-days-calculator/</w:t>
                  </w:r>
                  <w:r>
                    <w:rPr>
                      <w:noProof/>
                    </w:rPr>
                    <w:br/>
                    <w:t>[Accessed 13 2 2022].</w:t>
                  </w:r>
                </w:p>
                <w:p w14:paraId="4361F84D" w14:textId="77777777" w:rsidR="003D2766" w:rsidRDefault="003D2766" w:rsidP="003D2766">
                  <w:pPr>
                    <w:pStyle w:val="Bibliography"/>
                    <w:rPr>
                      <w:noProof/>
                    </w:rPr>
                  </w:pPr>
                  <w:r>
                    <w:rPr>
                      <w:noProof/>
                    </w:rPr>
                    <w:t xml:space="preserve">Staff, M., 2021. </w:t>
                  </w:r>
                  <w:r>
                    <w:rPr>
                      <w:i/>
                      <w:iCs/>
                      <w:noProof/>
                    </w:rPr>
                    <w:t xml:space="preserve">Master Class. </w:t>
                  </w:r>
                  <w:r>
                    <w:rPr>
                      <w:noProof/>
                    </w:rPr>
                    <w:t xml:space="preserve">[Online] </w:t>
                  </w:r>
                  <w:r>
                    <w:rPr>
                      <w:noProof/>
                    </w:rPr>
                    <w:br/>
                    <w:t xml:space="preserve">Available at: </w:t>
                  </w:r>
                  <w:r>
                    <w:rPr>
                      <w:noProof/>
                      <w:u w:val="single"/>
                    </w:rPr>
                    <w:t>https://www.masterclass.com/articles/net-profit-margin-explained</w:t>
                  </w:r>
                  <w:r>
                    <w:rPr>
                      <w:noProof/>
                    </w:rPr>
                    <w:br/>
                    <w:t>[Accessed 13 2 2022].</w:t>
                  </w:r>
                </w:p>
                <w:p w14:paraId="2B6F0B5A" w14:textId="01BB5C73" w:rsidR="003D2766" w:rsidRDefault="003D2766" w:rsidP="003D2766">
                  <w:r>
                    <w:rPr>
                      <w:b/>
                      <w:bCs/>
                      <w:noProof/>
                    </w:rPr>
                    <w:fldChar w:fldCharType="end"/>
                  </w:r>
                </w:p>
              </w:sdtContent>
            </w:sdt>
          </w:sdtContent>
        </w:sdt>
        <w:p w14:paraId="32287CE9" w14:textId="46D885E6" w:rsidR="00CA09F3" w:rsidRDefault="00711902"/>
      </w:sdtContent>
    </w:sdt>
    <w:sectPr w:rsidR="00CA09F3" w:rsidSect="007D194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73132" w14:textId="77777777" w:rsidR="00711902" w:rsidRDefault="00711902" w:rsidP="00F26AFF">
      <w:pPr>
        <w:spacing w:after="0" w:line="240" w:lineRule="auto"/>
      </w:pPr>
      <w:r>
        <w:separator/>
      </w:r>
    </w:p>
  </w:endnote>
  <w:endnote w:type="continuationSeparator" w:id="0">
    <w:p w14:paraId="53F7A93D" w14:textId="77777777" w:rsidR="00711902" w:rsidRDefault="00711902" w:rsidP="00F26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192909"/>
      <w:docPartObj>
        <w:docPartGallery w:val="Page Numbers (Bottom of Page)"/>
        <w:docPartUnique/>
      </w:docPartObj>
    </w:sdtPr>
    <w:sdtEndPr>
      <w:rPr>
        <w:noProof/>
      </w:rPr>
    </w:sdtEndPr>
    <w:sdtContent>
      <w:p w14:paraId="54A004DF" w14:textId="68CB1EF4" w:rsidR="00F26AFF" w:rsidRDefault="00F26A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C3A349" w14:textId="77777777" w:rsidR="00F26AFF" w:rsidRDefault="00F26A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41F29" w14:textId="77777777" w:rsidR="00711902" w:rsidRDefault="00711902" w:rsidP="00F26AFF">
      <w:pPr>
        <w:spacing w:after="0" w:line="240" w:lineRule="auto"/>
      </w:pPr>
      <w:r>
        <w:separator/>
      </w:r>
    </w:p>
  </w:footnote>
  <w:footnote w:type="continuationSeparator" w:id="0">
    <w:p w14:paraId="5CA15157" w14:textId="77777777" w:rsidR="00711902" w:rsidRDefault="00711902" w:rsidP="00F26A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7750DC"/>
    <w:multiLevelType w:val="hybridMultilevel"/>
    <w:tmpl w:val="0D3CF5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6DD"/>
    <w:rsid w:val="000C7A47"/>
    <w:rsid w:val="000D18C2"/>
    <w:rsid w:val="000E65F6"/>
    <w:rsid w:val="00106B3D"/>
    <w:rsid w:val="00115B96"/>
    <w:rsid w:val="001D5FE4"/>
    <w:rsid w:val="002443BD"/>
    <w:rsid w:val="002975EF"/>
    <w:rsid w:val="002E7168"/>
    <w:rsid w:val="0030340A"/>
    <w:rsid w:val="00324CCD"/>
    <w:rsid w:val="003B6AB5"/>
    <w:rsid w:val="003D00B2"/>
    <w:rsid w:val="003D2766"/>
    <w:rsid w:val="00405D16"/>
    <w:rsid w:val="00413F07"/>
    <w:rsid w:val="0045514E"/>
    <w:rsid w:val="004A11F6"/>
    <w:rsid w:val="004B72DB"/>
    <w:rsid w:val="004D519C"/>
    <w:rsid w:val="005057FB"/>
    <w:rsid w:val="00643294"/>
    <w:rsid w:val="006A6DD8"/>
    <w:rsid w:val="00711902"/>
    <w:rsid w:val="007231B0"/>
    <w:rsid w:val="007D1947"/>
    <w:rsid w:val="00844189"/>
    <w:rsid w:val="00871E82"/>
    <w:rsid w:val="00875B7D"/>
    <w:rsid w:val="0089527E"/>
    <w:rsid w:val="008F1A9A"/>
    <w:rsid w:val="0091208A"/>
    <w:rsid w:val="00950CA4"/>
    <w:rsid w:val="00A83489"/>
    <w:rsid w:val="00AA2A91"/>
    <w:rsid w:val="00AA3A12"/>
    <w:rsid w:val="00AE79F3"/>
    <w:rsid w:val="00C71FB5"/>
    <w:rsid w:val="00CA09F3"/>
    <w:rsid w:val="00D854A5"/>
    <w:rsid w:val="00DC67A9"/>
    <w:rsid w:val="00E5623D"/>
    <w:rsid w:val="00EA3917"/>
    <w:rsid w:val="00EC3CBE"/>
    <w:rsid w:val="00ED0BEE"/>
    <w:rsid w:val="00EF7C19"/>
    <w:rsid w:val="00F26AFF"/>
    <w:rsid w:val="00FB7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AC0F9"/>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EC3C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6B3D"/>
    <w:pPr>
      <w:ind w:left="720"/>
      <w:contextualSpacing/>
    </w:pPr>
  </w:style>
  <w:style w:type="character" w:styleId="Strong">
    <w:name w:val="Strong"/>
    <w:basedOn w:val="DefaultParagraphFont"/>
    <w:uiPriority w:val="22"/>
    <w:qFormat/>
    <w:rsid w:val="004B72DB"/>
    <w:rPr>
      <w:b/>
      <w:bCs/>
    </w:rPr>
  </w:style>
  <w:style w:type="character" w:customStyle="1" w:styleId="hgkelc">
    <w:name w:val="hgkelc"/>
    <w:basedOn w:val="DefaultParagraphFont"/>
    <w:rsid w:val="000E65F6"/>
  </w:style>
  <w:style w:type="paragraph" w:styleId="Header">
    <w:name w:val="header"/>
    <w:basedOn w:val="Normal"/>
    <w:link w:val="HeaderChar"/>
    <w:uiPriority w:val="99"/>
    <w:unhideWhenUsed/>
    <w:rsid w:val="00F26A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AFF"/>
  </w:style>
  <w:style w:type="paragraph" w:styleId="Footer">
    <w:name w:val="footer"/>
    <w:basedOn w:val="Normal"/>
    <w:link w:val="FooterChar"/>
    <w:uiPriority w:val="99"/>
    <w:unhideWhenUsed/>
    <w:rsid w:val="00F26A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AFF"/>
  </w:style>
  <w:style w:type="paragraph" w:styleId="Bibliography">
    <w:name w:val="Bibliography"/>
    <w:basedOn w:val="Normal"/>
    <w:next w:val="Normal"/>
    <w:uiPriority w:val="37"/>
    <w:unhideWhenUsed/>
    <w:rsid w:val="003D2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8443">
      <w:bodyDiv w:val="1"/>
      <w:marLeft w:val="0"/>
      <w:marRight w:val="0"/>
      <w:marTop w:val="0"/>
      <w:marBottom w:val="0"/>
      <w:divBdr>
        <w:top w:val="none" w:sz="0" w:space="0" w:color="auto"/>
        <w:left w:val="none" w:sz="0" w:space="0" w:color="auto"/>
        <w:bottom w:val="none" w:sz="0" w:space="0" w:color="auto"/>
        <w:right w:val="none" w:sz="0" w:space="0" w:color="auto"/>
      </w:divBdr>
    </w:div>
    <w:div w:id="314265131">
      <w:bodyDiv w:val="1"/>
      <w:marLeft w:val="0"/>
      <w:marRight w:val="0"/>
      <w:marTop w:val="0"/>
      <w:marBottom w:val="0"/>
      <w:divBdr>
        <w:top w:val="none" w:sz="0" w:space="0" w:color="auto"/>
        <w:left w:val="none" w:sz="0" w:space="0" w:color="auto"/>
        <w:bottom w:val="none" w:sz="0" w:space="0" w:color="auto"/>
        <w:right w:val="none" w:sz="0" w:space="0" w:color="auto"/>
      </w:divBdr>
    </w:div>
    <w:div w:id="672610440">
      <w:bodyDiv w:val="1"/>
      <w:marLeft w:val="0"/>
      <w:marRight w:val="0"/>
      <w:marTop w:val="0"/>
      <w:marBottom w:val="0"/>
      <w:divBdr>
        <w:top w:val="none" w:sz="0" w:space="0" w:color="auto"/>
        <w:left w:val="none" w:sz="0" w:space="0" w:color="auto"/>
        <w:bottom w:val="none" w:sz="0" w:space="0" w:color="auto"/>
        <w:right w:val="none" w:sz="0" w:space="0" w:color="auto"/>
      </w:divBdr>
    </w:div>
    <w:div w:id="715813233">
      <w:bodyDiv w:val="1"/>
      <w:marLeft w:val="0"/>
      <w:marRight w:val="0"/>
      <w:marTop w:val="0"/>
      <w:marBottom w:val="0"/>
      <w:divBdr>
        <w:top w:val="none" w:sz="0" w:space="0" w:color="auto"/>
        <w:left w:val="none" w:sz="0" w:space="0" w:color="auto"/>
        <w:bottom w:val="none" w:sz="0" w:space="0" w:color="auto"/>
        <w:right w:val="none" w:sz="0" w:space="0" w:color="auto"/>
      </w:divBdr>
    </w:div>
    <w:div w:id="821459958">
      <w:bodyDiv w:val="1"/>
      <w:marLeft w:val="0"/>
      <w:marRight w:val="0"/>
      <w:marTop w:val="0"/>
      <w:marBottom w:val="0"/>
      <w:divBdr>
        <w:top w:val="none" w:sz="0" w:space="0" w:color="auto"/>
        <w:left w:val="none" w:sz="0" w:space="0" w:color="auto"/>
        <w:bottom w:val="none" w:sz="0" w:space="0" w:color="auto"/>
        <w:right w:val="none" w:sz="0" w:space="0" w:color="auto"/>
      </w:divBdr>
    </w:div>
    <w:div w:id="833185093">
      <w:bodyDiv w:val="1"/>
      <w:marLeft w:val="0"/>
      <w:marRight w:val="0"/>
      <w:marTop w:val="0"/>
      <w:marBottom w:val="0"/>
      <w:divBdr>
        <w:top w:val="none" w:sz="0" w:space="0" w:color="auto"/>
        <w:left w:val="none" w:sz="0" w:space="0" w:color="auto"/>
        <w:bottom w:val="none" w:sz="0" w:space="0" w:color="auto"/>
        <w:right w:val="none" w:sz="0" w:space="0" w:color="auto"/>
      </w:divBdr>
    </w:div>
    <w:div w:id="846482659">
      <w:bodyDiv w:val="1"/>
      <w:marLeft w:val="0"/>
      <w:marRight w:val="0"/>
      <w:marTop w:val="0"/>
      <w:marBottom w:val="0"/>
      <w:divBdr>
        <w:top w:val="none" w:sz="0" w:space="0" w:color="auto"/>
        <w:left w:val="none" w:sz="0" w:space="0" w:color="auto"/>
        <w:bottom w:val="none" w:sz="0" w:space="0" w:color="auto"/>
        <w:right w:val="none" w:sz="0" w:space="0" w:color="auto"/>
      </w:divBdr>
    </w:div>
    <w:div w:id="960919193">
      <w:bodyDiv w:val="1"/>
      <w:marLeft w:val="0"/>
      <w:marRight w:val="0"/>
      <w:marTop w:val="0"/>
      <w:marBottom w:val="0"/>
      <w:divBdr>
        <w:top w:val="none" w:sz="0" w:space="0" w:color="auto"/>
        <w:left w:val="none" w:sz="0" w:space="0" w:color="auto"/>
        <w:bottom w:val="none" w:sz="0" w:space="0" w:color="auto"/>
        <w:right w:val="none" w:sz="0" w:space="0" w:color="auto"/>
      </w:divBdr>
    </w:div>
    <w:div w:id="985429046">
      <w:bodyDiv w:val="1"/>
      <w:marLeft w:val="0"/>
      <w:marRight w:val="0"/>
      <w:marTop w:val="0"/>
      <w:marBottom w:val="0"/>
      <w:divBdr>
        <w:top w:val="none" w:sz="0" w:space="0" w:color="auto"/>
        <w:left w:val="none" w:sz="0" w:space="0" w:color="auto"/>
        <w:bottom w:val="none" w:sz="0" w:space="0" w:color="auto"/>
        <w:right w:val="none" w:sz="0" w:space="0" w:color="auto"/>
      </w:divBdr>
    </w:div>
    <w:div w:id="1167130685">
      <w:bodyDiv w:val="1"/>
      <w:marLeft w:val="0"/>
      <w:marRight w:val="0"/>
      <w:marTop w:val="0"/>
      <w:marBottom w:val="0"/>
      <w:divBdr>
        <w:top w:val="none" w:sz="0" w:space="0" w:color="auto"/>
        <w:left w:val="none" w:sz="0" w:space="0" w:color="auto"/>
        <w:bottom w:val="none" w:sz="0" w:space="0" w:color="auto"/>
        <w:right w:val="none" w:sz="0" w:space="0" w:color="auto"/>
      </w:divBdr>
    </w:div>
    <w:div w:id="1388844518">
      <w:bodyDiv w:val="1"/>
      <w:marLeft w:val="0"/>
      <w:marRight w:val="0"/>
      <w:marTop w:val="0"/>
      <w:marBottom w:val="0"/>
      <w:divBdr>
        <w:top w:val="none" w:sz="0" w:space="0" w:color="auto"/>
        <w:left w:val="none" w:sz="0" w:space="0" w:color="auto"/>
        <w:bottom w:val="none" w:sz="0" w:space="0" w:color="auto"/>
        <w:right w:val="none" w:sz="0" w:space="0" w:color="auto"/>
      </w:divBdr>
    </w:div>
    <w:div w:id="1491754713">
      <w:bodyDiv w:val="1"/>
      <w:marLeft w:val="0"/>
      <w:marRight w:val="0"/>
      <w:marTop w:val="0"/>
      <w:marBottom w:val="0"/>
      <w:divBdr>
        <w:top w:val="none" w:sz="0" w:space="0" w:color="auto"/>
        <w:left w:val="none" w:sz="0" w:space="0" w:color="auto"/>
        <w:bottom w:val="none" w:sz="0" w:space="0" w:color="auto"/>
        <w:right w:val="none" w:sz="0" w:space="0" w:color="auto"/>
      </w:divBdr>
    </w:div>
    <w:div w:id="1578247561">
      <w:bodyDiv w:val="1"/>
      <w:marLeft w:val="0"/>
      <w:marRight w:val="0"/>
      <w:marTop w:val="0"/>
      <w:marBottom w:val="0"/>
      <w:divBdr>
        <w:top w:val="none" w:sz="0" w:space="0" w:color="auto"/>
        <w:left w:val="none" w:sz="0" w:space="0" w:color="auto"/>
        <w:bottom w:val="none" w:sz="0" w:space="0" w:color="auto"/>
        <w:right w:val="none" w:sz="0" w:space="0" w:color="auto"/>
      </w:divBdr>
    </w:div>
    <w:div w:id="1592081461">
      <w:bodyDiv w:val="1"/>
      <w:marLeft w:val="0"/>
      <w:marRight w:val="0"/>
      <w:marTop w:val="0"/>
      <w:marBottom w:val="0"/>
      <w:divBdr>
        <w:top w:val="none" w:sz="0" w:space="0" w:color="auto"/>
        <w:left w:val="none" w:sz="0" w:space="0" w:color="auto"/>
        <w:bottom w:val="none" w:sz="0" w:space="0" w:color="auto"/>
        <w:right w:val="none" w:sz="0" w:space="0" w:color="auto"/>
      </w:divBdr>
    </w:div>
    <w:div w:id="1617058369">
      <w:bodyDiv w:val="1"/>
      <w:marLeft w:val="0"/>
      <w:marRight w:val="0"/>
      <w:marTop w:val="0"/>
      <w:marBottom w:val="0"/>
      <w:divBdr>
        <w:top w:val="none" w:sz="0" w:space="0" w:color="auto"/>
        <w:left w:val="none" w:sz="0" w:space="0" w:color="auto"/>
        <w:bottom w:val="none" w:sz="0" w:space="0" w:color="auto"/>
        <w:right w:val="none" w:sz="0" w:space="0" w:color="auto"/>
      </w:divBdr>
    </w:div>
    <w:div w:id="1677229609">
      <w:bodyDiv w:val="1"/>
      <w:marLeft w:val="0"/>
      <w:marRight w:val="0"/>
      <w:marTop w:val="0"/>
      <w:marBottom w:val="0"/>
      <w:divBdr>
        <w:top w:val="none" w:sz="0" w:space="0" w:color="auto"/>
        <w:left w:val="none" w:sz="0" w:space="0" w:color="auto"/>
        <w:bottom w:val="none" w:sz="0" w:space="0" w:color="auto"/>
        <w:right w:val="none" w:sz="0" w:space="0" w:color="auto"/>
      </w:divBdr>
    </w:div>
    <w:div w:id="1723402421">
      <w:bodyDiv w:val="1"/>
      <w:marLeft w:val="0"/>
      <w:marRight w:val="0"/>
      <w:marTop w:val="0"/>
      <w:marBottom w:val="0"/>
      <w:divBdr>
        <w:top w:val="none" w:sz="0" w:space="0" w:color="auto"/>
        <w:left w:val="none" w:sz="0" w:space="0" w:color="auto"/>
        <w:bottom w:val="none" w:sz="0" w:space="0" w:color="auto"/>
        <w:right w:val="none" w:sz="0" w:space="0" w:color="auto"/>
      </w:divBdr>
    </w:div>
    <w:div w:id="1870605374">
      <w:bodyDiv w:val="1"/>
      <w:marLeft w:val="0"/>
      <w:marRight w:val="0"/>
      <w:marTop w:val="0"/>
      <w:marBottom w:val="0"/>
      <w:divBdr>
        <w:top w:val="none" w:sz="0" w:space="0" w:color="auto"/>
        <w:left w:val="none" w:sz="0" w:space="0" w:color="auto"/>
        <w:bottom w:val="none" w:sz="0" w:space="0" w:color="auto"/>
        <w:right w:val="none" w:sz="0" w:space="0" w:color="auto"/>
      </w:divBdr>
    </w:div>
    <w:div w:id="1931888993">
      <w:bodyDiv w:val="1"/>
      <w:marLeft w:val="0"/>
      <w:marRight w:val="0"/>
      <w:marTop w:val="0"/>
      <w:marBottom w:val="0"/>
      <w:divBdr>
        <w:top w:val="none" w:sz="0" w:space="0" w:color="auto"/>
        <w:left w:val="none" w:sz="0" w:space="0" w:color="auto"/>
        <w:bottom w:val="none" w:sz="0" w:space="0" w:color="auto"/>
        <w:right w:val="none" w:sz="0" w:space="0" w:color="auto"/>
      </w:divBdr>
    </w:div>
    <w:div w:id="2050058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accountingcapital.com/basic-accounting/working-capital/" TargetMode="External"/><Relationship Id="rId17" Type="http://schemas.openxmlformats.org/officeDocument/2006/relationships/hyperlink" Target="https://www.dailypioneer.com/columnists/author/hima-bindu-kota/page/1" TargetMode="External"/><Relationship Id="rId2" Type="http://schemas.openxmlformats.org/officeDocument/2006/relationships/customXml" Target="../customXml/item2.xml"/><Relationship Id="rId16" Type="http://schemas.openxmlformats.org/officeDocument/2006/relationships/hyperlink" Target="https://pixabay.com/es/cruz-eliminar-quitar-cancelar-296507/"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ixabay.com/nl/check-corrigeren-groene-mark-teek-15782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B7FE4"/>
    <w:rsid w:val="00445F76"/>
    <w:rsid w:val="005A2C5A"/>
    <w:rsid w:val="00750AA1"/>
    <w:rsid w:val="0083132B"/>
    <w:rsid w:val="00A34C42"/>
    <w:rsid w:val="00B35B18"/>
    <w:rsid w:val="00B826E2"/>
    <w:rsid w:val="00BC1251"/>
    <w:rsid w:val="00C67429"/>
    <w:rsid w:val="00CA6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BDC22</b:Tag>
    <b:SourceType>InternetSite</b:SourceType>
    <b:Guid>{FC740C12-0C13-4C81-B76D-EC094A917B63}</b:Guid>
    <b:Author>
      <b:Author>
        <b:NameList>
          <b:Person>
            <b:Last>BDC</b:Last>
          </b:Person>
        </b:NameList>
      </b:Author>
    </b:Author>
    <b:Title>BDC</b:Title>
    <b:YearAccessed>2022</b:YearAccessed>
    <b:MonthAccessed>2</b:MonthAccessed>
    <b:DayAccessed>12</b:DayAccessed>
    <b:URL>https://www.bdc.ca/en/articles-tools/money-finance/manage-finances/financial-ratios-what-are-how-use</b:URL>
    <b:RefOrder>1</b:RefOrder>
  </b:Source>
  <b:Source>
    <b:Tag>Sha22</b:Tag>
    <b:SourceType>InternetSite</b:SourceType>
    <b:Guid>{24646891-3A5D-4C8D-8608-88B9F150BD98}</b:Guid>
    <b:Author>
      <b:Author>
        <b:NameList>
          <b:Person>
            <b:Last>Grimsley</b:Last>
            <b:First>Shawn</b:First>
          </b:Person>
        </b:NameList>
      </b:Author>
    </b:Author>
    <b:Title>Study</b:Title>
    <b:Year>2022</b:Year>
    <b:YearAccessed>2022</b:YearAccessed>
    <b:MonthAccessed>2</b:MonthAccessed>
    <b:DayAccessed>13</b:DayAccessed>
    <b:URL>https://study.com/academy/lesson/profitability-ratio-definition-formula-analysis-example.html</b:URL>
    <b:RefOrder>2</b:RefOrder>
  </b:Source>
  <b:Source>
    <b:Tag>And211</b:Tag>
    <b:SourceType>InternetSite</b:SourceType>
    <b:Guid>{F4200E49-0334-460B-89D8-29F548C59B46}</b:Guid>
    <b:Author>
      <b:Author>
        <b:NameList>
          <b:Person>
            <b:Last>Bloomenthal</b:Last>
            <b:First>Andrew</b:First>
          </b:Person>
        </b:NameList>
      </b:Author>
    </b:Author>
    <b:Title>Investopedia </b:Title>
    <b:Year>2021</b:Year>
    <b:YearAccessed>2022</b:YearAccessed>
    <b:MonthAccessed>2</b:MonthAccessed>
    <b:DayAccessed>13</b:DayAccessed>
    <b:URL>https://www.investopedia.com/terms/g/grossmargin.asp</b:URL>
    <b:RefOrder>3</b:RefOrder>
  </b:Source>
  <b:Source>
    <b:Tag>Mas21</b:Tag>
    <b:SourceType>InternetSite</b:SourceType>
    <b:Guid>{9FA76557-49E5-4D8D-BA96-F2911B557D74}</b:Guid>
    <b:Author>
      <b:Author>
        <b:NameList>
          <b:Person>
            <b:Last>Staff</b:Last>
            <b:First>MasterClass</b:First>
          </b:Person>
        </b:NameList>
      </b:Author>
    </b:Author>
    <b:Title>Master Class</b:Title>
    <b:Year>2021</b:Year>
    <b:YearAccessed>2022</b:YearAccessed>
    <b:MonthAccessed>2</b:MonthAccessed>
    <b:DayAccessed>13</b:DayAccessed>
    <b:URL>https://www.masterclass.com/articles/net-profit-margin-explained</b:URL>
    <b:RefOrder>4</b:RefOrder>
  </b:Source>
  <b:Source>
    <b:Tag>Mon18</b:Tag>
    <b:SourceType>InternetSite</b:SourceType>
    <b:Guid>{4D65CB02-A90D-4C8F-B18C-7A1AC332B70E}</b:Guid>
    <b:Author>
      <b:Author>
        <b:NameList>
          <b:Person>
            <b:Last>MoneyWeek</b:Last>
          </b:Person>
        </b:NameList>
      </b:Author>
    </b:Author>
    <b:Title>Money Week </b:Title>
    <b:Year>2018</b:Year>
    <b:YearAccessed>2022</b:YearAccessed>
    <b:MonthAccessed>2</b:MonthAccessed>
    <b:DayAccessed>13</b:DayAccessed>
    <b:URL>https://moneyweek.com/glossary/return-on-capital-employed-roce</b:URL>
    <b:RefOrder>5</b:RefOrder>
  </b:Source>
  <b:Source>
    <b:Tag>MyA21</b:Tag>
    <b:SourceType>InternetSite</b:SourceType>
    <b:Guid>{8DF915B9-2616-45A8-BC9E-CBCBF7BC8453}</b:Guid>
    <b:Author>
      <b:Author>
        <b:NameList>
          <b:Person>
            <b:Last>MyAccountingCourse</b:Last>
          </b:Person>
        </b:NameList>
      </b:Author>
    </b:Author>
    <b:Title>My Accounting Course</b:Title>
    <b:Year>2021</b:Year>
    <b:YearAccessed>2022</b:YearAccessed>
    <b:MonthAccessed>2</b:MonthAccessed>
    <b:DayAccessed>13</b:DayAccessed>
    <b:URL>https://www.myaccountingcourse.com/financial-ratios/asset-turnover-ratio</b:URL>
    <b:RefOrder>6</b:RefOrder>
  </b:Source>
  <b:Source>
    <b:Tag>Acc22</b:Tag>
    <b:SourceType>InternetSite</b:SourceType>
    <b:Guid>{4AC62244-3659-45E1-A1F8-862008E8DC8E}</b:Guid>
    <b:Author>
      <b:Author>
        <b:NameList>
          <b:Person>
            <b:Last>AccountingCapital</b:Last>
          </b:Person>
        </b:NameList>
      </b:Author>
    </b:Author>
    <b:Title>Accountign Capital </b:Title>
    <b:Year>2022</b:Year>
    <b:YearAccessed>2022</b:YearAccessed>
    <b:MonthAccessed>2</b:MonthAccessed>
    <b:DayAccessed>13</b:DayAccessed>
    <b:URL>https://www.accountingcapital.com/ratios/fixed-assets-ratio/</b:URL>
    <b:RefOrder>7</b:RefOrder>
  </b:Source>
  <b:Source>
    <b:Tag>Sat21</b:Tag>
    <b:SourceType>InternetSite</b:SourceType>
    <b:Guid>{5EF77C83-FB9F-4B1D-8B32-BCEA6A8995F6}</b:Guid>
    <b:Author>
      <b:Author>
        <b:NameList>
          <b:Person>
            <b:Last>Satago</b:Last>
          </b:Person>
        </b:NameList>
      </b:Author>
    </b:Author>
    <b:Title>Satago</b:Title>
    <b:Year>2021</b:Year>
    <b:YearAccessed>2022</b:YearAccessed>
    <b:MonthAccessed>2</b:MonthAccessed>
    <b:DayAccessed>13</b:DayAccessed>
    <b:URL>https://www.satago.com/post/debtor-days-calculator/</b:URL>
    <b:RefOrder>8</b:RefOrder>
  </b:Source>
  <b:Source>
    <b:Tag>Com21</b:Tag>
    <b:SourceType>InternetSite</b:SourceType>
    <b:Guid>{5E00C444-DA46-4C6C-9B11-F9403FECE401}</b:Guid>
    <b:Author>
      <b:Author>
        <b:NameList>
          <b:Person>
            <b:Last>CompleteController</b:Last>
          </b:Person>
        </b:NameList>
      </b:Author>
    </b:Author>
    <b:Title>Complete Controller</b:Title>
    <b:Year>2021</b:Year>
    <b:YearAccessed>2022</b:YearAccessed>
    <b:MonthAccessed>2</b:MonthAccessed>
    <b:DayAccessed>13</b:DayAccessed>
    <b:URL>https://www.completecontroller.com/what-are-the-different-ways-to-reduce-creditor-and-debtor-days/</b:URL>
    <b:RefOrder>9</b:RefOrder>
  </b:Source>
  <b:Source>
    <b:Tag>MyA211</b:Tag>
    <b:SourceType>InternetSite</b:SourceType>
    <b:Guid>{FA8E57FF-163F-4373-B350-7655A39607B4}</b:Guid>
    <b:Author>
      <b:Author>
        <b:NameList>
          <b:Person>
            <b:Last>MyAccountingCourse</b:Last>
          </b:Person>
        </b:NameList>
      </b:Author>
    </b:Author>
    <b:Title>My Accounting Course</b:Title>
    <b:Year>2021</b:Year>
    <b:YearAccessed>2022</b:YearAccessed>
    <b:MonthAccessed>2</b:MonthAccessed>
    <b:DayAccessed>13</b:DayAccessed>
    <b:URL>https://www.myaccountingcourse.com/financial-ratios/debt-ratio</b:URL>
    <b:RefOrder>10</b:RefOrder>
  </b:Source>
  <b:Source>
    <b:Tag>GoC22</b:Tag>
    <b:SourceType>InternetSite</b:SourceType>
    <b:Guid>{4897E041-7726-49B2-8415-9E0EEDA772E1}</b:Guid>
    <b:Author>
      <b:Author>
        <b:NameList>
          <b:Person>
            <b:Last>GoCardless</b:Last>
          </b:Person>
        </b:NameList>
      </b:Author>
    </b:Author>
    <b:Title>Go Cardless</b:Title>
    <b:YearAccessed>2022</b:YearAccessed>
    <b:MonthAccessed>2</b:MonthAccessed>
    <b:DayAccessed>13</b:DayAccessed>
    <b:URL>https://gocardless.com/guides/posts/interest-coverage-ratio/</b:URL>
    <b:RefOrder>11</b:RefOrder>
  </b:Source>
  <b:Source>
    <b:Tag>Him20</b:Tag>
    <b:SourceType>InternetSite</b:SourceType>
    <b:Guid>{47F33A10-C7BD-4DF5-A5D9-1E39D789D073}</b:Guid>
    <b:Author>
      <b:Author>
        <b:NameList>
          <b:Person>
            <b:Last>Kota</b:Last>
            <b:First>Hima</b:First>
            <b:Middle>Bindu</b:Middle>
          </b:Person>
        </b:NameList>
      </b:Author>
    </b:Author>
    <b:Title>Daisy Pioneer</b:Title>
    <b:Year>2020</b:Year>
    <b:YearAccessed>2022</b:YearAccessed>
    <b:MonthAccessed>2</b:MonthAccessed>
    <b:DayAccessed>15</b:DayAccessed>
    <b:URL>https://www.dailypioneer.com/2020/columnists/a-vital-analytical-tool-for-business-decision-making.html</b:URL>
    <b:RefOrder>12</b:RefOrder>
  </b:Source>
  <b:Source>
    <b:Tag>San22</b:Tag>
    <b:SourceType>InternetSite</b:SourceType>
    <b:Guid>{DD2804D0-EA5C-4E3F-BE18-F13F6CDF1B3D}</b:Guid>
    <b:Author>
      <b:Author>
        <b:NameList>
          <b:Person>
            <b:Last>Pant</b:Last>
            <b:First>Sangram</b:First>
          </b:Person>
        </b:NameList>
      </b:Author>
    </b:Author>
    <b:Title>Your Article Library</b:Title>
    <b:YearAccessed>2022</b:YearAccessed>
    <b:MonthAccessed>2</b:MonthAccessed>
    <b:DayAccessed>15</b:DayAccessed>
    <b:URL>https://www.yourarticlelibrary.com/accounting/ratio-analysis/ratio-analysis-meaning-advantages-and-limitations-accounting/65204</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32150D-885F-4AF3-A93F-2193AD0C1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1</Pages>
  <Words>2470</Words>
  <Characters>14080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Jurys Inn Hotel</vt:lpstr>
    </vt:vector>
  </TitlesOfParts>
  <Company>University of Wales Trinity Saint David</Company>
  <LinksUpToDate>false</LinksUpToDate>
  <CharactersWithSpaces>16517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Jurys Inn Hotel</dc:title>
  <dc:subject>Analysis of the Financial Statement</dc:subject>
  <dc:creator>Marie Pitson</dc:creator>
  <cp:keywords/>
  <dc:description/>
  <cp:lastModifiedBy>Cornelia Stoian (2013911)</cp:lastModifiedBy>
  <cp:revision>12</cp:revision>
  <dcterms:created xsi:type="dcterms:W3CDTF">2022-01-15T00:34:00Z</dcterms:created>
  <dcterms:modified xsi:type="dcterms:W3CDTF">2022-02-15T15:47:00Z</dcterms:modified>
</cp:coreProperties>
</file>