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F6C03" w:rsidRPr="0096531D" w:rsidRDefault="00EF6C03" w:rsidP="0096531D">
      <w:pPr>
        <w:spacing w:line="360" w:lineRule="auto"/>
        <w:jc w:val="both"/>
        <w:rPr>
          <w:rFonts w:ascii="Times New Roman" w:hAnsi="Times New Roman" w:cs="Times New Roman"/>
          <w:b/>
          <w:bCs/>
          <w:iCs/>
          <w:sz w:val="28"/>
          <w:szCs w:val="28"/>
        </w:rPr>
      </w:pPr>
      <w:r w:rsidRPr="0096531D">
        <w:rPr>
          <w:rFonts w:ascii="Times New Roman" w:hAnsi="Times New Roman" w:cs="Times New Roman"/>
          <w:b/>
          <w:bCs/>
          <w:iCs/>
          <w:sz w:val="28"/>
          <w:szCs w:val="28"/>
        </w:rPr>
        <w:t>Question 1</w:t>
      </w:r>
    </w:p>
    <w:p w:rsidR="00547C96" w:rsidRPr="0096531D" w:rsidRDefault="00547C96"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Available information from the text:</w:t>
      </w:r>
    </w:p>
    <w:p w:rsidR="00AA17B4" w:rsidRPr="0096531D" w:rsidRDefault="00547C96"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Price of product</w:t>
      </w:r>
      <w:r w:rsidR="00745521" w:rsidRPr="0096531D">
        <w:rPr>
          <w:rFonts w:ascii="Times New Roman" w:hAnsi="Times New Roman" w:cs="Times New Roman"/>
          <w:sz w:val="24"/>
          <w:szCs w:val="24"/>
        </w:rPr>
        <w:t xml:space="preserve"> = £11</w:t>
      </w:r>
    </w:p>
    <w:p w:rsidR="00745521" w:rsidRPr="0096531D" w:rsidRDefault="00547C96"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Variable cost per unit</w:t>
      </w:r>
      <w:r w:rsidR="00745521" w:rsidRPr="0096531D">
        <w:rPr>
          <w:rFonts w:ascii="Times New Roman" w:hAnsi="Times New Roman" w:cs="Times New Roman"/>
          <w:sz w:val="24"/>
          <w:szCs w:val="24"/>
        </w:rPr>
        <w:t xml:space="preserve"> = £6</w:t>
      </w:r>
    </w:p>
    <w:p w:rsidR="00745521" w:rsidRPr="0096531D" w:rsidRDefault="00547C96"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Fixed costs</w:t>
      </w:r>
      <w:r w:rsidR="00745521" w:rsidRPr="0096531D">
        <w:rPr>
          <w:rFonts w:ascii="Times New Roman" w:hAnsi="Times New Roman" w:cs="Times New Roman"/>
          <w:sz w:val="24"/>
          <w:szCs w:val="24"/>
        </w:rPr>
        <w:t xml:space="preserve"> = £350,000</w:t>
      </w:r>
    </w:p>
    <w:p w:rsidR="00745521" w:rsidRPr="0096531D" w:rsidRDefault="00745521"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Sales </w:t>
      </w:r>
      <w:r w:rsidR="00547C96" w:rsidRPr="0096531D">
        <w:rPr>
          <w:rFonts w:ascii="Times New Roman" w:hAnsi="Times New Roman" w:cs="Times New Roman"/>
          <w:sz w:val="24"/>
          <w:szCs w:val="24"/>
        </w:rPr>
        <w:t xml:space="preserve">in units </w:t>
      </w:r>
      <w:r w:rsidRPr="0096531D">
        <w:rPr>
          <w:rFonts w:ascii="Times New Roman" w:hAnsi="Times New Roman" w:cs="Times New Roman"/>
          <w:sz w:val="24"/>
          <w:szCs w:val="24"/>
        </w:rPr>
        <w:t>= 75,000</w:t>
      </w:r>
    </w:p>
    <w:p w:rsidR="00745521" w:rsidRPr="0096531D" w:rsidRDefault="00745521" w:rsidP="0096531D">
      <w:pPr>
        <w:spacing w:line="360" w:lineRule="auto"/>
        <w:jc w:val="both"/>
        <w:rPr>
          <w:rFonts w:ascii="Times New Roman" w:hAnsi="Times New Roman" w:cs="Times New Roman"/>
          <w:sz w:val="24"/>
          <w:szCs w:val="24"/>
        </w:rPr>
      </w:pPr>
    </w:p>
    <w:p w:rsidR="00745521" w:rsidRPr="0096531D" w:rsidRDefault="00745521" w:rsidP="0096531D">
      <w:pPr>
        <w:pStyle w:val="ListParagraph"/>
        <w:numPr>
          <w:ilvl w:val="0"/>
          <w:numId w:val="1"/>
        </w:num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B</w:t>
      </w:r>
      <w:r w:rsidR="00547C96" w:rsidRPr="0096531D">
        <w:rPr>
          <w:rFonts w:ascii="Times New Roman" w:hAnsi="Times New Roman" w:cs="Times New Roman"/>
          <w:sz w:val="24"/>
          <w:szCs w:val="24"/>
        </w:rPr>
        <w:t>reak-even point (in units)</w:t>
      </w:r>
      <w:r w:rsidRPr="0096531D">
        <w:rPr>
          <w:rFonts w:ascii="Times New Roman" w:hAnsi="Times New Roman" w:cs="Times New Roman"/>
          <w:sz w:val="24"/>
          <w:szCs w:val="24"/>
        </w:rPr>
        <w:t xml:space="preserve"> = F</w:t>
      </w:r>
      <w:r w:rsidR="00547C96" w:rsidRPr="0096531D">
        <w:rPr>
          <w:rFonts w:ascii="Times New Roman" w:hAnsi="Times New Roman" w:cs="Times New Roman"/>
          <w:sz w:val="24"/>
          <w:szCs w:val="24"/>
        </w:rPr>
        <w:t>ixed costs / Contribution per unit</w:t>
      </w:r>
    </w:p>
    <w:p w:rsidR="00547C96"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Contribution per unit = Price – Variable cost per unit</w:t>
      </w:r>
    </w:p>
    <w:p w:rsidR="00745521" w:rsidRPr="0096531D" w:rsidRDefault="00745521"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B</w:t>
      </w:r>
      <w:r w:rsidR="00547C96" w:rsidRPr="0096531D">
        <w:rPr>
          <w:rFonts w:ascii="Times New Roman" w:hAnsi="Times New Roman" w:cs="Times New Roman"/>
          <w:sz w:val="24"/>
          <w:szCs w:val="24"/>
        </w:rPr>
        <w:t xml:space="preserve">reak-even point </w:t>
      </w:r>
      <w:r w:rsidRPr="0096531D">
        <w:rPr>
          <w:rFonts w:ascii="Times New Roman" w:hAnsi="Times New Roman" w:cs="Times New Roman"/>
          <w:sz w:val="24"/>
          <w:szCs w:val="24"/>
        </w:rPr>
        <w:t>= £350,000 / (£11 - £6) = 70,000 units</w:t>
      </w:r>
    </w:p>
    <w:p w:rsidR="00745521" w:rsidRPr="0096531D" w:rsidRDefault="00745521" w:rsidP="0096531D">
      <w:pPr>
        <w:pStyle w:val="ListParagraph"/>
        <w:spacing w:line="360" w:lineRule="auto"/>
        <w:jc w:val="both"/>
        <w:rPr>
          <w:rFonts w:ascii="Times New Roman" w:hAnsi="Times New Roman" w:cs="Times New Roman"/>
          <w:sz w:val="24"/>
          <w:szCs w:val="24"/>
        </w:rPr>
      </w:pPr>
    </w:p>
    <w:p w:rsidR="00547C96"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Break-even revenue = Break-even output * Price per unit</w:t>
      </w:r>
    </w:p>
    <w:p w:rsidR="00745521" w:rsidRPr="0096531D" w:rsidRDefault="00745521"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B</w:t>
      </w:r>
      <w:r w:rsidR="00547C96" w:rsidRPr="0096531D">
        <w:rPr>
          <w:rFonts w:ascii="Times New Roman" w:hAnsi="Times New Roman" w:cs="Times New Roman"/>
          <w:sz w:val="24"/>
          <w:szCs w:val="24"/>
        </w:rPr>
        <w:t>reak-even</w:t>
      </w:r>
      <w:r w:rsidRPr="0096531D">
        <w:rPr>
          <w:rFonts w:ascii="Times New Roman" w:hAnsi="Times New Roman" w:cs="Times New Roman"/>
          <w:sz w:val="24"/>
          <w:szCs w:val="24"/>
        </w:rPr>
        <w:t xml:space="preserve"> revenue = 70,000 units </w:t>
      </w:r>
      <w:r w:rsidR="00547C96" w:rsidRPr="0096531D">
        <w:rPr>
          <w:rFonts w:ascii="Times New Roman" w:hAnsi="Times New Roman" w:cs="Times New Roman"/>
          <w:sz w:val="24"/>
          <w:szCs w:val="24"/>
        </w:rPr>
        <w:t>*</w:t>
      </w:r>
      <w:r w:rsidRPr="0096531D">
        <w:rPr>
          <w:rFonts w:ascii="Times New Roman" w:hAnsi="Times New Roman" w:cs="Times New Roman"/>
          <w:sz w:val="24"/>
          <w:szCs w:val="24"/>
        </w:rPr>
        <w:t xml:space="preserve"> £11 = £770,000</w:t>
      </w:r>
    </w:p>
    <w:p w:rsidR="00745521" w:rsidRPr="0096531D" w:rsidRDefault="00745521" w:rsidP="0096531D">
      <w:pPr>
        <w:pStyle w:val="ListParagraph"/>
        <w:spacing w:line="360" w:lineRule="auto"/>
        <w:jc w:val="both"/>
        <w:rPr>
          <w:rFonts w:ascii="Times New Roman" w:hAnsi="Times New Roman" w:cs="Times New Roman"/>
          <w:sz w:val="24"/>
          <w:szCs w:val="24"/>
        </w:rPr>
      </w:pPr>
    </w:p>
    <w:p w:rsidR="00745521" w:rsidRPr="0096531D" w:rsidRDefault="00745521" w:rsidP="0096531D">
      <w:pPr>
        <w:pStyle w:val="ListParagraph"/>
        <w:numPr>
          <w:ilvl w:val="0"/>
          <w:numId w:val="1"/>
        </w:num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Profit = T</w:t>
      </w:r>
      <w:r w:rsidR="00547C96" w:rsidRPr="0096531D">
        <w:rPr>
          <w:rFonts w:ascii="Times New Roman" w:hAnsi="Times New Roman" w:cs="Times New Roman"/>
          <w:sz w:val="24"/>
          <w:szCs w:val="24"/>
        </w:rPr>
        <w:t>otal revenue – Total cost</w:t>
      </w:r>
    </w:p>
    <w:p w:rsidR="00547C96"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Total cost = Total fixed costs + Total variable costs</w:t>
      </w:r>
    </w:p>
    <w:p w:rsidR="00547C96"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Total variable costs = Units * Variable cost per unit</w:t>
      </w:r>
    </w:p>
    <w:p w:rsidR="00745521" w:rsidRPr="0096531D" w:rsidRDefault="00745521"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Profit = (75,000 </w:t>
      </w:r>
      <w:r w:rsidR="00547C96" w:rsidRPr="0096531D">
        <w:rPr>
          <w:rFonts w:ascii="Times New Roman" w:hAnsi="Times New Roman" w:cs="Times New Roman"/>
          <w:sz w:val="24"/>
          <w:szCs w:val="24"/>
        </w:rPr>
        <w:t xml:space="preserve">* </w:t>
      </w:r>
      <w:r w:rsidRPr="0096531D">
        <w:rPr>
          <w:rFonts w:ascii="Times New Roman" w:hAnsi="Times New Roman" w:cs="Times New Roman"/>
          <w:sz w:val="24"/>
          <w:szCs w:val="24"/>
        </w:rPr>
        <w:t xml:space="preserve">£11) - £350,000 – (75,000 </w:t>
      </w:r>
      <w:r w:rsidR="00547C96" w:rsidRPr="0096531D">
        <w:rPr>
          <w:rFonts w:ascii="Times New Roman" w:hAnsi="Times New Roman" w:cs="Times New Roman"/>
          <w:sz w:val="24"/>
          <w:szCs w:val="24"/>
        </w:rPr>
        <w:t>*</w:t>
      </w:r>
      <w:r w:rsidRPr="0096531D">
        <w:rPr>
          <w:rFonts w:ascii="Times New Roman" w:hAnsi="Times New Roman" w:cs="Times New Roman"/>
          <w:sz w:val="24"/>
          <w:szCs w:val="24"/>
        </w:rPr>
        <w:t xml:space="preserve"> £6) = £825,000 - £350,000 - £450,000 = £25,000</w:t>
      </w:r>
    </w:p>
    <w:p w:rsidR="00745521" w:rsidRPr="0096531D" w:rsidRDefault="00745521" w:rsidP="0096531D">
      <w:pPr>
        <w:pStyle w:val="ListParagraph"/>
        <w:spacing w:line="360" w:lineRule="auto"/>
        <w:jc w:val="both"/>
        <w:rPr>
          <w:rFonts w:ascii="Times New Roman" w:hAnsi="Times New Roman" w:cs="Times New Roman"/>
          <w:sz w:val="24"/>
          <w:szCs w:val="24"/>
        </w:rPr>
      </w:pPr>
    </w:p>
    <w:p w:rsidR="00547C96" w:rsidRPr="0096531D" w:rsidRDefault="00547C96" w:rsidP="0096531D">
      <w:pPr>
        <w:pStyle w:val="ListParagraph"/>
        <w:numPr>
          <w:ilvl w:val="0"/>
          <w:numId w:val="1"/>
        </w:num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After adding the new data in original data, we have:</w:t>
      </w:r>
    </w:p>
    <w:p w:rsidR="00745521" w:rsidRPr="0096531D" w:rsidRDefault="00745521"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F</w:t>
      </w:r>
      <w:r w:rsidR="00547C96" w:rsidRPr="0096531D">
        <w:rPr>
          <w:rFonts w:ascii="Times New Roman" w:hAnsi="Times New Roman" w:cs="Times New Roman"/>
          <w:sz w:val="24"/>
          <w:szCs w:val="24"/>
        </w:rPr>
        <w:t>ixed costs</w:t>
      </w:r>
      <w:r w:rsidRPr="0096531D">
        <w:rPr>
          <w:rFonts w:ascii="Times New Roman" w:hAnsi="Times New Roman" w:cs="Times New Roman"/>
          <w:sz w:val="24"/>
          <w:szCs w:val="24"/>
        </w:rPr>
        <w:t xml:space="preserve"> = £350,000 + £10,000 = £360,000</w:t>
      </w:r>
    </w:p>
    <w:p w:rsidR="00745521" w:rsidRPr="0096531D" w:rsidRDefault="00745521"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V</w:t>
      </w:r>
      <w:r w:rsidR="00547C96" w:rsidRPr="0096531D">
        <w:rPr>
          <w:rFonts w:ascii="Times New Roman" w:hAnsi="Times New Roman" w:cs="Times New Roman"/>
          <w:sz w:val="24"/>
          <w:szCs w:val="24"/>
        </w:rPr>
        <w:t>ariable cost</w:t>
      </w:r>
      <w:r w:rsidRPr="0096531D">
        <w:rPr>
          <w:rFonts w:ascii="Times New Roman" w:hAnsi="Times New Roman" w:cs="Times New Roman"/>
          <w:sz w:val="24"/>
          <w:szCs w:val="24"/>
        </w:rPr>
        <w:t xml:space="preserve"> per unit = £6 + £1 = £7</w:t>
      </w:r>
    </w:p>
    <w:p w:rsidR="00745521"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New p</w:t>
      </w:r>
      <w:r w:rsidR="00745521" w:rsidRPr="0096531D">
        <w:rPr>
          <w:rFonts w:ascii="Times New Roman" w:hAnsi="Times New Roman" w:cs="Times New Roman"/>
          <w:sz w:val="24"/>
          <w:szCs w:val="24"/>
        </w:rPr>
        <w:t>rice = £13</w:t>
      </w:r>
    </w:p>
    <w:p w:rsidR="00745521"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New s</w:t>
      </w:r>
      <w:r w:rsidR="00745521" w:rsidRPr="0096531D">
        <w:rPr>
          <w:rFonts w:ascii="Times New Roman" w:hAnsi="Times New Roman" w:cs="Times New Roman"/>
          <w:sz w:val="24"/>
          <w:szCs w:val="24"/>
        </w:rPr>
        <w:t>ales</w:t>
      </w:r>
      <w:r w:rsidRPr="0096531D">
        <w:rPr>
          <w:rFonts w:ascii="Times New Roman" w:hAnsi="Times New Roman" w:cs="Times New Roman"/>
          <w:sz w:val="24"/>
          <w:szCs w:val="24"/>
        </w:rPr>
        <w:t xml:space="preserve"> in units</w:t>
      </w:r>
      <w:r w:rsidR="00745521" w:rsidRPr="0096531D">
        <w:rPr>
          <w:rFonts w:ascii="Times New Roman" w:hAnsi="Times New Roman" w:cs="Times New Roman"/>
          <w:sz w:val="24"/>
          <w:szCs w:val="24"/>
        </w:rPr>
        <w:t xml:space="preserve"> = 80,000 </w:t>
      </w:r>
    </w:p>
    <w:p w:rsidR="00745521" w:rsidRPr="0096531D" w:rsidRDefault="00745521" w:rsidP="0096531D">
      <w:pPr>
        <w:pStyle w:val="ListParagraph"/>
        <w:spacing w:line="360" w:lineRule="auto"/>
        <w:jc w:val="both"/>
        <w:rPr>
          <w:rFonts w:ascii="Times New Roman" w:hAnsi="Times New Roman" w:cs="Times New Roman"/>
          <w:sz w:val="24"/>
          <w:szCs w:val="24"/>
        </w:rPr>
      </w:pPr>
    </w:p>
    <w:p w:rsidR="00547C96"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Profit = Total revenue – Total cost</w:t>
      </w:r>
    </w:p>
    <w:p w:rsidR="00547C96"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Total cost = Total fixed costs + Total variable costs</w:t>
      </w:r>
    </w:p>
    <w:p w:rsidR="00547C96" w:rsidRPr="0096531D" w:rsidRDefault="00547C96"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Total variable costs = Units * Variable cost per unit</w:t>
      </w:r>
    </w:p>
    <w:p w:rsidR="008630BE" w:rsidRPr="0096531D" w:rsidRDefault="00745521" w:rsidP="0096531D">
      <w:pPr>
        <w:pStyle w:val="ListParagraph"/>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Profit = (80,000 </w:t>
      </w:r>
      <w:r w:rsidR="00547C96" w:rsidRPr="0096531D">
        <w:rPr>
          <w:rFonts w:ascii="Times New Roman" w:hAnsi="Times New Roman" w:cs="Times New Roman"/>
          <w:sz w:val="24"/>
          <w:szCs w:val="24"/>
        </w:rPr>
        <w:t>*</w:t>
      </w:r>
      <w:r w:rsidRPr="0096531D">
        <w:rPr>
          <w:rFonts w:ascii="Times New Roman" w:hAnsi="Times New Roman" w:cs="Times New Roman"/>
          <w:sz w:val="24"/>
          <w:szCs w:val="24"/>
        </w:rPr>
        <w:t xml:space="preserve"> £13) - £360,000 – (80,000 </w:t>
      </w:r>
      <w:r w:rsidR="00547C96" w:rsidRPr="0096531D">
        <w:rPr>
          <w:rFonts w:ascii="Times New Roman" w:hAnsi="Times New Roman" w:cs="Times New Roman"/>
          <w:sz w:val="24"/>
          <w:szCs w:val="24"/>
        </w:rPr>
        <w:t xml:space="preserve">* </w:t>
      </w:r>
      <w:r w:rsidRPr="0096531D">
        <w:rPr>
          <w:rFonts w:ascii="Times New Roman" w:hAnsi="Times New Roman" w:cs="Times New Roman"/>
          <w:sz w:val="24"/>
          <w:szCs w:val="24"/>
        </w:rPr>
        <w:t>£7) =</w:t>
      </w:r>
      <w:r w:rsidR="00547C96" w:rsidRPr="0096531D">
        <w:rPr>
          <w:rFonts w:ascii="Times New Roman" w:hAnsi="Times New Roman" w:cs="Times New Roman"/>
          <w:sz w:val="24"/>
          <w:szCs w:val="24"/>
        </w:rPr>
        <w:t xml:space="preserve"> </w:t>
      </w:r>
      <w:r w:rsidRPr="0096531D">
        <w:rPr>
          <w:rFonts w:ascii="Times New Roman" w:hAnsi="Times New Roman" w:cs="Times New Roman"/>
          <w:sz w:val="24"/>
          <w:szCs w:val="24"/>
        </w:rPr>
        <w:t>£1,040,000 - £360,000 - £560,000 = £120,000</w:t>
      </w:r>
    </w:p>
    <w:p w:rsidR="008630BE" w:rsidRPr="00F94056" w:rsidRDefault="0096531D" w:rsidP="00F94056">
      <w:pPr>
        <w:spacing w:after="0" w:line="360" w:lineRule="auto"/>
        <w:jc w:val="both"/>
        <w:rPr>
          <w:rFonts w:ascii="Times New Roman" w:hAnsi="Times New Roman" w:cs="Times New Roman"/>
          <w:sz w:val="24"/>
          <w:szCs w:val="24"/>
        </w:rPr>
      </w:pPr>
      <w:r w:rsidRPr="00F94056">
        <w:rPr>
          <w:rFonts w:ascii="Times New Roman" w:hAnsi="Times New Roman" w:cs="Times New Roman"/>
          <w:sz w:val="24"/>
          <w:szCs w:val="24"/>
        </w:rPr>
        <w:lastRenderedPageBreak/>
        <w:t>Results clearly indicate the effectiveness of the advertising campaign in improving sales volume and profitability for the company. The higher demand by consumers also allowed for higher price which contributed to improved profitability.</w:t>
      </w:r>
    </w:p>
    <w:p w:rsidR="0096531D" w:rsidRPr="0096531D" w:rsidRDefault="0096531D" w:rsidP="0096531D">
      <w:pPr>
        <w:pStyle w:val="ListParagraph"/>
        <w:spacing w:after="0" w:line="360" w:lineRule="auto"/>
        <w:jc w:val="both"/>
        <w:rPr>
          <w:rFonts w:ascii="Times New Roman" w:hAnsi="Times New Roman" w:cs="Times New Roman"/>
          <w:sz w:val="24"/>
          <w:szCs w:val="24"/>
        </w:rPr>
      </w:pPr>
    </w:p>
    <w:p w:rsidR="0096531D" w:rsidRDefault="0096531D" w:rsidP="0096531D">
      <w:pPr>
        <w:pStyle w:val="ListParagraph"/>
        <w:numPr>
          <w:ilvl w:val="0"/>
          <w:numId w:val="1"/>
        </w:numPr>
        <w:spacing w:line="360" w:lineRule="auto"/>
        <w:jc w:val="both"/>
        <w:rPr>
          <w:rFonts w:ascii="Times New Roman" w:hAnsi="Times New Roman" w:cs="Times New Roman"/>
          <w:sz w:val="24"/>
          <w:szCs w:val="24"/>
        </w:rPr>
      </w:pPr>
    </w:p>
    <w:p w:rsidR="0096531D" w:rsidRPr="0096531D" w:rsidRDefault="00547C96"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The break-even point of production shows </w:t>
      </w:r>
      <w:r w:rsidR="00BD597D" w:rsidRPr="0096531D">
        <w:rPr>
          <w:rFonts w:ascii="Times New Roman" w:hAnsi="Times New Roman" w:cs="Times New Roman"/>
          <w:sz w:val="24"/>
          <w:szCs w:val="24"/>
        </w:rPr>
        <w:t>the level of output and sales at which the company has covered all of its costs and after which it starts making profit (Stimpson and Farquharson, 2015). It is one of the main sources of decision-making of business managers when planning production, advertising, promotion, need for employees and many other areas of business activity. The model considers three main elements which need to be calculated and known – price of product, fixed costs and variable cost per unit. It assumes that all costs should be allocated among fixed and variable and this is not always possible (</w:t>
      </w:r>
      <w:r w:rsidR="00F94056">
        <w:rPr>
          <w:rFonts w:ascii="Times New Roman" w:hAnsi="Times New Roman" w:cs="Times New Roman"/>
          <w:sz w:val="24"/>
          <w:szCs w:val="24"/>
        </w:rPr>
        <w:t>Drury, 2009</w:t>
      </w:r>
      <w:r w:rsidR="00BD597D" w:rsidRPr="0096531D">
        <w:rPr>
          <w:rFonts w:ascii="Times New Roman" w:hAnsi="Times New Roman" w:cs="Times New Roman"/>
          <w:sz w:val="24"/>
          <w:szCs w:val="24"/>
        </w:rPr>
        <w:t>). The assumption that costs should be conveniently fixed or variable is rather unrealistic and not so easy to be implemented in practice. Very often, there are costs which do not fall in each of these categories as they include components of both. Such costs are called semi-variable and are not considered by the break-even equation. The introduction of semi-variable costs would make the use of this tool way more complicated and complex and would introduce many difficulties in calculating the break-even level of output</w:t>
      </w:r>
      <w:r w:rsidR="00F94056">
        <w:rPr>
          <w:rFonts w:ascii="Times New Roman" w:hAnsi="Times New Roman" w:cs="Times New Roman"/>
          <w:sz w:val="24"/>
          <w:szCs w:val="24"/>
        </w:rPr>
        <w:t xml:space="preserve"> (Drury, 2009)</w:t>
      </w:r>
      <w:r w:rsidR="00BD597D" w:rsidRPr="0096531D">
        <w:rPr>
          <w:rFonts w:ascii="Times New Roman" w:hAnsi="Times New Roman" w:cs="Times New Roman"/>
          <w:sz w:val="24"/>
          <w:szCs w:val="24"/>
        </w:rPr>
        <w:t xml:space="preserve">. </w:t>
      </w:r>
    </w:p>
    <w:p w:rsidR="0096531D" w:rsidRPr="0096531D" w:rsidRDefault="00856B09"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In addition to that, graphically, all costs and revenues are represented as straight lines, assuming that they change ‘smoothly’ according to a certain variable fluctuation (</w:t>
      </w:r>
      <w:r w:rsidR="00F94056">
        <w:rPr>
          <w:rFonts w:ascii="Times New Roman" w:hAnsi="Times New Roman" w:cs="Times New Roman"/>
          <w:sz w:val="24"/>
          <w:szCs w:val="24"/>
        </w:rPr>
        <w:t>BBC, 2021).</w:t>
      </w:r>
      <w:r w:rsidRPr="0096531D">
        <w:rPr>
          <w:rFonts w:ascii="Times New Roman" w:hAnsi="Times New Roman" w:cs="Times New Roman"/>
          <w:sz w:val="24"/>
          <w:szCs w:val="24"/>
        </w:rPr>
        <w:t xml:space="preserve"> However, in reality, both costs and revenues are affected by many different factors, some of which are internal and others are even beyond the control of the company and cannot be precisely predicted. For example, external influences like COVID-19 crisis, lockdowns, transportation and traveling complications, economic recessions, wars, natural disasters, technological innovations in the industry and other similar influences, are likely to affect both the demand and supply of the company. </w:t>
      </w:r>
      <w:r w:rsidR="00F94056">
        <w:rPr>
          <w:rFonts w:ascii="Times New Roman" w:hAnsi="Times New Roman" w:cs="Times New Roman"/>
          <w:sz w:val="24"/>
          <w:szCs w:val="24"/>
        </w:rPr>
        <w:t xml:space="preserve">Thus, the lack of stable external environment worsens the quality of break-even predictions (BBC, 2021). </w:t>
      </w:r>
    </w:p>
    <w:p w:rsidR="0096531D" w:rsidRPr="0096531D" w:rsidRDefault="00856B09"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Also, costs and revenues can also be affected by internal influences and policies, such as advertising campaign mentioned in Question 1, managerial economies of scale, negotiated terms of payments affecting costs of materials and many more. All this shows that the assumption of straight change of costs and revenues is unrealistic and is reflecting rather theoretical than real business world concepts. </w:t>
      </w:r>
    </w:p>
    <w:p w:rsidR="0096531D" w:rsidRPr="0096531D" w:rsidRDefault="006253FA"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lastRenderedPageBreak/>
        <w:t>Another limitation of the break-even analysis is its ignorance towards inventory. The model assumes that all units produced are sold which is rarely the case (</w:t>
      </w:r>
      <w:r w:rsidR="00F94056">
        <w:rPr>
          <w:rFonts w:ascii="Times New Roman" w:hAnsi="Times New Roman" w:cs="Times New Roman"/>
          <w:sz w:val="24"/>
          <w:szCs w:val="24"/>
        </w:rPr>
        <w:t>Drury, 2009</w:t>
      </w:r>
      <w:r w:rsidRPr="0096531D">
        <w:rPr>
          <w:rFonts w:ascii="Times New Roman" w:hAnsi="Times New Roman" w:cs="Times New Roman"/>
          <w:sz w:val="24"/>
          <w:szCs w:val="24"/>
        </w:rPr>
        <w:t>). In the majority of cases, businesses have some inventory levels and buffer stocks which are neglected by the calculations of the break-even output. Also, in cases like current pandemic, many businesses could not sell their output and kept it as inventory level. Thus, no matter that it is produced, the certain output level does not lead to calculated revenue and profit. This should also be taken into account when using break-even point, especially in cases where it is used as a main source of advice on production planning and forecast.</w:t>
      </w:r>
      <w:r w:rsidR="00DD0002" w:rsidRPr="0096531D">
        <w:rPr>
          <w:rFonts w:ascii="Times New Roman" w:hAnsi="Times New Roman" w:cs="Times New Roman"/>
          <w:sz w:val="24"/>
          <w:szCs w:val="24"/>
        </w:rPr>
        <w:t xml:space="preserve"> </w:t>
      </w:r>
    </w:p>
    <w:p w:rsidR="00547C96" w:rsidRPr="0096531D" w:rsidRDefault="00DD0002"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In addition to all that, break-even model also assumes that fixed costs never change which is also unrealistic (</w:t>
      </w:r>
      <w:r w:rsidR="00F94056">
        <w:rPr>
          <w:rFonts w:ascii="Times New Roman" w:hAnsi="Times New Roman" w:cs="Times New Roman"/>
          <w:sz w:val="24"/>
          <w:szCs w:val="24"/>
        </w:rPr>
        <w:t>BBC, 2021</w:t>
      </w:r>
      <w:r w:rsidRPr="0096531D">
        <w:rPr>
          <w:rFonts w:ascii="Times New Roman" w:hAnsi="Times New Roman" w:cs="Times New Roman"/>
          <w:sz w:val="24"/>
          <w:szCs w:val="24"/>
        </w:rPr>
        <w:t xml:space="preserve">). Every business’s production department has a certain capacity which, when reached, has to be increased and this leads to a significant increase in fixed costs. This is ignored by the traditional model of break even and should also be incorporated by managers based on certain estimates and additional analyses. </w:t>
      </w:r>
    </w:p>
    <w:p w:rsidR="008630BE" w:rsidRPr="0096531D" w:rsidRDefault="00F12245" w:rsidP="0096531D">
      <w:pPr>
        <w:spacing w:line="360" w:lineRule="auto"/>
        <w:jc w:val="both"/>
        <w:rPr>
          <w:rFonts w:ascii="Times New Roman" w:hAnsi="Times New Roman" w:cs="Times New Roman"/>
          <w:b/>
          <w:bCs/>
          <w:iCs/>
          <w:sz w:val="28"/>
          <w:szCs w:val="28"/>
        </w:rPr>
      </w:pPr>
      <w:r w:rsidRPr="0096531D">
        <w:rPr>
          <w:rFonts w:ascii="Times New Roman" w:hAnsi="Times New Roman" w:cs="Times New Roman"/>
          <w:b/>
          <w:bCs/>
          <w:iCs/>
          <w:sz w:val="28"/>
          <w:szCs w:val="28"/>
        </w:rPr>
        <w:t>Question 2</w:t>
      </w:r>
    </w:p>
    <w:p w:rsidR="0096531D" w:rsidRPr="0096531D" w:rsidRDefault="0096531D" w:rsidP="0096531D">
      <w:pPr>
        <w:pStyle w:val="ListParagraph"/>
        <w:numPr>
          <w:ilvl w:val="0"/>
          <w:numId w:val="2"/>
        </w:numPr>
        <w:spacing w:line="360" w:lineRule="auto"/>
        <w:jc w:val="both"/>
        <w:rPr>
          <w:rFonts w:ascii="Times New Roman" w:hAnsi="Times New Roman" w:cs="Times New Roman"/>
          <w:sz w:val="24"/>
          <w:szCs w:val="24"/>
        </w:rPr>
      </w:pPr>
    </w:p>
    <w:p w:rsidR="00F12245" w:rsidRPr="0096531D" w:rsidRDefault="00DD0002"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The two</w:t>
      </w:r>
      <w:r w:rsidR="0096531D">
        <w:rPr>
          <w:rFonts w:ascii="Times New Roman" w:hAnsi="Times New Roman" w:cs="Times New Roman"/>
          <w:sz w:val="24"/>
          <w:szCs w:val="24"/>
        </w:rPr>
        <w:t xml:space="preserve"> main branches of accounting refer to</w:t>
      </w:r>
      <w:r w:rsidRPr="0096531D">
        <w:rPr>
          <w:rFonts w:ascii="Times New Roman" w:hAnsi="Times New Roman" w:cs="Times New Roman"/>
          <w:sz w:val="24"/>
          <w:szCs w:val="24"/>
        </w:rPr>
        <w:t xml:space="preserve"> financial and management. The main role of financial accountants is to prepare financial statements of the company, develop published accounts and record transactions of the basis on the basis of main accounting principles and standards, such as money-measurement, conservatism, realisation, double-entry, matching, accrual and many more (Stimpson and Farquharson, 2015). The main function of financial accountants is to ensure that the business complies with all laws and regulations and is not risking to be fined. On the other hand, the main role of management accountants is to prepare detailed and often based on request information which is used by decision makers to control the business, make decisions for future strategies and actions and analyse performance (Stimpson and Farquharson, 2015). As evident from this, financial and management accounting are related but serve different purposes and uses. They have several main differences which have to be analysed. </w:t>
      </w:r>
    </w:p>
    <w:p w:rsidR="00DD0002" w:rsidRPr="0096531D" w:rsidRDefault="00DD0002"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Financial accounting creates and develops financial statements of the business based on daily transactions data which are recorded in compliance with specific standards and regulations (Stimpson and Farquharson, 2015). Managerial accounting prepares various reports, of different types and structure, and they can be focused on any financial aspect of the business, its products, departments, units etc. depending on the specific request for information posed by the management (Stimpson and Farquharson, 2015).</w:t>
      </w:r>
    </w:p>
    <w:p w:rsidR="004F7120" w:rsidRPr="0096531D" w:rsidRDefault="00DD0002"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lastRenderedPageBreak/>
        <w:t>The outcome of the financial accounting is in the form of specific financial statements which are prepared in compliance with regulations and standards regarding elements included, format, structure, presentation of currencies and any other aspect of developing the reports (Stimpson and Farquharson, 2015). Management accounting reports are analysing internal accounts and can take different forms depending on the investigated area, financial indicators and data included. They are not published and unofficial and as such, they are not a subject of specific regulation. Every management accounting report i</w:t>
      </w:r>
      <w:r w:rsidR="0096531D" w:rsidRPr="0096531D">
        <w:rPr>
          <w:rFonts w:ascii="Times New Roman" w:hAnsi="Times New Roman" w:cs="Times New Roman"/>
          <w:sz w:val="24"/>
          <w:szCs w:val="24"/>
        </w:rPr>
        <w:t>s different depending on what</w:t>
      </w:r>
      <w:r w:rsidRPr="0096531D">
        <w:rPr>
          <w:rFonts w:ascii="Times New Roman" w:hAnsi="Times New Roman" w:cs="Times New Roman"/>
          <w:sz w:val="24"/>
          <w:szCs w:val="24"/>
        </w:rPr>
        <w:t xml:space="preserve"> the purpose of its preparation and what information is desired to be included in it by the management </w:t>
      </w:r>
      <w:r w:rsidR="00F94056" w:rsidRPr="0096531D">
        <w:rPr>
          <w:rFonts w:ascii="Times New Roman" w:hAnsi="Times New Roman" w:cs="Times New Roman"/>
          <w:sz w:val="24"/>
          <w:szCs w:val="24"/>
        </w:rPr>
        <w:t>(</w:t>
      </w:r>
      <w:r w:rsidR="00F94056">
        <w:rPr>
          <w:rFonts w:ascii="Times New Roman" w:hAnsi="Times New Roman" w:cs="Times New Roman"/>
          <w:sz w:val="24"/>
          <w:szCs w:val="24"/>
        </w:rPr>
        <w:t xml:space="preserve">Needles et al., 2014). </w:t>
      </w:r>
      <w:r w:rsidR="00F94056" w:rsidRPr="0096531D">
        <w:rPr>
          <w:rFonts w:ascii="Times New Roman" w:hAnsi="Times New Roman" w:cs="Times New Roman"/>
          <w:sz w:val="24"/>
          <w:szCs w:val="24"/>
        </w:rPr>
        <w:t xml:space="preserve"> </w:t>
      </w:r>
    </w:p>
    <w:p w:rsidR="004F7120" w:rsidRPr="0096531D" w:rsidRDefault="004F7120"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The reports of financial accountants are mainly used by external users of accounting data (such as banks and investors), while the reports of management accountants are used by internal stakeholders, mainly managers (at corporate, departmental or divisional level) (</w:t>
      </w:r>
      <w:r w:rsidR="00F94056">
        <w:rPr>
          <w:rFonts w:ascii="Times New Roman" w:hAnsi="Times New Roman" w:cs="Times New Roman"/>
          <w:sz w:val="24"/>
          <w:szCs w:val="24"/>
        </w:rPr>
        <w:t xml:space="preserve">Needles et al., 2014). </w:t>
      </w:r>
      <w:r w:rsidRPr="0096531D">
        <w:rPr>
          <w:rFonts w:ascii="Times New Roman" w:hAnsi="Times New Roman" w:cs="Times New Roman"/>
          <w:sz w:val="24"/>
          <w:szCs w:val="24"/>
        </w:rPr>
        <w:t xml:space="preserve"> </w:t>
      </w:r>
    </w:p>
    <w:p w:rsidR="004F7120" w:rsidRPr="0096531D" w:rsidRDefault="004F7120"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The reports of financial accounting are prepared on the basis of regulations – usually financial statements are prepared quarterly and annually, while transactions are recorded daily (Stimpson and Farquharson, 2015). The reports of management accounting are prepared upon request and do not follow a specific timeline as a requirement </w:t>
      </w:r>
      <w:r w:rsidR="00F94056" w:rsidRPr="0096531D">
        <w:rPr>
          <w:rFonts w:ascii="Times New Roman" w:hAnsi="Times New Roman" w:cs="Times New Roman"/>
          <w:sz w:val="24"/>
          <w:szCs w:val="24"/>
        </w:rPr>
        <w:t>(</w:t>
      </w:r>
      <w:r w:rsidR="00F94056">
        <w:rPr>
          <w:rFonts w:ascii="Times New Roman" w:hAnsi="Times New Roman" w:cs="Times New Roman"/>
          <w:sz w:val="24"/>
          <w:szCs w:val="24"/>
        </w:rPr>
        <w:t xml:space="preserve">Needles et al., 2014). </w:t>
      </w:r>
      <w:r w:rsidR="00F94056" w:rsidRPr="0096531D">
        <w:rPr>
          <w:rFonts w:ascii="Times New Roman" w:hAnsi="Times New Roman" w:cs="Times New Roman"/>
          <w:sz w:val="24"/>
          <w:szCs w:val="24"/>
        </w:rPr>
        <w:t xml:space="preserve"> </w:t>
      </w:r>
    </w:p>
    <w:p w:rsidR="004F7120" w:rsidRPr="0096531D" w:rsidRDefault="004F7120"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Financial accounting statements and reports are entirely focused on past periods</w:t>
      </w:r>
      <w:r w:rsidR="00F94056">
        <w:rPr>
          <w:rFonts w:ascii="Times New Roman" w:hAnsi="Times New Roman" w:cs="Times New Roman"/>
          <w:sz w:val="24"/>
          <w:szCs w:val="24"/>
        </w:rPr>
        <w:t>,</w:t>
      </w:r>
      <w:r w:rsidRPr="0096531D">
        <w:rPr>
          <w:rFonts w:ascii="Times New Roman" w:hAnsi="Times New Roman" w:cs="Times New Roman"/>
          <w:sz w:val="24"/>
          <w:szCs w:val="24"/>
        </w:rPr>
        <w:t xml:space="preserve"> while management accounting reports can also be concerned with the future (such as investment appraisal and sales forecasting) </w:t>
      </w:r>
      <w:r w:rsidR="00F94056" w:rsidRPr="0096531D">
        <w:rPr>
          <w:rFonts w:ascii="Times New Roman" w:hAnsi="Times New Roman" w:cs="Times New Roman"/>
          <w:sz w:val="24"/>
          <w:szCs w:val="24"/>
        </w:rPr>
        <w:t>(</w:t>
      </w:r>
      <w:r w:rsidR="00F94056">
        <w:rPr>
          <w:rFonts w:ascii="Times New Roman" w:hAnsi="Times New Roman" w:cs="Times New Roman"/>
          <w:sz w:val="24"/>
          <w:szCs w:val="24"/>
        </w:rPr>
        <w:t xml:space="preserve">Needles et al., 2014). </w:t>
      </w:r>
      <w:r w:rsidR="00F94056" w:rsidRPr="0096531D">
        <w:rPr>
          <w:rFonts w:ascii="Times New Roman" w:hAnsi="Times New Roman" w:cs="Times New Roman"/>
          <w:sz w:val="24"/>
          <w:szCs w:val="24"/>
        </w:rPr>
        <w:t xml:space="preserve"> </w:t>
      </w:r>
    </w:p>
    <w:p w:rsidR="00DD0002" w:rsidRPr="0096531D" w:rsidRDefault="004F7120"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All this shows the different value of financial and management accounting that is provided to businesses. It can be assumed that every company needs both. </w:t>
      </w:r>
    </w:p>
    <w:p w:rsidR="0096531D" w:rsidRPr="0096531D" w:rsidRDefault="0096531D" w:rsidP="0096531D">
      <w:pPr>
        <w:pStyle w:val="ListParagraph"/>
        <w:numPr>
          <w:ilvl w:val="0"/>
          <w:numId w:val="2"/>
        </w:numPr>
        <w:spacing w:line="360" w:lineRule="auto"/>
        <w:jc w:val="both"/>
        <w:rPr>
          <w:rFonts w:ascii="Times New Roman" w:hAnsi="Times New Roman" w:cs="Times New Roman"/>
          <w:sz w:val="24"/>
          <w:szCs w:val="24"/>
        </w:rPr>
      </w:pPr>
    </w:p>
    <w:p w:rsidR="004B06D4" w:rsidRPr="0096531D" w:rsidRDefault="004F7120"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To effectively support decision-making, management accounting uses different techniques providing various data and information to managers. </w:t>
      </w:r>
    </w:p>
    <w:p w:rsidR="008041DC" w:rsidRPr="0096531D" w:rsidRDefault="008041DC"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One of the main tools used by management accountants</w:t>
      </w:r>
      <w:r w:rsidR="00F94056">
        <w:rPr>
          <w:rFonts w:ascii="Times New Roman" w:hAnsi="Times New Roman" w:cs="Times New Roman"/>
          <w:sz w:val="24"/>
          <w:szCs w:val="24"/>
        </w:rPr>
        <w:t>,</w:t>
      </w:r>
      <w:r w:rsidRPr="0096531D">
        <w:rPr>
          <w:rFonts w:ascii="Times New Roman" w:hAnsi="Times New Roman" w:cs="Times New Roman"/>
          <w:sz w:val="24"/>
          <w:szCs w:val="24"/>
        </w:rPr>
        <w:t xml:space="preserve"> which is often applied in</w:t>
      </w:r>
      <w:r w:rsidR="00F94056">
        <w:rPr>
          <w:rFonts w:ascii="Times New Roman" w:hAnsi="Times New Roman" w:cs="Times New Roman"/>
          <w:sz w:val="24"/>
          <w:szCs w:val="24"/>
        </w:rPr>
        <w:t xml:space="preserve"> decision-making,</w:t>
      </w:r>
      <w:r w:rsidRPr="0096531D">
        <w:rPr>
          <w:rFonts w:ascii="Times New Roman" w:hAnsi="Times New Roman" w:cs="Times New Roman"/>
          <w:sz w:val="24"/>
          <w:szCs w:val="24"/>
        </w:rPr>
        <w:t xml:space="preserve"> is analysis of financial statements. This is usually undertaken in the form of ratio analysis aiming to assess the profitability, liquidity and efficiency position of the certain company (</w:t>
      </w:r>
      <w:r w:rsidR="00F94056">
        <w:rPr>
          <w:rFonts w:ascii="Times New Roman" w:hAnsi="Times New Roman" w:cs="Times New Roman"/>
          <w:sz w:val="24"/>
          <w:szCs w:val="24"/>
        </w:rPr>
        <w:t>Ittelson, 2020</w:t>
      </w:r>
      <w:r w:rsidR="0096531D">
        <w:rPr>
          <w:rFonts w:ascii="Times New Roman" w:hAnsi="Times New Roman" w:cs="Times New Roman"/>
          <w:sz w:val="24"/>
          <w:szCs w:val="24"/>
        </w:rPr>
        <w:t>).</w:t>
      </w:r>
      <w:r w:rsidRPr="0096531D">
        <w:rPr>
          <w:rFonts w:ascii="Times New Roman" w:hAnsi="Times New Roman" w:cs="Times New Roman"/>
          <w:sz w:val="24"/>
          <w:szCs w:val="24"/>
        </w:rPr>
        <w:t xml:space="preserve"> There are different ratios which can be used to address these areas of performance. For example, profitability ratios include net profit margin and gross profit margin</w:t>
      </w:r>
      <w:r w:rsidR="0096531D">
        <w:rPr>
          <w:rFonts w:ascii="Times New Roman" w:hAnsi="Times New Roman" w:cs="Times New Roman"/>
          <w:sz w:val="24"/>
          <w:szCs w:val="24"/>
        </w:rPr>
        <w:t xml:space="preserve"> (Ittelso</w:t>
      </w:r>
      <w:r w:rsidR="00F94056">
        <w:rPr>
          <w:rFonts w:ascii="Times New Roman" w:hAnsi="Times New Roman" w:cs="Times New Roman"/>
          <w:sz w:val="24"/>
          <w:szCs w:val="24"/>
        </w:rPr>
        <w:t>n, 2020</w:t>
      </w:r>
      <w:r w:rsidR="0096531D">
        <w:rPr>
          <w:rFonts w:ascii="Times New Roman" w:hAnsi="Times New Roman" w:cs="Times New Roman"/>
          <w:sz w:val="24"/>
          <w:szCs w:val="24"/>
        </w:rPr>
        <w:t>)</w:t>
      </w:r>
      <w:r w:rsidRPr="0096531D">
        <w:rPr>
          <w:rFonts w:ascii="Times New Roman" w:hAnsi="Times New Roman" w:cs="Times New Roman"/>
          <w:sz w:val="24"/>
          <w:szCs w:val="24"/>
        </w:rPr>
        <w:t>. Liquidity ratios include current and acid-test ratios, while efficiency ratios examples are inventory days and days sales outstanding</w:t>
      </w:r>
      <w:r w:rsidR="00F94056">
        <w:rPr>
          <w:rFonts w:ascii="Times New Roman" w:hAnsi="Times New Roman" w:cs="Times New Roman"/>
          <w:sz w:val="24"/>
          <w:szCs w:val="24"/>
        </w:rPr>
        <w:t xml:space="preserve"> (Ittelson, 2020</w:t>
      </w:r>
      <w:r w:rsidR="0096531D">
        <w:rPr>
          <w:rFonts w:ascii="Times New Roman" w:hAnsi="Times New Roman" w:cs="Times New Roman"/>
          <w:sz w:val="24"/>
          <w:szCs w:val="24"/>
        </w:rPr>
        <w:t>)</w:t>
      </w:r>
      <w:r w:rsidRPr="0096531D">
        <w:rPr>
          <w:rFonts w:ascii="Times New Roman" w:hAnsi="Times New Roman" w:cs="Times New Roman"/>
          <w:sz w:val="24"/>
          <w:szCs w:val="24"/>
        </w:rPr>
        <w:t xml:space="preserve">. All these </w:t>
      </w:r>
      <w:r w:rsidRPr="0096531D">
        <w:rPr>
          <w:rFonts w:ascii="Times New Roman" w:hAnsi="Times New Roman" w:cs="Times New Roman"/>
          <w:sz w:val="24"/>
          <w:szCs w:val="24"/>
        </w:rPr>
        <w:lastRenderedPageBreak/>
        <w:t>provide different indicators of how the company performs and can be used by managers to guide their decisions on what can be improved or needs to be changed. Such ratios are also often used by external stakeholders</w:t>
      </w:r>
      <w:r w:rsidR="0096531D">
        <w:rPr>
          <w:rFonts w:ascii="Times New Roman" w:hAnsi="Times New Roman" w:cs="Times New Roman"/>
          <w:sz w:val="24"/>
          <w:szCs w:val="24"/>
        </w:rPr>
        <w:t>. For instance, investors may refer to the information from financial ratios to identify the most plausible investments.</w:t>
      </w:r>
      <w:r w:rsidRPr="0096531D">
        <w:rPr>
          <w:rFonts w:ascii="Times New Roman" w:hAnsi="Times New Roman" w:cs="Times New Roman"/>
          <w:sz w:val="24"/>
          <w:szCs w:val="24"/>
        </w:rPr>
        <w:t xml:space="preserve"> </w:t>
      </w:r>
      <w:r w:rsidR="0096531D">
        <w:rPr>
          <w:rFonts w:ascii="Times New Roman" w:hAnsi="Times New Roman" w:cs="Times New Roman"/>
          <w:sz w:val="24"/>
          <w:szCs w:val="24"/>
        </w:rPr>
        <w:t>Financial institutions use ratios to determine debt repayment prospects.</w:t>
      </w:r>
      <w:r w:rsidRPr="0096531D">
        <w:rPr>
          <w:rFonts w:ascii="Times New Roman" w:hAnsi="Times New Roman" w:cs="Times New Roman"/>
          <w:sz w:val="24"/>
          <w:szCs w:val="24"/>
        </w:rPr>
        <w:t xml:space="preserve"> </w:t>
      </w:r>
      <w:r w:rsidR="00F94056">
        <w:rPr>
          <w:rFonts w:ascii="Times New Roman" w:hAnsi="Times New Roman" w:cs="Times New Roman"/>
          <w:sz w:val="24"/>
          <w:szCs w:val="24"/>
        </w:rPr>
        <w:t xml:space="preserve">Management accountants use ratios to assess the performance of the respective organisation and the potential areas where improvements are necessary in the future (Ittelson, 2020). Considering this, the information from financial ratio serves both – internal and external decision makers. </w:t>
      </w:r>
      <w:r w:rsidRPr="0096531D">
        <w:rPr>
          <w:rFonts w:ascii="Times New Roman" w:hAnsi="Times New Roman" w:cs="Times New Roman"/>
          <w:sz w:val="24"/>
          <w:szCs w:val="24"/>
        </w:rPr>
        <w:t xml:space="preserve"> </w:t>
      </w:r>
    </w:p>
    <w:p w:rsidR="008041DC" w:rsidRPr="0096531D" w:rsidRDefault="008041DC"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 xml:space="preserve">Another technique used by management accounting is financial planning (Stimpson and Farquharson, 2015). This can include various types, such as sales forecasting, budget scheduling and planning and forecasted cash flow. This helps the company to set goals and monitor the progress of their achievement easier. </w:t>
      </w:r>
      <w:r w:rsidR="0096531D" w:rsidRPr="0096531D">
        <w:rPr>
          <w:rFonts w:ascii="Times New Roman" w:hAnsi="Times New Roman" w:cs="Times New Roman"/>
          <w:sz w:val="24"/>
          <w:szCs w:val="24"/>
        </w:rPr>
        <w:t xml:space="preserve">Accurate planning also contributes to an improved resource allocation and better risk management measures, as decision-makers are better able to recognise developing trends and react accordingly, so that organisations are able to handle future events. </w:t>
      </w:r>
    </w:p>
    <w:p w:rsidR="008041DC" w:rsidRPr="0096531D" w:rsidRDefault="008041DC"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Product costing is also a tool used by management accountants to support decision making. This is the case as different cost allocation also leads to differences in profits, costs, expenses, break-even units and many other related indicators</w:t>
      </w:r>
      <w:r w:rsidR="00F94056">
        <w:rPr>
          <w:rFonts w:ascii="Times New Roman" w:hAnsi="Times New Roman" w:cs="Times New Roman"/>
          <w:sz w:val="24"/>
          <w:szCs w:val="24"/>
        </w:rPr>
        <w:t xml:space="preserve"> (Needles et al., 2014)</w:t>
      </w:r>
      <w:r w:rsidRPr="0096531D">
        <w:rPr>
          <w:rFonts w:ascii="Times New Roman" w:hAnsi="Times New Roman" w:cs="Times New Roman"/>
          <w:sz w:val="24"/>
          <w:szCs w:val="24"/>
        </w:rPr>
        <w:t xml:space="preserve">. Thus, if managers are provided with different estimations and their impacts on financial indicators, they can decide easier which one to choose depending on the priority of the company. </w:t>
      </w:r>
    </w:p>
    <w:p w:rsidR="008041DC" w:rsidRPr="0096531D" w:rsidRDefault="008041DC" w:rsidP="0096531D">
      <w:pPr>
        <w:spacing w:line="360" w:lineRule="auto"/>
        <w:jc w:val="both"/>
        <w:rPr>
          <w:rFonts w:ascii="Times New Roman" w:hAnsi="Times New Roman" w:cs="Times New Roman"/>
          <w:sz w:val="24"/>
          <w:szCs w:val="24"/>
        </w:rPr>
      </w:pPr>
      <w:r w:rsidRPr="0096531D">
        <w:rPr>
          <w:rFonts w:ascii="Times New Roman" w:hAnsi="Times New Roman" w:cs="Times New Roman"/>
          <w:sz w:val="24"/>
          <w:szCs w:val="24"/>
        </w:rPr>
        <w:t>Apart from all that, management accounting is also providing management of companies with i</w:t>
      </w:r>
      <w:r w:rsidR="0096531D" w:rsidRPr="0096531D">
        <w:rPr>
          <w:rFonts w:ascii="Times New Roman" w:hAnsi="Times New Roman" w:cs="Times New Roman"/>
          <w:sz w:val="24"/>
          <w:szCs w:val="24"/>
        </w:rPr>
        <w:t xml:space="preserve">nvestment appraisal techniques, </w:t>
      </w:r>
      <w:r w:rsidRPr="0096531D">
        <w:rPr>
          <w:rFonts w:ascii="Times New Roman" w:hAnsi="Times New Roman" w:cs="Times New Roman"/>
          <w:sz w:val="24"/>
          <w:szCs w:val="24"/>
        </w:rPr>
        <w:t>such as net pr</w:t>
      </w:r>
      <w:r w:rsidR="0096531D" w:rsidRPr="0096531D">
        <w:rPr>
          <w:rFonts w:ascii="Times New Roman" w:hAnsi="Times New Roman" w:cs="Times New Roman"/>
          <w:sz w:val="24"/>
          <w:szCs w:val="24"/>
        </w:rPr>
        <w:t>esent value and payback periods</w:t>
      </w:r>
      <w:r w:rsidRPr="0096531D">
        <w:rPr>
          <w:rFonts w:ascii="Times New Roman" w:hAnsi="Times New Roman" w:cs="Times New Roman"/>
          <w:sz w:val="24"/>
          <w:szCs w:val="24"/>
        </w:rPr>
        <w:t xml:space="preserve">, which are very useful in cases when decisions need to be made on whether to purchase or lease assets, which capital expenditure project to choose or which opportunity for investment is most promising </w:t>
      </w:r>
      <w:r w:rsidR="00F94056">
        <w:rPr>
          <w:rFonts w:ascii="Times New Roman" w:hAnsi="Times New Roman" w:cs="Times New Roman"/>
          <w:sz w:val="24"/>
          <w:szCs w:val="24"/>
        </w:rPr>
        <w:t>(Needles et al., 2014)</w:t>
      </w:r>
      <w:r w:rsidR="00F94056" w:rsidRPr="0096531D">
        <w:rPr>
          <w:rFonts w:ascii="Times New Roman" w:hAnsi="Times New Roman" w:cs="Times New Roman"/>
          <w:sz w:val="24"/>
          <w:szCs w:val="24"/>
        </w:rPr>
        <w:t xml:space="preserve">. </w:t>
      </w:r>
      <w:r w:rsidRPr="0096531D">
        <w:rPr>
          <w:rFonts w:ascii="Times New Roman" w:hAnsi="Times New Roman" w:cs="Times New Roman"/>
          <w:sz w:val="24"/>
          <w:szCs w:val="24"/>
        </w:rPr>
        <w:t xml:space="preserve">All this increases the quality of decision-making and makes it more informative, objective and with higher potential to be the right one for the business based on mitigated risks and maximised analysis of potential. </w:t>
      </w:r>
    </w:p>
    <w:p w:rsidR="00F12245" w:rsidRPr="0096531D" w:rsidRDefault="00F12245" w:rsidP="0096531D">
      <w:pPr>
        <w:spacing w:line="360" w:lineRule="auto"/>
        <w:jc w:val="both"/>
        <w:rPr>
          <w:rFonts w:ascii="Times New Roman" w:hAnsi="Times New Roman" w:cs="Times New Roman"/>
          <w:sz w:val="24"/>
          <w:szCs w:val="24"/>
        </w:rPr>
      </w:pPr>
    </w:p>
    <w:p w:rsidR="00F94056" w:rsidRPr="00F94056" w:rsidRDefault="008630BE" w:rsidP="0096531D">
      <w:pPr>
        <w:spacing w:line="360" w:lineRule="auto"/>
        <w:rPr>
          <w:rFonts w:ascii="Times New Roman" w:hAnsi="Times New Roman" w:cs="Times New Roman"/>
          <w:b/>
          <w:bCs/>
          <w:iCs/>
          <w:sz w:val="28"/>
          <w:szCs w:val="28"/>
        </w:rPr>
      </w:pPr>
      <w:r w:rsidRPr="0096531D">
        <w:rPr>
          <w:rFonts w:ascii="Times New Roman" w:hAnsi="Times New Roman" w:cs="Times New Roman"/>
          <w:b/>
          <w:bCs/>
          <w:iCs/>
          <w:sz w:val="28"/>
          <w:szCs w:val="28"/>
        </w:rPr>
        <w:t>References</w:t>
      </w:r>
    </w:p>
    <w:p w:rsidR="00F94056" w:rsidRPr="00F94056" w:rsidRDefault="00F94056" w:rsidP="00F94056">
      <w:pPr>
        <w:spacing w:line="360" w:lineRule="auto"/>
        <w:rPr>
          <w:rFonts w:ascii="Times New Roman" w:hAnsi="Times New Roman" w:cs="Times New Roman"/>
          <w:sz w:val="24"/>
          <w:szCs w:val="24"/>
        </w:rPr>
      </w:pPr>
      <w:r>
        <w:rPr>
          <w:rFonts w:ascii="Times New Roman" w:hAnsi="Times New Roman" w:cs="Times New Roman"/>
          <w:sz w:val="24"/>
          <w:szCs w:val="24"/>
        </w:rPr>
        <w:t xml:space="preserve">BBC (2021) </w:t>
      </w:r>
      <w:r w:rsidRPr="00F94056">
        <w:rPr>
          <w:rFonts w:ascii="Times New Roman" w:hAnsi="Times New Roman" w:cs="Times New Roman"/>
          <w:i/>
          <w:sz w:val="24"/>
          <w:szCs w:val="24"/>
        </w:rPr>
        <w:t>Breaking Even</w:t>
      </w:r>
      <w:r>
        <w:rPr>
          <w:rFonts w:ascii="Times New Roman" w:hAnsi="Times New Roman" w:cs="Times New Roman"/>
          <w:sz w:val="24"/>
          <w:szCs w:val="24"/>
        </w:rPr>
        <w:t xml:space="preserve">, </w:t>
      </w:r>
      <w:r w:rsidRPr="00F94056">
        <w:rPr>
          <w:rFonts w:ascii="Times New Roman" w:hAnsi="Times New Roman" w:cs="Times New Roman"/>
          <w:sz w:val="24"/>
          <w:szCs w:val="24"/>
        </w:rPr>
        <w:t xml:space="preserve">[online] Available: </w:t>
      </w:r>
      <w:hyperlink r:id="rId7" w:history="1">
        <w:r w:rsidRPr="00F94056">
          <w:rPr>
            <w:rStyle w:val="Hyperlink"/>
            <w:rFonts w:ascii="Times New Roman" w:hAnsi="Times New Roman" w:cs="Times New Roman"/>
            <w:sz w:val="24"/>
            <w:szCs w:val="24"/>
          </w:rPr>
          <w:t>https://www.bbc.co.uk/bitesize/guides/zt2xn39/revision/3</w:t>
        </w:r>
      </w:hyperlink>
      <w:r w:rsidRPr="00F94056">
        <w:rPr>
          <w:rFonts w:ascii="Times New Roman" w:hAnsi="Times New Roman" w:cs="Times New Roman"/>
          <w:sz w:val="24"/>
          <w:szCs w:val="24"/>
        </w:rPr>
        <w:t xml:space="preserve"> [Accessed 27 August 2021]</w:t>
      </w:r>
    </w:p>
    <w:p w:rsidR="00F94056" w:rsidRPr="00732C38" w:rsidRDefault="00F94056" w:rsidP="00F94056">
      <w:pPr>
        <w:spacing w:after="240"/>
        <w:rPr>
          <w:rFonts w:ascii="Times New Roman" w:hAnsi="Times New Roman" w:cs="Times New Roman"/>
          <w:bCs/>
          <w:sz w:val="24"/>
          <w:szCs w:val="24"/>
        </w:rPr>
      </w:pPr>
      <w:r w:rsidRPr="00732C38">
        <w:rPr>
          <w:rFonts w:ascii="Times New Roman" w:hAnsi="Times New Roman" w:cs="Times New Roman"/>
          <w:bCs/>
          <w:sz w:val="24"/>
          <w:szCs w:val="24"/>
        </w:rPr>
        <w:t xml:space="preserve">Drury, C. (2009) </w:t>
      </w:r>
      <w:r w:rsidRPr="00732C38">
        <w:rPr>
          <w:rFonts w:ascii="Times New Roman" w:hAnsi="Times New Roman" w:cs="Times New Roman"/>
          <w:bCs/>
          <w:i/>
          <w:sz w:val="24"/>
          <w:szCs w:val="24"/>
        </w:rPr>
        <w:t>Management Accounting for Business</w:t>
      </w:r>
      <w:r w:rsidRPr="00732C38">
        <w:rPr>
          <w:rFonts w:ascii="Times New Roman" w:hAnsi="Times New Roman" w:cs="Times New Roman"/>
          <w:bCs/>
          <w:sz w:val="24"/>
          <w:szCs w:val="24"/>
        </w:rPr>
        <w:t>. London: Cengage Learning</w:t>
      </w:r>
    </w:p>
    <w:p w:rsidR="00F94056" w:rsidRPr="00F94056" w:rsidRDefault="00F94056" w:rsidP="00F94056">
      <w:pPr>
        <w:spacing w:line="360" w:lineRule="auto"/>
        <w:rPr>
          <w:rFonts w:ascii="Times New Roman" w:hAnsi="Times New Roman" w:cs="Times New Roman"/>
          <w:bCs/>
          <w:sz w:val="24"/>
          <w:szCs w:val="24"/>
          <w:lang w:val="en-US"/>
        </w:rPr>
      </w:pPr>
      <w:r w:rsidRPr="00F94056">
        <w:rPr>
          <w:rFonts w:ascii="Times New Roman" w:hAnsi="Times New Roman" w:cs="Times New Roman"/>
          <w:sz w:val="24"/>
          <w:szCs w:val="24"/>
        </w:rPr>
        <w:lastRenderedPageBreak/>
        <w:t xml:space="preserve">Ittelson, T. (2020) </w:t>
      </w:r>
      <w:r w:rsidRPr="00F94056">
        <w:rPr>
          <w:rFonts w:ascii="Times New Roman" w:hAnsi="Times New Roman" w:cs="Times New Roman"/>
          <w:bCs/>
          <w:i/>
          <w:sz w:val="24"/>
          <w:szCs w:val="24"/>
          <w:lang w:val="en-US"/>
        </w:rPr>
        <w:t>Financial Statements: A Step-by-Step Guide to Understanding and Creating Financial Reports</w:t>
      </w:r>
      <w:r w:rsidRPr="00F94056">
        <w:rPr>
          <w:rFonts w:ascii="Times New Roman" w:hAnsi="Times New Roman" w:cs="Times New Roman"/>
          <w:bCs/>
          <w:sz w:val="24"/>
          <w:szCs w:val="24"/>
          <w:lang w:val="en-US"/>
        </w:rPr>
        <w:t>. 3</w:t>
      </w:r>
      <w:r w:rsidRPr="00F94056">
        <w:rPr>
          <w:rFonts w:ascii="Times New Roman" w:hAnsi="Times New Roman" w:cs="Times New Roman"/>
          <w:bCs/>
          <w:sz w:val="24"/>
          <w:szCs w:val="24"/>
          <w:vertAlign w:val="superscript"/>
          <w:lang w:val="en-US"/>
        </w:rPr>
        <w:t>rd</w:t>
      </w:r>
      <w:r w:rsidRPr="00F94056">
        <w:rPr>
          <w:rFonts w:ascii="Times New Roman" w:hAnsi="Times New Roman" w:cs="Times New Roman"/>
          <w:bCs/>
          <w:sz w:val="24"/>
          <w:szCs w:val="24"/>
          <w:lang w:val="en-US"/>
        </w:rPr>
        <w:t xml:space="preserve"> edition, Career Press</w:t>
      </w:r>
    </w:p>
    <w:p w:rsidR="00F94056" w:rsidRPr="00F94056" w:rsidRDefault="00F94056" w:rsidP="00F94056">
      <w:pPr>
        <w:spacing w:line="360" w:lineRule="auto"/>
        <w:rPr>
          <w:rFonts w:ascii="Times New Roman" w:hAnsi="Times New Roman" w:cs="Times New Roman"/>
          <w:sz w:val="24"/>
          <w:szCs w:val="24"/>
        </w:rPr>
      </w:pPr>
      <w:r w:rsidRPr="00F94056">
        <w:rPr>
          <w:rFonts w:ascii="Times New Roman" w:hAnsi="Times New Roman" w:cs="Times New Roman"/>
          <w:sz w:val="24"/>
          <w:szCs w:val="24"/>
        </w:rPr>
        <w:t xml:space="preserve">Needles, B., Powers, M. and Crossan, S. (2014) </w:t>
      </w:r>
      <w:r w:rsidRPr="00F94056">
        <w:rPr>
          <w:rFonts w:ascii="Times New Roman" w:hAnsi="Times New Roman" w:cs="Times New Roman"/>
          <w:i/>
          <w:iCs/>
          <w:sz w:val="24"/>
          <w:szCs w:val="24"/>
        </w:rPr>
        <w:t>Financial and Management Accounting</w:t>
      </w:r>
      <w:r w:rsidRPr="00F94056">
        <w:rPr>
          <w:rFonts w:ascii="Times New Roman" w:hAnsi="Times New Roman" w:cs="Times New Roman"/>
          <w:sz w:val="24"/>
          <w:szCs w:val="24"/>
        </w:rPr>
        <w:t>. 10</w:t>
      </w:r>
      <w:r w:rsidRPr="00F94056">
        <w:rPr>
          <w:rFonts w:ascii="Times New Roman" w:hAnsi="Times New Roman" w:cs="Times New Roman"/>
          <w:sz w:val="24"/>
          <w:szCs w:val="24"/>
          <w:vertAlign w:val="superscript"/>
        </w:rPr>
        <w:t>th</w:t>
      </w:r>
      <w:r w:rsidRPr="00F94056">
        <w:rPr>
          <w:rFonts w:ascii="Times New Roman" w:hAnsi="Times New Roman" w:cs="Times New Roman"/>
          <w:sz w:val="24"/>
          <w:szCs w:val="24"/>
        </w:rPr>
        <w:t xml:space="preserve"> edition, Cengage Learning </w:t>
      </w:r>
    </w:p>
    <w:p w:rsidR="00F94056" w:rsidRPr="0096531D" w:rsidRDefault="00F94056" w:rsidP="0096531D">
      <w:pPr>
        <w:spacing w:line="360" w:lineRule="auto"/>
        <w:rPr>
          <w:rFonts w:ascii="Times New Roman" w:hAnsi="Times New Roman" w:cs="Times New Roman"/>
          <w:sz w:val="24"/>
          <w:szCs w:val="24"/>
        </w:rPr>
      </w:pPr>
      <w:r w:rsidRPr="0096531D">
        <w:rPr>
          <w:rFonts w:ascii="Times New Roman" w:hAnsi="Times New Roman" w:cs="Times New Roman"/>
          <w:sz w:val="24"/>
          <w:szCs w:val="24"/>
        </w:rPr>
        <w:t xml:space="preserve">Stimpson, P. and Farquharson, A. (2015) </w:t>
      </w:r>
      <w:r w:rsidRPr="0096531D">
        <w:rPr>
          <w:rFonts w:ascii="Times New Roman" w:hAnsi="Times New Roman" w:cs="Times New Roman"/>
          <w:i/>
          <w:iCs/>
          <w:sz w:val="24"/>
          <w:szCs w:val="24"/>
        </w:rPr>
        <w:t>Business Coursebook</w:t>
      </w:r>
      <w:r w:rsidRPr="0096531D">
        <w:rPr>
          <w:rFonts w:ascii="Times New Roman" w:hAnsi="Times New Roman" w:cs="Times New Roman"/>
          <w:sz w:val="24"/>
          <w:szCs w:val="24"/>
        </w:rPr>
        <w:t xml:space="preserve">. Cambridge University Press </w:t>
      </w:r>
    </w:p>
    <w:p w:rsidR="00F94056" w:rsidRDefault="00F94056" w:rsidP="0096531D">
      <w:pPr>
        <w:spacing w:line="360" w:lineRule="auto"/>
        <w:rPr>
          <w:rFonts w:ascii="Times New Roman" w:hAnsi="Times New Roman" w:cs="Times New Roman"/>
          <w:sz w:val="24"/>
          <w:szCs w:val="24"/>
        </w:rPr>
      </w:pPr>
      <w:r w:rsidRPr="0096531D">
        <w:rPr>
          <w:rFonts w:ascii="Times New Roman" w:hAnsi="Times New Roman" w:cs="Times New Roman"/>
          <w:sz w:val="24"/>
          <w:szCs w:val="24"/>
        </w:rPr>
        <w:t xml:space="preserve">Tuovila, A. (2021) </w:t>
      </w:r>
      <w:r w:rsidRPr="0096531D">
        <w:rPr>
          <w:rFonts w:ascii="Times New Roman" w:hAnsi="Times New Roman" w:cs="Times New Roman"/>
          <w:i/>
          <w:iCs/>
          <w:sz w:val="24"/>
          <w:szCs w:val="24"/>
        </w:rPr>
        <w:t>Managerial Accounting</w:t>
      </w:r>
      <w:r w:rsidRPr="0096531D">
        <w:rPr>
          <w:rFonts w:ascii="Times New Roman" w:hAnsi="Times New Roman" w:cs="Times New Roman"/>
          <w:sz w:val="24"/>
          <w:szCs w:val="24"/>
        </w:rPr>
        <w:t xml:space="preserve">, [online] Available: </w:t>
      </w:r>
      <w:hyperlink r:id="rId8" w:history="1">
        <w:r w:rsidRPr="0096531D">
          <w:rPr>
            <w:rStyle w:val="Hyperlink"/>
            <w:rFonts w:ascii="Times New Roman" w:hAnsi="Times New Roman" w:cs="Times New Roman"/>
            <w:sz w:val="24"/>
            <w:szCs w:val="24"/>
          </w:rPr>
          <w:t>https://www.investopedia.com/terms/m/managerialaccounting.asp</w:t>
        </w:r>
      </w:hyperlink>
      <w:r w:rsidRPr="0096531D">
        <w:rPr>
          <w:rFonts w:ascii="Times New Roman" w:hAnsi="Times New Roman" w:cs="Times New Roman"/>
          <w:sz w:val="24"/>
          <w:szCs w:val="24"/>
        </w:rPr>
        <w:t xml:space="preserve"> [Accessed: 27 August 2021] </w:t>
      </w:r>
    </w:p>
    <w:sectPr w:rsidR="00F94056" w:rsidSect="00CA437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5D4F" w:rsidRDefault="00925D4F" w:rsidP="00F94056">
      <w:pPr>
        <w:spacing w:after="0" w:line="240" w:lineRule="auto"/>
      </w:pPr>
      <w:r>
        <w:separator/>
      </w:r>
    </w:p>
  </w:endnote>
  <w:endnote w:type="continuationSeparator" w:id="0">
    <w:p w:rsidR="00925D4F" w:rsidRDefault="00925D4F" w:rsidP="00F94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607065"/>
      <w:docPartObj>
        <w:docPartGallery w:val="Page Numbers (Bottom of Page)"/>
        <w:docPartUnique/>
      </w:docPartObj>
    </w:sdtPr>
    <w:sdtEndPr/>
    <w:sdtContent>
      <w:p w:rsidR="00F94056" w:rsidRDefault="000B7A12">
        <w:pPr>
          <w:pStyle w:val="Footer"/>
          <w:jc w:val="right"/>
        </w:pPr>
        <w:r>
          <w:fldChar w:fldCharType="begin"/>
        </w:r>
        <w:r>
          <w:instrText xml:space="preserve"> PAGE   \* MERGEFORMAT </w:instrText>
        </w:r>
        <w:r>
          <w:fldChar w:fldCharType="separate"/>
        </w:r>
        <w:r w:rsidR="00F94056">
          <w:rPr>
            <w:noProof/>
          </w:rPr>
          <w:t>2</w:t>
        </w:r>
        <w:r>
          <w:rPr>
            <w:noProof/>
          </w:rPr>
          <w:fldChar w:fldCharType="end"/>
        </w:r>
      </w:p>
    </w:sdtContent>
  </w:sdt>
  <w:p w:rsidR="00F94056" w:rsidRDefault="00F94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5D4F" w:rsidRDefault="00925D4F" w:rsidP="00F94056">
      <w:pPr>
        <w:spacing w:after="0" w:line="240" w:lineRule="auto"/>
      </w:pPr>
      <w:r>
        <w:separator/>
      </w:r>
    </w:p>
  </w:footnote>
  <w:footnote w:type="continuationSeparator" w:id="0">
    <w:p w:rsidR="00925D4F" w:rsidRDefault="00925D4F" w:rsidP="00F940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812FD"/>
    <w:multiLevelType w:val="hybridMultilevel"/>
    <w:tmpl w:val="DC705E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067256"/>
    <w:multiLevelType w:val="hybridMultilevel"/>
    <w:tmpl w:val="7FD6DC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C2"/>
    <w:rsid w:val="000002E0"/>
    <w:rsid w:val="000434A1"/>
    <w:rsid w:val="00073789"/>
    <w:rsid w:val="000B7A12"/>
    <w:rsid w:val="001738A3"/>
    <w:rsid w:val="001C0372"/>
    <w:rsid w:val="00225056"/>
    <w:rsid w:val="004470AC"/>
    <w:rsid w:val="004A39AB"/>
    <w:rsid w:val="004B06D4"/>
    <w:rsid w:val="004B583F"/>
    <w:rsid w:val="004F7120"/>
    <w:rsid w:val="00547C96"/>
    <w:rsid w:val="005E5CD0"/>
    <w:rsid w:val="006253FA"/>
    <w:rsid w:val="006B7AFD"/>
    <w:rsid w:val="00745521"/>
    <w:rsid w:val="00757896"/>
    <w:rsid w:val="00761632"/>
    <w:rsid w:val="00773E94"/>
    <w:rsid w:val="008041DC"/>
    <w:rsid w:val="00856B09"/>
    <w:rsid w:val="008630BE"/>
    <w:rsid w:val="0091165B"/>
    <w:rsid w:val="00925D4F"/>
    <w:rsid w:val="0096531D"/>
    <w:rsid w:val="00A83429"/>
    <w:rsid w:val="00AA17B4"/>
    <w:rsid w:val="00AA34C2"/>
    <w:rsid w:val="00B64193"/>
    <w:rsid w:val="00B7436B"/>
    <w:rsid w:val="00BB151A"/>
    <w:rsid w:val="00BC2CD7"/>
    <w:rsid w:val="00BD3AE9"/>
    <w:rsid w:val="00BD597D"/>
    <w:rsid w:val="00C677D7"/>
    <w:rsid w:val="00CA4379"/>
    <w:rsid w:val="00D12604"/>
    <w:rsid w:val="00D501ED"/>
    <w:rsid w:val="00D64C27"/>
    <w:rsid w:val="00D81EF3"/>
    <w:rsid w:val="00DC7C3B"/>
    <w:rsid w:val="00DD0002"/>
    <w:rsid w:val="00EC65CE"/>
    <w:rsid w:val="00EE6C3D"/>
    <w:rsid w:val="00EF6C03"/>
    <w:rsid w:val="00F12245"/>
    <w:rsid w:val="00F34F5D"/>
    <w:rsid w:val="00F76C30"/>
    <w:rsid w:val="00F94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E66875-448E-8E4F-B862-13BCACAA7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521"/>
    <w:pPr>
      <w:ind w:left="720"/>
      <w:contextualSpacing/>
    </w:pPr>
  </w:style>
  <w:style w:type="character" w:styleId="Hyperlink">
    <w:name w:val="Hyperlink"/>
    <w:basedOn w:val="DefaultParagraphFont"/>
    <w:uiPriority w:val="99"/>
    <w:unhideWhenUsed/>
    <w:rsid w:val="001C0372"/>
    <w:rPr>
      <w:color w:val="0563C1" w:themeColor="hyperlink"/>
      <w:u w:val="single"/>
    </w:rPr>
  </w:style>
  <w:style w:type="character" w:customStyle="1" w:styleId="UnresolvedMention1">
    <w:name w:val="Unresolved Mention1"/>
    <w:basedOn w:val="DefaultParagraphFont"/>
    <w:uiPriority w:val="99"/>
    <w:semiHidden/>
    <w:unhideWhenUsed/>
    <w:rsid w:val="001C0372"/>
    <w:rPr>
      <w:color w:val="605E5C"/>
      <w:shd w:val="clear" w:color="auto" w:fill="E1DFDD"/>
    </w:rPr>
  </w:style>
  <w:style w:type="paragraph" w:styleId="Header">
    <w:name w:val="header"/>
    <w:basedOn w:val="Normal"/>
    <w:link w:val="HeaderChar"/>
    <w:uiPriority w:val="99"/>
    <w:semiHidden/>
    <w:unhideWhenUsed/>
    <w:rsid w:val="00F94056"/>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F94056"/>
  </w:style>
  <w:style w:type="paragraph" w:styleId="Footer">
    <w:name w:val="footer"/>
    <w:basedOn w:val="Normal"/>
    <w:link w:val="FooterChar"/>
    <w:uiPriority w:val="99"/>
    <w:unhideWhenUsed/>
    <w:rsid w:val="00F94056"/>
    <w:pPr>
      <w:tabs>
        <w:tab w:val="center" w:pos="4703"/>
        <w:tab w:val="right" w:pos="9406"/>
      </w:tabs>
      <w:spacing w:after="0" w:line="240" w:lineRule="auto"/>
    </w:pPr>
  </w:style>
  <w:style w:type="character" w:customStyle="1" w:styleId="FooterChar">
    <w:name w:val="Footer Char"/>
    <w:basedOn w:val="DefaultParagraphFont"/>
    <w:link w:val="Footer"/>
    <w:uiPriority w:val="99"/>
    <w:rsid w:val="00F94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m/managerialaccounting.asp" TargetMode="External" /><Relationship Id="rId3" Type="http://schemas.openxmlformats.org/officeDocument/2006/relationships/settings" Target="settings.xml" /><Relationship Id="rId7" Type="http://schemas.openxmlformats.org/officeDocument/2006/relationships/hyperlink" Target="https://www.bbc.co.uk/bitesize/guides/zt2xn39/revision/3"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vensolina86@gmail.com</cp:lastModifiedBy>
  <cp:revision>2</cp:revision>
  <dcterms:created xsi:type="dcterms:W3CDTF">2021-08-27T14:40:00Z</dcterms:created>
  <dcterms:modified xsi:type="dcterms:W3CDTF">2021-08-27T14:40:00Z</dcterms:modified>
</cp:coreProperties>
</file>