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5BAA" w:rsidRPr="00B77510" w:rsidRDefault="00035F23" w:rsidP="001B5DC3">
      <w:pPr>
        <w:tabs>
          <w:tab w:val="left" w:pos="1350"/>
          <w:tab w:val="center" w:pos="4513"/>
        </w:tabs>
        <w:spacing w:line="276" w:lineRule="auto"/>
        <w:jc w:val="center"/>
        <w:rPr>
          <w:sz w:val="44"/>
          <w:szCs w:val="44"/>
        </w:rPr>
      </w:pPr>
      <w:r w:rsidRPr="00B77510">
        <w:rPr>
          <w:sz w:val="44"/>
          <w:szCs w:val="44"/>
        </w:rPr>
        <w:t>Consolidation of Social Work Practice</w:t>
      </w:r>
    </w:p>
    <w:p w:rsidR="00B77510" w:rsidRDefault="00B77510" w:rsidP="001B5DC3">
      <w:pPr>
        <w:tabs>
          <w:tab w:val="left" w:pos="1350"/>
          <w:tab w:val="center" w:pos="4513"/>
        </w:tabs>
        <w:spacing w:line="276" w:lineRule="auto"/>
        <w:jc w:val="center"/>
        <w:rPr>
          <w:sz w:val="36"/>
          <w:szCs w:val="36"/>
        </w:rPr>
      </w:pPr>
    </w:p>
    <w:p w:rsidR="00B77510" w:rsidRDefault="00B77510" w:rsidP="001B5DC3">
      <w:pPr>
        <w:tabs>
          <w:tab w:val="left" w:pos="1350"/>
          <w:tab w:val="center" w:pos="4513"/>
        </w:tabs>
        <w:spacing w:line="276" w:lineRule="auto"/>
        <w:jc w:val="center"/>
        <w:rPr>
          <w:sz w:val="36"/>
          <w:szCs w:val="36"/>
        </w:rPr>
      </w:pPr>
      <w:r>
        <w:rPr>
          <w:sz w:val="36"/>
          <w:szCs w:val="36"/>
        </w:rPr>
        <w:t>Emma Gibson</w:t>
      </w:r>
    </w:p>
    <w:p w:rsidR="00B77510" w:rsidRDefault="00B77510" w:rsidP="001B5DC3">
      <w:pPr>
        <w:tabs>
          <w:tab w:val="left" w:pos="1350"/>
          <w:tab w:val="center" w:pos="4513"/>
        </w:tabs>
        <w:spacing w:line="276" w:lineRule="auto"/>
        <w:jc w:val="center"/>
        <w:rPr>
          <w:sz w:val="36"/>
          <w:szCs w:val="36"/>
        </w:rPr>
      </w:pPr>
      <w:r>
        <w:rPr>
          <w:sz w:val="36"/>
          <w:szCs w:val="36"/>
        </w:rPr>
        <w:t>1605016</w:t>
      </w:r>
    </w:p>
    <w:p w:rsidR="00F47E6E" w:rsidRPr="00F47E6E" w:rsidRDefault="00F47E6E" w:rsidP="001B5DC3">
      <w:pPr>
        <w:tabs>
          <w:tab w:val="left" w:pos="1350"/>
          <w:tab w:val="center" w:pos="4513"/>
        </w:tabs>
        <w:spacing w:line="276" w:lineRule="auto"/>
        <w:jc w:val="center"/>
        <w:rPr>
          <w:sz w:val="36"/>
          <w:szCs w:val="36"/>
        </w:rPr>
      </w:pPr>
    </w:p>
    <w:tbl>
      <w:tblPr>
        <w:tblStyle w:val="TableGrid"/>
        <w:tblW w:w="0" w:type="auto"/>
        <w:tblLook w:val="04A0" w:firstRow="1" w:lastRow="0" w:firstColumn="1" w:lastColumn="0" w:noHBand="0" w:noVBand="1"/>
      </w:tblPr>
      <w:tblGrid>
        <w:gridCol w:w="1413"/>
        <w:gridCol w:w="6237"/>
        <w:gridCol w:w="1366"/>
      </w:tblGrid>
      <w:tr w:rsidR="00F47E6E" w:rsidTr="00F47E6E">
        <w:tc>
          <w:tcPr>
            <w:tcW w:w="1413" w:type="dxa"/>
          </w:tcPr>
          <w:p w:rsidR="00F47E6E" w:rsidRDefault="00F47E6E" w:rsidP="001B5DC3">
            <w:pPr>
              <w:tabs>
                <w:tab w:val="left" w:pos="1350"/>
                <w:tab w:val="center" w:pos="4513"/>
              </w:tabs>
              <w:spacing w:line="276" w:lineRule="auto"/>
              <w:jc w:val="center"/>
              <w:rPr>
                <w:sz w:val="24"/>
                <w:szCs w:val="24"/>
              </w:rPr>
            </w:pPr>
            <w:r>
              <w:rPr>
                <w:sz w:val="24"/>
                <w:szCs w:val="24"/>
              </w:rPr>
              <w:t>Portfolio Section</w:t>
            </w:r>
          </w:p>
        </w:tc>
        <w:tc>
          <w:tcPr>
            <w:tcW w:w="6237" w:type="dxa"/>
          </w:tcPr>
          <w:p w:rsidR="00F47E6E" w:rsidRDefault="00F47E6E" w:rsidP="001B5DC3">
            <w:pPr>
              <w:tabs>
                <w:tab w:val="left" w:pos="1350"/>
                <w:tab w:val="center" w:pos="4513"/>
              </w:tabs>
              <w:spacing w:line="276" w:lineRule="auto"/>
              <w:jc w:val="center"/>
              <w:rPr>
                <w:sz w:val="24"/>
                <w:szCs w:val="24"/>
              </w:rPr>
            </w:pPr>
            <w:r>
              <w:rPr>
                <w:sz w:val="24"/>
                <w:szCs w:val="24"/>
              </w:rPr>
              <w:t>Topic</w:t>
            </w:r>
          </w:p>
        </w:tc>
        <w:tc>
          <w:tcPr>
            <w:tcW w:w="1366" w:type="dxa"/>
          </w:tcPr>
          <w:p w:rsidR="00F47E6E" w:rsidRDefault="00F47E6E" w:rsidP="001B5DC3">
            <w:pPr>
              <w:tabs>
                <w:tab w:val="left" w:pos="1350"/>
                <w:tab w:val="center" w:pos="4513"/>
              </w:tabs>
              <w:spacing w:line="276" w:lineRule="auto"/>
              <w:jc w:val="center"/>
              <w:rPr>
                <w:sz w:val="24"/>
                <w:szCs w:val="24"/>
              </w:rPr>
            </w:pPr>
            <w:r>
              <w:rPr>
                <w:sz w:val="24"/>
                <w:szCs w:val="24"/>
              </w:rPr>
              <w:t>Task No.</w:t>
            </w:r>
          </w:p>
        </w:tc>
      </w:tr>
      <w:tr w:rsidR="00F47E6E" w:rsidTr="00F47E6E">
        <w:tc>
          <w:tcPr>
            <w:tcW w:w="1413" w:type="dxa"/>
          </w:tcPr>
          <w:p w:rsidR="00F47E6E" w:rsidRDefault="00F47E6E" w:rsidP="001B5DC3">
            <w:pPr>
              <w:tabs>
                <w:tab w:val="left" w:pos="1350"/>
                <w:tab w:val="center" w:pos="4513"/>
              </w:tabs>
              <w:spacing w:line="276" w:lineRule="auto"/>
              <w:jc w:val="center"/>
              <w:rPr>
                <w:sz w:val="24"/>
                <w:szCs w:val="24"/>
              </w:rPr>
            </w:pPr>
            <w:r>
              <w:rPr>
                <w:sz w:val="24"/>
                <w:szCs w:val="24"/>
              </w:rPr>
              <w:t>1</w:t>
            </w:r>
          </w:p>
        </w:tc>
        <w:tc>
          <w:tcPr>
            <w:tcW w:w="6237" w:type="dxa"/>
          </w:tcPr>
          <w:p w:rsidR="00F47E6E" w:rsidRDefault="00F47E6E" w:rsidP="001B5DC3">
            <w:pPr>
              <w:tabs>
                <w:tab w:val="left" w:pos="1350"/>
                <w:tab w:val="center" w:pos="4513"/>
              </w:tabs>
              <w:spacing w:line="276" w:lineRule="auto"/>
              <w:jc w:val="center"/>
              <w:rPr>
                <w:sz w:val="24"/>
                <w:szCs w:val="24"/>
              </w:rPr>
            </w:pPr>
            <w:r>
              <w:rPr>
                <w:sz w:val="24"/>
                <w:szCs w:val="24"/>
              </w:rPr>
              <w:t>Contents page</w:t>
            </w:r>
          </w:p>
        </w:tc>
        <w:tc>
          <w:tcPr>
            <w:tcW w:w="1366" w:type="dxa"/>
          </w:tcPr>
          <w:p w:rsidR="00F47E6E" w:rsidRDefault="00F47E6E" w:rsidP="001B5DC3">
            <w:pPr>
              <w:tabs>
                <w:tab w:val="left" w:pos="1350"/>
                <w:tab w:val="center" w:pos="4513"/>
              </w:tabs>
              <w:spacing w:line="276" w:lineRule="auto"/>
              <w:jc w:val="center"/>
              <w:rPr>
                <w:sz w:val="24"/>
                <w:szCs w:val="24"/>
              </w:rPr>
            </w:pPr>
          </w:p>
        </w:tc>
      </w:tr>
      <w:tr w:rsidR="00F47E6E" w:rsidTr="00F47E6E">
        <w:tc>
          <w:tcPr>
            <w:tcW w:w="1413" w:type="dxa"/>
          </w:tcPr>
          <w:p w:rsidR="00F47E6E" w:rsidRDefault="00F47E6E" w:rsidP="001B5DC3">
            <w:pPr>
              <w:tabs>
                <w:tab w:val="left" w:pos="1350"/>
                <w:tab w:val="center" w:pos="4513"/>
              </w:tabs>
              <w:spacing w:line="276" w:lineRule="auto"/>
              <w:jc w:val="center"/>
              <w:rPr>
                <w:sz w:val="24"/>
                <w:szCs w:val="24"/>
              </w:rPr>
            </w:pPr>
            <w:r>
              <w:rPr>
                <w:sz w:val="24"/>
                <w:szCs w:val="24"/>
              </w:rPr>
              <w:t>2</w:t>
            </w:r>
          </w:p>
        </w:tc>
        <w:tc>
          <w:tcPr>
            <w:tcW w:w="6237" w:type="dxa"/>
          </w:tcPr>
          <w:p w:rsidR="00F47E6E" w:rsidRDefault="00F47E6E" w:rsidP="001B5DC3">
            <w:pPr>
              <w:tabs>
                <w:tab w:val="left" w:pos="1350"/>
                <w:tab w:val="center" w:pos="4513"/>
              </w:tabs>
              <w:spacing w:line="276" w:lineRule="auto"/>
              <w:jc w:val="center"/>
              <w:rPr>
                <w:sz w:val="24"/>
                <w:szCs w:val="24"/>
              </w:rPr>
            </w:pPr>
            <w:r>
              <w:rPr>
                <w:sz w:val="24"/>
                <w:szCs w:val="24"/>
              </w:rPr>
              <w:t>Developmental Review</w:t>
            </w:r>
          </w:p>
        </w:tc>
        <w:tc>
          <w:tcPr>
            <w:tcW w:w="1366" w:type="dxa"/>
          </w:tcPr>
          <w:p w:rsidR="00F47E6E" w:rsidRDefault="00F47E6E" w:rsidP="001B5DC3">
            <w:pPr>
              <w:tabs>
                <w:tab w:val="left" w:pos="1350"/>
                <w:tab w:val="center" w:pos="4513"/>
              </w:tabs>
              <w:spacing w:line="276" w:lineRule="auto"/>
              <w:jc w:val="center"/>
              <w:rPr>
                <w:sz w:val="24"/>
                <w:szCs w:val="24"/>
              </w:rPr>
            </w:pPr>
            <w:r>
              <w:rPr>
                <w:sz w:val="24"/>
                <w:szCs w:val="24"/>
              </w:rPr>
              <w:t>1</w:t>
            </w:r>
          </w:p>
        </w:tc>
      </w:tr>
      <w:tr w:rsidR="00F47E6E" w:rsidTr="00F47E6E">
        <w:tc>
          <w:tcPr>
            <w:tcW w:w="1413" w:type="dxa"/>
          </w:tcPr>
          <w:p w:rsidR="00F47E6E" w:rsidRDefault="00F47E6E" w:rsidP="001B5DC3">
            <w:pPr>
              <w:tabs>
                <w:tab w:val="left" w:pos="1350"/>
                <w:tab w:val="center" w:pos="4513"/>
              </w:tabs>
              <w:spacing w:line="276" w:lineRule="auto"/>
              <w:jc w:val="center"/>
              <w:rPr>
                <w:sz w:val="24"/>
                <w:szCs w:val="24"/>
              </w:rPr>
            </w:pPr>
            <w:r>
              <w:rPr>
                <w:sz w:val="24"/>
                <w:szCs w:val="24"/>
              </w:rPr>
              <w:t>3</w:t>
            </w:r>
          </w:p>
        </w:tc>
        <w:tc>
          <w:tcPr>
            <w:tcW w:w="6237" w:type="dxa"/>
          </w:tcPr>
          <w:p w:rsidR="00F47E6E" w:rsidRDefault="00F47E6E" w:rsidP="001B5DC3">
            <w:pPr>
              <w:tabs>
                <w:tab w:val="left" w:pos="1350"/>
                <w:tab w:val="center" w:pos="4513"/>
              </w:tabs>
              <w:spacing w:line="276" w:lineRule="auto"/>
              <w:jc w:val="center"/>
              <w:rPr>
                <w:sz w:val="24"/>
                <w:szCs w:val="24"/>
              </w:rPr>
            </w:pPr>
            <w:r>
              <w:rPr>
                <w:sz w:val="24"/>
                <w:szCs w:val="24"/>
              </w:rPr>
              <w:t>Observation and feedback</w:t>
            </w:r>
          </w:p>
        </w:tc>
        <w:tc>
          <w:tcPr>
            <w:tcW w:w="1366" w:type="dxa"/>
          </w:tcPr>
          <w:p w:rsidR="00F47E6E" w:rsidRDefault="00F47E6E" w:rsidP="001B5DC3">
            <w:pPr>
              <w:tabs>
                <w:tab w:val="left" w:pos="1350"/>
                <w:tab w:val="center" w:pos="4513"/>
              </w:tabs>
              <w:spacing w:line="276" w:lineRule="auto"/>
              <w:jc w:val="center"/>
              <w:rPr>
                <w:sz w:val="24"/>
                <w:szCs w:val="24"/>
              </w:rPr>
            </w:pPr>
            <w:r>
              <w:rPr>
                <w:sz w:val="24"/>
                <w:szCs w:val="24"/>
              </w:rPr>
              <w:t>2</w:t>
            </w:r>
          </w:p>
        </w:tc>
      </w:tr>
      <w:tr w:rsidR="00F47E6E" w:rsidTr="00F47E6E">
        <w:tc>
          <w:tcPr>
            <w:tcW w:w="1413" w:type="dxa"/>
          </w:tcPr>
          <w:p w:rsidR="00F47E6E" w:rsidRDefault="00F47E6E" w:rsidP="001B5DC3">
            <w:pPr>
              <w:tabs>
                <w:tab w:val="left" w:pos="1350"/>
                <w:tab w:val="center" w:pos="4513"/>
              </w:tabs>
              <w:spacing w:line="276" w:lineRule="auto"/>
              <w:jc w:val="center"/>
              <w:rPr>
                <w:sz w:val="24"/>
                <w:szCs w:val="24"/>
              </w:rPr>
            </w:pPr>
            <w:r>
              <w:rPr>
                <w:sz w:val="24"/>
                <w:szCs w:val="24"/>
              </w:rPr>
              <w:t>4</w:t>
            </w:r>
          </w:p>
        </w:tc>
        <w:tc>
          <w:tcPr>
            <w:tcW w:w="6237" w:type="dxa"/>
          </w:tcPr>
          <w:p w:rsidR="00F47E6E" w:rsidRDefault="00F47E6E" w:rsidP="001B5DC3">
            <w:pPr>
              <w:tabs>
                <w:tab w:val="left" w:pos="1350"/>
                <w:tab w:val="center" w:pos="4513"/>
              </w:tabs>
              <w:spacing w:line="276" w:lineRule="auto"/>
              <w:jc w:val="center"/>
              <w:rPr>
                <w:sz w:val="24"/>
                <w:szCs w:val="24"/>
              </w:rPr>
            </w:pPr>
            <w:r>
              <w:rPr>
                <w:sz w:val="24"/>
                <w:szCs w:val="24"/>
              </w:rPr>
              <w:t>Safeguarding and working in complex situations – Case study</w:t>
            </w:r>
          </w:p>
        </w:tc>
        <w:tc>
          <w:tcPr>
            <w:tcW w:w="1366" w:type="dxa"/>
          </w:tcPr>
          <w:p w:rsidR="00F47E6E" w:rsidRDefault="00F47E6E" w:rsidP="001B5DC3">
            <w:pPr>
              <w:tabs>
                <w:tab w:val="left" w:pos="1350"/>
                <w:tab w:val="center" w:pos="4513"/>
              </w:tabs>
              <w:spacing w:line="276" w:lineRule="auto"/>
              <w:jc w:val="center"/>
              <w:rPr>
                <w:sz w:val="24"/>
                <w:szCs w:val="24"/>
              </w:rPr>
            </w:pPr>
            <w:r>
              <w:rPr>
                <w:sz w:val="24"/>
                <w:szCs w:val="24"/>
              </w:rPr>
              <w:t>3</w:t>
            </w:r>
          </w:p>
        </w:tc>
      </w:tr>
      <w:tr w:rsidR="00F47E6E" w:rsidTr="00F47E6E">
        <w:tc>
          <w:tcPr>
            <w:tcW w:w="1413" w:type="dxa"/>
          </w:tcPr>
          <w:p w:rsidR="00F47E6E" w:rsidRDefault="00F47E6E" w:rsidP="001B5DC3">
            <w:pPr>
              <w:tabs>
                <w:tab w:val="left" w:pos="1350"/>
                <w:tab w:val="center" w:pos="4513"/>
              </w:tabs>
              <w:spacing w:line="276" w:lineRule="auto"/>
              <w:jc w:val="center"/>
              <w:rPr>
                <w:sz w:val="24"/>
                <w:szCs w:val="24"/>
              </w:rPr>
            </w:pPr>
            <w:r>
              <w:rPr>
                <w:sz w:val="24"/>
                <w:szCs w:val="24"/>
              </w:rPr>
              <w:t>5</w:t>
            </w:r>
          </w:p>
        </w:tc>
        <w:tc>
          <w:tcPr>
            <w:tcW w:w="6237" w:type="dxa"/>
          </w:tcPr>
          <w:p w:rsidR="00F47E6E" w:rsidRDefault="00F47E6E" w:rsidP="001B5DC3">
            <w:pPr>
              <w:tabs>
                <w:tab w:val="left" w:pos="1350"/>
                <w:tab w:val="center" w:pos="4513"/>
              </w:tabs>
              <w:spacing w:line="276" w:lineRule="auto"/>
              <w:jc w:val="center"/>
              <w:rPr>
                <w:sz w:val="24"/>
                <w:szCs w:val="24"/>
              </w:rPr>
            </w:pPr>
            <w:r>
              <w:rPr>
                <w:sz w:val="24"/>
                <w:szCs w:val="24"/>
              </w:rPr>
              <w:t>Safeguarding</w:t>
            </w:r>
          </w:p>
        </w:tc>
        <w:tc>
          <w:tcPr>
            <w:tcW w:w="1366" w:type="dxa"/>
          </w:tcPr>
          <w:p w:rsidR="00F47E6E" w:rsidRDefault="00F47E6E" w:rsidP="001B5DC3">
            <w:pPr>
              <w:tabs>
                <w:tab w:val="left" w:pos="1350"/>
                <w:tab w:val="center" w:pos="4513"/>
              </w:tabs>
              <w:spacing w:line="276" w:lineRule="auto"/>
              <w:jc w:val="center"/>
              <w:rPr>
                <w:sz w:val="24"/>
                <w:szCs w:val="24"/>
              </w:rPr>
            </w:pPr>
            <w:r>
              <w:rPr>
                <w:sz w:val="24"/>
                <w:szCs w:val="24"/>
              </w:rPr>
              <w:t>4</w:t>
            </w:r>
          </w:p>
        </w:tc>
      </w:tr>
      <w:tr w:rsidR="00F47E6E" w:rsidTr="00F47E6E">
        <w:tc>
          <w:tcPr>
            <w:tcW w:w="1413" w:type="dxa"/>
          </w:tcPr>
          <w:p w:rsidR="00F47E6E" w:rsidRDefault="00F47E6E" w:rsidP="001B5DC3">
            <w:pPr>
              <w:tabs>
                <w:tab w:val="left" w:pos="1350"/>
                <w:tab w:val="center" w:pos="4513"/>
              </w:tabs>
              <w:spacing w:line="276" w:lineRule="auto"/>
              <w:jc w:val="center"/>
              <w:rPr>
                <w:sz w:val="24"/>
                <w:szCs w:val="24"/>
              </w:rPr>
            </w:pPr>
            <w:r>
              <w:rPr>
                <w:sz w:val="24"/>
                <w:szCs w:val="24"/>
              </w:rPr>
              <w:t>6</w:t>
            </w:r>
          </w:p>
        </w:tc>
        <w:tc>
          <w:tcPr>
            <w:tcW w:w="6237" w:type="dxa"/>
          </w:tcPr>
          <w:p w:rsidR="00F47E6E" w:rsidRDefault="00F47E6E" w:rsidP="001B5DC3">
            <w:pPr>
              <w:tabs>
                <w:tab w:val="left" w:pos="1350"/>
                <w:tab w:val="center" w:pos="4513"/>
              </w:tabs>
              <w:spacing w:line="276" w:lineRule="auto"/>
              <w:jc w:val="center"/>
              <w:rPr>
                <w:sz w:val="24"/>
                <w:szCs w:val="24"/>
              </w:rPr>
            </w:pPr>
            <w:r>
              <w:rPr>
                <w:sz w:val="24"/>
                <w:szCs w:val="24"/>
              </w:rPr>
              <w:t>Developmental Review</w:t>
            </w:r>
          </w:p>
        </w:tc>
        <w:tc>
          <w:tcPr>
            <w:tcW w:w="1366" w:type="dxa"/>
          </w:tcPr>
          <w:p w:rsidR="00F47E6E" w:rsidRDefault="00F47E6E" w:rsidP="001B5DC3">
            <w:pPr>
              <w:tabs>
                <w:tab w:val="left" w:pos="1350"/>
                <w:tab w:val="center" w:pos="4513"/>
              </w:tabs>
              <w:spacing w:line="276" w:lineRule="auto"/>
              <w:jc w:val="center"/>
              <w:rPr>
                <w:sz w:val="24"/>
                <w:szCs w:val="24"/>
              </w:rPr>
            </w:pPr>
            <w:r>
              <w:rPr>
                <w:sz w:val="24"/>
                <w:szCs w:val="24"/>
              </w:rPr>
              <w:t>1</w:t>
            </w:r>
          </w:p>
        </w:tc>
      </w:tr>
      <w:tr w:rsidR="00F47E6E" w:rsidTr="00F47E6E">
        <w:tc>
          <w:tcPr>
            <w:tcW w:w="1413" w:type="dxa"/>
          </w:tcPr>
          <w:p w:rsidR="00F47E6E" w:rsidRDefault="00F47E6E" w:rsidP="001B5DC3">
            <w:pPr>
              <w:tabs>
                <w:tab w:val="left" w:pos="1350"/>
                <w:tab w:val="center" w:pos="4513"/>
              </w:tabs>
              <w:spacing w:line="276" w:lineRule="auto"/>
              <w:jc w:val="center"/>
              <w:rPr>
                <w:sz w:val="24"/>
                <w:szCs w:val="24"/>
              </w:rPr>
            </w:pPr>
            <w:r>
              <w:rPr>
                <w:sz w:val="24"/>
                <w:szCs w:val="24"/>
              </w:rPr>
              <w:t>7</w:t>
            </w:r>
          </w:p>
        </w:tc>
        <w:tc>
          <w:tcPr>
            <w:tcW w:w="6237" w:type="dxa"/>
          </w:tcPr>
          <w:p w:rsidR="00F47E6E" w:rsidRDefault="00F47E6E" w:rsidP="001B5DC3">
            <w:pPr>
              <w:tabs>
                <w:tab w:val="left" w:pos="1350"/>
                <w:tab w:val="center" w:pos="4513"/>
              </w:tabs>
              <w:spacing w:line="276" w:lineRule="auto"/>
              <w:jc w:val="center"/>
              <w:rPr>
                <w:sz w:val="24"/>
                <w:szCs w:val="24"/>
              </w:rPr>
            </w:pPr>
            <w:r>
              <w:rPr>
                <w:sz w:val="24"/>
                <w:szCs w:val="24"/>
              </w:rPr>
              <w:t>Bibliography</w:t>
            </w:r>
          </w:p>
        </w:tc>
        <w:tc>
          <w:tcPr>
            <w:tcW w:w="1366" w:type="dxa"/>
          </w:tcPr>
          <w:p w:rsidR="00F47E6E" w:rsidRDefault="00F47E6E" w:rsidP="001B5DC3">
            <w:pPr>
              <w:tabs>
                <w:tab w:val="left" w:pos="1350"/>
                <w:tab w:val="center" w:pos="4513"/>
              </w:tabs>
              <w:spacing w:line="276" w:lineRule="auto"/>
              <w:jc w:val="center"/>
              <w:rPr>
                <w:sz w:val="24"/>
                <w:szCs w:val="24"/>
              </w:rPr>
            </w:pPr>
          </w:p>
        </w:tc>
      </w:tr>
      <w:tr w:rsidR="00F47E6E" w:rsidTr="00F47E6E">
        <w:tc>
          <w:tcPr>
            <w:tcW w:w="1413" w:type="dxa"/>
          </w:tcPr>
          <w:p w:rsidR="00F47E6E" w:rsidRDefault="00F47E6E" w:rsidP="001B5DC3">
            <w:pPr>
              <w:tabs>
                <w:tab w:val="left" w:pos="1350"/>
                <w:tab w:val="center" w:pos="4513"/>
              </w:tabs>
              <w:spacing w:line="276" w:lineRule="auto"/>
              <w:jc w:val="center"/>
              <w:rPr>
                <w:sz w:val="24"/>
                <w:szCs w:val="24"/>
              </w:rPr>
            </w:pPr>
            <w:r>
              <w:rPr>
                <w:sz w:val="24"/>
                <w:szCs w:val="24"/>
              </w:rPr>
              <w:t>8</w:t>
            </w:r>
          </w:p>
        </w:tc>
        <w:tc>
          <w:tcPr>
            <w:tcW w:w="6237" w:type="dxa"/>
          </w:tcPr>
          <w:p w:rsidR="00F47E6E" w:rsidRDefault="00F47E6E" w:rsidP="001B5DC3">
            <w:pPr>
              <w:tabs>
                <w:tab w:val="left" w:pos="1350"/>
                <w:tab w:val="center" w:pos="4513"/>
              </w:tabs>
              <w:spacing w:line="276" w:lineRule="auto"/>
              <w:jc w:val="center"/>
              <w:rPr>
                <w:sz w:val="24"/>
                <w:szCs w:val="24"/>
              </w:rPr>
            </w:pPr>
            <w:r>
              <w:rPr>
                <w:sz w:val="24"/>
                <w:szCs w:val="24"/>
              </w:rPr>
              <w:t>Learner details, signatures and Line manager verification</w:t>
            </w:r>
          </w:p>
        </w:tc>
        <w:tc>
          <w:tcPr>
            <w:tcW w:w="1366" w:type="dxa"/>
          </w:tcPr>
          <w:p w:rsidR="00F47E6E" w:rsidRDefault="00F47E6E" w:rsidP="001B5DC3">
            <w:pPr>
              <w:tabs>
                <w:tab w:val="left" w:pos="1350"/>
                <w:tab w:val="center" w:pos="4513"/>
              </w:tabs>
              <w:spacing w:line="276" w:lineRule="auto"/>
              <w:jc w:val="center"/>
              <w:rPr>
                <w:sz w:val="24"/>
                <w:szCs w:val="24"/>
              </w:rPr>
            </w:pPr>
          </w:p>
        </w:tc>
      </w:tr>
      <w:tr w:rsidR="00F47E6E" w:rsidTr="00F47E6E">
        <w:tc>
          <w:tcPr>
            <w:tcW w:w="1413" w:type="dxa"/>
          </w:tcPr>
          <w:p w:rsidR="00F47E6E" w:rsidRDefault="00F47E6E" w:rsidP="001B5DC3">
            <w:pPr>
              <w:tabs>
                <w:tab w:val="left" w:pos="1350"/>
                <w:tab w:val="center" w:pos="4513"/>
              </w:tabs>
              <w:spacing w:line="276" w:lineRule="auto"/>
              <w:jc w:val="center"/>
              <w:rPr>
                <w:sz w:val="24"/>
                <w:szCs w:val="24"/>
              </w:rPr>
            </w:pPr>
            <w:r>
              <w:rPr>
                <w:sz w:val="24"/>
                <w:szCs w:val="24"/>
              </w:rPr>
              <w:t>9</w:t>
            </w:r>
          </w:p>
        </w:tc>
        <w:tc>
          <w:tcPr>
            <w:tcW w:w="6237" w:type="dxa"/>
          </w:tcPr>
          <w:p w:rsidR="00F47E6E" w:rsidRDefault="00F47E6E" w:rsidP="001B5DC3">
            <w:pPr>
              <w:tabs>
                <w:tab w:val="left" w:pos="1350"/>
                <w:tab w:val="center" w:pos="4513"/>
              </w:tabs>
              <w:spacing w:line="276" w:lineRule="auto"/>
              <w:jc w:val="center"/>
              <w:rPr>
                <w:sz w:val="24"/>
                <w:szCs w:val="24"/>
              </w:rPr>
            </w:pPr>
            <w:r>
              <w:rPr>
                <w:sz w:val="24"/>
                <w:szCs w:val="24"/>
              </w:rPr>
              <w:t>Learner and Employer Learning Agreement</w:t>
            </w:r>
          </w:p>
        </w:tc>
        <w:tc>
          <w:tcPr>
            <w:tcW w:w="1366" w:type="dxa"/>
          </w:tcPr>
          <w:p w:rsidR="00F47E6E" w:rsidRDefault="00F47E6E" w:rsidP="001B5DC3">
            <w:pPr>
              <w:tabs>
                <w:tab w:val="left" w:pos="1350"/>
                <w:tab w:val="center" w:pos="4513"/>
              </w:tabs>
              <w:spacing w:line="276" w:lineRule="auto"/>
              <w:jc w:val="center"/>
              <w:rPr>
                <w:sz w:val="24"/>
                <w:szCs w:val="24"/>
              </w:rPr>
            </w:pPr>
          </w:p>
        </w:tc>
      </w:tr>
    </w:tbl>
    <w:p w:rsidR="00F47E6E" w:rsidRDefault="00F47E6E" w:rsidP="001B5DC3">
      <w:pPr>
        <w:tabs>
          <w:tab w:val="left" w:pos="1350"/>
          <w:tab w:val="center" w:pos="4513"/>
        </w:tabs>
        <w:spacing w:line="276" w:lineRule="auto"/>
        <w:jc w:val="center"/>
        <w:rPr>
          <w:sz w:val="24"/>
          <w:szCs w:val="24"/>
        </w:rPr>
      </w:pPr>
    </w:p>
    <w:p w:rsidR="00F47E6E" w:rsidRDefault="00F47E6E" w:rsidP="001B5DC3">
      <w:pPr>
        <w:tabs>
          <w:tab w:val="left" w:pos="1350"/>
          <w:tab w:val="center" w:pos="4513"/>
        </w:tabs>
        <w:spacing w:line="276" w:lineRule="auto"/>
        <w:jc w:val="center"/>
        <w:rPr>
          <w:sz w:val="24"/>
          <w:szCs w:val="24"/>
        </w:rPr>
      </w:pPr>
    </w:p>
    <w:p w:rsidR="00F47E6E" w:rsidRDefault="00F47E6E" w:rsidP="001B5DC3">
      <w:pPr>
        <w:tabs>
          <w:tab w:val="left" w:pos="1350"/>
          <w:tab w:val="center" w:pos="4513"/>
        </w:tabs>
        <w:spacing w:line="276" w:lineRule="auto"/>
        <w:jc w:val="center"/>
        <w:rPr>
          <w:sz w:val="24"/>
          <w:szCs w:val="24"/>
        </w:rPr>
      </w:pPr>
      <w:bookmarkStart w:id="0" w:name="_GoBack"/>
      <w:bookmarkEnd w:id="0"/>
    </w:p>
    <w:p w:rsidR="00F47E6E" w:rsidRDefault="00F47E6E" w:rsidP="001B5DC3">
      <w:pPr>
        <w:tabs>
          <w:tab w:val="left" w:pos="1350"/>
          <w:tab w:val="center" w:pos="4513"/>
        </w:tabs>
        <w:spacing w:line="276" w:lineRule="auto"/>
        <w:jc w:val="center"/>
        <w:rPr>
          <w:sz w:val="24"/>
          <w:szCs w:val="24"/>
        </w:rPr>
      </w:pPr>
    </w:p>
    <w:p w:rsidR="003B05DB" w:rsidRDefault="003B05DB" w:rsidP="001B5DC3">
      <w:pPr>
        <w:spacing w:line="276" w:lineRule="auto"/>
        <w:rPr>
          <w:color w:val="FF0000"/>
          <w:sz w:val="24"/>
          <w:szCs w:val="24"/>
        </w:rPr>
      </w:pPr>
      <w:r>
        <w:rPr>
          <w:color w:val="FF0000"/>
          <w:sz w:val="24"/>
          <w:szCs w:val="24"/>
        </w:rPr>
        <w:br w:type="page"/>
      </w:r>
    </w:p>
    <w:p w:rsidR="00495AF2" w:rsidRDefault="003B05DB" w:rsidP="001B5DC3">
      <w:pPr>
        <w:spacing w:line="276" w:lineRule="auto"/>
        <w:jc w:val="both"/>
        <w:rPr>
          <w:color w:val="FF0000"/>
          <w:sz w:val="24"/>
          <w:szCs w:val="24"/>
        </w:rPr>
      </w:pPr>
      <w:r w:rsidRPr="003B05DB">
        <w:rPr>
          <w:sz w:val="24"/>
          <w:szCs w:val="24"/>
        </w:rPr>
        <w:lastRenderedPageBreak/>
        <w:t>SECTION</w:t>
      </w:r>
      <w:r w:rsidR="00042634">
        <w:rPr>
          <w:sz w:val="24"/>
          <w:szCs w:val="24"/>
        </w:rPr>
        <w:t xml:space="preserve"> </w:t>
      </w:r>
      <w:r w:rsidRPr="003B05DB">
        <w:rPr>
          <w:sz w:val="24"/>
          <w:szCs w:val="24"/>
        </w:rPr>
        <w:t xml:space="preserve">2 DEVELOPMENTAL </w:t>
      </w:r>
      <w:r w:rsidR="00841298" w:rsidRPr="003B05DB">
        <w:rPr>
          <w:sz w:val="24"/>
          <w:szCs w:val="24"/>
        </w:rPr>
        <w:t>REVIEW</w:t>
      </w:r>
      <w:r w:rsidR="00841298">
        <w:rPr>
          <w:sz w:val="24"/>
          <w:szCs w:val="24"/>
        </w:rPr>
        <w:t xml:space="preserve"> (a</w:t>
      </w:r>
      <w:proofErr w:type="gramStart"/>
      <w:r w:rsidR="00841298">
        <w:rPr>
          <w:sz w:val="24"/>
          <w:szCs w:val="24"/>
        </w:rPr>
        <w:t xml:space="preserve">)  </w:t>
      </w:r>
      <w:r w:rsidRPr="00841298">
        <w:rPr>
          <w:sz w:val="24"/>
          <w:szCs w:val="24"/>
        </w:rPr>
        <w:t>500</w:t>
      </w:r>
      <w:proofErr w:type="gramEnd"/>
      <w:r w:rsidRPr="00841298">
        <w:rPr>
          <w:sz w:val="24"/>
          <w:szCs w:val="24"/>
        </w:rPr>
        <w:t xml:space="preserve"> WORDS</w:t>
      </w:r>
      <w:r w:rsidR="00D272D9" w:rsidRPr="00841298">
        <w:rPr>
          <w:sz w:val="24"/>
          <w:szCs w:val="24"/>
        </w:rPr>
        <w:t xml:space="preserve"> </w:t>
      </w:r>
    </w:p>
    <w:p w:rsidR="00841298" w:rsidRPr="00841298" w:rsidRDefault="00841298" w:rsidP="00841298">
      <w:pPr>
        <w:jc w:val="both"/>
        <w:rPr>
          <w:i/>
          <w:sz w:val="24"/>
          <w:szCs w:val="24"/>
        </w:rPr>
      </w:pPr>
      <w:r w:rsidRPr="00841298">
        <w:rPr>
          <w:i/>
          <w:sz w:val="24"/>
          <w:szCs w:val="24"/>
        </w:rPr>
        <w:t>Based on your experience in practice identify and justify your agreed learning needs for the following outcomes:</w:t>
      </w:r>
    </w:p>
    <w:p w:rsidR="00841298" w:rsidRPr="00841298" w:rsidRDefault="00841298" w:rsidP="00841298">
      <w:pPr>
        <w:numPr>
          <w:ilvl w:val="0"/>
          <w:numId w:val="9"/>
        </w:numPr>
        <w:overflowPunct w:val="0"/>
        <w:autoSpaceDE w:val="0"/>
        <w:autoSpaceDN w:val="0"/>
        <w:adjustRightInd w:val="0"/>
        <w:spacing w:after="0" w:line="240" w:lineRule="auto"/>
        <w:jc w:val="both"/>
        <w:textAlignment w:val="baseline"/>
        <w:rPr>
          <w:i/>
          <w:sz w:val="24"/>
          <w:szCs w:val="24"/>
        </w:rPr>
      </w:pPr>
      <w:r w:rsidRPr="00841298">
        <w:rPr>
          <w:i/>
          <w:sz w:val="24"/>
          <w:szCs w:val="24"/>
        </w:rPr>
        <w:t xml:space="preserve">Working Collaboratively with service users &amp; carers  </w:t>
      </w:r>
    </w:p>
    <w:p w:rsidR="00841298" w:rsidRPr="00841298" w:rsidRDefault="00841298" w:rsidP="00E37840">
      <w:pPr>
        <w:pStyle w:val="ListParagraph"/>
        <w:numPr>
          <w:ilvl w:val="0"/>
          <w:numId w:val="9"/>
        </w:numPr>
        <w:overflowPunct w:val="0"/>
        <w:autoSpaceDE w:val="0"/>
        <w:autoSpaceDN w:val="0"/>
        <w:adjustRightInd w:val="0"/>
        <w:spacing w:after="0" w:line="240" w:lineRule="auto"/>
        <w:jc w:val="both"/>
        <w:textAlignment w:val="baseline"/>
        <w:rPr>
          <w:i/>
          <w:sz w:val="24"/>
          <w:szCs w:val="24"/>
        </w:rPr>
      </w:pPr>
      <w:r w:rsidRPr="00841298">
        <w:rPr>
          <w:i/>
          <w:sz w:val="24"/>
          <w:szCs w:val="24"/>
        </w:rPr>
        <w:t>Working Collaboratively with Other Professionals</w:t>
      </w:r>
    </w:p>
    <w:p w:rsidR="00841298" w:rsidRPr="00841298" w:rsidRDefault="00841298" w:rsidP="00E37840">
      <w:pPr>
        <w:pStyle w:val="ListParagraph"/>
        <w:numPr>
          <w:ilvl w:val="0"/>
          <w:numId w:val="9"/>
        </w:numPr>
        <w:overflowPunct w:val="0"/>
        <w:autoSpaceDE w:val="0"/>
        <w:autoSpaceDN w:val="0"/>
        <w:adjustRightInd w:val="0"/>
        <w:spacing w:after="0" w:line="240" w:lineRule="auto"/>
        <w:jc w:val="both"/>
        <w:textAlignment w:val="baseline"/>
        <w:rPr>
          <w:i/>
          <w:sz w:val="24"/>
          <w:szCs w:val="24"/>
        </w:rPr>
      </w:pPr>
      <w:r w:rsidRPr="00841298">
        <w:rPr>
          <w:i/>
          <w:sz w:val="24"/>
          <w:szCs w:val="24"/>
        </w:rPr>
        <w:t>Applying analysis in assessment to inform interventions</w:t>
      </w:r>
    </w:p>
    <w:p w:rsidR="00841298" w:rsidRPr="00841298" w:rsidRDefault="00841298" w:rsidP="00841298">
      <w:pPr>
        <w:numPr>
          <w:ilvl w:val="0"/>
          <w:numId w:val="9"/>
        </w:numPr>
        <w:overflowPunct w:val="0"/>
        <w:autoSpaceDE w:val="0"/>
        <w:autoSpaceDN w:val="0"/>
        <w:adjustRightInd w:val="0"/>
        <w:spacing w:after="0" w:line="240" w:lineRule="auto"/>
        <w:jc w:val="both"/>
        <w:textAlignment w:val="baseline"/>
        <w:rPr>
          <w:i/>
          <w:sz w:val="24"/>
          <w:szCs w:val="24"/>
        </w:rPr>
      </w:pPr>
      <w:r w:rsidRPr="00841298">
        <w:rPr>
          <w:i/>
          <w:sz w:val="24"/>
          <w:szCs w:val="24"/>
        </w:rPr>
        <w:t>Intervention and application of professional judgement in increasingly complex situations</w:t>
      </w:r>
    </w:p>
    <w:p w:rsidR="00841298" w:rsidRDefault="00841298" w:rsidP="00841298">
      <w:pPr>
        <w:spacing w:line="276" w:lineRule="auto"/>
        <w:jc w:val="both"/>
        <w:rPr>
          <w:color w:val="FF0000"/>
          <w:sz w:val="24"/>
          <w:szCs w:val="24"/>
        </w:rPr>
      </w:pPr>
    </w:p>
    <w:p w:rsidR="0057239F" w:rsidRDefault="008E20D3" w:rsidP="001B5DC3">
      <w:pPr>
        <w:spacing w:line="276" w:lineRule="auto"/>
        <w:jc w:val="both"/>
        <w:rPr>
          <w:sz w:val="24"/>
          <w:szCs w:val="24"/>
        </w:rPr>
      </w:pPr>
      <w:r>
        <w:rPr>
          <w:sz w:val="24"/>
          <w:szCs w:val="24"/>
        </w:rPr>
        <w:t>This developmental review will identify and justify my agreed learning</w:t>
      </w:r>
      <w:r w:rsidR="0057239F">
        <w:rPr>
          <w:sz w:val="24"/>
          <w:szCs w:val="24"/>
        </w:rPr>
        <w:t xml:space="preserve"> and developmental</w:t>
      </w:r>
      <w:r>
        <w:rPr>
          <w:sz w:val="24"/>
          <w:szCs w:val="24"/>
        </w:rPr>
        <w:t xml:space="preserve"> needs</w:t>
      </w:r>
      <w:r w:rsidR="0057239F">
        <w:rPr>
          <w:sz w:val="24"/>
          <w:szCs w:val="24"/>
        </w:rPr>
        <w:t xml:space="preserve"> for</w:t>
      </w:r>
      <w:r>
        <w:rPr>
          <w:sz w:val="24"/>
          <w:szCs w:val="24"/>
        </w:rPr>
        <w:t xml:space="preserve"> my consolidation </w:t>
      </w:r>
      <w:r w:rsidR="00C468A4">
        <w:rPr>
          <w:sz w:val="24"/>
          <w:szCs w:val="24"/>
        </w:rPr>
        <w:t>year</w:t>
      </w:r>
      <w:r>
        <w:rPr>
          <w:sz w:val="24"/>
          <w:szCs w:val="24"/>
        </w:rPr>
        <w:t xml:space="preserve">. It should be noted that the beginning of my consolidation year coincides with a new area of </w:t>
      </w:r>
      <w:r w:rsidR="00F32110">
        <w:rPr>
          <w:sz w:val="24"/>
          <w:szCs w:val="24"/>
        </w:rPr>
        <w:t>Social Work</w:t>
      </w:r>
      <w:r>
        <w:rPr>
          <w:sz w:val="24"/>
          <w:szCs w:val="24"/>
        </w:rPr>
        <w:t xml:space="preserve"> for me. I have until now worked with children, but a</w:t>
      </w:r>
      <w:r w:rsidR="0057239F">
        <w:rPr>
          <w:sz w:val="24"/>
          <w:szCs w:val="24"/>
        </w:rPr>
        <w:t>m now working with older adults</w:t>
      </w:r>
      <w:r w:rsidR="00FF00E1">
        <w:rPr>
          <w:sz w:val="24"/>
          <w:szCs w:val="24"/>
        </w:rPr>
        <w:t xml:space="preserve"> in a hospital setting</w:t>
      </w:r>
      <w:r w:rsidR="0057239F">
        <w:rPr>
          <w:sz w:val="24"/>
          <w:szCs w:val="24"/>
        </w:rPr>
        <w:t>; and while I have many transferable skills, it should be noted that I now have</w:t>
      </w:r>
      <w:r w:rsidR="00C468A4">
        <w:rPr>
          <w:sz w:val="24"/>
          <w:szCs w:val="24"/>
        </w:rPr>
        <w:t xml:space="preserve"> new</w:t>
      </w:r>
      <w:r w:rsidR="0057239F">
        <w:rPr>
          <w:sz w:val="24"/>
          <w:szCs w:val="24"/>
        </w:rPr>
        <w:t xml:space="preserve"> learning and developmental needs which need to be addressed.</w:t>
      </w:r>
      <w:r w:rsidR="00B56A0E">
        <w:rPr>
          <w:sz w:val="24"/>
          <w:szCs w:val="24"/>
        </w:rPr>
        <w:t xml:space="preserve"> The following three areas have been identified through supervision as</w:t>
      </w:r>
      <w:r w:rsidR="00FE30C2">
        <w:rPr>
          <w:sz w:val="24"/>
          <w:szCs w:val="24"/>
        </w:rPr>
        <w:t xml:space="preserve"> important for my future development. </w:t>
      </w:r>
    </w:p>
    <w:p w:rsidR="004A42DB" w:rsidRDefault="004A42DB" w:rsidP="001B5DC3">
      <w:pPr>
        <w:spacing w:line="276" w:lineRule="auto"/>
        <w:jc w:val="both"/>
        <w:rPr>
          <w:sz w:val="24"/>
          <w:szCs w:val="24"/>
        </w:rPr>
      </w:pPr>
      <w:r>
        <w:rPr>
          <w:sz w:val="24"/>
          <w:szCs w:val="24"/>
        </w:rPr>
        <w:t>Using Honey and Mumford’s Learning Styles Theory, I have identified that I am a Theorist Learner, and as such prefer to “</w:t>
      </w:r>
      <w:r w:rsidRPr="004A42DB">
        <w:rPr>
          <w:sz w:val="24"/>
          <w:szCs w:val="24"/>
        </w:rPr>
        <w:t>integrate observations into complex but logically sound theories</w:t>
      </w:r>
      <w:r>
        <w:rPr>
          <w:sz w:val="24"/>
          <w:szCs w:val="24"/>
        </w:rPr>
        <w:t xml:space="preserve">” </w:t>
      </w:r>
      <w:sdt>
        <w:sdtPr>
          <w:rPr>
            <w:sz w:val="24"/>
            <w:szCs w:val="24"/>
          </w:rPr>
          <w:id w:val="-932503067"/>
          <w:citation/>
        </w:sdtPr>
        <w:sdtEndPr/>
        <w:sdtContent>
          <w:r>
            <w:rPr>
              <w:sz w:val="24"/>
              <w:szCs w:val="24"/>
            </w:rPr>
            <w:fldChar w:fldCharType="begin"/>
          </w:r>
          <w:r>
            <w:rPr>
              <w:sz w:val="24"/>
              <w:szCs w:val="24"/>
            </w:rPr>
            <w:instrText xml:space="preserve"> CITATION Hon92 \l 2057 </w:instrText>
          </w:r>
          <w:r>
            <w:rPr>
              <w:sz w:val="24"/>
              <w:szCs w:val="24"/>
            </w:rPr>
            <w:fldChar w:fldCharType="separate"/>
          </w:r>
          <w:r w:rsidR="00243CB7" w:rsidRPr="00243CB7">
            <w:rPr>
              <w:noProof/>
              <w:sz w:val="24"/>
              <w:szCs w:val="24"/>
            </w:rPr>
            <w:t>(Honey &amp; Mumford, 1992)</w:t>
          </w:r>
          <w:r>
            <w:rPr>
              <w:sz w:val="24"/>
              <w:szCs w:val="24"/>
            </w:rPr>
            <w:fldChar w:fldCharType="end"/>
          </w:r>
        </w:sdtContent>
      </w:sdt>
      <w:r>
        <w:rPr>
          <w:sz w:val="24"/>
          <w:szCs w:val="24"/>
        </w:rPr>
        <w:t>.</w:t>
      </w:r>
      <w:r w:rsidR="008307E2">
        <w:rPr>
          <w:sz w:val="24"/>
          <w:szCs w:val="24"/>
        </w:rPr>
        <w:t xml:space="preserve"> I will use this knowledge to provide the best possible outcomes for my learning opportunities. </w:t>
      </w:r>
    </w:p>
    <w:p w:rsidR="003B05DB" w:rsidRDefault="0057239F" w:rsidP="001B5DC3">
      <w:pPr>
        <w:spacing w:line="276" w:lineRule="auto"/>
        <w:jc w:val="both"/>
        <w:rPr>
          <w:sz w:val="24"/>
          <w:szCs w:val="24"/>
        </w:rPr>
      </w:pPr>
      <w:r>
        <w:rPr>
          <w:sz w:val="24"/>
          <w:szCs w:val="24"/>
        </w:rPr>
        <w:t>A new area of work for me will be working under</w:t>
      </w:r>
      <w:r w:rsidR="00FE57B5">
        <w:rPr>
          <w:sz w:val="24"/>
          <w:szCs w:val="24"/>
        </w:rPr>
        <w:t xml:space="preserve"> the Mental Capacity Act 2005.</w:t>
      </w:r>
      <w:r>
        <w:rPr>
          <w:color w:val="FF0000"/>
          <w:sz w:val="24"/>
          <w:szCs w:val="24"/>
        </w:rPr>
        <w:t xml:space="preserve"> </w:t>
      </w:r>
      <w:r>
        <w:rPr>
          <w:sz w:val="24"/>
          <w:szCs w:val="24"/>
        </w:rPr>
        <w:t xml:space="preserve">The process of assessing a person’s </w:t>
      </w:r>
      <w:r w:rsidR="00640F8D">
        <w:rPr>
          <w:sz w:val="24"/>
          <w:szCs w:val="24"/>
        </w:rPr>
        <w:t>capacity is</w:t>
      </w:r>
      <w:r>
        <w:rPr>
          <w:sz w:val="24"/>
          <w:szCs w:val="24"/>
        </w:rPr>
        <w:t xml:space="preserve"> a key role when working with older adults, as there is a high proportion of people who are living with dementia, and while not everyone with dementia will lack capacity to make specific decisions, the </w:t>
      </w:r>
      <w:r w:rsidR="00CC798C">
        <w:rPr>
          <w:sz w:val="24"/>
          <w:szCs w:val="24"/>
        </w:rPr>
        <w:t xml:space="preserve">ability to assess and identify those who do lack capacity </w:t>
      </w:r>
      <w:r w:rsidR="00E40314">
        <w:rPr>
          <w:sz w:val="24"/>
          <w:szCs w:val="24"/>
        </w:rPr>
        <w:t>can be complex and requires professional skill and judgement</w:t>
      </w:r>
      <w:r w:rsidR="00CC798C">
        <w:rPr>
          <w:sz w:val="24"/>
          <w:szCs w:val="24"/>
        </w:rPr>
        <w:t>. Learning how and when to correctly assess capacity can be done in a variety of ways</w:t>
      </w:r>
      <w:r w:rsidR="00C468A4">
        <w:rPr>
          <w:sz w:val="24"/>
          <w:szCs w:val="24"/>
        </w:rPr>
        <w:t xml:space="preserve">: </w:t>
      </w:r>
      <w:r w:rsidR="00CC798C">
        <w:rPr>
          <w:sz w:val="24"/>
          <w:szCs w:val="24"/>
        </w:rPr>
        <w:t xml:space="preserve"> I will firstly observe others performing this function, I will carry out additional reading and complete formal training; I will then have the knowledge and understanding to carry out my own assessment. This will initially be under observation, but I expect that with experience I will have confidence in my own professi</w:t>
      </w:r>
      <w:r w:rsidR="00FE30C2">
        <w:rPr>
          <w:sz w:val="24"/>
          <w:szCs w:val="24"/>
        </w:rPr>
        <w:t xml:space="preserve">onal judgement, and be able to use analysis of assessment to inform any relevant interventions. </w:t>
      </w:r>
    </w:p>
    <w:p w:rsidR="00C468A4" w:rsidRDefault="00F52BFC" w:rsidP="001B5DC3">
      <w:pPr>
        <w:spacing w:line="276" w:lineRule="auto"/>
        <w:jc w:val="both"/>
        <w:rPr>
          <w:sz w:val="24"/>
          <w:szCs w:val="24"/>
        </w:rPr>
      </w:pPr>
      <w:r>
        <w:rPr>
          <w:sz w:val="24"/>
          <w:szCs w:val="24"/>
        </w:rPr>
        <w:t>I will frequently be working with people who are living with dementia; part of my role will be to support carers who will be in need of advice and information. I will need to increase my knowledge of dementia, as well as how the symptoms present</w:t>
      </w:r>
      <w:r w:rsidR="00B56A0E">
        <w:rPr>
          <w:sz w:val="24"/>
          <w:szCs w:val="24"/>
        </w:rPr>
        <w:t xml:space="preserve">. I will learn through discussion with experienced Social Workers, supervision, and formal training, how </w:t>
      </w:r>
      <w:r w:rsidR="00FF00E1">
        <w:rPr>
          <w:sz w:val="24"/>
          <w:szCs w:val="24"/>
        </w:rPr>
        <w:t>to minimise the challenges faced</w:t>
      </w:r>
      <w:r w:rsidR="00B56A0E">
        <w:rPr>
          <w:sz w:val="24"/>
          <w:szCs w:val="24"/>
        </w:rPr>
        <w:t xml:space="preserve"> by those living with dementia, as well as those who care for them. </w:t>
      </w:r>
    </w:p>
    <w:p w:rsidR="00CC798C" w:rsidRDefault="00CC798C" w:rsidP="001B5DC3">
      <w:pPr>
        <w:spacing w:line="276" w:lineRule="auto"/>
        <w:jc w:val="both"/>
        <w:rPr>
          <w:sz w:val="24"/>
          <w:szCs w:val="24"/>
        </w:rPr>
      </w:pPr>
      <w:r>
        <w:rPr>
          <w:sz w:val="24"/>
          <w:szCs w:val="24"/>
        </w:rPr>
        <w:t xml:space="preserve">Another area which I expect will be a vital to my new role as a </w:t>
      </w:r>
      <w:r w:rsidR="00F32110">
        <w:rPr>
          <w:sz w:val="24"/>
          <w:szCs w:val="24"/>
        </w:rPr>
        <w:t xml:space="preserve">Social Worker </w:t>
      </w:r>
      <w:r>
        <w:rPr>
          <w:sz w:val="24"/>
          <w:szCs w:val="24"/>
        </w:rPr>
        <w:t xml:space="preserve">who works with older adults, will be the use of the Decision Support Tool (DST) </w:t>
      </w:r>
      <w:sdt>
        <w:sdtPr>
          <w:rPr>
            <w:sz w:val="24"/>
            <w:szCs w:val="24"/>
          </w:rPr>
          <w:id w:val="1257794950"/>
          <w:citation/>
        </w:sdtPr>
        <w:sdtEndPr/>
        <w:sdtContent>
          <w:r w:rsidR="005133D7">
            <w:rPr>
              <w:sz w:val="24"/>
              <w:szCs w:val="24"/>
            </w:rPr>
            <w:fldChar w:fldCharType="begin"/>
          </w:r>
          <w:r w:rsidR="005133D7">
            <w:rPr>
              <w:sz w:val="24"/>
              <w:szCs w:val="24"/>
            </w:rPr>
            <w:instrText xml:space="preserve"> CITATION WG14 \l 2057 </w:instrText>
          </w:r>
          <w:r w:rsidR="005133D7">
            <w:rPr>
              <w:sz w:val="24"/>
              <w:szCs w:val="24"/>
            </w:rPr>
            <w:fldChar w:fldCharType="separate"/>
          </w:r>
          <w:r w:rsidR="00243CB7" w:rsidRPr="00243CB7">
            <w:rPr>
              <w:noProof/>
              <w:sz w:val="24"/>
              <w:szCs w:val="24"/>
            </w:rPr>
            <w:t>(Welsh Government, 2014)</w:t>
          </w:r>
          <w:r w:rsidR="005133D7">
            <w:rPr>
              <w:sz w:val="24"/>
              <w:szCs w:val="24"/>
            </w:rPr>
            <w:fldChar w:fldCharType="end"/>
          </w:r>
        </w:sdtContent>
      </w:sdt>
      <w:r>
        <w:rPr>
          <w:color w:val="FF0000"/>
          <w:sz w:val="24"/>
          <w:szCs w:val="24"/>
        </w:rPr>
        <w:t xml:space="preserve"> </w:t>
      </w:r>
      <w:r>
        <w:rPr>
          <w:sz w:val="24"/>
          <w:szCs w:val="24"/>
        </w:rPr>
        <w:t xml:space="preserve">in </w:t>
      </w:r>
      <w:r>
        <w:rPr>
          <w:sz w:val="24"/>
          <w:szCs w:val="24"/>
        </w:rPr>
        <w:lastRenderedPageBreak/>
        <w:t xml:space="preserve">relation to </w:t>
      </w:r>
      <w:r w:rsidR="005133D7">
        <w:rPr>
          <w:sz w:val="24"/>
          <w:szCs w:val="24"/>
        </w:rPr>
        <w:t>Continuing Health Care (CHC).</w:t>
      </w:r>
      <w:r w:rsidR="00186116">
        <w:rPr>
          <w:color w:val="FF0000"/>
          <w:sz w:val="24"/>
          <w:szCs w:val="24"/>
        </w:rPr>
        <w:t xml:space="preserve"> </w:t>
      </w:r>
      <w:r w:rsidR="008307E2" w:rsidRPr="008307E2">
        <w:rPr>
          <w:sz w:val="24"/>
          <w:szCs w:val="24"/>
        </w:rPr>
        <w:t>T</w:t>
      </w:r>
      <w:r w:rsidR="00AA0DB4">
        <w:rPr>
          <w:sz w:val="24"/>
          <w:szCs w:val="24"/>
        </w:rPr>
        <w:t xml:space="preserve">he use of the DST is led by health staff, but Social Workers will generally have a </w:t>
      </w:r>
      <w:r w:rsidR="004D090F">
        <w:rPr>
          <w:sz w:val="24"/>
          <w:szCs w:val="24"/>
        </w:rPr>
        <w:t>collaborative</w:t>
      </w:r>
      <w:r w:rsidR="00AA0DB4">
        <w:rPr>
          <w:sz w:val="24"/>
          <w:szCs w:val="24"/>
        </w:rPr>
        <w:t xml:space="preserve"> role to play. It will be important in my new role that I have a good working knowledge </w:t>
      </w:r>
      <w:r w:rsidR="00FE30C2">
        <w:rPr>
          <w:sz w:val="24"/>
          <w:szCs w:val="24"/>
        </w:rPr>
        <w:t xml:space="preserve">of the </w:t>
      </w:r>
      <w:r w:rsidR="00AA0DB4">
        <w:rPr>
          <w:sz w:val="24"/>
          <w:szCs w:val="24"/>
        </w:rPr>
        <w:t>tool and how to use it</w:t>
      </w:r>
      <w:r w:rsidR="00FE30C2">
        <w:rPr>
          <w:sz w:val="24"/>
          <w:szCs w:val="24"/>
        </w:rPr>
        <w:t>;</w:t>
      </w:r>
      <w:r w:rsidR="00AA0DB4">
        <w:rPr>
          <w:sz w:val="24"/>
          <w:szCs w:val="24"/>
        </w:rPr>
        <w:t xml:space="preserve"> as there are considerable cost implications in terms of paying for long term placements for adults who needs 24 hour support. I plan to carry out formal </w:t>
      </w:r>
      <w:r w:rsidR="00C468A4">
        <w:rPr>
          <w:sz w:val="24"/>
          <w:szCs w:val="24"/>
        </w:rPr>
        <w:t>training</w:t>
      </w:r>
      <w:r w:rsidR="00AA0DB4">
        <w:rPr>
          <w:sz w:val="24"/>
          <w:szCs w:val="24"/>
        </w:rPr>
        <w:t>, and link with relevant health professionals in order to observe</w:t>
      </w:r>
      <w:r w:rsidR="00C468A4">
        <w:rPr>
          <w:sz w:val="24"/>
          <w:szCs w:val="24"/>
        </w:rPr>
        <w:t xml:space="preserve"> the assessment process. Following this I will discuss in supervision with my senior </w:t>
      </w:r>
      <w:r w:rsidR="00F32110">
        <w:rPr>
          <w:sz w:val="24"/>
          <w:szCs w:val="24"/>
        </w:rPr>
        <w:t xml:space="preserve">Social Worker, </w:t>
      </w:r>
      <w:r w:rsidR="00C468A4">
        <w:rPr>
          <w:sz w:val="24"/>
          <w:szCs w:val="24"/>
        </w:rPr>
        <w:t xml:space="preserve">an appropriate case to increase by DST and CHC experience. </w:t>
      </w:r>
    </w:p>
    <w:p w:rsidR="00281E65" w:rsidRDefault="00FF00E1" w:rsidP="001B5DC3">
      <w:pPr>
        <w:spacing w:line="276" w:lineRule="auto"/>
        <w:jc w:val="both"/>
        <w:rPr>
          <w:sz w:val="24"/>
          <w:szCs w:val="24"/>
        </w:rPr>
      </w:pPr>
      <w:r>
        <w:rPr>
          <w:sz w:val="24"/>
          <w:szCs w:val="24"/>
        </w:rPr>
        <w:t>(531</w:t>
      </w:r>
      <w:r w:rsidR="00FE30C2">
        <w:rPr>
          <w:sz w:val="24"/>
          <w:szCs w:val="24"/>
        </w:rPr>
        <w:t xml:space="preserve"> words)</w:t>
      </w:r>
    </w:p>
    <w:p w:rsidR="00281E65" w:rsidRDefault="00281E65" w:rsidP="001B5DC3">
      <w:pPr>
        <w:spacing w:line="276" w:lineRule="auto"/>
        <w:rPr>
          <w:sz w:val="24"/>
          <w:szCs w:val="24"/>
        </w:rPr>
      </w:pPr>
    </w:p>
    <w:p w:rsidR="00281E65" w:rsidRDefault="00042634" w:rsidP="001B5DC3">
      <w:pPr>
        <w:spacing w:line="276" w:lineRule="auto"/>
        <w:jc w:val="both"/>
        <w:rPr>
          <w:sz w:val="24"/>
          <w:szCs w:val="24"/>
        </w:rPr>
      </w:pPr>
      <w:r>
        <w:rPr>
          <w:sz w:val="24"/>
          <w:szCs w:val="24"/>
        </w:rPr>
        <w:t xml:space="preserve">SECTION 3 OBSERVATION </w:t>
      </w:r>
      <w:r w:rsidR="00841298">
        <w:rPr>
          <w:sz w:val="24"/>
          <w:szCs w:val="24"/>
        </w:rPr>
        <w:t>SUMMARY</w:t>
      </w:r>
      <w:r>
        <w:rPr>
          <w:sz w:val="24"/>
          <w:szCs w:val="24"/>
        </w:rPr>
        <w:t xml:space="preserve"> </w:t>
      </w:r>
      <w:r w:rsidR="00841298" w:rsidRPr="00841298">
        <w:rPr>
          <w:sz w:val="24"/>
          <w:szCs w:val="24"/>
        </w:rPr>
        <w:t>(</w:t>
      </w:r>
      <w:r w:rsidRPr="00841298">
        <w:rPr>
          <w:sz w:val="24"/>
          <w:szCs w:val="24"/>
        </w:rPr>
        <w:t xml:space="preserve">300 </w:t>
      </w:r>
      <w:r w:rsidR="00841298" w:rsidRPr="00841298">
        <w:rPr>
          <w:sz w:val="24"/>
          <w:szCs w:val="24"/>
        </w:rPr>
        <w:t>words</w:t>
      </w:r>
      <w:r w:rsidR="00841298">
        <w:rPr>
          <w:sz w:val="24"/>
          <w:szCs w:val="24"/>
        </w:rPr>
        <w:t>)</w:t>
      </w:r>
    </w:p>
    <w:p w:rsidR="0055092D" w:rsidRPr="00841298" w:rsidRDefault="00841298" w:rsidP="00841298">
      <w:pPr>
        <w:jc w:val="both"/>
        <w:rPr>
          <w:i/>
          <w:sz w:val="24"/>
          <w:szCs w:val="24"/>
        </w:rPr>
      </w:pPr>
      <w:r w:rsidRPr="00841298">
        <w:rPr>
          <w:i/>
          <w:sz w:val="24"/>
          <w:szCs w:val="24"/>
        </w:rPr>
        <w:t xml:space="preserve">Set out the </w:t>
      </w:r>
      <w:r w:rsidR="00F32110" w:rsidRPr="00841298">
        <w:rPr>
          <w:i/>
          <w:sz w:val="24"/>
          <w:szCs w:val="24"/>
        </w:rPr>
        <w:t>Social Work</w:t>
      </w:r>
      <w:r w:rsidRPr="00841298">
        <w:rPr>
          <w:i/>
          <w:sz w:val="24"/>
          <w:szCs w:val="24"/>
        </w:rPr>
        <w:t xml:space="preserve"> objectives and give a brief description of the situation including geographical and legislative contexts and any relevant cultural, ethnicity and language issues.  </w:t>
      </w:r>
    </w:p>
    <w:p w:rsidR="00447771" w:rsidRDefault="00E63401" w:rsidP="00E63401">
      <w:pPr>
        <w:tabs>
          <w:tab w:val="center" w:pos="4153"/>
          <w:tab w:val="right" w:pos="8306"/>
        </w:tabs>
        <w:spacing w:line="276" w:lineRule="auto"/>
        <w:jc w:val="both"/>
        <w:rPr>
          <w:rFonts w:eastAsia="Cambria" w:cs="Arial"/>
          <w:sz w:val="24"/>
          <w:szCs w:val="24"/>
        </w:rPr>
      </w:pPr>
      <w:r w:rsidRPr="00E63401">
        <w:rPr>
          <w:rFonts w:eastAsia="Cambria" w:cs="Arial"/>
          <w:sz w:val="24"/>
          <w:szCs w:val="24"/>
        </w:rPr>
        <w:t>This observation was a planned assessment of a patient within a hospital in Wales</w:t>
      </w:r>
      <w:r w:rsidR="00A93CA3">
        <w:rPr>
          <w:rFonts w:eastAsia="Cambria" w:cs="Arial"/>
          <w:sz w:val="24"/>
          <w:szCs w:val="24"/>
        </w:rPr>
        <w:t xml:space="preserve"> using</w:t>
      </w:r>
      <w:r w:rsidR="00447771">
        <w:rPr>
          <w:rFonts w:eastAsia="Cambria" w:cs="Arial"/>
          <w:sz w:val="24"/>
          <w:szCs w:val="24"/>
        </w:rPr>
        <w:t xml:space="preserve"> the Social Services and Well Being</w:t>
      </w:r>
      <w:r w:rsidR="00FF00E1">
        <w:rPr>
          <w:rFonts w:eastAsia="Cambria" w:cs="Arial"/>
          <w:sz w:val="24"/>
          <w:szCs w:val="24"/>
        </w:rPr>
        <w:t xml:space="preserve"> (Wales)</w:t>
      </w:r>
      <w:r w:rsidR="00447771">
        <w:rPr>
          <w:rFonts w:eastAsia="Cambria" w:cs="Arial"/>
          <w:sz w:val="24"/>
          <w:szCs w:val="24"/>
        </w:rPr>
        <w:t xml:space="preserve"> Act</w:t>
      </w:r>
      <w:r w:rsidR="00FF00E1">
        <w:rPr>
          <w:rFonts w:eastAsia="Cambria" w:cs="Arial"/>
          <w:sz w:val="24"/>
          <w:szCs w:val="24"/>
        </w:rPr>
        <w:t xml:space="preserve"> (SSWBA)</w:t>
      </w:r>
      <w:r w:rsidR="00447771">
        <w:rPr>
          <w:rFonts w:eastAsia="Cambria" w:cs="Arial"/>
          <w:sz w:val="24"/>
          <w:szCs w:val="24"/>
        </w:rPr>
        <w:t xml:space="preserve"> 2014</w:t>
      </w:r>
      <w:r w:rsidR="00352468">
        <w:rPr>
          <w:rFonts w:eastAsia="Cambria" w:cs="Arial"/>
          <w:sz w:val="24"/>
          <w:szCs w:val="24"/>
        </w:rPr>
        <w:t xml:space="preserve"> </w:t>
      </w:r>
      <w:sdt>
        <w:sdtPr>
          <w:rPr>
            <w:rFonts w:eastAsia="Cambria" w:cs="Arial"/>
            <w:sz w:val="24"/>
            <w:szCs w:val="24"/>
          </w:rPr>
          <w:id w:val="815840863"/>
          <w:citation/>
        </w:sdtPr>
        <w:sdtEndPr/>
        <w:sdtContent>
          <w:r w:rsidR="00944768">
            <w:rPr>
              <w:rFonts w:eastAsia="Cambria" w:cs="Arial"/>
              <w:sz w:val="24"/>
              <w:szCs w:val="24"/>
            </w:rPr>
            <w:fldChar w:fldCharType="begin"/>
          </w:r>
          <w:r w:rsidR="00944768">
            <w:rPr>
              <w:rFonts w:eastAsia="Cambria" w:cs="Arial"/>
              <w:sz w:val="24"/>
              <w:szCs w:val="24"/>
            </w:rPr>
            <w:instrText xml:space="preserve"> CITATION Wel14 \l 2057 </w:instrText>
          </w:r>
          <w:r w:rsidR="00944768">
            <w:rPr>
              <w:rFonts w:eastAsia="Cambria" w:cs="Arial"/>
              <w:sz w:val="24"/>
              <w:szCs w:val="24"/>
            </w:rPr>
            <w:fldChar w:fldCharType="separate"/>
          </w:r>
          <w:r w:rsidR="00243CB7" w:rsidRPr="00243CB7">
            <w:rPr>
              <w:rFonts w:eastAsia="Cambria" w:cs="Arial"/>
              <w:noProof/>
              <w:sz w:val="24"/>
              <w:szCs w:val="24"/>
            </w:rPr>
            <w:t>(Welsh Government, 2014)</w:t>
          </w:r>
          <w:r w:rsidR="00944768">
            <w:rPr>
              <w:rFonts w:eastAsia="Cambria" w:cs="Arial"/>
              <w:sz w:val="24"/>
              <w:szCs w:val="24"/>
            </w:rPr>
            <w:fldChar w:fldCharType="end"/>
          </w:r>
        </w:sdtContent>
      </w:sdt>
      <w:r w:rsidR="00447771">
        <w:rPr>
          <w:rFonts w:eastAsia="Cambria" w:cs="Arial"/>
          <w:sz w:val="24"/>
          <w:szCs w:val="24"/>
        </w:rPr>
        <w:t>, the Mental Capacity Act 2005, the Welsh Language Act</w:t>
      </w:r>
      <w:r w:rsidR="00944768">
        <w:rPr>
          <w:rFonts w:eastAsia="Cambria" w:cs="Arial"/>
          <w:sz w:val="24"/>
          <w:szCs w:val="24"/>
        </w:rPr>
        <w:t xml:space="preserve"> 1993</w:t>
      </w:r>
      <w:r w:rsidR="00447771">
        <w:rPr>
          <w:rFonts w:eastAsia="Cambria" w:cs="Arial"/>
          <w:sz w:val="24"/>
          <w:szCs w:val="24"/>
        </w:rPr>
        <w:t>, and the Equality Act</w:t>
      </w:r>
      <w:r w:rsidR="00944768">
        <w:rPr>
          <w:rFonts w:eastAsia="Cambria" w:cs="Arial"/>
          <w:sz w:val="24"/>
          <w:szCs w:val="24"/>
        </w:rPr>
        <w:t xml:space="preserve"> 2010</w:t>
      </w:r>
      <w:r w:rsidR="00447771">
        <w:rPr>
          <w:rFonts w:eastAsia="Cambria" w:cs="Arial"/>
          <w:sz w:val="24"/>
          <w:szCs w:val="24"/>
        </w:rPr>
        <w:t xml:space="preserve">. </w:t>
      </w:r>
      <w:r w:rsidR="00A93CA3">
        <w:rPr>
          <w:rFonts w:eastAsia="Cambria" w:cs="Arial"/>
          <w:sz w:val="24"/>
          <w:szCs w:val="24"/>
        </w:rPr>
        <w:t xml:space="preserve">He will be assessed to identify his eligibility to </w:t>
      </w:r>
      <w:r w:rsidR="00D54E10">
        <w:rPr>
          <w:rFonts w:eastAsia="Cambria" w:cs="Arial"/>
          <w:sz w:val="24"/>
          <w:szCs w:val="24"/>
        </w:rPr>
        <w:t>receive</w:t>
      </w:r>
      <w:r w:rsidR="00A93CA3">
        <w:rPr>
          <w:rFonts w:eastAsia="Cambria" w:cs="Arial"/>
          <w:sz w:val="24"/>
          <w:szCs w:val="24"/>
        </w:rPr>
        <w:t xml:space="preserve"> </w:t>
      </w:r>
      <w:r w:rsidR="00D54E10">
        <w:rPr>
          <w:rFonts w:eastAsia="Cambria" w:cs="Arial"/>
          <w:sz w:val="24"/>
          <w:szCs w:val="24"/>
        </w:rPr>
        <w:t xml:space="preserve">care and support from the Local Authority. </w:t>
      </w:r>
    </w:p>
    <w:p w:rsidR="00447771" w:rsidRDefault="00E63401" w:rsidP="00E63401">
      <w:pPr>
        <w:tabs>
          <w:tab w:val="center" w:pos="4153"/>
          <w:tab w:val="right" w:pos="8306"/>
        </w:tabs>
        <w:spacing w:line="276" w:lineRule="auto"/>
        <w:jc w:val="both"/>
        <w:rPr>
          <w:rFonts w:eastAsia="Cambria" w:cs="Arial"/>
          <w:sz w:val="24"/>
          <w:szCs w:val="24"/>
        </w:rPr>
      </w:pPr>
      <w:r w:rsidRPr="00E63401">
        <w:rPr>
          <w:rFonts w:eastAsia="Cambria" w:cs="Arial"/>
          <w:sz w:val="24"/>
          <w:szCs w:val="24"/>
        </w:rPr>
        <w:t xml:space="preserve">For the purposes of confidentiality the patient will be known as Adult 1. </w:t>
      </w:r>
      <w:r w:rsidR="00447771">
        <w:rPr>
          <w:rFonts w:eastAsia="Cambria" w:cs="Arial"/>
          <w:sz w:val="24"/>
          <w:szCs w:val="24"/>
        </w:rPr>
        <w:t>Adult 1 is a white Welsh man who has retired from his field of wor</w:t>
      </w:r>
      <w:r w:rsidR="0055092D">
        <w:rPr>
          <w:rFonts w:eastAsia="Cambria" w:cs="Arial"/>
          <w:sz w:val="24"/>
          <w:szCs w:val="24"/>
        </w:rPr>
        <w:t xml:space="preserve">k, </w:t>
      </w:r>
      <w:r w:rsidR="00447771">
        <w:rPr>
          <w:rFonts w:eastAsia="Cambria" w:cs="Arial"/>
          <w:sz w:val="24"/>
          <w:szCs w:val="24"/>
        </w:rPr>
        <w:t xml:space="preserve">and his preferred language is English. Until his admission to hospital Adult </w:t>
      </w:r>
      <w:r w:rsidR="00C23719">
        <w:rPr>
          <w:rFonts w:eastAsia="Cambria" w:cs="Arial"/>
          <w:sz w:val="24"/>
          <w:szCs w:val="24"/>
        </w:rPr>
        <w:t xml:space="preserve">1 </w:t>
      </w:r>
      <w:r w:rsidR="00447771">
        <w:rPr>
          <w:rFonts w:eastAsia="Cambria" w:cs="Arial"/>
          <w:sz w:val="24"/>
          <w:szCs w:val="24"/>
        </w:rPr>
        <w:t>was living overseas in a comm</w:t>
      </w:r>
      <w:r w:rsidR="0055092D">
        <w:rPr>
          <w:rFonts w:eastAsia="Cambria" w:cs="Arial"/>
          <w:sz w:val="24"/>
          <w:szCs w:val="24"/>
        </w:rPr>
        <w:t>unity of other English speakers</w:t>
      </w:r>
      <w:r w:rsidR="00447771">
        <w:rPr>
          <w:rFonts w:eastAsia="Cambria" w:cs="Arial"/>
          <w:sz w:val="24"/>
          <w:szCs w:val="24"/>
        </w:rPr>
        <w:t xml:space="preserve">. Prior to his retirement Adult 1 was a professional man who had left Wales to work in England. </w:t>
      </w:r>
      <w:r w:rsidR="00C23719">
        <w:rPr>
          <w:rFonts w:eastAsia="Cambria" w:cs="Arial"/>
          <w:sz w:val="24"/>
          <w:szCs w:val="24"/>
        </w:rPr>
        <w:t xml:space="preserve">The strength of influence that geography or culture may have on Adult 1’s situation cannot be accurately measured as he has come immediately from a different country. </w:t>
      </w:r>
      <w:r w:rsidR="00FF00E1">
        <w:rPr>
          <w:rFonts w:eastAsia="Cambria" w:cs="Arial"/>
          <w:sz w:val="24"/>
          <w:szCs w:val="24"/>
        </w:rPr>
        <w:t>Family</w:t>
      </w:r>
      <w:r w:rsidR="00C23719">
        <w:rPr>
          <w:rFonts w:eastAsia="Cambria" w:cs="Arial"/>
          <w:sz w:val="24"/>
          <w:szCs w:val="24"/>
        </w:rPr>
        <w:t xml:space="preserve"> have </w:t>
      </w:r>
      <w:r w:rsidR="00FF00E1">
        <w:rPr>
          <w:rFonts w:eastAsia="Cambria" w:cs="Arial"/>
          <w:sz w:val="24"/>
          <w:szCs w:val="24"/>
        </w:rPr>
        <w:t>reported</w:t>
      </w:r>
      <w:r w:rsidR="00C23719">
        <w:rPr>
          <w:rFonts w:eastAsia="Cambria" w:cs="Arial"/>
          <w:sz w:val="24"/>
          <w:szCs w:val="24"/>
        </w:rPr>
        <w:t xml:space="preserve"> that Adult 1 was highly ambitious, and felt that his goals could only be achieved </w:t>
      </w:r>
      <w:r w:rsidR="00FF00E1">
        <w:rPr>
          <w:rFonts w:eastAsia="Cambria" w:cs="Arial"/>
          <w:sz w:val="24"/>
          <w:szCs w:val="24"/>
        </w:rPr>
        <w:t>overseas</w:t>
      </w:r>
      <w:r w:rsidR="00C23719">
        <w:rPr>
          <w:rFonts w:eastAsia="Cambria" w:cs="Arial"/>
          <w:sz w:val="24"/>
          <w:szCs w:val="24"/>
        </w:rPr>
        <w:t>. From this I suggest t</w:t>
      </w:r>
      <w:r w:rsidR="009846C0">
        <w:rPr>
          <w:rFonts w:eastAsia="Cambria" w:cs="Arial"/>
          <w:sz w:val="24"/>
          <w:szCs w:val="24"/>
        </w:rPr>
        <w:t>hat Adult 1 felt that Wales did not offer hi</w:t>
      </w:r>
      <w:r w:rsidR="00FF00E1">
        <w:rPr>
          <w:rFonts w:eastAsia="Cambria" w:cs="Arial"/>
          <w:sz w:val="24"/>
          <w:szCs w:val="24"/>
        </w:rPr>
        <w:t xml:space="preserve">m the opportunities he desired; </w:t>
      </w:r>
      <w:r w:rsidR="009846C0">
        <w:rPr>
          <w:rFonts w:eastAsia="Cambria" w:cs="Arial"/>
          <w:sz w:val="24"/>
          <w:szCs w:val="24"/>
        </w:rPr>
        <w:t xml:space="preserve">this may be linked to relevant levels of poverty observed within many Welsh communities. </w:t>
      </w:r>
      <w:r w:rsidR="00C23719">
        <w:rPr>
          <w:rFonts w:eastAsia="Cambria" w:cs="Arial"/>
          <w:sz w:val="24"/>
          <w:szCs w:val="24"/>
        </w:rPr>
        <w:t xml:space="preserve"> </w:t>
      </w:r>
    </w:p>
    <w:p w:rsidR="0035178A" w:rsidRPr="00E63401" w:rsidRDefault="008F54A7" w:rsidP="00E63401">
      <w:pPr>
        <w:tabs>
          <w:tab w:val="center" w:pos="4153"/>
          <w:tab w:val="right" w:pos="8306"/>
        </w:tabs>
        <w:spacing w:line="276" w:lineRule="auto"/>
        <w:jc w:val="both"/>
        <w:rPr>
          <w:rFonts w:eastAsia="Cambria" w:cs="Arial"/>
          <w:sz w:val="24"/>
          <w:szCs w:val="24"/>
        </w:rPr>
      </w:pPr>
      <w:r>
        <w:rPr>
          <w:rFonts w:eastAsia="Cambria" w:cs="Arial"/>
          <w:sz w:val="24"/>
          <w:szCs w:val="24"/>
        </w:rPr>
        <w:t xml:space="preserve">Adult 1 also has some challenges </w:t>
      </w:r>
      <w:r w:rsidR="00FF00E1">
        <w:rPr>
          <w:rFonts w:eastAsia="Cambria" w:cs="Arial"/>
          <w:sz w:val="24"/>
          <w:szCs w:val="24"/>
        </w:rPr>
        <w:t>with</w:t>
      </w:r>
      <w:r>
        <w:rPr>
          <w:rFonts w:eastAsia="Cambria" w:cs="Arial"/>
          <w:sz w:val="24"/>
          <w:szCs w:val="24"/>
        </w:rPr>
        <w:t xml:space="preserve"> his cognition and short term memory</w:t>
      </w:r>
      <w:r w:rsidR="0055092D">
        <w:rPr>
          <w:rFonts w:eastAsia="Cambria" w:cs="Arial"/>
          <w:sz w:val="24"/>
          <w:szCs w:val="24"/>
        </w:rPr>
        <w:t xml:space="preserve">. </w:t>
      </w:r>
      <w:r>
        <w:rPr>
          <w:rFonts w:eastAsia="Cambria" w:cs="Arial"/>
          <w:sz w:val="24"/>
          <w:szCs w:val="24"/>
        </w:rPr>
        <w:t xml:space="preserve"> </w:t>
      </w:r>
      <w:r w:rsidR="0055092D">
        <w:rPr>
          <w:rFonts w:eastAsia="Cambria" w:cs="Arial"/>
          <w:sz w:val="24"/>
          <w:szCs w:val="24"/>
        </w:rPr>
        <w:t>It</w:t>
      </w:r>
      <w:r>
        <w:rPr>
          <w:rFonts w:eastAsia="Cambria" w:cs="Arial"/>
          <w:sz w:val="24"/>
          <w:szCs w:val="24"/>
        </w:rPr>
        <w:t xml:space="preserve"> is good practice to involve family as early as po</w:t>
      </w:r>
      <w:r w:rsidR="0055092D">
        <w:rPr>
          <w:rFonts w:eastAsia="Cambria" w:cs="Arial"/>
          <w:sz w:val="24"/>
          <w:szCs w:val="24"/>
        </w:rPr>
        <w:t>ssible in the discharge process;</w:t>
      </w:r>
      <w:r>
        <w:rPr>
          <w:rFonts w:eastAsia="Cambria" w:cs="Arial"/>
          <w:sz w:val="24"/>
          <w:szCs w:val="24"/>
        </w:rPr>
        <w:t xml:space="preserve"> Adult 1’s daughter agreed to be pr</w:t>
      </w:r>
      <w:r w:rsidR="00A93CA3">
        <w:rPr>
          <w:rFonts w:eastAsia="Cambria" w:cs="Arial"/>
          <w:sz w:val="24"/>
          <w:szCs w:val="24"/>
        </w:rPr>
        <w:t>esent for the assessment,</w:t>
      </w:r>
      <w:r>
        <w:rPr>
          <w:rFonts w:eastAsia="Cambria" w:cs="Arial"/>
          <w:sz w:val="24"/>
          <w:szCs w:val="24"/>
        </w:rPr>
        <w:t xml:space="preserve"> she </w:t>
      </w:r>
      <w:r w:rsidR="00A93CA3">
        <w:rPr>
          <w:rFonts w:eastAsia="Cambria" w:cs="Arial"/>
          <w:sz w:val="24"/>
          <w:szCs w:val="24"/>
        </w:rPr>
        <w:t xml:space="preserve">subsequently </w:t>
      </w:r>
      <w:r>
        <w:rPr>
          <w:rFonts w:eastAsia="Cambria" w:cs="Arial"/>
          <w:sz w:val="24"/>
          <w:szCs w:val="24"/>
        </w:rPr>
        <w:t xml:space="preserve">cancelled due to her own poor health. I understood the importance of a family member being present, and was happy to wait for her to be well enough to attend; however medical staff </w:t>
      </w:r>
      <w:r w:rsidR="00A93CA3">
        <w:rPr>
          <w:rFonts w:eastAsia="Cambria" w:cs="Arial"/>
          <w:sz w:val="24"/>
          <w:szCs w:val="24"/>
        </w:rPr>
        <w:t xml:space="preserve">strongly recommended that </w:t>
      </w:r>
      <w:r w:rsidR="00FF00E1">
        <w:rPr>
          <w:rFonts w:eastAsia="Cambria" w:cs="Arial"/>
          <w:sz w:val="24"/>
          <w:szCs w:val="24"/>
        </w:rPr>
        <w:t>the assessment should</w:t>
      </w:r>
      <w:r>
        <w:rPr>
          <w:rFonts w:eastAsia="Cambria" w:cs="Arial"/>
          <w:sz w:val="24"/>
          <w:szCs w:val="24"/>
        </w:rPr>
        <w:t xml:space="preserve"> go ahead as planned. </w:t>
      </w:r>
    </w:p>
    <w:p w:rsidR="0055092D" w:rsidRDefault="0055092D" w:rsidP="0055092D">
      <w:pPr>
        <w:tabs>
          <w:tab w:val="center" w:pos="4153"/>
          <w:tab w:val="right" w:pos="8306"/>
        </w:tabs>
        <w:spacing w:line="276" w:lineRule="auto"/>
        <w:jc w:val="both"/>
        <w:rPr>
          <w:rFonts w:eastAsia="Cambria" w:cs="Arial"/>
          <w:sz w:val="24"/>
          <w:szCs w:val="24"/>
        </w:rPr>
      </w:pPr>
      <w:r>
        <w:rPr>
          <w:rFonts w:eastAsia="Cambria" w:cs="Arial"/>
          <w:sz w:val="24"/>
          <w:szCs w:val="24"/>
        </w:rPr>
        <w:t xml:space="preserve">This </w:t>
      </w:r>
      <w:r w:rsidR="00A93CA3">
        <w:rPr>
          <w:rFonts w:eastAsia="Cambria" w:cs="Arial"/>
          <w:sz w:val="24"/>
          <w:szCs w:val="24"/>
        </w:rPr>
        <w:t>assessment</w:t>
      </w:r>
      <w:r>
        <w:rPr>
          <w:rFonts w:eastAsia="Cambria" w:cs="Arial"/>
          <w:sz w:val="24"/>
          <w:szCs w:val="24"/>
        </w:rPr>
        <w:t xml:space="preserve"> was carried out in a private room in the presence of his nurse, myself</w:t>
      </w:r>
      <w:r w:rsidR="00A93CA3">
        <w:rPr>
          <w:rFonts w:eastAsia="Cambria" w:cs="Arial"/>
          <w:sz w:val="24"/>
          <w:szCs w:val="24"/>
        </w:rPr>
        <w:t>,</w:t>
      </w:r>
      <w:r>
        <w:rPr>
          <w:rFonts w:eastAsia="Cambria" w:cs="Arial"/>
          <w:sz w:val="24"/>
          <w:szCs w:val="24"/>
        </w:rPr>
        <w:t xml:space="preserve"> and the observer. Permission was sought to include the presence of the observer prior to the assessment. </w:t>
      </w:r>
    </w:p>
    <w:p w:rsidR="00944768" w:rsidRDefault="00FF00E1" w:rsidP="0055092D">
      <w:pPr>
        <w:tabs>
          <w:tab w:val="center" w:pos="4153"/>
          <w:tab w:val="right" w:pos="8306"/>
        </w:tabs>
        <w:spacing w:line="276" w:lineRule="auto"/>
        <w:jc w:val="both"/>
        <w:rPr>
          <w:rFonts w:eastAsia="Cambria" w:cs="Arial"/>
          <w:sz w:val="24"/>
          <w:szCs w:val="24"/>
        </w:rPr>
      </w:pPr>
      <w:r>
        <w:rPr>
          <w:rFonts w:eastAsia="Cambria" w:cs="Arial"/>
          <w:sz w:val="24"/>
          <w:szCs w:val="24"/>
        </w:rPr>
        <w:t>(323</w:t>
      </w:r>
      <w:r w:rsidR="00A93CA3">
        <w:rPr>
          <w:rFonts w:eastAsia="Cambria" w:cs="Arial"/>
          <w:sz w:val="24"/>
          <w:szCs w:val="24"/>
        </w:rPr>
        <w:t xml:space="preserve"> words)</w:t>
      </w:r>
    </w:p>
    <w:p w:rsidR="008F0052" w:rsidRPr="00630694" w:rsidRDefault="00630694" w:rsidP="008F0052">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630694">
        <w:rPr>
          <w:i/>
          <w:sz w:val="24"/>
          <w:szCs w:val="24"/>
        </w:rPr>
        <w:lastRenderedPageBreak/>
        <w:t xml:space="preserve">Critically reflect on your communication methods and skills during the observation including how you identified whether you had the necessary communication skills to work with the individual using services, their family or carers.  Show how you adhered to </w:t>
      </w:r>
      <w:r w:rsidR="00F32110" w:rsidRPr="00630694">
        <w:rPr>
          <w:i/>
          <w:sz w:val="24"/>
          <w:szCs w:val="24"/>
        </w:rPr>
        <w:t>Social Work</w:t>
      </w:r>
      <w:r w:rsidRPr="00630694">
        <w:rPr>
          <w:i/>
          <w:sz w:val="24"/>
          <w:szCs w:val="24"/>
        </w:rPr>
        <w:t xml:space="preserve"> values using a person centred approach, Code of Professional Practice for Social Care Workers, cultural sensitive practice, language preference including the “Active Offer” principle, and ethical practice</w:t>
      </w:r>
      <w:r w:rsidR="008F0052" w:rsidRPr="00630694">
        <w:rPr>
          <w:rFonts w:ascii="Arial" w:eastAsia="Times New Roman" w:hAnsi="Arial" w:cs="Arial"/>
          <w:i/>
          <w:color w:val="000000"/>
          <w:sz w:val="24"/>
          <w:szCs w:val="24"/>
          <w:lang w:eastAsia="en-GB"/>
        </w:rPr>
        <w:t>.</w:t>
      </w:r>
      <w:r w:rsidR="001109D8">
        <w:rPr>
          <w:rFonts w:ascii="Arial" w:eastAsia="Times New Roman" w:hAnsi="Arial" w:cs="Arial"/>
          <w:i/>
          <w:color w:val="000000"/>
          <w:sz w:val="24"/>
          <w:szCs w:val="24"/>
          <w:lang w:eastAsia="en-GB"/>
        </w:rPr>
        <w:t xml:space="preserve"> </w:t>
      </w:r>
      <w:r w:rsidR="001109D8" w:rsidRPr="001109D8">
        <w:rPr>
          <w:rFonts w:eastAsia="Times New Roman" w:cstheme="minorHAnsi"/>
          <w:i/>
          <w:color w:val="000000"/>
          <w:sz w:val="24"/>
          <w:szCs w:val="24"/>
          <w:lang w:eastAsia="en-GB"/>
        </w:rPr>
        <w:t>1300 words.</w:t>
      </w:r>
    </w:p>
    <w:p w:rsidR="00D52B90" w:rsidRDefault="00D52B90" w:rsidP="008F0052">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23663E" w:rsidRDefault="00774E00" w:rsidP="0057175B">
      <w:pPr>
        <w:spacing w:line="276" w:lineRule="auto"/>
        <w:jc w:val="both"/>
        <w:rPr>
          <w:sz w:val="24"/>
          <w:szCs w:val="24"/>
        </w:rPr>
      </w:pPr>
      <w:r>
        <w:rPr>
          <w:sz w:val="24"/>
          <w:szCs w:val="24"/>
        </w:rPr>
        <w:t xml:space="preserve">As a </w:t>
      </w:r>
      <w:r w:rsidR="001450F2">
        <w:rPr>
          <w:sz w:val="24"/>
          <w:szCs w:val="24"/>
        </w:rPr>
        <w:t>plan for this piece of work, it was agreed that it would be beneficial if the assessment were to take place away from the ward, and other patients. Under usual circumstances we would use a Day Room, but unfortunately on this day the room was being use</w:t>
      </w:r>
      <w:r w:rsidR="00E40314">
        <w:rPr>
          <w:sz w:val="24"/>
          <w:szCs w:val="24"/>
        </w:rPr>
        <w:t xml:space="preserve">d, </w:t>
      </w:r>
      <w:r w:rsidR="0023663E">
        <w:rPr>
          <w:sz w:val="24"/>
          <w:szCs w:val="24"/>
        </w:rPr>
        <w:t>so our only alternative was to use a Treatment Room. The treatment room was colder than the rest of the ward, and while Adult 1 told us he was happy with the location, I could</w:t>
      </w:r>
      <w:r w:rsidR="00E40314">
        <w:rPr>
          <w:sz w:val="24"/>
          <w:szCs w:val="24"/>
        </w:rPr>
        <w:t xml:space="preserve"> observe that he was cold,</w:t>
      </w:r>
      <w:r w:rsidR="0023663E">
        <w:rPr>
          <w:sz w:val="24"/>
          <w:szCs w:val="24"/>
        </w:rPr>
        <w:t xml:space="preserve"> this could be seen through his shivering, and his feet had a blue tinge. I offered to fetch him some slippers, and briefly paused the assessment so that I could put a blanket over his knees. </w:t>
      </w:r>
      <w:r w:rsidR="0015152F">
        <w:rPr>
          <w:sz w:val="24"/>
          <w:szCs w:val="24"/>
        </w:rPr>
        <w:t>It was important that Adult 1 was comfortable, not only physically but emotionally, as the assessment process can require a service user to share a lot of information, and it was importan</w:t>
      </w:r>
      <w:r w:rsidR="001109D8">
        <w:rPr>
          <w:sz w:val="24"/>
          <w:szCs w:val="24"/>
        </w:rPr>
        <w:t>t that he was able to trust me,</w:t>
      </w:r>
      <w:r w:rsidR="0015152F">
        <w:rPr>
          <w:sz w:val="24"/>
          <w:szCs w:val="24"/>
        </w:rPr>
        <w:t xml:space="preserve"> especially given his recent periods of confusion, and the absence of his family. I prefer to use the Exchange Model of Assessment, as it emphasis</w:t>
      </w:r>
      <w:r w:rsidR="00FF00E1">
        <w:rPr>
          <w:sz w:val="24"/>
          <w:szCs w:val="24"/>
        </w:rPr>
        <w:t>es</w:t>
      </w:r>
      <w:r w:rsidR="0015152F">
        <w:rPr>
          <w:sz w:val="24"/>
          <w:szCs w:val="24"/>
        </w:rPr>
        <w:t xml:space="preserve"> the s</w:t>
      </w:r>
      <w:r w:rsidR="001109D8">
        <w:rPr>
          <w:sz w:val="24"/>
          <w:szCs w:val="24"/>
        </w:rPr>
        <w:t xml:space="preserve">hared power during assessment, </w:t>
      </w:r>
      <w:r w:rsidR="0015152F">
        <w:rPr>
          <w:sz w:val="24"/>
          <w:szCs w:val="24"/>
        </w:rPr>
        <w:t>where a Social Worker’s expe</w:t>
      </w:r>
      <w:r w:rsidR="00256E09">
        <w:rPr>
          <w:sz w:val="24"/>
          <w:szCs w:val="24"/>
        </w:rPr>
        <w:t>rtise is acknowledged, but</w:t>
      </w:r>
      <w:r w:rsidR="0015152F">
        <w:rPr>
          <w:sz w:val="24"/>
          <w:szCs w:val="24"/>
        </w:rPr>
        <w:t xml:space="preserve"> the service user is the “expert in themselves” </w:t>
      </w:r>
      <w:r w:rsidR="00EF6D81">
        <w:rPr>
          <w:noProof/>
          <w:sz w:val="24"/>
          <w:szCs w:val="24"/>
        </w:rPr>
        <w:t xml:space="preserve">(Smale, </w:t>
      </w:r>
      <w:r w:rsidR="00EF6D81" w:rsidRPr="00EF6D81">
        <w:rPr>
          <w:i/>
          <w:noProof/>
          <w:sz w:val="24"/>
          <w:szCs w:val="24"/>
        </w:rPr>
        <w:t>et al.,</w:t>
      </w:r>
      <w:r w:rsidR="00EF6D81" w:rsidRPr="00EF6D81">
        <w:rPr>
          <w:noProof/>
          <w:sz w:val="24"/>
          <w:szCs w:val="24"/>
        </w:rPr>
        <w:t xml:space="preserve"> 2000, p. 140)</w:t>
      </w:r>
      <w:r w:rsidR="007F73AE">
        <w:rPr>
          <w:noProof/>
          <w:sz w:val="24"/>
          <w:szCs w:val="24"/>
        </w:rPr>
        <w:t>, this is also echoed by SSWBA.</w:t>
      </w:r>
    </w:p>
    <w:p w:rsidR="0057175B" w:rsidRDefault="0023663E" w:rsidP="0057175B">
      <w:pPr>
        <w:spacing w:line="276" w:lineRule="auto"/>
        <w:jc w:val="both"/>
        <w:rPr>
          <w:sz w:val="24"/>
          <w:szCs w:val="24"/>
        </w:rPr>
      </w:pPr>
      <w:r>
        <w:rPr>
          <w:sz w:val="24"/>
          <w:szCs w:val="24"/>
        </w:rPr>
        <w:t xml:space="preserve">Hospitals can be oppressive </w:t>
      </w:r>
      <w:r w:rsidR="001E7E84">
        <w:rPr>
          <w:sz w:val="24"/>
          <w:szCs w:val="24"/>
        </w:rPr>
        <w:t>places, the buildings can be large and domineering; and this in itself can be disorientating for people who</w:t>
      </w:r>
      <w:r w:rsidR="007F73AE">
        <w:rPr>
          <w:sz w:val="24"/>
          <w:szCs w:val="24"/>
        </w:rPr>
        <w:t xml:space="preserve"> are</w:t>
      </w:r>
      <w:r w:rsidR="001E7E84">
        <w:rPr>
          <w:sz w:val="24"/>
          <w:szCs w:val="24"/>
        </w:rPr>
        <w:t xml:space="preserve"> already vulnerable due to their poor health</w:t>
      </w:r>
      <w:r w:rsidR="006021A2">
        <w:rPr>
          <w:sz w:val="24"/>
          <w:szCs w:val="24"/>
        </w:rPr>
        <w:t xml:space="preserve"> </w:t>
      </w:r>
      <w:r w:rsidR="008922E6">
        <w:rPr>
          <w:noProof/>
          <w:sz w:val="24"/>
          <w:szCs w:val="24"/>
        </w:rPr>
        <w:t xml:space="preserve">(Yates-Bolton, </w:t>
      </w:r>
      <w:r w:rsidR="008922E6" w:rsidRPr="008922E6">
        <w:rPr>
          <w:i/>
          <w:noProof/>
          <w:sz w:val="24"/>
          <w:szCs w:val="24"/>
        </w:rPr>
        <w:t>et al</w:t>
      </w:r>
      <w:r w:rsidR="008922E6">
        <w:rPr>
          <w:noProof/>
          <w:sz w:val="24"/>
          <w:szCs w:val="24"/>
        </w:rPr>
        <w:t>.</w:t>
      </w:r>
      <w:r w:rsidR="008922E6" w:rsidRPr="008922E6">
        <w:rPr>
          <w:noProof/>
          <w:sz w:val="24"/>
          <w:szCs w:val="24"/>
        </w:rPr>
        <w:t>, 2012)</w:t>
      </w:r>
      <w:r w:rsidR="001E7E84">
        <w:rPr>
          <w:sz w:val="24"/>
          <w:szCs w:val="24"/>
        </w:rPr>
        <w:t xml:space="preserve">. </w:t>
      </w:r>
      <w:r w:rsidR="00774E00">
        <w:rPr>
          <w:sz w:val="24"/>
          <w:szCs w:val="24"/>
        </w:rPr>
        <w:t>During this observed assessment it appeared that Adult 1 did not wish to appear frail or vulnerable; he was</w:t>
      </w:r>
      <w:r w:rsidR="007F73AE">
        <w:rPr>
          <w:sz w:val="24"/>
          <w:szCs w:val="24"/>
        </w:rPr>
        <w:t xml:space="preserve"> strong in his voice and opinions</w:t>
      </w:r>
      <w:r w:rsidR="00774E00">
        <w:rPr>
          <w:sz w:val="24"/>
          <w:szCs w:val="24"/>
        </w:rPr>
        <w:t xml:space="preserve">. People can sometimes try to hide their vulnerabilities, and given his poor health and new environment, I communicated with him in a respectful tone, and made sure that he did not feel that I was treating </w:t>
      </w:r>
      <w:r w:rsidR="007F73AE">
        <w:rPr>
          <w:sz w:val="24"/>
          <w:szCs w:val="24"/>
        </w:rPr>
        <w:t>any less favourable due to his poor health</w:t>
      </w:r>
      <w:r w:rsidR="00774E00">
        <w:rPr>
          <w:sz w:val="24"/>
          <w:szCs w:val="24"/>
        </w:rPr>
        <w:t xml:space="preserve">. </w:t>
      </w:r>
      <w:r w:rsidR="00256E09">
        <w:rPr>
          <w:sz w:val="24"/>
          <w:szCs w:val="24"/>
        </w:rPr>
        <w:t xml:space="preserve">How we present ourselves to other people is a form of non-verbal communication; </w:t>
      </w:r>
      <w:r w:rsidR="008E1F4E">
        <w:rPr>
          <w:sz w:val="24"/>
          <w:szCs w:val="24"/>
        </w:rPr>
        <w:t xml:space="preserve">and </w:t>
      </w:r>
      <w:r w:rsidR="00256E09">
        <w:rPr>
          <w:sz w:val="24"/>
          <w:szCs w:val="24"/>
        </w:rPr>
        <w:t>health staff in uniforms</w:t>
      </w:r>
      <w:r w:rsidR="001E7E84">
        <w:rPr>
          <w:sz w:val="24"/>
          <w:szCs w:val="24"/>
        </w:rPr>
        <w:t xml:space="preserve"> can </w:t>
      </w:r>
      <w:r w:rsidR="00D31934">
        <w:rPr>
          <w:sz w:val="24"/>
          <w:szCs w:val="24"/>
        </w:rPr>
        <w:t>emanate</w:t>
      </w:r>
      <w:r w:rsidR="001E7E84">
        <w:rPr>
          <w:sz w:val="24"/>
          <w:szCs w:val="24"/>
        </w:rPr>
        <w:t xml:space="preserve"> a </w:t>
      </w:r>
      <w:r w:rsidR="00D31934">
        <w:rPr>
          <w:sz w:val="24"/>
          <w:szCs w:val="24"/>
        </w:rPr>
        <w:t>sense</w:t>
      </w:r>
      <w:r w:rsidR="001E7E84">
        <w:rPr>
          <w:sz w:val="24"/>
          <w:szCs w:val="24"/>
        </w:rPr>
        <w:t xml:space="preserve"> of power and authority</w:t>
      </w:r>
      <w:r w:rsidR="00256E09">
        <w:rPr>
          <w:sz w:val="24"/>
          <w:szCs w:val="24"/>
        </w:rPr>
        <w:t xml:space="preserve"> </w:t>
      </w:r>
      <w:sdt>
        <w:sdtPr>
          <w:rPr>
            <w:sz w:val="24"/>
            <w:szCs w:val="24"/>
          </w:rPr>
          <w:id w:val="1458601728"/>
          <w:citation/>
        </w:sdtPr>
        <w:sdtEndPr/>
        <w:sdtContent>
          <w:r w:rsidR="00EC3461">
            <w:rPr>
              <w:sz w:val="24"/>
              <w:szCs w:val="24"/>
            </w:rPr>
            <w:fldChar w:fldCharType="begin"/>
          </w:r>
          <w:r w:rsidR="00EC3461">
            <w:rPr>
              <w:sz w:val="24"/>
              <w:szCs w:val="24"/>
            </w:rPr>
            <w:instrText xml:space="preserve"> CITATION Tim11 \l 2057 </w:instrText>
          </w:r>
          <w:r w:rsidR="00EC3461">
            <w:rPr>
              <w:sz w:val="24"/>
              <w:szCs w:val="24"/>
            </w:rPr>
            <w:fldChar w:fldCharType="separate"/>
          </w:r>
          <w:r w:rsidR="00243CB7" w:rsidRPr="00243CB7">
            <w:rPr>
              <w:noProof/>
              <w:sz w:val="24"/>
              <w:szCs w:val="24"/>
            </w:rPr>
            <w:t>(Timmons &amp; East, 2011)</w:t>
          </w:r>
          <w:r w:rsidR="00EC3461">
            <w:rPr>
              <w:sz w:val="24"/>
              <w:szCs w:val="24"/>
            </w:rPr>
            <w:fldChar w:fldCharType="end"/>
          </w:r>
        </w:sdtContent>
      </w:sdt>
      <w:r w:rsidR="00256E09">
        <w:rPr>
          <w:sz w:val="24"/>
          <w:szCs w:val="24"/>
        </w:rPr>
        <w:t>. I</w:t>
      </w:r>
      <w:r w:rsidR="001E7E84">
        <w:rPr>
          <w:sz w:val="24"/>
          <w:szCs w:val="24"/>
        </w:rPr>
        <w:t>t should not be underestimated how a person</w:t>
      </w:r>
      <w:r w:rsidR="00006818">
        <w:rPr>
          <w:sz w:val="24"/>
          <w:szCs w:val="24"/>
        </w:rPr>
        <w:t xml:space="preserve"> can feel vulnerable because they are in a hospital gown or pyjamas </w:t>
      </w:r>
      <w:sdt>
        <w:sdtPr>
          <w:rPr>
            <w:sz w:val="24"/>
            <w:szCs w:val="24"/>
          </w:rPr>
          <w:id w:val="-846173399"/>
          <w:citation/>
        </w:sdtPr>
        <w:sdtEndPr/>
        <w:sdtContent>
          <w:r w:rsidR="00006818">
            <w:rPr>
              <w:sz w:val="24"/>
              <w:szCs w:val="24"/>
            </w:rPr>
            <w:fldChar w:fldCharType="begin"/>
          </w:r>
          <w:r w:rsidR="00006818">
            <w:rPr>
              <w:sz w:val="24"/>
              <w:szCs w:val="24"/>
            </w:rPr>
            <w:instrText xml:space="preserve"> CITATION Bai19 \l 2057 </w:instrText>
          </w:r>
          <w:r w:rsidR="00006818">
            <w:rPr>
              <w:sz w:val="24"/>
              <w:szCs w:val="24"/>
            </w:rPr>
            <w:fldChar w:fldCharType="separate"/>
          </w:r>
          <w:r w:rsidR="00243CB7" w:rsidRPr="00243CB7">
            <w:rPr>
              <w:noProof/>
              <w:sz w:val="24"/>
              <w:szCs w:val="24"/>
            </w:rPr>
            <w:t>(Baillie, 2019)</w:t>
          </w:r>
          <w:r w:rsidR="00006818">
            <w:rPr>
              <w:sz w:val="24"/>
              <w:szCs w:val="24"/>
            </w:rPr>
            <w:fldChar w:fldCharType="end"/>
          </w:r>
        </w:sdtContent>
      </w:sdt>
      <w:r w:rsidR="001E7E84">
        <w:rPr>
          <w:sz w:val="24"/>
          <w:szCs w:val="24"/>
        </w:rPr>
        <w:t xml:space="preserve">. </w:t>
      </w:r>
      <w:r w:rsidR="00D31934">
        <w:rPr>
          <w:sz w:val="24"/>
          <w:szCs w:val="24"/>
        </w:rPr>
        <w:t>The emotio</w:t>
      </w:r>
      <w:r w:rsidR="008E1F4E">
        <w:rPr>
          <w:sz w:val="24"/>
          <w:szCs w:val="24"/>
        </w:rPr>
        <w:t>ns relating to the</w:t>
      </w:r>
      <w:r w:rsidR="00D31934">
        <w:rPr>
          <w:sz w:val="24"/>
          <w:szCs w:val="24"/>
        </w:rPr>
        <w:t xml:space="preserve"> power dynamics of the staff</w:t>
      </w:r>
      <w:r w:rsidR="00774E00">
        <w:rPr>
          <w:sz w:val="24"/>
          <w:szCs w:val="24"/>
        </w:rPr>
        <w:t xml:space="preserve"> and patients</w:t>
      </w:r>
      <w:r w:rsidR="00D31934">
        <w:rPr>
          <w:sz w:val="24"/>
          <w:szCs w:val="24"/>
        </w:rPr>
        <w:t xml:space="preserve"> cannot be underestimated, and it is part of my responsibility to balance the vulnerability of the pat</w:t>
      </w:r>
      <w:r w:rsidR="0078642A">
        <w:rPr>
          <w:sz w:val="24"/>
          <w:szCs w:val="24"/>
        </w:rPr>
        <w:t>ient by using a</w:t>
      </w:r>
      <w:r w:rsidR="0057175B">
        <w:rPr>
          <w:sz w:val="24"/>
          <w:szCs w:val="24"/>
        </w:rPr>
        <w:t xml:space="preserve"> person centred</w:t>
      </w:r>
      <w:r w:rsidR="0078642A">
        <w:rPr>
          <w:sz w:val="24"/>
          <w:szCs w:val="24"/>
        </w:rPr>
        <w:t xml:space="preserve"> approach</w:t>
      </w:r>
      <w:r w:rsidR="0057175B">
        <w:rPr>
          <w:sz w:val="24"/>
          <w:szCs w:val="24"/>
        </w:rPr>
        <w:t xml:space="preserve"> and anti-oppressive practice</w:t>
      </w:r>
      <w:r w:rsidR="00D31934">
        <w:rPr>
          <w:sz w:val="24"/>
          <w:szCs w:val="24"/>
        </w:rPr>
        <w:t xml:space="preserve"> to maximise their ability to make decisions for themselves, and support them to make sure that their voice is heard and they are able to communicate what matters to them.</w:t>
      </w:r>
      <w:r w:rsidR="00344320">
        <w:rPr>
          <w:sz w:val="24"/>
          <w:szCs w:val="24"/>
        </w:rPr>
        <w:t xml:space="preserve"> </w:t>
      </w:r>
    </w:p>
    <w:p w:rsidR="001450F2" w:rsidRDefault="00344320" w:rsidP="0057175B">
      <w:pPr>
        <w:spacing w:line="276" w:lineRule="auto"/>
        <w:jc w:val="both"/>
        <w:rPr>
          <w:sz w:val="24"/>
          <w:szCs w:val="24"/>
        </w:rPr>
      </w:pPr>
      <w:r>
        <w:rPr>
          <w:sz w:val="24"/>
          <w:szCs w:val="24"/>
        </w:rPr>
        <w:t>This issue</w:t>
      </w:r>
      <w:r w:rsidR="0078642A">
        <w:rPr>
          <w:sz w:val="24"/>
          <w:szCs w:val="24"/>
        </w:rPr>
        <w:t>s</w:t>
      </w:r>
      <w:r>
        <w:rPr>
          <w:sz w:val="24"/>
          <w:szCs w:val="24"/>
        </w:rPr>
        <w:t xml:space="preserve"> of power and oppression have been studied on an academic level during my Social Work degree, but only since working in a hospital, have I learnt and seen for myself how this can impa</w:t>
      </w:r>
      <w:r w:rsidR="008E1F4E">
        <w:rPr>
          <w:sz w:val="24"/>
          <w:szCs w:val="24"/>
        </w:rPr>
        <w:t xml:space="preserve">ct people on a day to day basis. </w:t>
      </w:r>
      <w:r>
        <w:rPr>
          <w:sz w:val="24"/>
          <w:szCs w:val="24"/>
        </w:rPr>
        <w:t xml:space="preserve"> I have learnt t</w:t>
      </w:r>
      <w:r w:rsidR="0057175B">
        <w:rPr>
          <w:sz w:val="24"/>
          <w:szCs w:val="24"/>
        </w:rPr>
        <w:t xml:space="preserve">hat without the support from a Social Worker patients are </w:t>
      </w:r>
      <w:r w:rsidR="008E1F4E">
        <w:rPr>
          <w:sz w:val="24"/>
          <w:szCs w:val="24"/>
        </w:rPr>
        <w:t xml:space="preserve">often </w:t>
      </w:r>
      <w:r w:rsidR="0057175B">
        <w:rPr>
          <w:sz w:val="24"/>
          <w:szCs w:val="24"/>
        </w:rPr>
        <w:t>seen</w:t>
      </w:r>
      <w:r>
        <w:rPr>
          <w:sz w:val="24"/>
          <w:szCs w:val="24"/>
        </w:rPr>
        <w:t xml:space="preserve"> as a medical diagnosis which needs to be treated and </w:t>
      </w:r>
      <w:r>
        <w:rPr>
          <w:sz w:val="24"/>
          <w:szCs w:val="24"/>
        </w:rPr>
        <w:lastRenderedPageBreak/>
        <w:t>discharged, and not as an individual with a history beyond the hospital.</w:t>
      </w:r>
      <w:r w:rsidR="007F73AE">
        <w:rPr>
          <w:sz w:val="24"/>
          <w:szCs w:val="24"/>
        </w:rPr>
        <w:t xml:space="preserve"> This is an example of the Medical Model of Disability and will discussed in more detail later in the portfolio. </w:t>
      </w:r>
      <w:r>
        <w:rPr>
          <w:sz w:val="24"/>
          <w:szCs w:val="24"/>
        </w:rPr>
        <w:t xml:space="preserve"> </w:t>
      </w:r>
    </w:p>
    <w:p w:rsidR="009B0B15" w:rsidRDefault="009B0B15" w:rsidP="0057175B">
      <w:pPr>
        <w:spacing w:line="276" w:lineRule="auto"/>
        <w:jc w:val="both"/>
        <w:rPr>
          <w:sz w:val="24"/>
          <w:szCs w:val="24"/>
        </w:rPr>
      </w:pPr>
      <w:r>
        <w:rPr>
          <w:sz w:val="24"/>
          <w:szCs w:val="24"/>
        </w:rPr>
        <w:t xml:space="preserve">Adult 1 became ill while he was living in a European city, and while there </w:t>
      </w:r>
      <w:r w:rsidR="002B2129">
        <w:rPr>
          <w:sz w:val="24"/>
          <w:szCs w:val="24"/>
        </w:rPr>
        <w:t>he was disorientated and his behaviour was described as “challenging”. He was repatriated to the UK and transported directly to the hospital</w:t>
      </w:r>
      <w:r w:rsidR="00EC79F0">
        <w:rPr>
          <w:sz w:val="24"/>
          <w:szCs w:val="24"/>
        </w:rPr>
        <w:t>, meanwhile his family were securing him a home in Wales so that he could be registered with a local GP. Given this set of circumstances, it was likely that Adult 1 was not only disorientated by his medical condition, but also by the change of country and culture with which he was familiar. Speaking to family prior to the assessment, it was clear that Adult 1 has always been a strong ambitious man,</w:t>
      </w:r>
      <w:r w:rsidR="009C187D">
        <w:rPr>
          <w:sz w:val="24"/>
          <w:szCs w:val="24"/>
        </w:rPr>
        <w:t xml:space="preserve"> and I was able to see</w:t>
      </w:r>
      <w:r w:rsidR="008E1F4E">
        <w:rPr>
          <w:sz w:val="24"/>
          <w:szCs w:val="24"/>
        </w:rPr>
        <w:t xml:space="preserve"> during the assessment</w:t>
      </w:r>
      <w:r w:rsidR="009C187D">
        <w:rPr>
          <w:sz w:val="24"/>
          <w:szCs w:val="24"/>
        </w:rPr>
        <w:t xml:space="preserve"> that he still retained many of those characteristics.</w:t>
      </w:r>
    </w:p>
    <w:p w:rsidR="00C573DB" w:rsidRDefault="0057175B" w:rsidP="0057175B">
      <w:pPr>
        <w:spacing w:line="276" w:lineRule="auto"/>
        <w:jc w:val="both"/>
        <w:rPr>
          <w:sz w:val="24"/>
          <w:szCs w:val="24"/>
        </w:rPr>
      </w:pPr>
      <w:r>
        <w:rPr>
          <w:sz w:val="24"/>
          <w:szCs w:val="24"/>
        </w:rPr>
        <w:t xml:space="preserve">Under The </w:t>
      </w:r>
      <w:r w:rsidRPr="003515C7">
        <w:rPr>
          <w:sz w:val="24"/>
          <w:szCs w:val="24"/>
        </w:rPr>
        <w:t xml:space="preserve">Welsh Language (Wales) Measure </w:t>
      </w:r>
      <w:r w:rsidR="00944768">
        <w:rPr>
          <w:sz w:val="24"/>
          <w:szCs w:val="24"/>
        </w:rPr>
        <w:t>2011</w:t>
      </w:r>
      <w:r>
        <w:rPr>
          <w:sz w:val="24"/>
          <w:szCs w:val="24"/>
        </w:rPr>
        <w:t xml:space="preserve"> an ‘active offer’ of the Welsh language was made; h</w:t>
      </w:r>
      <w:r w:rsidR="002E270F">
        <w:rPr>
          <w:sz w:val="24"/>
          <w:szCs w:val="24"/>
        </w:rPr>
        <w:t>owever Adult 1 reported that his</w:t>
      </w:r>
      <w:r>
        <w:rPr>
          <w:sz w:val="24"/>
          <w:szCs w:val="24"/>
        </w:rPr>
        <w:t xml:space="preserve"> preferred language was English. The Measure gives the Welsh language official status in Wales, it established the role of the Welsh Language Commissioner, and confirmed the principle that the Welsh language should be treated no less favourability than English. The Measure has also informed The Welsh Language Strategic Framework, known as More Than Words, its aim is to strengthen the use of Welsh within Social Services, Social Care and Health.   From an historic perspective there have been other pieces of legislation which have sought to strengthen the use of the Welsh language within society; namely the Welsh Language Act (1967) which gave the right to use Welsh in legal proceedings; an</w:t>
      </w:r>
      <w:r w:rsidR="00944768">
        <w:rPr>
          <w:sz w:val="24"/>
          <w:szCs w:val="24"/>
        </w:rPr>
        <w:t>d the Welsh Language Act (1993)</w:t>
      </w:r>
      <w:r>
        <w:rPr>
          <w:sz w:val="24"/>
          <w:szCs w:val="24"/>
        </w:rPr>
        <w:t xml:space="preserve">, which put the Welsh language on an even footing with English in the public sector. The use of language and “Freedom of Expression” is also an internationally recognised human right covered by the United Nations’ Universal Declaration on Human Rights </w:t>
      </w:r>
      <w:sdt>
        <w:sdtPr>
          <w:rPr>
            <w:sz w:val="24"/>
            <w:szCs w:val="24"/>
          </w:rPr>
          <w:id w:val="-868222593"/>
          <w:citation/>
        </w:sdtPr>
        <w:sdtEndPr/>
        <w:sdtContent>
          <w:r>
            <w:rPr>
              <w:sz w:val="24"/>
              <w:szCs w:val="24"/>
            </w:rPr>
            <w:fldChar w:fldCharType="begin"/>
          </w:r>
          <w:r>
            <w:rPr>
              <w:sz w:val="24"/>
              <w:szCs w:val="24"/>
            </w:rPr>
            <w:instrText xml:space="preserve"> CITATION Uni48 \l 2057 </w:instrText>
          </w:r>
          <w:r>
            <w:rPr>
              <w:sz w:val="24"/>
              <w:szCs w:val="24"/>
            </w:rPr>
            <w:fldChar w:fldCharType="separate"/>
          </w:r>
          <w:r w:rsidR="00243CB7" w:rsidRPr="00243CB7">
            <w:rPr>
              <w:noProof/>
              <w:sz w:val="24"/>
              <w:szCs w:val="24"/>
            </w:rPr>
            <w:t>(United Nations, 1948)</w:t>
          </w:r>
          <w:r>
            <w:rPr>
              <w:sz w:val="24"/>
              <w:szCs w:val="24"/>
            </w:rPr>
            <w:fldChar w:fldCharType="end"/>
          </w:r>
        </w:sdtContent>
      </w:sdt>
      <w:r>
        <w:rPr>
          <w:sz w:val="24"/>
          <w:szCs w:val="24"/>
        </w:rPr>
        <w:t xml:space="preserve">.    </w:t>
      </w:r>
    </w:p>
    <w:p w:rsidR="007701F7" w:rsidRDefault="0057175B" w:rsidP="0057175B">
      <w:pPr>
        <w:spacing w:line="276" w:lineRule="auto"/>
        <w:jc w:val="both"/>
        <w:rPr>
          <w:sz w:val="24"/>
          <w:szCs w:val="24"/>
        </w:rPr>
      </w:pPr>
      <w:r>
        <w:rPr>
          <w:sz w:val="24"/>
          <w:szCs w:val="24"/>
        </w:rPr>
        <w:t xml:space="preserve">Any discussion around language and communication should also include comments on the power, and disempowerment of an individual who is not given the opportunity to use their first language. The issue of effective communication and empowerment is intrinsically linked </w:t>
      </w:r>
      <w:sdt>
        <w:sdtPr>
          <w:rPr>
            <w:sz w:val="24"/>
            <w:szCs w:val="24"/>
          </w:rPr>
          <w:id w:val="-1344772093"/>
          <w:citation/>
        </w:sdtPr>
        <w:sdtEndPr/>
        <w:sdtContent>
          <w:r>
            <w:rPr>
              <w:sz w:val="24"/>
              <w:szCs w:val="24"/>
            </w:rPr>
            <w:fldChar w:fldCharType="begin"/>
          </w:r>
          <w:r>
            <w:rPr>
              <w:sz w:val="24"/>
              <w:szCs w:val="24"/>
            </w:rPr>
            <w:instrText xml:space="preserve"> CITATION Ste93 \l 2057 </w:instrText>
          </w:r>
          <w:r>
            <w:rPr>
              <w:sz w:val="24"/>
              <w:szCs w:val="24"/>
            </w:rPr>
            <w:fldChar w:fldCharType="separate"/>
          </w:r>
          <w:r w:rsidR="00243CB7" w:rsidRPr="00243CB7">
            <w:rPr>
              <w:noProof/>
              <w:sz w:val="24"/>
              <w:szCs w:val="24"/>
            </w:rPr>
            <w:t>(Stevenson &amp; Parsloe, 1993)</w:t>
          </w:r>
          <w:r>
            <w:rPr>
              <w:sz w:val="24"/>
              <w:szCs w:val="24"/>
            </w:rPr>
            <w:fldChar w:fldCharType="end"/>
          </w:r>
        </w:sdtContent>
      </w:sdt>
      <w:r>
        <w:rPr>
          <w:sz w:val="24"/>
          <w:szCs w:val="24"/>
        </w:rPr>
        <w:t>, for when an individual is denied the opportunity to express their wishes and feelings they become infantilised and discriminated; and the po</w:t>
      </w:r>
      <w:r w:rsidR="001109D8">
        <w:rPr>
          <w:sz w:val="24"/>
          <w:szCs w:val="24"/>
        </w:rPr>
        <w:t>wer of the relationship will lay</w:t>
      </w:r>
      <w:r>
        <w:rPr>
          <w:sz w:val="24"/>
          <w:szCs w:val="24"/>
        </w:rPr>
        <w:t xml:space="preserve"> with the professional who denies a person the right to sp</w:t>
      </w:r>
      <w:r w:rsidR="007701F7">
        <w:rPr>
          <w:sz w:val="24"/>
          <w:szCs w:val="24"/>
        </w:rPr>
        <w:t>eak in their preferred language</w:t>
      </w:r>
      <w:r>
        <w:rPr>
          <w:sz w:val="24"/>
          <w:szCs w:val="24"/>
        </w:rPr>
        <w:t>.</w:t>
      </w:r>
      <w:r w:rsidR="007701F7">
        <w:rPr>
          <w:sz w:val="24"/>
          <w:szCs w:val="24"/>
        </w:rPr>
        <w:t xml:space="preserve"> Meuter says that when a person is unable to use their native language    “it </w:t>
      </w:r>
      <w:r w:rsidR="007701F7" w:rsidRPr="007701F7">
        <w:rPr>
          <w:sz w:val="24"/>
          <w:szCs w:val="24"/>
          <w:lang w:val="en"/>
        </w:rPr>
        <w:t>may result in increased psychological stress</w:t>
      </w:r>
      <w:r w:rsidR="007701F7">
        <w:rPr>
          <w:sz w:val="24"/>
          <w:szCs w:val="24"/>
        </w:rPr>
        <w:t xml:space="preserve">” </w:t>
      </w:r>
      <w:r w:rsidR="00B75A98">
        <w:rPr>
          <w:noProof/>
          <w:sz w:val="24"/>
          <w:szCs w:val="24"/>
        </w:rPr>
        <w:t xml:space="preserve">(Meuter, </w:t>
      </w:r>
      <w:r w:rsidR="00B75A98" w:rsidRPr="00B75A98">
        <w:rPr>
          <w:i/>
          <w:noProof/>
          <w:sz w:val="24"/>
          <w:szCs w:val="24"/>
        </w:rPr>
        <w:t>et al</w:t>
      </w:r>
      <w:r w:rsidR="00B75A98">
        <w:rPr>
          <w:noProof/>
          <w:sz w:val="24"/>
          <w:szCs w:val="24"/>
        </w:rPr>
        <w:t>.</w:t>
      </w:r>
      <w:r w:rsidR="00B75A98" w:rsidRPr="00B75A98">
        <w:rPr>
          <w:noProof/>
          <w:sz w:val="24"/>
          <w:szCs w:val="24"/>
        </w:rPr>
        <w:t>, 2015)</w:t>
      </w:r>
    </w:p>
    <w:p w:rsidR="0057175B" w:rsidRDefault="0057175B" w:rsidP="0057175B">
      <w:pPr>
        <w:spacing w:line="276" w:lineRule="auto"/>
        <w:jc w:val="both"/>
        <w:rPr>
          <w:sz w:val="24"/>
          <w:szCs w:val="24"/>
        </w:rPr>
      </w:pPr>
      <w:r>
        <w:rPr>
          <w:sz w:val="24"/>
          <w:szCs w:val="24"/>
        </w:rPr>
        <w:t>Anti-discriminative and anti-oppressive practice are k</w:t>
      </w:r>
      <w:r w:rsidR="007F73AE">
        <w:rPr>
          <w:sz w:val="24"/>
          <w:szCs w:val="24"/>
        </w:rPr>
        <w:t>ey S</w:t>
      </w:r>
      <w:r>
        <w:rPr>
          <w:sz w:val="24"/>
          <w:szCs w:val="24"/>
        </w:rPr>
        <w:t>ocial</w:t>
      </w:r>
      <w:r w:rsidR="007F73AE">
        <w:rPr>
          <w:sz w:val="24"/>
          <w:szCs w:val="24"/>
        </w:rPr>
        <w:t xml:space="preserve"> Work</w:t>
      </w:r>
      <w:r>
        <w:rPr>
          <w:sz w:val="24"/>
          <w:szCs w:val="24"/>
        </w:rPr>
        <w:t xml:space="preserve"> values</w:t>
      </w:r>
      <w:r w:rsidR="00B75A98">
        <w:rPr>
          <w:sz w:val="24"/>
          <w:szCs w:val="24"/>
        </w:rPr>
        <w:t xml:space="preserve"> </w:t>
      </w:r>
      <w:sdt>
        <w:sdtPr>
          <w:rPr>
            <w:sz w:val="24"/>
            <w:szCs w:val="24"/>
          </w:rPr>
          <w:id w:val="601221133"/>
          <w:citation/>
        </w:sdtPr>
        <w:sdtEndPr/>
        <w:sdtContent>
          <w:r w:rsidR="00B75A98">
            <w:rPr>
              <w:sz w:val="24"/>
              <w:szCs w:val="24"/>
            </w:rPr>
            <w:fldChar w:fldCharType="begin"/>
          </w:r>
          <w:r w:rsidR="00B75A98">
            <w:rPr>
              <w:sz w:val="24"/>
              <w:szCs w:val="24"/>
            </w:rPr>
            <w:instrText xml:space="preserve"> CITATION Domi02 \l 2057 </w:instrText>
          </w:r>
          <w:r w:rsidR="00B75A98">
            <w:rPr>
              <w:sz w:val="24"/>
              <w:szCs w:val="24"/>
            </w:rPr>
            <w:fldChar w:fldCharType="separate"/>
          </w:r>
          <w:r w:rsidR="00243CB7" w:rsidRPr="00243CB7">
            <w:rPr>
              <w:noProof/>
              <w:sz w:val="24"/>
              <w:szCs w:val="24"/>
            </w:rPr>
            <w:t>(Dominelli L. , 2002)</w:t>
          </w:r>
          <w:r w:rsidR="00B75A98">
            <w:rPr>
              <w:sz w:val="24"/>
              <w:szCs w:val="24"/>
            </w:rPr>
            <w:fldChar w:fldCharType="end"/>
          </w:r>
        </w:sdtContent>
      </w:sdt>
      <w:r>
        <w:rPr>
          <w:sz w:val="24"/>
          <w:szCs w:val="24"/>
        </w:rPr>
        <w:t xml:space="preserve">, and as a profession we should actively ensure that individuals are supported to use their language of choice.  An understanding of language preference is not simply asking whether an individual speaks Welsh, but is a demonstration of the awareness and complexity behind the social, political, and historical significance of the active offer, and the importance of respecting an individual’s right to use their preferred language </w:t>
      </w:r>
      <w:sdt>
        <w:sdtPr>
          <w:rPr>
            <w:sz w:val="24"/>
            <w:szCs w:val="24"/>
          </w:rPr>
          <w:id w:val="-2012281019"/>
          <w:citation/>
        </w:sdtPr>
        <w:sdtEndPr/>
        <w:sdtContent>
          <w:r>
            <w:rPr>
              <w:sz w:val="24"/>
              <w:szCs w:val="24"/>
            </w:rPr>
            <w:fldChar w:fldCharType="begin"/>
          </w:r>
          <w:r>
            <w:rPr>
              <w:sz w:val="24"/>
              <w:szCs w:val="24"/>
            </w:rPr>
            <w:instrText xml:space="preserve"> CITATION Ope17 \l 2057 </w:instrText>
          </w:r>
          <w:r>
            <w:rPr>
              <w:sz w:val="24"/>
              <w:szCs w:val="24"/>
            </w:rPr>
            <w:fldChar w:fldCharType="separate"/>
          </w:r>
          <w:r w:rsidR="00243CB7" w:rsidRPr="00243CB7">
            <w:rPr>
              <w:noProof/>
              <w:sz w:val="24"/>
              <w:szCs w:val="24"/>
            </w:rPr>
            <w:t>(Open University in Wales, 2017)</w:t>
          </w:r>
          <w:r>
            <w:rPr>
              <w:sz w:val="24"/>
              <w:szCs w:val="24"/>
            </w:rPr>
            <w:fldChar w:fldCharType="end"/>
          </w:r>
        </w:sdtContent>
      </w:sdt>
      <w:r>
        <w:rPr>
          <w:sz w:val="24"/>
          <w:szCs w:val="24"/>
        </w:rPr>
        <w:t xml:space="preserve">. </w:t>
      </w:r>
    </w:p>
    <w:p w:rsidR="0078642A" w:rsidRDefault="0078642A" w:rsidP="0057175B">
      <w:pPr>
        <w:spacing w:line="276" w:lineRule="auto"/>
        <w:jc w:val="both"/>
        <w:rPr>
          <w:sz w:val="24"/>
          <w:szCs w:val="24"/>
        </w:rPr>
      </w:pPr>
      <w:r>
        <w:rPr>
          <w:sz w:val="24"/>
          <w:szCs w:val="24"/>
        </w:rPr>
        <w:lastRenderedPageBreak/>
        <w:t>When asked about his language preference, Adult 1 told me that he had very strong opinions about the Welsh language; he told me that he felt children should not have compulsory Welsh language lessons in schools, and he did not feel it was necessary for bilingual signs or documents. My observer at the time was a strong advocate of the Welsh Language, and will use it as often as possible in all circumstances. During this part of the assessment process, I was v</w:t>
      </w:r>
      <w:r w:rsidR="00B75A98">
        <w:rPr>
          <w:sz w:val="24"/>
          <w:szCs w:val="24"/>
        </w:rPr>
        <w:t>ery conscious that there was</w:t>
      </w:r>
      <w:r>
        <w:rPr>
          <w:sz w:val="24"/>
          <w:szCs w:val="24"/>
        </w:rPr>
        <w:t xml:space="preserve"> potential for there to be conflict; I became vigilant of my tone of </w:t>
      </w:r>
      <w:r w:rsidR="00B75A98">
        <w:rPr>
          <w:sz w:val="24"/>
          <w:szCs w:val="24"/>
        </w:rPr>
        <w:t>voice</w:t>
      </w:r>
      <w:r>
        <w:rPr>
          <w:sz w:val="24"/>
          <w:szCs w:val="24"/>
        </w:rPr>
        <w:t xml:space="preserve"> and body language, so that I could continue the assessment without causing offence to either party. I told him that I was happy to continue in English, and that we did not need to discuss the Welsh language any further. </w:t>
      </w:r>
      <w:r w:rsidR="008E50CF">
        <w:rPr>
          <w:sz w:val="24"/>
          <w:szCs w:val="24"/>
        </w:rPr>
        <w:t xml:space="preserve"> I was able to demonstrate </w:t>
      </w:r>
      <w:r w:rsidR="00B75A98">
        <w:rPr>
          <w:sz w:val="24"/>
          <w:szCs w:val="24"/>
        </w:rPr>
        <w:t xml:space="preserve">a </w:t>
      </w:r>
      <w:r w:rsidR="008E50CF">
        <w:rPr>
          <w:sz w:val="24"/>
          <w:szCs w:val="24"/>
        </w:rPr>
        <w:t xml:space="preserve">professional </w:t>
      </w:r>
      <w:r w:rsidR="00B75A98">
        <w:rPr>
          <w:sz w:val="24"/>
          <w:szCs w:val="24"/>
        </w:rPr>
        <w:t xml:space="preserve">approach </w:t>
      </w:r>
      <w:r w:rsidR="008E50CF">
        <w:rPr>
          <w:sz w:val="24"/>
          <w:szCs w:val="24"/>
        </w:rPr>
        <w:t xml:space="preserve">to move past the conflict, without it needing to escalate into a debate; I was able to respect the view of Adult 1, while not necessarily agreeing with him. While this was the first time I had experienced such anti-Welsh rhetoric from a service user, it was not the first time that my own values did not match those of other service users. There have been several occasions where I have come across racist or xenophobic language, and I feel that I have developed </w:t>
      </w:r>
      <w:r w:rsidR="00CB5CC3">
        <w:rPr>
          <w:sz w:val="24"/>
          <w:szCs w:val="24"/>
        </w:rPr>
        <w:t xml:space="preserve">the experience and communication skills necessary to move on with the purpose of the meeting without it becoming a distraction or debate. </w:t>
      </w:r>
      <w:r w:rsidR="008E50CF">
        <w:rPr>
          <w:sz w:val="24"/>
          <w:szCs w:val="24"/>
        </w:rPr>
        <w:t xml:space="preserve"> </w:t>
      </w:r>
      <w:r w:rsidR="007F73AE">
        <w:rPr>
          <w:sz w:val="24"/>
          <w:szCs w:val="24"/>
        </w:rPr>
        <w:t xml:space="preserve">This is in line with the Code of Practice </w:t>
      </w:r>
      <w:sdt>
        <w:sdtPr>
          <w:rPr>
            <w:sz w:val="24"/>
            <w:szCs w:val="24"/>
          </w:rPr>
          <w:id w:val="1764112670"/>
          <w:citation/>
        </w:sdtPr>
        <w:sdtEndPr/>
        <w:sdtContent>
          <w:r w:rsidR="007F73AE">
            <w:rPr>
              <w:sz w:val="24"/>
              <w:szCs w:val="24"/>
            </w:rPr>
            <w:fldChar w:fldCharType="begin"/>
          </w:r>
          <w:r w:rsidR="007F73AE">
            <w:rPr>
              <w:sz w:val="24"/>
              <w:szCs w:val="24"/>
            </w:rPr>
            <w:instrText xml:space="preserve"> CITATION Soc17 \l 2057 </w:instrText>
          </w:r>
          <w:r w:rsidR="007F73AE">
            <w:rPr>
              <w:sz w:val="24"/>
              <w:szCs w:val="24"/>
            </w:rPr>
            <w:fldChar w:fldCharType="separate"/>
          </w:r>
          <w:r w:rsidR="007F73AE" w:rsidRPr="007F73AE">
            <w:rPr>
              <w:noProof/>
              <w:sz w:val="24"/>
              <w:szCs w:val="24"/>
            </w:rPr>
            <w:t>(Social Care Wales, 2017)</w:t>
          </w:r>
          <w:r w:rsidR="007F73AE">
            <w:rPr>
              <w:sz w:val="24"/>
              <w:szCs w:val="24"/>
            </w:rPr>
            <w:fldChar w:fldCharType="end"/>
          </w:r>
        </w:sdtContent>
      </w:sdt>
      <w:r w:rsidR="007F73AE">
        <w:rPr>
          <w:sz w:val="24"/>
          <w:szCs w:val="24"/>
        </w:rPr>
        <w:t xml:space="preserve"> where Social Workers respect the rights and maintain the trust of the individual. </w:t>
      </w:r>
    </w:p>
    <w:p w:rsidR="00E020ED" w:rsidRDefault="00E020ED" w:rsidP="0057175B">
      <w:pPr>
        <w:spacing w:line="276" w:lineRule="auto"/>
        <w:jc w:val="both"/>
        <w:rPr>
          <w:sz w:val="24"/>
          <w:szCs w:val="24"/>
        </w:rPr>
      </w:pPr>
    </w:p>
    <w:p w:rsidR="00E020ED" w:rsidRDefault="007F73AE" w:rsidP="0057175B">
      <w:pPr>
        <w:spacing w:line="276" w:lineRule="auto"/>
        <w:jc w:val="both"/>
        <w:rPr>
          <w:sz w:val="24"/>
          <w:szCs w:val="24"/>
        </w:rPr>
      </w:pPr>
      <w:r>
        <w:rPr>
          <w:sz w:val="24"/>
          <w:szCs w:val="24"/>
        </w:rPr>
        <w:t>1326</w:t>
      </w:r>
      <w:r w:rsidR="00DC718B">
        <w:rPr>
          <w:sz w:val="24"/>
          <w:szCs w:val="24"/>
        </w:rPr>
        <w:t xml:space="preserve"> </w:t>
      </w:r>
      <w:r w:rsidR="0073154A">
        <w:rPr>
          <w:sz w:val="24"/>
          <w:szCs w:val="24"/>
        </w:rPr>
        <w:t>words</w:t>
      </w:r>
    </w:p>
    <w:p w:rsidR="00E020ED" w:rsidRDefault="00E020ED" w:rsidP="0057175B">
      <w:pPr>
        <w:spacing w:line="276" w:lineRule="auto"/>
        <w:jc w:val="both"/>
        <w:rPr>
          <w:sz w:val="24"/>
          <w:szCs w:val="24"/>
        </w:rPr>
      </w:pPr>
    </w:p>
    <w:p w:rsidR="003F5AFB" w:rsidRDefault="003F5AFB">
      <w:pPr>
        <w:rPr>
          <w:sz w:val="24"/>
          <w:szCs w:val="24"/>
        </w:rPr>
      </w:pPr>
      <w:r>
        <w:rPr>
          <w:sz w:val="24"/>
          <w:szCs w:val="24"/>
        </w:rPr>
        <w:br w:type="page"/>
      </w:r>
    </w:p>
    <w:p w:rsidR="00E020ED" w:rsidRDefault="00E020ED" w:rsidP="00E020ED">
      <w:pPr>
        <w:pStyle w:val="Title"/>
        <w:pBdr>
          <w:top w:val="thinThickSmallGap" w:sz="12" w:space="1" w:color="auto"/>
          <w:left w:val="thinThickSmallGap" w:sz="12" w:space="4" w:color="auto"/>
          <w:bottom w:val="thinThickSmallGap" w:sz="12" w:space="1" w:color="auto"/>
          <w:right w:val="thinThickSmallGap" w:sz="12" w:space="4" w:color="auto"/>
        </w:pBdr>
        <w:jc w:val="center"/>
        <w:rPr>
          <w:sz w:val="16"/>
          <w:szCs w:val="16"/>
        </w:rPr>
      </w:pPr>
    </w:p>
    <w:p w:rsidR="00E020ED" w:rsidRPr="00692369" w:rsidRDefault="00E020ED" w:rsidP="00E020ED">
      <w:pPr>
        <w:pStyle w:val="Title"/>
        <w:pBdr>
          <w:top w:val="thinThickSmallGap" w:sz="12" w:space="1" w:color="auto"/>
          <w:left w:val="thinThickSmallGap" w:sz="12" w:space="4" w:color="auto"/>
          <w:bottom w:val="thinThickSmallGap" w:sz="12" w:space="1" w:color="auto"/>
          <w:right w:val="thinThickSmallGap" w:sz="12" w:space="4" w:color="auto"/>
        </w:pBdr>
        <w:jc w:val="center"/>
        <w:rPr>
          <w:sz w:val="18"/>
          <w:szCs w:val="18"/>
        </w:rPr>
      </w:pPr>
      <w:r>
        <w:t>Social Work Feedback Form</w:t>
      </w:r>
    </w:p>
    <w:p w:rsidR="00E020ED" w:rsidRPr="00692369"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16"/>
          <w:szCs w:val="16"/>
        </w:rPr>
      </w:pPr>
    </w:p>
    <w:p w:rsidR="00E020ED" w:rsidRPr="00B412D0"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36"/>
          <w:szCs w:val="36"/>
        </w:rPr>
      </w:pPr>
      <w:r w:rsidRPr="00B412D0">
        <w:rPr>
          <w:sz w:val="36"/>
          <w:szCs w:val="36"/>
        </w:rPr>
        <w:t>Did you</w:t>
      </w:r>
      <w:r w:rsidR="003A32E7">
        <w:rPr>
          <w:sz w:val="36"/>
          <w:szCs w:val="36"/>
        </w:rPr>
        <w:t>r</w:t>
      </w:r>
      <w:r w:rsidRPr="00B412D0">
        <w:rPr>
          <w:sz w:val="36"/>
          <w:szCs w:val="36"/>
        </w:rPr>
        <w:t xml:space="preserve"> </w:t>
      </w:r>
      <w:r w:rsidR="003A32E7" w:rsidRPr="00B412D0">
        <w:rPr>
          <w:sz w:val="36"/>
          <w:szCs w:val="36"/>
        </w:rPr>
        <w:t>Social Work</w:t>
      </w:r>
      <w:r w:rsidRPr="00B412D0">
        <w:rPr>
          <w:sz w:val="36"/>
          <w:szCs w:val="36"/>
        </w:rPr>
        <w:t>er explain why you are being assessed today?</w:t>
      </w:r>
    </w:p>
    <w:p w:rsidR="00E020ED" w:rsidRPr="00692369"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16"/>
          <w:szCs w:val="16"/>
        </w:rPr>
      </w:pPr>
    </w:p>
    <w:p w:rsidR="00E020ED" w:rsidRPr="00B412D0"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36"/>
          <w:szCs w:val="36"/>
        </w:rPr>
      </w:pPr>
      <w:r w:rsidRPr="00B412D0">
        <w:rPr>
          <w:sz w:val="36"/>
          <w:szCs w:val="36"/>
        </w:rPr>
        <w:t>Were you offered an assessment in your preferred language?</w:t>
      </w:r>
    </w:p>
    <w:p w:rsidR="00E020ED" w:rsidRPr="00692369"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16"/>
          <w:szCs w:val="16"/>
        </w:rPr>
      </w:pPr>
    </w:p>
    <w:p w:rsidR="00E020ED" w:rsidRPr="00B412D0"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36"/>
          <w:szCs w:val="36"/>
        </w:rPr>
      </w:pPr>
      <w:r w:rsidRPr="00B412D0">
        <w:rPr>
          <w:sz w:val="36"/>
          <w:szCs w:val="36"/>
        </w:rPr>
        <w:t xml:space="preserve">Did the </w:t>
      </w:r>
      <w:r w:rsidR="003A32E7" w:rsidRPr="00B412D0">
        <w:rPr>
          <w:sz w:val="36"/>
          <w:szCs w:val="36"/>
        </w:rPr>
        <w:t>Social Work</w:t>
      </w:r>
      <w:r w:rsidRPr="00B412D0">
        <w:rPr>
          <w:sz w:val="36"/>
          <w:szCs w:val="36"/>
        </w:rPr>
        <w:t>er explain your right to confidentiality, and why some information may need to be shared?</w:t>
      </w:r>
    </w:p>
    <w:p w:rsidR="00E020ED" w:rsidRPr="00692369"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16"/>
          <w:szCs w:val="16"/>
        </w:rPr>
      </w:pPr>
    </w:p>
    <w:p w:rsidR="00E020ED" w:rsidRPr="00B412D0"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36"/>
          <w:szCs w:val="36"/>
        </w:rPr>
      </w:pPr>
      <w:r w:rsidRPr="00B412D0">
        <w:rPr>
          <w:sz w:val="36"/>
          <w:szCs w:val="36"/>
        </w:rPr>
        <w:t xml:space="preserve">Did the </w:t>
      </w:r>
      <w:r w:rsidR="003A32E7" w:rsidRPr="00B412D0">
        <w:rPr>
          <w:sz w:val="36"/>
          <w:szCs w:val="36"/>
        </w:rPr>
        <w:t xml:space="preserve">Social Worker </w:t>
      </w:r>
      <w:r w:rsidRPr="00B412D0">
        <w:rPr>
          <w:sz w:val="36"/>
          <w:szCs w:val="36"/>
        </w:rPr>
        <w:t>arrive on time?</w:t>
      </w:r>
    </w:p>
    <w:p w:rsidR="00E020ED" w:rsidRPr="00692369"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16"/>
          <w:szCs w:val="16"/>
        </w:rPr>
      </w:pPr>
    </w:p>
    <w:p w:rsidR="00E020ED" w:rsidRPr="00B412D0"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36"/>
          <w:szCs w:val="36"/>
        </w:rPr>
      </w:pPr>
      <w:r w:rsidRPr="00B412D0">
        <w:rPr>
          <w:sz w:val="36"/>
          <w:szCs w:val="36"/>
        </w:rPr>
        <w:t xml:space="preserve">Did you feel comfortable speaking to the </w:t>
      </w:r>
      <w:r w:rsidR="003A32E7" w:rsidRPr="00B412D0">
        <w:rPr>
          <w:sz w:val="36"/>
          <w:szCs w:val="36"/>
        </w:rPr>
        <w:t>Social Worker</w:t>
      </w:r>
      <w:r w:rsidRPr="00B412D0">
        <w:rPr>
          <w:sz w:val="36"/>
          <w:szCs w:val="36"/>
        </w:rPr>
        <w:t>?</w:t>
      </w:r>
    </w:p>
    <w:p w:rsidR="00E020ED" w:rsidRPr="00692369"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16"/>
          <w:szCs w:val="16"/>
        </w:rPr>
      </w:pPr>
    </w:p>
    <w:p w:rsidR="00E020ED"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36"/>
          <w:szCs w:val="36"/>
        </w:rPr>
      </w:pPr>
      <w:r w:rsidRPr="00B412D0">
        <w:rPr>
          <w:sz w:val="36"/>
          <w:szCs w:val="36"/>
        </w:rPr>
        <w:t xml:space="preserve">Did the </w:t>
      </w:r>
      <w:r w:rsidR="003A32E7" w:rsidRPr="00B412D0">
        <w:rPr>
          <w:sz w:val="36"/>
          <w:szCs w:val="36"/>
        </w:rPr>
        <w:t xml:space="preserve">Social Worker </w:t>
      </w:r>
      <w:r w:rsidRPr="00B412D0">
        <w:rPr>
          <w:sz w:val="36"/>
          <w:szCs w:val="36"/>
        </w:rPr>
        <w:t>respect your wishes and feelings?</w:t>
      </w:r>
    </w:p>
    <w:p w:rsidR="00E020ED" w:rsidRPr="00692369"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16"/>
          <w:szCs w:val="16"/>
        </w:rPr>
      </w:pPr>
    </w:p>
    <w:p w:rsidR="00E020ED" w:rsidRPr="00B412D0"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36"/>
          <w:szCs w:val="36"/>
        </w:rPr>
      </w:pPr>
      <w:r>
        <w:rPr>
          <w:sz w:val="36"/>
          <w:szCs w:val="36"/>
        </w:rPr>
        <w:t>Did you feel that you were able to communicate well with the Social Worker, and that she understood your needs?</w:t>
      </w:r>
    </w:p>
    <w:p w:rsidR="00E020ED" w:rsidRPr="00692369"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16"/>
          <w:szCs w:val="16"/>
        </w:rPr>
      </w:pPr>
    </w:p>
    <w:p w:rsidR="00E020ED" w:rsidRPr="00B412D0"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36"/>
          <w:szCs w:val="36"/>
        </w:rPr>
      </w:pPr>
      <w:r w:rsidRPr="00B412D0">
        <w:rPr>
          <w:sz w:val="36"/>
          <w:szCs w:val="36"/>
        </w:rPr>
        <w:t xml:space="preserve">Did the </w:t>
      </w:r>
      <w:r w:rsidR="003A32E7" w:rsidRPr="00B412D0">
        <w:rPr>
          <w:sz w:val="36"/>
          <w:szCs w:val="36"/>
        </w:rPr>
        <w:t xml:space="preserve">Social Worker </w:t>
      </w:r>
      <w:r w:rsidRPr="00B412D0">
        <w:rPr>
          <w:sz w:val="36"/>
          <w:szCs w:val="36"/>
        </w:rPr>
        <w:t>explain what will happen next?</w:t>
      </w:r>
    </w:p>
    <w:p w:rsidR="00E020ED" w:rsidRPr="00692369"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16"/>
          <w:szCs w:val="16"/>
        </w:rPr>
      </w:pPr>
    </w:p>
    <w:p w:rsidR="00E020ED"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36"/>
          <w:szCs w:val="36"/>
        </w:rPr>
      </w:pPr>
      <w:r w:rsidRPr="00B412D0">
        <w:rPr>
          <w:sz w:val="36"/>
          <w:szCs w:val="36"/>
        </w:rPr>
        <w:t>Are you happy with the Social Work visit today?</w:t>
      </w:r>
    </w:p>
    <w:p w:rsidR="00E020ED" w:rsidRPr="00692369" w:rsidRDefault="00E020ED" w:rsidP="00E020ED">
      <w:pPr>
        <w:pBdr>
          <w:top w:val="thinThickSmallGap" w:sz="12" w:space="1" w:color="auto"/>
          <w:left w:val="thinThickSmallGap" w:sz="12" w:space="4" w:color="auto"/>
          <w:bottom w:val="thinThickSmallGap" w:sz="12" w:space="1" w:color="auto"/>
          <w:right w:val="thinThickSmallGap" w:sz="12" w:space="4" w:color="auto"/>
        </w:pBdr>
        <w:rPr>
          <w:sz w:val="16"/>
          <w:szCs w:val="16"/>
        </w:rPr>
      </w:pPr>
    </w:p>
    <w:p w:rsidR="00E020ED" w:rsidRDefault="00E020ED" w:rsidP="00E020ED">
      <w:pPr>
        <w:pBdr>
          <w:top w:val="thinThickSmallGap" w:sz="12" w:space="1" w:color="auto"/>
          <w:left w:val="thinThickSmallGap" w:sz="12" w:space="4" w:color="auto"/>
          <w:bottom w:val="thinThickSmallGap" w:sz="12" w:space="1" w:color="auto"/>
          <w:right w:val="thinThickSmallGap" w:sz="12" w:space="4" w:color="auto"/>
        </w:pBdr>
      </w:pPr>
      <w:r>
        <w:rPr>
          <w:sz w:val="36"/>
          <w:szCs w:val="36"/>
        </w:rPr>
        <w:t>Are there any other comments you would like to make.</w:t>
      </w:r>
    </w:p>
    <w:p w:rsidR="00E020ED" w:rsidRDefault="00E020ED" w:rsidP="00E020ED">
      <w:pPr>
        <w:pBdr>
          <w:top w:val="thinThickSmallGap" w:sz="12" w:space="1" w:color="auto"/>
          <w:left w:val="thinThickSmallGap" w:sz="12" w:space="4" w:color="auto"/>
          <w:bottom w:val="thinThickSmallGap" w:sz="12" w:space="1" w:color="auto"/>
          <w:right w:val="thinThickSmallGap" w:sz="12" w:space="4" w:color="auto"/>
        </w:pBdr>
      </w:pPr>
    </w:p>
    <w:p w:rsidR="00E020ED" w:rsidRDefault="00E020ED" w:rsidP="00E020ED">
      <w:pPr>
        <w:pBdr>
          <w:top w:val="thinThickSmallGap" w:sz="12" w:space="1" w:color="auto"/>
          <w:left w:val="thinThickSmallGap" w:sz="12" w:space="4" w:color="auto"/>
          <w:bottom w:val="thinThickSmallGap" w:sz="12" w:space="1" w:color="auto"/>
          <w:right w:val="thinThickSmallGap" w:sz="12" w:space="4" w:color="auto"/>
        </w:pBdr>
      </w:pPr>
    </w:p>
    <w:p w:rsidR="00E020ED" w:rsidRDefault="00E020ED" w:rsidP="00E020ED">
      <w:pPr>
        <w:pBdr>
          <w:top w:val="thinThickSmallGap" w:sz="12" w:space="1" w:color="auto"/>
          <w:left w:val="thinThickSmallGap" w:sz="12" w:space="4" w:color="auto"/>
          <w:bottom w:val="thinThickSmallGap" w:sz="12" w:space="1" w:color="auto"/>
          <w:right w:val="thinThickSmallGap" w:sz="12" w:space="4" w:color="auto"/>
        </w:pBdr>
      </w:pPr>
    </w:p>
    <w:p w:rsidR="00042634" w:rsidRDefault="00042634" w:rsidP="001B5DC3">
      <w:pPr>
        <w:spacing w:line="276" w:lineRule="auto"/>
        <w:jc w:val="both"/>
        <w:rPr>
          <w:sz w:val="24"/>
          <w:szCs w:val="24"/>
        </w:rPr>
      </w:pPr>
      <w:r>
        <w:rPr>
          <w:sz w:val="24"/>
          <w:szCs w:val="24"/>
        </w:rPr>
        <w:lastRenderedPageBreak/>
        <w:t xml:space="preserve">SECTION 4 SAFEGUARDING AND WORKING IN COMPLEX SITUATIONS – CASE STUDY </w:t>
      </w:r>
    </w:p>
    <w:p w:rsidR="00E020ED" w:rsidRPr="00E020ED" w:rsidRDefault="00E020ED" w:rsidP="001B5DC3">
      <w:pPr>
        <w:spacing w:line="276" w:lineRule="auto"/>
        <w:jc w:val="both"/>
        <w:rPr>
          <w:i/>
          <w:color w:val="FF0000"/>
          <w:sz w:val="24"/>
          <w:szCs w:val="24"/>
        </w:rPr>
      </w:pPr>
      <w:r w:rsidRPr="00E020ED">
        <w:rPr>
          <w:i/>
          <w:sz w:val="24"/>
          <w:szCs w:val="24"/>
        </w:rPr>
        <w:t xml:space="preserve">Complete a critically reflective case study based on an assessment, undertaken with others (in your own area of work)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w:t>
      </w:r>
      <w:r w:rsidR="003A32E7" w:rsidRPr="00E020ED">
        <w:rPr>
          <w:i/>
          <w:sz w:val="24"/>
          <w:szCs w:val="24"/>
        </w:rPr>
        <w:t>Social Work</w:t>
      </w:r>
      <w:r w:rsidRPr="00E020ED">
        <w:rPr>
          <w:i/>
          <w:sz w:val="24"/>
          <w:szCs w:val="24"/>
        </w:rPr>
        <w:t xml:space="preserve"> theories. Please find list of learning outcomes in the handbook</w:t>
      </w:r>
      <w:r>
        <w:rPr>
          <w:i/>
          <w:sz w:val="24"/>
          <w:szCs w:val="24"/>
        </w:rPr>
        <w:t xml:space="preserve"> (4000 words)</w:t>
      </w:r>
    </w:p>
    <w:p w:rsidR="003F5AFB" w:rsidRDefault="003F5AFB" w:rsidP="00BA4E00">
      <w:pPr>
        <w:spacing w:line="276" w:lineRule="auto"/>
        <w:jc w:val="both"/>
        <w:rPr>
          <w:rFonts w:ascii="Calibri" w:eastAsia="Calibri" w:hAnsi="Calibri" w:cs="Times New Roman"/>
          <w:sz w:val="24"/>
          <w:szCs w:val="24"/>
        </w:rPr>
      </w:pPr>
      <w:r>
        <w:rPr>
          <w:rFonts w:ascii="Calibri" w:eastAsia="Calibri" w:hAnsi="Calibri" w:cs="Times New Roman"/>
          <w:sz w:val="24"/>
          <w:szCs w:val="24"/>
        </w:rPr>
        <w:t>For this case study, I will reflect on the importance and legislative framework which guides confidentiality in Social Work; and I will show how research has guided our use of reflection on our practice. I will comment on the role of Social Workers both today and from a historic perspective, and will critique the use of theory and anti-oppressive practice. I will suggest models of reflection and give my rational</w:t>
      </w:r>
      <w:r w:rsidR="00640F8D">
        <w:rPr>
          <w:rFonts w:ascii="Calibri" w:eastAsia="Calibri" w:hAnsi="Calibri" w:cs="Times New Roman"/>
          <w:sz w:val="24"/>
          <w:szCs w:val="24"/>
        </w:rPr>
        <w:t>e</w:t>
      </w:r>
      <w:r>
        <w:rPr>
          <w:rFonts w:ascii="Calibri" w:eastAsia="Calibri" w:hAnsi="Calibri" w:cs="Times New Roman"/>
          <w:sz w:val="24"/>
          <w:szCs w:val="24"/>
        </w:rPr>
        <w:t xml:space="preserve"> for choosing my preferred model of reflection. Welsh Language and the importance of the active offer will be exami</w:t>
      </w:r>
      <w:r w:rsidR="00685B60">
        <w:rPr>
          <w:rFonts w:ascii="Calibri" w:eastAsia="Calibri" w:hAnsi="Calibri" w:cs="Times New Roman"/>
          <w:sz w:val="24"/>
          <w:szCs w:val="24"/>
        </w:rPr>
        <w:t xml:space="preserve">ned, along with comments on how national policies can impact on poverty within communities. I will discuss the eligibility threshold, both within a legal context and how it can cause practice dilemmas. I will discuss my learning needs, how they relate to this case study, and how I used professional judgment to make decisions. I will reflect on the strengths and barriers of collaborative working, and I will show how it provides better outcomes for patients. Finally I will provide details of the legislation and policy which guides how we practice when </w:t>
      </w:r>
      <w:r w:rsidR="008D0E31">
        <w:rPr>
          <w:rFonts w:ascii="Calibri" w:eastAsia="Calibri" w:hAnsi="Calibri" w:cs="Times New Roman"/>
          <w:sz w:val="24"/>
          <w:szCs w:val="24"/>
        </w:rPr>
        <w:t xml:space="preserve">adult </w:t>
      </w:r>
      <w:r w:rsidR="00685B60">
        <w:rPr>
          <w:rFonts w:ascii="Calibri" w:eastAsia="Calibri" w:hAnsi="Calibri" w:cs="Times New Roman"/>
          <w:sz w:val="24"/>
          <w:szCs w:val="24"/>
        </w:rPr>
        <w:t xml:space="preserve">safeguarding </w:t>
      </w:r>
      <w:r w:rsidR="008D0E31">
        <w:rPr>
          <w:rFonts w:ascii="Calibri" w:eastAsia="Calibri" w:hAnsi="Calibri" w:cs="Times New Roman"/>
          <w:sz w:val="24"/>
          <w:szCs w:val="24"/>
        </w:rPr>
        <w:t xml:space="preserve">assessments are undertaken. </w:t>
      </w:r>
      <w:r w:rsidR="004D7228">
        <w:rPr>
          <w:rFonts w:ascii="Calibri" w:eastAsia="Calibri" w:hAnsi="Calibri" w:cs="Times New Roman"/>
          <w:sz w:val="24"/>
          <w:szCs w:val="24"/>
        </w:rPr>
        <w:t xml:space="preserve">All of this will discussed in the context of this case study, and how my practice is affected by complexity and uncertainty. </w:t>
      </w:r>
    </w:p>
    <w:p w:rsidR="00BA4E00" w:rsidRP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 xml:space="preserve">This section of the portfolio relates to a case study of an older adult, she is female and has been retired from work for many years. During the intervention she has not given her explicit consent, as stipulated in the Social Services and Well Being (Wales) Act 2014, to be included as part of a case study (she had passed away before the commencement of this portfolio); although she did consent to the referral and assessment, as well as the sharing of her information for the purposes of providing care and support. Therefore under the Data Protection Act (1998), and the Wales Accord on the Sharing of Personal Information (WASPI) </w:t>
      </w:r>
      <w:sdt>
        <w:sdtPr>
          <w:rPr>
            <w:rFonts w:ascii="Calibri" w:eastAsia="Calibri" w:hAnsi="Calibri" w:cs="Times New Roman"/>
            <w:sz w:val="24"/>
            <w:szCs w:val="24"/>
          </w:rPr>
          <w:id w:val="-1267770668"/>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Wel10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(Welsh Assembly Government, 2010)</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this case study will respect her right for anonymity, and given the sensitive nature of the contents, her name, age, locality and specifics of her case will be anonymised.  Throughout the case study she will be known as Adult 1, her husband will be known as Adult 2, and her child will be Adult 3. </w:t>
      </w:r>
    </w:p>
    <w:p w:rsidR="00BA4E00" w:rsidRP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 xml:space="preserve">The role of reflection is widely studied and researched, however there are difficulties in gathering a comprehensive definition due to the multiple disciplines (nursing, teaching, Social Work etc.) which are involved and there has been little integration or overlap of the work </w:t>
      </w:r>
      <w:sdt>
        <w:sdtPr>
          <w:rPr>
            <w:rFonts w:ascii="Calibri" w:eastAsia="Calibri" w:hAnsi="Calibri" w:cs="Times New Roman"/>
            <w:sz w:val="24"/>
            <w:szCs w:val="24"/>
          </w:rPr>
          <w:id w:val="-598411667"/>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Moo04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(Moon, 2004)</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Moon </w:t>
      </w:r>
      <w:sdt>
        <w:sdtPr>
          <w:rPr>
            <w:rFonts w:ascii="Calibri" w:eastAsia="Calibri" w:hAnsi="Calibri" w:cs="Times New Roman"/>
            <w:sz w:val="24"/>
            <w:szCs w:val="24"/>
          </w:rPr>
          <w:id w:val="-298997517"/>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CITATION Moo04 \n  \t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(2004)</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reports that simple reflection is thinking with a purpose during times of uncertainty. Wade </w:t>
      </w:r>
      <w:sdt>
        <w:sdtPr>
          <w:rPr>
            <w:rFonts w:ascii="Calibri" w:eastAsia="Calibri" w:hAnsi="Calibri" w:cs="Times New Roman"/>
            <w:sz w:val="24"/>
            <w:szCs w:val="24"/>
          </w:rPr>
          <w:id w:val="205224256"/>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CITATION Wad97 \n  \t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(1997)</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reports that there are many benefits of reflective thinking and practice: namely self-understanding, cognitive growth, problem solving, and developing </w:t>
      </w:r>
      <w:r w:rsidRPr="00BA4E00">
        <w:rPr>
          <w:rFonts w:ascii="Calibri" w:eastAsia="Calibri" w:hAnsi="Calibri" w:cs="Times New Roman"/>
          <w:sz w:val="24"/>
          <w:szCs w:val="24"/>
        </w:rPr>
        <w:lastRenderedPageBreak/>
        <w:t xml:space="preserve">critical thinking skills; while Grant and Kinmen </w:t>
      </w:r>
      <w:sdt>
        <w:sdtPr>
          <w:rPr>
            <w:rFonts w:ascii="Calibri" w:eastAsia="Calibri" w:hAnsi="Calibri" w:cs="Times New Roman"/>
            <w:sz w:val="24"/>
            <w:szCs w:val="24"/>
          </w:rPr>
          <w:id w:val="1291477756"/>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CITATION Gra14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(Grant &amp; Kinman, 2014)</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report the benefits of resilience, reduced stress, and increased emotional wellbeing. There are also challenges associated with reflection: time constraints, and a lack of reflective supervision are highlighted by Gould &amp; Baldwin </w:t>
      </w:r>
      <w:sdt>
        <w:sdtPr>
          <w:rPr>
            <w:rFonts w:ascii="Calibri" w:eastAsia="Calibri" w:hAnsi="Calibri" w:cs="Times New Roman"/>
            <w:sz w:val="24"/>
            <w:szCs w:val="24"/>
          </w:rPr>
          <w:id w:val="1633827873"/>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CITATION Gou16 \n  \t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(2016)</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 and this is also linked to the cultural and structural organisation of the team, they argue that a lack of resources and staffing numbers has a direct correlation to a Social Worker’s ability to give adequate time for reflection.  Through this section of the portfolio, I will show how the use of reflection is vital when considering cases such as Adult 1, and I will demonstrate that without reflection and supervision a superficial decision could be reached. </w:t>
      </w:r>
    </w:p>
    <w:p w:rsidR="00BA4E00" w:rsidRP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 xml:space="preserve">Many individuals joined the Social Work profession in order to ‘help people’, and this can signify different things for different people, according to your own background and personal experiences. For me, I have a history of spending many hours as a child in hospital, I have also worked for many years with older people; so it is no surprise that I now work in a hospital, and support (mostly) older people with support on discharge from hospital. In many ways this is the original role of Social Workers, as hospital almoners in a pre NHS society </w:t>
      </w:r>
      <w:sdt>
        <w:sdtPr>
          <w:rPr>
            <w:rFonts w:ascii="Calibri" w:eastAsia="Calibri" w:hAnsi="Calibri" w:cs="Times New Roman"/>
            <w:sz w:val="24"/>
            <w:szCs w:val="24"/>
          </w:rPr>
          <w:id w:val="-734091811"/>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HHA10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(HHARP: The Historic Hospital Admission Records Project, 2010)</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It is with this traditional role of Social Work in mind that I look to Social Work as a female occupation, and can be studied from the feminist perspective </w:t>
      </w:r>
      <w:sdt>
        <w:sdtPr>
          <w:rPr>
            <w:rFonts w:ascii="Calibri" w:eastAsia="Calibri" w:hAnsi="Calibri" w:cs="Times New Roman"/>
            <w:sz w:val="24"/>
            <w:szCs w:val="24"/>
          </w:rPr>
          <w:id w:val="805741661"/>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Dom02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(Dominelli L. , 2002)</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The feminist perspective is an important consideration when working within the field of domestic violence, which was the cause of this particular intervention, and during the meeting with Adult 1</w:t>
      </w:r>
      <w:r w:rsidR="008D0E31">
        <w:rPr>
          <w:rFonts w:ascii="Calibri" w:eastAsia="Calibri" w:hAnsi="Calibri" w:cs="Times New Roman"/>
          <w:sz w:val="24"/>
          <w:szCs w:val="24"/>
        </w:rPr>
        <w:t>,</w:t>
      </w:r>
      <w:r w:rsidRPr="00BA4E00">
        <w:rPr>
          <w:rFonts w:ascii="Calibri" w:eastAsia="Calibri" w:hAnsi="Calibri" w:cs="Times New Roman"/>
          <w:sz w:val="24"/>
          <w:szCs w:val="24"/>
        </w:rPr>
        <w:t xml:space="preserve"> I was conscious of power dynamics of victims and perpetrators, as well as the </w:t>
      </w:r>
      <w:r w:rsidR="008D0E31">
        <w:rPr>
          <w:rFonts w:ascii="Calibri" w:eastAsia="Calibri" w:hAnsi="Calibri" w:cs="Times New Roman"/>
          <w:sz w:val="24"/>
          <w:szCs w:val="24"/>
        </w:rPr>
        <w:t>feminist</w:t>
      </w:r>
      <w:r w:rsidRPr="00BA4E00">
        <w:rPr>
          <w:rFonts w:ascii="Calibri" w:eastAsia="Calibri" w:hAnsi="Calibri" w:cs="Times New Roman"/>
          <w:sz w:val="24"/>
          <w:szCs w:val="24"/>
        </w:rPr>
        <w:t xml:space="preserve"> perspective within a domestic violence relationship. Fook </w:t>
      </w:r>
      <w:sdt>
        <w:sdtPr>
          <w:rPr>
            <w:rFonts w:ascii="Calibri" w:eastAsia="Calibri" w:hAnsi="Calibri" w:cs="Times New Roman"/>
            <w:sz w:val="24"/>
            <w:szCs w:val="24"/>
          </w:rPr>
          <w:id w:val="-370530523"/>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CITATION Foo16 \n  \t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(2016)</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argues that there was a move in the early twentieth century to “</w:t>
      </w:r>
      <w:proofErr w:type="spellStart"/>
      <w:r w:rsidRPr="00BA4E00">
        <w:rPr>
          <w:rFonts w:ascii="Calibri" w:eastAsia="Calibri" w:hAnsi="Calibri" w:cs="Times New Roman"/>
          <w:sz w:val="24"/>
          <w:szCs w:val="24"/>
        </w:rPr>
        <w:t>scientise</w:t>
      </w:r>
      <w:proofErr w:type="spellEnd"/>
      <w:r w:rsidRPr="00BA4E00">
        <w:rPr>
          <w:rFonts w:ascii="Calibri" w:eastAsia="Calibri" w:hAnsi="Calibri" w:cs="Times New Roman"/>
          <w:sz w:val="24"/>
          <w:szCs w:val="24"/>
        </w:rPr>
        <w:t xml:space="preserve"> our knowledge, so that it was acceptable in essentially masculinist environments” and thus Social Workers adopted models and theories of working, to legitimise the profession within the patriarchal systems of universities </w:t>
      </w:r>
      <w:sdt>
        <w:sdtPr>
          <w:rPr>
            <w:rFonts w:ascii="Calibri" w:eastAsia="Calibri" w:hAnsi="Calibri" w:cs="Times New Roman"/>
            <w:sz w:val="24"/>
            <w:szCs w:val="24"/>
          </w:rPr>
          <w:id w:val="2143698425"/>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Foo16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(Fook, 2016)</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The traditional Social Work models focused on the individual and solving personal problems, however by the 1960s Social Work took on a post-modernist approach to assessment with an emphasis on how the structural, socio-economic, and cultural influences affect people’s lives.  It altered the emphasis of blame from the individual to a broader perspective of oppression, power, and poverty </w:t>
      </w:r>
      <w:sdt>
        <w:sdtPr>
          <w:rPr>
            <w:rFonts w:ascii="Calibri" w:eastAsia="Calibri" w:hAnsi="Calibri" w:cs="Times New Roman"/>
            <w:sz w:val="24"/>
            <w:szCs w:val="24"/>
          </w:rPr>
          <w:id w:val="1401104580"/>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Foo16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(Fook, 2016)</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Healy </w:t>
      </w:r>
      <w:sdt>
        <w:sdtPr>
          <w:rPr>
            <w:rFonts w:ascii="Calibri" w:eastAsia="Calibri" w:hAnsi="Calibri" w:cs="Times New Roman"/>
            <w:sz w:val="24"/>
            <w:szCs w:val="24"/>
          </w:rPr>
          <w:id w:val="655882101"/>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CITATION Hea00 \n  \t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(2000)</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argued that this post-modernism way of thinking has led to a critical approach to Social work, and it is this framework which I will use to critically reflect on my case study. </w:t>
      </w:r>
    </w:p>
    <w:p w:rsidR="00BA4E00" w:rsidRP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To give some structure and direction to our thinking, several model</w:t>
      </w:r>
      <w:r w:rsidR="00640F8D">
        <w:rPr>
          <w:rFonts w:ascii="Calibri" w:eastAsia="Calibri" w:hAnsi="Calibri" w:cs="Times New Roman"/>
          <w:sz w:val="24"/>
          <w:szCs w:val="24"/>
        </w:rPr>
        <w:t>s</w:t>
      </w:r>
      <w:r w:rsidRPr="00BA4E00">
        <w:rPr>
          <w:rFonts w:ascii="Calibri" w:eastAsia="Calibri" w:hAnsi="Calibri" w:cs="Times New Roman"/>
          <w:sz w:val="24"/>
          <w:szCs w:val="24"/>
        </w:rPr>
        <w:t xml:space="preserve"> of reflection have been developed; Gibbs </w:t>
      </w:r>
      <w:sdt>
        <w:sdtPr>
          <w:rPr>
            <w:rFonts w:ascii="Calibri" w:eastAsia="Calibri" w:hAnsi="Calibri" w:cs="Times New Roman"/>
            <w:sz w:val="24"/>
            <w:szCs w:val="24"/>
          </w:rPr>
          <w:id w:val="1288231977"/>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CITATION Gib88 \n  \t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(1988)</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w:t>
      </w:r>
      <w:proofErr w:type="spellStart"/>
      <w:r w:rsidRPr="00BA4E00">
        <w:rPr>
          <w:rFonts w:ascii="Calibri" w:eastAsia="Calibri" w:hAnsi="Calibri" w:cs="Times New Roman"/>
          <w:sz w:val="24"/>
          <w:szCs w:val="24"/>
        </w:rPr>
        <w:t>Schon</w:t>
      </w:r>
      <w:proofErr w:type="spellEnd"/>
      <w:r w:rsidRPr="00BA4E00">
        <w:rPr>
          <w:rFonts w:ascii="Calibri" w:eastAsia="Calibri" w:hAnsi="Calibri" w:cs="Times New Roman"/>
          <w:sz w:val="24"/>
          <w:szCs w:val="24"/>
        </w:rPr>
        <w:t xml:space="preserve"> </w:t>
      </w:r>
      <w:sdt>
        <w:sdtPr>
          <w:rPr>
            <w:rFonts w:ascii="Calibri" w:eastAsia="Calibri" w:hAnsi="Calibri" w:cs="Times New Roman"/>
            <w:sz w:val="24"/>
            <w:szCs w:val="24"/>
          </w:rPr>
          <w:id w:val="-1313328361"/>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CITATION Sch83 \n  \t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(1983)</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and Barton </w:t>
      </w:r>
      <w:sdt>
        <w:sdtPr>
          <w:rPr>
            <w:rFonts w:ascii="Calibri" w:eastAsia="Calibri" w:hAnsi="Calibri" w:cs="Times New Roman"/>
            <w:sz w:val="24"/>
            <w:szCs w:val="24"/>
          </w:rPr>
          <w:id w:val="2044705212"/>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Bar70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(Barton , 1970)</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however for the purpose of this case study I will be using the Kolb </w:t>
      </w:r>
      <w:sdt>
        <w:sdtPr>
          <w:rPr>
            <w:rFonts w:ascii="Calibri" w:eastAsia="Calibri" w:hAnsi="Calibri" w:cs="Times New Roman"/>
            <w:sz w:val="24"/>
            <w:szCs w:val="24"/>
          </w:rPr>
          <w:id w:val="1136149064"/>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CITATION Kol15 \n  \t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(2015)</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model of learning, which can be used appropriately as a reflective model. Kolb himself referred to this model as the </w:t>
      </w:r>
      <w:proofErr w:type="spellStart"/>
      <w:r w:rsidRPr="00BA4E00">
        <w:rPr>
          <w:rFonts w:ascii="Calibri" w:eastAsia="Calibri" w:hAnsi="Calibri" w:cs="Times New Roman"/>
          <w:sz w:val="24"/>
          <w:szCs w:val="24"/>
        </w:rPr>
        <w:t>Lewinian</w:t>
      </w:r>
      <w:proofErr w:type="spellEnd"/>
      <w:r w:rsidRPr="00BA4E00">
        <w:rPr>
          <w:rFonts w:ascii="Calibri" w:eastAsia="Calibri" w:hAnsi="Calibri" w:cs="Times New Roman"/>
          <w:sz w:val="24"/>
          <w:szCs w:val="24"/>
        </w:rPr>
        <w:t xml:space="preserve"> Experimental Learning Model </w:t>
      </w:r>
      <w:sdt>
        <w:sdtPr>
          <w:rPr>
            <w:rFonts w:ascii="Calibri" w:eastAsia="Calibri" w:hAnsi="Calibri" w:cs="Times New Roman"/>
            <w:sz w:val="24"/>
            <w:szCs w:val="24"/>
          </w:rPr>
          <w:id w:val="312305431"/>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CITATION Kol15 \p 32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(Kolb, 2015, p. 32)</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however, as it is commonly known as the Kolb Model, and to avoid confusion I will continue with the common name of the Kolb Model. Kolb’s Model is in four parts, he asks us to record and describe the event or experience, then reflect on any thoughts and feelings, the third part makes any links to existing knowledge and </w:t>
      </w:r>
      <w:r w:rsidRPr="00BA4E00">
        <w:rPr>
          <w:rFonts w:ascii="Calibri" w:eastAsia="Calibri" w:hAnsi="Calibri" w:cs="Times New Roman"/>
          <w:sz w:val="24"/>
          <w:szCs w:val="24"/>
        </w:rPr>
        <w:lastRenderedPageBreak/>
        <w:t xml:space="preserve">experiences, and finally to imagine how one would do things differently,  and asks would additional knowledge or insight change the outcome? I have a preference for this model of reflection as it addresses emotions and feelings, and given the highly emotive role we hold, I felt this was an important aspect of the reflection. I have previously highlighted the importance of critical reflection and its relationship to anti-oppressive practice, power and poverty; the Kolb model does not explicitly address these issues, but to overcome this shortfall, I will also use the DEAL Model of reflective writing </w:t>
      </w:r>
      <w:sdt>
        <w:sdtPr>
          <w:rPr>
            <w:rFonts w:ascii="Calibri" w:eastAsia="Calibri" w:hAnsi="Calibri" w:cs="Times New Roman"/>
            <w:sz w:val="24"/>
            <w:szCs w:val="24"/>
          </w:rPr>
          <w:id w:val="-1660216926"/>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Ash04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(Ash &amp; Clayton, 2004)</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The DEAL Model calls for the individual to implement academic mastery, personal growth, and civic engagements; while these are not typical Social Work vernacular, I have interpreted them to mean knowledge of theory and legislation, personal development and self-awareness, and wider perspectives and contexts in which we look at a situation. </w:t>
      </w:r>
    </w:p>
    <w:p w:rsidR="00BA4E00" w:rsidRP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At the time of this intervention</w:t>
      </w:r>
      <w:r w:rsidR="008D0E31">
        <w:rPr>
          <w:rFonts w:ascii="Calibri" w:eastAsia="Calibri" w:hAnsi="Calibri" w:cs="Times New Roman"/>
          <w:sz w:val="24"/>
          <w:szCs w:val="24"/>
        </w:rPr>
        <w:t>,</w:t>
      </w:r>
      <w:r w:rsidRPr="00BA4E00">
        <w:rPr>
          <w:rFonts w:ascii="Calibri" w:eastAsia="Calibri" w:hAnsi="Calibri" w:cs="Times New Roman"/>
          <w:sz w:val="24"/>
          <w:szCs w:val="24"/>
        </w:rPr>
        <w:t xml:space="preserve"> Adult 1 was an inpatient on an acute hospital ward; she was previously assessed by myself for issues around care and support several weeks before this particular intervention. I have previously made the active offer of an assessment in Welsh as directed by The Welsh Language (Wales) Measure 2011</w:t>
      </w:r>
      <w:r w:rsidR="008D0E31">
        <w:rPr>
          <w:rFonts w:ascii="Calibri" w:eastAsia="Calibri" w:hAnsi="Calibri" w:cs="Times New Roman"/>
          <w:sz w:val="24"/>
          <w:szCs w:val="24"/>
        </w:rPr>
        <w:t>;</w:t>
      </w:r>
      <w:r w:rsidRPr="00BA4E00">
        <w:rPr>
          <w:rFonts w:ascii="Calibri" w:eastAsia="Calibri" w:hAnsi="Calibri" w:cs="Times New Roman"/>
          <w:sz w:val="24"/>
          <w:szCs w:val="24"/>
        </w:rPr>
        <w:t xml:space="preserve"> she has previously declined the assessment in Welsh and I did not find it necessary to make the offer again as her preferences were already known.   However had her preference been for an assessment in Welsh I would have considered that Welsh has traditionally been known as the language of the home, and consequently people have often used Welsh when discussing personal and private matters; it is also established that for those with cognitive decline, whose first language is Welsh, there is greater clarity and understanding while using Welsh, as the use of any second language is sometimes lost </w:t>
      </w:r>
      <w:r w:rsidRPr="00BA4E00">
        <w:rPr>
          <w:rFonts w:ascii="Calibri" w:eastAsia="Calibri" w:hAnsi="Calibri" w:cs="Times New Roman"/>
          <w:noProof/>
          <w:sz w:val="24"/>
          <w:szCs w:val="24"/>
        </w:rPr>
        <w:t xml:space="preserve">(Mendez, </w:t>
      </w:r>
      <w:r w:rsidRPr="00BA4E00">
        <w:rPr>
          <w:rFonts w:ascii="Calibri" w:eastAsia="Calibri" w:hAnsi="Calibri" w:cs="Times New Roman"/>
          <w:i/>
          <w:noProof/>
          <w:sz w:val="24"/>
          <w:szCs w:val="24"/>
        </w:rPr>
        <w:t>et al</w:t>
      </w:r>
      <w:r w:rsidRPr="00BA4E00">
        <w:rPr>
          <w:rFonts w:ascii="Calibri" w:eastAsia="Calibri" w:hAnsi="Calibri" w:cs="Times New Roman"/>
          <w:noProof/>
          <w:sz w:val="24"/>
          <w:szCs w:val="24"/>
        </w:rPr>
        <w:t>., 1999)</w:t>
      </w:r>
      <w:r w:rsidRPr="00BA4E00">
        <w:rPr>
          <w:rFonts w:ascii="Calibri" w:eastAsia="Calibri" w:hAnsi="Calibri" w:cs="Times New Roman"/>
          <w:sz w:val="24"/>
          <w:szCs w:val="24"/>
        </w:rPr>
        <w:t xml:space="preserve">. It is clear  that the use of the Welsh language is not only to be used using a legal framework, but also from a values perspective; we  work within </w:t>
      </w:r>
      <w:proofErr w:type="spellStart"/>
      <w:r w:rsidRPr="00BA4E00">
        <w:rPr>
          <w:rFonts w:ascii="Calibri" w:eastAsia="Calibri" w:hAnsi="Calibri" w:cs="Times New Roman"/>
          <w:sz w:val="24"/>
          <w:szCs w:val="24"/>
        </w:rPr>
        <w:t>Biestek’s</w:t>
      </w:r>
      <w:proofErr w:type="spellEnd"/>
      <w:r w:rsidRPr="00BA4E00">
        <w:rPr>
          <w:rFonts w:ascii="Calibri" w:eastAsia="Calibri" w:hAnsi="Calibri" w:cs="Times New Roman"/>
          <w:sz w:val="24"/>
          <w:szCs w:val="24"/>
        </w:rPr>
        <w:t xml:space="preserve"> </w:t>
      </w:r>
      <w:sdt>
        <w:sdtPr>
          <w:rPr>
            <w:rFonts w:ascii="Calibri" w:eastAsia="Calibri" w:hAnsi="Calibri" w:cs="Times New Roman"/>
            <w:sz w:val="24"/>
            <w:szCs w:val="24"/>
          </w:rPr>
          <w:id w:val="-661399740"/>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CITATION Bie57 \n  \t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(1957)</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traditional Social Work Values of Individualisation and Purposeful Expression of Feeling.  In addition to these being traditional values, they are equally relevant today, Individualisation could be considered person centred working, while Purposeful Expression of Feeling would today be known as an individual’s wishes and feelings; and both values are highlighted in both the Code of Professional Practice (Social Care Wales, 2017) and the National Occupational Standards for Social Work (Social Care Wales, 2011). </w:t>
      </w:r>
    </w:p>
    <w:p w:rsidR="00BA4E00" w:rsidRP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 xml:space="preserve">Adult 1 is a white Welsh woman, who worked all of her life in a male dominated industry, and ran a very successful business. She raised two children who both live locally, and currently lives with her husband in one of the 22 Local Authorities within Wales. </w:t>
      </w:r>
    </w:p>
    <w:p w:rsidR="00BA4E00" w:rsidRP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 xml:space="preserve">Adult 1 was born and brought up in Wales; Wales has a mixture of socioeconomic groups </w:t>
      </w:r>
      <w:sdt>
        <w:sdtPr>
          <w:rPr>
            <w:rFonts w:ascii="Calibri" w:eastAsia="Calibri" w:hAnsi="Calibri" w:cs="Times New Roman"/>
            <w:sz w:val="24"/>
            <w:szCs w:val="24"/>
          </w:rPr>
          <w:id w:val="797655200"/>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Wel17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(Welsh Government, 2017)</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and has a variety of rural, urban, co</w:t>
      </w:r>
      <w:r w:rsidR="00640F8D">
        <w:rPr>
          <w:rFonts w:ascii="Calibri" w:eastAsia="Calibri" w:hAnsi="Calibri" w:cs="Times New Roman"/>
          <w:sz w:val="24"/>
          <w:szCs w:val="24"/>
        </w:rPr>
        <w:t>a</w:t>
      </w:r>
      <w:r w:rsidRPr="00BA4E00">
        <w:rPr>
          <w:rFonts w:ascii="Calibri" w:eastAsia="Calibri" w:hAnsi="Calibri" w:cs="Times New Roman"/>
          <w:sz w:val="24"/>
          <w:szCs w:val="24"/>
        </w:rPr>
        <w:t xml:space="preserve">stal, and city locations. There is a high proportion of lower income families in Wales </w:t>
      </w:r>
      <w:sdt>
        <w:sdtPr>
          <w:rPr>
            <w:rFonts w:ascii="Calibri" w:eastAsia="Calibri" w:hAnsi="Calibri" w:cs="Times New Roman"/>
            <w:sz w:val="24"/>
            <w:szCs w:val="24"/>
          </w:rPr>
          <w:id w:val="-37669633"/>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Wel171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(Welsh Government, 2017)</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and some of this poverty can be attributed to the closure of heavy industry and coal mines in the last century, many areas have been left with high levels of unemployment and poverty </w:t>
      </w:r>
      <w:sdt>
        <w:sdtPr>
          <w:rPr>
            <w:rFonts w:ascii="Calibri" w:eastAsia="Calibri" w:hAnsi="Calibri" w:cs="Times New Roman"/>
            <w:sz w:val="24"/>
            <w:szCs w:val="24"/>
          </w:rPr>
          <w:id w:val="-745805007"/>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The13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(The Guardian, 2013)</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More recently Wales has been affected by a national policy of austerity which followed a financial crisis in 2007; austerity budgets have resulted in significant reductions in funding for local authorities </w:t>
      </w:r>
      <w:sdt>
        <w:sdtPr>
          <w:rPr>
            <w:rFonts w:ascii="Calibri" w:eastAsia="Calibri" w:hAnsi="Calibri" w:cs="Times New Roman"/>
            <w:sz w:val="24"/>
            <w:szCs w:val="24"/>
          </w:rPr>
          <w:id w:val="-10915114"/>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Dra12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(Drakeford, 2012)</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as well as a loss of third sector </w:t>
      </w:r>
      <w:r w:rsidRPr="00BA4E00">
        <w:rPr>
          <w:rFonts w:ascii="Calibri" w:eastAsia="Calibri" w:hAnsi="Calibri" w:cs="Times New Roman"/>
          <w:sz w:val="24"/>
          <w:szCs w:val="24"/>
        </w:rPr>
        <w:lastRenderedPageBreak/>
        <w:t xml:space="preserve">support services which often supported people who were on the edge of needing care and support from social services (Jones, </w:t>
      </w:r>
      <w:r w:rsidRPr="00BA4E00">
        <w:rPr>
          <w:rFonts w:ascii="Calibri" w:eastAsia="Calibri" w:hAnsi="Calibri" w:cs="Times New Roman"/>
          <w:i/>
          <w:sz w:val="24"/>
          <w:szCs w:val="24"/>
        </w:rPr>
        <w:t>et al.</w:t>
      </w:r>
      <w:r w:rsidRPr="00BA4E00">
        <w:rPr>
          <w:rFonts w:ascii="Calibri" w:eastAsia="Calibri" w:hAnsi="Calibri" w:cs="Times New Roman"/>
          <w:sz w:val="24"/>
          <w:szCs w:val="24"/>
        </w:rPr>
        <w:t>, 2015).  A considerable loss will be the closure of the Communities First project, which has been supporting the 10% most deprived areas in Wales; however the new Welsh Government programme ‘Taking Wales Forward’ will mitigate for any impact caused by the closure o</w:t>
      </w:r>
      <w:r w:rsidR="004D7228">
        <w:rPr>
          <w:rFonts w:ascii="Calibri" w:eastAsia="Calibri" w:hAnsi="Calibri" w:cs="Times New Roman"/>
          <w:sz w:val="24"/>
          <w:szCs w:val="24"/>
        </w:rPr>
        <w:t>f the Communities First project</w:t>
      </w:r>
      <w:r w:rsidRPr="00BA4E00">
        <w:rPr>
          <w:rFonts w:ascii="Calibri" w:eastAsia="Calibri" w:hAnsi="Calibri" w:cs="Times New Roman"/>
          <w:sz w:val="24"/>
          <w:szCs w:val="24"/>
        </w:rPr>
        <w:t xml:space="preserve">. The Well Being and Future Generations (Wales) Act 2015 is a key piece of legislation for the government programme, and sets out how improvements to income, health, and communities will reduce poverty and increase well-being in Wales (Reed, </w:t>
      </w:r>
      <w:r w:rsidRPr="00BA4E00">
        <w:rPr>
          <w:rFonts w:ascii="Calibri" w:eastAsia="Calibri" w:hAnsi="Calibri" w:cs="Times New Roman"/>
          <w:i/>
          <w:sz w:val="24"/>
          <w:szCs w:val="24"/>
        </w:rPr>
        <w:t>et al.</w:t>
      </w:r>
      <w:r w:rsidRPr="00BA4E00">
        <w:rPr>
          <w:rFonts w:ascii="Calibri" w:eastAsia="Calibri" w:hAnsi="Calibri" w:cs="Times New Roman"/>
          <w:sz w:val="24"/>
          <w:szCs w:val="24"/>
        </w:rPr>
        <w:t xml:space="preserve">, 2017). </w:t>
      </w:r>
    </w:p>
    <w:p w:rsidR="00BA4E00" w:rsidRP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 xml:space="preserve">The referendum decision to leave the European Union (EU) will also have a financial consequence for many people living in Wales </w:t>
      </w:r>
      <w:sdt>
        <w:sdtPr>
          <w:rPr>
            <w:rFonts w:ascii="Calibri" w:eastAsia="Calibri" w:hAnsi="Calibri" w:cs="Times New Roman"/>
            <w:sz w:val="24"/>
            <w:szCs w:val="24"/>
          </w:rPr>
          <w:id w:val="272601256"/>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Jon16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(Jones I. , 2016)</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EU farming subsides will no longer be accessible to any British farmers; and the structural funding which was considerable, two billion pounds was award to Wales between 2014 and 2020, and so the future of many large infrastructure projects will now be limited. Wales was in receipt of substantial more EU funding per head than any other country in the United Kingdom, and so the impact of </w:t>
      </w:r>
      <w:r w:rsidR="004D7228">
        <w:rPr>
          <w:rFonts w:ascii="Calibri" w:eastAsia="Calibri" w:hAnsi="Calibri" w:cs="Times New Roman"/>
          <w:sz w:val="24"/>
          <w:szCs w:val="24"/>
        </w:rPr>
        <w:t xml:space="preserve">Brexit will have a significant </w:t>
      </w:r>
      <w:proofErr w:type="spellStart"/>
      <w:r w:rsidR="004D7228">
        <w:rPr>
          <w:rFonts w:ascii="Calibri" w:eastAsia="Calibri" w:hAnsi="Calibri" w:cs="Times New Roman"/>
          <w:sz w:val="24"/>
          <w:szCs w:val="24"/>
        </w:rPr>
        <w:t>a</w:t>
      </w:r>
      <w:r w:rsidRPr="00BA4E00">
        <w:rPr>
          <w:rFonts w:ascii="Calibri" w:eastAsia="Calibri" w:hAnsi="Calibri" w:cs="Times New Roman"/>
          <w:sz w:val="24"/>
          <w:szCs w:val="24"/>
        </w:rPr>
        <w:t>ffect</w:t>
      </w:r>
      <w:proofErr w:type="spellEnd"/>
      <w:r w:rsidRPr="00BA4E00">
        <w:rPr>
          <w:rFonts w:ascii="Calibri" w:eastAsia="Calibri" w:hAnsi="Calibri" w:cs="Times New Roman"/>
          <w:sz w:val="24"/>
          <w:szCs w:val="24"/>
        </w:rPr>
        <w:t xml:space="preserve"> on those who live and work in Wales </w:t>
      </w:r>
      <w:sdt>
        <w:sdtPr>
          <w:rPr>
            <w:rFonts w:ascii="Calibri" w:eastAsia="Calibri" w:hAnsi="Calibri" w:cs="Times New Roman"/>
            <w:sz w:val="24"/>
            <w:szCs w:val="24"/>
          </w:rPr>
          <w:id w:val="377756194"/>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Jon16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(Jones I. , 2016)</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w:t>
      </w:r>
    </w:p>
    <w:p w:rsidR="00BA4E00" w:rsidRP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 xml:space="preserve">Low incomes and reliance on state benefits will often limit the choices available to individuals; this is particularly relevant for those who request support. Under the Social Services and Well Being (Wales) Act 2014 there is a requirement that any services provide under The Act meet an eligibility criteria as highlighted in the Care and Support (Eligibility) (Wales) Regulations 2015. The need for an eligibility criteria is necessary as we are working within limited resources, and cannot support all those if they are able to meet their own needs. Adult 1 has in her working life amassed some savings and therefore has the personal resources to pay for support, however in this instance she meets all four aspects of the eligibility criteria, and is eligible for care and support. However there are others who struggle on a day to day basis, but are able to meet their own needs or have support available from friends, family or within the community which disqualifies them from receiving support. It is these individuals who are on lower fixed incomes, who have no alternative or choice for support, who then become powerless and invisible. I am very conscious that when assessing individuals who request care and support that there is a significant power imbalance within the relationship, my assessment will determine their level of support and sometimes they or their families will be unhappy with my recommendation. Sakamoto (2005) talks of a Social Workers “critical consciousness”, and how we should be aware of power dynamics and how they affect anti-oppressive practice. </w:t>
      </w:r>
    </w:p>
    <w:p w:rsidR="00BA4E00" w:rsidRP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 xml:space="preserve">In these incidents I have encountered conflict between my own values and the legislation under which we all must work. My own personal background comes from supporting family members, who struggle to meet their own needs, and therefore I am conscious of my own biases when assessing individuals who are requesting support. We can look at eligibility criteria in the context of the Social Work models of anti-oppressive practice and anti-discriminatory practice. Thompson (2006) tells of a model of analysis for addressing </w:t>
      </w:r>
      <w:r w:rsidRPr="00BA4E00">
        <w:rPr>
          <w:rFonts w:ascii="Calibri" w:eastAsia="Calibri" w:hAnsi="Calibri" w:cs="Times New Roman"/>
          <w:sz w:val="24"/>
          <w:szCs w:val="24"/>
        </w:rPr>
        <w:lastRenderedPageBreak/>
        <w:t xml:space="preserve">oppression and disadvantage which includes the key aspects of poverty and discrimination. Thompson teaches us that disadvantage and discrimination can be multi-faceted, and can be seen on the personal, cultural and structural level (the PCS Model). This model shows that disadvantage and poverty can be perpetuated by the individual, but cultural acceptance of a situation, and by the structural way in which society is organised including any social policies and legislation.  </w:t>
      </w:r>
    </w:p>
    <w:p w:rsidR="00BA4E00" w:rsidRP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As the allocated Social Worker for Adult 1, I was telephoned by her child (Adult 3) to express concerns for her safety on her discharge from hospital. It was reported that her husband (Adult 2) had become angry and atte</w:t>
      </w:r>
      <w:r w:rsidR="001F01B5">
        <w:rPr>
          <w:rFonts w:ascii="Calibri" w:eastAsia="Calibri" w:hAnsi="Calibri" w:cs="Times New Roman"/>
          <w:sz w:val="24"/>
          <w:szCs w:val="24"/>
        </w:rPr>
        <w:t>mpted to pull her by the wrist, and had left</w:t>
      </w:r>
      <w:r w:rsidRPr="00BA4E00">
        <w:rPr>
          <w:rFonts w:ascii="Calibri" w:eastAsia="Calibri" w:hAnsi="Calibri" w:cs="Times New Roman"/>
          <w:sz w:val="24"/>
          <w:szCs w:val="24"/>
        </w:rPr>
        <w:t xml:space="preserve"> bruising. Adult 3 reported that their father has had a bullying and controlling nature for the last two years, but prior to this, no challenging behaviour was observed. This new behaviour and additional short term memory leads me to suspect there may be issues around cognitive difficulties, and Adult 3 was advised by myself to discuss this with a General Practitioner (GP), with a view to receiving a referral to a specialist. It should be noted that I had no grounds to doubt Adult 1’s capacity to make a specific decision around her discharge from hospital, however should I have had such doubts, she would have been assessed under the Mental Capacity Act 2005,</w:t>
      </w:r>
      <w:r w:rsidRPr="00BA4E00">
        <w:rPr>
          <w:rFonts w:ascii="Calibri" w:eastAsia="Calibri" w:hAnsi="Calibri" w:cs="Times New Roman"/>
          <w:color w:val="FF0000"/>
          <w:sz w:val="24"/>
          <w:szCs w:val="24"/>
        </w:rPr>
        <w:t xml:space="preserve"> </w:t>
      </w:r>
      <w:r w:rsidRPr="00BA4E00">
        <w:rPr>
          <w:rFonts w:ascii="Calibri" w:eastAsia="Calibri" w:hAnsi="Calibri" w:cs="Times New Roman"/>
          <w:sz w:val="24"/>
          <w:szCs w:val="24"/>
        </w:rPr>
        <w:t>and if such doubts around capacity were to be confirmed, then a Best Interest Decision would have been carried out with all relevant individuals and professionals</w:t>
      </w:r>
      <w:r w:rsidR="001F01B5">
        <w:rPr>
          <w:rFonts w:ascii="Calibri" w:eastAsia="Calibri" w:hAnsi="Calibri" w:cs="Times New Roman"/>
          <w:sz w:val="24"/>
          <w:szCs w:val="24"/>
        </w:rPr>
        <w:t>,</w:t>
      </w:r>
      <w:r w:rsidRPr="00BA4E00">
        <w:rPr>
          <w:rFonts w:ascii="Calibri" w:eastAsia="Calibri" w:hAnsi="Calibri" w:cs="Times New Roman"/>
          <w:sz w:val="24"/>
          <w:szCs w:val="24"/>
        </w:rPr>
        <w:t xml:space="preserve"> and </w:t>
      </w:r>
      <w:r w:rsidR="001F01B5">
        <w:rPr>
          <w:rFonts w:ascii="Calibri" w:eastAsia="Calibri" w:hAnsi="Calibri" w:cs="Times New Roman"/>
          <w:sz w:val="24"/>
          <w:szCs w:val="24"/>
        </w:rPr>
        <w:t xml:space="preserve">I </w:t>
      </w:r>
      <w:r w:rsidRPr="00BA4E00">
        <w:rPr>
          <w:rFonts w:ascii="Calibri" w:eastAsia="Calibri" w:hAnsi="Calibri" w:cs="Times New Roman"/>
          <w:sz w:val="24"/>
          <w:szCs w:val="24"/>
        </w:rPr>
        <w:t xml:space="preserve">would use a balance sheet to weigh up the options available. On the day that the concerns were raised, a telephone call was also received from the carers of Adult 2, who raised concerns regarding his temper and how he was speaking to his cares. It was assessed under The Health and Safety at Work Act (1974) that the Lone Working policy of the Local Authority should be enacted, and carers should only attend in pairs. </w:t>
      </w:r>
    </w:p>
    <w:p w:rsid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 xml:space="preserve">With this new information, an immediate case discussion through informal supervision was held with myself and my senior Social Worker; from this it was decided to inform the Local Authority Adult Safeguarding Team. This conversation advised that I should speak to Adult 1, to identify if she had any recollection of the alleged incident, and what action she would like to take.  As Adult 1 was in hospital and under the care of medical professionals, I asked that her allocated nurse to be part of the conversation; I was also conscious that hospital wards lack any level of privacy or confidentiality, so I agreed with the ward sister to use her office in order to have this conversation in private.  Adult 1 confirmed that she recalled the incident in question, but did not want the issue taken any further. Adult 1 was happy to be discharged home, and reported that she did not have any concerns for her physical well-being.  Given that there are no reasons to doubt her capacity to make such a decision, I respected her wishes and feelings and accepted that under the Mental Capacity Act (2005) she was free to “make unwise decisions”. </w:t>
      </w:r>
    </w:p>
    <w:p w:rsidR="00913936" w:rsidRPr="00BA4E00" w:rsidRDefault="00913936" w:rsidP="00913936">
      <w:pPr>
        <w:spacing w:line="276" w:lineRule="auto"/>
        <w:jc w:val="both"/>
        <w:rPr>
          <w:rFonts w:ascii="Calibri" w:eastAsia="Calibri" w:hAnsi="Calibri" w:cs="Times New Roman"/>
          <w:sz w:val="24"/>
          <w:szCs w:val="24"/>
          <w:lang w:val="en"/>
        </w:rPr>
      </w:pPr>
      <w:r>
        <w:rPr>
          <w:rFonts w:ascii="Calibri" w:eastAsia="Calibri" w:hAnsi="Calibri" w:cs="Times New Roman"/>
          <w:sz w:val="24"/>
          <w:szCs w:val="24"/>
        </w:rPr>
        <w:t>T</w:t>
      </w:r>
      <w:r w:rsidRPr="00BA4E00">
        <w:rPr>
          <w:rFonts w:ascii="Calibri" w:eastAsia="Calibri" w:hAnsi="Calibri" w:cs="Times New Roman"/>
          <w:sz w:val="24"/>
          <w:szCs w:val="24"/>
        </w:rPr>
        <w:t xml:space="preserve">his case study was an example and domestic violence and while Adult 1 was keen to return home to be with and to support her husband. It was reported that Adult 2 was aggressive towards his wife, and has grabbed her by the wrist, and left bruising. Had Adult 1 wished to pursue the allegation I would have been working under the Legislative Framework of the </w:t>
      </w:r>
      <w:r w:rsidRPr="00BA4E00">
        <w:rPr>
          <w:rFonts w:ascii="Calibri" w:eastAsia="Calibri" w:hAnsi="Calibri" w:cs="Times New Roman"/>
          <w:sz w:val="24"/>
          <w:szCs w:val="24"/>
        </w:rPr>
        <w:lastRenderedPageBreak/>
        <w:t xml:space="preserve">Social Services and Well-Being Act 2014 (Section 7) which defines an adult at risk as someone who </w:t>
      </w:r>
      <w:r w:rsidRPr="00BA4E00">
        <w:rPr>
          <w:rFonts w:ascii="Calibri" w:eastAsia="Calibri" w:hAnsi="Calibri" w:cs="Times New Roman"/>
          <w:sz w:val="24"/>
          <w:szCs w:val="24"/>
          <w:lang w:val="en"/>
        </w:rPr>
        <w:t>is experiencing or is at risk of abuse or neglect, has needs for care and support, and as a result of those needs is unable to protect herself. If the Local Authority suspects that the adult is at risk, they would then make enquiries to decide whether any action needs to be taken.  The document Wales Interim Policy &amp; Procedures for the Protection of Vulnerable Adults from Abuse</w:t>
      </w:r>
      <w:sdt>
        <w:sdtPr>
          <w:rPr>
            <w:rFonts w:ascii="Calibri" w:eastAsia="Calibri" w:hAnsi="Calibri" w:cs="Times New Roman"/>
            <w:sz w:val="24"/>
            <w:szCs w:val="24"/>
            <w:lang w:val="en"/>
          </w:rPr>
          <w:id w:val="-849028939"/>
          <w:citation/>
        </w:sdtPr>
        <w:sdtEndPr/>
        <w:sdtContent>
          <w:r w:rsidRPr="00BA4E00">
            <w:rPr>
              <w:rFonts w:ascii="Calibri" w:eastAsia="Calibri" w:hAnsi="Calibri" w:cs="Times New Roman"/>
              <w:sz w:val="24"/>
              <w:szCs w:val="24"/>
              <w:lang w:val="en"/>
            </w:rPr>
            <w:fldChar w:fldCharType="begin"/>
          </w:r>
          <w:r w:rsidRPr="00BA4E00">
            <w:rPr>
              <w:rFonts w:ascii="Calibri" w:eastAsia="Calibri" w:hAnsi="Calibri" w:cs="Times New Roman"/>
              <w:sz w:val="24"/>
              <w:szCs w:val="24"/>
            </w:rPr>
            <w:instrText xml:space="preserve">CITATION Wal19 \n  \t  \l 2057 </w:instrText>
          </w:r>
          <w:r w:rsidRPr="00BA4E00">
            <w:rPr>
              <w:rFonts w:ascii="Calibri" w:eastAsia="Calibri" w:hAnsi="Calibri" w:cs="Times New Roman"/>
              <w:sz w:val="24"/>
              <w:szCs w:val="24"/>
              <w:lang w:val="en"/>
            </w:rPr>
            <w:fldChar w:fldCharType="separate"/>
          </w:r>
          <w:r w:rsidR="00243CB7">
            <w:rPr>
              <w:rFonts w:ascii="Calibri" w:eastAsia="Calibri" w:hAnsi="Calibri" w:cs="Times New Roman"/>
              <w:noProof/>
              <w:sz w:val="24"/>
              <w:szCs w:val="24"/>
            </w:rPr>
            <w:t xml:space="preserve"> </w:t>
          </w:r>
          <w:r w:rsidR="00243CB7" w:rsidRPr="00243CB7">
            <w:rPr>
              <w:rFonts w:ascii="Calibri" w:eastAsia="Calibri" w:hAnsi="Calibri" w:cs="Times New Roman"/>
              <w:noProof/>
              <w:sz w:val="24"/>
              <w:szCs w:val="24"/>
            </w:rPr>
            <w:t>(2010)</w:t>
          </w:r>
          <w:r w:rsidRPr="00BA4E00">
            <w:rPr>
              <w:rFonts w:ascii="Calibri" w:eastAsia="Calibri" w:hAnsi="Calibri" w:cs="Times New Roman"/>
              <w:sz w:val="24"/>
              <w:szCs w:val="24"/>
              <w:lang w:val="en"/>
            </w:rPr>
            <w:fldChar w:fldCharType="end"/>
          </w:r>
        </w:sdtContent>
      </w:sdt>
      <w:r w:rsidRPr="00BA4E00">
        <w:rPr>
          <w:rFonts w:ascii="Calibri" w:eastAsia="Calibri" w:hAnsi="Calibri" w:cs="Times New Roman"/>
          <w:sz w:val="24"/>
          <w:szCs w:val="24"/>
          <w:lang w:val="en"/>
        </w:rPr>
        <w:t>, promotes a consistent approach to adult protection</w:t>
      </w:r>
      <w:r>
        <w:rPr>
          <w:rFonts w:ascii="Calibri" w:eastAsia="Calibri" w:hAnsi="Calibri" w:cs="Times New Roman"/>
          <w:sz w:val="24"/>
          <w:szCs w:val="24"/>
          <w:lang w:val="en"/>
        </w:rPr>
        <w:t xml:space="preserve"> for all Local Authorities in Wales</w:t>
      </w:r>
      <w:r w:rsidRPr="00BA4E00">
        <w:rPr>
          <w:rFonts w:ascii="Calibri" w:eastAsia="Calibri" w:hAnsi="Calibri" w:cs="Times New Roman"/>
          <w:sz w:val="24"/>
          <w:szCs w:val="24"/>
          <w:lang w:val="en"/>
        </w:rPr>
        <w:t>, and reflects the complexity of working towards safeguarding adults. In the case of Adult 1, it could be argued that a crime had been committed, but she did not wish to pursue any criminal prosecution against her husband. In instances where a person does wish to continue with the investigation then an Initial Evaluation would identify if adult protection procedures apply, I would then have a Strategy Discussion with any or all of the Police, Care Inspectorate Wales, or Health Inspectorate Wales where it would be decided</w:t>
      </w:r>
      <w:r>
        <w:rPr>
          <w:rFonts w:ascii="Calibri" w:eastAsia="Calibri" w:hAnsi="Calibri" w:cs="Times New Roman"/>
          <w:sz w:val="24"/>
          <w:szCs w:val="24"/>
          <w:lang w:val="en"/>
        </w:rPr>
        <w:t xml:space="preserve"> i</w:t>
      </w:r>
      <w:r w:rsidRPr="00BA4E00">
        <w:rPr>
          <w:rFonts w:ascii="Calibri" w:eastAsia="Calibri" w:hAnsi="Calibri" w:cs="Times New Roman"/>
          <w:sz w:val="24"/>
          <w:szCs w:val="24"/>
          <w:lang w:val="en"/>
        </w:rPr>
        <w:t xml:space="preserve">f an Individual or General Protection Plan would be needed. Then I would then need to have a Strategy Meeting within 7 days, where it would be decided who would lead the investigation.  An Individual or General Protection Plan would need to be completed within a week, and this would then be reviewed in 6 weeks. The Wales Interim Policy and Procedure is a national document, but there is also a regional safeguarding board whose responsibility it is to carry out Adult Practice Reviews to achieve improvement in multi-agency Adult Protection practice. In addition to the regional and national guidance on safeguarding, we are also working under the General Assembly of the United Nations Universal Declaration of Human Rights (1948) where in article 3 it enshrines the right to life and to live in freedom and safety. </w:t>
      </w:r>
    </w:p>
    <w:p w:rsidR="00BA4E00" w:rsidRP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 xml:space="preserve">Using Kolb’s Learning Cycle, while also addressing my learning and developmental needs, I felt that while on the surface this presented as a case of domestic abuse, but when unpicking the narrative, it became increasingly complex. The issue of domestic violence would usually have a perpetrator and a victim; and while Adult 1 did not identify herself as a victim, she did sustain injuries as a result of unwanted contact from her husband. However to describe Adult 2 as a perpetrator would also do him a disservice, he and his wife have been happily married for many decades, and it would appear that the change to his behaviour could be linked to cognitive decline and possible dementia. It is a possibility that Adult 2’s behaviour is a consequence of a health issue, and to apportion blame or </w:t>
      </w:r>
      <w:r w:rsidR="001F01B5">
        <w:rPr>
          <w:rFonts w:ascii="Calibri" w:eastAsia="Calibri" w:hAnsi="Calibri" w:cs="Times New Roman"/>
          <w:sz w:val="24"/>
          <w:szCs w:val="24"/>
        </w:rPr>
        <w:t>to see his actions as criminal sh</w:t>
      </w:r>
      <w:r w:rsidRPr="00BA4E00">
        <w:rPr>
          <w:rFonts w:ascii="Calibri" w:eastAsia="Calibri" w:hAnsi="Calibri" w:cs="Times New Roman"/>
          <w:sz w:val="24"/>
          <w:szCs w:val="24"/>
        </w:rPr>
        <w:t>ould to be considered within the context of his declining cognition. When considering the DEAL model, one of my learning and developmental needs was to increase my awareness of all types of dementia, and learn how to support families and carers of someone with a diagnosis of dementia. I have learnt through formal training, additional reading and research, and experience</w:t>
      </w:r>
      <w:r w:rsidR="001F01B5">
        <w:rPr>
          <w:rFonts w:ascii="Calibri" w:eastAsia="Calibri" w:hAnsi="Calibri" w:cs="Times New Roman"/>
          <w:sz w:val="24"/>
          <w:szCs w:val="24"/>
        </w:rPr>
        <w:t>,</w:t>
      </w:r>
      <w:r w:rsidRPr="00BA4E00">
        <w:rPr>
          <w:rFonts w:ascii="Calibri" w:eastAsia="Calibri" w:hAnsi="Calibri" w:cs="Times New Roman"/>
          <w:sz w:val="24"/>
          <w:szCs w:val="24"/>
        </w:rPr>
        <w:t xml:space="preserve"> that dementia can take many forms and can present in many ways. Quite often it is the carer who will recognise changes in the person, and will identify any concerns before the person themselves. Patients with dementia can sometimes deny or not be aware of any difficulties </w:t>
      </w:r>
      <w:sdt>
        <w:sdtPr>
          <w:rPr>
            <w:rFonts w:ascii="Calibri" w:eastAsia="Calibri" w:hAnsi="Calibri" w:cs="Times New Roman"/>
            <w:sz w:val="24"/>
            <w:szCs w:val="24"/>
          </w:rPr>
          <w:id w:val="-777482896"/>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Rob04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(Robinson &amp; Clare, 2004)</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and it was important to me that the subject of dementia was raised sensitively, and I was able to offer Adult 1 the option of a separate Carer’s Assessment in addition to the inquiry into safeguarding.  In this instance Adult 2 did not have a formal diagnosis, but my increased knowledge led me to question his actions and suggest </w:t>
      </w:r>
      <w:r w:rsidRPr="00BA4E00">
        <w:rPr>
          <w:rFonts w:ascii="Calibri" w:eastAsia="Calibri" w:hAnsi="Calibri" w:cs="Times New Roman"/>
          <w:sz w:val="24"/>
          <w:szCs w:val="24"/>
        </w:rPr>
        <w:lastRenderedPageBreak/>
        <w:t xml:space="preserve">to the family that they should seek a cognitive assessment.  In addition to Adult 2’s cognitive difficulties there is also the issue of Adult 1’s medical history, she has a prescription for a blood thinning medication, and one of the side effects of this is increased bruising. We can take at first value that Adult 1 was grabbed by the arm, but when we also know about the increased bruising we should probably pause and question the amount of force used in this instance. It is only my previous knowledge learnt through working for many years with older people that I would be aware of this aspect of the incident. </w:t>
      </w:r>
    </w:p>
    <w:p w:rsidR="00F0635C"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 xml:space="preserve">When discussing this case with Adult 1’s allocated nurse, it was evident that there was a difference of opinion when it came to discharge planning. </w:t>
      </w:r>
      <w:r w:rsidR="00F0635C">
        <w:rPr>
          <w:rFonts w:ascii="Calibri" w:eastAsia="Calibri" w:hAnsi="Calibri" w:cs="Times New Roman"/>
          <w:sz w:val="24"/>
          <w:szCs w:val="24"/>
        </w:rPr>
        <w:t>This might be explained by the S</w:t>
      </w:r>
      <w:r w:rsidRPr="00BA4E00">
        <w:rPr>
          <w:rFonts w:ascii="Calibri" w:eastAsia="Calibri" w:hAnsi="Calibri" w:cs="Times New Roman"/>
          <w:sz w:val="24"/>
          <w:szCs w:val="24"/>
        </w:rPr>
        <w:t>ocial versus</w:t>
      </w:r>
      <w:r w:rsidR="00F0635C">
        <w:rPr>
          <w:rFonts w:ascii="Calibri" w:eastAsia="Calibri" w:hAnsi="Calibri" w:cs="Times New Roman"/>
          <w:sz w:val="24"/>
          <w:szCs w:val="24"/>
        </w:rPr>
        <w:t xml:space="preserve"> Medical M</w:t>
      </w:r>
      <w:r w:rsidRPr="00BA4E00">
        <w:rPr>
          <w:rFonts w:ascii="Calibri" w:eastAsia="Calibri" w:hAnsi="Calibri" w:cs="Times New Roman"/>
          <w:sz w:val="24"/>
          <w:szCs w:val="24"/>
        </w:rPr>
        <w:t xml:space="preserve">odel of </w:t>
      </w:r>
      <w:r w:rsidR="00F0635C">
        <w:rPr>
          <w:rFonts w:ascii="Calibri" w:eastAsia="Calibri" w:hAnsi="Calibri" w:cs="Times New Roman"/>
          <w:sz w:val="24"/>
          <w:szCs w:val="24"/>
        </w:rPr>
        <w:t>D</w:t>
      </w:r>
      <w:r w:rsidRPr="00BA4E00">
        <w:rPr>
          <w:rFonts w:ascii="Calibri" w:eastAsia="Calibri" w:hAnsi="Calibri" w:cs="Times New Roman"/>
          <w:sz w:val="24"/>
          <w:szCs w:val="24"/>
        </w:rPr>
        <w:t xml:space="preserve">isability. Oliver </w:t>
      </w:r>
      <w:sdt>
        <w:sdtPr>
          <w:rPr>
            <w:rFonts w:ascii="Calibri" w:eastAsia="Calibri" w:hAnsi="Calibri" w:cs="Times New Roman"/>
            <w:sz w:val="24"/>
            <w:szCs w:val="24"/>
          </w:rPr>
          <w:id w:val="-1440516850"/>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CITATION Oli06 \n  \t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(2006)</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explains that the social model was created as a reaction to the dominant medical model. Both Adult 1 and her husband would be considered as disabled under the Equality Act 2010, and as su</w:t>
      </w:r>
      <w:r w:rsidR="00F0635C">
        <w:rPr>
          <w:rFonts w:ascii="Calibri" w:eastAsia="Calibri" w:hAnsi="Calibri" w:cs="Times New Roman"/>
          <w:sz w:val="24"/>
          <w:szCs w:val="24"/>
        </w:rPr>
        <w:t>ch the Medical M</w:t>
      </w:r>
      <w:r w:rsidRPr="00BA4E00">
        <w:rPr>
          <w:rFonts w:ascii="Calibri" w:eastAsia="Calibri" w:hAnsi="Calibri" w:cs="Times New Roman"/>
          <w:sz w:val="24"/>
          <w:szCs w:val="24"/>
        </w:rPr>
        <w:t xml:space="preserve">odel looks at what is wrong with the individual, and it creates a low threshold of expectation and subsequently people with disabilities are powerless to make </w:t>
      </w:r>
      <w:r w:rsidR="00F0635C">
        <w:rPr>
          <w:rFonts w:ascii="Calibri" w:eastAsia="Calibri" w:hAnsi="Calibri" w:cs="Times New Roman"/>
          <w:sz w:val="24"/>
          <w:szCs w:val="24"/>
        </w:rPr>
        <w:t>their own decisions. While the Social M</w:t>
      </w:r>
      <w:r w:rsidRPr="00BA4E00">
        <w:rPr>
          <w:rFonts w:ascii="Calibri" w:eastAsia="Calibri" w:hAnsi="Calibri" w:cs="Times New Roman"/>
          <w:sz w:val="24"/>
          <w:szCs w:val="24"/>
        </w:rPr>
        <w:t xml:space="preserve">odel of disability recognises that people are disabled not by their physical or mental limitations, but by the society and infrastructure around us. </w:t>
      </w:r>
      <w:r w:rsidR="00F0635C">
        <w:rPr>
          <w:rFonts w:ascii="Calibri" w:eastAsia="Calibri" w:hAnsi="Calibri" w:cs="Times New Roman"/>
          <w:sz w:val="24"/>
          <w:szCs w:val="24"/>
        </w:rPr>
        <w:t>The Social versus Medi</w:t>
      </w:r>
      <w:r w:rsidR="00640F8D">
        <w:rPr>
          <w:rFonts w:ascii="Calibri" w:eastAsia="Calibri" w:hAnsi="Calibri" w:cs="Times New Roman"/>
          <w:sz w:val="24"/>
          <w:szCs w:val="24"/>
        </w:rPr>
        <w:t>c</w:t>
      </w:r>
      <w:r w:rsidR="00F0635C">
        <w:rPr>
          <w:rFonts w:ascii="Calibri" w:eastAsia="Calibri" w:hAnsi="Calibri" w:cs="Times New Roman"/>
          <w:sz w:val="24"/>
          <w:szCs w:val="24"/>
        </w:rPr>
        <w:t>al Model of D</w:t>
      </w:r>
      <w:r w:rsidRPr="00BA4E00">
        <w:rPr>
          <w:rFonts w:ascii="Calibri" w:eastAsia="Calibri" w:hAnsi="Calibri" w:cs="Times New Roman"/>
          <w:sz w:val="24"/>
          <w:szCs w:val="24"/>
        </w:rPr>
        <w:t xml:space="preserve">isability does not provide us with guidance on how to practice, but rather it raises awareness of differing perspectives and reminds us to work in a person centred way. In this case the nurse was </w:t>
      </w:r>
      <w:r w:rsidR="00F0635C">
        <w:rPr>
          <w:rFonts w:ascii="Calibri" w:eastAsia="Calibri" w:hAnsi="Calibri" w:cs="Times New Roman"/>
          <w:sz w:val="24"/>
          <w:szCs w:val="24"/>
        </w:rPr>
        <w:t>disappointed</w:t>
      </w:r>
      <w:r w:rsidR="00F0635C" w:rsidRPr="00BA4E00">
        <w:rPr>
          <w:rFonts w:ascii="Calibri" w:eastAsia="Calibri" w:hAnsi="Calibri" w:cs="Times New Roman"/>
          <w:sz w:val="24"/>
          <w:szCs w:val="24"/>
        </w:rPr>
        <w:t xml:space="preserve"> </w:t>
      </w:r>
      <w:r w:rsidRPr="00BA4E00">
        <w:rPr>
          <w:rFonts w:ascii="Calibri" w:eastAsia="Calibri" w:hAnsi="Calibri" w:cs="Times New Roman"/>
          <w:sz w:val="24"/>
          <w:szCs w:val="24"/>
        </w:rPr>
        <w:t xml:space="preserve">that Adult 1 was happy to return home to her husband, and while the conversation was difficult we were able to agree that she had every legal right to make her own decisions. </w:t>
      </w:r>
    </w:p>
    <w:p w:rsidR="00BA4E00" w:rsidRP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Under the Social Services and Well-Being (Wales) Act 2014, there is a requirement that we work in a person centred ma</w:t>
      </w:r>
      <w:r w:rsidR="00F0635C">
        <w:rPr>
          <w:rFonts w:ascii="Calibri" w:eastAsia="Calibri" w:hAnsi="Calibri" w:cs="Times New Roman"/>
          <w:sz w:val="24"/>
          <w:szCs w:val="24"/>
        </w:rPr>
        <w:t xml:space="preserve">nor using co-production values; and act describes </w:t>
      </w:r>
      <w:r w:rsidRPr="00BA4E00">
        <w:rPr>
          <w:rFonts w:ascii="Calibri" w:eastAsia="Calibri" w:hAnsi="Calibri" w:cs="Times New Roman"/>
          <w:sz w:val="24"/>
          <w:szCs w:val="24"/>
        </w:rPr>
        <w:t>“Citizens and professionals sharing power and working together as equal partners”. This is in line with Smale’s (2000) wor</w:t>
      </w:r>
      <w:r w:rsidR="00F0635C">
        <w:rPr>
          <w:rFonts w:ascii="Calibri" w:eastAsia="Calibri" w:hAnsi="Calibri" w:cs="Times New Roman"/>
          <w:sz w:val="24"/>
          <w:szCs w:val="24"/>
        </w:rPr>
        <w:t>k who advises that the person is</w:t>
      </w:r>
      <w:r w:rsidRPr="00BA4E00">
        <w:rPr>
          <w:rFonts w:ascii="Calibri" w:eastAsia="Calibri" w:hAnsi="Calibri" w:cs="Times New Roman"/>
          <w:sz w:val="24"/>
          <w:szCs w:val="24"/>
        </w:rPr>
        <w:t xml:space="preserve"> the </w:t>
      </w:r>
      <w:r w:rsidR="00F0635C">
        <w:rPr>
          <w:rFonts w:ascii="Calibri" w:eastAsia="Calibri" w:hAnsi="Calibri" w:cs="Times New Roman"/>
          <w:sz w:val="24"/>
          <w:szCs w:val="24"/>
        </w:rPr>
        <w:t>“</w:t>
      </w:r>
      <w:r w:rsidRPr="00BA4E00">
        <w:rPr>
          <w:rFonts w:ascii="Calibri" w:eastAsia="Calibri" w:hAnsi="Calibri" w:cs="Times New Roman"/>
          <w:sz w:val="24"/>
          <w:szCs w:val="24"/>
        </w:rPr>
        <w:t>expert in themselves</w:t>
      </w:r>
      <w:r w:rsidR="00F0635C">
        <w:rPr>
          <w:rFonts w:ascii="Calibri" w:eastAsia="Calibri" w:hAnsi="Calibri" w:cs="Times New Roman"/>
          <w:sz w:val="24"/>
          <w:szCs w:val="24"/>
        </w:rPr>
        <w:t>”</w:t>
      </w:r>
      <w:r w:rsidRPr="00BA4E00">
        <w:rPr>
          <w:rFonts w:ascii="Calibri" w:eastAsia="Calibri" w:hAnsi="Calibri" w:cs="Times New Roman"/>
          <w:sz w:val="24"/>
          <w:szCs w:val="24"/>
        </w:rPr>
        <w:t xml:space="preserve">.  Adult 1 has been married for many years and she knows her husband better than anyone else; she has seen the decline in his cognition, and understands that he is not always able to act appropriately, but she accepts his challenging behaviour, and wants to support him as much as she can. It is important that people are empowered to take responsibility over their own lives, and to make decisions in their own way. </w:t>
      </w:r>
    </w:p>
    <w:p w:rsid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Working collaboratively has been shown to provide better outcomes for patients but it also has its challenges when professionals work in different fields and have different professional values</w:t>
      </w:r>
      <w:r w:rsidR="00F0635C">
        <w:rPr>
          <w:rFonts w:ascii="Calibri" w:eastAsia="Calibri" w:hAnsi="Calibri" w:cs="Times New Roman"/>
          <w:sz w:val="24"/>
          <w:szCs w:val="24"/>
        </w:rPr>
        <w:t>; there can also be challenges with working with different IT systems and different occupational abbreviations which can all impact effective communication</w:t>
      </w:r>
      <w:r w:rsidRPr="00BA4E00">
        <w:rPr>
          <w:rFonts w:ascii="Calibri" w:eastAsia="Calibri" w:hAnsi="Calibri" w:cs="Times New Roman"/>
          <w:sz w:val="24"/>
          <w:szCs w:val="24"/>
        </w:rPr>
        <w:t>.  There are legislative and policy requirements for collaborative working; Social Services and Well-Being (Wales) Act 2014,  The National Occupational Standards of Social Work</w:t>
      </w:r>
      <w:sdt>
        <w:sdtPr>
          <w:rPr>
            <w:rFonts w:ascii="Calibri" w:eastAsia="Calibri" w:hAnsi="Calibri" w:cs="Times New Roman"/>
            <w:sz w:val="24"/>
            <w:szCs w:val="24"/>
          </w:rPr>
          <w:id w:val="1058210557"/>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Soc11 \l 2057 </w:instrText>
          </w:r>
          <w:r w:rsidRPr="00BA4E00">
            <w:rPr>
              <w:rFonts w:ascii="Calibri" w:eastAsia="Calibri" w:hAnsi="Calibri" w:cs="Times New Roman"/>
              <w:sz w:val="24"/>
              <w:szCs w:val="24"/>
            </w:rPr>
            <w:fldChar w:fldCharType="separate"/>
          </w:r>
          <w:r w:rsidR="00243CB7">
            <w:rPr>
              <w:rFonts w:ascii="Calibri" w:eastAsia="Calibri" w:hAnsi="Calibri" w:cs="Times New Roman"/>
              <w:noProof/>
              <w:sz w:val="24"/>
              <w:szCs w:val="24"/>
            </w:rPr>
            <w:t xml:space="preserve"> </w:t>
          </w:r>
          <w:r w:rsidR="00243CB7" w:rsidRPr="00243CB7">
            <w:rPr>
              <w:rFonts w:ascii="Calibri" w:eastAsia="Calibri" w:hAnsi="Calibri" w:cs="Times New Roman"/>
              <w:noProof/>
              <w:sz w:val="24"/>
              <w:szCs w:val="24"/>
            </w:rPr>
            <w:t>(Social Care Wales, 2011)</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and the Code of Professional Practice for Social Workers </w:t>
      </w:r>
      <w:sdt>
        <w:sdtPr>
          <w:rPr>
            <w:rFonts w:ascii="Calibri" w:eastAsia="Calibri" w:hAnsi="Calibri" w:cs="Times New Roman"/>
            <w:sz w:val="24"/>
            <w:szCs w:val="24"/>
          </w:rPr>
          <w:id w:val="1609703474"/>
          <w:citation/>
        </w:sdtPr>
        <w:sdtEndPr/>
        <w:sdtContent>
          <w:r w:rsidRPr="00BA4E00">
            <w:rPr>
              <w:rFonts w:ascii="Calibri" w:eastAsia="Calibri" w:hAnsi="Calibri" w:cs="Times New Roman"/>
              <w:sz w:val="24"/>
              <w:szCs w:val="24"/>
            </w:rPr>
            <w:fldChar w:fldCharType="begin"/>
          </w:r>
          <w:r w:rsidRPr="00BA4E00">
            <w:rPr>
              <w:rFonts w:ascii="Calibri" w:eastAsia="Calibri" w:hAnsi="Calibri" w:cs="Times New Roman"/>
              <w:sz w:val="24"/>
              <w:szCs w:val="24"/>
            </w:rPr>
            <w:instrText xml:space="preserve"> CITATION Soc17 \l 2057 </w:instrText>
          </w:r>
          <w:r w:rsidRPr="00BA4E00">
            <w:rPr>
              <w:rFonts w:ascii="Calibri" w:eastAsia="Calibri" w:hAnsi="Calibri" w:cs="Times New Roman"/>
              <w:sz w:val="24"/>
              <w:szCs w:val="24"/>
            </w:rPr>
            <w:fldChar w:fldCharType="separate"/>
          </w:r>
          <w:r w:rsidR="00243CB7" w:rsidRPr="00243CB7">
            <w:rPr>
              <w:rFonts w:ascii="Calibri" w:eastAsia="Calibri" w:hAnsi="Calibri" w:cs="Times New Roman"/>
              <w:noProof/>
              <w:sz w:val="24"/>
              <w:szCs w:val="24"/>
            </w:rPr>
            <w:t>(Social Care Wales, 2017)</w:t>
          </w:r>
          <w:r w:rsidRPr="00BA4E00">
            <w:rPr>
              <w:rFonts w:ascii="Calibri" w:eastAsia="Calibri" w:hAnsi="Calibri" w:cs="Times New Roman"/>
              <w:sz w:val="24"/>
              <w:szCs w:val="24"/>
            </w:rPr>
            <w:fldChar w:fldCharType="end"/>
          </w:r>
        </w:sdtContent>
      </w:sdt>
      <w:r w:rsidRPr="00BA4E00">
        <w:rPr>
          <w:rFonts w:ascii="Calibri" w:eastAsia="Calibri" w:hAnsi="Calibri" w:cs="Times New Roman"/>
          <w:sz w:val="24"/>
          <w:szCs w:val="24"/>
        </w:rPr>
        <w:t xml:space="preserve"> all place a requirement on partnership and collaborative working. </w:t>
      </w:r>
      <w:r w:rsidR="00F0635C">
        <w:rPr>
          <w:rFonts w:ascii="Calibri" w:eastAsia="Calibri" w:hAnsi="Calibri" w:cs="Times New Roman"/>
          <w:sz w:val="24"/>
          <w:szCs w:val="24"/>
        </w:rPr>
        <w:t xml:space="preserve"> Serious Case R</w:t>
      </w:r>
      <w:r w:rsidRPr="00BA4E00">
        <w:rPr>
          <w:rFonts w:ascii="Calibri" w:eastAsia="Calibri" w:hAnsi="Calibri" w:cs="Times New Roman"/>
          <w:sz w:val="24"/>
          <w:szCs w:val="24"/>
        </w:rPr>
        <w:t xml:space="preserve">eviews (Victoria Climbe and Baby P) both raised concerns regarding the lack of communication and information sharing between agencies; and so in the context of safeguarding it is vital that </w:t>
      </w:r>
      <w:r w:rsidRPr="00BA4E00">
        <w:rPr>
          <w:rFonts w:ascii="Calibri" w:eastAsia="Calibri" w:hAnsi="Calibri" w:cs="Times New Roman"/>
          <w:sz w:val="24"/>
          <w:szCs w:val="24"/>
        </w:rPr>
        <w:lastRenderedPageBreak/>
        <w:t xml:space="preserve">collaboration between professions and families is maintained in spite of any </w:t>
      </w:r>
      <w:r w:rsidR="00F0635C">
        <w:rPr>
          <w:rFonts w:ascii="Calibri" w:eastAsia="Calibri" w:hAnsi="Calibri" w:cs="Times New Roman"/>
          <w:sz w:val="24"/>
          <w:szCs w:val="24"/>
        </w:rPr>
        <w:t>difficulty</w:t>
      </w:r>
      <w:r w:rsidRPr="00BA4E00">
        <w:rPr>
          <w:rFonts w:ascii="Calibri" w:eastAsia="Calibri" w:hAnsi="Calibri" w:cs="Times New Roman"/>
          <w:sz w:val="24"/>
          <w:szCs w:val="24"/>
        </w:rPr>
        <w:t xml:space="preserve"> which this may raise.   </w:t>
      </w:r>
    </w:p>
    <w:p w:rsidR="00BA4E00" w:rsidRP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As a Social Worker, part of my role is to assess r</w:t>
      </w:r>
      <w:r w:rsidR="00F0635C">
        <w:rPr>
          <w:rFonts w:ascii="Calibri" w:eastAsia="Calibri" w:hAnsi="Calibri" w:cs="Times New Roman"/>
          <w:sz w:val="24"/>
          <w:szCs w:val="24"/>
        </w:rPr>
        <w:t>isk;</w:t>
      </w:r>
      <w:r w:rsidRPr="00BA4E00">
        <w:rPr>
          <w:rFonts w:ascii="Calibri" w:eastAsia="Calibri" w:hAnsi="Calibri" w:cs="Times New Roman"/>
          <w:sz w:val="24"/>
          <w:szCs w:val="24"/>
        </w:rPr>
        <w:t xml:space="preserve"> and there is a practice dilemma to consider whether to take a risky decision, or to be risk averse.  Adult 1 could be at further risk of domestic violence, however, in this instance I did not experience a tension between my Social Work values, as the legal framework supports her to make her decision to return home. I was happy to support her in whatever decision she made, and was confident that I had given all of the information she needed to minimise any future harm and what she could do</w:t>
      </w:r>
      <w:r w:rsidR="00913936">
        <w:rPr>
          <w:rFonts w:ascii="Calibri" w:eastAsia="Calibri" w:hAnsi="Calibri" w:cs="Times New Roman"/>
          <w:sz w:val="24"/>
          <w:szCs w:val="24"/>
        </w:rPr>
        <w:t xml:space="preserve"> if she needed support</w:t>
      </w:r>
      <w:r w:rsidRPr="00BA4E00">
        <w:rPr>
          <w:rFonts w:ascii="Calibri" w:eastAsia="Calibri" w:hAnsi="Calibri" w:cs="Times New Roman"/>
          <w:sz w:val="24"/>
          <w:szCs w:val="24"/>
        </w:rPr>
        <w:t xml:space="preserve"> in the future.</w:t>
      </w:r>
    </w:p>
    <w:p w:rsidR="00BA4E00" w:rsidRDefault="00BA4E00" w:rsidP="00BA4E00">
      <w:pPr>
        <w:spacing w:line="276" w:lineRule="auto"/>
        <w:jc w:val="both"/>
        <w:rPr>
          <w:rFonts w:ascii="Calibri" w:eastAsia="Calibri" w:hAnsi="Calibri" w:cs="Times New Roman"/>
          <w:sz w:val="24"/>
          <w:szCs w:val="24"/>
        </w:rPr>
      </w:pPr>
      <w:r w:rsidRPr="00BA4E00">
        <w:rPr>
          <w:rFonts w:ascii="Calibri" w:eastAsia="Calibri" w:hAnsi="Calibri" w:cs="Times New Roman"/>
          <w:sz w:val="24"/>
          <w:szCs w:val="24"/>
        </w:rPr>
        <w:t xml:space="preserve">Another of my identified learning needs was to establish a practical working knowledge of the Mental Capacity Act 2005, I feel that I have used this knowledge implicitly during this intervention. While Adult 1 did not have any issues with her mental capacity, my working knowledge of the Act meant that I was able to identify that she had a right to make decisions which we might think were unwise. This was an issue which became a source of tension between the nurse and me; however it was knowledge of the law which resolved the issue, and allowed us both to accept that Adult 1 was the best person to make decisions which directly related to her discharge from hospital. </w:t>
      </w:r>
    </w:p>
    <w:p w:rsidR="00913936" w:rsidRPr="00BA4E00" w:rsidRDefault="00913936" w:rsidP="00BA4E00">
      <w:pPr>
        <w:spacing w:line="276" w:lineRule="auto"/>
        <w:jc w:val="both"/>
        <w:rPr>
          <w:rFonts w:ascii="Calibri" w:eastAsia="Calibri" w:hAnsi="Calibri" w:cs="Times New Roman"/>
          <w:sz w:val="24"/>
          <w:szCs w:val="24"/>
        </w:rPr>
      </w:pPr>
      <w:r>
        <w:rPr>
          <w:rFonts w:ascii="Calibri" w:eastAsia="Calibri" w:hAnsi="Calibri" w:cs="Times New Roman"/>
          <w:sz w:val="24"/>
          <w:szCs w:val="24"/>
        </w:rPr>
        <w:t>This case study, initially appeared to be a straightforward case of domestic violence, but only through</w:t>
      </w:r>
      <w:r w:rsidR="00295F6D">
        <w:rPr>
          <w:rFonts w:ascii="Calibri" w:eastAsia="Calibri" w:hAnsi="Calibri" w:cs="Times New Roman"/>
          <w:sz w:val="24"/>
          <w:szCs w:val="24"/>
        </w:rPr>
        <w:t xml:space="preserve"> supervision, good communication, reflection, awareness of dementia, knowledge of Social Work theories, and an understanding of legislation and policy, was I able to get to the root of the issue, and I was able to support the family and facilitate a safe discharge home, in line with the wishes and feeling of the family. </w:t>
      </w:r>
    </w:p>
    <w:p w:rsidR="00BC31FE" w:rsidRDefault="00295F6D">
      <w:pPr>
        <w:rPr>
          <w:rFonts w:cstheme="minorHAnsi"/>
          <w:sz w:val="24"/>
          <w:szCs w:val="24"/>
        </w:rPr>
      </w:pPr>
      <w:r w:rsidRPr="00295F6D">
        <w:rPr>
          <w:rFonts w:cstheme="minorHAnsi"/>
          <w:sz w:val="24"/>
          <w:szCs w:val="24"/>
        </w:rPr>
        <w:t>4297 words</w:t>
      </w:r>
    </w:p>
    <w:p w:rsidR="00707B35" w:rsidRPr="00295F6D" w:rsidRDefault="00707B35">
      <w:pPr>
        <w:rPr>
          <w:rFonts w:cstheme="minorHAnsi"/>
          <w:color w:val="FF0000"/>
          <w:sz w:val="24"/>
          <w:szCs w:val="24"/>
        </w:rPr>
      </w:pPr>
    </w:p>
    <w:p w:rsidR="00046791" w:rsidRDefault="00046791" w:rsidP="001B5DC3">
      <w:pPr>
        <w:spacing w:line="276" w:lineRule="auto"/>
        <w:jc w:val="both"/>
        <w:rPr>
          <w:sz w:val="24"/>
          <w:szCs w:val="24"/>
        </w:rPr>
      </w:pPr>
      <w:r>
        <w:rPr>
          <w:sz w:val="24"/>
          <w:szCs w:val="24"/>
        </w:rPr>
        <w:t xml:space="preserve">SECTION 5 SAFEGUARDING </w:t>
      </w:r>
    </w:p>
    <w:p w:rsidR="002443ED" w:rsidRDefault="00841298" w:rsidP="00841298">
      <w:pPr>
        <w:rPr>
          <w:sz w:val="24"/>
          <w:szCs w:val="24"/>
        </w:rPr>
      </w:pPr>
      <w:r w:rsidRPr="002443ED">
        <w:rPr>
          <w:i/>
          <w:sz w:val="24"/>
          <w:szCs w:val="24"/>
        </w:rPr>
        <w:t>In an area that is not your main fo</w:t>
      </w:r>
      <w:r w:rsidR="00100449">
        <w:rPr>
          <w:i/>
          <w:sz w:val="24"/>
          <w:szCs w:val="24"/>
        </w:rPr>
        <w:t>cus of work</w:t>
      </w:r>
      <w:r w:rsidRPr="002443ED">
        <w:rPr>
          <w:i/>
          <w:sz w:val="24"/>
          <w:szCs w:val="24"/>
        </w:rPr>
        <w:t>, explain the relevant legislation, and the national, local and organisational policies and procedures for safeguarding</w:t>
      </w:r>
      <w:r w:rsidRPr="00841298">
        <w:rPr>
          <w:sz w:val="24"/>
          <w:szCs w:val="24"/>
        </w:rPr>
        <w:t xml:space="preserve">. </w:t>
      </w:r>
      <w:r>
        <w:rPr>
          <w:sz w:val="24"/>
          <w:szCs w:val="24"/>
        </w:rPr>
        <w:t>(</w:t>
      </w:r>
      <w:r w:rsidRPr="00841298">
        <w:rPr>
          <w:sz w:val="24"/>
          <w:szCs w:val="24"/>
        </w:rPr>
        <w:t>500 words</w:t>
      </w:r>
      <w:r>
        <w:rPr>
          <w:sz w:val="24"/>
          <w:szCs w:val="24"/>
        </w:rPr>
        <w:t>)</w:t>
      </w:r>
      <w:r w:rsidRPr="00841298">
        <w:rPr>
          <w:sz w:val="24"/>
          <w:szCs w:val="24"/>
        </w:rPr>
        <w:t xml:space="preserve"> </w:t>
      </w:r>
    </w:p>
    <w:p w:rsidR="002443ED" w:rsidRDefault="00100449" w:rsidP="00B70F8F">
      <w:pPr>
        <w:jc w:val="both"/>
        <w:rPr>
          <w:sz w:val="24"/>
          <w:szCs w:val="24"/>
        </w:rPr>
      </w:pPr>
      <w:r>
        <w:rPr>
          <w:sz w:val="24"/>
          <w:szCs w:val="24"/>
        </w:rPr>
        <w:t>This section will explain the relevant legislation, and the national, local and organizational policies for working with</w:t>
      </w:r>
      <w:r w:rsidR="00555C03">
        <w:rPr>
          <w:sz w:val="24"/>
          <w:szCs w:val="24"/>
        </w:rPr>
        <w:t>in the context of safeguarding children</w:t>
      </w:r>
      <w:r>
        <w:rPr>
          <w:sz w:val="24"/>
          <w:szCs w:val="24"/>
        </w:rPr>
        <w:t>.</w:t>
      </w:r>
    </w:p>
    <w:p w:rsidR="008770B8" w:rsidRDefault="001A6FDD" w:rsidP="00B70F8F">
      <w:pPr>
        <w:jc w:val="both"/>
        <w:rPr>
          <w:sz w:val="24"/>
          <w:szCs w:val="24"/>
        </w:rPr>
      </w:pPr>
      <w:r>
        <w:rPr>
          <w:sz w:val="24"/>
          <w:szCs w:val="24"/>
        </w:rPr>
        <w:t>The key piece of legislation which is used in the protection of children is the Children Act 1989, and Section 47 gives Local Authorities the duty to investigate in cases where a child is “suffering or likely to suffer significant harm”.</w:t>
      </w:r>
      <w:r w:rsidR="00B660B8">
        <w:rPr>
          <w:sz w:val="24"/>
          <w:szCs w:val="24"/>
        </w:rPr>
        <w:t xml:space="preserve"> A key principle of this Act is that the welfare of the child is paramount.</w:t>
      </w:r>
      <w:r>
        <w:rPr>
          <w:sz w:val="24"/>
          <w:szCs w:val="24"/>
        </w:rPr>
        <w:t xml:space="preserve"> In 2016 Part 3 of the Children Act 1989 (which provided for support for children and families) was replaced by Part 6 of the Social Services and Well-being (Wales) Act 2014</w:t>
      </w:r>
      <w:r w:rsidR="00B70F8F">
        <w:rPr>
          <w:sz w:val="24"/>
          <w:szCs w:val="24"/>
        </w:rPr>
        <w:t xml:space="preserve"> (this will be referred to as SSWBA for the remainder of the portfolio)</w:t>
      </w:r>
      <w:r>
        <w:rPr>
          <w:sz w:val="24"/>
          <w:szCs w:val="24"/>
        </w:rPr>
        <w:t xml:space="preserve">. </w:t>
      </w:r>
      <w:r w:rsidR="00B70F8F">
        <w:rPr>
          <w:sz w:val="24"/>
          <w:szCs w:val="24"/>
        </w:rPr>
        <w:t xml:space="preserve">Part 7 of SSWBA </w:t>
      </w:r>
      <w:r w:rsidR="00555C03">
        <w:rPr>
          <w:sz w:val="24"/>
          <w:szCs w:val="24"/>
        </w:rPr>
        <w:t>places a duty to report children at risk, and the provision of Safeguarding Children Boards.</w:t>
      </w:r>
      <w:r w:rsidR="00B70F8F">
        <w:rPr>
          <w:sz w:val="24"/>
          <w:szCs w:val="24"/>
        </w:rPr>
        <w:t xml:space="preserve"> </w:t>
      </w:r>
    </w:p>
    <w:p w:rsidR="00BA43AA" w:rsidRDefault="00BA43AA" w:rsidP="00B70F8F">
      <w:pPr>
        <w:jc w:val="both"/>
        <w:rPr>
          <w:sz w:val="24"/>
          <w:szCs w:val="24"/>
        </w:rPr>
      </w:pPr>
      <w:r w:rsidRPr="00BA43AA">
        <w:rPr>
          <w:sz w:val="24"/>
          <w:szCs w:val="24"/>
        </w:rPr>
        <w:lastRenderedPageBreak/>
        <w:t xml:space="preserve">The role of the regional safeguarding boards is to contribute to national policies </w:t>
      </w:r>
      <w:r w:rsidR="00642F9F">
        <w:rPr>
          <w:sz w:val="24"/>
          <w:szCs w:val="24"/>
        </w:rPr>
        <w:t>by</w:t>
      </w:r>
      <w:r w:rsidRPr="00BA43AA">
        <w:rPr>
          <w:sz w:val="24"/>
          <w:szCs w:val="24"/>
        </w:rPr>
        <w:t xml:space="preserve"> undertaking practice reviews, and sharing best practice with other boards. The name of the regional safeguarding board is C**** (redacted to anonymize  the area), and within this board sits representatives from a group of Local Authorities, the local Police force, the Local Health Board, Public Health Wales, and Wales probation.</w:t>
      </w:r>
    </w:p>
    <w:p w:rsidR="00100449" w:rsidRDefault="00B70F8F" w:rsidP="00B70F8F">
      <w:pPr>
        <w:jc w:val="both"/>
        <w:rPr>
          <w:sz w:val="24"/>
          <w:szCs w:val="24"/>
        </w:rPr>
      </w:pPr>
      <w:r>
        <w:rPr>
          <w:sz w:val="24"/>
          <w:szCs w:val="24"/>
        </w:rPr>
        <w:t>Various</w:t>
      </w:r>
      <w:r w:rsidR="006C4E10">
        <w:rPr>
          <w:sz w:val="24"/>
          <w:szCs w:val="24"/>
        </w:rPr>
        <w:t xml:space="preserve"> n</w:t>
      </w:r>
      <w:r w:rsidR="00B03B85">
        <w:rPr>
          <w:sz w:val="24"/>
          <w:szCs w:val="24"/>
        </w:rPr>
        <w:t xml:space="preserve">ational </w:t>
      </w:r>
      <w:r>
        <w:rPr>
          <w:sz w:val="24"/>
          <w:szCs w:val="24"/>
        </w:rPr>
        <w:t xml:space="preserve">policies and procedures have been implemented under Section 145 of SSWBA, including the All Wales Child Protection </w:t>
      </w:r>
      <w:r w:rsidR="00B660B8">
        <w:rPr>
          <w:sz w:val="24"/>
          <w:szCs w:val="24"/>
        </w:rPr>
        <w:t>P</w:t>
      </w:r>
      <w:r>
        <w:rPr>
          <w:sz w:val="24"/>
          <w:szCs w:val="24"/>
        </w:rPr>
        <w:t>rocedures 2008</w:t>
      </w:r>
      <w:r w:rsidR="009A2016">
        <w:rPr>
          <w:sz w:val="24"/>
          <w:szCs w:val="24"/>
        </w:rPr>
        <w:t xml:space="preserve"> </w:t>
      </w:r>
      <w:sdt>
        <w:sdtPr>
          <w:rPr>
            <w:sz w:val="24"/>
            <w:szCs w:val="24"/>
          </w:rPr>
          <w:id w:val="-1886017477"/>
          <w:citation/>
        </w:sdtPr>
        <w:sdtEndPr/>
        <w:sdtContent>
          <w:r w:rsidR="009A2016">
            <w:rPr>
              <w:sz w:val="24"/>
              <w:szCs w:val="24"/>
            </w:rPr>
            <w:fldChar w:fldCharType="begin"/>
          </w:r>
          <w:r w:rsidR="009A2016">
            <w:rPr>
              <w:sz w:val="24"/>
              <w:szCs w:val="24"/>
            </w:rPr>
            <w:instrText xml:space="preserve"> CITATION All \l 2057 </w:instrText>
          </w:r>
          <w:r w:rsidR="009A2016">
            <w:rPr>
              <w:sz w:val="24"/>
              <w:szCs w:val="24"/>
            </w:rPr>
            <w:fldChar w:fldCharType="separate"/>
          </w:r>
          <w:r w:rsidR="00243CB7" w:rsidRPr="00243CB7">
            <w:rPr>
              <w:noProof/>
              <w:sz w:val="24"/>
              <w:szCs w:val="24"/>
            </w:rPr>
            <w:t>(All Wales Child Protection Procedures Review Group, 2008)</w:t>
          </w:r>
          <w:r w:rsidR="009A2016">
            <w:rPr>
              <w:sz w:val="24"/>
              <w:szCs w:val="24"/>
            </w:rPr>
            <w:fldChar w:fldCharType="end"/>
          </w:r>
        </w:sdtContent>
      </w:sdt>
      <w:r w:rsidR="00B660B8">
        <w:rPr>
          <w:sz w:val="24"/>
          <w:szCs w:val="24"/>
        </w:rPr>
        <w:t>, whose key aim is to guide the local and regional safeguarding boards on how to protect children. This is done through a framework outlining how referrals, actions, and plans are carried out. The All Wales Child Protection Procedures 2008 also focuses on the fact that child protection is everyone’s responsibility; and that communication and working closely with other agencies is key to protecting children.</w:t>
      </w:r>
      <w:r w:rsidR="008770B8">
        <w:rPr>
          <w:sz w:val="24"/>
          <w:szCs w:val="24"/>
        </w:rPr>
        <w:t xml:space="preserve"> Another significant</w:t>
      </w:r>
      <w:r w:rsidR="006C4E10">
        <w:rPr>
          <w:sz w:val="24"/>
          <w:szCs w:val="24"/>
        </w:rPr>
        <w:t xml:space="preserve"> national</w:t>
      </w:r>
      <w:r w:rsidR="008770B8">
        <w:rPr>
          <w:sz w:val="24"/>
          <w:szCs w:val="24"/>
        </w:rPr>
        <w:t xml:space="preserve"> policy is the </w:t>
      </w:r>
      <w:r w:rsidR="008770B8" w:rsidRPr="008770B8">
        <w:rPr>
          <w:sz w:val="24"/>
          <w:szCs w:val="24"/>
        </w:rPr>
        <w:t>Safeguarding Children and Young People a</w:t>
      </w:r>
      <w:r w:rsidR="008770B8">
        <w:rPr>
          <w:sz w:val="24"/>
          <w:szCs w:val="24"/>
        </w:rPr>
        <w:t xml:space="preserve">ffected by Domestic Abuse </w:t>
      </w:r>
      <w:sdt>
        <w:sdtPr>
          <w:rPr>
            <w:sz w:val="24"/>
            <w:szCs w:val="24"/>
          </w:rPr>
          <w:id w:val="673379918"/>
          <w:citation/>
        </w:sdtPr>
        <w:sdtEndPr/>
        <w:sdtContent>
          <w:r w:rsidR="00B03B85">
            <w:rPr>
              <w:sz w:val="24"/>
              <w:szCs w:val="24"/>
            </w:rPr>
            <w:fldChar w:fldCharType="begin"/>
          </w:r>
          <w:r w:rsidR="00B03B85">
            <w:rPr>
              <w:sz w:val="24"/>
              <w:szCs w:val="24"/>
            </w:rPr>
            <w:instrText xml:space="preserve"> CITATION AWC11 \l 2057 </w:instrText>
          </w:r>
          <w:r w:rsidR="00B03B85">
            <w:rPr>
              <w:sz w:val="24"/>
              <w:szCs w:val="24"/>
            </w:rPr>
            <w:fldChar w:fldCharType="separate"/>
          </w:r>
          <w:r w:rsidR="00243CB7" w:rsidRPr="00243CB7">
            <w:rPr>
              <w:noProof/>
              <w:sz w:val="24"/>
              <w:szCs w:val="24"/>
            </w:rPr>
            <w:t>(AWCPPRG, 2011)</w:t>
          </w:r>
          <w:r w:rsidR="00B03B85">
            <w:rPr>
              <w:sz w:val="24"/>
              <w:szCs w:val="24"/>
            </w:rPr>
            <w:fldChar w:fldCharType="end"/>
          </w:r>
        </w:sdtContent>
      </w:sdt>
      <w:r w:rsidR="00B03B85">
        <w:rPr>
          <w:sz w:val="24"/>
          <w:szCs w:val="24"/>
        </w:rPr>
        <w:t>, which provides guidance on how to protect children who are aware or targeted as part of the abuse within a household or relationship.</w:t>
      </w:r>
    </w:p>
    <w:p w:rsidR="006C4E10" w:rsidRDefault="00BA43AA" w:rsidP="00E43CFF">
      <w:pPr>
        <w:jc w:val="both"/>
        <w:rPr>
          <w:sz w:val="24"/>
          <w:szCs w:val="24"/>
        </w:rPr>
      </w:pPr>
      <w:r>
        <w:rPr>
          <w:sz w:val="24"/>
          <w:szCs w:val="24"/>
        </w:rPr>
        <w:t xml:space="preserve">In terms of regional policies C**** have developed a range of protocols including </w:t>
      </w:r>
      <w:r w:rsidRPr="00BA43AA">
        <w:rPr>
          <w:sz w:val="24"/>
          <w:szCs w:val="24"/>
        </w:rPr>
        <w:t>Multi agency Protocol for Safeguarding Children affected by Parents who are experiencing Mental Ill Health</w:t>
      </w:r>
      <w:r>
        <w:rPr>
          <w:sz w:val="24"/>
          <w:szCs w:val="24"/>
        </w:rPr>
        <w:t xml:space="preserve"> </w:t>
      </w:r>
      <w:sdt>
        <w:sdtPr>
          <w:rPr>
            <w:sz w:val="24"/>
            <w:szCs w:val="24"/>
          </w:rPr>
          <w:id w:val="531238821"/>
          <w:citation/>
        </w:sdtPr>
        <w:sdtEndPr/>
        <w:sdtContent>
          <w:r>
            <w:rPr>
              <w:sz w:val="24"/>
              <w:szCs w:val="24"/>
            </w:rPr>
            <w:fldChar w:fldCharType="begin"/>
          </w:r>
          <w:r>
            <w:rPr>
              <w:sz w:val="24"/>
              <w:szCs w:val="24"/>
            </w:rPr>
            <w:instrText xml:space="preserve"> CITATION C17 \l 2057 </w:instrText>
          </w:r>
          <w:r>
            <w:rPr>
              <w:sz w:val="24"/>
              <w:szCs w:val="24"/>
            </w:rPr>
            <w:fldChar w:fldCharType="separate"/>
          </w:r>
          <w:r w:rsidR="00243CB7" w:rsidRPr="00243CB7">
            <w:rPr>
              <w:noProof/>
              <w:sz w:val="24"/>
              <w:szCs w:val="24"/>
            </w:rPr>
            <w:t>(C****, 2017)</w:t>
          </w:r>
          <w:r>
            <w:rPr>
              <w:sz w:val="24"/>
              <w:szCs w:val="24"/>
            </w:rPr>
            <w:fldChar w:fldCharType="end"/>
          </w:r>
        </w:sdtContent>
      </w:sdt>
      <w:r w:rsidR="006C4E10">
        <w:rPr>
          <w:sz w:val="24"/>
          <w:szCs w:val="24"/>
        </w:rPr>
        <w:t>; and the C****</w:t>
      </w:r>
      <w:r w:rsidR="006C4E10" w:rsidRPr="006C4E10">
        <w:rPr>
          <w:sz w:val="24"/>
          <w:szCs w:val="24"/>
        </w:rPr>
        <w:t xml:space="preserve"> Child Sexual Exploitation Prevention Strategy</w:t>
      </w:r>
      <w:r w:rsidR="006C4E10">
        <w:rPr>
          <w:sz w:val="24"/>
          <w:szCs w:val="24"/>
        </w:rPr>
        <w:t xml:space="preserve"> </w:t>
      </w:r>
      <w:sdt>
        <w:sdtPr>
          <w:rPr>
            <w:sz w:val="24"/>
            <w:szCs w:val="24"/>
          </w:rPr>
          <w:id w:val="-1777163806"/>
          <w:citation/>
        </w:sdtPr>
        <w:sdtEndPr/>
        <w:sdtContent>
          <w:r w:rsidR="00A84110">
            <w:rPr>
              <w:sz w:val="24"/>
              <w:szCs w:val="24"/>
            </w:rPr>
            <w:fldChar w:fldCharType="begin"/>
          </w:r>
          <w:r w:rsidR="00A84110">
            <w:rPr>
              <w:sz w:val="24"/>
              <w:szCs w:val="24"/>
            </w:rPr>
            <w:instrText xml:space="preserve"> CITATION C15 \l 2057 </w:instrText>
          </w:r>
          <w:r w:rsidR="00A84110">
            <w:rPr>
              <w:sz w:val="24"/>
              <w:szCs w:val="24"/>
            </w:rPr>
            <w:fldChar w:fldCharType="separate"/>
          </w:r>
          <w:r w:rsidR="00243CB7" w:rsidRPr="00243CB7">
            <w:rPr>
              <w:noProof/>
              <w:sz w:val="24"/>
              <w:szCs w:val="24"/>
            </w:rPr>
            <w:t>(C****, 2015)</w:t>
          </w:r>
          <w:r w:rsidR="00A84110">
            <w:rPr>
              <w:sz w:val="24"/>
              <w:szCs w:val="24"/>
            </w:rPr>
            <w:fldChar w:fldCharType="end"/>
          </w:r>
        </w:sdtContent>
      </w:sdt>
      <w:r w:rsidR="00A84110">
        <w:rPr>
          <w:sz w:val="24"/>
          <w:szCs w:val="24"/>
        </w:rPr>
        <w:t xml:space="preserve">, which aims to raise awareness of </w:t>
      </w:r>
      <w:r w:rsidR="00BB0846">
        <w:rPr>
          <w:sz w:val="24"/>
          <w:szCs w:val="24"/>
        </w:rPr>
        <w:t xml:space="preserve">child sexual exploitation, identify </w:t>
      </w:r>
      <w:r w:rsidR="00A84110">
        <w:rPr>
          <w:sz w:val="24"/>
          <w:szCs w:val="24"/>
        </w:rPr>
        <w:t>those at risk, and the provision of support and recovery services.</w:t>
      </w:r>
      <w:r w:rsidR="00E43CFF">
        <w:rPr>
          <w:sz w:val="24"/>
          <w:szCs w:val="24"/>
        </w:rPr>
        <w:t xml:space="preserve"> C**** have also developed a threshold policy </w:t>
      </w:r>
      <w:r w:rsidR="00E43CFF" w:rsidRPr="00E43CFF">
        <w:rPr>
          <w:sz w:val="24"/>
          <w:szCs w:val="24"/>
        </w:rPr>
        <w:t>The Right Help at the Right Time</w:t>
      </w:r>
      <w:r w:rsidR="00E43CFF">
        <w:rPr>
          <w:sz w:val="24"/>
          <w:szCs w:val="24"/>
        </w:rPr>
        <w:t xml:space="preserve"> </w:t>
      </w:r>
      <w:r w:rsidR="00E43CFF" w:rsidRPr="00E43CFF">
        <w:rPr>
          <w:sz w:val="24"/>
          <w:szCs w:val="24"/>
        </w:rPr>
        <w:t>for Children, Young People and their Families</w:t>
      </w:r>
      <w:r w:rsidR="00E43CFF">
        <w:rPr>
          <w:sz w:val="24"/>
          <w:szCs w:val="24"/>
        </w:rPr>
        <w:t xml:space="preserve">   </w:t>
      </w:r>
      <w:sdt>
        <w:sdtPr>
          <w:rPr>
            <w:sz w:val="24"/>
            <w:szCs w:val="24"/>
          </w:rPr>
          <w:id w:val="775134601"/>
          <w:citation/>
        </w:sdtPr>
        <w:sdtEndPr/>
        <w:sdtContent>
          <w:r w:rsidR="00E43CFF">
            <w:rPr>
              <w:sz w:val="24"/>
              <w:szCs w:val="24"/>
            </w:rPr>
            <w:fldChar w:fldCharType="begin"/>
          </w:r>
          <w:r w:rsidR="00E43CFF">
            <w:rPr>
              <w:sz w:val="24"/>
              <w:szCs w:val="24"/>
            </w:rPr>
            <w:instrText xml:space="preserve"> CITATION C171 \l 2057 </w:instrText>
          </w:r>
          <w:r w:rsidR="00E43CFF">
            <w:rPr>
              <w:sz w:val="24"/>
              <w:szCs w:val="24"/>
            </w:rPr>
            <w:fldChar w:fldCharType="separate"/>
          </w:r>
          <w:r w:rsidR="00243CB7" w:rsidRPr="00243CB7">
            <w:rPr>
              <w:noProof/>
              <w:sz w:val="24"/>
              <w:szCs w:val="24"/>
            </w:rPr>
            <w:t>(C****, 2017)</w:t>
          </w:r>
          <w:r w:rsidR="00E43CFF">
            <w:rPr>
              <w:sz w:val="24"/>
              <w:szCs w:val="24"/>
            </w:rPr>
            <w:fldChar w:fldCharType="end"/>
          </w:r>
        </w:sdtContent>
      </w:sdt>
      <w:r w:rsidR="00E43CFF">
        <w:rPr>
          <w:sz w:val="24"/>
          <w:szCs w:val="24"/>
        </w:rPr>
        <w:t xml:space="preserve"> and while this policy covers all levels of support from universal to Protective Support, </w:t>
      </w:r>
      <w:r w:rsidR="00BB0846">
        <w:rPr>
          <w:sz w:val="24"/>
          <w:szCs w:val="24"/>
        </w:rPr>
        <w:t>it provides for threshold guidance which accepts that circumstances can vary, and professional judgement is used in partnership with families.</w:t>
      </w:r>
    </w:p>
    <w:p w:rsidR="002443ED" w:rsidRDefault="00244B1F" w:rsidP="00244B1F">
      <w:pPr>
        <w:jc w:val="both"/>
        <w:rPr>
          <w:sz w:val="24"/>
          <w:szCs w:val="24"/>
        </w:rPr>
      </w:pPr>
      <w:r>
        <w:rPr>
          <w:sz w:val="24"/>
          <w:szCs w:val="24"/>
        </w:rPr>
        <w:t>The Local Authority has written its own local child protection policy *</w:t>
      </w:r>
      <w:r w:rsidRPr="00244B1F">
        <w:rPr>
          <w:sz w:val="24"/>
          <w:szCs w:val="24"/>
        </w:rPr>
        <w:t>shire Council</w:t>
      </w:r>
      <w:r>
        <w:rPr>
          <w:sz w:val="24"/>
          <w:szCs w:val="24"/>
        </w:rPr>
        <w:t xml:space="preserve"> </w:t>
      </w:r>
      <w:r w:rsidRPr="00244B1F">
        <w:rPr>
          <w:sz w:val="24"/>
          <w:szCs w:val="24"/>
        </w:rPr>
        <w:t>Corporate Safeguarding Policy</w:t>
      </w:r>
      <w:r>
        <w:rPr>
          <w:sz w:val="24"/>
          <w:szCs w:val="24"/>
        </w:rPr>
        <w:t xml:space="preserve"> </w:t>
      </w:r>
      <w:sdt>
        <w:sdtPr>
          <w:rPr>
            <w:sz w:val="24"/>
            <w:szCs w:val="24"/>
          </w:rPr>
          <w:id w:val="1893453339"/>
          <w:citation/>
        </w:sdtPr>
        <w:sdtEndPr/>
        <w:sdtContent>
          <w:r>
            <w:rPr>
              <w:sz w:val="24"/>
              <w:szCs w:val="24"/>
            </w:rPr>
            <w:fldChar w:fldCharType="begin"/>
          </w:r>
          <w:r>
            <w:rPr>
              <w:sz w:val="24"/>
              <w:szCs w:val="24"/>
            </w:rPr>
            <w:instrText xml:space="preserve">CITATION shi15 \l 2057 </w:instrText>
          </w:r>
          <w:r>
            <w:rPr>
              <w:sz w:val="24"/>
              <w:szCs w:val="24"/>
            </w:rPr>
            <w:fldChar w:fldCharType="separate"/>
          </w:r>
          <w:r w:rsidR="00243CB7" w:rsidRPr="00243CB7">
            <w:rPr>
              <w:noProof/>
              <w:sz w:val="24"/>
              <w:szCs w:val="24"/>
            </w:rPr>
            <w:t>(*shire County Council, 2015)</w:t>
          </w:r>
          <w:r>
            <w:rPr>
              <w:sz w:val="24"/>
              <w:szCs w:val="24"/>
            </w:rPr>
            <w:fldChar w:fldCharType="end"/>
          </w:r>
        </w:sdtContent>
      </w:sdt>
      <w:r>
        <w:rPr>
          <w:sz w:val="24"/>
          <w:szCs w:val="24"/>
        </w:rPr>
        <w:t>, which highlights the council’s legal commitment to Safeguarding, and to give reassurance that there are clear arrangements in place to safeguard children.</w:t>
      </w:r>
    </w:p>
    <w:p w:rsidR="00BB0846" w:rsidRDefault="00BB0846" w:rsidP="00244B1F">
      <w:pPr>
        <w:jc w:val="both"/>
        <w:rPr>
          <w:sz w:val="24"/>
          <w:szCs w:val="24"/>
        </w:rPr>
      </w:pPr>
      <w:r>
        <w:rPr>
          <w:sz w:val="24"/>
          <w:szCs w:val="24"/>
        </w:rPr>
        <w:t>498 words.</w:t>
      </w:r>
    </w:p>
    <w:p w:rsidR="00BB0846" w:rsidRDefault="002443ED" w:rsidP="00841298">
      <w:pPr>
        <w:rPr>
          <w:i/>
          <w:sz w:val="24"/>
          <w:szCs w:val="24"/>
        </w:rPr>
      </w:pPr>
      <w:r w:rsidRPr="002443ED">
        <w:rPr>
          <w:i/>
          <w:sz w:val="24"/>
          <w:szCs w:val="24"/>
        </w:rPr>
        <w:t>Reflect on the difference between safeguarding in adult and children’s work (400</w:t>
      </w:r>
      <w:r>
        <w:rPr>
          <w:i/>
          <w:sz w:val="24"/>
          <w:szCs w:val="24"/>
        </w:rPr>
        <w:t xml:space="preserve"> </w:t>
      </w:r>
      <w:r w:rsidRPr="002443ED">
        <w:rPr>
          <w:i/>
          <w:sz w:val="24"/>
          <w:szCs w:val="24"/>
        </w:rPr>
        <w:t>words)</w:t>
      </w:r>
    </w:p>
    <w:p w:rsidR="00742E4C" w:rsidRDefault="00E37840" w:rsidP="005A3B21">
      <w:pPr>
        <w:jc w:val="both"/>
        <w:rPr>
          <w:sz w:val="24"/>
          <w:szCs w:val="24"/>
        </w:rPr>
      </w:pPr>
      <w:r>
        <w:rPr>
          <w:sz w:val="24"/>
          <w:szCs w:val="24"/>
        </w:rPr>
        <w:t xml:space="preserve">The central difference between adult and children safeguarding is that there are clear and defined policies and procedures in place </w:t>
      </w:r>
      <w:r w:rsidR="00A8228B">
        <w:rPr>
          <w:sz w:val="24"/>
          <w:szCs w:val="24"/>
        </w:rPr>
        <w:t>with regard to child protection procedures</w:t>
      </w:r>
      <w:r>
        <w:rPr>
          <w:sz w:val="24"/>
          <w:szCs w:val="24"/>
        </w:rPr>
        <w:t>; however the protection of adults can</w:t>
      </w:r>
      <w:r w:rsidR="005A3B21">
        <w:rPr>
          <w:sz w:val="24"/>
          <w:szCs w:val="24"/>
        </w:rPr>
        <w:t xml:space="preserve"> be dependent on the adults own wishes and feelings</w:t>
      </w:r>
      <w:r w:rsidR="00A8228B">
        <w:rPr>
          <w:sz w:val="24"/>
          <w:szCs w:val="24"/>
        </w:rPr>
        <w:t>; they may decide to make an unwise decision, and remain in the home with abuser</w:t>
      </w:r>
      <w:r w:rsidR="005A3B21">
        <w:rPr>
          <w:sz w:val="24"/>
          <w:szCs w:val="24"/>
        </w:rPr>
        <w:t>. They may be a victim of abuse, but without their consent, action is less likely to be taken. The police may decide to pursue a criminal case against a perpetrator, but without the co-operation of the Adult, it is difficult to prove without independent witnesses</w:t>
      </w:r>
      <w:r w:rsidR="00A8228B">
        <w:rPr>
          <w:sz w:val="24"/>
          <w:szCs w:val="24"/>
        </w:rPr>
        <w:t xml:space="preserve"> or medical evidence</w:t>
      </w:r>
      <w:r w:rsidR="00742E4C">
        <w:rPr>
          <w:sz w:val="24"/>
          <w:szCs w:val="24"/>
        </w:rPr>
        <w:t>.</w:t>
      </w:r>
      <w:r w:rsidR="00D22463">
        <w:rPr>
          <w:sz w:val="24"/>
          <w:szCs w:val="24"/>
        </w:rPr>
        <w:t xml:space="preserve"> In contrast, the abuse of a child will always be investigated. </w:t>
      </w:r>
    </w:p>
    <w:p w:rsidR="003446BC" w:rsidRDefault="005F10B7" w:rsidP="005A3B21">
      <w:pPr>
        <w:jc w:val="both"/>
        <w:rPr>
          <w:sz w:val="24"/>
          <w:szCs w:val="24"/>
        </w:rPr>
      </w:pPr>
      <w:r>
        <w:rPr>
          <w:sz w:val="24"/>
          <w:szCs w:val="24"/>
        </w:rPr>
        <w:t>Intervention</w:t>
      </w:r>
      <w:r w:rsidR="005A3B21">
        <w:rPr>
          <w:sz w:val="24"/>
          <w:szCs w:val="24"/>
        </w:rPr>
        <w:t xml:space="preserve"> does depend on the individual circumstances </w:t>
      </w:r>
      <w:r w:rsidR="003446BC">
        <w:rPr>
          <w:sz w:val="24"/>
          <w:szCs w:val="24"/>
        </w:rPr>
        <w:t xml:space="preserve">of the </w:t>
      </w:r>
      <w:r>
        <w:rPr>
          <w:sz w:val="24"/>
          <w:szCs w:val="24"/>
        </w:rPr>
        <w:t>a</w:t>
      </w:r>
      <w:r w:rsidR="005A3B21">
        <w:rPr>
          <w:sz w:val="24"/>
          <w:szCs w:val="24"/>
        </w:rPr>
        <w:t>dult; where there are reasons to doubt the mental capacity around a specific decision und</w:t>
      </w:r>
      <w:r>
        <w:rPr>
          <w:sz w:val="24"/>
          <w:szCs w:val="24"/>
        </w:rPr>
        <w:t>er the</w:t>
      </w:r>
      <w:r w:rsidR="00A8228B">
        <w:rPr>
          <w:sz w:val="24"/>
          <w:szCs w:val="24"/>
        </w:rPr>
        <w:t xml:space="preserve"> Mental Capacity </w:t>
      </w:r>
      <w:r w:rsidR="00A8228B">
        <w:rPr>
          <w:sz w:val="24"/>
          <w:szCs w:val="24"/>
        </w:rPr>
        <w:lastRenderedPageBreak/>
        <w:t xml:space="preserve">Act </w:t>
      </w:r>
      <w:r>
        <w:rPr>
          <w:sz w:val="24"/>
          <w:szCs w:val="24"/>
        </w:rPr>
        <w:t xml:space="preserve">(MCA) </w:t>
      </w:r>
      <w:r w:rsidR="00A8228B">
        <w:rPr>
          <w:sz w:val="24"/>
          <w:szCs w:val="24"/>
        </w:rPr>
        <w:t>2005</w:t>
      </w:r>
      <w:r w:rsidR="00D22463">
        <w:rPr>
          <w:sz w:val="24"/>
          <w:szCs w:val="24"/>
        </w:rPr>
        <w:t>,</w:t>
      </w:r>
      <w:r w:rsidR="005A3B21">
        <w:rPr>
          <w:sz w:val="24"/>
          <w:szCs w:val="24"/>
        </w:rPr>
        <w:t xml:space="preserve"> then decisions would then be taken under a Best Interest Decision</w:t>
      </w:r>
      <w:r w:rsidR="00A8228B">
        <w:rPr>
          <w:sz w:val="24"/>
          <w:szCs w:val="24"/>
        </w:rPr>
        <w:t xml:space="preserve"> as directed by Section 4 of the </w:t>
      </w:r>
      <w:r>
        <w:rPr>
          <w:sz w:val="24"/>
          <w:szCs w:val="24"/>
        </w:rPr>
        <w:t>MCA</w:t>
      </w:r>
      <w:r w:rsidR="005A3B21">
        <w:rPr>
          <w:sz w:val="24"/>
          <w:szCs w:val="24"/>
        </w:rPr>
        <w:t>.</w:t>
      </w:r>
      <w:r w:rsidR="00742E4C">
        <w:rPr>
          <w:sz w:val="24"/>
          <w:szCs w:val="24"/>
        </w:rPr>
        <w:t xml:space="preserve"> Issues around mental health would also impact the decisions of a</w:t>
      </w:r>
      <w:r>
        <w:rPr>
          <w:sz w:val="24"/>
          <w:szCs w:val="24"/>
        </w:rPr>
        <w:t xml:space="preserve"> Social Worker to safeguard an adult; should the a</w:t>
      </w:r>
      <w:r w:rsidR="00742E4C">
        <w:rPr>
          <w:sz w:val="24"/>
          <w:szCs w:val="24"/>
        </w:rPr>
        <w:t xml:space="preserve">dult be assessed to </w:t>
      </w:r>
      <w:r>
        <w:rPr>
          <w:sz w:val="24"/>
          <w:szCs w:val="24"/>
        </w:rPr>
        <w:t xml:space="preserve">be detainable </w:t>
      </w:r>
      <w:r w:rsidR="00742E4C">
        <w:rPr>
          <w:sz w:val="24"/>
          <w:szCs w:val="24"/>
        </w:rPr>
        <w:t>for the purpose of assessment and/or treatment under the Me</w:t>
      </w:r>
      <w:r>
        <w:rPr>
          <w:sz w:val="24"/>
          <w:szCs w:val="24"/>
        </w:rPr>
        <w:t>ntal Health Act 1983, then the a</w:t>
      </w:r>
      <w:r w:rsidR="00742E4C">
        <w:rPr>
          <w:sz w:val="24"/>
          <w:szCs w:val="24"/>
        </w:rPr>
        <w:t>dult at this point would be removed from the home (and the</w:t>
      </w:r>
      <w:r>
        <w:rPr>
          <w:sz w:val="24"/>
          <w:szCs w:val="24"/>
        </w:rPr>
        <w:t xml:space="preserve"> abuser); this would offer the a</w:t>
      </w:r>
      <w:r w:rsidR="00742E4C">
        <w:rPr>
          <w:sz w:val="24"/>
          <w:szCs w:val="24"/>
        </w:rPr>
        <w:t>dult a period of protection until such time that they are well and able to return home.</w:t>
      </w:r>
    </w:p>
    <w:p w:rsidR="00295C43" w:rsidRDefault="005F10B7" w:rsidP="005A3B21">
      <w:pPr>
        <w:jc w:val="both"/>
        <w:rPr>
          <w:sz w:val="24"/>
          <w:szCs w:val="24"/>
        </w:rPr>
      </w:pPr>
      <w:r>
        <w:rPr>
          <w:sz w:val="24"/>
          <w:szCs w:val="24"/>
        </w:rPr>
        <w:t>While it is</w:t>
      </w:r>
      <w:r w:rsidR="003446BC">
        <w:rPr>
          <w:sz w:val="24"/>
          <w:szCs w:val="24"/>
        </w:rPr>
        <w:t xml:space="preserve"> th</w:t>
      </w:r>
      <w:r>
        <w:rPr>
          <w:sz w:val="24"/>
          <w:szCs w:val="24"/>
        </w:rPr>
        <w:t>e goal of every Social Worker</w:t>
      </w:r>
      <w:r w:rsidR="003446BC">
        <w:rPr>
          <w:sz w:val="24"/>
          <w:szCs w:val="24"/>
        </w:rPr>
        <w:t xml:space="preserve"> to </w:t>
      </w:r>
      <w:r w:rsidR="00F57461">
        <w:rPr>
          <w:sz w:val="24"/>
          <w:szCs w:val="24"/>
        </w:rPr>
        <w:t xml:space="preserve">support and </w:t>
      </w:r>
      <w:r w:rsidR="003446BC">
        <w:rPr>
          <w:sz w:val="24"/>
          <w:szCs w:val="24"/>
        </w:rPr>
        <w:t xml:space="preserve">keep families together, where support has been exhausted, and the Social Worker asks a court to </w:t>
      </w:r>
      <w:r>
        <w:rPr>
          <w:sz w:val="24"/>
          <w:szCs w:val="24"/>
        </w:rPr>
        <w:t>consider child care proceedings,</w:t>
      </w:r>
      <w:r w:rsidR="003446BC">
        <w:rPr>
          <w:sz w:val="24"/>
          <w:szCs w:val="24"/>
        </w:rPr>
        <w:t xml:space="preserve"> the Social Worker and subsequent assessments can impact the family’s life enormously.</w:t>
      </w:r>
      <w:r w:rsidR="00426FA9">
        <w:rPr>
          <w:sz w:val="24"/>
          <w:szCs w:val="24"/>
        </w:rPr>
        <w:t xml:space="preserve"> T</w:t>
      </w:r>
      <w:r w:rsidR="00642F9F">
        <w:rPr>
          <w:sz w:val="24"/>
          <w:szCs w:val="24"/>
        </w:rPr>
        <w:t xml:space="preserve">his </w:t>
      </w:r>
      <w:r>
        <w:rPr>
          <w:sz w:val="24"/>
          <w:szCs w:val="24"/>
        </w:rPr>
        <w:t>is</w:t>
      </w:r>
      <w:r w:rsidR="00642F9F">
        <w:rPr>
          <w:sz w:val="24"/>
          <w:szCs w:val="24"/>
        </w:rPr>
        <w:t xml:space="preserve"> discussed in s</w:t>
      </w:r>
      <w:r w:rsidR="00F57461">
        <w:rPr>
          <w:sz w:val="24"/>
          <w:szCs w:val="24"/>
        </w:rPr>
        <w:t>upervision</w:t>
      </w:r>
      <w:r w:rsidR="00426FA9">
        <w:rPr>
          <w:sz w:val="24"/>
          <w:szCs w:val="24"/>
        </w:rPr>
        <w:t>,</w:t>
      </w:r>
      <w:r w:rsidR="00F57461">
        <w:rPr>
          <w:sz w:val="24"/>
          <w:szCs w:val="24"/>
        </w:rPr>
        <w:t xml:space="preserve"> but it is the allocated Social Worker who is the</w:t>
      </w:r>
      <w:r>
        <w:rPr>
          <w:sz w:val="24"/>
          <w:szCs w:val="24"/>
        </w:rPr>
        <w:t xml:space="preserve"> final</w:t>
      </w:r>
      <w:r w:rsidR="00F57461">
        <w:rPr>
          <w:sz w:val="24"/>
          <w:szCs w:val="24"/>
        </w:rPr>
        <w:t xml:space="preserve"> decision maker.</w:t>
      </w:r>
      <w:r w:rsidR="00D22463">
        <w:rPr>
          <w:sz w:val="24"/>
          <w:szCs w:val="24"/>
        </w:rPr>
        <w:t xml:space="preserve"> Simmonds </w:t>
      </w:r>
      <w:sdt>
        <w:sdtPr>
          <w:rPr>
            <w:sz w:val="24"/>
            <w:szCs w:val="24"/>
          </w:rPr>
          <w:id w:val="-1953705017"/>
          <w:citation/>
        </w:sdtPr>
        <w:sdtEndPr/>
        <w:sdtContent>
          <w:r w:rsidR="00295C43">
            <w:rPr>
              <w:sz w:val="24"/>
              <w:szCs w:val="24"/>
            </w:rPr>
            <w:fldChar w:fldCharType="begin"/>
          </w:r>
          <w:r w:rsidR="00295C43">
            <w:rPr>
              <w:sz w:val="24"/>
              <w:szCs w:val="24"/>
            </w:rPr>
            <w:instrText xml:space="preserve">CITATION Sim18 \n  \t  \l 2057 </w:instrText>
          </w:r>
          <w:r w:rsidR="00295C43">
            <w:rPr>
              <w:sz w:val="24"/>
              <w:szCs w:val="24"/>
            </w:rPr>
            <w:fldChar w:fldCharType="separate"/>
          </w:r>
          <w:r w:rsidR="00243CB7" w:rsidRPr="00243CB7">
            <w:rPr>
              <w:noProof/>
              <w:sz w:val="24"/>
              <w:szCs w:val="24"/>
            </w:rPr>
            <w:t>(2018)</w:t>
          </w:r>
          <w:r w:rsidR="00295C43">
            <w:rPr>
              <w:sz w:val="24"/>
              <w:szCs w:val="24"/>
            </w:rPr>
            <w:fldChar w:fldCharType="end"/>
          </w:r>
        </w:sdtContent>
      </w:sdt>
      <w:r w:rsidR="00D22463">
        <w:rPr>
          <w:sz w:val="24"/>
          <w:szCs w:val="24"/>
        </w:rPr>
        <w:t xml:space="preserve"> has questioned whether the power held be Social Worker</w:t>
      </w:r>
      <w:r w:rsidR="00642F9F">
        <w:rPr>
          <w:sz w:val="24"/>
          <w:szCs w:val="24"/>
        </w:rPr>
        <w:t>s</w:t>
      </w:r>
      <w:r w:rsidR="00D22463">
        <w:rPr>
          <w:sz w:val="24"/>
          <w:szCs w:val="24"/>
        </w:rPr>
        <w:t xml:space="preserve"> in </w:t>
      </w:r>
      <w:r w:rsidR="00E14320">
        <w:rPr>
          <w:sz w:val="24"/>
          <w:szCs w:val="24"/>
        </w:rPr>
        <w:t>Children’s Services</w:t>
      </w:r>
      <w:r w:rsidR="00D22463">
        <w:rPr>
          <w:sz w:val="24"/>
          <w:szCs w:val="24"/>
        </w:rPr>
        <w:t xml:space="preserve"> impacts pub</w:t>
      </w:r>
      <w:r w:rsidR="00642F9F">
        <w:rPr>
          <w:sz w:val="24"/>
          <w:szCs w:val="24"/>
        </w:rPr>
        <w:t>lic perception, which is not an</w:t>
      </w:r>
      <w:r w:rsidR="00D22463">
        <w:rPr>
          <w:sz w:val="24"/>
          <w:szCs w:val="24"/>
        </w:rPr>
        <w:t xml:space="preserve"> issue often faced by Adult Services. </w:t>
      </w:r>
      <w:r w:rsidR="00F57461">
        <w:rPr>
          <w:sz w:val="24"/>
          <w:szCs w:val="24"/>
        </w:rPr>
        <w:t xml:space="preserve">  In Adult Services, there is no presumption that family/carers will continue with their caring responsibilities, and should carers decide that they are no longer willing or able to continue in their caring role, it is then the Local Authority’s</w:t>
      </w:r>
      <w:r w:rsidR="00E14320">
        <w:rPr>
          <w:sz w:val="24"/>
          <w:szCs w:val="24"/>
        </w:rPr>
        <w:t xml:space="preserve"> duty</w:t>
      </w:r>
      <w:r w:rsidR="0088274A">
        <w:rPr>
          <w:sz w:val="24"/>
          <w:szCs w:val="24"/>
        </w:rPr>
        <w:t xml:space="preserve"> to assess for eligibility for care and support. The Social Worker has no power to compel</w:t>
      </w:r>
      <w:r w:rsidR="00E14320">
        <w:rPr>
          <w:sz w:val="24"/>
          <w:szCs w:val="24"/>
        </w:rPr>
        <w:t xml:space="preserve"> family to continue to support; t</w:t>
      </w:r>
      <w:r>
        <w:rPr>
          <w:sz w:val="24"/>
          <w:szCs w:val="24"/>
        </w:rPr>
        <w:t xml:space="preserve">his is in contrast to the work of Children’s Services where families have to sign a contract of expectation when they are going through the court process. </w:t>
      </w:r>
      <w:r w:rsidR="00F57461">
        <w:rPr>
          <w:sz w:val="24"/>
          <w:szCs w:val="24"/>
        </w:rPr>
        <w:t xml:space="preserve"> </w:t>
      </w:r>
    </w:p>
    <w:p w:rsidR="00046791" w:rsidRDefault="00E14320" w:rsidP="005A3B21">
      <w:pPr>
        <w:jc w:val="both"/>
        <w:rPr>
          <w:sz w:val="24"/>
          <w:szCs w:val="24"/>
        </w:rPr>
      </w:pPr>
      <w:r>
        <w:rPr>
          <w:sz w:val="24"/>
          <w:szCs w:val="24"/>
        </w:rPr>
        <w:t>415</w:t>
      </w:r>
      <w:r w:rsidR="00295C43">
        <w:rPr>
          <w:sz w:val="24"/>
          <w:szCs w:val="24"/>
        </w:rPr>
        <w:t xml:space="preserve"> words</w:t>
      </w:r>
    </w:p>
    <w:p w:rsidR="00E14320" w:rsidRPr="00D22463" w:rsidRDefault="00E14320" w:rsidP="005A3B21">
      <w:pPr>
        <w:jc w:val="both"/>
        <w:rPr>
          <w:sz w:val="24"/>
          <w:szCs w:val="24"/>
        </w:rPr>
      </w:pPr>
    </w:p>
    <w:p w:rsidR="00046791" w:rsidRDefault="00046791" w:rsidP="001B5DC3">
      <w:pPr>
        <w:spacing w:line="276" w:lineRule="auto"/>
        <w:jc w:val="both"/>
        <w:rPr>
          <w:sz w:val="24"/>
          <w:szCs w:val="24"/>
        </w:rPr>
      </w:pPr>
      <w:r>
        <w:rPr>
          <w:sz w:val="24"/>
          <w:szCs w:val="24"/>
        </w:rPr>
        <w:t xml:space="preserve">SECTION 6 DEVELOPMENTAL </w:t>
      </w:r>
      <w:r w:rsidR="002443ED">
        <w:rPr>
          <w:sz w:val="24"/>
          <w:szCs w:val="24"/>
        </w:rPr>
        <w:t xml:space="preserve">REVIEW (b) </w:t>
      </w:r>
      <w:r w:rsidRPr="002443ED">
        <w:rPr>
          <w:sz w:val="24"/>
          <w:szCs w:val="24"/>
        </w:rPr>
        <w:t>800 WORDS</w:t>
      </w:r>
    </w:p>
    <w:p w:rsidR="002443ED" w:rsidRPr="002443ED" w:rsidRDefault="002443ED" w:rsidP="001B5DC3">
      <w:pPr>
        <w:spacing w:line="276" w:lineRule="auto"/>
        <w:jc w:val="both"/>
        <w:rPr>
          <w:i/>
          <w:sz w:val="24"/>
          <w:szCs w:val="24"/>
        </w:rPr>
      </w:pPr>
      <w:r w:rsidRPr="002443ED">
        <w:rPr>
          <w:i/>
          <w:sz w:val="24"/>
          <w:szCs w:val="24"/>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r>
        <w:rPr>
          <w:i/>
          <w:sz w:val="24"/>
          <w:szCs w:val="24"/>
        </w:rPr>
        <w:t>.</w:t>
      </w:r>
    </w:p>
    <w:p w:rsidR="008B6432" w:rsidRDefault="00FE57B5" w:rsidP="002C20EE">
      <w:pPr>
        <w:jc w:val="both"/>
        <w:rPr>
          <w:sz w:val="24"/>
          <w:szCs w:val="24"/>
        </w:rPr>
      </w:pPr>
      <w:r>
        <w:rPr>
          <w:sz w:val="24"/>
          <w:szCs w:val="24"/>
        </w:rPr>
        <w:t xml:space="preserve">Since the beginning of this Consolidation programme, my personal life has been challenging with issues arising not only because of my own health, but also the health of my children. I feel that to be a true reflective learner, I need to acknowledge </w:t>
      </w:r>
      <w:r w:rsidR="00BC348E">
        <w:rPr>
          <w:sz w:val="24"/>
          <w:szCs w:val="24"/>
        </w:rPr>
        <w:t>that</w:t>
      </w:r>
      <w:r>
        <w:rPr>
          <w:sz w:val="24"/>
          <w:szCs w:val="24"/>
        </w:rPr>
        <w:t xml:space="preserve"> we do not work in isolation. Our experiences and our emotions can have an impact on how we reflect on a piece of work</w:t>
      </w:r>
      <w:r w:rsidR="002C20EE">
        <w:rPr>
          <w:sz w:val="24"/>
          <w:szCs w:val="24"/>
        </w:rPr>
        <w:t>;</w:t>
      </w:r>
      <w:r>
        <w:rPr>
          <w:sz w:val="24"/>
          <w:szCs w:val="24"/>
        </w:rPr>
        <w:t xml:space="preserve"> and </w:t>
      </w:r>
      <w:r w:rsidR="00360D25">
        <w:rPr>
          <w:sz w:val="24"/>
          <w:szCs w:val="24"/>
        </w:rPr>
        <w:t xml:space="preserve">has the potential to influence our ability to reflect and learn in a constructive manner.  </w:t>
      </w:r>
      <w:r w:rsidR="00360D25" w:rsidRPr="00360D25">
        <w:rPr>
          <w:sz w:val="24"/>
          <w:szCs w:val="24"/>
        </w:rPr>
        <w:t>Ghaye</w:t>
      </w:r>
      <w:r w:rsidR="00360D25">
        <w:rPr>
          <w:sz w:val="24"/>
          <w:szCs w:val="24"/>
        </w:rPr>
        <w:t xml:space="preserve"> </w:t>
      </w:r>
      <w:sdt>
        <w:sdtPr>
          <w:rPr>
            <w:sz w:val="24"/>
            <w:szCs w:val="24"/>
          </w:rPr>
          <w:id w:val="2114087822"/>
          <w:citation/>
        </w:sdtPr>
        <w:sdtEndPr/>
        <w:sdtContent>
          <w:r w:rsidR="00360D25">
            <w:rPr>
              <w:sz w:val="24"/>
              <w:szCs w:val="24"/>
            </w:rPr>
            <w:fldChar w:fldCharType="begin"/>
          </w:r>
          <w:r w:rsidR="00360D25">
            <w:rPr>
              <w:sz w:val="24"/>
              <w:szCs w:val="24"/>
            </w:rPr>
            <w:instrText xml:space="preserve">CITATION Gha11 \n  \t  \l 2057 </w:instrText>
          </w:r>
          <w:r w:rsidR="00360D25">
            <w:rPr>
              <w:sz w:val="24"/>
              <w:szCs w:val="24"/>
            </w:rPr>
            <w:fldChar w:fldCharType="separate"/>
          </w:r>
          <w:r w:rsidR="00243CB7" w:rsidRPr="00243CB7">
            <w:rPr>
              <w:noProof/>
              <w:sz w:val="24"/>
              <w:szCs w:val="24"/>
            </w:rPr>
            <w:t>(2011)</w:t>
          </w:r>
          <w:r w:rsidR="00360D25">
            <w:rPr>
              <w:sz w:val="24"/>
              <w:szCs w:val="24"/>
            </w:rPr>
            <w:fldChar w:fldCharType="end"/>
          </w:r>
        </w:sdtContent>
      </w:sdt>
      <w:r w:rsidR="00360D25">
        <w:rPr>
          <w:sz w:val="24"/>
          <w:szCs w:val="24"/>
        </w:rPr>
        <w:t xml:space="preserve"> tells us that </w:t>
      </w:r>
      <w:r w:rsidR="002C20EE">
        <w:rPr>
          <w:sz w:val="24"/>
          <w:szCs w:val="24"/>
        </w:rPr>
        <w:t>“</w:t>
      </w:r>
      <w:r w:rsidR="00360D25" w:rsidRPr="00360D25">
        <w:rPr>
          <w:sz w:val="24"/>
          <w:szCs w:val="24"/>
        </w:rPr>
        <w:t xml:space="preserve">reflection is not just </w:t>
      </w:r>
      <w:r w:rsidR="002C20EE">
        <w:rPr>
          <w:sz w:val="24"/>
          <w:szCs w:val="24"/>
        </w:rPr>
        <w:t>about self-i</w:t>
      </w:r>
      <w:r w:rsidR="002C20EE" w:rsidRPr="00360D25">
        <w:rPr>
          <w:sz w:val="24"/>
          <w:szCs w:val="24"/>
        </w:rPr>
        <w:t>mprovement</w:t>
      </w:r>
      <w:r w:rsidR="00360D25" w:rsidRPr="00360D25">
        <w:rPr>
          <w:sz w:val="24"/>
          <w:szCs w:val="24"/>
        </w:rPr>
        <w:t>,</w:t>
      </w:r>
      <w:r w:rsidR="00360D25">
        <w:rPr>
          <w:sz w:val="24"/>
          <w:szCs w:val="24"/>
        </w:rPr>
        <w:t xml:space="preserve"> </w:t>
      </w:r>
      <w:r w:rsidR="00360D25" w:rsidRPr="00360D25">
        <w:rPr>
          <w:sz w:val="24"/>
          <w:szCs w:val="24"/>
        </w:rPr>
        <w:t>team</w:t>
      </w:r>
      <w:r w:rsidR="00360D25">
        <w:rPr>
          <w:sz w:val="24"/>
          <w:szCs w:val="24"/>
        </w:rPr>
        <w:t xml:space="preserve"> </w:t>
      </w:r>
      <w:r w:rsidR="00360D25" w:rsidRPr="00360D25">
        <w:rPr>
          <w:sz w:val="24"/>
          <w:szCs w:val="24"/>
        </w:rPr>
        <w:t>learning and workplace development, but also about understanding and questioning the</w:t>
      </w:r>
      <w:r w:rsidR="00360D25">
        <w:rPr>
          <w:sz w:val="24"/>
          <w:szCs w:val="24"/>
        </w:rPr>
        <w:t xml:space="preserve"> </w:t>
      </w:r>
      <w:r w:rsidR="00360D25" w:rsidRPr="00360D25">
        <w:rPr>
          <w:sz w:val="24"/>
          <w:szCs w:val="24"/>
        </w:rPr>
        <w:t>contexts in which teaching and learning takes place</w:t>
      </w:r>
      <w:r w:rsidR="002C20EE">
        <w:rPr>
          <w:sz w:val="24"/>
          <w:szCs w:val="24"/>
        </w:rPr>
        <w:t>”</w:t>
      </w:r>
      <w:r w:rsidR="00360D25">
        <w:rPr>
          <w:sz w:val="24"/>
          <w:szCs w:val="24"/>
        </w:rPr>
        <w:t>.</w:t>
      </w:r>
      <w:r w:rsidR="002C20EE">
        <w:rPr>
          <w:sz w:val="24"/>
          <w:szCs w:val="24"/>
        </w:rPr>
        <w:t xml:space="preserve">  At the beginning of this process I stated that I was a Theorist Learner </w:t>
      </w:r>
      <w:sdt>
        <w:sdtPr>
          <w:rPr>
            <w:sz w:val="24"/>
            <w:szCs w:val="24"/>
          </w:rPr>
          <w:id w:val="-139573755"/>
          <w:citation/>
        </w:sdtPr>
        <w:sdtEndPr/>
        <w:sdtContent>
          <w:r w:rsidR="002C20EE">
            <w:rPr>
              <w:sz w:val="24"/>
              <w:szCs w:val="24"/>
            </w:rPr>
            <w:fldChar w:fldCharType="begin"/>
          </w:r>
          <w:r w:rsidR="002C20EE">
            <w:rPr>
              <w:sz w:val="24"/>
              <w:szCs w:val="24"/>
            </w:rPr>
            <w:instrText xml:space="preserve"> CITATION Hon92 \l 2057 </w:instrText>
          </w:r>
          <w:r w:rsidR="002C20EE">
            <w:rPr>
              <w:sz w:val="24"/>
              <w:szCs w:val="24"/>
            </w:rPr>
            <w:fldChar w:fldCharType="separate"/>
          </w:r>
          <w:r w:rsidR="00243CB7" w:rsidRPr="00243CB7">
            <w:rPr>
              <w:noProof/>
              <w:sz w:val="24"/>
              <w:szCs w:val="24"/>
            </w:rPr>
            <w:t>(Honey &amp; Mumford, 1992)</w:t>
          </w:r>
          <w:r w:rsidR="002C20EE">
            <w:rPr>
              <w:sz w:val="24"/>
              <w:szCs w:val="24"/>
            </w:rPr>
            <w:fldChar w:fldCharType="end"/>
          </w:r>
        </w:sdtContent>
      </w:sdt>
      <w:r w:rsidR="002C20EE">
        <w:rPr>
          <w:sz w:val="24"/>
          <w:szCs w:val="24"/>
        </w:rPr>
        <w:t xml:space="preserve">, and at the time this was probably true; I was someone who </w:t>
      </w:r>
      <w:r w:rsidR="00210067">
        <w:rPr>
          <w:sz w:val="24"/>
          <w:szCs w:val="24"/>
        </w:rPr>
        <w:t xml:space="preserve">preferred a step by step approach to learning, and would aim for certainty in my decision making. However with the passing of time I believe I have changed; I </w:t>
      </w:r>
      <w:r w:rsidR="00210067">
        <w:rPr>
          <w:sz w:val="24"/>
          <w:szCs w:val="24"/>
        </w:rPr>
        <w:lastRenderedPageBreak/>
        <w:t xml:space="preserve">believe that my style of learning is now leaning towards a reflective learner. I now reflect on a piece of work and consider it from different perspectives and points of view.  I now work in a hospital, and all of my work is done using collaborative work with Health staff; </w:t>
      </w:r>
      <w:r w:rsidR="00BC348E">
        <w:rPr>
          <w:sz w:val="24"/>
          <w:szCs w:val="24"/>
        </w:rPr>
        <w:t>the merits of seeing options from</w:t>
      </w:r>
      <w:r w:rsidR="00210067">
        <w:rPr>
          <w:sz w:val="24"/>
          <w:szCs w:val="24"/>
        </w:rPr>
        <w:t xml:space="preserve"> different perspectives, has made collaborative working much easier. Supervision too has helped me to reflect on cases and decisions</w:t>
      </w:r>
      <w:r w:rsidR="00B72545">
        <w:rPr>
          <w:sz w:val="24"/>
          <w:szCs w:val="24"/>
        </w:rPr>
        <w:t>,</w:t>
      </w:r>
      <w:r w:rsidR="00210067">
        <w:rPr>
          <w:sz w:val="24"/>
          <w:szCs w:val="24"/>
        </w:rPr>
        <w:t xml:space="preserve"> and this</w:t>
      </w:r>
      <w:r w:rsidR="00B72545">
        <w:rPr>
          <w:sz w:val="24"/>
          <w:szCs w:val="24"/>
        </w:rPr>
        <w:t xml:space="preserve"> supports my development </w:t>
      </w:r>
      <w:r w:rsidR="008B6432">
        <w:rPr>
          <w:sz w:val="24"/>
          <w:szCs w:val="24"/>
        </w:rPr>
        <w:t xml:space="preserve">of “professional competence and identity” </w:t>
      </w:r>
      <w:sdt>
        <w:sdtPr>
          <w:rPr>
            <w:sz w:val="24"/>
            <w:szCs w:val="24"/>
          </w:rPr>
          <w:id w:val="1395932979"/>
          <w:citation/>
        </w:sdtPr>
        <w:sdtEndPr/>
        <w:sdtContent>
          <w:r w:rsidR="008B6432">
            <w:rPr>
              <w:sz w:val="24"/>
              <w:szCs w:val="24"/>
            </w:rPr>
            <w:fldChar w:fldCharType="begin"/>
          </w:r>
          <w:r w:rsidR="008B6432">
            <w:rPr>
              <w:sz w:val="24"/>
              <w:szCs w:val="24"/>
            </w:rPr>
            <w:instrText xml:space="preserve"> CITATION Hen08 \l 2057 </w:instrText>
          </w:r>
          <w:r w:rsidR="008B6432">
            <w:rPr>
              <w:sz w:val="24"/>
              <w:szCs w:val="24"/>
            </w:rPr>
            <w:fldChar w:fldCharType="separate"/>
          </w:r>
          <w:r w:rsidR="00243CB7" w:rsidRPr="00243CB7">
            <w:rPr>
              <w:noProof/>
              <w:sz w:val="24"/>
              <w:szCs w:val="24"/>
            </w:rPr>
            <w:t>(Hensley, 2008)</w:t>
          </w:r>
          <w:r w:rsidR="008B6432">
            <w:rPr>
              <w:sz w:val="24"/>
              <w:szCs w:val="24"/>
            </w:rPr>
            <w:fldChar w:fldCharType="end"/>
          </w:r>
        </w:sdtContent>
      </w:sdt>
      <w:r w:rsidR="008B6432">
        <w:rPr>
          <w:sz w:val="24"/>
          <w:szCs w:val="24"/>
        </w:rPr>
        <w:t xml:space="preserve">. </w:t>
      </w:r>
    </w:p>
    <w:p w:rsidR="00E6405C" w:rsidRDefault="006516F8" w:rsidP="002C20EE">
      <w:pPr>
        <w:jc w:val="both"/>
        <w:rPr>
          <w:sz w:val="24"/>
          <w:szCs w:val="24"/>
        </w:rPr>
      </w:pPr>
      <w:r>
        <w:rPr>
          <w:sz w:val="24"/>
          <w:szCs w:val="24"/>
        </w:rPr>
        <w:t>M</w:t>
      </w:r>
      <w:r w:rsidR="00BC348E">
        <w:rPr>
          <w:sz w:val="24"/>
          <w:szCs w:val="24"/>
        </w:rPr>
        <w:t>y first need</w:t>
      </w:r>
      <w:r w:rsidR="00B40094">
        <w:rPr>
          <w:sz w:val="24"/>
          <w:szCs w:val="24"/>
        </w:rPr>
        <w:t xml:space="preserve"> was to learn about the Mental Capacity Act 2005.</w:t>
      </w:r>
      <w:r w:rsidR="00BC348E">
        <w:rPr>
          <w:sz w:val="24"/>
          <w:szCs w:val="24"/>
        </w:rPr>
        <w:t xml:space="preserve"> I </w:t>
      </w:r>
      <w:r w:rsidR="00854BFF">
        <w:rPr>
          <w:sz w:val="24"/>
          <w:szCs w:val="24"/>
        </w:rPr>
        <w:t>w</w:t>
      </w:r>
      <w:r w:rsidR="00BC348E">
        <w:rPr>
          <w:sz w:val="24"/>
          <w:szCs w:val="24"/>
        </w:rPr>
        <w:t>as able to do this through reading textbooks around the subject, and I was also able to attend Mental Capacity (MCA) training which was arrange by the Local Authority.  I recall one of my earliest MCAs was with a young woma</w:t>
      </w:r>
      <w:r w:rsidR="00E14320">
        <w:rPr>
          <w:sz w:val="24"/>
          <w:szCs w:val="24"/>
        </w:rPr>
        <w:t>n who had learning difficulties;</w:t>
      </w:r>
      <w:r w:rsidR="00BC348E">
        <w:rPr>
          <w:sz w:val="24"/>
          <w:szCs w:val="24"/>
        </w:rPr>
        <w:t xml:space="preserve"> and her family were requesting a short break. She was able to engage in the assessment, but I felt the argument to doubt her capacity was </w:t>
      </w:r>
      <w:r w:rsidR="00A677EF">
        <w:rPr>
          <w:sz w:val="24"/>
          <w:szCs w:val="24"/>
        </w:rPr>
        <w:t>borderline. In this instance, I returned to the office and discussed my dilemma in Supervision. My manager agreed to return to the family with me</w:t>
      </w:r>
      <w:r w:rsidR="00E14320">
        <w:rPr>
          <w:sz w:val="24"/>
          <w:szCs w:val="24"/>
        </w:rPr>
        <w:t>,</w:t>
      </w:r>
      <w:r w:rsidR="00A677EF">
        <w:rPr>
          <w:sz w:val="24"/>
          <w:szCs w:val="24"/>
        </w:rPr>
        <w:t xml:space="preserve"> where we came to a joint decision that the young woman did lack the capacity to</w:t>
      </w:r>
      <w:r w:rsidR="00E14320">
        <w:rPr>
          <w:sz w:val="24"/>
          <w:szCs w:val="24"/>
        </w:rPr>
        <w:t xml:space="preserve"> consent to the placement, and in</w:t>
      </w:r>
      <w:r w:rsidR="00A677EF">
        <w:rPr>
          <w:sz w:val="24"/>
          <w:szCs w:val="24"/>
        </w:rPr>
        <w:t xml:space="preserve"> conjunction with her famil</w:t>
      </w:r>
      <w:r w:rsidR="00E14320">
        <w:rPr>
          <w:sz w:val="24"/>
          <w:szCs w:val="24"/>
        </w:rPr>
        <w:t>y I documented a Best Interest D</w:t>
      </w:r>
      <w:r w:rsidR="00A677EF">
        <w:rPr>
          <w:sz w:val="24"/>
          <w:szCs w:val="24"/>
        </w:rPr>
        <w:t xml:space="preserve">ecision to provide a short term placement while family were in crisis. I have reflected on this case many times since this time, and question my own judgement when assessing capacity. I think it is right to question my own decisions, as to not do so, would leave me assuming that I am always right. </w:t>
      </w:r>
      <w:r w:rsidR="00794E7A">
        <w:rPr>
          <w:sz w:val="24"/>
          <w:szCs w:val="24"/>
        </w:rPr>
        <w:t>I have continued to assess people’s capacity within the hospital environment and have grown in confidence</w:t>
      </w:r>
      <w:r w:rsidR="00204B62">
        <w:rPr>
          <w:sz w:val="24"/>
          <w:szCs w:val="24"/>
        </w:rPr>
        <w:t xml:space="preserve"> in my decisions, but always welcome feedback from a supervisor.  I will frequently read the MCAs written by the MCA team in the hospital, and clearly they go into greater depth than any of my assessments, but I do strive to emulate them, and I have been offered to shadow members of the MCA team to learn from them and improve my own skills. </w:t>
      </w:r>
    </w:p>
    <w:p w:rsidR="003C1509" w:rsidRDefault="00E6405C" w:rsidP="002C20EE">
      <w:pPr>
        <w:jc w:val="both"/>
        <w:rPr>
          <w:sz w:val="24"/>
          <w:szCs w:val="24"/>
        </w:rPr>
      </w:pPr>
      <w:r>
        <w:rPr>
          <w:sz w:val="24"/>
          <w:szCs w:val="24"/>
        </w:rPr>
        <w:t xml:space="preserve">I identified that I needed to learn more about dementia; I have read around the subject, and worked with families and professionals who have kindly shared their experiences and allowed me to expand my own knowledge. I have also completed the Dementia Friends training course which also gave me some insight into the challenges faced by those people who live with dementia. On a personal level, since the beginning of this </w:t>
      </w:r>
      <w:r w:rsidR="003C1509">
        <w:rPr>
          <w:sz w:val="24"/>
          <w:szCs w:val="24"/>
        </w:rPr>
        <w:t>consolidation programme, my own father has been diagnosed with deme</w:t>
      </w:r>
      <w:r w:rsidR="006516F8">
        <w:rPr>
          <w:sz w:val="24"/>
          <w:szCs w:val="24"/>
        </w:rPr>
        <w:t>ntia, and I now find myself to b</w:t>
      </w:r>
      <w:r w:rsidR="003C1509">
        <w:rPr>
          <w:sz w:val="24"/>
          <w:szCs w:val="24"/>
        </w:rPr>
        <w:t>e a carer; which I feel gives me insight into the work of carers that I meet</w:t>
      </w:r>
      <w:r w:rsidR="006516F8">
        <w:rPr>
          <w:sz w:val="24"/>
          <w:szCs w:val="24"/>
        </w:rPr>
        <w:t>,</w:t>
      </w:r>
      <w:r w:rsidR="003C1509">
        <w:rPr>
          <w:sz w:val="24"/>
          <w:szCs w:val="24"/>
        </w:rPr>
        <w:t xml:space="preserve"> and am able to offer not only “learned adv</w:t>
      </w:r>
      <w:r w:rsidR="00854BFF">
        <w:rPr>
          <w:sz w:val="24"/>
          <w:szCs w:val="24"/>
        </w:rPr>
        <w:t>ice”, but also empathy</w:t>
      </w:r>
      <w:r w:rsidR="003C1509">
        <w:rPr>
          <w:sz w:val="24"/>
          <w:szCs w:val="24"/>
        </w:rPr>
        <w:t xml:space="preserve">. </w:t>
      </w:r>
    </w:p>
    <w:p w:rsidR="006516F8" w:rsidRDefault="003C1509" w:rsidP="002C20EE">
      <w:pPr>
        <w:jc w:val="both"/>
        <w:rPr>
          <w:sz w:val="24"/>
          <w:szCs w:val="24"/>
        </w:rPr>
      </w:pPr>
      <w:r>
        <w:rPr>
          <w:sz w:val="24"/>
          <w:szCs w:val="24"/>
        </w:rPr>
        <w:t xml:space="preserve">The DST (Decision Support Tool) which is used to assess eligibility for CHC (Continuing Health Care) </w:t>
      </w:r>
      <w:r w:rsidR="006516F8">
        <w:rPr>
          <w:sz w:val="24"/>
          <w:szCs w:val="24"/>
        </w:rPr>
        <w:t>is used frequently in hospital</w:t>
      </w:r>
      <w:r>
        <w:rPr>
          <w:sz w:val="24"/>
          <w:szCs w:val="24"/>
        </w:rPr>
        <w:t>. The DST assessm</w:t>
      </w:r>
      <w:r w:rsidR="00C32365">
        <w:rPr>
          <w:sz w:val="24"/>
          <w:szCs w:val="24"/>
        </w:rPr>
        <w:t>ent has a different perspective</w:t>
      </w:r>
      <w:r w:rsidR="006516F8">
        <w:rPr>
          <w:sz w:val="24"/>
          <w:szCs w:val="24"/>
        </w:rPr>
        <w:t xml:space="preserve"> from the SSWBA</w:t>
      </w:r>
      <w:r w:rsidR="00C32365">
        <w:rPr>
          <w:sz w:val="24"/>
          <w:szCs w:val="24"/>
        </w:rPr>
        <w:t xml:space="preserve">, </w:t>
      </w:r>
      <w:r>
        <w:rPr>
          <w:sz w:val="24"/>
          <w:szCs w:val="24"/>
        </w:rPr>
        <w:t xml:space="preserve">and is written from a highly medicalized </w:t>
      </w:r>
      <w:r w:rsidR="00C32365">
        <w:rPr>
          <w:sz w:val="24"/>
          <w:szCs w:val="24"/>
        </w:rPr>
        <w:t>angle</w:t>
      </w:r>
      <w:r>
        <w:rPr>
          <w:sz w:val="24"/>
          <w:szCs w:val="24"/>
        </w:rPr>
        <w:t>. I have</w:t>
      </w:r>
      <w:r w:rsidR="00C32365">
        <w:rPr>
          <w:sz w:val="24"/>
          <w:szCs w:val="24"/>
        </w:rPr>
        <w:t xml:space="preserve"> not</w:t>
      </w:r>
      <w:r>
        <w:rPr>
          <w:sz w:val="24"/>
          <w:szCs w:val="24"/>
        </w:rPr>
        <w:t xml:space="preserve"> had the opportunity to attend formal training on the DST, but I have read around the subject, and have found a great deal of information available on-line. </w:t>
      </w:r>
      <w:r w:rsidR="00C32365">
        <w:rPr>
          <w:sz w:val="24"/>
          <w:szCs w:val="24"/>
        </w:rPr>
        <w:t xml:space="preserve">I have found that observation </w:t>
      </w:r>
      <w:r w:rsidR="00761E62">
        <w:rPr>
          <w:sz w:val="24"/>
          <w:szCs w:val="24"/>
        </w:rPr>
        <w:t>and</w:t>
      </w:r>
      <w:r w:rsidR="00C32365">
        <w:rPr>
          <w:sz w:val="24"/>
          <w:szCs w:val="24"/>
        </w:rPr>
        <w:t xml:space="preserve"> supervision of DSTs were a good way to learn, and experienced health staff have always been available to offer advice. I have </w:t>
      </w:r>
      <w:r w:rsidR="00DE00C1">
        <w:rPr>
          <w:sz w:val="24"/>
          <w:szCs w:val="24"/>
        </w:rPr>
        <w:t>learnt that</w:t>
      </w:r>
      <w:r w:rsidR="00C32365">
        <w:rPr>
          <w:sz w:val="24"/>
          <w:szCs w:val="24"/>
        </w:rPr>
        <w:t xml:space="preserve"> while my assessment is an important aspect of the DST</w:t>
      </w:r>
      <w:r w:rsidR="00DE00C1">
        <w:rPr>
          <w:sz w:val="24"/>
          <w:szCs w:val="24"/>
        </w:rPr>
        <w:t>, it is more important that I advocate for the patient</w:t>
      </w:r>
      <w:r w:rsidR="006516F8">
        <w:rPr>
          <w:sz w:val="24"/>
          <w:szCs w:val="24"/>
        </w:rPr>
        <w:t xml:space="preserve"> during the meeting</w:t>
      </w:r>
      <w:r w:rsidR="00DE00C1">
        <w:rPr>
          <w:sz w:val="24"/>
          <w:szCs w:val="24"/>
        </w:rPr>
        <w:t xml:space="preserve">. </w:t>
      </w:r>
      <w:r w:rsidR="006516F8">
        <w:rPr>
          <w:sz w:val="24"/>
          <w:szCs w:val="24"/>
        </w:rPr>
        <w:t xml:space="preserve"> Families have frequently thanked me for supporting them during tense times</w:t>
      </w:r>
      <w:r w:rsidR="007603C2">
        <w:rPr>
          <w:sz w:val="24"/>
          <w:szCs w:val="24"/>
        </w:rPr>
        <w:t xml:space="preserve">, and have been grateful that I was able to </w:t>
      </w:r>
      <w:r w:rsidR="00761E62">
        <w:rPr>
          <w:sz w:val="24"/>
          <w:szCs w:val="24"/>
        </w:rPr>
        <w:t xml:space="preserve">disagree with </w:t>
      </w:r>
      <w:r w:rsidR="007603C2">
        <w:rPr>
          <w:sz w:val="24"/>
          <w:szCs w:val="24"/>
        </w:rPr>
        <w:t>health staff decision</w:t>
      </w:r>
      <w:r w:rsidR="00761E62">
        <w:rPr>
          <w:sz w:val="24"/>
          <w:szCs w:val="24"/>
        </w:rPr>
        <w:t>s, and</w:t>
      </w:r>
      <w:r w:rsidR="007603C2">
        <w:rPr>
          <w:sz w:val="24"/>
          <w:szCs w:val="24"/>
        </w:rPr>
        <w:t xml:space="preserve"> to advocate for their family to receive CHC.</w:t>
      </w:r>
    </w:p>
    <w:p w:rsidR="00195735" w:rsidRDefault="006516F8" w:rsidP="002C20EE">
      <w:pPr>
        <w:jc w:val="both"/>
        <w:rPr>
          <w:sz w:val="24"/>
          <w:szCs w:val="24"/>
        </w:rPr>
      </w:pPr>
      <w:r>
        <w:rPr>
          <w:sz w:val="24"/>
          <w:szCs w:val="24"/>
        </w:rPr>
        <w:lastRenderedPageBreak/>
        <w:t xml:space="preserve">In terms of future learning needs, I feel that I would benefit from greater experience of assessing in the fast passed environment of A&amp;E; I will need to shadow the current Social Worker who covers that ward, and learn how to prioritise and manage multiple patients who are all ready to be discharged. </w:t>
      </w:r>
    </w:p>
    <w:p w:rsidR="00046791" w:rsidRDefault="00854BFF" w:rsidP="002C20EE">
      <w:pPr>
        <w:jc w:val="both"/>
        <w:rPr>
          <w:sz w:val="24"/>
          <w:szCs w:val="24"/>
        </w:rPr>
      </w:pPr>
      <w:r>
        <w:rPr>
          <w:sz w:val="24"/>
          <w:szCs w:val="24"/>
        </w:rPr>
        <w:t>(861</w:t>
      </w:r>
      <w:r w:rsidR="00195735">
        <w:rPr>
          <w:sz w:val="24"/>
          <w:szCs w:val="24"/>
        </w:rPr>
        <w:t xml:space="preserve"> words)</w:t>
      </w:r>
      <w:r w:rsidR="00046791">
        <w:rPr>
          <w:sz w:val="24"/>
          <w:szCs w:val="24"/>
        </w:rPr>
        <w:br w:type="page"/>
      </w:r>
    </w:p>
    <w:p w:rsidR="00046791" w:rsidRDefault="00046791" w:rsidP="001B5DC3">
      <w:pPr>
        <w:spacing w:line="276" w:lineRule="auto"/>
        <w:jc w:val="both"/>
        <w:rPr>
          <w:sz w:val="24"/>
          <w:szCs w:val="24"/>
        </w:rPr>
      </w:pPr>
      <w:r>
        <w:rPr>
          <w:sz w:val="24"/>
          <w:szCs w:val="24"/>
        </w:rPr>
        <w:lastRenderedPageBreak/>
        <w:t>SECTION 7 BIBLIOGRAPHY</w:t>
      </w:r>
    </w:p>
    <w:sdt>
      <w:sdtPr>
        <w:rPr>
          <w:rFonts w:asciiTheme="minorHAnsi" w:eastAsiaTheme="minorHAnsi" w:hAnsiTheme="minorHAnsi" w:cstheme="minorBidi"/>
          <w:color w:val="auto"/>
          <w:sz w:val="22"/>
          <w:szCs w:val="22"/>
          <w:lang w:val="en-GB"/>
        </w:rPr>
        <w:id w:val="1543713784"/>
        <w:docPartObj>
          <w:docPartGallery w:val="Bibliographies"/>
          <w:docPartUnique/>
        </w:docPartObj>
      </w:sdtPr>
      <w:sdtEndPr/>
      <w:sdtContent>
        <w:p w:rsidR="007E09E0" w:rsidRDefault="007E09E0">
          <w:pPr>
            <w:pStyle w:val="Heading1"/>
          </w:pPr>
        </w:p>
        <w:sdt>
          <w:sdtPr>
            <w:id w:val="111145805"/>
            <w:bibliography/>
          </w:sdtPr>
          <w:sdtEndPr/>
          <w:sdtContent>
            <w:p w:rsidR="00243CB7" w:rsidRDefault="007E09E0" w:rsidP="00243CB7">
              <w:pPr>
                <w:pStyle w:val="Bibliography"/>
                <w:ind w:left="720" w:hanging="720"/>
                <w:rPr>
                  <w:noProof/>
                  <w:sz w:val="24"/>
                  <w:szCs w:val="24"/>
                  <w:lang w:val="en-US"/>
                </w:rPr>
              </w:pPr>
              <w:r>
                <w:fldChar w:fldCharType="begin"/>
              </w:r>
              <w:r>
                <w:instrText xml:space="preserve"> BIBLIOGRAPHY </w:instrText>
              </w:r>
              <w:r>
                <w:fldChar w:fldCharType="separate"/>
              </w:r>
              <w:r w:rsidR="00243CB7">
                <w:rPr>
                  <w:noProof/>
                  <w:lang w:val="en-US"/>
                </w:rPr>
                <w:t>*shire County Council. (2015). *shire Council Corporate Safeguarding Policy.</w:t>
              </w:r>
            </w:p>
            <w:p w:rsidR="00243CB7" w:rsidRDefault="00243CB7" w:rsidP="00243CB7">
              <w:pPr>
                <w:pStyle w:val="Bibliography"/>
                <w:ind w:left="720" w:hanging="720"/>
                <w:rPr>
                  <w:noProof/>
                  <w:lang w:val="en-US"/>
                </w:rPr>
              </w:pPr>
              <w:r>
                <w:rPr>
                  <w:noProof/>
                  <w:lang w:val="en-US"/>
                </w:rPr>
                <w:t>All Wales Child Protection Procedures Review Group. (2008). All Wales Child Protection Proceedures 2008.</w:t>
              </w:r>
            </w:p>
            <w:p w:rsidR="00243CB7" w:rsidRDefault="00243CB7" w:rsidP="00243CB7">
              <w:pPr>
                <w:pStyle w:val="Bibliography"/>
                <w:ind w:left="720" w:hanging="720"/>
                <w:rPr>
                  <w:noProof/>
                  <w:lang w:val="en-US"/>
                </w:rPr>
              </w:pPr>
              <w:r>
                <w:rPr>
                  <w:noProof/>
                  <w:lang w:val="en-US"/>
                </w:rPr>
                <w:t xml:space="preserve">Ash, S. L., &amp; Clayton, P. H. (2004). The Articulated Learning: An Approach to Guided Reflection and Assessment. </w:t>
              </w:r>
              <w:r>
                <w:rPr>
                  <w:i/>
                  <w:iCs/>
                  <w:noProof/>
                  <w:lang w:val="en-US"/>
                </w:rPr>
                <w:t>Innovative Higher Education</w:t>
              </w:r>
              <w:r>
                <w:rPr>
                  <w:noProof/>
                  <w:lang w:val="en-US"/>
                </w:rPr>
                <w:t>, 137-154.</w:t>
              </w:r>
            </w:p>
            <w:p w:rsidR="00243CB7" w:rsidRDefault="00243CB7" w:rsidP="00243CB7">
              <w:pPr>
                <w:pStyle w:val="Bibliography"/>
                <w:ind w:left="720" w:hanging="720"/>
                <w:rPr>
                  <w:noProof/>
                  <w:lang w:val="en-US"/>
                </w:rPr>
              </w:pPr>
              <w:r>
                <w:rPr>
                  <w:noProof/>
                  <w:lang w:val="en-US"/>
                </w:rPr>
                <w:t>AWCPPRG. (2011). Safeguarding Children and Young People affected by Domestic Abuse.</w:t>
              </w:r>
            </w:p>
            <w:p w:rsidR="00243CB7" w:rsidRDefault="00243CB7" w:rsidP="00243CB7">
              <w:pPr>
                <w:pStyle w:val="Bibliography"/>
                <w:ind w:left="720" w:hanging="720"/>
                <w:rPr>
                  <w:noProof/>
                  <w:lang w:val="en-US"/>
                </w:rPr>
              </w:pPr>
              <w:r>
                <w:rPr>
                  <w:noProof/>
                  <w:lang w:val="en-US"/>
                </w:rPr>
                <w:t xml:space="preserve">Baillie, L. (2019, August 26). </w:t>
              </w:r>
              <w:r>
                <w:rPr>
                  <w:i/>
                  <w:iCs/>
                  <w:noProof/>
                  <w:lang w:val="en-US"/>
                </w:rPr>
                <w:t>Promoting patients' dignity in an acute hospital setting.</w:t>
              </w:r>
              <w:r>
                <w:rPr>
                  <w:noProof/>
                  <w:lang w:val="en-US"/>
                </w:rPr>
                <w:t xml:space="preserve"> London: London Southbank University.</w:t>
              </w:r>
            </w:p>
            <w:p w:rsidR="00243CB7" w:rsidRDefault="00243CB7" w:rsidP="00243CB7">
              <w:pPr>
                <w:pStyle w:val="Bibliography"/>
                <w:ind w:left="720" w:hanging="720"/>
                <w:rPr>
                  <w:noProof/>
                  <w:lang w:val="en-US"/>
                </w:rPr>
              </w:pPr>
              <w:r>
                <w:rPr>
                  <w:noProof/>
                  <w:lang w:val="en-US"/>
                </w:rPr>
                <w:t xml:space="preserve">Barton , G. G. (1970). </w:t>
              </w:r>
              <w:r>
                <w:rPr>
                  <w:i/>
                  <w:iCs/>
                  <w:noProof/>
                  <w:lang w:val="en-US"/>
                </w:rPr>
                <w:t>Reach, Teach and Touch.</w:t>
              </w:r>
              <w:r>
                <w:rPr>
                  <w:noProof/>
                  <w:lang w:val="en-US"/>
                </w:rPr>
                <w:t xml:space="preserve"> London: McGraw Hill.</w:t>
              </w:r>
            </w:p>
            <w:p w:rsidR="00243CB7" w:rsidRDefault="00243CB7" w:rsidP="00243CB7">
              <w:pPr>
                <w:pStyle w:val="Bibliography"/>
                <w:ind w:left="720" w:hanging="720"/>
                <w:rPr>
                  <w:noProof/>
                  <w:lang w:val="en-US"/>
                </w:rPr>
              </w:pPr>
              <w:r>
                <w:rPr>
                  <w:noProof/>
                  <w:lang w:val="en-US"/>
                </w:rPr>
                <w:t xml:space="preserve">Biestek, F. P. (1957). </w:t>
              </w:r>
              <w:r>
                <w:rPr>
                  <w:i/>
                  <w:iCs/>
                  <w:noProof/>
                  <w:lang w:val="en-US"/>
                </w:rPr>
                <w:t>The Casework Relationship.</w:t>
              </w:r>
              <w:r>
                <w:rPr>
                  <w:noProof/>
                  <w:lang w:val="en-US"/>
                </w:rPr>
                <w:t xml:space="preserve"> London: Unwin Hyman.</w:t>
              </w:r>
            </w:p>
            <w:p w:rsidR="00243CB7" w:rsidRDefault="00243CB7" w:rsidP="00243CB7">
              <w:pPr>
                <w:pStyle w:val="Bibliography"/>
                <w:ind w:left="720" w:hanging="720"/>
                <w:rPr>
                  <w:noProof/>
                  <w:lang w:val="en-US"/>
                </w:rPr>
              </w:pPr>
              <w:r>
                <w:rPr>
                  <w:noProof/>
                  <w:lang w:val="en-US"/>
                </w:rPr>
                <w:t>C****. (2015). C**** Child Sexual Exploitation Prevention Strategy.</w:t>
              </w:r>
            </w:p>
            <w:p w:rsidR="00243CB7" w:rsidRDefault="00243CB7" w:rsidP="00243CB7">
              <w:pPr>
                <w:pStyle w:val="Bibliography"/>
                <w:ind w:left="720" w:hanging="720"/>
                <w:rPr>
                  <w:noProof/>
                  <w:lang w:val="en-US"/>
                </w:rPr>
              </w:pPr>
              <w:r>
                <w:rPr>
                  <w:noProof/>
                  <w:lang w:val="en-US"/>
                </w:rPr>
                <w:t>C****. (2017). Multi agency Protocol for Safeguarding Children affected by Parents who are experiencing Mental Ill Health.</w:t>
              </w:r>
            </w:p>
            <w:p w:rsidR="00243CB7" w:rsidRDefault="00243CB7" w:rsidP="00243CB7">
              <w:pPr>
                <w:pStyle w:val="Bibliography"/>
                <w:ind w:left="720" w:hanging="720"/>
                <w:rPr>
                  <w:noProof/>
                  <w:lang w:val="en-US"/>
                </w:rPr>
              </w:pPr>
              <w:r>
                <w:rPr>
                  <w:noProof/>
                  <w:lang w:val="en-US"/>
                </w:rPr>
                <w:t>C****. (2017, April). The Right Help at the Right Time for Children, Young People and their Families.</w:t>
              </w:r>
            </w:p>
            <w:p w:rsidR="00243CB7" w:rsidRDefault="00243CB7" w:rsidP="00243CB7">
              <w:pPr>
                <w:pStyle w:val="Bibliography"/>
                <w:ind w:left="720" w:hanging="720"/>
                <w:rPr>
                  <w:noProof/>
                  <w:lang w:val="en-US"/>
                </w:rPr>
              </w:pPr>
              <w:r>
                <w:rPr>
                  <w:i/>
                  <w:iCs/>
                  <w:noProof/>
                  <w:lang w:val="en-US"/>
                </w:rPr>
                <w:t>Care and Support (Eligibility) (Wales) Regulations.</w:t>
              </w:r>
              <w:r>
                <w:rPr>
                  <w:noProof/>
                  <w:lang w:val="en-US"/>
                </w:rPr>
                <w:t xml:space="preserve"> (2015). Retrieved May 01, 2019, from Legislation.gov.uk: http://www.legislation.gov.uk/wsi/2015/1578/contents/made</w:t>
              </w:r>
            </w:p>
            <w:p w:rsidR="00243CB7" w:rsidRDefault="00243CB7" w:rsidP="00243CB7">
              <w:pPr>
                <w:pStyle w:val="Bibliography"/>
                <w:ind w:left="720" w:hanging="720"/>
                <w:rPr>
                  <w:noProof/>
                  <w:lang w:val="en-US"/>
                </w:rPr>
              </w:pPr>
              <w:r>
                <w:rPr>
                  <w:i/>
                  <w:iCs/>
                  <w:noProof/>
                  <w:lang w:val="en-US"/>
                </w:rPr>
                <w:t>Children Act.</w:t>
              </w:r>
              <w:r>
                <w:rPr>
                  <w:noProof/>
                  <w:lang w:val="en-US"/>
                </w:rPr>
                <w:t xml:space="preserve"> (1989). Retrieved May 01, 2019, from Legislation.gov.uk: http://www.legislation.gov.uk/ukpga/1989/41/contents</w:t>
              </w:r>
            </w:p>
            <w:p w:rsidR="00243CB7" w:rsidRDefault="00243CB7" w:rsidP="00243CB7">
              <w:pPr>
                <w:pStyle w:val="Bibliography"/>
                <w:ind w:left="720" w:hanging="720"/>
                <w:rPr>
                  <w:noProof/>
                  <w:lang w:val="en-US"/>
                </w:rPr>
              </w:pPr>
              <w:r>
                <w:rPr>
                  <w:i/>
                  <w:iCs/>
                  <w:noProof/>
                  <w:lang w:val="en-US"/>
                </w:rPr>
                <w:t>Data Protection Act.</w:t>
              </w:r>
              <w:r>
                <w:rPr>
                  <w:noProof/>
                  <w:lang w:val="en-US"/>
                </w:rPr>
                <w:t xml:space="preserve"> (2018). Retrieved 09 01, 2019, from Legislation.gov.uk: http://www.legislation.gov.uk/ukpga/2018/12/contents</w:t>
              </w:r>
            </w:p>
            <w:p w:rsidR="00243CB7" w:rsidRDefault="00243CB7" w:rsidP="00243CB7">
              <w:pPr>
                <w:pStyle w:val="Bibliography"/>
                <w:ind w:left="720" w:hanging="720"/>
                <w:rPr>
                  <w:noProof/>
                  <w:lang w:val="en-US"/>
                </w:rPr>
              </w:pPr>
              <w:r>
                <w:rPr>
                  <w:noProof/>
                  <w:lang w:val="en-US"/>
                </w:rPr>
                <w:t xml:space="preserve">Dominelli, L. (2002). </w:t>
              </w:r>
              <w:r>
                <w:rPr>
                  <w:i/>
                  <w:iCs/>
                  <w:noProof/>
                  <w:lang w:val="en-US"/>
                </w:rPr>
                <w:t>Anti Oppressive Social Work Theory and Practice.</w:t>
              </w:r>
              <w:r>
                <w:rPr>
                  <w:noProof/>
                  <w:lang w:val="en-US"/>
                </w:rPr>
                <w:t xml:space="preserve"> London: Palgrave Macmillan.</w:t>
              </w:r>
            </w:p>
            <w:p w:rsidR="00243CB7" w:rsidRDefault="00243CB7" w:rsidP="00243CB7">
              <w:pPr>
                <w:pStyle w:val="Bibliography"/>
                <w:ind w:left="720" w:hanging="720"/>
                <w:rPr>
                  <w:noProof/>
                  <w:lang w:val="en-US"/>
                </w:rPr>
              </w:pPr>
              <w:r>
                <w:rPr>
                  <w:noProof/>
                  <w:lang w:val="en-US"/>
                </w:rPr>
                <w:t xml:space="preserve">Dominelli, L. (2002). </w:t>
              </w:r>
              <w:r>
                <w:rPr>
                  <w:i/>
                  <w:iCs/>
                  <w:noProof/>
                  <w:lang w:val="en-US"/>
                </w:rPr>
                <w:t>Feminist Social Work Theory and Practice.</w:t>
              </w:r>
              <w:r>
                <w:rPr>
                  <w:noProof/>
                  <w:lang w:val="en-US"/>
                </w:rPr>
                <w:t xml:space="preserve"> Basingstoke: PALGRAVE.</w:t>
              </w:r>
            </w:p>
            <w:p w:rsidR="00243CB7" w:rsidRDefault="00243CB7" w:rsidP="00243CB7">
              <w:pPr>
                <w:pStyle w:val="Bibliography"/>
                <w:ind w:left="720" w:hanging="720"/>
                <w:rPr>
                  <w:noProof/>
                  <w:lang w:val="en-US"/>
                </w:rPr>
              </w:pPr>
              <w:r>
                <w:rPr>
                  <w:noProof/>
                  <w:lang w:val="en-US"/>
                </w:rPr>
                <w:t xml:space="preserve">Drakeford, M. (2012). Wales in the Age of Austerity. </w:t>
              </w:r>
              <w:r>
                <w:rPr>
                  <w:i/>
                  <w:iCs/>
                  <w:noProof/>
                  <w:lang w:val="en-US"/>
                </w:rPr>
                <w:t>Critical Social Policy</w:t>
              </w:r>
              <w:r>
                <w:rPr>
                  <w:noProof/>
                  <w:lang w:val="en-US"/>
                </w:rPr>
                <w:t>, 454-466.</w:t>
              </w:r>
            </w:p>
            <w:p w:rsidR="00243CB7" w:rsidRDefault="00243CB7" w:rsidP="00243CB7">
              <w:pPr>
                <w:pStyle w:val="Bibliography"/>
                <w:ind w:left="720" w:hanging="720"/>
                <w:rPr>
                  <w:noProof/>
                  <w:lang w:val="en-US"/>
                </w:rPr>
              </w:pPr>
              <w:r>
                <w:rPr>
                  <w:i/>
                  <w:iCs/>
                  <w:noProof/>
                  <w:lang w:val="en-US"/>
                </w:rPr>
                <w:t>Equality Act .</w:t>
              </w:r>
              <w:r>
                <w:rPr>
                  <w:noProof/>
                  <w:lang w:val="en-US"/>
                </w:rPr>
                <w:t xml:space="preserve"> (2010). Retrieved May 01, 2019, from Legislation.gov.uk: http://www.legislation.gov.uk/ukpga/2010/15/contents</w:t>
              </w:r>
            </w:p>
            <w:p w:rsidR="00243CB7" w:rsidRDefault="00243CB7" w:rsidP="00243CB7">
              <w:pPr>
                <w:pStyle w:val="Bibliography"/>
                <w:ind w:left="720" w:hanging="720"/>
                <w:rPr>
                  <w:noProof/>
                  <w:lang w:val="en-US"/>
                </w:rPr>
              </w:pPr>
              <w:r>
                <w:rPr>
                  <w:noProof/>
                  <w:lang w:val="en-US"/>
                </w:rPr>
                <w:t xml:space="preserve">Fook, J. (2016). </w:t>
              </w:r>
              <w:r>
                <w:rPr>
                  <w:i/>
                  <w:iCs/>
                  <w:noProof/>
                  <w:lang w:val="en-US"/>
                </w:rPr>
                <w:t>Social Work: A Critical Approach to Practice.</w:t>
              </w:r>
              <w:r>
                <w:rPr>
                  <w:noProof/>
                  <w:lang w:val="en-US"/>
                </w:rPr>
                <w:t xml:space="preserve"> London: Sage.</w:t>
              </w:r>
            </w:p>
            <w:p w:rsidR="00243CB7" w:rsidRDefault="00243CB7" w:rsidP="00243CB7">
              <w:pPr>
                <w:pStyle w:val="Bibliography"/>
                <w:ind w:left="720" w:hanging="720"/>
                <w:rPr>
                  <w:noProof/>
                  <w:lang w:val="en-US"/>
                </w:rPr>
              </w:pPr>
              <w:r>
                <w:rPr>
                  <w:noProof/>
                  <w:lang w:val="en-US"/>
                </w:rPr>
                <w:t xml:space="preserve">Ghaye, T. (2011). </w:t>
              </w:r>
              <w:r>
                <w:rPr>
                  <w:i/>
                  <w:iCs/>
                  <w:noProof/>
                  <w:lang w:val="en-US"/>
                </w:rPr>
                <w:t>Teaching and learning through reflective practice: a practical guide for positive action.</w:t>
              </w:r>
              <w:r>
                <w:rPr>
                  <w:noProof/>
                  <w:lang w:val="en-US"/>
                </w:rPr>
                <w:t xml:space="preserve"> London: Routledge.</w:t>
              </w:r>
            </w:p>
            <w:p w:rsidR="00243CB7" w:rsidRDefault="00243CB7" w:rsidP="00243CB7">
              <w:pPr>
                <w:pStyle w:val="Bibliography"/>
                <w:ind w:left="720" w:hanging="720"/>
                <w:rPr>
                  <w:noProof/>
                  <w:lang w:val="en-US"/>
                </w:rPr>
              </w:pPr>
              <w:r>
                <w:rPr>
                  <w:noProof/>
                  <w:lang w:val="en-US"/>
                </w:rPr>
                <w:t xml:space="preserve">Gibbs, G. (1988). </w:t>
              </w:r>
              <w:r>
                <w:rPr>
                  <w:i/>
                  <w:iCs/>
                  <w:noProof/>
                  <w:lang w:val="en-US"/>
                </w:rPr>
                <w:t>Learning by Doing: A Guide to Teaching and Learning Methods.</w:t>
              </w:r>
              <w:r>
                <w:rPr>
                  <w:noProof/>
                  <w:lang w:val="en-US"/>
                </w:rPr>
                <w:t xml:space="preserve"> Oxford: Further Education Unit Oxford Polytechnic.</w:t>
              </w:r>
            </w:p>
            <w:p w:rsidR="00243CB7" w:rsidRDefault="00243CB7" w:rsidP="00243CB7">
              <w:pPr>
                <w:pStyle w:val="Bibliography"/>
                <w:ind w:left="720" w:hanging="720"/>
                <w:rPr>
                  <w:noProof/>
                  <w:lang w:val="en-US"/>
                </w:rPr>
              </w:pPr>
              <w:r>
                <w:rPr>
                  <w:noProof/>
                  <w:lang w:val="en-US"/>
                </w:rPr>
                <w:t xml:space="preserve">Gould, N., &amp; Baldwin, M. (Eds.). (2016). </w:t>
              </w:r>
              <w:r>
                <w:rPr>
                  <w:i/>
                  <w:iCs/>
                  <w:noProof/>
                  <w:lang w:val="en-US"/>
                </w:rPr>
                <w:t>Social Work, Critical Reflection and the Learning Organization.</w:t>
              </w:r>
              <w:r>
                <w:rPr>
                  <w:noProof/>
                  <w:lang w:val="en-US"/>
                </w:rPr>
                <w:t xml:space="preserve"> London: Routledge.</w:t>
              </w:r>
            </w:p>
            <w:p w:rsidR="00243CB7" w:rsidRDefault="00243CB7" w:rsidP="00243CB7">
              <w:pPr>
                <w:pStyle w:val="Bibliography"/>
                <w:ind w:left="720" w:hanging="720"/>
                <w:rPr>
                  <w:noProof/>
                  <w:lang w:val="en-US"/>
                </w:rPr>
              </w:pPr>
              <w:r>
                <w:rPr>
                  <w:noProof/>
                  <w:lang w:val="en-US"/>
                </w:rPr>
                <w:t xml:space="preserve">Grant, L., &amp; Kinman, G. (Eds.). (2014). </w:t>
              </w:r>
              <w:r>
                <w:rPr>
                  <w:i/>
                  <w:iCs/>
                  <w:noProof/>
                  <w:lang w:val="en-US"/>
                </w:rPr>
                <w:t>Community Service-Learning.</w:t>
              </w:r>
              <w:r>
                <w:rPr>
                  <w:noProof/>
                  <w:lang w:val="en-US"/>
                </w:rPr>
                <w:t xml:space="preserve"> Basingstoke: Palgrave.</w:t>
              </w:r>
            </w:p>
            <w:p w:rsidR="00243CB7" w:rsidRDefault="00243CB7" w:rsidP="00243CB7">
              <w:pPr>
                <w:pStyle w:val="Bibliography"/>
                <w:ind w:left="720" w:hanging="720"/>
                <w:rPr>
                  <w:noProof/>
                  <w:lang w:val="en-US"/>
                </w:rPr>
              </w:pPr>
              <w:r>
                <w:rPr>
                  <w:noProof/>
                  <w:lang w:val="en-US"/>
                </w:rPr>
                <w:lastRenderedPageBreak/>
                <w:t xml:space="preserve">Hancock, M. R. (1997). </w:t>
              </w:r>
              <w:r>
                <w:rPr>
                  <w:i/>
                  <w:iCs/>
                  <w:noProof/>
                  <w:lang w:val="en-US"/>
                </w:rPr>
                <w:t>Principles of Social Work Practice: A Generic Practice Approach.</w:t>
              </w:r>
              <w:r>
                <w:rPr>
                  <w:noProof/>
                  <w:lang w:val="en-US"/>
                </w:rPr>
                <w:t xml:space="preserve"> Abingdon: Routledge.</w:t>
              </w:r>
            </w:p>
            <w:p w:rsidR="00243CB7" w:rsidRDefault="00243CB7" w:rsidP="00243CB7">
              <w:pPr>
                <w:pStyle w:val="Bibliography"/>
                <w:ind w:left="720" w:hanging="720"/>
                <w:rPr>
                  <w:noProof/>
                  <w:lang w:val="en-US"/>
                </w:rPr>
              </w:pPr>
              <w:r>
                <w:rPr>
                  <w:i/>
                  <w:iCs/>
                  <w:noProof/>
                  <w:lang w:val="en-US"/>
                </w:rPr>
                <w:t>Health and Safety at Work Act.</w:t>
              </w:r>
              <w:r>
                <w:rPr>
                  <w:noProof/>
                  <w:lang w:val="en-US"/>
                </w:rPr>
                <w:t xml:space="preserve"> (1974). Retrieved May 01, 2019, from Legislation.gov.uk: http://www.legislation.gov.uk/ukpga/1974/37</w:t>
              </w:r>
            </w:p>
            <w:p w:rsidR="00243CB7" w:rsidRDefault="00243CB7" w:rsidP="00243CB7">
              <w:pPr>
                <w:pStyle w:val="Bibliography"/>
                <w:ind w:left="720" w:hanging="720"/>
                <w:rPr>
                  <w:noProof/>
                  <w:lang w:val="en-US"/>
                </w:rPr>
              </w:pPr>
              <w:r>
                <w:rPr>
                  <w:noProof/>
                  <w:lang w:val="en-US"/>
                </w:rPr>
                <w:t xml:space="preserve">Healy, K. (2000). </w:t>
              </w:r>
              <w:r>
                <w:rPr>
                  <w:i/>
                  <w:iCs/>
                  <w:noProof/>
                  <w:lang w:val="en-US"/>
                </w:rPr>
                <w:t>Social Work Practices: Contemporary Perspectives on Change.</w:t>
              </w:r>
              <w:r>
                <w:rPr>
                  <w:noProof/>
                  <w:lang w:val="en-US"/>
                </w:rPr>
                <w:t xml:space="preserve"> London: SAGE.</w:t>
              </w:r>
            </w:p>
            <w:p w:rsidR="00243CB7" w:rsidRDefault="00243CB7" w:rsidP="00243CB7">
              <w:pPr>
                <w:pStyle w:val="Bibliography"/>
                <w:ind w:left="720" w:hanging="720"/>
                <w:rPr>
                  <w:noProof/>
                  <w:lang w:val="en-US"/>
                </w:rPr>
              </w:pPr>
              <w:r>
                <w:rPr>
                  <w:noProof/>
                  <w:lang w:val="en-US"/>
                </w:rPr>
                <w:t xml:space="preserve">Hensley, P. H. (2008). The Value of Supervision. </w:t>
              </w:r>
              <w:r>
                <w:rPr>
                  <w:i/>
                  <w:iCs/>
                  <w:noProof/>
                  <w:lang w:val="en-US"/>
                </w:rPr>
                <w:t>The Critical Supervisor</w:t>
              </w:r>
              <w:r>
                <w:rPr>
                  <w:noProof/>
                  <w:lang w:val="en-US"/>
                </w:rPr>
                <w:t>, 97-110.</w:t>
              </w:r>
            </w:p>
            <w:p w:rsidR="00243CB7" w:rsidRDefault="00243CB7" w:rsidP="00243CB7">
              <w:pPr>
                <w:pStyle w:val="Bibliography"/>
                <w:ind w:left="720" w:hanging="720"/>
                <w:rPr>
                  <w:noProof/>
                  <w:lang w:val="en-US"/>
                </w:rPr>
              </w:pPr>
              <w:r>
                <w:rPr>
                  <w:noProof/>
                  <w:lang w:val="en-US"/>
                </w:rPr>
                <w:t xml:space="preserve">HHARP: The Historic Hospital Admission Records Project. (2010). </w:t>
              </w:r>
              <w:r>
                <w:rPr>
                  <w:i/>
                  <w:iCs/>
                  <w:noProof/>
                  <w:lang w:val="en-US"/>
                </w:rPr>
                <w:t>The Hospital Almoner</w:t>
              </w:r>
              <w:r>
                <w:rPr>
                  <w:noProof/>
                  <w:lang w:val="en-US"/>
                </w:rPr>
                <w:t>. Retrieved January 02, 2018, from Kingston University: http://hharp.org/library/gosh/general/hospital-almoner.html</w:t>
              </w:r>
            </w:p>
            <w:p w:rsidR="00243CB7" w:rsidRDefault="00243CB7" w:rsidP="00243CB7">
              <w:pPr>
                <w:pStyle w:val="Bibliography"/>
                <w:ind w:left="720" w:hanging="720"/>
                <w:rPr>
                  <w:noProof/>
                  <w:lang w:val="en-US"/>
                </w:rPr>
              </w:pPr>
              <w:r>
                <w:rPr>
                  <w:noProof/>
                  <w:lang w:val="en-US"/>
                </w:rPr>
                <w:t xml:space="preserve">Honey, P., &amp; Mumford, A. (1992). </w:t>
              </w:r>
              <w:r>
                <w:rPr>
                  <w:i/>
                  <w:iCs/>
                  <w:noProof/>
                  <w:lang w:val="en-US"/>
                </w:rPr>
                <w:t>The Manual of Learning Styles.</w:t>
              </w:r>
              <w:r>
                <w:rPr>
                  <w:noProof/>
                  <w:lang w:val="en-US"/>
                </w:rPr>
                <w:t xml:space="preserve"> Maidenhead: Peter Honey.</w:t>
              </w:r>
            </w:p>
            <w:p w:rsidR="00243CB7" w:rsidRDefault="00243CB7" w:rsidP="00243CB7">
              <w:pPr>
                <w:pStyle w:val="Bibliography"/>
                <w:ind w:left="720" w:hanging="720"/>
                <w:rPr>
                  <w:noProof/>
                  <w:lang w:val="en-US"/>
                </w:rPr>
              </w:pPr>
              <w:r>
                <w:rPr>
                  <w:noProof/>
                  <w:lang w:val="en-US"/>
                </w:rPr>
                <w:t xml:space="preserve">Jones, G., Meegan, R., Kennett, P., &amp; Croft, J. (2015). The uneven impact of austerity on the voluntary and community sector: A tale of two cities. </w:t>
              </w:r>
              <w:r>
                <w:rPr>
                  <w:i/>
                  <w:iCs/>
                  <w:noProof/>
                  <w:lang w:val="en-US"/>
                </w:rPr>
                <w:t>Urban Studies</w:t>
              </w:r>
              <w:r>
                <w:rPr>
                  <w:noProof/>
                  <w:lang w:val="en-US"/>
                </w:rPr>
                <w:t>, 2064-2080.</w:t>
              </w:r>
            </w:p>
            <w:p w:rsidR="00243CB7" w:rsidRDefault="00243CB7" w:rsidP="00243CB7">
              <w:pPr>
                <w:pStyle w:val="Bibliography"/>
                <w:ind w:left="720" w:hanging="720"/>
                <w:rPr>
                  <w:noProof/>
                </w:rPr>
              </w:pPr>
              <w:r>
                <w:rPr>
                  <w:noProof/>
                </w:rPr>
                <w:t xml:space="preserve">Jones, I. (2016). </w:t>
              </w:r>
              <w:r>
                <w:rPr>
                  <w:i/>
                  <w:iCs/>
                  <w:noProof/>
                </w:rPr>
                <w:t>What will Brexit mean for Wales?</w:t>
              </w:r>
              <w:r>
                <w:rPr>
                  <w:noProof/>
                </w:rPr>
                <w:t xml:space="preserve"> Retrieved from Public Policy Institute for Wales: http://ppiw.org.uk/what-will-brexit-mean-for-wales/</w:t>
              </w:r>
            </w:p>
            <w:p w:rsidR="00243CB7" w:rsidRDefault="00243CB7" w:rsidP="00243CB7">
              <w:pPr>
                <w:pStyle w:val="Bibliography"/>
                <w:ind w:left="720" w:hanging="720"/>
                <w:rPr>
                  <w:noProof/>
                  <w:lang w:val="en-US"/>
                </w:rPr>
              </w:pPr>
              <w:r>
                <w:rPr>
                  <w:noProof/>
                  <w:lang w:val="en-US"/>
                </w:rPr>
                <w:t xml:space="preserve">Kolb, D. A. (2015). </w:t>
              </w:r>
              <w:r>
                <w:rPr>
                  <w:i/>
                  <w:iCs/>
                  <w:noProof/>
                  <w:lang w:val="en-US"/>
                </w:rPr>
                <w:t>Experiential Learning: Experience as the Source of Learning and Development</w:t>
              </w:r>
              <w:r>
                <w:rPr>
                  <w:noProof/>
                  <w:lang w:val="en-US"/>
                </w:rPr>
                <w:t xml:space="preserve"> (2nd ed.). London: Pearson Education.</w:t>
              </w:r>
            </w:p>
            <w:p w:rsidR="00243CB7" w:rsidRDefault="00243CB7" w:rsidP="00243CB7">
              <w:pPr>
                <w:pStyle w:val="Bibliography"/>
                <w:ind w:left="720" w:hanging="720"/>
                <w:rPr>
                  <w:noProof/>
                  <w:lang w:val="en-US"/>
                </w:rPr>
              </w:pPr>
              <w:r>
                <w:rPr>
                  <w:noProof/>
                  <w:lang w:val="en-US"/>
                </w:rPr>
                <w:t xml:space="preserve">Mendez, M. F., Perryman, K. M., Ponton, M. O., &amp; Cummings, J. l. (1999). Bilingualism and Dementia. </w:t>
              </w:r>
              <w:r>
                <w:rPr>
                  <w:i/>
                  <w:iCs/>
                  <w:noProof/>
                  <w:lang w:val="en-US"/>
                </w:rPr>
                <w:t>The Journal of Neuropsychiatry and Clinical Neuro Sciences</w:t>
              </w:r>
              <w:r>
                <w:rPr>
                  <w:noProof/>
                  <w:lang w:val="en-US"/>
                </w:rPr>
                <w:t>, 411-412.</w:t>
              </w:r>
            </w:p>
            <w:p w:rsidR="00243CB7" w:rsidRDefault="00243CB7" w:rsidP="00243CB7">
              <w:pPr>
                <w:pStyle w:val="Bibliography"/>
                <w:ind w:left="720" w:hanging="720"/>
                <w:rPr>
                  <w:noProof/>
                  <w:lang w:val="en-US"/>
                </w:rPr>
              </w:pPr>
              <w:r>
                <w:rPr>
                  <w:i/>
                  <w:iCs/>
                  <w:noProof/>
                  <w:lang w:val="en-US"/>
                </w:rPr>
                <w:t>Mental Capacity Act .</w:t>
              </w:r>
              <w:r>
                <w:rPr>
                  <w:noProof/>
                  <w:lang w:val="en-US"/>
                </w:rPr>
                <w:t xml:space="preserve"> (2005). Retrieved May 01, 2019, from Legislation.gov.uk: http://www.legislation.gov.uk/ukpga/2005/9/contents</w:t>
              </w:r>
            </w:p>
            <w:p w:rsidR="00243CB7" w:rsidRDefault="00243CB7" w:rsidP="00243CB7">
              <w:pPr>
                <w:pStyle w:val="Bibliography"/>
                <w:ind w:left="720" w:hanging="720"/>
                <w:rPr>
                  <w:noProof/>
                  <w:lang w:val="en-US"/>
                </w:rPr>
              </w:pPr>
              <w:r>
                <w:rPr>
                  <w:i/>
                  <w:iCs/>
                  <w:noProof/>
                  <w:lang w:val="en-US"/>
                </w:rPr>
                <w:t>Mental Health Act.</w:t>
              </w:r>
              <w:r>
                <w:rPr>
                  <w:noProof/>
                  <w:lang w:val="en-US"/>
                </w:rPr>
                <w:t xml:space="preserve"> (1983). Retrieved May 01, 2019, from Legislation.gov.uk: http://www.legislation.gov.uk/ukpga/1983/20/contents</w:t>
              </w:r>
            </w:p>
            <w:p w:rsidR="00243CB7" w:rsidRDefault="00243CB7" w:rsidP="00243CB7">
              <w:pPr>
                <w:pStyle w:val="Bibliography"/>
                <w:ind w:left="720" w:hanging="720"/>
                <w:rPr>
                  <w:noProof/>
                  <w:lang w:val="en-US"/>
                </w:rPr>
              </w:pPr>
              <w:r>
                <w:rPr>
                  <w:noProof/>
                  <w:lang w:val="en-US"/>
                </w:rPr>
                <w:t xml:space="preserve">Meuter, R., Gallois, C., Sagalowitz, N., Ryder , A., &amp; Hocking , J. (2015). Overcoming language barriers in healthcare: A protocol for investigating safe and effective communication when patients or clinicians use a second language. </w:t>
              </w:r>
              <w:r>
                <w:rPr>
                  <w:i/>
                  <w:iCs/>
                  <w:noProof/>
                  <w:lang w:val="en-US"/>
                </w:rPr>
                <w:t>BMC Health Services Research</w:t>
              </w:r>
              <w:r>
                <w:rPr>
                  <w:noProof/>
                  <w:lang w:val="en-US"/>
                </w:rPr>
                <w:t>. Retrieved May 01, 2019, from https://bmchealthservres.biomedcentral.com/articles/10.1186/s12913-015-1024-8</w:t>
              </w:r>
            </w:p>
            <w:p w:rsidR="00243CB7" w:rsidRDefault="00243CB7" w:rsidP="00243CB7">
              <w:pPr>
                <w:pStyle w:val="Bibliography"/>
                <w:ind w:left="720" w:hanging="720"/>
                <w:rPr>
                  <w:noProof/>
                  <w:lang w:val="en-US"/>
                </w:rPr>
              </w:pPr>
              <w:r>
                <w:rPr>
                  <w:noProof/>
                  <w:lang w:val="en-US"/>
                </w:rPr>
                <w:t xml:space="preserve">Moon, J. (2004). </w:t>
              </w:r>
              <w:r>
                <w:rPr>
                  <w:i/>
                  <w:iCs/>
                  <w:noProof/>
                  <w:lang w:val="en-US"/>
                </w:rPr>
                <w:t>Reflection in Learning and Professional Development: Theory and Practice.</w:t>
              </w:r>
              <w:r>
                <w:rPr>
                  <w:noProof/>
                  <w:lang w:val="en-US"/>
                </w:rPr>
                <w:t xml:space="preserve"> Abingdon: Routledge Falmer.</w:t>
              </w:r>
            </w:p>
            <w:p w:rsidR="00243CB7" w:rsidRDefault="00243CB7" w:rsidP="00243CB7">
              <w:pPr>
                <w:pStyle w:val="Bibliography"/>
                <w:ind w:left="720" w:hanging="720"/>
                <w:rPr>
                  <w:noProof/>
                  <w:lang w:val="en-US"/>
                </w:rPr>
              </w:pPr>
              <w:r>
                <w:rPr>
                  <w:noProof/>
                  <w:lang w:val="en-US"/>
                </w:rPr>
                <w:t xml:space="preserve">Oliver, M. (2006). </w:t>
              </w:r>
              <w:r>
                <w:rPr>
                  <w:i/>
                  <w:iCs/>
                  <w:noProof/>
                  <w:lang w:val="en-US"/>
                </w:rPr>
                <w:t>Social Work with Disabled People.</w:t>
              </w:r>
              <w:r>
                <w:rPr>
                  <w:noProof/>
                  <w:lang w:val="en-US"/>
                </w:rPr>
                <w:t xml:space="preserve"> Basingstoke: Palgrave Macmillan.</w:t>
              </w:r>
            </w:p>
            <w:p w:rsidR="00243CB7" w:rsidRDefault="00243CB7" w:rsidP="00243CB7">
              <w:pPr>
                <w:pStyle w:val="Bibliography"/>
                <w:ind w:left="720" w:hanging="720"/>
                <w:rPr>
                  <w:noProof/>
                  <w:lang w:val="en-US"/>
                </w:rPr>
              </w:pPr>
              <w:r>
                <w:rPr>
                  <w:noProof/>
                  <w:lang w:val="en-US"/>
                </w:rPr>
                <w:t xml:space="preserve">Open University in Wales. (2017). </w:t>
              </w:r>
              <w:r>
                <w:rPr>
                  <w:i/>
                  <w:iCs/>
                  <w:noProof/>
                  <w:lang w:val="en-US"/>
                </w:rPr>
                <w:t>Introduction to Social Work in Wales.</w:t>
              </w:r>
              <w:r>
                <w:rPr>
                  <w:noProof/>
                  <w:lang w:val="en-US"/>
                </w:rPr>
                <w:t xml:space="preserve"> Retrieved January 02, 2018, from http://www.open.edu/openlearncreate/mod/oucontent/view.php?id=55164</w:t>
              </w:r>
            </w:p>
            <w:p w:rsidR="00243CB7" w:rsidRDefault="00243CB7" w:rsidP="00243CB7">
              <w:pPr>
                <w:pStyle w:val="Bibliography"/>
                <w:ind w:left="720" w:hanging="720"/>
                <w:rPr>
                  <w:noProof/>
                  <w:lang w:val="en-US"/>
                </w:rPr>
              </w:pPr>
              <w:r>
                <w:rPr>
                  <w:noProof/>
                  <w:lang w:val="en-US"/>
                </w:rPr>
                <w:t xml:space="preserve">Reed , L., Self, R., John , A., &amp; Holland, Z. (2017). </w:t>
              </w:r>
              <w:r>
                <w:rPr>
                  <w:i/>
                  <w:iCs/>
                  <w:noProof/>
                  <w:lang w:val="en-US"/>
                </w:rPr>
                <w:t>Consideration of impact of potential phasing out of Communities First and the new approach to resilient communities.</w:t>
              </w:r>
              <w:r>
                <w:rPr>
                  <w:noProof/>
                  <w:lang w:val="en-US"/>
                </w:rPr>
                <w:t xml:space="preserve"> Cardiff: Welsh Government.</w:t>
              </w:r>
            </w:p>
            <w:p w:rsidR="00243CB7" w:rsidRDefault="00243CB7" w:rsidP="00243CB7">
              <w:pPr>
                <w:pStyle w:val="Bibliography"/>
                <w:ind w:left="720" w:hanging="720"/>
                <w:rPr>
                  <w:noProof/>
                  <w:lang w:val="en-US"/>
                </w:rPr>
              </w:pPr>
              <w:r>
                <w:rPr>
                  <w:noProof/>
                  <w:lang w:val="en-US"/>
                </w:rPr>
                <w:t xml:space="preserve">Robinson, L., &amp; Clare, L. (2004). Making sense of dementia and adjusting to loss: Psychological reactions to a diagnosis of dementia in couples. </w:t>
              </w:r>
              <w:r>
                <w:rPr>
                  <w:i/>
                  <w:iCs/>
                  <w:noProof/>
                  <w:lang w:val="en-US"/>
                </w:rPr>
                <w:t>Aging and Mental Health</w:t>
              </w:r>
              <w:r>
                <w:rPr>
                  <w:noProof/>
                  <w:lang w:val="en-US"/>
                </w:rPr>
                <w:t>, 337-347.</w:t>
              </w:r>
            </w:p>
            <w:p w:rsidR="00243CB7" w:rsidRDefault="00243CB7" w:rsidP="00243CB7">
              <w:pPr>
                <w:pStyle w:val="Bibliography"/>
                <w:ind w:left="720" w:hanging="720"/>
                <w:rPr>
                  <w:noProof/>
                  <w:lang w:val="en-US"/>
                </w:rPr>
              </w:pPr>
              <w:r>
                <w:rPr>
                  <w:noProof/>
                  <w:lang w:val="en-US"/>
                </w:rPr>
                <w:lastRenderedPageBreak/>
                <w:t xml:space="preserve">Sakamoto , I., &amp; Pitner, R. O. (2005). Use of Critical Consciousness in Anti-Oppressive Social Work Practice: Dysentangeling Power Dynamics as Personal and Structural Levels. </w:t>
              </w:r>
              <w:r>
                <w:rPr>
                  <w:i/>
                  <w:iCs/>
                  <w:noProof/>
                  <w:lang w:val="en-US"/>
                </w:rPr>
                <w:t>British Journal of Social Work</w:t>
              </w:r>
              <w:r>
                <w:rPr>
                  <w:noProof/>
                  <w:lang w:val="en-US"/>
                </w:rPr>
                <w:t>, 435-452.</w:t>
              </w:r>
            </w:p>
            <w:p w:rsidR="00243CB7" w:rsidRDefault="00243CB7" w:rsidP="00243CB7">
              <w:pPr>
                <w:pStyle w:val="Bibliography"/>
                <w:ind w:left="720" w:hanging="720"/>
                <w:rPr>
                  <w:noProof/>
                  <w:lang w:val="en-US"/>
                </w:rPr>
              </w:pPr>
              <w:r>
                <w:rPr>
                  <w:noProof/>
                  <w:lang w:val="en-US"/>
                </w:rPr>
                <w:t xml:space="preserve">Schon, D. (1983). </w:t>
              </w:r>
              <w:r>
                <w:rPr>
                  <w:i/>
                  <w:iCs/>
                  <w:noProof/>
                  <w:lang w:val="en-US"/>
                </w:rPr>
                <w:t>The Reflective Practitioner: How Professionals think in action .</w:t>
              </w:r>
              <w:r>
                <w:rPr>
                  <w:noProof/>
                  <w:lang w:val="en-US"/>
                </w:rPr>
                <w:t xml:space="preserve"> London: Temple Smith.</w:t>
              </w:r>
            </w:p>
            <w:p w:rsidR="00243CB7" w:rsidRDefault="00243CB7" w:rsidP="00243CB7">
              <w:pPr>
                <w:pStyle w:val="Bibliography"/>
                <w:ind w:left="720" w:hanging="720"/>
                <w:rPr>
                  <w:noProof/>
                  <w:lang w:val="en-US"/>
                </w:rPr>
              </w:pPr>
              <w:r>
                <w:rPr>
                  <w:noProof/>
                  <w:lang w:val="en-US"/>
                </w:rPr>
                <w:t xml:space="preserve">Simmonds, J. (2018). </w:t>
              </w:r>
              <w:r>
                <w:rPr>
                  <w:i/>
                  <w:iCs/>
                  <w:noProof/>
                  <w:lang w:val="en-US"/>
                </w:rPr>
                <w:t>Dishonesty, coercion and power’: how do social workers respond to social media criticism of care proceedings?</w:t>
              </w:r>
              <w:r>
                <w:rPr>
                  <w:noProof/>
                  <w:lang w:val="en-US"/>
                </w:rPr>
                <w:t xml:space="preserve"> Retrieved from Community Care: https://www.communitycare.co.uk/2018/05/31/dishonesty-coercion-power-social-workers-respond-social-media-criticism-care-proceedings/</w:t>
              </w:r>
            </w:p>
            <w:p w:rsidR="00243CB7" w:rsidRDefault="00243CB7" w:rsidP="00243CB7">
              <w:pPr>
                <w:pStyle w:val="Bibliography"/>
                <w:ind w:left="720" w:hanging="720"/>
                <w:rPr>
                  <w:noProof/>
                  <w:lang w:val="en-US"/>
                </w:rPr>
              </w:pPr>
              <w:r>
                <w:rPr>
                  <w:noProof/>
                  <w:lang w:val="en-US"/>
                </w:rPr>
                <w:t xml:space="preserve">Smale, G., Tuscon, G., &amp; Statham, D. (2000). </w:t>
              </w:r>
              <w:r>
                <w:rPr>
                  <w:i/>
                  <w:iCs/>
                  <w:noProof/>
                  <w:lang w:val="en-US"/>
                </w:rPr>
                <w:t>Social work and social problems: working towards social inclusion and social change.</w:t>
              </w:r>
              <w:r>
                <w:rPr>
                  <w:noProof/>
                  <w:lang w:val="en-US"/>
                </w:rPr>
                <w:t xml:space="preserve"> Basingstoke: Palgrave.</w:t>
              </w:r>
            </w:p>
            <w:p w:rsidR="00243CB7" w:rsidRDefault="00243CB7" w:rsidP="00243CB7">
              <w:pPr>
                <w:pStyle w:val="Bibliography"/>
                <w:ind w:left="720" w:hanging="720"/>
                <w:rPr>
                  <w:noProof/>
                  <w:lang w:val="en-US"/>
                </w:rPr>
              </w:pPr>
              <w:r>
                <w:rPr>
                  <w:noProof/>
                  <w:lang w:val="en-US"/>
                </w:rPr>
                <w:t>Social Care Wales. (2011). National Occupational Standards for Social Workers. Cardiff.</w:t>
              </w:r>
            </w:p>
            <w:p w:rsidR="00243CB7" w:rsidRDefault="00243CB7" w:rsidP="00243CB7">
              <w:pPr>
                <w:pStyle w:val="Bibliography"/>
                <w:ind w:left="720" w:hanging="720"/>
                <w:rPr>
                  <w:noProof/>
                  <w:lang w:val="en-US"/>
                </w:rPr>
              </w:pPr>
              <w:r>
                <w:rPr>
                  <w:noProof/>
                  <w:lang w:val="en-US"/>
                </w:rPr>
                <w:t>Social Care Wales. (2017). Code of professional practice for social care. Cardiff: Social Care Wales.</w:t>
              </w:r>
            </w:p>
            <w:p w:rsidR="00243CB7" w:rsidRDefault="00243CB7" w:rsidP="00243CB7">
              <w:pPr>
                <w:pStyle w:val="Bibliography"/>
                <w:ind w:left="720" w:hanging="720"/>
                <w:rPr>
                  <w:noProof/>
                  <w:lang w:val="en-US"/>
                </w:rPr>
              </w:pPr>
              <w:r>
                <w:rPr>
                  <w:noProof/>
                  <w:lang w:val="en-US"/>
                </w:rPr>
                <w:t xml:space="preserve">Stevenson, O., &amp; Parsloe, P. (1993). Community Care and Empowerment. </w:t>
              </w:r>
              <w:r>
                <w:rPr>
                  <w:i/>
                  <w:iCs/>
                  <w:noProof/>
                  <w:lang w:val="en-US"/>
                </w:rPr>
                <w:t>Community Care Magazine</w:t>
              </w:r>
              <w:r>
                <w:rPr>
                  <w:noProof/>
                  <w:lang w:val="en-US"/>
                </w:rPr>
                <w:t>.</w:t>
              </w:r>
            </w:p>
            <w:p w:rsidR="00243CB7" w:rsidRDefault="00243CB7" w:rsidP="00243CB7">
              <w:pPr>
                <w:pStyle w:val="Bibliography"/>
                <w:ind w:left="720" w:hanging="720"/>
                <w:rPr>
                  <w:noProof/>
                  <w:lang w:val="en-US"/>
                </w:rPr>
              </w:pPr>
              <w:r>
                <w:rPr>
                  <w:noProof/>
                  <w:lang w:val="en-US"/>
                </w:rPr>
                <w:t xml:space="preserve">The Guardian. (2013, November 20). </w:t>
              </w:r>
              <w:r>
                <w:rPr>
                  <w:i/>
                  <w:iCs/>
                  <w:noProof/>
                  <w:lang w:val="en-US"/>
                </w:rPr>
                <w:t>Regeneration has failed in the Welsh valleys – now we must listen to locals.</w:t>
              </w:r>
              <w:r>
                <w:rPr>
                  <w:noProof/>
                  <w:lang w:val="en-US"/>
                </w:rPr>
                <w:t xml:space="preserve"> Retrieved January 02, 2018, from https://www.theguardian.com/society/2013/nov/20/welsh-valleys-regeneration-failure-local-control</w:t>
              </w:r>
            </w:p>
            <w:p w:rsidR="00243CB7" w:rsidRDefault="00243CB7" w:rsidP="00243CB7">
              <w:pPr>
                <w:pStyle w:val="Bibliography"/>
                <w:ind w:left="720" w:hanging="720"/>
                <w:rPr>
                  <w:noProof/>
                  <w:lang w:val="en-US"/>
                </w:rPr>
              </w:pPr>
              <w:r>
                <w:rPr>
                  <w:noProof/>
                  <w:lang w:val="en-US"/>
                </w:rPr>
                <w:t xml:space="preserve">Thompson, N. (2006). </w:t>
              </w:r>
              <w:r>
                <w:rPr>
                  <w:i/>
                  <w:iCs/>
                  <w:noProof/>
                  <w:lang w:val="en-US"/>
                </w:rPr>
                <w:t>Anti-Discrimiatory Practice.</w:t>
              </w:r>
              <w:r>
                <w:rPr>
                  <w:noProof/>
                  <w:lang w:val="en-US"/>
                </w:rPr>
                <w:t xml:space="preserve"> Basingstoke: Palgrave Macmillan.</w:t>
              </w:r>
            </w:p>
            <w:p w:rsidR="00243CB7" w:rsidRDefault="00243CB7" w:rsidP="00243CB7">
              <w:pPr>
                <w:pStyle w:val="Bibliography"/>
                <w:ind w:left="720" w:hanging="720"/>
                <w:rPr>
                  <w:noProof/>
                  <w:lang w:val="en-US"/>
                </w:rPr>
              </w:pPr>
              <w:r>
                <w:rPr>
                  <w:noProof/>
                  <w:lang w:val="en-US"/>
                </w:rPr>
                <w:t xml:space="preserve">Timmons, S., &amp; East, L. (2011). Uniforms, status and professional boundaries in hospital. </w:t>
              </w:r>
              <w:r>
                <w:rPr>
                  <w:i/>
                  <w:iCs/>
                  <w:noProof/>
                  <w:lang w:val="en-US"/>
                </w:rPr>
                <w:t>Sociology of Health and Illness</w:t>
              </w:r>
              <w:r>
                <w:rPr>
                  <w:noProof/>
                  <w:lang w:val="en-US"/>
                </w:rPr>
                <w:t>, 1035-1049.</w:t>
              </w:r>
            </w:p>
            <w:p w:rsidR="00243CB7" w:rsidRDefault="00243CB7" w:rsidP="00243CB7">
              <w:pPr>
                <w:pStyle w:val="Bibliography"/>
                <w:ind w:left="720" w:hanging="720"/>
                <w:rPr>
                  <w:noProof/>
                  <w:lang w:val="en-US"/>
                </w:rPr>
              </w:pPr>
              <w:r>
                <w:rPr>
                  <w:noProof/>
                  <w:lang w:val="en-US"/>
                </w:rPr>
                <w:t>United Nations. (1948). Retrieved January 31, 2018, from Universal Declaration of Human Rights: http://www.un.org/en/universal-declaration-human-rights/</w:t>
              </w:r>
            </w:p>
            <w:p w:rsidR="00243CB7" w:rsidRDefault="00243CB7" w:rsidP="00243CB7">
              <w:pPr>
                <w:pStyle w:val="Bibliography"/>
                <w:ind w:left="720" w:hanging="720"/>
                <w:rPr>
                  <w:noProof/>
                  <w:lang w:val="en-US"/>
                </w:rPr>
              </w:pPr>
              <w:r>
                <w:rPr>
                  <w:noProof/>
                  <w:lang w:val="en-US"/>
                </w:rPr>
                <w:t xml:space="preserve">Wade, R. C. (1997). </w:t>
              </w:r>
              <w:r>
                <w:rPr>
                  <w:i/>
                  <w:iCs/>
                  <w:noProof/>
                  <w:lang w:val="en-US"/>
                </w:rPr>
                <w:t>Community Service-Learning.</w:t>
              </w:r>
              <w:r>
                <w:rPr>
                  <w:noProof/>
                  <w:lang w:val="en-US"/>
                </w:rPr>
                <w:t xml:space="preserve"> Albany: State University of New York Press.</w:t>
              </w:r>
            </w:p>
            <w:p w:rsidR="00243CB7" w:rsidRDefault="00243CB7" w:rsidP="00243CB7">
              <w:pPr>
                <w:pStyle w:val="Bibliography"/>
                <w:ind w:left="720" w:hanging="720"/>
                <w:rPr>
                  <w:noProof/>
                  <w:lang w:val="en-US"/>
                </w:rPr>
              </w:pPr>
              <w:r>
                <w:rPr>
                  <w:i/>
                  <w:iCs/>
                  <w:noProof/>
                  <w:lang w:val="en-US"/>
                </w:rPr>
                <w:t>Wales Interim Policy &amp; Procedures for the Protection of Vulnerable Adults from Abuse.</w:t>
              </w:r>
              <w:r>
                <w:rPr>
                  <w:noProof/>
                  <w:lang w:val="en-US"/>
                </w:rPr>
                <w:t xml:space="preserve"> (2010). Retrieved 09 01, 2019, from http://www.cardiffandvaleuhb.wales.nhs.uk/sitesplus/documents/1143/Safegaurding%20Adults.pdf</w:t>
              </w:r>
            </w:p>
            <w:p w:rsidR="00243CB7" w:rsidRDefault="00243CB7" w:rsidP="00243CB7">
              <w:pPr>
                <w:pStyle w:val="Bibliography"/>
                <w:ind w:left="720" w:hanging="720"/>
                <w:rPr>
                  <w:noProof/>
                  <w:lang w:val="en-US"/>
                </w:rPr>
              </w:pPr>
              <w:r>
                <w:rPr>
                  <w:i/>
                  <w:iCs/>
                  <w:noProof/>
                  <w:lang w:val="en-US"/>
                </w:rPr>
                <w:t>Well Being and Future Generations (Wales) Act.</w:t>
              </w:r>
              <w:r>
                <w:rPr>
                  <w:noProof/>
                  <w:lang w:val="en-US"/>
                </w:rPr>
                <w:t xml:space="preserve"> (2015). Retrieved May 01, 2019, from Legislation.gov.uk: http://www.legislation.gov.uk/anaw/2015/2/contents/enacted</w:t>
              </w:r>
            </w:p>
            <w:p w:rsidR="00243CB7" w:rsidRDefault="00243CB7" w:rsidP="00243CB7">
              <w:pPr>
                <w:pStyle w:val="Bibliography"/>
                <w:ind w:left="720" w:hanging="720"/>
                <w:rPr>
                  <w:noProof/>
                  <w:lang w:val="en-US"/>
                </w:rPr>
              </w:pPr>
              <w:r>
                <w:rPr>
                  <w:noProof/>
                  <w:lang w:val="en-US"/>
                </w:rPr>
                <w:t xml:space="preserve">Welsh Assembly Government. (2010). </w:t>
              </w:r>
              <w:r>
                <w:rPr>
                  <w:i/>
                  <w:iCs/>
                  <w:noProof/>
                  <w:lang w:val="en-US"/>
                </w:rPr>
                <w:t>Wales Accord on the Sharing of Personal Information (WASPI).</w:t>
              </w:r>
              <w:r>
                <w:rPr>
                  <w:noProof/>
                  <w:lang w:val="en-US"/>
                </w:rPr>
                <w:t xml:space="preserve"> Cardiff: Welsh Assembly Government.</w:t>
              </w:r>
            </w:p>
            <w:p w:rsidR="00243CB7" w:rsidRDefault="00243CB7" w:rsidP="00243CB7">
              <w:pPr>
                <w:pStyle w:val="Bibliography"/>
                <w:ind w:left="720" w:hanging="720"/>
                <w:rPr>
                  <w:noProof/>
                  <w:lang w:val="en-US"/>
                </w:rPr>
              </w:pPr>
              <w:r>
                <w:rPr>
                  <w:noProof/>
                  <w:lang w:val="en-US"/>
                </w:rPr>
                <w:t xml:space="preserve">Welsh Government. (2014, June). </w:t>
              </w:r>
              <w:r>
                <w:rPr>
                  <w:i/>
                  <w:iCs/>
                  <w:noProof/>
                  <w:lang w:val="en-US"/>
                </w:rPr>
                <w:t>Decision support tool for Continuing NHS Healthcare.</w:t>
              </w:r>
              <w:r>
                <w:rPr>
                  <w:noProof/>
                  <w:lang w:val="en-US"/>
                </w:rPr>
                <w:t xml:space="preserve"> Retrieved from NHS Wales: http://www.wales.nhs.uk/document/275122</w:t>
              </w:r>
            </w:p>
            <w:p w:rsidR="00243CB7" w:rsidRDefault="00243CB7" w:rsidP="00243CB7">
              <w:pPr>
                <w:pStyle w:val="Bibliography"/>
                <w:ind w:left="720" w:hanging="720"/>
                <w:rPr>
                  <w:noProof/>
                  <w:lang w:val="en-US"/>
                </w:rPr>
              </w:pPr>
              <w:r>
                <w:rPr>
                  <w:noProof/>
                  <w:lang w:val="en-US"/>
                </w:rPr>
                <w:t>Welsh Government. (2014). Social Services and Well Being (Wales) Act 2014.</w:t>
              </w:r>
            </w:p>
            <w:p w:rsidR="00243CB7" w:rsidRDefault="00243CB7" w:rsidP="00243CB7">
              <w:pPr>
                <w:pStyle w:val="Bibliography"/>
                <w:ind w:left="720" w:hanging="720"/>
                <w:rPr>
                  <w:noProof/>
                  <w:lang w:val="en-US"/>
                </w:rPr>
              </w:pPr>
              <w:r>
                <w:rPr>
                  <w:noProof/>
                  <w:lang w:val="en-US"/>
                </w:rPr>
                <w:t xml:space="preserve">Welsh Government. (2017). </w:t>
              </w:r>
              <w:r>
                <w:rPr>
                  <w:i/>
                  <w:iCs/>
                  <w:noProof/>
                  <w:lang w:val="en-US"/>
                </w:rPr>
                <w:t>A report presenting the progress we are making as a nation against the 7 well-being goals.</w:t>
              </w:r>
              <w:r>
                <w:rPr>
                  <w:noProof/>
                  <w:lang w:val="en-US"/>
                </w:rPr>
                <w:t xml:space="preserve"> Cardiff: Welsh Government.</w:t>
              </w:r>
            </w:p>
            <w:p w:rsidR="00243CB7" w:rsidRDefault="00243CB7" w:rsidP="00243CB7">
              <w:pPr>
                <w:pStyle w:val="Bibliography"/>
                <w:ind w:left="720" w:hanging="720"/>
                <w:rPr>
                  <w:noProof/>
                  <w:lang w:val="en-US"/>
                </w:rPr>
              </w:pPr>
              <w:r>
                <w:rPr>
                  <w:noProof/>
                  <w:lang w:val="en-US"/>
                </w:rPr>
                <w:lastRenderedPageBreak/>
                <w:t xml:space="preserve">Welsh Government. (2017, June 29). </w:t>
              </w:r>
              <w:r>
                <w:rPr>
                  <w:i/>
                  <w:iCs/>
                  <w:noProof/>
                  <w:lang w:val="en-US"/>
                </w:rPr>
                <w:t>An annual report, produced by the Department for Work and Pensions (DWP), which gives an insight into the standard of living for people in UK households.</w:t>
              </w:r>
              <w:r>
                <w:rPr>
                  <w:noProof/>
                  <w:lang w:val="en-US"/>
                </w:rPr>
                <w:t xml:space="preserve"> Retrieved January 02, 2018, from Statistics and Research: http://gov.wales/statistics-and-research/households-below-average-income/?lang=en</w:t>
              </w:r>
            </w:p>
            <w:p w:rsidR="00243CB7" w:rsidRDefault="00243CB7" w:rsidP="00243CB7">
              <w:pPr>
                <w:pStyle w:val="Bibliography"/>
                <w:ind w:left="720" w:hanging="720"/>
                <w:rPr>
                  <w:noProof/>
                  <w:lang w:val="en-US"/>
                </w:rPr>
              </w:pPr>
              <w:r>
                <w:rPr>
                  <w:i/>
                  <w:iCs/>
                  <w:noProof/>
                  <w:lang w:val="en-US"/>
                </w:rPr>
                <w:t>Welsh Language (Wales) Measure.</w:t>
              </w:r>
              <w:r>
                <w:rPr>
                  <w:noProof/>
                  <w:lang w:val="en-US"/>
                </w:rPr>
                <w:t xml:space="preserve"> (2011). Retrieved May 01, 2019, from Legislation.gov.uk: http://www.legislation.gov.uk/mwa/2011/1/contents/enacted</w:t>
              </w:r>
            </w:p>
            <w:p w:rsidR="00243CB7" w:rsidRDefault="00243CB7" w:rsidP="00243CB7">
              <w:pPr>
                <w:pStyle w:val="Bibliography"/>
                <w:ind w:left="720" w:hanging="720"/>
                <w:rPr>
                  <w:noProof/>
                  <w:lang w:val="en-US"/>
                </w:rPr>
              </w:pPr>
              <w:r>
                <w:rPr>
                  <w:i/>
                  <w:iCs/>
                  <w:noProof/>
                  <w:lang w:val="en-US"/>
                </w:rPr>
                <w:t>Welsh Language Act 1967.</w:t>
              </w:r>
              <w:r>
                <w:rPr>
                  <w:noProof/>
                  <w:lang w:val="en-US"/>
                </w:rPr>
                <w:t xml:space="preserve"> (2019, 09 01). Retrieved from Legislation.gov.uk: http://www.legislation.gov.uk/ukpga/1967/66/enacted</w:t>
              </w:r>
            </w:p>
            <w:p w:rsidR="00243CB7" w:rsidRDefault="00243CB7" w:rsidP="00243CB7">
              <w:pPr>
                <w:pStyle w:val="Bibliography"/>
                <w:ind w:left="720" w:hanging="720"/>
                <w:rPr>
                  <w:noProof/>
                  <w:lang w:val="en-US"/>
                </w:rPr>
              </w:pPr>
              <w:r>
                <w:rPr>
                  <w:i/>
                  <w:iCs/>
                  <w:noProof/>
                  <w:lang w:val="en-US"/>
                </w:rPr>
                <w:t>Welsh Language Act 1983.</w:t>
              </w:r>
              <w:r>
                <w:rPr>
                  <w:noProof/>
                  <w:lang w:val="en-US"/>
                </w:rPr>
                <w:t xml:space="preserve"> (2019, 09 01). Retrieved from Legislation.gov.uk: http://www.legislation.gov.uk/ukpga/1993/38/contents</w:t>
              </w:r>
            </w:p>
            <w:p w:rsidR="00243CB7" w:rsidRDefault="00243CB7" w:rsidP="00243CB7">
              <w:pPr>
                <w:pStyle w:val="Bibliography"/>
                <w:ind w:left="720" w:hanging="720"/>
                <w:rPr>
                  <w:noProof/>
                  <w:lang w:val="en-US"/>
                </w:rPr>
              </w:pPr>
              <w:r>
                <w:rPr>
                  <w:noProof/>
                  <w:lang w:val="en-US"/>
                </w:rPr>
                <w:t xml:space="preserve">Yates-Bolton, N. J., Yates, K. A., Williamson, T., Newton , R. A., &amp; Codinhoto, R. (2012). </w:t>
              </w:r>
              <w:r>
                <w:rPr>
                  <w:i/>
                  <w:iCs/>
                  <w:noProof/>
                  <w:lang w:val="en-US"/>
                </w:rPr>
                <w:t>Improving hospital environments for people with dementia: Listening event report.</w:t>
              </w:r>
              <w:r>
                <w:rPr>
                  <w:noProof/>
                  <w:lang w:val="en-US"/>
                </w:rPr>
                <w:t xml:space="preserve"> Manachester: University of Salford.</w:t>
              </w:r>
            </w:p>
            <w:p w:rsidR="007E09E0" w:rsidRDefault="007E09E0" w:rsidP="00243CB7">
              <w:r>
                <w:rPr>
                  <w:b/>
                  <w:bCs/>
                  <w:noProof/>
                </w:rPr>
                <w:fldChar w:fldCharType="end"/>
              </w:r>
            </w:p>
          </w:sdtContent>
        </w:sdt>
      </w:sdtContent>
    </w:sdt>
    <w:p w:rsidR="007E09E0" w:rsidRDefault="007E09E0" w:rsidP="007E09E0">
      <w:pPr>
        <w:pStyle w:val="Heading1"/>
      </w:pPr>
    </w:p>
    <w:p w:rsidR="007E09E0" w:rsidRDefault="007E09E0" w:rsidP="001B5DC3">
      <w:pPr>
        <w:spacing w:line="276" w:lineRule="auto"/>
        <w:jc w:val="both"/>
        <w:rPr>
          <w:sz w:val="24"/>
          <w:szCs w:val="24"/>
        </w:rPr>
      </w:pPr>
    </w:p>
    <w:p w:rsidR="00046791" w:rsidRDefault="00046791" w:rsidP="001B5DC3">
      <w:pPr>
        <w:spacing w:line="276" w:lineRule="auto"/>
        <w:jc w:val="both"/>
        <w:rPr>
          <w:sz w:val="24"/>
          <w:szCs w:val="24"/>
        </w:rPr>
      </w:pPr>
    </w:p>
    <w:p w:rsidR="00046791" w:rsidRDefault="00046791">
      <w:pPr>
        <w:rPr>
          <w:sz w:val="24"/>
          <w:szCs w:val="24"/>
        </w:rPr>
      </w:pPr>
      <w:r>
        <w:rPr>
          <w:sz w:val="24"/>
          <w:szCs w:val="24"/>
        </w:rPr>
        <w:br w:type="page"/>
      </w:r>
    </w:p>
    <w:p w:rsidR="00BC31FE" w:rsidRPr="008B6C6D" w:rsidRDefault="00046791" w:rsidP="008B6C6D">
      <w:pPr>
        <w:spacing w:line="276" w:lineRule="auto"/>
        <w:jc w:val="both"/>
        <w:rPr>
          <w:sz w:val="24"/>
          <w:szCs w:val="24"/>
        </w:rPr>
      </w:pPr>
      <w:r w:rsidRPr="00BC31FE">
        <w:rPr>
          <w:sz w:val="24"/>
          <w:szCs w:val="24"/>
        </w:rPr>
        <w:lastRenderedPageBreak/>
        <w:t>SECTION 8</w:t>
      </w:r>
      <w:r>
        <w:rPr>
          <w:sz w:val="24"/>
          <w:szCs w:val="24"/>
        </w:rPr>
        <w:t xml:space="preserve"> LEARNER DETAILS, SIGNATURES AND LINE MANAGER VERIFICATION</w:t>
      </w:r>
    </w:p>
    <w:p w:rsidR="00BC31FE" w:rsidRPr="00BC31FE" w:rsidRDefault="00BC31FE" w:rsidP="00BC31FE">
      <w:pPr>
        <w:spacing w:after="0" w:line="240" w:lineRule="auto"/>
        <w:jc w:val="both"/>
        <w:rPr>
          <w:rFonts w:ascii="Arial" w:eastAsia="Times New Roman" w:hAnsi="Arial" w:cs="Arial"/>
          <w:b/>
          <w:sz w:val="24"/>
          <w:szCs w:val="24"/>
          <w:lang w:eastAsia="en-GB"/>
        </w:rPr>
      </w:pPr>
      <w:r w:rsidRPr="00BC31FE">
        <w:rPr>
          <w:rFonts w:ascii="Arial" w:eastAsia="Times New Roman" w:hAnsi="Arial" w:cs="Arial"/>
          <w:b/>
          <w:sz w:val="24"/>
          <w:szCs w:val="24"/>
          <w:lang w:eastAsia="en-GB"/>
        </w:rPr>
        <w:t>It is the learner’s responsibility to ensure that their university learner number is correctly inserted wherever requested within the portfolio</w:t>
      </w:r>
    </w:p>
    <w:p w:rsidR="00BC31FE" w:rsidRPr="00BC31FE" w:rsidRDefault="00BC31FE" w:rsidP="00BC31FE">
      <w:pPr>
        <w:keepNext/>
        <w:tabs>
          <w:tab w:val="left" w:pos="2070"/>
        </w:tabs>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ab/>
      </w:r>
    </w:p>
    <w:p w:rsidR="00BC31FE" w:rsidRPr="00BC31FE" w:rsidRDefault="00BC31FE" w:rsidP="00BC31F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 xml:space="preserve">Learner Details </w:t>
      </w:r>
    </w:p>
    <w:p w:rsidR="00BC31FE" w:rsidRPr="00BC31FE" w:rsidRDefault="00BC31FE" w:rsidP="00BC31FE">
      <w:pPr>
        <w:overflowPunct w:val="0"/>
        <w:autoSpaceDE w:val="0"/>
        <w:autoSpaceDN w:val="0"/>
        <w:adjustRightInd w:val="0"/>
        <w:spacing w:after="0" w:line="240" w:lineRule="auto"/>
        <w:ind w:right="180"/>
        <w:jc w:val="both"/>
        <w:textAlignment w:val="baseline"/>
        <w:rPr>
          <w:rFonts w:ascii="Arial" w:eastAsia="Times New Roman" w:hAnsi="Arial" w:cs="Arial"/>
          <w:color w:val="000000"/>
          <w:sz w:val="24"/>
          <w:szCs w:val="24"/>
          <w:lang w:eastAsia="en-GB"/>
        </w:rPr>
      </w:pPr>
      <w:r w:rsidRPr="00BC31FE">
        <w:rPr>
          <w:rFonts w:ascii="Arial" w:eastAsia="Times New Roman" w:hAnsi="Arial" w:cs="Arial"/>
          <w:color w:val="000000"/>
          <w:sz w:val="24"/>
          <w:szCs w:val="24"/>
          <w:lang w:eastAsia="en-GB"/>
        </w:rPr>
        <w:t xml:space="preserve">(NB it is essential that you inform your Workforce Development/Training Unit </w:t>
      </w:r>
      <w:r w:rsidRPr="00BC31FE">
        <w:rPr>
          <w:rFonts w:ascii="Arial" w:eastAsia="Times New Roman" w:hAnsi="Arial" w:cs="Arial"/>
          <w:b/>
          <w:color w:val="000000"/>
          <w:sz w:val="24"/>
          <w:szCs w:val="24"/>
          <w:lang w:eastAsia="en-GB"/>
        </w:rPr>
        <w:t>and</w:t>
      </w:r>
      <w:r w:rsidRPr="00BC31FE">
        <w:rPr>
          <w:rFonts w:ascii="Arial" w:eastAsia="Times New Roman" w:hAnsi="Arial" w:cs="Arial"/>
          <w:color w:val="000000"/>
          <w:sz w:val="24"/>
          <w:szCs w:val="24"/>
          <w:lang w:eastAsia="en-GB"/>
        </w:rPr>
        <w:t xml:space="preserve"> the University of Wales Trinity Saint David if your name or your address for correspondence changes).</w:t>
      </w:r>
    </w:p>
    <w:p w:rsidR="00BC31FE" w:rsidRPr="00BC31FE" w:rsidRDefault="00BC31FE" w:rsidP="00BC31F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 xml:space="preserve">1. Name of Learner </w:t>
      </w:r>
      <w:r w:rsidR="00CC0D2C">
        <w:rPr>
          <w:rFonts w:ascii="Arial" w:eastAsia="Times New Roman" w:hAnsi="Arial" w:cs="Arial"/>
          <w:b/>
          <w:color w:val="000000"/>
          <w:sz w:val="24"/>
          <w:szCs w:val="24"/>
          <w:lang w:eastAsia="en-GB"/>
        </w:rPr>
        <w:t>Emma Gibson</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2. Learner’s University Number:</w:t>
      </w:r>
      <w:r w:rsidR="00CC0D2C">
        <w:rPr>
          <w:rFonts w:ascii="Arial" w:eastAsia="Times New Roman" w:hAnsi="Arial" w:cs="Arial"/>
          <w:b/>
          <w:color w:val="000000"/>
          <w:sz w:val="24"/>
          <w:szCs w:val="24"/>
          <w:lang w:eastAsia="en-GB"/>
        </w:rPr>
        <w:t xml:space="preserve"> </w:t>
      </w:r>
      <w:r w:rsidR="00CC0D2C" w:rsidRPr="00CC0D2C">
        <w:rPr>
          <w:rFonts w:ascii="Arial" w:eastAsia="Times New Roman" w:hAnsi="Arial" w:cs="Arial"/>
          <w:b/>
          <w:color w:val="000000"/>
          <w:sz w:val="24"/>
          <w:szCs w:val="24"/>
          <w:lang w:eastAsia="en-GB"/>
        </w:rPr>
        <w:t>1605016</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Address for Correspondence:</w:t>
      </w:r>
    </w:p>
    <w:p w:rsidR="00BC31FE" w:rsidRDefault="00CC0D2C"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17 </w:t>
      </w:r>
      <w:proofErr w:type="spellStart"/>
      <w:r>
        <w:rPr>
          <w:rFonts w:ascii="Arial" w:eastAsia="Times New Roman" w:hAnsi="Arial" w:cs="Arial"/>
          <w:b/>
          <w:color w:val="000000"/>
          <w:sz w:val="24"/>
          <w:szCs w:val="24"/>
          <w:lang w:eastAsia="en-GB"/>
        </w:rPr>
        <w:t>Danyrallt</w:t>
      </w:r>
      <w:proofErr w:type="spellEnd"/>
    </w:p>
    <w:p w:rsidR="00CC0D2C" w:rsidRDefault="00CC0D2C"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Felinfoel</w:t>
      </w:r>
    </w:p>
    <w:p w:rsidR="00CC0D2C" w:rsidRDefault="00CC0D2C"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Llanelli</w:t>
      </w:r>
    </w:p>
    <w:p w:rsidR="00CC0D2C" w:rsidRDefault="00CC0D2C"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Carmarthenshire</w:t>
      </w:r>
    </w:p>
    <w:p w:rsidR="00BC31FE" w:rsidRPr="00BC31FE" w:rsidRDefault="00CC0D2C"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SA14 8AT</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Telephone:</w:t>
      </w:r>
      <w:r w:rsidR="00CC0D2C">
        <w:rPr>
          <w:rFonts w:ascii="Arial" w:eastAsia="Times New Roman" w:hAnsi="Arial" w:cs="Arial"/>
          <w:b/>
          <w:color w:val="000000"/>
          <w:sz w:val="24"/>
          <w:szCs w:val="24"/>
          <w:lang w:eastAsia="en-GB"/>
        </w:rPr>
        <w:t xml:space="preserve"> 07963 015165</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E-mail:</w:t>
      </w:r>
      <w:r w:rsidR="00CC0D2C">
        <w:rPr>
          <w:rFonts w:ascii="Arial" w:eastAsia="Times New Roman" w:hAnsi="Arial" w:cs="Arial"/>
          <w:b/>
          <w:color w:val="000000"/>
          <w:sz w:val="24"/>
          <w:szCs w:val="24"/>
          <w:lang w:eastAsia="en-GB"/>
        </w:rPr>
        <w:t xml:space="preserve"> emma.gibson21@hotmail.co.uk</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 xml:space="preserve">Date of Professional Qualification: </w:t>
      </w:r>
      <w:r w:rsidR="00CC0D2C">
        <w:rPr>
          <w:rFonts w:ascii="Arial" w:eastAsia="Times New Roman" w:hAnsi="Arial" w:cs="Arial"/>
          <w:b/>
          <w:color w:val="000000"/>
          <w:sz w:val="24"/>
          <w:szCs w:val="24"/>
          <w:lang w:eastAsia="en-GB"/>
        </w:rPr>
        <w:t>2014</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Date of registration with Care Council for Wales:</w:t>
      </w:r>
      <w:r w:rsidR="00CC0D2C">
        <w:rPr>
          <w:rFonts w:ascii="Arial" w:eastAsia="Times New Roman" w:hAnsi="Arial" w:cs="Arial"/>
          <w:b/>
          <w:color w:val="000000"/>
          <w:sz w:val="24"/>
          <w:szCs w:val="24"/>
          <w:lang w:eastAsia="en-GB"/>
        </w:rPr>
        <w:t xml:space="preserve"> </w:t>
      </w:r>
      <w:r w:rsidR="006931E5">
        <w:rPr>
          <w:rFonts w:ascii="Arial" w:eastAsia="Times New Roman" w:hAnsi="Arial" w:cs="Arial"/>
          <w:b/>
          <w:color w:val="000000"/>
          <w:sz w:val="24"/>
          <w:szCs w:val="24"/>
          <w:lang w:eastAsia="en-GB"/>
        </w:rPr>
        <w:t>22/08/17</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3. Name of Learner’s Agency:</w:t>
      </w:r>
    </w:p>
    <w:p w:rsidR="001F2A49" w:rsidRPr="00BC31FE" w:rsidRDefault="001F2A49"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Carmarthenshire County Council</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F2A49" w:rsidRPr="00BC31FE" w:rsidRDefault="001F2A49"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Agency Contact details:</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Name:</w:t>
      </w:r>
    </w:p>
    <w:p w:rsidR="001F2A49" w:rsidRDefault="001F2A49" w:rsidP="001F2A49">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Carmarthen CRT</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Address:</w:t>
      </w:r>
    </w:p>
    <w:p w:rsidR="001F2A49" w:rsidRDefault="001F2A49" w:rsidP="001F2A49">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St </w:t>
      </w:r>
      <w:r w:rsidR="005E039C">
        <w:rPr>
          <w:rFonts w:ascii="Arial" w:eastAsia="Times New Roman" w:hAnsi="Arial" w:cs="Arial"/>
          <w:b/>
          <w:color w:val="000000"/>
          <w:sz w:val="24"/>
          <w:szCs w:val="24"/>
          <w:lang w:eastAsia="en-GB"/>
        </w:rPr>
        <w:t>David’s</w:t>
      </w:r>
      <w:r>
        <w:rPr>
          <w:rFonts w:ascii="Arial" w:eastAsia="Times New Roman" w:hAnsi="Arial" w:cs="Arial"/>
          <w:b/>
          <w:color w:val="000000"/>
          <w:sz w:val="24"/>
          <w:szCs w:val="24"/>
          <w:lang w:eastAsia="en-GB"/>
        </w:rPr>
        <w:t xml:space="preserve"> Park</w:t>
      </w:r>
    </w:p>
    <w:p w:rsidR="001F2A49" w:rsidRDefault="001F2A49" w:rsidP="001F2A49">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Building 7</w:t>
      </w:r>
    </w:p>
    <w:p w:rsidR="001F2A49" w:rsidRDefault="001F2A49" w:rsidP="001F2A49">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Jobs Well Road</w:t>
      </w:r>
    </w:p>
    <w:p w:rsidR="001F2A49" w:rsidRDefault="001F2A49" w:rsidP="001F2A49">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Carmarthen</w:t>
      </w:r>
    </w:p>
    <w:p w:rsidR="00BC31FE" w:rsidRPr="00BC31FE" w:rsidRDefault="001F2A49"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SA31 3HB</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Telephone Number:</w:t>
      </w:r>
    </w:p>
    <w:p w:rsidR="00BC31FE" w:rsidRDefault="001F2A49"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01267 246967</w:t>
      </w:r>
    </w:p>
    <w:p w:rsidR="001F2A49" w:rsidRPr="00BC31FE" w:rsidRDefault="001F2A49"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 xml:space="preserve">E-Mail address: </w:t>
      </w:r>
      <w:r w:rsidR="001F2A49">
        <w:rPr>
          <w:rFonts w:ascii="Arial" w:eastAsia="Times New Roman" w:hAnsi="Arial" w:cs="Arial"/>
          <w:b/>
          <w:color w:val="000000"/>
          <w:sz w:val="24"/>
          <w:szCs w:val="24"/>
          <w:lang w:eastAsia="en-GB"/>
        </w:rPr>
        <w:t>elthomas@carmarthenshire.gov.uk</w:t>
      </w:r>
    </w:p>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lastRenderedPageBreak/>
        <w:t>4. The evidence I have provided within this portfolio is in:</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 xml:space="preserve">Welsh only </w:t>
      </w:r>
      <w:r w:rsidRPr="00BC31FE">
        <w:rPr>
          <w:rFonts w:ascii="Arial" w:eastAsia="Times New Roman" w:hAnsi="Arial" w:cs="Arial"/>
          <w:b/>
          <w:color w:val="000000"/>
          <w:sz w:val="24"/>
          <w:szCs w:val="24"/>
          <w:lang w:eastAsia="en-GB"/>
        </w:rPr>
        <w:tab/>
      </w:r>
      <w:r w:rsidRPr="00BC31FE">
        <w:rPr>
          <w:rFonts w:ascii="Arial" w:eastAsia="Times New Roman" w:hAnsi="Arial" w:cs="Arial"/>
          <w:b/>
          <w:color w:val="000000"/>
          <w:sz w:val="24"/>
          <w:szCs w:val="24"/>
          <w:lang w:eastAsia="en-GB"/>
        </w:rPr>
        <w:sym w:font="Wingdings" w:char="F06F"/>
      </w:r>
      <w:r w:rsidRPr="00BC31FE">
        <w:rPr>
          <w:rFonts w:ascii="Arial" w:eastAsia="Times New Roman" w:hAnsi="Arial" w:cs="Arial"/>
          <w:b/>
          <w:color w:val="000000"/>
          <w:sz w:val="24"/>
          <w:szCs w:val="24"/>
          <w:lang w:eastAsia="en-GB"/>
        </w:rPr>
        <w:tab/>
        <w:t xml:space="preserve"> Welsh and English </w:t>
      </w:r>
      <w:r w:rsidRPr="00BC31FE">
        <w:rPr>
          <w:rFonts w:ascii="Arial" w:eastAsia="Times New Roman" w:hAnsi="Arial" w:cs="Arial"/>
          <w:b/>
          <w:color w:val="000000"/>
          <w:sz w:val="24"/>
          <w:szCs w:val="24"/>
          <w:lang w:eastAsia="en-GB"/>
        </w:rPr>
        <w:sym w:font="Wingdings" w:char="F06F"/>
      </w:r>
      <w:r w:rsidRPr="00BC31FE">
        <w:rPr>
          <w:rFonts w:ascii="Arial" w:eastAsia="Times New Roman" w:hAnsi="Arial" w:cs="Arial"/>
          <w:b/>
          <w:color w:val="000000"/>
          <w:sz w:val="24"/>
          <w:szCs w:val="24"/>
          <w:lang w:eastAsia="en-GB"/>
        </w:rPr>
        <w:tab/>
      </w:r>
      <w:r w:rsidRPr="00BC31FE">
        <w:rPr>
          <w:rFonts w:ascii="Arial" w:eastAsia="Times New Roman" w:hAnsi="Arial" w:cs="Arial"/>
          <w:b/>
          <w:color w:val="000000"/>
          <w:sz w:val="24"/>
          <w:szCs w:val="24"/>
          <w:lang w:eastAsia="en-GB"/>
        </w:rPr>
        <w:tab/>
        <w:t xml:space="preserve">English only </w:t>
      </w:r>
      <w:r w:rsidR="001F2A49">
        <w:rPr>
          <w:rFonts w:ascii="Arial" w:eastAsia="Times New Roman" w:hAnsi="Arial" w:cs="Arial"/>
          <w:b/>
          <w:color w:val="000000"/>
          <w:sz w:val="24"/>
          <w:szCs w:val="24"/>
          <w:lang w:eastAsia="en-GB"/>
        </w:rPr>
        <w:t>x</w:t>
      </w:r>
      <w:r w:rsidRPr="00BC31FE">
        <w:rPr>
          <w:rFonts w:ascii="Arial" w:eastAsia="Times New Roman" w:hAnsi="Arial" w:cs="Arial"/>
          <w:b/>
          <w:color w:val="000000"/>
          <w:sz w:val="24"/>
          <w:szCs w:val="24"/>
          <w:lang w:eastAsia="en-GB"/>
        </w:rPr>
        <w:sym w:font="Wingdings" w:char="F06F"/>
      </w:r>
    </w:p>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8B6C6D" w:rsidRDefault="008B6C6D">
      <w:pPr>
        <w:rPr>
          <w:rFonts w:ascii="Arial" w:eastAsia="Times New Roman" w:hAnsi="Arial" w:cs="Arial"/>
          <w:b/>
          <w:color w:val="000000"/>
          <w:sz w:val="24"/>
          <w:szCs w:val="24"/>
          <w:lang w:eastAsia="en-GB"/>
        </w:rPr>
      </w:pPr>
    </w:p>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Mentor’s details</w:t>
      </w:r>
    </w:p>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5. Mentor’s details:</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Name:</w:t>
      </w:r>
      <w:r w:rsidR="005E039C">
        <w:rPr>
          <w:rFonts w:ascii="Arial" w:eastAsia="Times New Roman" w:hAnsi="Arial" w:cs="Arial"/>
          <w:b/>
          <w:color w:val="000000"/>
          <w:sz w:val="24"/>
          <w:szCs w:val="24"/>
          <w:lang w:eastAsia="en-GB"/>
        </w:rPr>
        <w:t xml:space="preserve"> Liz Thomas-Newman</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Address:</w:t>
      </w:r>
    </w:p>
    <w:p w:rsidR="005E039C" w:rsidRDefault="005E039C"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Carmarthen CRT</w:t>
      </w:r>
    </w:p>
    <w:p w:rsidR="005E039C" w:rsidRDefault="005E039C" w:rsidP="005E039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St David’s Park</w:t>
      </w:r>
    </w:p>
    <w:p w:rsidR="005E039C" w:rsidRDefault="005E039C" w:rsidP="005E039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Building 7</w:t>
      </w:r>
    </w:p>
    <w:p w:rsidR="005E039C" w:rsidRDefault="005E039C" w:rsidP="005E039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Jobs Well Road</w:t>
      </w:r>
    </w:p>
    <w:p w:rsidR="005E039C" w:rsidRDefault="005E039C" w:rsidP="005E039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Carmarthen</w:t>
      </w:r>
    </w:p>
    <w:p w:rsidR="00BC31FE" w:rsidRPr="00BC31FE" w:rsidRDefault="005E039C" w:rsidP="005E039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SA31 3HB</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Telephone Number:</w:t>
      </w:r>
      <w:r w:rsidR="005E039C">
        <w:rPr>
          <w:rFonts w:ascii="Arial" w:eastAsia="Times New Roman" w:hAnsi="Arial" w:cs="Arial"/>
          <w:b/>
          <w:color w:val="000000"/>
          <w:sz w:val="24"/>
          <w:szCs w:val="24"/>
          <w:lang w:eastAsia="en-GB"/>
        </w:rPr>
        <w:t xml:space="preserve"> </w:t>
      </w:r>
    </w:p>
    <w:p w:rsidR="00BC31FE" w:rsidRPr="00BC31FE" w:rsidRDefault="005E039C"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5E039C">
        <w:rPr>
          <w:rFonts w:ascii="Arial" w:eastAsia="Times New Roman" w:hAnsi="Arial" w:cs="Arial"/>
          <w:b/>
          <w:i/>
          <w:iCs/>
          <w:color w:val="000000"/>
          <w:sz w:val="24"/>
          <w:szCs w:val="24"/>
          <w:lang w:eastAsia="en-GB"/>
        </w:rPr>
        <w:t>O1267 227 675                  </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E-Mail address:</w:t>
      </w:r>
    </w:p>
    <w:p w:rsidR="00BC31FE" w:rsidRPr="00BC31FE" w:rsidRDefault="005E039C"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5E039C">
        <w:rPr>
          <w:rFonts w:ascii="Arial" w:eastAsia="Times New Roman" w:hAnsi="Arial" w:cs="Arial"/>
          <w:b/>
          <w:color w:val="000000"/>
          <w:sz w:val="24"/>
          <w:szCs w:val="24"/>
          <w:lang w:eastAsia="en-GB"/>
        </w:rPr>
        <w:t>elthomas@carmarthenshire.gov.uk</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eastAsia="en-GB"/>
        </w:rPr>
      </w:pPr>
    </w:p>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C31FE" w:rsidRPr="00BC31FE" w:rsidTr="00E37840">
        <w:tc>
          <w:tcPr>
            <w:tcW w:w="10278" w:type="dxa"/>
            <w:shd w:val="clear" w:color="auto" w:fill="auto"/>
          </w:tcPr>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C31FE">
              <w:rPr>
                <w:rFonts w:ascii="Arial" w:eastAsia="Times New Roman" w:hAnsi="Arial" w:cs="Arial"/>
                <w:b/>
                <w:color w:val="000000"/>
                <w:sz w:val="24"/>
                <w:szCs w:val="24"/>
                <w:lang w:eastAsia="en-GB"/>
              </w:rPr>
              <w:t xml:space="preserve">6. Observer details </w:t>
            </w:r>
          </w:p>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Name:</w:t>
            </w:r>
          </w:p>
          <w:p w:rsidR="00BC31FE" w:rsidRPr="00BC31FE" w:rsidRDefault="005E039C"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Liz Thomas-Newman</w:t>
            </w:r>
          </w:p>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 xml:space="preserve">Work Address: </w:t>
            </w:r>
          </w:p>
          <w:p w:rsidR="005E039C" w:rsidRDefault="005E039C" w:rsidP="005E039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Carmarthen CRT</w:t>
            </w:r>
          </w:p>
          <w:p w:rsidR="005E039C" w:rsidRPr="005E039C" w:rsidRDefault="005E039C" w:rsidP="005E039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5E039C">
              <w:rPr>
                <w:rFonts w:ascii="Arial" w:eastAsia="Times New Roman" w:hAnsi="Arial" w:cs="Arial"/>
                <w:b/>
                <w:color w:val="000000"/>
                <w:sz w:val="24"/>
                <w:szCs w:val="24"/>
                <w:lang w:eastAsia="en-GB"/>
              </w:rPr>
              <w:t>St David’s Park</w:t>
            </w:r>
          </w:p>
          <w:p w:rsidR="005E039C" w:rsidRPr="005E039C" w:rsidRDefault="005E039C" w:rsidP="005E039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5E039C">
              <w:rPr>
                <w:rFonts w:ascii="Arial" w:eastAsia="Times New Roman" w:hAnsi="Arial" w:cs="Arial"/>
                <w:b/>
                <w:color w:val="000000"/>
                <w:sz w:val="24"/>
                <w:szCs w:val="24"/>
                <w:lang w:eastAsia="en-GB"/>
              </w:rPr>
              <w:t>Building 7</w:t>
            </w:r>
          </w:p>
          <w:p w:rsidR="005E039C" w:rsidRPr="005E039C" w:rsidRDefault="005E039C" w:rsidP="005E039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5E039C">
              <w:rPr>
                <w:rFonts w:ascii="Arial" w:eastAsia="Times New Roman" w:hAnsi="Arial" w:cs="Arial"/>
                <w:b/>
                <w:color w:val="000000"/>
                <w:sz w:val="24"/>
                <w:szCs w:val="24"/>
                <w:lang w:eastAsia="en-GB"/>
              </w:rPr>
              <w:t>Jobs Well Road</w:t>
            </w:r>
          </w:p>
          <w:p w:rsidR="005E039C" w:rsidRPr="005E039C" w:rsidRDefault="005E039C" w:rsidP="005E039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5E039C">
              <w:rPr>
                <w:rFonts w:ascii="Arial" w:eastAsia="Times New Roman" w:hAnsi="Arial" w:cs="Arial"/>
                <w:b/>
                <w:color w:val="000000"/>
                <w:sz w:val="24"/>
                <w:szCs w:val="24"/>
                <w:lang w:eastAsia="en-GB"/>
              </w:rPr>
              <w:t>Carmarthen</w:t>
            </w:r>
          </w:p>
          <w:p w:rsidR="005E039C" w:rsidRPr="005E039C" w:rsidRDefault="005E039C" w:rsidP="005E039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5E039C">
              <w:rPr>
                <w:rFonts w:ascii="Arial" w:eastAsia="Times New Roman" w:hAnsi="Arial" w:cs="Arial"/>
                <w:b/>
                <w:color w:val="000000"/>
                <w:sz w:val="24"/>
                <w:szCs w:val="24"/>
                <w:lang w:eastAsia="en-GB"/>
              </w:rPr>
              <w:t>SA31 3HB</w:t>
            </w:r>
          </w:p>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Professional Qualification and date of qualification:</w:t>
            </w:r>
          </w:p>
          <w:p w:rsidR="00BC31FE" w:rsidRPr="00BC31FE" w:rsidRDefault="00442B96"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roofErr w:type="spellStart"/>
            <w:r>
              <w:rPr>
                <w:rFonts w:ascii="Arial" w:eastAsia="Times New Roman" w:hAnsi="Arial" w:cs="Arial"/>
                <w:b/>
                <w:color w:val="000000"/>
                <w:sz w:val="24"/>
                <w:szCs w:val="24"/>
                <w:lang w:eastAsia="en-GB"/>
              </w:rPr>
              <w:t>DipSW</w:t>
            </w:r>
            <w:proofErr w:type="spellEnd"/>
            <w:r>
              <w:rPr>
                <w:rFonts w:ascii="Arial" w:eastAsia="Times New Roman" w:hAnsi="Arial" w:cs="Arial"/>
                <w:b/>
                <w:color w:val="000000"/>
                <w:sz w:val="24"/>
                <w:szCs w:val="24"/>
                <w:lang w:eastAsia="en-GB"/>
              </w:rPr>
              <w:t xml:space="preserve"> 2001</w:t>
            </w:r>
          </w:p>
          <w:p w:rsid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Email and telephone number:</w:t>
            </w:r>
          </w:p>
          <w:p w:rsidR="00442B96" w:rsidRDefault="00A239B9" w:rsidP="00442B96">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hyperlink r:id="rId8" w:history="1">
              <w:r w:rsidR="00442B96" w:rsidRPr="00115851">
                <w:rPr>
                  <w:rStyle w:val="Hyperlink"/>
                  <w:rFonts w:ascii="Arial" w:eastAsia="Times New Roman" w:hAnsi="Arial" w:cs="Arial"/>
                  <w:b/>
                  <w:sz w:val="24"/>
                  <w:szCs w:val="24"/>
                  <w:lang w:eastAsia="en-GB"/>
                </w:rPr>
                <w:t>elthomas@carmarthenshire.gov.uk</w:t>
              </w:r>
            </w:hyperlink>
          </w:p>
          <w:p w:rsidR="00442B96" w:rsidRPr="00442B96" w:rsidRDefault="00442B96" w:rsidP="00442B96">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442B96">
              <w:rPr>
                <w:rFonts w:ascii="Arial" w:eastAsia="Times New Roman" w:hAnsi="Arial" w:cs="Arial"/>
                <w:b/>
                <w:i/>
                <w:iCs/>
                <w:color w:val="000000"/>
                <w:sz w:val="24"/>
                <w:szCs w:val="24"/>
                <w:lang w:eastAsia="en-GB"/>
              </w:rPr>
              <w:t>O1267 227 675                  </w:t>
            </w:r>
          </w:p>
          <w:p w:rsidR="00442B96" w:rsidRPr="00BC31FE" w:rsidRDefault="00442B96"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c>
      </w:tr>
    </w:tbl>
    <w:p w:rsidR="00BC31FE" w:rsidRPr="00BC31FE" w:rsidRDefault="00BC31FE" w:rsidP="00BC31F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br w:type="page"/>
      </w:r>
      <w:r w:rsidRPr="00BC31FE">
        <w:rPr>
          <w:rFonts w:ascii="Arial" w:eastAsia="Times New Roman" w:hAnsi="Arial" w:cs="Arial"/>
          <w:b/>
          <w:color w:val="000000"/>
          <w:sz w:val="24"/>
          <w:szCs w:val="24"/>
          <w:lang w:eastAsia="en-GB"/>
        </w:rPr>
        <w:lastRenderedPageBreak/>
        <w:t>Signatures and Line Manager Verification</w:t>
      </w:r>
    </w:p>
    <w:p w:rsidR="00BC31FE" w:rsidRPr="00BC31FE" w:rsidRDefault="00BC31FE" w:rsidP="00BC31F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CONFIDENTIALITY and PLAGIARISM – to be completed by the learner</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C31FE">
        <w:rPr>
          <w:rFonts w:ascii="Arial" w:eastAsia="Times New Roman" w:hAnsi="Arial" w:cs="Arial"/>
          <w:color w:val="000000"/>
          <w:sz w:val="24"/>
          <w:szCs w:val="24"/>
          <w:lang w:eastAsia="en-GB"/>
        </w:rPr>
        <w:t>All information provided in this portfolio complies with guidance on confidentiality.  I confirm that all work apart from comments by others (e.g. mentor,</w:t>
      </w:r>
      <w:r w:rsidRPr="00BC31FE">
        <w:rPr>
          <w:rFonts w:ascii="Arial" w:eastAsia="Times New Roman" w:hAnsi="Arial" w:cs="Arial"/>
          <w:b/>
          <w:color w:val="000000"/>
          <w:sz w:val="24"/>
          <w:szCs w:val="24"/>
          <w:lang w:eastAsia="en-GB"/>
        </w:rPr>
        <w:t xml:space="preserve"> </w:t>
      </w:r>
      <w:r w:rsidRPr="00BC31FE">
        <w:rPr>
          <w:rFonts w:ascii="Arial" w:eastAsia="Times New Roman" w:hAnsi="Arial" w:cs="Arial"/>
          <w:color w:val="000000"/>
          <w:sz w:val="24"/>
          <w:szCs w:val="24"/>
          <w:lang w:eastAsia="en-GB"/>
        </w:rPr>
        <w:t xml:space="preserve">an individual using services, their family or carers) is all my original work and has not been copied. I understand that plagiarism is taken very seriously by the University and the programme.   </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C31FE">
        <w:rPr>
          <w:rFonts w:ascii="Arial" w:eastAsia="Times New Roman" w:hAnsi="Arial" w:cs="Arial"/>
          <w:color w:val="000000"/>
          <w:sz w:val="24"/>
          <w:szCs w:val="24"/>
          <w:lang w:eastAsia="en-GB"/>
        </w:rPr>
        <w:t xml:space="preserve">Signed:  _ _ _ _ _ _ _ _ _ _ _ _ _ _ </w:t>
      </w:r>
      <w:proofErr w:type="gramStart"/>
      <w:r w:rsidRPr="00BC31FE">
        <w:rPr>
          <w:rFonts w:ascii="Arial" w:eastAsia="Times New Roman" w:hAnsi="Arial" w:cs="Arial"/>
          <w:color w:val="000000"/>
          <w:sz w:val="24"/>
          <w:szCs w:val="24"/>
          <w:lang w:eastAsia="en-GB"/>
        </w:rPr>
        <w:t>_  (</w:t>
      </w:r>
      <w:proofErr w:type="gramEnd"/>
      <w:r w:rsidRPr="00BC31FE">
        <w:rPr>
          <w:rFonts w:ascii="Arial" w:eastAsia="Times New Roman" w:hAnsi="Arial" w:cs="Arial"/>
          <w:color w:val="000000"/>
          <w:sz w:val="24"/>
          <w:szCs w:val="24"/>
          <w:lang w:eastAsia="en-GB"/>
        </w:rPr>
        <w:t>Learner)</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C31FE">
        <w:rPr>
          <w:rFonts w:ascii="Arial" w:eastAsia="Times New Roman" w:hAnsi="Arial" w:cs="Arial"/>
          <w:color w:val="000000"/>
          <w:sz w:val="24"/>
          <w:szCs w:val="24"/>
          <w:lang w:eastAsia="en-GB"/>
        </w:rPr>
        <w:t>Date: _ _ _ _ _ _ _ _ _ _</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BC31FE" w:rsidRPr="00BC31FE" w:rsidRDefault="00BC31FE" w:rsidP="00BC31F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rsidR="00BC31FE" w:rsidRPr="00BC31FE" w:rsidRDefault="00BC31FE" w:rsidP="00BC31F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t xml:space="preserve"> Feedback and comments from an individual using services, their family or </w:t>
      </w:r>
      <w:proofErr w:type="gramStart"/>
      <w:r w:rsidRPr="00BC31FE">
        <w:rPr>
          <w:rFonts w:ascii="Arial" w:eastAsia="Times New Roman" w:hAnsi="Arial" w:cs="Arial"/>
          <w:b/>
          <w:color w:val="000000"/>
          <w:sz w:val="24"/>
          <w:szCs w:val="24"/>
          <w:lang w:eastAsia="en-GB"/>
        </w:rPr>
        <w:t>carers  (</w:t>
      </w:r>
      <w:proofErr w:type="gramEnd"/>
      <w:r w:rsidRPr="00BC31FE">
        <w:rPr>
          <w:rFonts w:ascii="Arial" w:eastAsia="Times New Roman" w:hAnsi="Arial" w:cs="Arial"/>
          <w:b/>
          <w:color w:val="000000"/>
          <w:sz w:val="24"/>
          <w:szCs w:val="24"/>
          <w:lang w:eastAsia="en-GB"/>
        </w:rPr>
        <w:t>Section 3} - to be completed by the Observer</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5E039C" w:rsidRDefault="005E039C"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5E039C" w:rsidRDefault="005E039C"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5E039C" w:rsidRPr="005E039C" w:rsidRDefault="005E039C" w:rsidP="005E039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E039C">
        <w:rPr>
          <w:rFonts w:ascii="Arial" w:eastAsia="Times New Roman" w:hAnsi="Arial" w:cs="Arial"/>
          <w:color w:val="000000"/>
          <w:sz w:val="24"/>
          <w:szCs w:val="24"/>
          <w:lang w:eastAsia="en-GB"/>
        </w:rPr>
        <w:t>The social worker has been with the team since January 2017.  Her background was in Children with Disabilities and so Adult social care was a whole new area for her.</w:t>
      </w:r>
    </w:p>
    <w:p w:rsidR="005E039C" w:rsidRPr="005E039C" w:rsidRDefault="005E039C" w:rsidP="005E039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E039C">
        <w:rPr>
          <w:rFonts w:ascii="Arial" w:eastAsia="Times New Roman" w:hAnsi="Arial" w:cs="Arial"/>
          <w:color w:val="000000"/>
          <w:sz w:val="24"/>
          <w:szCs w:val="24"/>
          <w:lang w:eastAsia="en-GB"/>
        </w:rPr>
        <w:t>She has consistently demonstrated professional competence and development since the beginning of her post.  She has demonstrated that she is capable pair of hands in that she will work autonomously but will also checkout any concerns or areas she does not understand on an informal basis and in supervision.</w:t>
      </w:r>
    </w:p>
    <w:p w:rsidR="005E039C" w:rsidRPr="005E039C" w:rsidRDefault="005E039C" w:rsidP="005E039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E039C">
        <w:rPr>
          <w:rFonts w:ascii="Arial" w:eastAsia="Times New Roman" w:hAnsi="Arial" w:cs="Arial"/>
          <w:color w:val="000000"/>
          <w:sz w:val="24"/>
          <w:szCs w:val="24"/>
          <w:lang w:eastAsia="en-GB"/>
        </w:rPr>
        <w:t xml:space="preserve">During her observed practice, the social worker set out to assess the service user’s needs and desired outcomes as per the Social Services and Wellbeing act 2014.  Before assessment the social worker ensured that the environment was warm, comfortable and private for the service user. In a hospital setting the day rooms are often used as meeting/ assessment rooms.  We often assess at the bedside if people are happy to discuss in that setting.  In this case, the social worker used the treatment room as it was empty and was convenient to the ward.  I could see that her assessment skills have developed since she commenced post. She is more confident, uses humour, paused when questions are difficult, uses silences well, prompts gently, advises of financial implications of services, asks about carers that support the service user and above all is confident in assessing mental capacity so she is sure that the answers she receives are reliable The gent tired before the end of the assessment, which is often the case on the wards. We will generally revisit on another day.  The worker had prepared a questionnaire for him, based on how he felt the assessment went but due to his poor health, it was not used.  I decided that a brief informal discussion would be more appropriate at this time.  I spoke the gent after the assessment and he was keen to share that he found the social worker’s assessment acceptable, felt comfortable, wasn’t rushed, felt respected and understood what she was doing.  The social worker writes good, thorough assessments and care planning is person centred and outcome focused. She demonstrated a good working </w:t>
      </w:r>
      <w:r w:rsidRPr="005E039C">
        <w:rPr>
          <w:rFonts w:ascii="Arial" w:eastAsia="Times New Roman" w:hAnsi="Arial" w:cs="Arial"/>
          <w:color w:val="000000"/>
          <w:sz w:val="24"/>
          <w:szCs w:val="24"/>
          <w:lang w:eastAsia="en-GB"/>
        </w:rPr>
        <w:lastRenderedPageBreak/>
        <w:t xml:space="preserve">relationship with the ward staff and was able to use that relationship to gather the remaining information she required to compete her assessment.  </w:t>
      </w:r>
    </w:p>
    <w:p w:rsidR="005E039C" w:rsidRPr="005E039C" w:rsidRDefault="005E039C" w:rsidP="005E039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E039C">
        <w:rPr>
          <w:rFonts w:ascii="Arial" w:eastAsia="Times New Roman" w:hAnsi="Arial" w:cs="Arial"/>
          <w:color w:val="000000"/>
          <w:sz w:val="24"/>
          <w:szCs w:val="24"/>
          <w:lang w:eastAsia="en-GB"/>
        </w:rPr>
        <w:t xml:space="preserve">The worker has been endeavouring to improve her understanding of Mental Capacity since commencing post and I have seen her develop as a practitioner in the time she has worked for my team. </w:t>
      </w:r>
    </w:p>
    <w:p w:rsidR="005E039C" w:rsidRPr="005E039C" w:rsidRDefault="005E039C" w:rsidP="005E039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E039C">
        <w:rPr>
          <w:rFonts w:ascii="Arial" w:eastAsia="Times New Roman" w:hAnsi="Arial" w:cs="Arial"/>
          <w:color w:val="000000"/>
          <w:sz w:val="24"/>
          <w:szCs w:val="24"/>
          <w:lang w:eastAsia="en-GB"/>
        </w:rPr>
        <w:t xml:space="preserve">In particular, I recall her handling of a very difficult case in the hospital where a service user who was terminal in condition wanted to return home to die.  On admission, paramedics had reported that the home was in poor condition, with dead and dying cats in the house, cat faeces, </w:t>
      </w:r>
      <w:proofErr w:type="gramStart"/>
      <w:r w:rsidRPr="005E039C">
        <w:rPr>
          <w:rFonts w:ascii="Arial" w:eastAsia="Times New Roman" w:hAnsi="Arial" w:cs="Arial"/>
          <w:color w:val="000000"/>
          <w:sz w:val="24"/>
          <w:szCs w:val="24"/>
          <w:lang w:eastAsia="en-GB"/>
        </w:rPr>
        <w:t>poor</w:t>
      </w:r>
      <w:proofErr w:type="gramEnd"/>
      <w:r w:rsidRPr="005E039C">
        <w:rPr>
          <w:rFonts w:ascii="Arial" w:eastAsia="Times New Roman" w:hAnsi="Arial" w:cs="Arial"/>
          <w:color w:val="000000"/>
          <w:sz w:val="24"/>
          <w:szCs w:val="24"/>
          <w:lang w:eastAsia="en-GB"/>
        </w:rPr>
        <w:t xml:space="preserve"> state of repair with further concerns being raised about the first floor of the property being structurally unsafe to take weight.  Questions were asked about his Mental Capacity to make this decision and a Multi-disciplinary meeting was held with therapists, ward staff and Doctors.  During the meeting it was clear that the staff were struggling to establish if he fully understood the risks posed to him.  The social worker took it upon herself to get up and go and kneel next to him and explained the risks to him.  She kneeled close by and spoke into his ear at times to ensure that he understood.  He was known to have a hearing impairment and this was preventing him from fully understanding what was being said to him.    She gently but honestly explained to him, that services would not be allowed to come to the house due to the risk to staff and that nurses would only be able to come to the top of the road.  He was informed that the nature of his illness was that he may bleed to death, alone in the property.  The candidate took her time to clearly explain this to him.  There were also concerns that the property would be cold, no running water, heating and so forth.  All of this was explained to him and the candidate gently ensured that he fully understood the risks and asked him to then tell her what the risks were to him going home.  He was able to recall the risks and explained them to the candidate. She questioned some of his answers, took her time to listen, paused when he struggled and ensured that we were all certain that this gent had mental capacity to make this decision.</w:t>
      </w:r>
    </w:p>
    <w:p w:rsidR="005E039C" w:rsidRPr="005E039C" w:rsidRDefault="005E039C" w:rsidP="005E039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E039C">
        <w:rPr>
          <w:rFonts w:ascii="Arial" w:eastAsia="Times New Roman" w:hAnsi="Arial" w:cs="Arial"/>
          <w:color w:val="000000"/>
          <w:sz w:val="24"/>
          <w:szCs w:val="24"/>
          <w:lang w:eastAsia="en-GB"/>
        </w:rPr>
        <w:t xml:space="preserve">She demonstrated and increase in confidence, arising from attendance at Mental Capacity training, shadowing colleagues as they completed Mental Capacity assessments and then completing Mental Capacity assessments herself.  It was a difficult case as the gent was so poorly and risks were high.  The candidate had understood all aspects of the Mental Capacity Act, in particular Principle 3 of the Act ‘A person is not to be treated as unable to make decision merely because he makes an unwise decision’ (Section 1(4)).  The candidate understood that the gent was dying, it was imminent, had very little in terms of support systems and wanted to return to familiarity, despite the risks.  The candidate’s work in this case, showed depth of understating of the Mental Capacity Act, of Attachment Theory and in particular of person centred working.  She dealt with the distressing points raised with maturity and confidence and ensured that the service user was central and included in all discussion. </w:t>
      </w:r>
    </w:p>
    <w:p w:rsidR="005E039C" w:rsidRPr="005E039C" w:rsidRDefault="005E039C" w:rsidP="005E039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E039C">
        <w:rPr>
          <w:rFonts w:ascii="Arial" w:eastAsia="Times New Roman" w:hAnsi="Arial" w:cs="Arial"/>
          <w:color w:val="000000"/>
          <w:sz w:val="24"/>
          <w:szCs w:val="24"/>
          <w:lang w:eastAsia="en-GB"/>
        </w:rPr>
        <w:t xml:space="preserve">With regards to her learning need to develop her knowledge of Dementia and its variants, she has read widely and has used resources such as the Alzheimer’s society website to read their information leaflets.  She has also now increased the complexity of her work with individuals who are more than a little confused and are described as being </w:t>
      </w:r>
      <w:proofErr w:type="gramStart"/>
      <w:r w:rsidRPr="005E039C">
        <w:rPr>
          <w:rFonts w:ascii="Arial" w:eastAsia="Times New Roman" w:hAnsi="Arial" w:cs="Arial"/>
          <w:color w:val="000000"/>
          <w:sz w:val="24"/>
          <w:szCs w:val="24"/>
          <w:lang w:eastAsia="en-GB"/>
        </w:rPr>
        <w:t>Advanced</w:t>
      </w:r>
      <w:proofErr w:type="gramEnd"/>
      <w:r w:rsidRPr="005E039C">
        <w:rPr>
          <w:rFonts w:ascii="Arial" w:eastAsia="Times New Roman" w:hAnsi="Arial" w:cs="Arial"/>
          <w:color w:val="000000"/>
          <w:sz w:val="24"/>
          <w:szCs w:val="24"/>
          <w:lang w:eastAsia="en-GB"/>
        </w:rPr>
        <w:t xml:space="preserve"> in their Dementia progression.  These individuals pose risks to themselves and sometimes to other’s and require complex and careful discharge and care and support planning.  The social worker as a result has found herself attending more and more Decision support tool assessments, as per the NHS, Continuing Health </w:t>
      </w:r>
      <w:r w:rsidRPr="005E039C">
        <w:rPr>
          <w:rFonts w:ascii="Arial" w:eastAsia="Times New Roman" w:hAnsi="Arial" w:cs="Arial"/>
          <w:color w:val="000000"/>
          <w:sz w:val="24"/>
          <w:szCs w:val="24"/>
          <w:lang w:eastAsia="en-GB"/>
        </w:rPr>
        <w:lastRenderedPageBreak/>
        <w:t xml:space="preserve">Care eligibility funding process.  Her assessments are thorough and person centred and I feel that she is comfortable to attend complex meetings on her own. </w:t>
      </w:r>
    </w:p>
    <w:p w:rsidR="005E039C" w:rsidRPr="005E039C" w:rsidRDefault="005E039C" w:rsidP="005E039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E039C">
        <w:rPr>
          <w:rFonts w:ascii="Arial" w:eastAsia="Times New Roman" w:hAnsi="Arial" w:cs="Arial"/>
          <w:color w:val="000000"/>
          <w:sz w:val="24"/>
          <w:szCs w:val="24"/>
          <w:lang w:eastAsia="en-GB"/>
        </w:rPr>
        <w:t xml:space="preserve">She is a competent worker and is a valued member of the team,  I am satisfied that she will continue to explore her learning needs in supervision as new challenges and new knowledge deficits appear.  </w:t>
      </w:r>
    </w:p>
    <w:p w:rsidR="005E039C" w:rsidRDefault="005E039C"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BC31FE" w:rsidRPr="00984F66"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984F66">
        <w:rPr>
          <w:rFonts w:ascii="Arial" w:eastAsia="Times New Roman" w:hAnsi="Arial" w:cs="Arial"/>
          <w:i/>
          <w:color w:val="000000"/>
          <w:sz w:val="24"/>
          <w:szCs w:val="24"/>
          <w:lang w:eastAsia="en-GB"/>
        </w:rPr>
        <w:t xml:space="preserve">I confirm that I am a registered </w:t>
      </w:r>
      <w:r w:rsidR="003A32E7" w:rsidRPr="00984F66">
        <w:rPr>
          <w:rFonts w:ascii="Arial" w:eastAsia="Times New Roman" w:hAnsi="Arial" w:cs="Arial"/>
          <w:i/>
          <w:color w:val="000000"/>
          <w:sz w:val="24"/>
          <w:szCs w:val="24"/>
          <w:lang w:eastAsia="en-GB"/>
        </w:rPr>
        <w:t>Social Work</w:t>
      </w:r>
      <w:r w:rsidRPr="00984F66">
        <w:rPr>
          <w:rFonts w:ascii="Arial" w:eastAsia="Times New Roman" w:hAnsi="Arial" w:cs="Arial"/>
          <w:i/>
          <w:color w:val="000000"/>
          <w:sz w:val="24"/>
          <w:szCs w:val="24"/>
          <w:lang w:eastAsia="en-GB"/>
        </w:rPr>
        <w:t>er with knowledge of the learner’s area of practice and that the observation summary and the comments from the service users and/or carers above are about the same piece of practice that I observed on the date given.</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C31FE">
        <w:rPr>
          <w:rFonts w:ascii="Arial" w:eastAsia="Times New Roman" w:hAnsi="Arial" w:cs="Arial"/>
          <w:color w:val="000000"/>
          <w:sz w:val="24"/>
          <w:szCs w:val="24"/>
          <w:lang w:eastAsia="en-GB"/>
        </w:rPr>
        <w:t>Signed</w:t>
      </w:r>
      <w:proofErr w:type="gramStart"/>
      <w:r w:rsidRPr="00BC31FE">
        <w:rPr>
          <w:rFonts w:ascii="Arial" w:eastAsia="Times New Roman" w:hAnsi="Arial" w:cs="Arial"/>
          <w:color w:val="000000"/>
          <w:sz w:val="24"/>
          <w:szCs w:val="24"/>
          <w:lang w:eastAsia="en-GB"/>
        </w:rPr>
        <w:t>: .</w:t>
      </w:r>
      <w:proofErr w:type="gramEnd"/>
      <w:r w:rsidRPr="00BC31FE">
        <w:rPr>
          <w:rFonts w:ascii="Arial" w:eastAsia="Times New Roman" w:hAnsi="Arial" w:cs="Arial"/>
          <w:color w:val="000000"/>
          <w:sz w:val="24"/>
          <w:szCs w:val="24"/>
          <w:lang w:eastAsia="en-GB"/>
        </w:rPr>
        <w:t>_ _ _ _ _ _ _ _ _ _ _ _ _ _ _ _ _ _ _  (Observer)</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C31FE">
        <w:rPr>
          <w:rFonts w:ascii="Arial" w:eastAsia="Times New Roman" w:hAnsi="Arial" w:cs="Arial"/>
          <w:color w:val="000000"/>
          <w:sz w:val="24"/>
          <w:szCs w:val="24"/>
          <w:lang w:eastAsia="en-GB"/>
        </w:rPr>
        <w:t xml:space="preserve">Date: _ _ _ _ _ _ _ _ _ _ _ _ _ _ _ _ </w:t>
      </w:r>
    </w:p>
    <w:p w:rsidR="00BC31FE" w:rsidRPr="00BC31FE" w:rsidRDefault="00BC31FE" w:rsidP="00BC31F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BC31FE" w:rsidRPr="00BC31FE" w:rsidRDefault="00BC31FE" w:rsidP="00BC31F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rsidR="00984F66" w:rsidRDefault="00984F66">
      <w:pPr>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br w:type="page"/>
      </w:r>
    </w:p>
    <w:p w:rsidR="00BC31FE" w:rsidRPr="00BC31FE" w:rsidRDefault="00BC31FE" w:rsidP="00BC31F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r w:rsidRPr="00BC31FE">
        <w:rPr>
          <w:rFonts w:ascii="Arial" w:eastAsia="Times New Roman" w:hAnsi="Arial" w:cs="Arial"/>
          <w:b/>
          <w:color w:val="000000"/>
          <w:sz w:val="24"/>
          <w:szCs w:val="24"/>
          <w:lang w:eastAsia="en-GB"/>
        </w:rPr>
        <w:lastRenderedPageBreak/>
        <w:t xml:space="preserve"> Line manager verification</w:t>
      </w:r>
    </w:p>
    <w:p w:rsidR="00BC31FE" w:rsidRPr="00BC31FE" w:rsidRDefault="00BC31FE" w:rsidP="00BC31FE">
      <w:pPr>
        <w:keepNext/>
        <w:overflowPunct w:val="0"/>
        <w:autoSpaceDE w:val="0"/>
        <w:autoSpaceDN w:val="0"/>
        <w:adjustRightInd w:val="0"/>
        <w:spacing w:before="240" w:after="60" w:line="240" w:lineRule="auto"/>
        <w:jc w:val="both"/>
        <w:textAlignment w:val="baseline"/>
        <w:rPr>
          <w:rFonts w:ascii="Arial" w:eastAsia="Times New Roman" w:hAnsi="Arial" w:cs="Arial"/>
          <w:sz w:val="24"/>
          <w:szCs w:val="24"/>
          <w:lang w:eastAsia="en-GB"/>
        </w:rPr>
      </w:pPr>
      <w:r w:rsidRPr="00BC31FE">
        <w:rPr>
          <w:rFonts w:ascii="Arial" w:eastAsia="Times New Roman" w:hAnsi="Arial" w:cs="Arial"/>
          <w:i/>
          <w:color w:val="000000"/>
          <w:sz w:val="24"/>
          <w:szCs w:val="24"/>
          <w:lang w:eastAsia="en-GB"/>
        </w:rPr>
        <w:t xml:space="preserve">Guidance:  This section must be completed and signed by </w:t>
      </w:r>
      <w:r w:rsidRPr="00BC31FE">
        <w:rPr>
          <w:rFonts w:ascii="Arial" w:eastAsia="Times New Roman" w:hAnsi="Arial" w:cs="Arial"/>
          <w:sz w:val="24"/>
          <w:szCs w:val="24"/>
          <w:lang w:eastAsia="en-GB"/>
        </w:rPr>
        <w:t xml:space="preserve">the learner’s line manager or senior practitioner. He/she should be a registered </w:t>
      </w:r>
      <w:r w:rsidR="003A32E7" w:rsidRPr="00BC31FE">
        <w:rPr>
          <w:rFonts w:ascii="Arial" w:eastAsia="Times New Roman" w:hAnsi="Arial" w:cs="Arial"/>
          <w:sz w:val="24"/>
          <w:szCs w:val="24"/>
          <w:lang w:eastAsia="en-GB"/>
        </w:rPr>
        <w:t xml:space="preserve">Social Worker </w:t>
      </w:r>
      <w:r w:rsidRPr="00BC31FE">
        <w:rPr>
          <w:rFonts w:ascii="Arial" w:eastAsia="Times New Roman" w:hAnsi="Arial" w:cs="Arial"/>
          <w:sz w:val="24"/>
          <w:szCs w:val="24"/>
          <w:lang w:eastAsia="en-GB"/>
        </w:rPr>
        <w:t xml:space="preserve">who is familiar with safeguarding work, can verify that the learner has been involved with the case evidenced in section 4 of the portfolio, and has also met all other required criteria listed.  </w:t>
      </w:r>
    </w:p>
    <w:p w:rsidR="00BC31FE" w:rsidRPr="00BC31FE" w:rsidRDefault="00BC31FE" w:rsidP="00BC31FE">
      <w:pPr>
        <w:spacing w:after="0" w:line="240" w:lineRule="auto"/>
        <w:jc w:val="both"/>
        <w:rPr>
          <w:rFonts w:ascii="Arial" w:eastAsia="Times New Roman" w:hAnsi="Arial" w:cs="Arial"/>
          <w:sz w:val="24"/>
          <w:szCs w:val="24"/>
          <w:lang w:eastAsia="en-GB"/>
        </w:rPr>
      </w:pPr>
    </w:p>
    <w:p w:rsidR="00BC31FE" w:rsidRPr="00BC31FE" w:rsidRDefault="00BC31FE" w:rsidP="00BC31FE">
      <w:pPr>
        <w:spacing w:after="0" w:line="240" w:lineRule="auto"/>
        <w:jc w:val="both"/>
        <w:rPr>
          <w:rFonts w:ascii="Arial" w:eastAsia="Times New Roman" w:hAnsi="Arial" w:cs="Arial"/>
          <w:sz w:val="24"/>
          <w:szCs w:val="24"/>
          <w:lang w:eastAsia="en-GB"/>
        </w:rPr>
      </w:pPr>
      <w:r w:rsidRPr="00BC31FE">
        <w:rPr>
          <w:rFonts w:ascii="Arial" w:eastAsia="Times New Roman" w:hAnsi="Arial" w:cs="Arial"/>
          <w:sz w:val="24"/>
          <w:szCs w:val="24"/>
          <w:lang w:eastAsia="en-GB"/>
        </w:rPr>
        <w:t>In this section, please confirm that you have seen sufficient of the learner’s work during the period they have been undertaking the Consolidation programme. If necessary, please consult with other managers that the learner has worked for. In signing this section, you are confirming that you are content with the:</w:t>
      </w:r>
    </w:p>
    <w:p w:rsidR="00BC31FE" w:rsidRPr="00BC31FE" w:rsidRDefault="00BC31FE" w:rsidP="00BC31FE">
      <w:pPr>
        <w:spacing w:after="0" w:line="240" w:lineRule="auto"/>
        <w:jc w:val="both"/>
        <w:rPr>
          <w:rFonts w:ascii="Arial" w:eastAsia="Times New Roman" w:hAnsi="Arial" w:cs="Arial"/>
          <w:sz w:val="24"/>
          <w:szCs w:val="24"/>
          <w:lang w:eastAsia="en-GB"/>
        </w:rPr>
      </w:pPr>
    </w:p>
    <w:p w:rsidR="00BC31FE" w:rsidRPr="00BC31FE" w:rsidRDefault="00BC31FE" w:rsidP="00BC31FE">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C31FE">
        <w:rPr>
          <w:rFonts w:ascii="Arial" w:eastAsia="Times New Roman" w:hAnsi="Arial" w:cs="Arial"/>
          <w:sz w:val="24"/>
          <w:szCs w:val="24"/>
          <w:lang w:eastAsia="en-GB"/>
        </w:rPr>
        <w:t xml:space="preserve">level of supervision and mentoring support received by the learner </w:t>
      </w:r>
    </w:p>
    <w:p w:rsidR="00BC31FE" w:rsidRPr="00BC31FE" w:rsidRDefault="00BC31FE" w:rsidP="00BC31FE">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C31FE">
        <w:rPr>
          <w:rFonts w:ascii="Arial" w:eastAsia="Times New Roman" w:hAnsi="Arial" w:cs="Arial"/>
          <w:sz w:val="24"/>
          <w:szCs w:val="24"/>
          <w:lang w:eastAsia="en-GB"/>
        </w:rPr>
        <w:t xml:space="preserve">learning and development undertaken </w:t>
      </w:r>
    </w:p>
    <w:p w:rsidR="00BC31FE" w:rsidRPr="00BC31FE" w:rsidRDefault="00BC31FE" w:rsidP="00BC31FE">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C31FE">
        <w:rPr>
          <w:rFonts w:ascii="Arial" w:eastAsia="Times New Roman" w:hAnsi="Arial" w:cs="Arial"/>
          <w:sz w:val="24"/>
          <w:szCs w:val="24"/>
          <w:lang w:eastAsia="en-GB"/>
        </w:rPr>
        <w:t xml:space="preserve">reading and personal research undertaken </w:t>
      </w:r>
    </w:p>
    <w:p w:rsidR="00BC31FE" w:rsidRPr="00BC31FE" w:rsidRDefault="00BC31FE" w:rsidP="00BC31FE">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C31FE">
        <w:rPr>
          <w:rFonts w:ascii="Arial" w:eastAsia="Times New Roman" w:hAnsi="Arial" w:cs="Arial"/>
          <w:sz w:val="24"/>
          <w:szCs w:val="24"/>
          <w:lang w:eastAsia="en-GB"/>
        </w:rPr>
        <w:t xml:space="preserve">level of knowledge and skills demonstrated </w:t>
      </w:r>
    </w:p>
    <w:p w:rsidR="00BC31FE" w:rsidRPr="00BC31FE" w:rsidRDefault="00BC31FE" w:rsidP="00BC31FE">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C31FE">
        <w:rPr>
          <w:rFonts w:ascii="Arial" w:eastAsia="Times New Roman" w:hAnsi="Arial" w:cs="Arial"/>
          <w:sz w:val="24"/>
          <w:szCs w:val="24"/>
          <w:lang w:eastAsia="en-GB"/>
        </w:rPr>
        <w:t xml:space="preserve">understanding shown of the Code of Practice and National Occupational Standards </w:t>
      </w:r>
    </w:p>
    <w:p w:rsidR="00BC31FE" w:rsidRPr="00BC31FE" w:rsidRDefault="00BC31FE" w:rsidP="00BC31FE">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C31FE">
        <w:rPr>
          <w:rFonts w:ascii="Arial" w:eastAsia="Times New Roman" w:hAnsi="Arial" w:cs="Arial"/>
          <w:sz w:val="24"/>
          <w:szCs w:val="24"/>
          <w:lang w:eastAsia="en-GB"/>
        </w:rPr>
        <w:t xml:space="preserve">core values of the learner </w:t>
      </w:r>
    </w:p>
    <w:p w:rsidR="00BC31FE" w:rsidRPr="00BC31FE" w:rsidRDefault="00BC31FE" w:rsidP="00BC31FE">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C31FE">
        <w:rPr>
          <w:rFonts w:ascii="Arial" w:eastAsia="Times New Roman" w:hAnsi="Arial" w:cs="Arial"/>
          <w:sz w:val="24"/>
          <w:szCs w:val="24"/>
          <w:lang w:eastAsia="en-GB"/>
        </w:rPr>
        <w:t xml:space="preserve">content of the development plan within the portfolio </w:t>
      </w:r>
    </w:p>
    <w:p w:rsidR="00BC31FE" w:rsidRPr="00BC31FE" w:rsidRDefault="00BC31FE" w:rsidP="00BC31FE">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C31FE">
        <w:rPr>
          <w:rFonts w:ascii="Arial" w:eastAsia="Times New Roman" w:hAnsi="Arial" w:cs="Arial"/>
          <w:sz w:val="24"/>
          <w:szCs w:val="24"/>
          <w:lang w:eastAsia="en-GB"/>
        </w:rPr>
        <w:t xml:space="preserve">work and commentary referred to within the portfolio, that it is the learner’s own work and based on current practice </w:t>
      </w:r>
    </w:p>
    <w:p w:rsidR="00BC31FE" w:rsidRPr="00BC31FE" w:rsidRDefault="00BC31FE" w:rsidP="00BC31FE">
      <w:pPr>
        <w:spacing w:after="0" w:line="240" w:lineRule="auto"/>
        <w:jc w:val="both"/>
        <w:rPr>
          <w:rFonts w:ascii="Arial" w:eastAsia="Times New Roman" w:hAnsi="Arial" w:cs="Arial"/>
          <w:sz w:val="24"/>
          <w:szCs w:val="24"/>
          <w:lang w:eastAsia="en-GB"/>
        </w:rPr>
      </w:pPr>
    </w:p>
    <w:p w:rsidR="00BC31FE" w:rsidRPr="00BC31FE" w:rsidRDefault="00BC31FE" w:rsidP="00BC31FE">
      <w:pPr>
        <w:spacing w:after="0" w:line="240" w:lineRule="auto"/>
        <w:jc w:val="both"/>
        <w:rPr>
          <w:rFonts w:ascii="Arial" w:eastAsia="Times New Roman" w:hAnsi="Arial" w:cs="Arial"/>
          <w:sz w:val="24"/>
          <w:szCs w:val="24"/>
          <w:lang w:eastAsia="en-GB"/>
        </w:rPr>
      </w:pPr>
      <w:r w:rsidRPr="00BC31FE">
        <w:rPr>
          <w:rFonts w:ascii="Arial" w:eastAsia="Times New Roman" w:hAnsi="Arial" w:cs="Arial"/>
          <w:sz w:val="24"/>
          <w:szCs w:val="24"/>
          <w:lang w:eastAsia="en-GB"/>
        </w:rPr>
        <w:t xml:space="preserve">I confirm that this learner has achieved an appropriate level of professional practice. </w:t>
      </w:r>
    </w:p>
    <w:p w:rsidR="00BC31FE" w:rsidRPr="00BC31FE" w:rsidRDefault="00BC31FE" w:rsidP="00BC31FE">
      <w:pPr>
        <w:spacing w:after="0" w:line="240" w:lineRule="auto"/>
        <w:jc w:val="both"/>
        <w:rPr>
          <w:rFonts w:ascii="Arial" w:eastAsia="Times New Roman" w:hAnsi="Arial" w:cs="Arial"/>
          <w:sz w:val="24"/>
          <w:szCs w:val="24"/>
          <w:lang w:eastAsia="en-GB"/>
        </w:rPr>
      </w:pPr>
    </w:p>
    <w:p w:rsidR="00BC31FE" w:rsidRPr="00BC31FE" w:rsidRDefault="00BC31FE" w:rsidP="00BC31FE">
      <w:pPr>
        <w:spacing w:after="0" w:line="240" w:lineRule="auto"/>
        <w:jc w:val="both"/>
        <w:rPr>
          <w:rFonts w:ascii="Arial" w:eastAsia="Times New Roman" w:hAnsi="Arial" w:cs="Arial"/>
          <w:caps/>
          <w:color w:val="000000"/>
          <w:sz w:val="24"/>
          <w:szCs w:val="24"/>
          <w:lang w:eastAsia="en-GB"/>
        </w:rPr>
      </w:pPr>
      <w:r w:rsidRPr="00BC31FE">
        <w:rPr>
          <w:rFonts w:ascii="Arial" w:eastAsia="Times New Roman" w:hAnsi="Arial" w:cs="Arial"/>
          <w:sz w:val="24"/>
          <w:szCs w:val="24"/>
          <w:lang w:eastAsia="en-GB"/>
        </w:rPr>
        <w:t> </w:t>
      </w:r>
      <w:r w:rsidRPr="00BC31FE">
        <w:rPr>
          <w:rFonts w:ascii="Arial" w:eastAsia="Times New Roman" w:hAnsi="Arial" w:cs="Arial"/>
          <w:b/>
          <w:caps/>
          <w:color w:val="000000"/>
          <w:sz w:val="24"/>
          <w:szCs w:val="24"/>
          <w:lang w:eastAsia="en-GB"/>
        </w:rPr>
        <w:t>Line manager VERIFICATION</w:t>
      </w:r>
      <w:r w:rsidRPr="00BC31FE">
        <w:rPr>
          <w:rFonts w:ascii="Arial" w:eastAsia="Times New Roman" w:hAnsi="Arial" w:cs="Arial"/>
          <w:caps/>
          <w:color w:val="000000"/>
          <w:sz w:val="24"/>
          <w:szCs w:val="24"/>
          <w:lang w:eastAsia="en-GB"/>
        </w:rPr>
        <w:t>:</w:t>
      </w:r>
    </w:p>
    <w:p w:rsidR="00BC31FE" w:rsidRPr="00BC31FE" w:rsidRDefault="00BC31FE" w:rsidP="00BC31FE">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sz w:val="24"/>
          <w:szCs w:val="24"/>
          <w:lang w:eastAsia="en-GB"/>
        </w:rPr>
      </w:pPr>
    </w:p>
    <w:p w:rsidR="00BC31FE" w:rsidRPr="00BC31FE" w:rsidRDefault="00BC31FE" w:rsidP="00BC31FE">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BC31FE">
        <w:rPr>
          <w:rFonts w:ascii="Arial" w:eastAsia="Times New Roman" w:hAnsi="Arial" w:cs="Arial"/>
          <w:caps/>
          <w:color w:val="000000"/>
          <w:sz w:val="24"/>
          <w:szCs w:val="24"/>
          <w:lang w:eastAsia="en-GB"/>
        </w:rPr>
        <w:t>name of Line manager: _ _ _ _ _ _ _ _ _ _ _ _ _ _ _ _ _ _ _ _ _ _ _ _ _ _</w:t>
      </w:r>
    </w:p>
    <w:p w:rsidR="00BC31FE" w:rsidRPr="00BC31FE" w:rsidRDefault="00BC31FE" w:rsidP="00BC31FE">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BC31FE">
        <w:rPr>
          <w:rFonts w:ascii="Arial" w:eastAsia="Times New Roman" w:hAnsi="Arial" w:cs="Arial"/>
          <w:caps/>
          <w:color w:val="000000"/>
          <w:sz w:val="24"/>
          <w:szCs w:val="24"/>
          <w:lang w:eastAsia="en-GB"/>
        </w:rPr>
        <w:t xml:space="preserve">Signature of LINE </w:t>
      </w:r>
      <w:proofErr w:type="gramStart"/>
      <w:r w:rsidRPr="00BC31FE">
        <w:rPr>
          <w:rFonts w:ascii="Arial" w:eastAsia="Times New Roman" w:hAnsi="Arial" w:cs="Arial"/>
          <w:caps/>
          <w:color w:val="000000"/>
          <w:sz w:val="24"/>
          <w:szCs w:val="24"/>
          <w:lang w:eastAsia="en-GB"/>
        </w:rPr>
        <w:t>MANAGER</w:t>
      </w:r>
      <w:r w:rsidRPr="00BC31FE">
        <w:rPr>
          <w:rFonts w:ascii="Arial" w:eastAsia="Times New Roman" w:hAnsi="Arial" w:cs="Arial"/>
          <w:color w:val="000000"/>
          <w:sz w:val="24"/>
          <w:szCs w:val="24"/>
          <w:lang w:eastAsia="en-GB"/>
        </w:rPr>
        <w:t>.:</w:t>
      </w:r>
      <w:proofErr w:type="gramEnd"/>
      <w:r w:rsidRPr="00BC31FE">
        <w:rPr>
          <w:rFonts w:ascii="Arial" w:eastAsia="Times New Roman" w:hAnsi="Arial" w:cs="Arial"/>
          <w:color w:val="000000"/>
          <w:sz w:val="24"/>
          <w:szCs w:val="24"/>
          <w:lang w:eastAsia="en-GB"/>
        </w:rPr>
        <w:t xml:space="preserve"> _ _ _ _ _ _ _ _ _ _ _ _ _ _ _ _ _ _ _ _ _ _ _ _ _</w:t>
      </w:r>
    </w:p>
    <w:p w:rsidR="00BC31FE" w:rsidRPr="00BC31FE" w:rsidRDefault="00BC31FE" w:rsidP="00BC31FE">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 w:eastAsia="en-GB"/>
        </w:rPr>
      </w:pPr>
      <w:r w:rsidRPr="00BC31FE">
        <w:rPr>
          <w:rFonts w:ascii="Arial" w:eastAsia="Times New Roman" w:hAnsi="Arial" w:cs="Arial"/>
          <w:color w:val="000000"/>
          <w:sz w:val="24"/>
          <w:szCs w:val="24"/>
          <w:lang w:eastAsia="en-GB"/>
        </w:rPr>
        <w:t>DATE: _ _ _ _ _ _ _ _ _ _ _ _ _ _ _ _ _ _ _ _ _ _ _ _ _</w:t>
      </w:r>
    </w:p>
    <w:p w:rsidR="00BC31FE" w:rsidRPr="00BC31FE" w:rsidRDefault="00BC31FE" w:rsidP="00BC31FE">
      <w:pPr>
        <w:spacing w:after="0" w:line="240" w:lineRule="auto"/>
        <w:jc w:val="both"/>
        <w:rPr>
          <w:rFonts w:ascii="Arial" w:eastAsia="Times New Roman" w:hAnsi="Arial" w:cs="Arial"/>
          <w:sz w:val="24"/>
          <w:szCs w:val="24"/>
          <w:lang w:val="en" w:eastAsia="en-GB"/>
        </w:rPr>
      </w:pPr>
    </w:p>
    <w:p w:rsidR="00BC31FE" w:rsidRPr="00BC31FE" w:rsidRDefault="00BC31FE" w:rsidP="00BC31FE">
      <w:pPr>
        <w:spacing w:after="0" w:line="240" w:lineRule="auto"/>
        <w:jc w:val="both"/>
        <w:rPr>
          <w:rFonts w:ascii="Arial" w:eastAsia="Times New Roman" w:hAnsi="Arial" w:cs="Arial"/>
          <w:sz w:val="24"/>
          <w:szCs w:val="24"/>
          <w:lang w:val="en" w:eastAsia="en-GB"/>
        </w:rPr>
      </w:pPr>
    </w:p>
    <w:p w:rsidR="00BC31FE" w:rsidRDefault="00BC31FE" w:rsidP="001B5DC3">
      <w:pPr>
        <w:spacing w:line="276" w:lineRule="auto"/>
        <w:jc w:val="both"/>
        <w:rPr>
          <w:color w:val="FF0000"/>
          <w:sz w:val="24"/>
          <w:szCs w:val="24"/>
        </w:rPr>
      </w:pPr>
    </w:p>
    <w:p w:rsidR="00BC31FE" w:rsidRDefault="00BC31FE">
      <w:pPr>
        <w:rPr>
          <w:color w:val="FF0000"/>
          <w:sz w:val="24"/>
          <w:szCs w:val="24"/>
        </w:rPr>
      </w:pPr>
      <w:r>
        <w:rPr>
          <w:color w:val="FF0000"/>
          <w:sz w:val="24"/>
          <w:szCs w:val="24"/>
        </w:rPr>
        <w:br w:type="page"/>
      </w:r>
    </w:p>
    <w:p w:rsidR="00BC31FE" w:rsidRPr="00BC31FE" w:rsidRDefault="00046791" w:rsidP="001B5DC3">
      <w:pPr>
        <w:spacing w:line="276" w:lineRule="auto"/>
        <w:jc w:val="both"/>
        <w:rPr>
          <w:sz w:val="24"/>
          <w:szCs w:val="24"/>
        </w:rPr>
      </w:pPr>
      <w:r w:rsidRPr="00BC31FE">
        <w:rPr>
          <w:sz w:val="24"/>
          <w:szCs w:val="24"/>
        </w:rPr>
        <w:lastRenderedPageBreak/>
        <w:t>SECTION 9</w:t>
      </w:r>
      <w:r>
        <w:rPr>
          <w:sz w:val="24"/>
          <w:szCs w:val="24"/>
        </w:rPr>
        <w:t xml:space="preserve"> LEARNER AND EMPLOYER LEARNING AGREEMENT</w:t>
      </w:r>
    </w:p>
    <w:p w:rsidR="00BC31FE" w:rsidRPr="00BC31FE" w:rsidRDefault="00BC31FE" w:rsidP="00BC31FE">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r w:rsidRPr="00BC31FE">
        <w:rPr>
          <w:rFonts w:ascii="Arial" w:eastAsia="Times New Roman" w:hAnsi="Arial" w:cs="Arial"/>
          <w:b/>
          <w:bCs/>
          <w:color w:val="000000"/>
          <w:sz w:val="20"/>
          <w:szCs w:val="20"/>
          <w:lang w:eastAsia="en-GB"/>
        </w:rPr>
        <w:t>PORTH AGORED and UNIVERSITY OF WALES, TRINITY SAINT DAVID</w:t>
      </w:r>
    </w:p>
    <w:p w:rsidR="00BC31FE" w:rsidRPr="00BC31FE" w:rsidRDefault="00BC31FE" w:rsidP="00BC31FE">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eastAsia="en-GB"/>
        </w:rPr>
      </w:pPr>
    </w:p>
    <w:p w:rsidR="00BC31FE" w:rsidRPr="00BC31FE" w:rsidRDefault="00BC31FE" w:rsidP="00BC31FE">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r w:rsidRPr="00BC31FE">
        <w:rPr>
          <w:rFonts w:ascii="Arial" w:eastAsia="Times New Roman" w:hAnsi="Arial" w:cs="Arial"/>
          <w:b/>
          <w:bCs/>
          <w:color w:val="000000"/>
          <w:sz w:val="20"/>
          <w:szCs w:val="20"/>
          <w:lang w:eastAsia="en-GB"/>
        </w:rPr>
        <w:t>GRADUATE CERTIFICATE IN CONSOLIDATION OF SOCIAL WORK PRACTICE</w:t>
      </w:r>
    </w:p>
    <w:p w:rsidR="00BC31FE" w:rsidRPr="00BC31FE" w:rsidRDefault="00BC31FE" w:rsidP="00BC31FE">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p>
    <w:p w:rsidR="00BC31FE" w:rsidRPr="00BC31FE" w:rsidRDefault="00BC31FE" w:rsidP="00BC31FE">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r w:rsidRPr="00BC31FE">
        <w:rPr>
          <w:rFonts w:ascii="Arial" w:eastAsia="Times New Roman" w:hAnsi="Arial" w:cs="Arial"/>
          <w:b/>
          <w:bCs/>
          <w:color w:val="000000"/>
          <w:sz w:val="20"/>
          <w:szCs w:val="20"/>
          <w:lang w:eastAsia="en-GB"/>
        </w:rPr>
        <w:t xml:space="preserve">LEARNER AND EMPLOYER’S LEARNING AGREEMENT </w:t>
      </w:r>
    </w:p>
    <w:p w:rsidR="00BC31FE" w:rsidRPr="00BC31FE" w:rsidRDefault="00BC31FE" w:rsidP="00BC31FE">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BC31FE" w:rsidRPr="00BC31FE" w:rsidTr="00E37840">
        <w:tc>
          <w:tcPr>
            <w:tcW w:w="2808" w:type="dxa"/>
            <w:tcBorders>
              <w:top w:val="single" w:sz="4" w:space="0" w:color="auto"/>
              <w:left w:val="single" w:sz="4" w:space="0" w:color="auto"/>
              <w:bottom w:val="single" w:sz="4" w:space="0" w:color="auto"/>
              <w:right w:val="single" w:sz="4" w:space="0" w:color="auto"/>
            </w:tcBorders>
          </w:tcPr>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C31FE">
              <w:rPr>
                <w:rFonts w:ascii="Arial" w:eastAsia="Times New Roman" w:hAnsi="Arial" w:cs="Arial"/>
                <w:color w:val="000000"/>
                <w:sz w:val="20"/>
                <w:szCs w:val="20"/>
                <w:lang w:eastAsia="en-GB"/>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BC31FE" w:rsidRPr="00BC31FE" w:rsidRDefault="00984F66" w:rsidP="00BC31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Emma Gibson</w:t>
            </w:r>
          </w:p>
        </w:tc>
      </w:tr>
      <w:tr w:rsidR="00BC31FE" w:rsidRPr="00BC31FE" w:rsidTr="00E37840">
        <w:tc>
          <w:tcPr>
            <w:tcW w:w="2808" w:type="dxa"/>
            <w:tcBorders>
              <w:top w:val="single" w:sz="4" w:space="0" w:color="auto"/>
              <w:left w:val="single" w:sz="4" w:space="0" w:color="auto"/>
              <w:bottom w:val="single" w:sz="4" w:space="0" w:color="auto"/>
              <w:right w:val="single" w:sz="4" w:space="0" w:color="auto"/>
            </w:tcBorders>
          </w:tcPr>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C31FE">
              <w:rPr>
                <w:rFonts w:ascii="Arial" w:eastAsia="Times New Roman" w:hAnsi="Arial" w:cs="Arial"/>
                <w:color w:val="000000"/>
                <w:sz w:val="20"/>
                <w:szCs w:val="20"/>
                <w:lang w:eastAsia="en-GB"/>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BC31FE" w:rsidRPr="00BC31FE" w:rsidRDefault="00984F66" w:rsidP="00BC31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Carmarthen Community Resource Team</w:t>
            </w:r>
          </w:p>
        </w:tc>
      </w:tr>
      <w:tr w:rsidR="00BC31FE" w:rsidRPr="00BC31FE" w:rsidTr="00E37840">
        <w:tc>
          <w:tcPr>
            <w:tcW w:w="2808" w:type="dxa"/>
            <w:tcBorders>
              <w:top w:val="single" w:sz="4" w:space="0" w:color="auto"/>
              <w:left w:val="single" w:sz="4" w:space="0" w:color="auto"/>
              <w:bottom w:val="single" w:sz="4" w:space="0" w:color="auto"/>
              <w:right w:val="single" w:sz="4" w:space="0" w:color="auto"/>
            </w:tcBorders>
          </w:tcPr>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C31FE">
              <w:rPr>
                <w:rFonts w:ascii="Arial" w:eastAsia="Times New Roman" w:hAnsi="Arial" w:cs="Arial"/>
                <w:color w:val="000000"/>
                <w:sz w:val="20"/>
                <w:szCs w:val="20"/>
                <w:lang w:eastAsia="en-GB"/>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BC31FE" w:rsidRPr="00BC31FE" w:rsidRDefault="00984F66" w:rsidP="00BC31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Liz Thomas-Newman</w:t>
            </w:r>
          </w:p>
        </w:tc>
      </w:tr>
      <w:tr w:rsidR="00BC31FE" w:rsidRPr="00BC31FE" w:rsidTr="00E37840">
        <w:tc>
          <w:tcPr>
            <w:tcW w:w="2808" w:type="dxa"/>
            <w:tcBorders>
              <w:top w:val="single" w:sz="4" w:space="0" w:color="auto"/>
              <w:left w:val="single" w:sz="4" w:space="0" w:color="auto"/>
              <w:bottom w:val="single" w:sz="4" w:space="0" w:color="auto"/>
              <w:right w:val="single" w:sz="4" w:space="0" w:color="auto"/>
            </w:tcBorders>
          </w:tcPr>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C31FE">
              <w:rPr>
                <w:rFonts w:ascii="Arial" w:eastAsia="Times New Roman" w:hAnsi="Arial" w:cs="Arial"/>
                <w:color w:val="000000"/>
                <w:sz w:val="20"/>
                <w:szCs w:val="20"/>
                <w:lang w:eastAsia="en-GB"/>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BC31FE" w:rsidRPr="00BC31FE" w:rsidRDefault="00984F66" w:rsidP="00BC31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Liz Thomas-Newman</w:t>
            </w:r>
          </w:p>
        </w:tc>
      </w:tr>
    </w:tbl>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b/>
          <w:color w:val="000000"/>
          <w:sz w:val="20"/>
          <w:szCs w:val="20"/>
          <w:lang w:eastAsia="en-GB"/>
        </w:rPr>
        <w:t>Study Duty</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BC31FE" w:rsidRPr="00BC31FE" w:rsidRDefault="00BC31FE" w:rsidP="00BC31FE">
      <w:pPr>
        <w:spacing w:after="0" w:line="240" w:lineRule="auto"/>
        <w:ind w:right="-1"/>
        <w:rPr>
          <w:rFonts w:ascii="Arial" w:eastAsia="Times New Roman" w:hAnsi="Arial" w:cs="Arial"/>
          <w:sz w:val="24"/>
          <w:szCs w:val="24"/>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b/>
          <w:i/>
          <w:color w:val="000000"/>
          <w:sz w:val="20"/>
          <w:szCs w:val="24"/>
          <w:lang w:eastAsia="en-GB"/>
        </w:rPr>
      </w:pPr>
      <w:r w:rsidRPr="00BC31FE">
        <w:rPr>
          <w:rFonts w:ascii="Arial" w:eastAsia="Times New Roman" w:hAnsi="Arial" w:cs="Arial"/>
          <w:b/>
          <w:i/>
          <w:color w:val="000000"/>
          <w:sz w:val="20"/>
          <w:szCs w:val="20"/>
          <w:lang w:eastAsia="en-GB"/>
        </w:rPr>
        <w:t xml:space="preserve">The learner’s full and effective participation on the Graduate Certificate is mandatory given that the Care Council for Wales has made completion of the programme a requirement within the first (three year) period of registration as a Social Worker. </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BC31FE">
        <w:rPr>
          <w:rFonts w:ascii="Arial" w:eastAsia="Times New Roman" w:hAnsi="Arial" w:cs="Arial"/>
          <w:b/>
          <w:color w:val="000000"/>
          <w:sz w:val="20"/>
          <w:szCs w:val="20"/>
          <w:lang w:eastAsia="en-GB"/>
        </w:rPr>
        <w:t xml:space="preserve">Study Leave </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rsidRPr="00BC31FE">
        <w:rPr>
          <w:rFonts w:ascii="Arial" w:eastAsia="Times New Roman" w:hAnsi="Arial" w:cs="Arial"/>
          <w:color w:val="000000"/>
          <w:sz w:val="20"/>
          <w:szCs w:val="20"/>
          <w:lang w:eastAsia="en-GB"/>
        </w:rPr>
        <w:t>i</w:t>
      </w:r>
      <w:proofErr w:type="spellEnd"/>
      <w:r w:rsidRPr="00BC31FE">
        <w:rPr>
          <w:rFonts w:ascii="Arial" w:eastAsia="Times New Roman" w:hAnsi="Arial" w:cs="Arial"/>
          <w:color w:val="000000"/>
          <w:sz w:val="20"/>
          <w:szCs w:val="20"/>
          <w:lang w:eastAsia="en-GB"/>
        </w:rP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BC31FE">
        <w:rPr>
          <w:rFonts w:ascii="Arial" w:eastAsia="Times New Roman" w:hAnsi="Arial" w:cs="Arial"/>
          <w:b/>
          <w:color w:val="000000"/>
          <w:sz w:val="20"/>
          <w:szCs w:val="20"/>
          <w:lang w:eastAsia="en-GB"/>
        </w:rPr>
        <w:t xml:space="preserve"> </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BC31FE">
        <w:rPr>
          <w:rFonts w:ascii="Arial" w:eastAsia="Times New Roman" w:hAnsi="Arial" w:cs="Arial"/>
          <w:b/>
          <w:color w:val="000000"/>
          <w:sz w:val="20"/>
          <w:szCs w:val="20"/>
          <w:lang w:eastAsia="en-GB"/>
        </w:rPr>
        <w:t xml:space="preserve">Resources </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BC31FE">
        <w:rPr>
          <w:rFonts w:ascii="Arial" w:eastAsia="Times New Roman" w:hAnsi="Arial" w:cs="Arial"/>
          <w:b/>
          <w:color w:val="000000"/>
          <w:sz w:val="20"/>
          <w:szCs w:val="20"/>
          <w:lang w:eastAsia="en-GB"/>
        </w:rPr>
        <w:br w:type="page"/>
      </w:r>
      <w:r w:rsidRPr="00BC31FE">
        <w:rPr>
          <w:rFonts w:ascii="Arial" w:eastAsia="Times New Roman" w:hAnsi="Arial" w:cs="Arial"/>
          <w:b/>
          <w:color w:val="000000"/>
          <w:sz w:val="20"/>
          <w:szCs w:val="20"/>
          <w:lang w:eastAsia="en-GB"/>
        </w:rPr>
        <w:lastRenderedPageBreak/>
        <w:t xml:space="preserve">The employer’s training department agrees to: </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 xml:space="preserve"> </w:t>
      </w:r>
    </w:p>
    <w:p w:rsidR="00BC31FE" w:rsidRPr="00BC31FE" w:rsidRDefault="00BC31FE" w:rsidP="00BC31FE">
      <w:pPr>
        <w:numPr>
          <w:ilvl w:val="0"/>
          <w:numId w:val="3"/>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 xml:space="preserve">Arrange for eligible staff to join the programme </w:t>
      </w:r>
    </w:p>
    <w:p w:rsidR="00BC31FE" w:rsidRPr="00BC31FE" w:rsidRDefault="00BC31FE" w:rsidP="00BC31FE">
      <w:pPr>
        <w:numPr>
          <w:ilvl w:val="0"/>
          <w:numId w:val="3"/>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 xml:space="preserve">pay course fees directly to the University  </w:t>
      </w:r>
    </w:p>
    <w:p w:rsidR="00BC31FE" w:rsidRPr="00BC31FE" w:rsidRDefault="00BC31FE" w:rsidP="00BC31FE">
      <w:pPr>
        <w:numPr>
          <w:ilvl w:val="0"/>
          <w:numId w:val="4"/>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provide additional guidance and support by:</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numPr>
          <w:ilvl w:val="1"/>
          <w:numId w:val="5"/>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facilitating access to existing learning materials or library resources</w:t>
      </w:r>
    </w:p>
    <w:p w:rsidR="00BC31FE" w:rsidRPr="00BC31FE" w:rsidRDefault="00BC31FE" w:rsidP="00BC31FE">
      <w:pPr>
        <w:numPr>
          <w:ilvl w:val="1"/>
          <w:numId w:val="5"/>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providing appropriate training opportunities from existing internal training programmes as agreed with the learner and mentor</w:t>
      </w:r>
    </w:p>
    <w:p w:rsidR="00BC31FE" w:rsidRPr="00BC31FE" w:rsidRDefault="00BC31FE" w:rsidP="00BC31FE">
      <w:pPr>
        <w:numPr>
          <w:ilvl w:val="1"/>
          <w:numId w:val="5"/>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 xml:space="preserve">providing programme induction and Consolidation Workshops </w:t>
      </w:r>
    </w:p>
    <w:p w:rsidR="00BC31FE" w:rsidRPr="00BC31FE" w:rsidRDefault="00BC31FE" w:rsidP="00BC31FE">
      <w:pPr>
        <w:numPr>
          <w:ilvl w:val="1"/>
          <w:numId w:val="5"/>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providing learners’ with guidance and support about programme requirements and portfolio completion</w:t>
      </w:r>
    </w:p>
    <w:p w:rsidR="00BC31FE" w:rsidRPr="00BC31FE" w:rsidRDefault="00BC31FE" w:rsidP="00BC31FE">
      <w:pPr>
        <w:numPr>
          <w:ilvl w:val="1"/>
          <w:numId w:val="5"/>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 xml:space="preserve">helping to resolve any programme difficulties encountered by the learner, mentor or service managers </w:t>
      </w:r>
    </w:p>
    <w:p w:rsidR="00BC31FE" w:rsidRPr="00BC31FE" w:rsidRDefault="00BC31FE" w:rsidP="00BC31FE">
      <w:p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BC31FE">
        <w:rPr>
          <w:rFonts w:ascii="Arial" w:eastAsia="Times New Roman" w:hAnsi="Arial" w:cs="Arial"/>
          <w:b/>
          <w:color w:val="000000"/>
          <w:sz w:val="20"/>
          <w:szCs w:val="20"/>
          <w:lang w:eastAsia="en-GB"/>
        </w:rPr>
        <w:t xml:space="preserve">The learner agrees to: </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numPr>
          <w:ilvl w:val="0"/>
          <w:numId w:val="6"/>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work actively towards completing the qualification within the agreed timescale of 12 months from the date of registration on the programme</w:t>
      </w:r>
    </w:p>
    <w:p w:rsidR="00BC31FE" w:rsidRPr="00BC31FE" w:rsidRDefault="00BC31FE" w:rsidP="00BC31FE">
      <w:pPr>
        <w:numPr>
          <w:ilvl w:val="0"/>
          <w:numId w:val="6"/>
        </w:numPr>
        <w:overflowPunct w:val="0"/>
        <w:autoSpaceDE w:val="0"/>
        <w:autoSpaceDN w:val="0"/>
        <w:adjustRightInd w:val="0"/>
        <w:spacing w:after="0" w:line="240" w:lineRule="auto"/>
        <w:ind w:right="-1"/>
        <w:textAlignment w:val="baseline"/>
        <w:rPr>
          <w:rFonts w:ascii="Arial" w:eastAsia="Times New Roman" w:hAnsi="Arial" w:cs="Arial"/>
          <w:sz w:val="24"/>
          <w:szCs w:val="24"/>
          <w:lang w:eastAsia="en-GB"/>
        </w:rPr>
      </w:pPr>
      <w:r w:rsidRPr="00BC31FE">
        <w:rPr>
          <w:rFonts w:ascii="Arial" w:eastAsia="Times New Roman" w:hAnsi="Arial" w:cs="Arial"/>
          <w:sz w:val="24"/>
          <w:szCs w:val="24"/>
          <w:lang w:eastAsia="en-GB"/>
        </w:rPr>
        <w:t>Identify with manager/mentor appropriate internal training and arrange to attend these courses</w:t>
      </w:r>
    </w:p>
    <w:p w:rsidR="00BC31FE" w:rsidRPr="00BC31FE" w:rsidRDefault="00BC31FE" w:rsidP="00BC31FE">
      <w:pPr>
        <w:numPr>
          <w:ilvl w:val="0"/>
          <w:numId w:val="6"/>
        </w:numPr>
        <w:overflowPunct w:val="0"/>
        <w:autoSpaceDE w:val="0"/>
        <w:autoSpaceDN w:val="0"/>
        <w:adjustRightInd w:val="0"/>
        <w:spacing w:after="0" w:line="240" w:lineRule="auto"/>
        <w:ind w:right="-1"/>
        <w:textAlignment w:val="baseline"/>
        <w:rPr>
          <w:rFonts w:ascii="Arial" w:eastAsia="Times New Roman" w:hAnsi="Arial" w:cs="Arial"/>
          <w:sz w:val="24"/>
          <w:szCs w:val="24"/>
          <w:lang w:eastAsia="en-GB"/>
        </w:rPr>
      </w:pPr>
      <w:r w:rsidRPr="00BC31FE">
        <w:rPr>
          <w:rFonts w:ascii="Arial" w:eastAsia="Times New Roman" w:hAnsi="Arial" w:cs="Arial"/>
          <w:sz w:val="24"/>
          <w:szCs w:val="24"/>
          <w:lang w:eastAsia="en-GB"/>
        </w:rPr>
        <w:t xml:space="preserve">Identify with manager/mentor and Training Manager any special requirements e.g. dyslexia and contact the University’s Student Services office directly about additional support that may be required </w:t>
      </w:r>
    </w:p>
    <w:p w:rsidR="00BC31FE" w:rsidRPr="00BC31FE" w:rsidRDefault="00BC31FE" w:rsidP="00BC31F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4"/>
          <w:lang w:eastAsia="en-GB"/>
        </w:rPr>
      </w:pPr>
      <w:proofErr w:type="gramStart"/>
      <w:r w:rsidRPr="00BC31FE">
        <w:rPr>
          <w:rFonts w:ascii="Arial" w:eastAsia="Times New Roman" w:hAnsi="Arial" w:cs="Arial"/>
          <w:color w:val="000000"/>
          <w:sz w:val="20"/>
          <w:szCs w:val="20"/>
          <w:lang w:eastAsia="en-GB"/>
        </w:rPr>
        <w:t>attend</w:t>
      </w:r>
      <w:proofErr w:type="gramEnd"/>
      <w:r w:rsidRPr="00BC31FE">
        <w:rPr>
          <w:rFonts w:ascii="Arial" w:eastAsia="Times New Roman" w:hAnsi="Arial" w:cs="Arial"/>
          <w:color w:val="000000"/>
          <w:sz w:val="20"/>
          <w:szCs w:val="20"/>
          <w:lang w:eastAsia="en-GB"/>
        </w:rPr>
        <w:t xml:space="preserve"> induction and 4 Consolidation Workshops. These are mandatory components of the programme </w:t>
      </w:r>
    </w:p>
    <w:p w:rsidR="00BC31FE" w:rsidRPr="00BC31FE" w:rsidRDefault="00BC31FE" w:rsidP="00BC31F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 xml:space="preserve">produce work and evidence appropriate to the portfolio and learning outcomes within agreed timescales </w:t>
      </w:r>
    </w:p>
    <w:p w:rsidR="00BC31FE" w:rsidRPr="00BC31FE" w:rsidRDefault="00BC31FE" w:rsidP="00BC31FE">
      <w:pPr>
        <w:numPr>
          <w:ilvl w:val="0"/>
          <w:numId w:val="6"/>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make and keep agreed appointments with mentor/line manager</w:t>
      </w:r>
    </w:p>
    <w:p w:rsidR="00BC31FE" w:rsidRPr="00BC31FE" w:rsidRDefault="00BC31FE" w:rsidP="00BC31F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ensure they are prepared adequately and obtain all necessary consent for observed practice</w:t>
      </w:r>
    </w:p>
    <w:p w:rsidR="00BC31FE" w:rsidRPr="00BC31FE" w:rsidRDefault="00BC31FE" w:rsidP="00BC31F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roofErr w:type="gramStart"/>
      <w:r w:rsidRPr="00BC31FE">
        <w:rPr>
          <w:rFonts w:ascii="Arial" w:eastAsia="Times New Roman" w:hAnsi="Arial" w:cs="Arial"/>
          <w:color w:val="000000"/>
          <w:sz w:val="20"/>
          <w:szCs w:val="20"/>
          <w:lang w:eastAsia="en-GB"/>
        </w:rPr>
        <w:t>inform</w:t>
      </w:r>
      <w:proofErr w:type="gramEnd"/>
      <w:r w:rsidRPr="00BC31FE">
        <w:rPr>
          <w:rFonts w:ascii="Arial" w:eastAsia="Times New Roman" w:hAnsi="Arial" w:cs="Arial"/>
          <w:color w:val="000000"/>
          <w:sz w:val="20"/>
          <w:szCs w:val="20"/>
          <w:lang w:eastAsia="en-GB"/>
        </w:rP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BC31FE" w:rsidRPr="00BC31FE" w:rsidRDefault="00BC31FE" w:rsidP="00BC31F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 xml:space="preserve">liaise with their line manager/mentor to confirm study days and use their own time for </w:t>
      </w:r>
      <w:proofErr w:type="spellStart"/>
      <w:r w:rsidRPr="00BC31FE">
        <w:rPr>
          <w:rFonts w:ascii="Arial" w:eastAsia="Times New Roman" w:hAnsi="Arial" w:cs="Arial"/>
          <w:color w:val="000000"/>
          <w:sz w:val="20"/>
          <w:szCs w:val="20"/>
          <w:lang w:eastAsia="en-GB"/>
        </w:rPr>
        <w:t>self study</w:t>
      </w:r>
      <w:proofErr w:type="spellEnd"/>
      <w:r w:rsidRPr="00BC31FE">
        <w:rPr>
          <w:rFonts w:ascii="Arial" w:eastAsia="Times New Roman" w:hAnsi="Arial" w:cs="Arial"/>
          <w:color w:val="000000"/>
          <w:sz w:val="20"/>
          <w:szCs w:val="20"/>
          <w:lang w:eastAsia="en-GB"/>
        </w:rPr>
        <w:t xml:space="preserve">, research and portfolio preparation </w:t>
      </w:r>
    </w:p>
    <w:p w:rsidR="00BC31FE" w:rsidRPr="00BC31FE" w:rsidRDefault="00BC31FE" w:rsidP="00BC31F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 xml:space="preserve">take personal responsibility for preparing and completing all work necessary to submit their portfolio </w:t>
      </w:r>
    </w:p>
    <w:p w:rsidR="00BC31FE" w:rsidRPr="00BC31FE" w:rsidRDefault="00BC31FE" w:rsidP="00BC31F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act at all times in accordance with the Code of Practice, the employer’s and University’s policies, procedures and processes</w:t>
      </w:r>
    </w:p>
    <w:p w:rsidR="00BC31FE" w:rsidRPr="00BC31FE" w:rsidRDefault="00BC31FE" w:rsidP="00BC31F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roofErr w:type="gramStart"/>
      <w:r w:rsidRPr="00BC31FE">
        <w:rPr>
          <w:rFonts w:ascii="Arial" w:eastAsia="Times New Roman" w:hAnsi="Arial" w:cs="Arial"/>
          <w:color w:val="000000"/>
          <w:sz w:val="20"/>
          <w:szCs w:val="20"/>
          <w:lang w:eastAsia="en-GB"/>
        </w:rPr>
        <w:t>ensure</w:t>
      </w:r>
      <w:proofErr w:type="gramEnd"/>
      <w:r w:rsidRPr="00BC31FE">
        <w:rPr>
          <w:rFonts w:ascii="Arial" w:eastAsia="Times New Roman" w:hAnsi="Arial" w:cs="Arial"/>
          <w:color w:val="000000"/>
          <w:sz w:val="20"/>
          <w:szCs w:val="20"/>
          <w:lang w:eastAsia="en-GB"/>
        </w:rPr>
        <w:t xml:space="preserve"> they understand the need to complete the programme within the first (three year) period of registration with the Care Council for Wales. </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BC31FE">
        <w:rPr>
          <w:rFonts w:ascii="Arial" w:eastAsia="Times New Roman" w:hAnsi="Arial" w:cs="Arial"/>
          <w:b/>
          <w:color w:val="000000"/>
          <w:sz w:val="20"/>
          <w:szCs w:val="20"/>
          <w:lang w:eastAsia="en-GB"/>
        </w:rPr>
        <w:t>Line Manager/Mentor agrees to:</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attend an induction meeting to become familiar with the requirements of the programme</w:t>
      </w:r>
    </w:p>
    <w:p w:rsidR="00BC31FE" w:rsidRPr="00BC31FE" w:rsidRDefault="00BC31FE" w:rsidP="00BC31F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roofErr w:type="gramStart"/>
      <w:r w:rsidRPr="00BC31FE">
        <w:rPr>
          <w:rFonts w:ascii="Arial" w:eastAsia="Times New Roman" w:hAnsi="Arial" w:cs="Arial"/>
          <w:color w:val="000000"/>
          <w:sz w:val="20"/>
          <w:szCs w:val="20"/>
          <w:lang w:eastAsia="en-GB"/>
        </w:rPr>
        <w:t>provide</w:t>
      </w:r>
      <w:proofErr w:type="gramEnd"/>
      <w:r w:rsidRPr="00BC31FE">
        <w:rPr>
          <w:rFonts w:ascii="Arial" w:eastAsia="Times New Roman" w:hAnsi="Arial" w:cs="Arial"/>
          <w:color w:val="000000"/>
          <w:sz w:val="20"/>
          <w:szCs w:val="20"/>
          <w:lang w:eastAsia="en-GB"/>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BC31FE" w:rsidRPr="00BC31FE" w:rsidRDefault="00BC31FE" w:rsidP="00BC31F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guide and support the learner for the duration of the programme</w:t>
      </w:r>
    </w:p>
    <w:p w:rsidR="00BC31FE" w:rsidRPr="00BC31FE" w:rsidRDefault="00BC31FE" w:rsidP="00BC31F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roofErr w:type="gramStart"/>
      <w:r w:rsidRPr="00BC31FE">
        <w:rPr>
          <w:rFonts w:ascii="Arial" w:eastAsia="Times New Roman" w:hAnsi="Arial" w:cs="Arial"/>
          <w:color w:val="000000"/>
          <w:sz w:val="20"/>
          <w:szCs w:val="20"/>
          <w:lang w:eastAsia="en-GB"/>
        </w:rPr>
        <w:t>release</w:t>
      </w:r>
      <w:proofErr w:type="gramEnd"/>
      <w:r w:rsidRPr="00BC31FE">
        <w:rPr>
          <w:rFonts w:ascii="Arial" w:eastAsia="Times New Roman" w:hAnsi="Arial" w:cs="Arial"/>
          <w:color w:val="000000"/>
          <w:sz w:val="20"/>
          <w:szCs w:val="20"/>
          <w:lang w:eastAsia="en-GB"/>
        </w:rPr>
        <w:t xml:space="preserve"> the learner for programme induction and Consolidation Workshops, and any internal training courses agreed as being appropriate to meeting agreed learning needs. </w:t>
      </w:r>
    </w:p>
    <w:p w:rsidR="00BC31FE" w:rsidRPr="00BC31FE" w:rsidRDefault="00BC31FE" w:rsidP="00BC31F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agree with the learner, use of up to 3 additional paid leave days over the whole duration of the programme, as a contribution towards time needed for personal study, research or portfolio development</w:t>
      </w:r>
    </w:p>
    <w:p w:rsidR="00BC31FE" w:rsidRPr="00BC31FE" w:rsidRDefault="00BC31FE" w:rsidP="00BC31F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lastRenderedPageBreak/>
        <w:t xml:space="preserve">Hold supervision with the learner, ideally monthly, and ensure this incorporates mentoring support and monitoring of the work undertaken and still outstanding. Maintain a full record of supervision dates and record discussions and agreements. </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BC31FE">
        <w:rPr>
          <w:rFonts w:ascii="Arial" w:eastAsia="Times New Roman" w:hAnsi="Arial" w:cs="Arial"/>
          <w:b/>
          <w:color w:val="000000"/>
          <w:sz w:val="20"/>
          <w:szCs w:val="20"/>
          <w:lang w:eastAsia="en-GB"/>
        </w:rPr>
        <w:t>Completion and submission of portfolio</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The portfolio submission process and dates for each programme cohort will be published on Moodle. Once registered on a programme, l</w:t>
      </w:r>
      <w:r w:rsidRPr="00BC31FE">
        <w:rPr>
          <w:rFonts w:ascii="Arial" w:eastAsia="Times New Roman" w:hAnsi="Arial" w:cs="Arial"/>
          <w:b/>
          <w:color w:val="000000"/>
          <w:sz w:val="20"/>
          <w:szCs w:val="20"/>
          <w:lang w:eastAsia="en-GB"/>
        </w:rPr>
        <w:t>earners</w:t>
      </w:r>
      <w:r w:rsidRPr="00BC31FE">
        <w:rPr>
          <w:rFonts w:ascii="Arial" w:eastAsia="Times New Roman" w:hAnsi="Arial" w:cs="Arial"/>
          <w:color w:val="000000"/>
          <w:sz w:val="20"/>
          <w:szCs w:val="20"/>
          <w:lang w:eastAsia="en-GB"/>
        </w:rPr>
        <w:t xml:space="preserve"> </w:t>
      </w:r>
      <w:r w:rsidRPr="00BC31FE">
        <w:rPr>
          <w:rFonts w:ascii="Arial" w:eastAsia="Times New Roman" w:hAnsi="Arial" w:cs="Arial"/>
          <w:b/>
          <w:color w:val="000000"/>
          <w:sz w:val="20"/>
          <w:szCs w:val="20"/>
          <w:lang w:eastAsia="en-GB"/>
        </w:rPr>
        <w:t>CANNOT change the due submission date without gaining agreement from the employer and University.</w:t>
      </w:r>
      <w:r w:rsidRPr="00BC31FE">
        <w:rPr>
          <w:rFonts w:ascii="Arial" w:eastAsia="Times New Roman" w:hAnsi="Arial" w:cs="Arial"/>
          <w:color w:val="000000"/>
          <w:sz w:val="20"/>
          <w:szCs w:val="20"/>
          <w:lang w:eastAsia="en-GB"/>
        </w:rPr>
        <w:t xml:space="preserve">   </w:t>
      </w:r>
    </w:p>
    <w:p w:rsidR="00BC31FE" w:rsidRPr="00BC31FE" w:rsidRDefault="00BC31FE" w:rsidP="00BC31FE">
      <w:pPr>
        <w:overflowPunct w:val="0"/>
        <w:autoSpaceDE w:val="0"/>
        <w:autoSpaceDN w:val="0"/>
        <w:adjustRightInd w:val="0"/>
        <w:spacing w:after="0" w:line="240" w:lineRule="auto"/>
        <w:ind w:right="72"/>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b/>
          <w:color w:val="000000"/>
          <w:sz w:val="20"/>
          <w:szCs w:val="20"/>
          <w:lang w:eastAsia="en-GB"/>
        </w:rPr>
        <w:t>Pressure of work is not regarded as a reason for non-attendance at any Consolidation Workshop</w:t>
      </w:r>
      <w:r w:rsidRPr="00BC31FE">
        <w:rPr>
          <w:rFonts w:ascii="Arial" w:eastAsia="Times New Roman" w:hAnsi="Arial" w:cs="Arial"/>
          <w:color w:val="000000"/>
          <w:sz w:val="20"/>
          <w:szCs w:val="20"/>
          <w:lang w:eastAsia="en-GB"/>
        </w:rPr>
        <w:t>.</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I understand and accept the terms and conditions of this learning agreement as stated above.</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Signed</w:t>
      </w:r>
      <w:proofErr w:type="gramStart"/>
      <w:r w:rsidRPr="00BC31FE">
        <w:rPr>
          <w:rFonts w:ascii="Arial" w:eastAsia="Times New Roman" w:hAnsi="Arial" w:cs="Arial"/>
          <w:color w:val="000000"/>
          <w:sz w:val="20"/>
          <w:szCs w:val="20"/>
          <w:lang w:eastAsia="en-GB"/>
        </w:rPr>
        <w:t>:………………………..</w:t>
      </w:r>
      <w:proofErr w:type="gramEnd"/>
      <w:r w:rsidRPr="00BC31FE">
        <w:rPr>
          <w:rFonts w:ascii="Arial" w:eastAsia="Times New Roman" w:hAnsi="Arial" w:cs="Arial"/>
          <w:color w:val="000000"/>
          <w:sz w:val="20"/>
          <w:szCs w:val="20"/>
          <w:lang w:eastAsia="en-GB"/>
        </w:rPr>
        <w:t xml:space="preserve"> Print Name</w:t>
      </w:r>
      <w:proofErr w:type="gramStart"/>
      <w:r w:rsidRPr="00BC31FE">
        <w:rPr>
          <w:rFonts w:ascii="Arial" w:eastAsia="Times New Roman" w:hAnsi="Arial" w:cs="Arial"/>
          <w:color w:val="000000"/>
          <w:sz w:val="20"/>
          <w:szCs w:val="20"/>
          <w:lang w:eastAsia="en-GB"/>
        </w:rPr>
        <w:t>:…………………………</w:t>
      </w:r>
      <w:proofErr w:type="gramEnd"/>
      <w:r w:rsidRPr="00BC31FE">
        <w:rPr>
          <w:rFonts w:ascii="Arial" w:eastAsia="Times New Roman" w:hAnsi="Arial" w:cs="Arial"/>
          <w:color w:val="000000"/>
          <w:sz w:val="20"/>
          <w:szCs w:val="20"/>
          <w:lang w:eastAsia="en-GB"/>
        </w:rPr>
        <w:t xml:space="preserve"> Date</w:t>
      </w:r>
      <w:proofErr w:type="gramStart"/>
      <w:r w:rsidRPr="00BC31FE">
        <w:rPr>
          <w:rFonts w:ascii="Arial" w:eastAsia="Times New Roman" w:hAnsi="Arial" w:cs="Arial"/>
          <w:color w:val="000000"/>
          <w:sz w:val="20"/>
          <w:szCs w:val="20"/>
          <w:lang w:eastAsia="en-GB"/>
        </w:rPr>
        <w:t>:……….</w:t>
      </w:r>
      <w:proofErr w:type="gramEnd"/>
      <w:r w:rsidRPr="00BC31FE">
        <w:rPr>
          <w:rFonts w:ascii="Arial" w:eastAsia="Times New Roman" w:hAnsi="Arial" w:cs="Arial"/>
          <w:color w:val="000000"/>
          <w:sz w:val="20"/>
          <w:szCs w:val="20"/>
          <w:lang w:eastAsia="en-GB"/>
        </w:rPr>
        <w:t xml:space="preserve"> </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(Learner)</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Signed</w:t>
      </w:r>
      <w:proofErr w:type="gramStart"/>
      <w:r w:rsidRPr="00BC31FE">
        <w:rPr>
          <w:rFonts w:ascii="Arial" w:eastAsia="Times New Roman" w:hAnsi="Arial" w:cs="Arial"/>
          <w:color w:val="000000"/>
          <w:sz w:val="20"/>
          <w:szCs w:val="20"/>
          <w:lang w:eastAsia="en-GB"/>
        </w:rPr>
        <w:t>:………………………..</w:t>
      </w:r>
      <w:proofErr w:type="gramEnd"/>
      <w:r w:rsidRPr="00BC31FE">
        <w:rPr>
          <w:rFonts w:ascii="Arial" w:eastAsia="Times New Roman" w:hAnsi="Arial" w:cs="Arial"/>
          <w:color w:val="000000"/>
          <w:sz w:val="20"/>
          <w:szCs w:val="20"/>
          <w:lang w:eastAsia="en-GB"/>
        </w:rPr>
        <w:t xml:space="preserve"> Print Name</w:t>
      </w:r>
      <w:proofErr w:type="gramStart"/>
      <w:r w:rsidRPr="00BC31FE">
        <w:rPr>
          <w:rFonts w:ascii="Arial" w:eastAsia="Times New Roman" w:hAnsi="Arial" w:cs="Arial"/>
          <w:color w:val="000000"/>
          <w:sz w:val="20"/>
          <w:szCs w:val="20"/>
          <w:lang w:eastAsia="en-GB"/>
        </w:rPr>
        <w:t>:…………………………</w:t>
      </w:r>
      <w:proofErr w:type="gramEnd"/>
      <w:r w:rsidRPr="00BC31FE">
        <w:rPr>
          <w:rFonts w:ascii="Arial" w:eastAsia="Times New Roman" w:hAnsi="Arial" w:cs="Arial"/>
          <w:color w:val="000000"/>
          <w:sz w:val="20"/>
          <w:szCs w:val="20"/>
          <w:lang w:eastAsia="en-GB"/>
        </w:rPr>
        <w:t xml:space="preserve">.Date:………. </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(Line Manager/Mentor)</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Signed</w:t>
      </w:r>
      <w:proofErr w:type="gramStart"/>
      <w:r w:rsidRPr="00BC31FE">
        <w:rPr>
          <w:rFonts w:ascii="Arial" w:eastAsia="Times New Roman" w:hAnsi="Arial" w:cs="Arial"/>
          <w:color w:val="000000"/>
          <w:sz w:val="20"/>
          <w:szCs w:val="20"/>
          <w:lang w:eastAsia="en-GB"/>
        </w:rPr>
        <w:t>:………………………..</w:t>
      </w:r>
      <w:proofErr w:type="gramEnd"/>
      <w:r w:rsidRPr="00BC31FE">
        <w:rPr>
          <w:rFonts w:ascii="Arial" w:eastAsia="Times New Roman" w:hAnsi="Arial" w:cs="Arial"/>
          <w:color w:val="000000"/>
          <w:sz w:val="20"/>
          <w:szCs w:val="20"/>
          <w:lang w:eastAsia="en-GB"/>
        </w:rPr>
        <w:t xml:space="preserve"> Print Name</w:t>
      </w:r>
      <w:proofErr w:type="gramStart"/>
      <w:r w:rsidRPr="00BC31FE">
        <w:rPr>
          <w:rFonts w:ascii="Arial" w:eastAsia="Times New Roman" w:hAnsi="Arial" w:cs="Arial"/>
          <w:color w:val="000000"/>
          <w:sz w:val="20"/>
          <w:szCs w:val="20"/>
          <w:lang w:eastAsia="en-GB"/>
        </w:rPr>
        <w:t>:…………………………</w:t>
      </w:r>
      <w:proofErr w:type="gramEnd"/>
      <w:r w:rsidRPr="00BC31FE">
        <w:rPr>
          <w:rFonts w:ascii="Arial" w:eastAsia="Times New Roman" w:hAnsi="Arial" w:cs="Arial"/>
          <w:color w:val="000000"/>
          <w:sz w:val="20"/>
          <w:szCs w:val="20"/>
          <w:lang w:eastAsia="en-GB"/>
        </w:rPr>
        <w:t>.Date:……….</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C31FE">
        <w:rPr>
          <w:rFonts w:ascii="Arial" w:eastAsia="Times New Roman" w:hAnsi="Arial" w:cs="Arial"/>
          <w:color w:val="000000"/>
          <w:sz w:val="20"/>
          <w:szCs w:val="20"/>
          <w:lang w:eastAsia="en-GB"/>
        </w:rPr>
        <w:t>(Mentor, if different to above)</w:t>
      </w: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BC31FE" w:rsidRPr="00BC31FE" w:rsidRDefault="00BC31FE" w:rsidP="00BC31FE">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BC31FE">
        <w:rPr>
          <w:rFonts w:ascii="Arial" w:eastAsia="Times New Roman" w:hAnsi="Arial" w:cs="Arial"/>
          <w:b/>
          <w:color w:val="000000"/>
          <w:sz w:val="20"/>
          <w:szCs w:val="20"/>
          <w:lang w:eastAsia="en-GB"/>
        </w:rPr>
        <w:t>PLEASE PLACE THE SIGNED COPY OF THIS LEARNING AGREEMENT IN SECTION 9 OF THE PORTFOLIO</w:t>
      </w:r>
    </w:p>
    <w:p w:rsidR="00BC31FE" w:rsidRPr="00BC31FE" w:rsidRDefault="00BC31FE" w:rsidP="00BC31FE">
      <w:pPr>
        <w:spacing w:after="0" w:line="240" w:lineRule="auto"/>
        <w:rPr>
          <w:rFonts w:ascii="Arial" w:eastAsia="Times New Roman" w:hAnsi="Arial" w:cs="Arial"/>
          <w:sz w:val="24"/>
          <w:szCs w:val="24"/>
          <w:lang w:eastAsia="en-GB"/>
        </w:rPr>
      </w:pPr>
    </w:p>
    <w:p w:rsidR="00BC31FE" w:rsidRPr="00BC31FE" w:rsidRDefault="00BC31FE" w:rsidP="00BC31FE">
      <w:pPr>
        <w:tabs>
          <w:tab w:val="left" w:pos="159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p w:rsidR="00BC31FE" w:rsidRDefault="00BC31FE" w:rsidP="001B5DC3">
      <w:pPr>
        <w:spacing w:line="276" w:lineRule="auto"/>
        <w:jc w:val="both"/>
        <w:rPr>
          <w:color w:val="FF0000"/>
          <w:sz w:val="24"/>
          <w:szCs w:val="24"/>
        </w:rPr>
      </w:pPr>
    </w:p>
    <w:p w:rsidR="00BC31FE" w:rsidRDefault="00BC31FE" w:rsidP="001B5DC3">
      <w:pPr>
        <w:spacing w:line="276" w:lineRule="auto"/>
        <w:jc w:val="both"/>
        <w:rPr>
          <w:color w:val="FF0000"/>
          <w:sz w:val="24"/>
          <w:szCs w:val="24"/>
        </w:rPr>
      </w:pPr>
    </w:p>
    <w:p w:rsidR="00BC31FE" w:rsidRDefault="00BC31FE" w:rsidP="001B5DC3">
      <w:pPr>
        <w:spacing w:line="276" w:lineRule="auto"/>
        <w:jc w:val="both"/>
        <w:rPr>
          <w:color w:val="FF0000"/>
          <w:sz w:val="24"/>
          <w:szCs w:val="24"/>
        </w:rPr>
      </w:pPr>
    </w:p>
    <w:p w:rsidR="00BC31FE" w:rsidRDefault="00BC31FE" w:rsidP="001B5DC3">
      <w:pPr>
        <w:spacing w:line="276" w:lineRule="auto"/>
        <w:jc w:val="both"/>
        <w:rPr>
          <w:color w:val="FF0000"/>
          <w:sz w:val="24"/>
          <w:szCs w:val="24"/>
        </w:rPr>
      </w:pPr>
    </w:p>
    <w:p w:rsidR="00BC31FE" w:rsidRPr="00042634" w:rsidRDefault="00BC31FE" w:rsidP="001B5DC3">
      <w:pPr>
        <w:spacing w:line="276" w:lineRule="auto"/>
        <w:jc w:val="both"/>
        <w:rPr>
          <w:color w:val="FF0000"/>
          <w:sz w:val="24"/>
          <w:szCs w:val="24"/>
        </w:rPr>
      </w:pPr>
    </w:p>
    <w:sectPr w:rsidR="00BC31FE" w:rsidRPr="00042634" w:rsidSect="00640F8D">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39B9" w:rsidRDefault="00A239B9" w:rsidP="00640F8D">
      <w:pPr>
        <w:spacing w:after="0" w:line="240" w:lineRule="auto"/>
      </w:pPr>
      <w:r>
        <w:separator/>
      </w:r>
    </w:p>
  </w:endnote>
  <w:endnote w:type="continuationSeparator" w:id="0">
    <w:p w:rsidR="00A239B9" w:rsidRDefault="00A239B9" w:rsidP="00640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3905959"/>
      <w:docPartObj>
        <w:docPartGallery w:val="Page Numbers (Bottom of Page)"/>
        <w:docPartUnique/>
      </w:docPartObj>
    </w:sdtPr>
    <w:sdtEndPr>
      <w:rPr>
        <w:noProof/>
      </w:rPr>
    </w:sdtEndPr>
    <w:sdtContent>
      <w:p w:rsidR="00640F8D" w:rsidRDefault="00640F8D">
        <w:pPr>
          <w:pStyle w:val="Footer"/>
          <w:jc w:val="right"/>
        </w:pPr>
        <w:r>
          <w:fldChar w:fldCharType="begin"/>
        </w:r>
        <w:r>
          <w:instrText xml:space="preserve"> PAGE   \* MERGEFORMAT </w:instrText>
        </w:r>
        <w:r>
          <w:fldChar w:fldCharType="separate"/>
        </w:r>
        <w:r w:rsidR="00B77510">
          <w:rPr>
            <w:noProof/>
          </w:rPr>
          <w:t>21</w:t>
        </w:r>
        <w:r>
          <w:rPr>
            <w:noProof/>
          </w:rPr>
          <w:fldChar w:fldCharType="end"/>
        </w:r>
      </w:p>
    </w:sdtContent>
  </w:sdt>
  <w:p w:rsidR="00640F8D" w:rsidRDefault="00640F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39B9" w:rsidRDefault="00A239B9" w:rsidP="00640F8D">
      <w:pPr>
        <w:spacing w:after="0" w:line="240" w:lineRule="auto"/>
      </w:pPr>
      <w:r>
        <w:separator/>
      </w:r>
    </w:p>
  </w:footnote>
  <w:footnote w:type="continuationSeparator" w:id="0">
    <w:p w:rsidR="00A239B9" w:rsidRDefault="00A239B9" w:rsidP="00640F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F8D" w:rsidRDefault="00640F8D">
    <w:pPr>
      <w:pStyle w:val="Header"/>
    </w:pPr>
    <w:r>
      <w:t>Student 1605016</w:t>
    </w:r>
  </w:p>
  <w:p w:rsidR="00640F8D" w:rsidRDefault="00640F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4E56CC"/>
    <w:multiLevelType w:val="hybridMultilevel"/>
    <w:tmpl w:val="1AAED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6C5967"/>
    <w:multiLevelType w:val="hybridMultilevel"/>
    <w:tmpl w:val="31B659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1A68C6"/>
    <w:multiLevelType w:val="hybridMultilevel"/>
    <w:tmpl w:val="ABAED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F23"/>
    <w:rsid w:val="00006818"/>
    <w:rsid w:val="00006C61"/>
    <w:rsid w:val="000303AD"/>
    <w:rsid w:val="00035F23"/>
    <w:rsid w:val="00042634"/>
    <w:rsid w:val="00044279"/>
    <w:rsid w:val="00046791"/>
    <w:rsid w:val="000C1973"/>
    <w:rsid w:val="000D0927"/>
    <w:rsid w:val="000F363A"/>
    <w:rsid w:val="00100449"/>
    <w:rsid w:val="001109D8"/>
    <w:rsid w:val="00126825"/>
    <w:rsid w:val="0013320B"/>
    <w:rsid w:val="001450F2"/>
    <w:rsid w:val="0015152F"/>
    <w:rsid w:val="001572C7"/>
    <w:rsid w:val="00165D39"/>
    <w:rsid w:val="00172C6E"/>
    <w:rsid w:val="00186116"/>
    <w:rsid w:val="0019269A"/>
    <w:rsid w:val="00195735"/>
    <w:rsid w:val="001A6FDD"/>
    <w:rsid w:val="001B5DC3"/>
    <w:rsid w:val="001B76CF"/>
    <w:rsid w:val="001E7E84"/>
    <w:rsid w:val="001F01B5"/>
    <w:rsid w:val="001F2A49"/>
    <w:rsid w:val="001F5DB5"/>
    <w:rsid w:val="00204B62"/>
    <w:rsid w:val="00210067"/>
    <w:rsid w:val="00225788"/>
    <w:rsid w:val="0023663E"/>
    <w:rsid w:val="00243CB7"/>
    <w:rsid w:val="002443ED"/>
    <w:rsid w:val="00244B1F"/>
    <w:rsid w:val="00256CB0"/>
    <w:rsid w:val="00256E09"/>
    <w:rsid w:val="002602DD"/>
    <w:rsid w:val="00266ABD"/>
    <w:rsid w:val="002702CD"/>
    <w:rsid w:val="00281E65"/>
    <w:rsid w:val="00293C5B"/>
    <w:rsid w:val="00295C43"/>
    <w:rsid w:val="00295F6D"/>
    <w:rsid w:val="00297269"/>
    <w:rsid w:val="002B2129"/>
    <w:rsid w:val="002C20EE"/>
    <w:rsid w:val="002C2C00"/>
    <w:rsid w:val="002E270F"/>
    <w:rsid w:val="002E5581"/>
    <w:rsid w:val="003110A9"/>
    <w:rsid w:val="0033570B"/>
    <w:rsid w:val="00344320"/>
    <w:rsid w:val="003446BC"/>
    <w:rsid w:val="003515C7"/>
    <w:rsid w:val="0035178A"/>
    <w:rsid w:val="00352468"/>
    <w:rsid w:val="00360D25"/>
    <w:rsid w:val="00367E70"/>
    <w:rsid w:val="00370073"/>
    <w:rsid w:val="00370CBF"/>
    <w:rsid w:val="003745CC"/>
    <w:rsid w:val="00390B4C"/>
    <w:rsid w:val="003937CB"/>
    <w:rsid w:val="00393A2B"/>
    <w:rsid w:val="003A32E7"/>
    <w:rsid w:val="003A6304"/>
    <w:rsid w:val="003B05DB"/>
    <w:rsid w:val="003C0159"/>
    <w:rsid w:val="003C1509"/>
    <w:rsid w:val="003C49A2"/>
    <w:rsid w:val="003C6739"/>
    <w:rsid w:val="003D4372"/>
    <w:rsid w:val="003E0BDD"/>
    <w:rsid w:val="003F5AFB"/>
    <w:rsid w:val="00403F64"/>
    <w:rsid w:val="00405B63"/>
    <w:rsid w:val="00414480"/>
    <w:rsid w:val="00426FA9"/>
    <w:rsid w:val="00427DFB"/>
    <w:rsid w:val="00440A9C"/>
    <w:rsid w:val="00442B96"/>
    <w:rsid w:val="00447771"/>
    <w:rsid w:val="00456C59"/>
    <w:rsid w:val="0049099C"/>
    <w:rsid w:val="00495AF2"/>
    <w:rsid w:val="004A42DB"/>
    <w:rsid w:val="004B2D4F"/>
    <w:rsid w:val="004D090F"/>
    <w:rsid w:val="004D272F"/>
    <w:rsid w:val="004D7228"/>
    <w:rsid w:val="004E2305"/>
    <w:rsid w:val="004E42DE"/>
    <w:rsid w:val="004F1BA5"/>
    <w:rsid w:val="005103A1"/>
    <w:rsid w:val="005133D7"/>
    <w:rsid w:val="00530BC2"/>
    <w:rsid w:val="0055092D"/>
    <w:rsid w:val="0055324F"/>
    <w:rsid w:val="00553C8C"/>
    <w:rsid w:val="00555C03"/>
    <w:rsid w:val="00563E97"/>
    <w:rsid w:val="0057175B"/>
    <w:rsid w:val="0057239F"/>
    <w:rsid w:val="005A3B21"/>
    <w:rsid w:val="005C27B8"/>
    <w:rsid w:val="005D72AB"/>
    <w:rsid w:val="005E039C"/>
    <w:rsid w:val="005E7D85"/>
    <w:rsid w:val="005F10B7"/>
    <w:rsid w:val="006021A2"/>
    <w:rsid w:val="00630694"/>
    <w:rsid w:val="00637A4B"/>
    <w:rsid w:val="00640F8D"/>
    <w:rsid w:val="00642F9F"/>
    <w:rsid w:val="006516F8"/>
    <w:rsid w:val="00676A55"/>
    <w:rsid w:val="00685B60"/>
    <w:rsid w:val="00690552"/>
    <w:rsid w:val="006931E5"/>
    <w:rsid w:val="006B1C2F"/>
    <w:rsid w:val="006B456C"/>
    <w:rsid w:val="006C3511"/>
    <w:rsid w:val="006C4E10"/>
    <w:rsid w:val="006D7A4E"/>
    <w:rsid w:val="006E0E31"/>
    <w:rsid w:val="00707B35"/>
    <w:rsid w:val="00712134"/>
    <w:rsid w:val="00723D26"/>
    <w:rsid w:val="0073154A"/>
    <w:rsid w:val="00742E4C"/>
    <w:rsid w:val="007603C2"/>
    <w:rsid w:val="00761E62"/>
    <w:rsid w:val="007701F7"/>
    <w:rsid w:val="00771A69"/>
    <w:rsid w:val="00773A32"/>
    <w:rsid w:val="00774E00"/>
    <w:rsid w:val="0077534D"/>
    <w:rsid w:val="007805B3"/>
    <w:rsid w:val="0078642A"/>
    <w:rsid w:val="00794E7A"/>
    <w:rsid w:val="007B0ADA"/>
    <w:rsid w:val="007D7EF5"/>
    <w:rsid w:val="007E09E0"/>
    <w:rsid w:val="007F73AE"/>
    <w:rsid w:val="00805DF8"/>
    <w:rsid w:val="00812439"/>
    <w:rsid w:val="00826D9E"/>
    <w:rsid w:val="00827C7A"/>
    <w:rsid w:val="008307E2"/>
    <w:rsid w:val="00841298"/>
    <w:rsid w:val="00844F52"/>
    <w:rsid w:val="00844FC0"/>
    <w:rsid w:val="00852353"/>
    <w:rsid w:val="00854BFF"/>
    <w:rsid w:val="00876691"/>
    <w:rsid w:val="00876F2E"/>
    <w:rsid w:val="008770B8"/>
    <w:rsid w:val="0088274A"/>
    <w:rsid w:val="008922E6"/>
    <w:rsid w:val="00895A81"/>
    <w:rsid w:val="008B6432"/>
    <w:rsid w:val="008B6C6D"/>
    <w:rsid w:val="008D0E31"/>
    <w:rsid w:val="008E1F4E"/>
    <w:rsid w:val="008E20D3"/>
    <w:rsid w:val="008E50CF"/>
    <w:rsid w:val="008F0052"/>
    <w:rsid w:val="008F54A7"/>
    <w:rsid w:val="00913936"/>
    <w:rsid w:val="00915BAA"/>
    <w:rsid w:val="00926675"/>
    <w:rsid w:val="00944768"/>
    <w:rsid w:val="009547ED"/>
    <w:rsid w:val="00972679"/>
    <w:rsid w:val="0098232E"/>
    <w:rsid w:val="009846C0"/>
    <w:rsid w:val="00984F66"/>
    <w:rsid w:val="00987144"/>
    <w:rsid w:val="009A2016"/>
    <w:rsid w:val="009A31BE"/>
    <w:rsid w:val="009A5848"/>
    <w:rsid w:val="009B0B15"/>
    <w:rsid w:val="009C187D"/>
    <w:rsid w:val="009D3034"/>
    <w:rsid w:val="009D6EA8"/>
    <w:rsid w:val="009E1757"/>
    <w:rsid w:val="009F1B19"/>
    <w:rsid w:val="00A239B9"/>
    <w:rsid w:val="00A36EF8"/>
    <w:rsid w:val="00A449D3"/>
    <w:rsid w:val="00A677EF"/>
    <w:rsid w:val="00A740EB"/>
    <w:rsid w:val="00A8228B"/>
    <w:rsid w:val="00A84110"/>
    <w:rsid w:val="00A86692"/>
    <w:rsid w:val="00A93CA3"/>
    <w:rsid w:val="00AA0DB4"/>
    <w:rsid w:val="00AC2B8B"/>
    <w:rsid w:val="00AD295B"/>
    <w:rsid w:val="00AD4F73"/>
    <w:rsid w:val="00B03B85"/>
    <w:rsid w:val="00B13EF4"/>
    <w:rsid w:val="00B353AC"/>
    <w:rsid w:val="00B40094"/>
    <w:rsid w:val="00B56A0E"/>
    <w:rsid w:val="00B63D04"/>
    <w:rsid w:val="00B660B8"/>
    <w:rsid w:val="00B70F8F"/>
    <w:rsid w:val="00B71F7B"/>
    <w:rsid w:val="00B72545"/>
    <w:rsid w:val="00B749BA"/>
    <w:rsid w:val="00B749CF"/>
    <w:rsid w:val="00B75A98"/>
    <w:rsid w:val="00B77510"/>
    <w:rsid w:val="00B8008F"/>
    <w:rsid w:val="00B82BE6"/>
    <w:rsid w:val="00BA43AA"/>
    <w:rsid w:val="00BA4E00"/>
    <w:rsid w:val="00BB0846"/>
    <w:rsid w:val="00BC31FE"/>
    <w:rsid w:val="00BC348E"/>
    <w:rsid w:val="00BE5B0F"/>
    <w:rsid w:val="00C17C55"/>
    <w:rsid w:val="00C2198C"/>
    <w:rsid w:val="00C22F98"/>
    <w:rsid w:val="00C23719"/>
    <w:rsid w:val="00C266A9"/>
    <w:rsid w:val="00C30A29"/>
    <w:rsid w:val="00C32365"/>
    <w:rsid w:val="00C468A4"/>
    <w:rsid w:val="00C573DB"/>
    <w:rsid w:val="00C674BC"/>
    <w:rsid w:val="00C91466"/>
    <w:rsid w:val="00CA05EF"/>
    <w:rsid w:val="00CB1A87"/>
    <w:rsid w:val="00CB370F"/>
    <w:rsid w:val="00CB5CC3"/>
    <w:rsid w:val="00CC0D2C"/>
    <w:rsid w:val="00CC798C"/>
    <w:rsid w:val="00CD12C9"/>
    <w:rsid w:val="00CD78FF"/>
    <w:rsid w:val="00CF37BB"/>
    <w:rsid w:val="00CF458F"/>
    <w:rsid w:val="00D01EEC"/>
    <w:rsid w:val="00D06806"/>
    <w:rsid w:val="00D22463"/>
    <w:rsid w:val="00D2318C"/>
    <w:rsid w:val="00D272D9"/>
    <w:rsid w:val="00D31934"/>
    <w:rsid w:val="00D447B3"/>
    <w:rsid w:val="00D52B90"/>
    <w:rsid w:val="00D54E10"/>
    <w:rsid w:val="00D5513F"/>
    <w:rsid w:val="00D566C0"/>
    <w:rsid w:val="00D650C8"/>
    <w:rsid w:val="00DA5797"/>
    <w:rsid w:val="00DC6476"/>
    <w:rsid w:val="00DC718B"/>
    <w:rsid w:val="00DE00C1"/>
    <w:rsid w:val="00DE1BDA"/>
    <w:rsid w:val="00DE1EE9"/>
    <w:rsid w:val="00E020ED"/>
    <w:rsid w:val="00E14320"/>
    <w:rsid w:val="00E23D8D"/>
    <w:rsid w:val="00E24F7E"/>
    <w:rsid w:val="00E37840"/>
    <w:rsid w:val="00E40314"/>
    <w:rsid w:val="00E40F19"/>
    <w:rsid w:val="00E43CFF"/>
    <w:rsid w:val="00E50E37"/>
    <w:rsid w:val="00E63401"/>
    <w:rsid w:val="00E6405C"/>
    <w:rsid w:val="00E96805"/>
    <w:rsid w:val="00EB2520"/>
    <w:rsid w:val="00EC3461"/>
    <w:rsid w:val="00EC79F0"/>
    <w:rsid w:val="00EF4B3C"/>
    <w:rsid w:val="00EF6D81"/>
    <w:rsid w:val="00F02459"/>
    <w:rsid w:val="00F0635C"/>
    <w:rsid w:val="00F10E2C"/>
    <w:rsid w:val="00F32110"/>
    <w:rsid w:val="00F43020"/>
    <w:rsid w:val="00F47E6E"/>
    <w:rsid w:val="00F52BFC"/>
    <w:rsid w:val="00F57461"/>
    <w:rsid w:val="00F837E6"/>
    <w:rsid w:val="00F8472E"/>
    <w:rsid w:val="00F90C5D"/>
    <w:rsid w:val="00F9412B"/>
    <w:rsid w:val="00F956BD"/>
    <w:rsid w:val="00FD7226"/>
    <w:rsid w:val="00FE30C2"/>
    <w:rsid w:val="00FE57B5"/>
    <w:rsid w:val="00FF0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41CBBD-A21A-4A9B-9964-D12B9CEB5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09E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7E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1466"/>
    <w:pPr>
      <w:ind w:left="720"/>
      <w:contextualSpacing/>
    </w:pPr>
  </w:style>
  <w:style w:type="paragraph" w:styleId="BalloonText">
    <w:name w:val="Balloon Text"/>
    <w:basedOn w:val="Normal"/>
    <w:link w:val="BalloonTextChar"/>
    <w:uiPriority w:val="99"/>
    <w:semiHidden/>
    <w:unhideWhenUsed/>
    <w:rsid w:val="004E42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42DE"/>
    <w:rPr>
      <w:rFonts w:ascii="Segoe UI" w:hAnsi="Segoe UI" w:cs="Segoe UI"/>
      <w:sz w:val="18"/>
      <w:szCs w:val="18"/>
    </w:rPr>
  </w:style>
  <w:style w:type="character" w:styleId="PlaceholderText">
    <w:name w:val="Placeholder Text"/>
    <w:basedOn w:val="DefaultParagraphFont"/>
    <w:uiPriority w:val="99"/>
    <w:semiHidden/>
    <w:rsid w:val="002E270F"/>
    <w:rPr>
      <w:color w:val="808080"/>
    </w:rPr>
  </w:style>
  <w:style w:type="paragraph" w:styleId="Title">
    <w:name w:val="Title"/>
    <w:basedOn w:val="Normal"/>
    <w:next w:val="Normal"/>
    <w:link w:val="TitleChar"/>
    <w:uiPriority w:val="10"/>
    <w:qFormat/>
    <w:rsid w:val="00E020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0E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E09E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7E09E0"/>
  </w:style>
  <w:style w:type="character" w:styleId="Hyperlink">
    <w:name w:val="Hyperlink"/>
    <w:basedOn w:val="DefaultParagraphFont"/>
    <w:uiPriority w:val="99"/>
    <w:unhideWhenUsed/>
    <w:rsid w:val="00442B96"/>
    <w:rPr>
      <w:color w:val="0563C1" w:themeColor="hyperlink"/>
      <w:u w:val="single"/>
    </w:rPr>
  </w:style>
  <w:style w:type="paragraph" w:styleId="Header">
    <w:name w:val="header"/>
    <w:basedOn w:val="Normal"/>
    <w:link w:val="HeaderChar"/>
    <w:uiPriority w:val="99"/>
    <w:unhideWhenUsed/>
    <w:rsid w:val="00640F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F8D"/>
  </w:style>
  <w:style w:type="paragraph" w:styleId="Footer">
    <w:name w:val="footer"/>
    <w:basedOn w:val="Normal"/>
    <w:link w:val="FooterChar"/>
    <w:uiPriority w:val="99"/>
    <w:unhideWhenUsed/>
    <w:rsid w:val="00640F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5055">
      <w:bodyDiv w:val="1"/>
      <w:marLeft w:val="0"/>
      <w:marRight w:val="0"/>
      <w:marTop w:val="0"/>
      <w:marBottom w:val="0"/>
      <w:divBdr>
        <w:top w:val="none" w:sz="0" w:space="0" w:color="auto"/>
        <w:left w:val="none" w:sz="0" w:space="0" w:color="auto"/>
        <w:bottom w:val="none" w:sz="0" w:space="0" w:color="auto"/>
        <w:right w:val="none" w:sz="0" w:space="0" w:color="auto"/>
      </w:divBdr>
    </w:div>
    <w:div w:id="13307478">
      <w:bodyDiv w:val="1"/>
      <w:marLeft w:val="0"/>
      <w:marRight w:val="0"/>
      <w:marTop w:val="0"/>
      <w:marBottom w:val="0"/>
      <w:divBdr>
        <w:top w:val="none" w:sz="0" w:space="0" w:color="auto"/>
        <w:left w:val="none" w:sz="0" w:space="0" w:color="auto"/>
        <w:bottom w:val="none" w:sz="0" w:space="0" w:color="auto"/>
        <w:right w:val="none" w:sz="0" w:space="0" w:color="auto"/>
      </w:divBdr>
    </w:div>
    <w:div w:id="49765561">
      <w:bodyDiv w:val="1"/>
      <w:marLeft w:val="0"/>
      <w:marRight w:val="0"/>
      <w:marTop w:val="0"/>
      <w:marBottom w:val="0"/>
      <w:divBdr>
        <w:top w:val="none" w:sz="0" w:space="0" w:color="auto"/>
        <w:left w:val="none" w:sz="0" w:space="0" w:color="auto"/>
        <w:bottom w:val="none" w:sz="0" w:space="0" w:color="auto"/>
        <w:right w:val="none" w:sz="0" w:space="0" w:color="auto"/>
      </w:divBdr>
    </w:div>
    <w:div w:id="61098654">
      <w:bodyDiv w:val="1"/>
      <w:marLeft w:val="0"/>
      <w:marRight w:val="0"/>
      <w:marTop w:val="0"/>
      <w:marBottom w:val="0"/>
      <w:divBdr>
        <w:top w:val="none" w:sz="0" w:space="0" w:color="auto"/>
        <w:left w:val="none" w:sz="0" w:space="0" w:color="auto"/>
        <w:bottom w:val="none" w:sz="0" w:space="0" w:color="auto"/>
        <w:right w:val="none" w:sz="0" w:space="0" w:color="auto"/>
      </w:divBdr>
    </w:div>
    <w:div w:id="70854808">
      <w:bodyDiv w:val="1"/>
      <w:marLeft w:val="0"/>
      <w:marRight w:val="0"/>
      <w:marTop w:val="0"/>
      <w:marBottom w:val="0"/>
      <w:divBdr>
        <w:top w:val="none" w:sz="0" w:space="0" w:color="auto"/>
        <w:left w:val="none" w:sz="0" w:space="0" w:color="auto"/>
        <w:bottom w:val="none" w:sz="0" w:space="0" w:color="auto"/>
        <w:right w:val="none" w:sz="0" w:space="0" w:color="auto"/>
      </w:divBdr>
    </w:div>
    <w:div w:id="73825228">
      <w:bodyDiv w:val="1"/>
      <w:marLeft w:val="0"/>
      <w:marRight w:val="0"/>
      <w:marTop w:val="0"/>
      <w:marBottom w:val="0"/>
      <w:divBdr>
        <w:top w:val="none" w:sz="0" w:space="0" w:color="auto"/>
        <w:left w:val="none" w:sz="0" w:space="0" w:color="auto"/>
        <w:bottom w:val="none" w:sz="0" w:space="0" w:color="auto"/>
        <w:right w:val="none" w:sz="0" w:space="0" w:color="auto"/>
      </w:divBdr>
    </w:div>
    <w:div w:id="78916974">
      <w:bodyDiv w:val="1"/>
      <w:marLeft w:val="0"/>
      <w:marRight w:val="0"/>
      <w:marTop w:val="0"/>
      <w:marBottom w:val="0"/>
      <w:divBdr>
        <w:top w:val="none" w:sz="0" w:space="0" w:color="auto"/>
        <w:left w:val="none" w:sz="0" w:space="0" w:color="auto"/>
        <w:bottom w:val="none" w:sz="0" w:space="0" w:color="auto"/>
        <w:right w:val="none" w:sz="0" w:space="0" w:color="auto"/>
      </w:divBdr>
    </w:div>
    <w:div w:id="82654975">
      <w:bodyDiv w:val="1"/>
      <w:marLeft w:val="0"/>
      <w:marRight w:val="0"/>
      <w:marTop w:val="0"/>
      <w:marBottom w:val="0"/>
      <w:divBdr>
        <w:top w:val="none" w:sz="0" w:space="0" w:color="auto"/>
        <w:left w:val="none" w:sz="0" w:space="0" w:color="auto"/>
        <w:bottom w:val="none" w:sz="0" w:space="0" w:color="auto"/>
        <w:right w:val="none" w:sz="0" w:space="0" w:color="auto"/>
      </w:divBdr>
    </w:div>
    <w:div w:id="87193950">
      <w:bodyDiv w:val="1"/>
      <w:marLeft w:val="0"/>
      <w:marRight w:val="0"/>
      <w:marTop w:val="0"/>
      <w:marBottom w:val="0"/>
      <w:divBdr>
        <w:top w:val="none" w:sz="0" w:space="0" w:color="auto"/>
        <w:left w:val="none" w:sz="0" w:space="0" w:color="auto"/>
        <w:bottom w:val="none" w:sz="0" w:space="0" w:color="auto"/>
        <w:right w:val="none" w:sz="0" w:space="0" w:color="auto"/>
      </w:divBdr>
    </w:div>
    <w:div w:id="92673522">
      <w:bodyDiv w:val="1"/>
      <w:marLeft w:val="0"/>
      <w:marRight w:val="0"/>
      <w:marTop w:val="0"/>
      <w:marBottom w:val="0"/>
      <w:divBdr>
        <w:top w:val="none" w:sz="0" w:space="0" w:color="auto"/>
        <w:left w:val="none" w:sz="0" w:space="0" w:color="auto"/>
        <w:bottom w:val="none" w:sz="0" w:space="0" w:color="auto"/>
        <w:right w:val="none" w:sz="0" w:space="0" w:color="auto"/>
      </w:divBdr>
    </w:div>
    <w:div w:id="100684543">
      <w:bodyDiv w:val="1"/>
      <w:marLeft w:val="0"/>
      <w:marRight w:val="0"/>
      <w:marTop w:val="0"/>
      <w:marBottom w:val="0"/>
      <w:divBdr>
        <w:top w:val="none" w:sz="0" w:space="0" w:color="auto"/>
        <w:left w:val="none" w:sz="0" w:space="0" w:color="auto"/>
        <w:bottom w:val="none" w:sz="0" w:space="0" w:color="auto"/>
        <w:right w:val="none" w:sz="0" w:space="0" w:color="auto"/>
      </w:divBdr>
    </w:div>
    <w:div w:id="107546460">
      <w:bodyDiv w:val="1"/>
      <w:marLeft w:val="0"/>
      <w:marRight w:val="0"/>
      <w:marTop w:val="0"/>
      <w:marBottom w:val="0"/>
      <w:divBdr>
        <w:top w:val="none" w:sz="0" w:space="0" w:color="auto"/>
        <w:left w:val="none" w:sz="0" w:space="0" w:color="auto"/>
        <w:bottom w:val="none" w:sz="0" w:space="0" w:color="auto"/>
        <w:right w:val="none" w:sz="0" w:space="0" w:color="auto"/>
      </w:divBdr>
    </w:div>
    <w:div w:id="117260138">
      <w:bodyDiv w:val="1"/>
      <w:marLeft w:val="0"/>
      <w:marRight w:val="0"/>
      <w:marTop w:val="0"/>
      <w:marBottom w:val="0"/>
      <w:divBdr>
        <w:top w:val="none" w:sz="0" w:space="0" w:color="auto"/>
        <w:left w:val="none" w:sz="0" w:space="0" w:color="auto"/>
        <w:bottom w:val="none" w:sz="0" w:space="0" w:color="auto"/>
        <w:right w:val="none" w:sz="0" w:space="0" w:color="auto"/>
      </w:divBdr>
    </w:div>
    <w:div w:id="119764632">
      <w:bodyDiv w:val="1"/>
      <w:marLeft w:val="0"/>
      <w:marRight w:val="0"/>
      <w:marTop w:val="0"/>
      <w:marBottom w:val="0"/>
      <w:divBdr>
        <w:top w:val="none" w:sz="0" w:space="0" w:color="auto"/>
        <w:left w:val="none" w:sz="0" w:space="0" w:color="auto"/>
        <w:bottom w:val="none" w:sz="0" w:space="0" w:color="auto"/>
        <w:right w:val="none" w:sz="0" w:space="0" w:color="auto"/>
      </w:divBdr>
    </w:div>
    <w:div w:id="120997689">
      <w:bodyDiv w:val="1"/>
      <w:marLeft w:val="0"/>
      <w:marRight w:val="0"/>
      <w:marTop w:val="0"/>
      <w:marBottom w:val="0"/>
      <w:divBdr>
        <w:top w:val="none" w:sz="0" w:space="0" w:color="auto"/>
        <w:left w:val="none" w:sz="0" w:space="0" w:color="auto"/>
        <w:bottom w:val="none" w:sz="0" w:space="0" w:color="auto"/>
        <w:right w:val="none" w:sz="0" w:space="0" w:color="auto"/>
      </w:divBdr>
    </w:div>
    <w:div w:id="123550132">
      <w:bodyDiv w:val="1"/>
      <w:marLeft w:val="0"/>
      <w:marRight w:val="0"/>
      <w:marTop w:val="0"/>
      <w:marBottom w:val="0"/>
      <w:divBdr>
        <w:top w:val="none" w:sz="0" w:space="0" w:color="auto"/>
        <w:left w:val="none" w:sz="0" w:space="0" w:color="auto"/>
        <w:bottom w:val="none" w:sz="0" w:space="0" w:color="auto"/>
        <w:right w:val="none" w:sz="0" w:space="0" w:color="auto"/>
      </w:divBdr>
    </w:div>
    <w:div w:id="147064775">
      <w:bodyDiv w:val="1"/>
      <w:marLeft w:val="0"/>
      <w:marRight w:val="0"/>
      <w:marTop w:val="0"/>
      <w:marBottom w:val="0"/>
      <w:divBdr>
        <w:top w:val="none" w:sz="0" w:space="0" w:color="auto"/>
        <w:left w:val="none" w:sz="0" w:space="0" w:color="auto"/>
        <w:bottom w:val="none" w:sz="0" w:space="0" w:color="auto"/>
        <w:right w:val="none" w:sz="0" w:space="0" w:color="auto"/>
      </w:divBdr>
    </w:div>
    <w:div w:id="154032396">
      <w:bodyDiv w:val="1"/>
      <w:marLeft w:val="0"/>
      <w:marRight w:val="0"/>
      <w:marTop w:val="0"/>
      <w:marBottom w:val="0"/>
      <w:divBdr>
        <w:top w:val="none" w:sz="0" w:space="0" w:color="auto"/>
        <w:left w:val="none" w:sz="0" w:space="0" w:color="auto"/>
        <w:bottom w:val="none" w:sz="0" w:space="0" w:color="auto"/>
        <w:right w:val="none" w:sz="0" w:space="0" w:color="auto"/>
      </w:divBdr>
    </w:div>
    <w:div w:id="171260733">
      <w:bodyDiv w:val="1"/>
      <w:marLeft w:val="0"/>
      <w:marRight w:val="0"/>
      <w:marTop w:val="0"/>
      <w:marBottom w:val="0"/>
      <w:divBdr>
        <w:top w:val="none" w:sz="0" w:space="0" w:color="auto"/>
        <w:left w:val="none" w:sz="0" w:space="0" w:color="auto"/>
        <w:bottom w:val="none" w:sz="0" w:space="0" w:color="auto"/>
        <w:right w:val="none" w:sz="0" w:space="0" w:color="auto"/>
      </w:divBdr>
    </w:div>
    <w:div w:id="173348104">
      <w:bodyDiv w:val="1"/>
      <w:marLeft w:val="0"/>
      <w:marRight w:val="0"/>
      <w:marTop w:val="0"/>
      <w:marBottom w:val="0"/>
      <w:divBdr>
        <w:top w:val="none" w:sz="0" w:space="0" w:color="auto"/>
        <w:left w:val="none" w:sz="0" w:space="0" w:color="auto"/>
        <w:bottom w:val="none" w:sz="0" w:space="0" w:color="auto"/>
        <w:right w:val="none" w:sz="0" w:space="0" w:color="auto"/>
      </w:divBdr>
    </w:div>
    <w:div w:id="187186467">
      <w:bodyDiv w:val="1"/>
      <w:marLeft w:val="0"/>
      <w:marRight w:val="0"/>
      <w:marTop w:val="0"/>
      <w:marBottom w:val="0"/>
      <w:divBdr>
        <w:top w:val="none" w:sz="0" w:space="0" w:color="auto"/>
        <w:left w:val="none" w:sz="0" w:space="0" w:color="auto"/>
        <w:bottom w:val="none" w:sz="0" w:space="0" w:color="auto"/>
        <w:right w:val="none" w:sz="0" w:space="0" w:color="auto"/>
      </w:divBdr>
    </w:div>
    <w:div w:id="202252526">
      <w:bodyDiv w:val="1"/>
      <w:marLeft w:val="0"/>
      <w:marRight w:val="0"/>
      <w:marTop w:val="0"/>
      <w:marBottom w:val="0"/>
      <w:divBdr>
        <w:top w:val="none" w:sz="0" w:space="0" w:color="auto"/>
        <w:left w:val="none" w:sz="0" w:space="0" w:color="auto"/>
        <w:bottom w:val="none" w:sz="0" w:space="0" w:color="auto"/>
        <w:right w:val="none" w:sz="0" w:space="0" w:color="auto"/>
      </w:divBdr>
    </w:div>
    <w:div w:id="217208633">
      <w:bodyDiv w:val="1"/>
      <w:marLeft w:val="0"/>
      <w:marRight w:val="0"/>
      <w:marTop w:val="0"/>
      <w:marBottom w:val="0"/>
      <w:divBdr>
        <w:top w:val="none" w:sz="0" w:space="0" w:color="auto"/>
        <w:left w:val="none" w:sz="0" w:space="0" w:color="auto"/>
        <w:bottom w:val="none" w:sz="0" w:space="0" w:color="auto"/>
        <w:right w:val="none" w:sz="0" w:space="0" w:color="auto"/>
      </w:divBdr>
    </w:div>
    <w:div w:id="225337636">
      <w:bodyDiv w:val="1"/>
      <w:marLeft w:val="0"/>
      <w:marRight w:val="0"/>
      <w:marTop w:val="0"/>
      <w:marBottom w:val="0"/>
      <w:divBdr>
        <w:top w:val="none" w:sz="0" w:space="0" w:color="auto"/>
        <w:left w:val="none" w:sz="0" w:space="0" w:color="auto"/>
        <w:bottom w:val="none" w:sz="0" w:space="0" w:color="auto"/>
        <w:right w:val="none" w:sz="0" w:space="0" w:color="auto"/>
      </w:divBdr>
    </w:div>
    <w:div w:id="226114340">
      <w:bodyDiv w:val="1"/>
      <w:marLeft w:val="0"/>
      <w:marRight w:val="0"/>
      <w:marTop w:val="0"/>
      <w:marBottom w:val="0"/>
      <w:divBdr>
        <w:top w:val="none" w:sz="0" w:space="0" w:color="auto"/>
        <w:left w:val="none" w:sz="0" w:space="0" w:color="auto"/>
        <w:bottom w:val="none" w:sz="0" w:space="0" w:color="auto"/>
        <w:right w:val="none" w:sz="0" w:space="0" w:color="auto"/>
      </w:divBdr>
    </w:div>
    <w:div w:id="257056190">
      <w:bodyDiv w:val="1"/>
      <w:marLeft w:val="0"/>
      <w:marRight w:val="0"/>
      <w:marTop w:val="0"/>
      <w:marBottom w:val="0"/>
      <w:divBdr>
        <w:top w:val="none" w:sz="0" w:space="0" w:color="auto"/>
        <w:left w:val="none" w:sz="0" w:space="0" w:color="auto"/>
        <w:bottom w:val="none" w:sz="0" w:space="0" w:color="auto"/>
        <w:right w:val="none" w:sz="0" w:space="0" w:color="auto"/>
      </w:divBdr>
    </w:div>
    <w:div w:id="257522244">
      <w:bodyDiv w:val="1"/>
      <w:marLeft w:val="0"/>
      <w:marRight w:val="0"/>
      <w:marTop w:val="0"/>
      <w:marBottom w:val="0"/>
      <w:divBdr>
        <w:top w:val="none" w:sz="0" w:space="0" w:color="auto"/>
        <w:left w:val="none" w:sz="0" w:space="0" w:color="auto"/>
        <w:bottom w:val="none" w:sz="0" w:space="0" w:color="auto"/>
        <w:right w:val="none" w:sz="0" w:space="0" w:color="auto"/>
      </w:divBdr>
    </w:div>
    <w:div w:id="267586019">
      <w:bodyDiv w:val="1"/>
      <w:marLeft w:val="0"/>
      <w:marRight w:val="0"/>
      <w:marTop w:val="0"/>
      <w:marBottom w:val="0"/>
      <w:divBdr>
        <w:top w:val="none" w:sz="0" w:space="0" w:color="auto"/>
        <w:left w:val="none" w:sz="0" w:space="0" w:color="auto"/>
        <w:bottom w:val="none" w:sz="0" w:space="0" w:color="auto"/>
        <w:right w:val="none" w:sz="0" w:space="0" w:color="auto"/>
      </w:divBdr>
    </w:div>
    <w:div w:id="268589933">
      <w:bodyDiv w:val="1"/>
      <w:marLeft w:val="0"/>
      <w:marRight w:val="0"/>
      <w:marTop w:val="0"/>
      <w:marBottom w:val="0"/>
      <w:divBdr>
        <w:top w:val="none" w:sz="0" w:space="0" w:color="auto"/>
        <w:left w:val="none" w:sz="0" w:space="0" w:color="auto"/>
        <w:bottom w:val="none" w:sz="0" w:space="0" w:color="auto"/>
        <w:right w:val="none" w:sz="0" w:space="0" w:color="auto"/>
      </w:divBdr>
    </w:div>
    <w:div w:id="278923174">
      <w:bodyDiv w:val="1"/>
      <w:marLeft w:val="0"/>
      <w:marRight w:val="0"/>
      <w:marTop w:val="0"/>
      <w:marBottom w:val="0"/>
      <w:divBdr>
        <w:top w:val="none" w:sz="0" w:space="0" w:color="auto"/>
        <w:left w:val="none" w:sz="0" w:space="0" w:color="auto"/>
        <w:bottom w:val="none" w:sz="0" w:space="0" w:color="auto"/>
        <w:right w:val="none" w:sz="0" w:space="0" w:color="auto"/>
      </w:divBdr>
    </w:div>
    <w:div w:id="284773851">
      <w:bodyDiv w:val="1"/>
      <w:marLeft w:val="0"/>
      <w:marRight w:val="0"/>
      <w:marTop w:val="0"/>
      <w:marBottom w:val="0"/>
      <w:divBdr>
        <w:top w:val="none" w:sz="0" w:space="0" w:color="auto"/>
        <w:left w:val="none" w:sz="0" w:space="0" w:color="auto"/>
        <w:bottom w:val="none" w:sz="0" w:space="0" w:color="auto"/>
        <w:right w:val="none" w:sz="0" w:space="0" w:color="auto"/>
      </w:divBdr>
    </w:div>
    <w:div w:id="291061485">
      <w:bodyDiv w:val="1"/>
      <w:marLeft w:val="0"/>
      <w:marRight w:val="0"/>
      <w:marTop w:val="0"/>
      <w:marBottom w:val="0"/>
      <w:divBdr>
        <w:top w:val="none" w:sz="0" w:space="0" w:color="auto"/>
        <w:left w:val="none" w:sz="0" w:space="0" w:color="auto"/>
        <w:bottom w:val="none" w:sz="0" w:space="0" w:color="auto"/>
        <w:right w:val="none" w:sz="0" w:space="0" w:color="auto"/>
      </w:divBdr>
    </w:div>
    <w:div w:id="297271533">
      <w:bodyDiv w:val="1"/>
      <w:marLeft w:val="0"/>
      <w:marRight w:val="0"/>
      <w:marTop w:val="0"/>
      <w:marBottom w:val="0"/>
      <w:divBdr>
        <w:top w:val="none" w:sz="0" w:space="0" w:color="auto"/>
        <w:left w:val="none" w:sz="0" w:space="0" w:color="auto"/>
        <w:bottom w:val="none" w:sz="0" w:space="0" w:color="auto"/>
        <w:right w:val="none" w:sz="0" w:space="0" w:color="auto"/>
      </w:divBdr>
    </w:div>
    <w:div w:id="305476380">
      <w:bodyDiv w:val="1"/>
      <w:marLeft w:val="0"/>
      <w:marRight w:val="0"/>
      <w:marTop w:val="0"/>
      <w:marBottom w:val="0"/>
      <w:divBdr>
        <w:top w:val="none" w:sz="0" w:space="0" w:color="auto"/>
        <w:left w:val="none" w:sz="0" w:space="0" w:color="auto"/>
        <w:bottom w:val="none" w:sz="0" w:space="0" w:color="auto"/>
        <w:right w:val="none" w:sz="0" w:space="0" w:color="auto"/>
      </w:divBdr>
    </w:div>
    <w:div w:id="317196881">
      <w:bodyDiv w:val="1"/>
      <w:marLeft w:val="0"/>
      <w:marRight w:val="0"/>
      <w:marTop w:val="0"/>
      <w:marBottom w:val="0"/>
      <w:divBdr>
        <w:top w:val="none" w:sz="0" w:space="0" w:color="auto"/>
        <w:left w:val="none" w:sz="0" w:space="0" w:color="auto"/>
        <w:bottom w:val="none" w:sz="0" w:space="0" w:color="auto"/>
        <w:right w:val="none" w:sz="0" w:space="0" w:color="auto"/>
      </w:divBdr>
    </w:div>
    <w:div w:id="326909587">
      <w:bodyDiv w:val="1"/>
      <w:marLeft w:val="0"/>
      <w:marRight w:val="0"/>
      <w:marTop w:val="0"/>
      <w:marBottom w:val="0"/>
      <w:divBdr>
        <w:top w:val="none" w:sz="0" w:space="0" w:color="auto"/>
        <w:left w:val="none" w:sz="0" w:space="0" w:color="auto"/>
        <w:bottom w:val="none" w:sz="0" w:space="0" w:color="auto"/>
        <w:right w:val="none" w:sz="0" w:space="0" w:color="auto"/>
      </w:divBdr>
    </w:div>
    <w:div w:id="328024091">
      <w:bodyDiv w:val="1"/>
      <w:marLeft w:val="0"/>
      <w:marRight w:val="0"/>
      <w:marTop w:val="0"/>
      <w:marBottom w:val="0"/>
      <w:divBdr>
        <w:top w:val="none" w:sz="0" w:space="0" w:color="auto"/>
        <w:left w:val="none" w:sz="0" w:space="0" w:color="auto"/>
        <w:bottom w:val="none" w:sz="0" w:space="0" w:color="auto"/>
        <w:right w:val="none" w:sz="0" w:space="0" w:color="auto"/>
      </w:divBdr>
    </w:div>
    <w:div w:id="360398305">
      <w:bodyDiv w:val="1"/>
      <w:marLeft w:val="0"/>
      <w:marRight w:val="0"/>
      <w:marTop w:val="0"/>
      <w:marBottom w:val="0"/>
      <w:divBdr>
        <w:top w:val="none" w:sz="0" w:space="0" w:color="auto"/>
        <w:left w:val="none" w:sz="0" w:space="0" w:color="auto"/>
        <w:bottom w:val="none" w:sz="0" w:space="0" w:color="auto"/>
        <w:right w:val="none" w:sz="0" w:space="0" w:color="auto"/>
      </w:divBdr>
    </w:div>
    <w:div w:id="403376892">
      <w:bodyDiv w:val="1"/>
      <w:marLeft w:val="0"/>
      <w:marRight w:val="0"/>
      <w:marTop w:val="0"/>
      <w:marBottom w:val="0"/>
      <w:divBdr>
        <w:top w:val="none" w:sz="0" w:space="0" w:color="auto"/>
        <w:left w:val="none" w:sz="0" w:space="0" w:color="auto"/>
        <w:bottom w:val="none" w:sz="0" w:space="0" w:color="auto"/>
        <w:right w:val="none" w:sz="0" w:space="0" w:color="auto"/>
      </w:divBdr>
    </w:div>
    <w:div w:id="410929358">
      <w:bodyDiv w:val="1"/>
      <w:marLeft w:val="0"/>
      <w:marRight w:val="0"/>
      <w:marTop w:val="0"/>
      <w:marBottom w:val="0"/>
      <w:divBdr>
        <w:top w:val="none" w:sz="0" w:space="0" w:color="auto"/>
        <w:left w:val="none" w:sz="0" w:space="0" w:color="auto"/>
        <w:bottom w:val="none" w:sz="0" w:space="0" w:color="auto"/>
        <w:right w:val="none" w:sz="0" w:space="0" w:color="auto"/>
      </w:divBdr>
    </w:div>
    <w:div w:id="414547380">
      <w:bodyDiv w:val="1"/>
      <w:marLeft w:val="0"/>
      <w:marRight w:val="0"/>
      <w:marTop w:val="0"/>
      <w:marBottom w:val="0"/>
      <w:divBdr>
        <w:top w:val="none" w:sz="0" w:space="0" w:color="auto"/>
        <w:left w:val="none" w:sz="0" w:space="0" w:color="auto"/>
        <w:bottom w:val="none" w:sz="0" w:space="0" w:color="auto"/>
        <w:right w:val="none" w:sz="0" w:space="0" w:color="auto"/>
      </w:divBdr>
    </w:div>
    <w:div w:id="440537538">
      <w:bodyDiv w:val="1"/>
      <w:marLeft w:val="0"/>
      <w:marRight w:val="0"/>
      <w:marTop w:val="0"/>
      <w:marBottom w:val="0"/>
      <w:divBdr>
        <w:top w:val="none" w:sz="0" w:space="0" w:color="auto"/>
        <w:left w:val="none" w:sz="0" w:space="0" w:color="auto"/>
        <w:bottom w:val="none" w:sz="0" w:space="0" w:color="auto"/>
        <w:right w:val="none" w:sz="0" w:space="0" w:color="auto"/>
      </w:divBdr>
    </w:div>
    <w:div w:id="444497598">
      <w:bodyDiv w:val="1"/>
      <w:marLeft w:val="0"/>
      <w:marRight w:val="0"/>
      <w:marTop w:val="0"/>
      <w:marBottom w:val="0"/>
      <w:divBdr>
        <w:top w:val="none" w:sz="0" w:space="0" w:color="auto"/>
        <w:left w:val="none" w:sz="0" w:space="0" w:color="auto"/>
        <w:bottom w:val="none" w:sz="0" w:space="0" w:color="auto"/>
        <w:right w:val="none" w:sz="0" w:space="0" w:color="auto"/>
      </w:divBdr>
    </w:div>
    <w:div w:id="455177205">
      <w:bodyDiv w:val="1"/>
      <w:marLeft w:val="0"/>
      <w:marRight w:val="0"/>
      <w:marTop w:val="0"/>
      <w:marBottom w:val="0"/>
      <w:divBdr>
        <w:top w:val="none" w:sz="0" w:space="0" w:color="auto"/>
        <w:left w:val="none" w:sz="0" w:space="0" w:color="auto"/>
        <w:bottom w:val="none" w:sz="0" w:space="0" w:color="auto"/>
        <w:right w:val="none" w:sz="0" w:space="0" w:color="auto"/>
      </w:divBdr>
    </w:div>
    <w:div w:id="462386746">
      <w:bodyDiv w:val="1"/>
      <w:marLeft w:val="0"/>
      <w:marRight w:val="0"/>
      <w:marTop w:val="0"/>
      <w:marBottom w:val="0"/>
      <w:divBdr>
        <w:top w:val="none" w:sz="0" w:space="0" w:color="auto"/>
        <w:left w:val="none" w:sz="0" w:space="0" w:color="auto"/>
        <w:bottom w:val="none" w:sz="0" w:space="0" w:color="auto"/>
        <w:right w:val="none" w:sz="0" w:space="0" w:color="auto"/>
      </w:divBdr>
    </w:div>
    <w:div w:id="469248925">
      <w:bodyDiv w:val="1"/>
      <w:marLeft w:val="0"/>
      <w:marRight w:val="0"/>
      <w:marTop w:val="0"/>
      <w:marBottom w:val="0"/>
      <w:divBdr>
        <w:top w:val="none" w:sz="0" w:space="0" w:color="auto"/>
        <w:left w:val="none" w:sz="0" w:space="0" w:color="auto"/>
        <w:bottom w:val="none" w:sz="0" w:space="0" w:color="auto"/>
        <w:right w:val="none" w:sz="0" w:space="0" w:color="auto"/>
      </w:divBdr>
    </w:div>
    <w:div w:id="476266361">
      <w:bodyDiv w:val="1"/>
      <w:marLeft w:val="0"/>
      <w:marRight w:val="0"/>
      <w:marTop w:val="0"/>
      <w:marBottom w:val="0"/>
      <w:divBdr>
        <w:top w:val="none" w:sz="0" w:space="0" w:color="auto"/>
        <w:left w:val="none" w:sz="0" w:space="0" w:color="auto"/>
        <w:bottom w:val="none" w:sz="0" w:space="0" w:color="auto"/>
        <w:right w:val="none" w:sz="0" w:space="0" w:color="auto"/>
      </w:divBdr>
    </w:div>
    <w:div w:id="479618977">
      <w:bodyDiv w:val="1"/>
      <w:marLeft w:val="0"/>
      <w:marRight w:val="0"/>
      <w:marTop w:val="0"/>
      <w:marBottom w:val="0"/>
      <w:divBdr>
        <w:top w:val="none" w:sz="0" w:space="0" w:color="auto"/>
        <w:left w:val="none" w:sz="0" w:space="0" w:color="auto"/>
        <w:bottom w:val="none" w:sz="0" w:space="0" w:color="auto"/>
        <w:right w:val="none" w:sz="0" w:space="0" w:color="auto"/>
      </w:divBdr>
    </w:div>
    <w:div w:id="483471161">
      <w:bodyDiv w:val="1"/>
      <w:marLeft w:val="0"/>
      <w:marRight w:val="0"/>
      <w:marTop w:val="0"/>
      <w:marBottom w:val="0"/>
      <w:divBdr>
        <w:top w:val="none" w:sz="0" w:space="0" w:color="auto"/>
        <w:left w:val="none" w:sz="0" w:space="0" w:color="auto"/>
        <w:bottom w:val="none" w:sz="0" w:space="0" w:color="auto"/>
        <w:right w:val="none" w:sz="0" w:space="0" w:color="auto"/>
      </w:divBdr>
    </w:div>
    <w:div w:id="492061775">
      <w:bodyDiv w:val="1"/>
      <w:marLeft w:val="0"/>
      <w:marRight w:val="0"/>
      <w:marTop w:val="0"/>
      <w:marBottom w:val="0"/>
      <w:divBdr>
        <w:top w:val="none" w:sz="0" w:space="0" w:color="auto"/>
        <w:left w:val="none" w:sz="0" w:space="0" w:color="auto"/>
        <w:bottom w:val="none" w:sz="0" w:space="0" w:color="auto"/>
        <w:right w:val="none" w:sz="0" w:space="0" w:color="auto"/>
      </w:divBdr>
    </w:div>
    <w:div w:id="492255071">
      <w:bodyDiv w:val="1"/>
      <w:marLeft w:val="0"/>
      <w:marRight w:val="0"/>
      <w:marTop w:val="0"/>
      <w:marBottom w:val="0"/>
      <w:divBdr>
        <w:top w:val="none" w:sz="0" w:space="0" w:color="auto"/>
        <w:left w:val="none" w:sz="0" w:space="0" w:color="auto"/>
        <w:bottom w:val="none" w:sz="0" w:space="0" w:color="auto"/>
        <w:right w:val="none" w:sz="0" w:space="0" w:color="auto"/>
      </w:divBdr>
    </w:div>
    <w:div w:id="495608800">
      <w:bodyDiv w:val="1"/>
      <w:marLeft w:val="0"/>
      <w:marRight w:val="0"/>
      <w:marTop w:val="0"/>
      <w:marBottom w:val="0"/>
      <w:divBdr>
        <w:top w:val="none" w:sz="0" w:space="0" w:color="auto"/>
        <w:left w:val="none" w:sz="0" w:space="0" w:color="auto"/>
        <w:bottom w:val="none" w:sz="0" w:space="0" w:color="auto"/>
        <w:right w:val="none" w:sz="0" w:space="0" w:color="auto"/>
      </w:divBdr>
    </w:div>
    <w:div w:id="506988343">
      <w:bodyDiv w:val="1"/>
      <w:marLeft w:val="0"/>
      <w:marRight w:val="0"/>
      <w:marTop w:val="0"/>
      <w:marBottom w:val="0"/>
      <w:divBdr>
        <w:top w:val="none" w:sz="0" w:space="0" w:color="auto"/>
        <w:left w:val="none" w:sz="0" w:space="0" w:color="auto"/>
        <w:bottom w:val="none" w:sz="0" w:space="0" w:color="auto"/>
        <w:right w:val="none" w:sz="0" w:space="0" w:color="auto"/>
      </w:divBdr>
    </w:div>
    <w:div w:id="508719318">
      <w:bodyDiv w:val="1"/>
      <w:marLeft w:val="0"/>
      <w:marRight w:val="0"/>
      <w:marTop w:val="0"/>
      <w:marBottom w:val="0"/>
      <w:divBdr>
        <w:top w:val="none" w:sz="0" w:space="0" w:color="auto"/>
        <w:left w:val="none" w:sz="0" w:space="0" w:color="auto"/>
        <w:bottom w:val="none" w:sz="0" w:space="0" w:color="auto"/>
        <w:right w:val="none" w:sz="0" w:space="0" w:color="auto"/>
      </w:divBdr>
    </w:div>
    <w:div w:id="508836035">
      <w:bodyDiv w:val="1"/>
      <w:marLeft w:val="0"/>
      <w:marRight w:val="0"/>
      <w:marTop w:val="0"/>
      <w:marBottom w:val="0"/>
      <w:divBdr>
        <w:top w:val="none" w:sz="0" w:space="0" w:color="auto"/>
        <w:left w:val="none" w:sz="0" w:space="0" w:color="auto"/>
        <w:bottom w:val="none" w:sz="0" w:space="0" w:color="auto"/>
        <w:right w:val="none" w:sz="0" w:space="0" w:color="auto"/>
      </w:divBdr>
    </w:div>
    <w:div w:id="509181385">
      <w:bodyDiv w:val="1"/>
      <w:marLeft w:val="0"/>
      <w:marRight w:val="0"/>
      <w:marTop w:val="0"/>
      <w:marBottom w:val="0"/>
      <w:divBdr>
        <w:top w:val="none" w:sz="0" w:space="0" w:color="auto"/>
        <w:left w:val="none" w:sz="0" w:space="0" w:color="auto"/>
        <w:bottom w:val="none" w:sz="0" w:space="0" w:color="auto"/>
        <w:right w:val="none" w:sz="0" w:space="0" w:color="auto"/>
      </w:divBdr>
    </w:div>
    <w:div w:id="513224656">
      <w:bodyDiv w:val="1"/>
      <w:marLeft w:val="0"/>
      <w:marRight w:val="0"/>
      <w:marTop w:val="0"/>
      <w:marBottom w:val="0"/>
      <w:divBdr>
        <w:top w:val="none" w:sz="0" w:space="0" w:color="auto"/>
        <w:left w:val="none" w:sz="0" w:space="0" w:color="auto"/>
        <w:bottom w:val="none" w:sz="0" w:space="0" w:color="auto"/>
        <w:right w:val="none" w:sz="0" w:space="0" w:color="auto"/>
      </w:divBdr>
    </w:div>
    <w:div w:id="522136632">
      <w:bodyDiv w:val="1"/>
      <w:marLeft w:val="0"/>
      <w:marRight w:val="0"/>
      <w:marTop w:val="0"/>
      <w:marBottom w:val="0"/>
      <w:divBdr>
        <w:top w:val="none" w:sz="0" w:space="0" w:color="auto"/>
        <w:left w:val="none" w:sz="0" w:space="0" w:color="auto"/>
        <w:bottom w:val="none" w:sz="0" w:space="0" w:color="auto"/>
        <w:right w:val="none" w:sz="0" w:space="0" w:color="auto"/>
      </w:divBdr>
    </w:div>
    <w:div w:id="522549679">
      <w:bodyDiv w:val="1"/>
      <w:marLeft w:val="0"/>
      <w:marRight w:val="0"/>
      <w:marTop w:val="0"/>
      <w:marBottom w:val="0"/>
      <w:divBdr>
        <w:top w:val="none" w:sz="0" w:space="0" w:color="auto"/>
        <w:left w:val="none" w:sz="0" w:space="0" w:color="auto"/>
        <w:bottom w:val="none" w:sz="0" w:space="0" w:color="auto"/>
        <w:right w:val="none" w:sz="0" w:space="0" w:color="auto"/>
      </w:divBdr>
    </w:div>
    <w:div w:id="533230107">
      <w:bodyDiv w:val="1"/>
      <w:marLeft w:val="0"/>
      <w:marRight w:val="0"/>
      <w:marTop w:val="0"/>
      <w:marBottom w:val="0"/>
      <w:divBdr>
        <w:top w:val="none" w:sz="0" w:space="0" w:color="auto"/>
        <w:left w:val="none" w:sz="0" w:space="0" w:color="auto"/>
        <w:bottom w:val="none" w:sz="0" w:space="0" w:color="auto"/>
        <w:right w:val="none" w:sz="0" w:space="0" w:color="auto"/>
      </w:divBdr>
    </w:div>
    <w:div w:id="540168138">
      <w:bodyDiv w:val="1"/>
      <w:marLeft w:val="0"/>
      <w:marRight w:val="0"/>
      <w:marTop w:val="0"/>
      <w:marBottom w:val="0"/>
      <w:divBdr>
        <w:top w:val="none" w:sz="0" w:space="0" w:color="auto"/>
        <w:left w:val="none" w:sz="0" w:space="0" w:color="auto"/>
        <w:bottom w:val="none" w:sz="0" w:space="0" w:color="auto"/>
        <w:right w:val="none" w:sz="0" w:space="0" w:color="auto"/>
      </w:divBdr>
    </w:div>
    <w:div w:id="552274229">
      <w:bodyDiv w:val="1"/>
      <w:marLeft w:val="0"/>
      <w:marRight w:val="0"/>
      <w:marTop w:val="0"/>
      <w:marBottom w:val="0"/>
      <w:divBdr>
        <w:top w:val="none" w:sz="0" w:space="0" w:color="auto"/>
        <w:left w:val="none" w:sz="0" w:space="0" w:color="auto"/>
        <w:bottom w:val="none" w:sz="0" w:space="0" w:color="auto"/>
        <w:right w:val="none" w:sz="0" w:space="0" w:color="auto"/>
      </w:divBdr>
    </w:div>
    <w:div w:id="571231877">
      <w:bodyDiv w:val="1"/>
      <w:marLeft w:val="0"/>
      <w:marRight w:val="0"/>
      <w:marTop w:val="0"/>
      <w:marBottom w:val="0"/>
      <w:divBdr>
        <w:top w:val="none" w:sz="0" w:space="0" w:color="auto"/>
        <w:left w:val="none" w:sz="0" w:space="0" w:color="auto"/>
        <w:bottom w:val="none" w:sz="0" w:space="0" w:color="auto"/>
        <w:right w:val="none" w:sz="0" w:space="0" w:color="auto"/>
      </w:divBdr>
    </w:div>
    <w:div w:id="576523812">
      <w:bodyDiv w:val="1"/>
      <w:marLeft w:val="0"/>
      <w:marRight w:val="0"/>
      <w:marTop w:val="0"/>
      <w:marBottom w:val="0"/>
      <w:divBdr>
        <w:top w:val="none" w:sz="0" w:space="0" w:color="auto"/>
        <w:left w:val="none" w:sz="0" w:space="0" w:color="auto"/>
        <w:bottom w:val="none" w:sz="0" w:space="0" w:color="auto"/>
        <w:right w:val="none" w:sz="0" w:space="0" w:color="auto"/>
      </w:divBdr>
    </w:div>
    <w:div w:id="579946612">
      <w:bodyDiv w:val="1"/>
      <w:marLeft w:val="0"/>
      <w:marRight w:val="0"/>
      <w:marTop w:val="0"/>
      <w:marBottom w:val="0"/>
      <w:divBdr>
        <w:top w:val="none" w:sz="0" w:space="0" w:color="auto"/>
        <w:left w:val="none" w:sz="0" w:space="0" w:color="auto"/>
        <w:bottom w:val="none" w:sz="0" w:space="0" w:color="auto"/>
        <w:right w:val="none" w:sz="0" w:space="0" w:color="auto"/>
      </w:divBdr>
    </w:div>
    <w:div w:id="589315178">
      <w:bodyDiv w:val="1"/>
      <w:marLeft w:val="0"/>
      <w:marRight w:val="0"/>
      <w:marTop w:val="0"/>
      <w:marBottom w:val="0"/>
      <w:divBdr>
        <w:top w:val="none" w:sz="0" w:space="0" w:color="auto"/>
        <w:left w:val="none" w:sz="0" w:space="0" w:color="auto"/>
        <w:bottom w:val="none" w:sz="0" w:space="0" w:color="auto"/>
        <w:right w:val="none" w:sz="0" w:space="0" w:color="auto"/>
      </w:divBdr>
    </w:div>
    <w:div w:id="590967769">
      <w:bodyDiv w:val="1"/>
      <w:marLeft w:val="0"/>
      <w:marRight w:val="0"/>
      <w:marTop w:val="0"/>
      <w:marBottom w:val="0"/>
      <w:divBdr>
        <w:top w:val="none" w:sz="0" w:space="0" w:color="auto"/>
        <w:left w:val="none" w:sz="0" w:space="0" w:color="auto"/>
        <w:bottom w:val="none" w:sz="0" w:space="0" w:color="auto"/>
        <w:right w:val="none" w:sz="0" w:space="0" w:color="auto"/>
      </w:divBdr>
    </w:div>
    <w:div w:id="603266738">
      <w:bodyDiv w:val="1"/>
      <w:marLeft w:val="0"/>
      <w:marRight w:val="0"/>
      <w:marTop w:val="0"/>
      <w:marBottom w:val="0"/>
      <w:divBdr>
        <w:top w:val="none" w:sz="0" w:space="0" w:color="auto"/>
        <w:left w:val="none" w:sz="0" w:space="0" w:color="auto"/>
        <w:bottom w:val="none" w:sz="0" w:space="0" w:color="auto"/>
        <w:right w:val="none" w:sz="0" w:space="0" w:color="auto"/>
      </w:divBdr>
    </w:div>
    <w:div w:id="616956657">
      <w:bodyDiv w:val="1"/>
      <w:marLeft w:val="0"/>
      <w:marRight w:val="0"/>
      <w:marTop w:val="0"/>
      <w:marBottom w:val="0"/>
      <w:divBdr>
        <w:top w:val="none" w:sz="0" w:space="0" w:color="auto"/>
        <w:left w:val="none" w:sz="0" w:space="0" w:color="auto"/>
        <w:bottom w:val="none" w:sz="0" w:space="0" w:color="auto"/>
        <w:right w:val="none" w:sz="0" w:space="0" w:color="auto"/>
      </w:divBdr>
    </w:div>
    <w:div w:id="625283201">
      <w:bodyDiv w:val="1"/>
      <w:marLeft w:val="0"/>
      <w:marRight w:val="0"/>
      <w:marTop w:val="0"/>
      <w:marBottom w:val="0"/>
      <w:divBdr>
        <w:top w:val="none" w:sz="0" w:space="0" w:color="auto"/>
        <w:left w:val="none" w:sz="0" w:space="0" w:color="auto"/>
        <w:bottom w:val="none" w:sz="0" w:space="0" w:color="auto"/>
        <w:right w:val="none" w:sz="0" w:space="0" w:color="auto"/>
      </w:divBdr>
    </w:div>
    <w:div w:id="660348834">
      <w:bodyDiv w:val="1"/>
      <w:marLeft w:val="0"/>
      <w:marRight w:val="0"/>
      <w:marTop w:val="0"/>
      <w:marBottom w:val="0"/>
      <w:divBdr>
        <w:top w:val="none" w:sz="0" w:space="0" w:color="auto"/>
        <w:left w:val="none" w:sz="0" w:space="0" w:color="auto"/>
        <w:bottom w:val="none" w:sz="0" w:space="0" w:color="auto"/>
        <w:right w:val="none" w:sz="0" w:space="0" w:color="auto"/>
      </w:divBdr>
    </w:div>
    <w:div w:id="672608994">
      <w:bodyDiv w:val="1"/>
      <w:marLeft w:val="0"/>
      <w:marRight w:val="0"/>
      <w:marTop w:val="0"/>
      <w:marBottom w:val="0"/>
      <w:divBdr>
        <w:top w:val="none" w:sz="0" w:space="0" w:color="auto"/>
        <w:left w:val="none" w:sz="0" w:space="0" w:color="auto"/>
        <w:bottom w:val="none" w:sz="0" w:space="0" w:color="auto"/>
        <w:right w:val="none" w:sz="0" w:space="0" w:color="auto"/>
      </w:divBdr>
    </w:div>
    <w:div w:id="675153160">
      <w:bodyDiv w:val="1"/>
      <w:marLeft w:val="0"/>
      <w:marRight w:val="0"/>
      <w:marTop w:val="0"/>
      <w:marBottom w:val="0"/>
      <w:divBdr>
        <w:top w:val="none" w:sz="0" w:space="0" w:color="auto"/>
        <w:left w:val="none" w:sz="0" w:space="0" w:color="auto"/>
        <w:bottom w:val="none" w:sz="0" w:space="0" w:color="auto"/>
        <w:right w:val="none" w:sz="0" w:space="0" w:color="auto"/>
      </w:divBdr>
    </w:div>
    <w:div w:id="690960885">
      <w:bodyDiv w:val="1"/>
      <w:marLeft w:val="0"/>
      <w:marRight w:val="0"/>
      <w:marTop w:val="0"/>
      <w:marBottom w:val="0"/>
      <w:divBdr>
        <w:top w:val="none" w:sz="0" w:space="0" w:color="auto"/>
        <w:left w:val="none" w:sz="0" w:space="0" w:color="auto"/>
        <w:bottom w:val="none" w:sz="0" w:space="0" w:color="auto"/>
        <w:right w:val="none" w:sz="0" w:space="0" w:color="auto"/>
      </w:divBdr>
    </w:div>
    <w:div w:id="692152391">
      <w:bodyDiv w:val="1"/>
      <w:marLeft w:val="0"/>
      <w:marRight w:val="0"/>
      <w:marTop w:val="0"/>
      <w:marBottom w:val="0"/>
      <w:divBdr>
        <w:top w:val="none" w:sz="0" w:space="0" w:color="auto"/>
        <w:left w:val="none" w:sz="0" w:space="0" w:color="auto"/>
        <w:bottom w:val="none" w:sz="0" w:space="0" w:color="auto"/>
        <w:right w:val="none" w:sz="0" w:space="0" w:color="auto"/>
      </w:divBdr>
    </w:div>
    <w:div w:id="723716614">
      <w:bodyDiv w:val="1"/>
      <w:marLeft w:val="0"/>
      <w:marRight w:val="0"/>
      <w:marTop w:val="0"/>
      <w:marBottom w:val="0"/>
      <w:divBdr>
        <w:top w:val="none" w:sz="0" w:space="0" w:color="auto"/>
        <w:left w:val="none" w:sz="0" w:space="0" w:color="auto"/>
        <w:bottom w:val="none" w:sz="0" w:space="0" w:color="auto"/>
        <w:right w:val="none" w:sz="0" w:space="0" w:color="auto"/>
      </w:divBdr>
    </w:div>
    <w:div w:id="725028908">
      <w:bodyDiv w:val="1"/>
      <w:marLeft w:val="0"/>
      <w:marRight w:val="0"/>
      <w:marTop w:val="0"/>
      <w:marBottom w:val="0"/>
      <w:divBdr>
        <w:top w:val="none" w:sz="0" w:space="0" w:color="auto"/>
        <w:left w:val="none" w:sz="0" w:space="0" w:color="auto"/>
        <w:bottom w:val="none" w:sz="0" w:space="0" w:color="auto"/>
        <w:right w:val="none" w:sz="0" w:space="0" w:color="auto"/>
      </w:divBdr>
    </w:div>
    <w:div w:id="730885697">
      <w:bodyDiv w:val="1"/>
      <w:marLeft w:val="0"/>
      <w:marRight w:val="0"/>
      <w:marTop w:val="0"/>
      <w:marBottom w:val="0"/>
      <w:divBdr>
        <w:top w:val="none" w:sz="0" w:space="0" w:color="auto"/>
        <w:left w:val="none" w:sz="0" w:space="0" w:color="auto"/>
        <w:bottom w:val="none" w:sz="0" w:space="0" w:color="auto"/>
        <w:right w:val="none" w:sz="0" w:space="0" w:color="auto"/>
      </w:divBdr>
    </w:div>
    <w:div w:id="737173869">
      <w:bodyDiv w:val="1"/>
      <w:marLeft w:val="0"/>
      <w:marRight w:val="0"/>
      <w:marTop w:val="0"/>
      <w:marBottom w:val="0"/>
      <w:divBdr>
        <w:top w:val="none" w:sz="0" w:space="0" w:color="auto"/>
        <w:left w:val="none" w:sz="0" w:space="0" w:color="auto"/>
        <w:bottom w:val="none" w:sz="0" w:space="0" w:color="auto"/>
        <w:right w:val="none" w:sz="0" w:space="0" w:color="auto"/>
      </w:divBdr>
    </w:div>
    <w:div w:id="742218871">
      <w:bodyDiv w:val="1"/>
      <w:marLeft w:val="0"/>
      <w:marRight w:val="0"/>
      <w:marTop w:val="0"/>
      <w:marBottom w:val="0"/>
      <w:divBdr>
        <w:top w:val="none" w:sz="0" w:space="0" w:color="auto"/>
        <w:left w:val="none" w:sz="0" w:space="0" w:color="auto"/>
        <w:bottom w:val="none" w:sz="0" w:space="0" w:color="auto"/>
        <w:right w:val="none" w:sz="0" w:space="0" w:color="auto"/>
      </w:divBdr>
    </w:div>
    <w:div w:id="751006554">
      <w:bodyDiv w:val="1"/>
      <w:marLeft w:val="0"/>
      <w:marRight w:val="0"/>
      <w:marTop w:val="0"/>
      <w:marBottom w:val="0"/>
      <w:divBdr>
        <w:top w:val="none" w:sz="0" w:space="0" w:color="auto"/>
        <w:left w:val="none" w:sz="0" w:space="0" w:color="auto"/>
        <w:bottom w:val="none" w:sz="0" w:space="0" w:color="auto"/>
        <w:right w:val="none" w:sz="0" w:space="0" w:color="auto"/>
      </w:divBdr>
    </w:div>
    <w:div w:id="764881028">
      <w:bodyDiv w:val="1"/>
      <w:marLeft w:val="0"/>
      <w:marRight w:val="0"/>
      <w:marTop w:val="0"/>
      <w:marBottom w:val="0"/>
      <w:divBdr>
        <w:top w:val="none" w:sz="0" w:space="0" w:color="auto"/>
        <w:left w:val="none" w:sz="0" w:space="0" w:color="auto"/>
        <w:bottom w:val="none" w:sz="0" w:space="0" w:color="auto"/>
        <w:right w:val="none" w:sz="0" w:space="0" w:color="auto"/>
      </w:divBdr>
    </w:div>
    <w:div w:id="766578076">
      <w:bodyDiv w:val="1"/>
      <w:marLeft w:val="0"/>
      <w:marRight w:val="0"/>
      <w:marTop w:val="0"/>
      <w:marBottom w:val="0"/>
      <w:divBdr>
        <w:top w:val="none" w:sz="0" w:space="0" w:color="auto"/>
        <w:left w:val="none" w:sz="0" w:space="0" w:color="auto"/>
        <w:bottom w:val="none" w:sz="0" w:space="0" w:color="auto"/>
        <w:right w:val="none" w:sz="0" w:space="0" w:color="auto"/>
      </w:divBdr>
    </w:div>
    <w:div w:id="768700882">
      <w:bodyDiv w:val="1"/>
      <w:marLeft w:val="0"/>
      <w:marRight w:val="0"/>
      <w:marTop w:val="0"/>
      <w:marBottom w:val="0"/>
      <w:divBdr>
        <w:top w:val="none" w:sz="0" w:space="0" w:color="auto"/>
        <w:left w:val="none" w:sz="0" w:space="0" w:color="auto"/>
        <w:bottom w:val="none" w:sz="0" w:space="0" w:color="auto"/>
        <w:right w:val="none" w:sz="0" w:space="0" w:color="auto"/>
      </w:divBdr>
    </w:div>
    <w:div w:id="772631855">
      <w:bodyDiv w:val="1"/>
      <w:marLeft w:val="0"/>
      <w:marRight w:val="0"/>
      <w:marTop w:val="0"/>
      <w:marBottom w:val="0"/>
      <w:divBdr>
        <w:top w:val="none" w:sz="0" w:space="0" w:color="auto"/>
        <w:left w:val="none" w:sz="0" w:space="0" w:color="auto"/>
        <w:bottom w:val="none" w:sz="0" w:space="0" w:color="auto"/>
        <w:right w:val="none" w:sz="0" w:space="0" w:color="auto"/>
      </w:divBdr>
    </w:div>
    <w:div w:id="782724362">
      <w:bodyDiv w:val="1"/>
      <w:marLeft w:val="0"/>
      <w:marRight w:val="0"/>
      <w:marTop w:val="0"/>
      <w:marBottom w:val="0"/>
      <w:divBdr>
        <w:top w:val="none" w:sz="0" w:space="0" w:color="auto"/>
        <w:left w:val="none" w:sz="0" w:space="0" w:color="auto"/>
        <w:bottom w:val="none" w:sz="0" w:space="0" w:color="auto"/>
        <w:right w:val="none" w:sz="0" w:space="0" w:color="auto"/>
      </w:divBdr>
    </w:div>
    <w:div w:id="828401219">
      <w:bodyDiv w:val="1"/>
      <w:marLeft w:val="0"/>
      <w:marRight w:val="0"/>
      <w:marTop w:val="0"/>
      <w:marBottom w:val="0"/>
      <w:divBdr>
        <w:top w:val="none" w:sz="0" w:space="0" w:color="auto"/>
        <w:left w:val="none" w:sz="0" w:space="0" w:color="auto"/>
        <w:bottom w:val="none" w:sz="0" w:space="0" w:color="auto"/>
        <w:right w:val="none" w:sz="0" w:space="0" w:color="auto"/>
      </w:divBdr>
    </w:div>
    <w:div w:id="829374136">
      <w:bodyDiv w:val="1"/>
      <w:marLeft w:val="0"/>
      <w:marRight w:val="0"/>
      <w:marTop w:val="0"/>
      <w:marBottom w:val="0"/>
      <w:divBdr>
        <w:top w:val="none" w:sz="0" w:space="0" w:color="auto"/>
        <w:left w:val="none" w:sz="0" w:space="0" w:color="auto"/>
        <w:bottom w:val="none" w:sz="0" w:space="0" w:color="auto"/>
        <w:right w:val="none" w:sz="0" w:space="0" w:color="auto"/>
      </w:divBdr>
    </w:div>
    <w:div w:id="867721680">
      <w:bodyDiv w:val="1"/>
      <w:marLeft w:val="0"/>
      <w:marRight w:val="0"/>
      <w:marTop w:val="0"/>
      <w:marBottom w:val="0"/>
      <w:divBdr>
        <w:top w:val="none" w:sz="0" w:space="0" w:color="auto"/>
        <w:left w:val="none" w:sz="0" w:space="0" w:color="auto"/>
        <w:bottom w:val="none" w:sz="0" w:space="0" w:color="auto"/>
        <w:right w:val="none" w:sz="0" w:space="0" w:color="auto"/>
      </w:divBdr>
    </w:div>
    <w:div w:id="885144829">
      <w:bodyDiv w:val="1"/>
      <w:marLeft w:val="0"/>
      <w:marRight w:val="0"/>
      <w:marTop w:val="0"/>
      <w:marBottom w:val="0"/>
      <w:divBdr>
        <w:top w:val="none" w:sz="0" w:space="0" w:color="auto"/>
        <w:left w:val="none" w:sz="0" w:space="0" w:color="auto"/>
        <w:bottom w:val="none" w:sz="0" w:space="0" w:color="auto"/>
        <w:right w:val="none" w:sz="0" w:space="0" w:color="auto"/>
      </w:divBdr>
    </w:div>
    <w:div w:id="889806137">
      <w:bodyDiv w:val="1"/>
      <w:marLeft w:val="0"/>
      <w:marRight w:val="0"/>
      <w:marTop w:val="0"/>
      <w:marBottom w:val="0"/>
      <w:divBdr>
        <w:top w:val="none" w:sz="0" w:space="0" w:color="auto"/>
        <w:left w:val="none" w:sz="0" w:space="0" w:color="auto"/>
        <w:bottom w:val="none" w:sz="0" w:space="0" w:color="auto"/>
        <w:right w:val="none" w:sz="0" w:space="0" w:color="auto"/>
      </w:divBdr>
    </w:div>
    <w:div w:id="890969457">
      <w:bodyDiv w:val="1"/>
      <w:marLeft w:val="0"/>
      <w:marRight w:val="0"/>
      <w:marTop w:val="0"/>
      <w:marBottom w:val="0"/>
      <w:divBdr>
        <w:top w:val="none" w:sz="0" w:space="0" w:color="auto"/>
        <w:left w:val="none" w:sz="0" w:space="0" w:color="auto"/>
        <w:bottom w:val="none" w:sz="0" w:space="0" w:color="auto"/>
        <w:right w:val="none" w:sz="0" w:space="0" w:color="auto"/>
      </w:divBdr>
    </w:div>
    <w:div w:id="893153140">
      <w:bodyDiv w:val="1"/>
      <w:marLeft w:val="0"/>
      <w:marRight w:val="0"/>
      <w:marTop w:val="0"/>
      <w:marBottom w:val="0"/>
      <w:divBdr>
        <w:top w:val="none" w:sz="0" w:space="0" w:color="auto"/>
        <w:left w:val="none" w:sz="0" w:space="0" w:color="auto"/>
        <w:bottom w:val="none" w:sz="0" w:space="0" w:color="auto"/>
        <w:right w:val="none" w:sz="0" w:space="0" w:color="auto"/>
      </w:divBdr>
    </w:div>
    <w:div w:id="902833620">
      <w:bodyDiv w:val="1"/>
      <w:marLeft w:val="0"/>
      <w:marRight w:val="0"/>
      <w:marTop w:val="0"/>
      <w:marBottom w:val="0"/>
      <w:divBdr>
        <w:top w:val="none" w:sz="0" w:space="0" w:color="auto"/>
        <w:left w:val="none" w:sz="0" w:space="0" w:color="auto"/>
        <w:bottom w:val="none" w:sz="0" w:space="0" w:color="auto"/>
        <w:right w:val="none" w:sz="0" w:space="0" w:color="auto"/>
      </w:divBdr>
    </w:div>
    <w:div w:id="906257076">
      <w:bodyDiv w:val="1"/>
      <w:marLeft w:val="0"/>
      <w:marRight w:val="0"/>
      <w:marTop w:val="0"/>
      <w:marBottom w:val="0"/>
      <w:divBdr>
        <w:top w:val="none" w:sz="0" w:space="0" w:color="auto"/>
        <w:left w:val="none" w:sz="0" w:space="0" w:color="auto"/>
        <w:bottom w:val="none" w:sz="0" w:space="0" w:color="auto"/>
        <w:right w:val="none" w:sz="0" w:space="0" w:color="auto"/>
      </w:divBdr>
    </w:div>
    <w:div w:id="944655460">
      <w:bodyDiv w:val="1"/>
      <w:marLeft w:val="0"/>
      <w:marRight w:val="0"/>
      <w:marTop w:val="0"/>
      <w:marBottom w:val="0"/>
      <w:divBdr>
        <w:top w:val="none" w:sz="0" w:space="0" w:color="auto"/>
        <w:left w:val="none" w:sz="0" w:space="0" w:color="auto"/>
        <w:bottom w:val="none" w:sz="0" w:space="0" w:color="auto"/>
        <w:right w:val="none" w:sz="0" w:space="0" w:color="auto"/>
      </w:divBdr>
    </w:div>
    <w:div w:id="953100499">
      <w:bodyDiv w:val="1"/>
      <w:marLeft w:val="0"/>
      <w:marRight w:val="0"/>
      <w:marTop w:val="0"/>
      <w:marBottom w:val="0"/>
      <w:divBdr>
        <w:top w:val="none" w:sz="0" w:space="0" w:color="auto"/>
        <w:left w:val="none" w:sz="0" w:space="0" w:color="auto"/>
        <w:bottom w:val="none" w:sz="0" w:space="0" w:color="auto"/>
        <w:right w:val="none" w:sz="0" w:space="0" w:color="auto"/>
      </w:divBdr>
    </w:div>
    <w:div w:id="963391069">
      <w:bodyDiv w:val="1"/>
      <w:marLeft w:val="0"/>
      <w:marRight w:val="0"/>
      <w:marTop w:val="0"/>
      <w:marBottom w:val="0"/>
      <w:divBdr>
        <w:top w:val="none" w:sz="0" w:space="0" w:color="auto"/>
        <w:left w:val="none" w:sz="0" w:space="0" w:color="auto"/>
        <w:bottom w:val="none" w:sz="0" w:space="0" w:color="auto"/>
        <w:right w:val="none" w:sz="0" w:space="0" w:color="auto"/>
      </w:divBdr>
    </w:div>
    <w:div w:id="968897088">
      <w:bodyDiv w:val="1"/>
      <w:marLeft w:val="0"/>
      <w:marRight w:val="0"/>
      <w:marTop w:val="0"/>
      <w:marBottom w:val="0"/>
      <w:divBdr>
        <w:top w:val="none" w:sz="0" w:space="0" w:color="auto"/>
        <w:left w:val="none" w:sz="0" w:space="0" w:color="auto"/>
        <w:bottom w:val="none" w:sz="0" w:space="0" w:color="auto"/>
        <w:right w:val="none" w:sz="0" w:space="0" w:color="auto"/>
      </w:divBdr>
    </w:div>
    <w:div w:id="971985048">
      <w:bodyDiv w:val="1"/>
      <w:marLeft w:val="0"/>
      <w:marRight w:val="0"/>
      <w:marTop w:val="0"/>
      <w:marBottom w:val="0"/>
      <w:divBdr>
        <w:top w:val="none" w:sz="0" w:space="0" w:color="auto"/>
        <w:left w:val="none" w:sz="0" w:space="0" w:color="auto"/>
        <w:bottom w:val="none" w:sz="0" w:space="0" w:color="auto"/>
        <w:right w:val="none" w:sz="0" w:space="0" w:color="auto"/>
      </w:divBdr>
    </w:div>
    <w:div w:id="988480970">
      <w:bodyDiv w:val="1"/>
      <w:marLeft w:val="0"/>
      <w:marRight w:val="0"/>
      <w:marTop w:val="0"/>
      <w:marBottom w:val="0"/>
      <w:divBdr>
        <w:top w:val="none" w:sz="0" w:space="0" w:color="auto"/>
        <w:left w:val="none" w:sz="0" w:space="0" w:color="auto"/>
        <w:bottom w:val="none" w:sz="0" w:space="0" w:color="auto"/>
        <w:right w:val="none" w:sz="0" w:space="0" w:color="auto"/>
      </w:divBdr>
    </w:div>
    <w:div w:id="1000960913">
      <w:bodyDiv w:val="1"/>
      <w:marLeft w:val="0"/>
      <w:marRight w:val="0"/>
      <w:marTop w:val="0"/>
      <w:marBottom w:val="0"/>
      <w:divBdr>
        <w:top w:val="none" w:sz="0" w:space="0" w:color="auto"/>
        <w:left w:val="none" w:sz="0" w:space="0" w:color="auto"/>
        <w:bottom w:val="none" w:sz="0" w:space="0" w:color="auto"/>
        <w:right w:val="none" w:sz="0" w:space="0" w:color="auto"/>
      </w:divBdr>
    </w:div>
    <w:div w:id="1002506506">
      <w:bodyDiv w:val="1"/>
      <w:marLeft w:val="0"/>
      <w:marRight w:val="0"/>
      <w:marTop w:val="0"/>
      <w:marBottom w:val="0"/>
      <w:divBdr>
        <w:top w:val="none" w:sz="0" w:space="0" w:color="auto"/>
        <w:left w:val="none" w:sz="0" w:space="0" w:color="auto"/>
        <w:bottom w:val="none" w:sz="0" w:space="0" w:color="auto"/>
        <w:right w:val="none" w:sz="0" w:space="0" w:color="auto"/>
      </w:divBdr>
    </w:div>
    <w:div w:id="1024329511">
      <w:bodyDiv w:val="1"/>
      <w:marLeft w:val="0"/>
      <w:marRight w:val="0"/>
      <w:marTop w:val="0"/>
      <w:marBottom w:val="0"/>
      <w:divBdr>
        <w:top w:val="none" w:sz="0" w:space="0" w:color="auto"/>
        <w:left w:val="none" w:sz="0" w:space="0" w:color="auto"/>
        <w:bottom w:val="none" w:sz="0" w:space="0" w:color="auto"/>
        <w:right w:val="none" w:sz="0" w:space="0" w:color="auto"/>
      </w:divBdr>
    </w:div>
    <w:div w:id="1032876708">
      <w:bodyDiv w:val="1"/>
      <w:marLeft w:val="0"/>
      <w:marRight w:val="0"/>
      <w:marTop w:val="0"/>
      <w:marBottom w:val="0"/>
      <w:divBdr>
        <w:top w:val="none" w:sz="0" w:space="0" w:color="auto"/>
        <w:left w:val="none" w:sz="0" w:space="0" w:color="auto"/>
        <w:bottom w:val="none" w:sz="0" w:space="0" w:color="auto"/>
        <w:right w:val="none" w:sz="0" w:space="0" w:color="auto"/>
      </w:divBdr>
    </w:div>
    <w:div w:id="1034185830">
      <w:bodyDiv w:val="1"/>
      <w:marLeft w:val="0"/>
      <w:marRight w:val="0"/>
      <w:marTop w:val="0"/>
      <w:marBottom w:val="0"/>
      <w:divBdr>
        <w:top w:val="none" w:sz="0" w:space="0" w:color="auto"/>
        <w:left w:val="none" w:sz="0" w:space="0" w:color="auto"/>
        <w:bottom w:val="none" w:sz="0" w:space="0" w:color="auto"/>
        <w:right w:val="none" w:sz="0" w:space="0" w:color="auto"/>
      </w:divBdr>
    </w:div>
    <w:div w:id="1043093033">
      <w:bodyDiv w:val="1"/>
      <w:marLeft w:val="0"/>
      <w:marRight w:val="0"/>
      <w:marTop w:val="0"/>
      <w:marBottom w:val="0"/>
      <w:divBdr>
        <w:top w:val="none" w:sz="0" w:space="0" w:color="auto"/>
        <w:left w:val="none" w:sz="0" w:space="0" w:color="auto"/>
        <w:bottom w:val="none" w:sz="0" w:space="0" w:color="auto"/>
        <w:right w:val="none" w:sz="0" w:space="0" w:color="auto"/>
      </w:divBdr>
    </w:div>
    <w:div w:id="1049308514">
      <w:bodyDiv w:val="1"/>
      <w:marLeft w:val="0"/>
      <w:marRight w:val="0"/>
      <w:marTop w:val="0"/>
      <w:marBottom w:val="0"/>
      <w:divBdr>
        <w:top w:val="none" w:sz="0" w:space="0" w:color="auto"/>
        <w:left w:val="none" w:sz="0" w:space="0" w:color="auto"/>
        <w:bottom w:val="none" w:sz="0" w:space="0" w:color="auto"/>
        <w:right w:val="none" w:sz="0" w:space="0" w:color="auto"/>
      </w:divBdr>
    </w:div>
    <w:div w:id="1051996094">
      <w:bodyDiv w:val="1"/>
      <w:marLeft w:val="0"/>
      <w:marRight w:val="0"/>
      <w:marTop w:val="0"/>
      <w:marBottom w:val="0"/>
      <w:divBdr>
        <w:top w:val="none" w:sz="0" w:space="0" w:color="auto"/>
        <w:left w:val="none" w:sz="0" w:space="0" w:color="auto"/>
        <w:bottom w:val="none" w:sz="0" w:space="0" w:color="auto"/>
        <w:right w:val="none" w:sz="0" w:space="0" w:color="auto"/>
      </w:divBdr>
    </w:div>
    <w:div w:id="1056857140">
      <w:bodyDiv w:val="1"/>
      <w:marLeft w:val="0"/>
      <w:marRight w:val="0"/>
      <w:marTop w:val="0"/>
      <w:marBottom w:val="0"/>
      <w:divBdr>
        <w:top w:val="none" w:sz="0" w:space="0" w:color="auto"/>
        <w:left w:val="none" w:sz="0" w:space="0" w:color="auto"/>
        <w:bottom w:val="none" w:sz="0" w:space="0" w:color="auto"/>
        <w:right w:val="none" w:sz="0" w:space="0" w:color="auto"/>
      </w:divBdr>
    </w:div>
    <w:div w:id="1073553033">
      <w:bodyDiv w:val="1"/>
      <w:marLeft w:val="0"/>
      <w:marRight w:val="0"/>
      <w:marTop w:val="0"/>
      <w:marBottom w:val="0"/>
      <w:divBdr>
        <w:top w:val="none" w:sz="0" w:space="0" w:color="auto"/>
        <w:left w:val="none" w:sz="0" w:space="0" w:color="auto"/>
        <w:bottom w:val="none" w:sz="0" w:space="0" w:color="auto"/>
        <w:right w:val="none" w:sz="0" w:space="0" w:color="auto"/>
      </w:divBdr>
    </w:div>
    <w:div w:id="1074084687">
      <w:bodyDiv w:val="1"/>
      <w:marLeft w:val="0"/>
      <w:marRight w:val="0"/>
      <w:marTop w:val="0"/>
      <w:marBottom w:val="0"/>
      <w:divBdr>
        <w:top w:val="none" w:sz="0" w:space="0" w:color="auto"/>
        <w:left w:val="none" w:sz="0" w:space="0" w:color="auto"/>
        <w:bottom w:val="none" w:sz="0" w:space="0" w:color="auto"/>
        <w:right w:val="none" w:sz="0" w:space="0" w:color="auto"/>
      </w:divBdr>
    </w:div>
    <w:div w:id="1129929915">
      <w:bodyDiv w:val="1"/>
      <w:marLeft w:val="0"/>
      <w:marRight w:val="0"/>
      <w:marTop w:val="0"/>
      <w:marBottom w:val="0"/>
      <w:divBdr>
        <w:top w:val="none" w:sz="0" w:space="0" w:color="auto"/>
        <w:left w:val="none" w:sz="0" w:space="0" w:color="auto"/>
        <w:bottom w:val="none" w:sz="0" w:space="0" w:color="auto"/>
        <w:right w:val="none" w:sz="0" w:space="0" w:color="auto"/>
      </w:divBdr>
    </w:div>
    <w:div w:id="1137144972">
      <w:bodyDiv w:val="1"/>
      <w:marLeft w:val="0"/>
      <w:marRight w:val="0"/>
      <w:marTop w:val="0"/>
      <w:marBottom w:val="0"/>
      <w:divBdr>
        <w:top w:val="none" w:sz="0" w:space="0" w:color="auto"/>
        <w:left w:val="none" w:sz="0" w:space="0" w:color="auto"/>
        <w:bottom w:val="none" w:sz="0" w:space="0" w:color="auto"/>
        <w:right w:val="none" w:sz="0" w:space="0" w:color="auto"/>
      </w:divBdr>
    </w:div>
    <w:div w:id="1140923999">
      <w:bodyDiv w:val="1"/>
      <w:marLeft w:val="0"/>
      <w:marRight w:val="0"/>
      <w:marTop w:val="0"/>
      <w:marBottom w:val="0"/>
      <w:divBdr>
        <w:top w:val="none" w:sz="0" w:space="0" w:color="auto"/>
        <w:left w:val="none" w:sz="0" w:space="0" w:color="auto"/>
        <w:bottom w:val="none" w:sz="0" w:space="0" w:color="auto"/>
        <w:right w:val="none" w:sz="0" w:space="0" w:color="auto"/>
      </w:divBdr>
    </w:div>
    <w:div w:id="1145926039">
      <w:bodyDiv w:val="1"/>
      <w:marLeft w:val="0"/>
      <w:marRight w:val="0"/>
      <w:marTop w:val="0"/>
      <w:marBottom w:val="0"/>
      <w:divBdr>
        <w:top w:val="none" w:sz="0" w:space="0" w:color="auto"/>
        <w:left w:val="none" w:sz="0" w:space="0" w:color="auto"/>
        <w:bottom w:val="none" w:sz="0" w:space="0" w:color="auto"/>
        <w:right w:val="none" w:sz="0" w:space="0" w:color="auto"/>
      </w:divBdr>
    </w:div>
    <w:div w:id="1157038909">
      <w:bodyDiv w:val="1"/>
      <w:marLeft w:val="0"/>
      <w:marRight w:val="0"/>
      <w:marTop w:val="0"/>
      <w:marBottom w:val="0"/>
      <w:divBdr>
        <w:top w:val="none" w:sz="0" w:space="0" w:color="auto"/>
        <w:left w:val="none" w:sz="0" w:space="0" w:color="auto"/>
        <w:bottom w:val="none" w:sz="0" w:space="0" w:color="auto"/>
        <w:right w:val="none" w:sz="0" w:space="0" w:color="auto"/>
      </w:divBdr>
    </w:div>
    <w:div w:id="1166479487">
      <w:bodyDiv w:val="1"/>
      <w:marLeft w:val="0"/>
      <w:marRight w:val="0"/>
      <w:marTop w:val="0"/>
      <w:marBottom w:val="0"/>
      <w:divBdr>
        <w:top w:val="none" w:sz="0" w:space="0" w:color="auto"/>
        <w:left w:val="none" w:sz="0" w:space="0" w:color="auto"/>
        <w:bottom w:val="none" w:sz="0" w:space="0" w:color="auto"/>
        <w:right w:val="none" w:sz="0" w:space="0" w:color="auto"/>
      </w:divBdr>
    </w:div>
    <w:div w:id="1168904432">
      <w:bodyDiv w:val="1"/>
      <w:marLeft w:val="0"/>
      <w:marRight w:val="0"/>
      <w:marTop w:val="0"/>
      <w:marBottom w:val="0"/>
      <w:divBdr>
        <w:top w:val="none" w:sz="0" w:space="0" w:color="auto"/>
        <w:left w:val="none" w:sz="0" w:space="0" w:color="auto"/>
        <w:bottom w:val="none" w:sz="0" w:space="0" w:color="auto"/>
        <w:right w:val="none" w:sz="0" w:space="0" w:color="auto"/>
      </w:divBdr>
    </w:div>
    <w:div w:id="1187140179">
      <w:bodyDiv w:val="1"/>
      <w:marLeft w:val="0"/>
      <w:marRight w:val="0"/>
      <w:marTop w:val="0"/>
      <w:marBottom w:val="0"/>
      <w:divBdr>
        <w:top w:val="none" w:sz="0" w:space="0" w:color="auto"/>
        <w:left w:val="none" w:sz="0" w:space="0" w:color="auto"/>
        <w:bottom w:val="none" w:sz="0" w:space="0" w:color="auto"/>
        <w:right w:val="none" w:sz="0" w:space="0" w:color="auto"/>
      </w:divBdr>
    </w:div>
    <w:div w:id="1197038488">
      <w:bodyDiv w:val="1"/>
      <w:marLeft w:val="0"/>
      <w:marRight w:val="0"/>
      <w:marTop w:val="0"/>
      <w:marBottom w:val="0"/>
      <w:divBdr>
        <w:top w:val="none" w:sz="0" w:space="0" w:color="auto"/>
        <w:left w:val="none" w:sz="0" w:space="0" w:color="auto"/>
        <w:bottom w:val="none" w:sz="0" w:space="0" w:color="auto"/>
        <w:right w:val="none" w:sz="0" w:space="0" w:color="auto"/>
      </w:divBdr>
    </w:div>
    <w:div w:id="1197617607">
      <w:bodyDiv w:val="1"/>
      <w:marLeft w:val="0"/>
      <w:marRight w:val="0"/>
      <w:marTop w:val="0"/>
      <w:marBottom w:val="0"/>
      <w:divBdr>
        <w:top w:val="none" w:sz="0" w:space="0" w:color="auto"/>
        <w:left w:val="none" w:sz="0" w:space="0" w:color="auto"/>
        <w:bottom w:val="none" w:sz="0" w:space="0" w:color="auto"/>
        <w:right w:val="none" w:sz="0" w:space="0" w:color="auto"/>
      </w:divBdr>
    </w:div>
    <w:div w:id="1206681373">
      <w:bodyDiv w:val="1"/>
      <w:marLeft w:val="0"/>
      <w:marRight w:val="0"/>
      <w:marTop w:val="0"/>
      <w:marBottom w:val="0"/>
      <w:divBdr>
        <w:top w:val="none" w:sz="0" w:space="0" w:color="auto"/>
        <w:left w:val="none" w:sz="0" w:space="0" w:color="auto"/>
        <w:bottom w:val="none" w:sz="0" w:space="0" w:color="auto"/>
        <w:right w:val="none" w:sz="0" w:space="0" w:color="auto"/>
      </w:divBdr>
    </w:div>
    <w:div w:id="1235362114">
      <w:bodyDiv w:val="1"/>
      <w:marLeft w:val="0"/>
      <w:marRight w:val="0"/>
      <w:marTop w:val="0"/>
      <w:marBottom w:val="0"/>
      <w:divBdr>
        <w:top w:val="none" w:sz="0" w:space="0" w:color="auto"/>
        <w:left w:val="none" w:sz="0" w:space="0" w:color="auto"/>
        <w:bottom w:val="none" w:sz="0" w:space="0" w:color="auto"/>
        <w:right w:val="none" w:sz="0" w:space="0" w:color="auto"/>
      </w:divBdr>
    </w:div>
    <w:div w:id="1240211031">
      <w:bodyDiv w:val="1"/>
      <w:marLeft w:val="0"/>
      <w:marRight w:val="0"/>
      <w:marTop w:val="0"/>
      <w:marBottom w:val="0"/>
      <w:divBdr>
        <w:top w:val="none" w:sz="0" w:space="0" w:color="auto"/>
        <w:left w:val="none" w:sz="0" w:space="0" w:color="auto"/>
        <w:bottom w:val="none" w:sz="0" w:space="0" w:color="auto"/>
        <w:right w:val="none" w:sz="0" w:space="0" w:color="auto"/>
      </w:divBdr>
    </w:div>
    <w:div w:id="1243682924">
      <w:bodyDiv w:val="1"/>
      <w:marLeft w:val="0"/>
      <w:marRight w:val="0"/>
      <w:marTop w:val="0"/>
      <w:marBottom w:val="0"/>
      <w:divBdr>
        <w:top w:val="none" w:sz="0" w:space="0" w:color="auto"/>
        <w:left w:val="none" w:sz="0" w:space="0" w:color="auto"/>
        <w:bottom w:val="none" w:sz="0" w:space="0" w:color="auto"/>
        <w:right w:val="none" w:sz="0" w:space="0" w:color="auto"/>
      </w:divBdr>
    </w:div>
    <w:div w:id="1248804462">
      <w:bodyDiv w:val="1"/>
      <w:marLeft w:val="0"/>
      <w:marRight w:val="0"/>
      <w:marTop w:val="0"/>
      <w:marBottom w:val="0"/>
      <w:divBdr>
        <w:top w:val="none" w:sz="0" w:space="0" w:color="auto"/>
        <w:left w:val="none" w:sz="0" w:space="0" w:color="auto"/>
        <w:bottom w:val="none" w:sz="0" w:space="0" w:color="auto"/>
        <w:right w:val="none" w:sz="0" w:space="0" w:color="auto"/>
      </w:divBdr>
    </w:div>
    <w:div w:id="1261068480">
      <w:bodyDiv w:val="1"/>
      <w:marLeft w:val="0"/>
      <w:marRight w:val="0"/>
      <w:marTop w:val="0"/>
      <w:marBottom w:val="0"/>
      <w:divBdr>
        <w:top w:val="none" w:sz="0" w:space="0" w:color="auto"/>
        <w:left w:val="none" w:sz="0" w:space="0" w:color="auto"/>
        <w:bottom w:val="none" w:sz="0" w:space="0" w:color="auto"/>
        <w:right w:val="none" w:sz="0" w:space="0" w:color="auto"/>
      </w:divBdr>
    </w:div>
    <w:div w:id="1264265104">
      <w:bodyDiv w:val="1"/>
      <w:marLeft w:val="0"/>
      <w:marRight w:val="0"/>
      <w:marTop w:val="0"/>
      <w:marBottom w:val="0"/>
      <w:divBdr>
        <w:top w:val="none" w:sz="0" w:space="0" w:color="auto"/>
        <w:left w:val="none" w:sz="0" w:space="0" w:color="auto"/>
        <w:bottom w:val="none" w:sz="0" w:space="0" w:color="auto"/>
        <w:right w:val="none" w:sz="0" w:space="0" w:color="auto"/>
      </w:divBdr>
    </w:div>
    <w:div w:id="1273978737">
      <w:bodyDiv w:val="1"/>
      <w:marLeft w:val="0"/>
      <w:marRight w:val="0"/>
      <w:marTop w:val="0"/>
      <w:marBottom w:val="0"/>
      <w:divBdr>
        <w:top w:val="none" w:sz="0" w:space="0" w:color="auto"/>
        <w:left w:val="none" w:sz="0" w:space="0" w:color="auto"/>
        <w:bottom w:val="none" w:sz="0" w:space="0" w:color="auto"/>
        <w:right w:val="none" w:sz="0" w:space="0" w:color="auto"/>
      </w:divBdr>
    </w:div>
    <w:div w:id="1276869373">
      <w:bodyDiv w:val="1"/>
      <w:marLeft w:val="0"/>
      <w:marRight w:val="0"/>
      <w:marTop w:val="0"/>
      <w:marBottom w:val="0"/>
      <w:divBdr>
        <w:top w:val="none" w:sz="0" w:space="0" w:color="auto"/>
        <w:left w:val="none" w:sz="0" w:space="0" w:color="auto"/>
        <w:bottom w:val="none" w:sz="0" w:space="0" w:color="auto"/>
        <w:right w:val="none" w:sz="0" w:space="0" w:color="auto"/>
      </w:divBdr>
    </w:div>
    <w:div w:id="1295212094">
      <w:bodyDiv w:val="1"/>
      <w:marLeft w:val="0"/>
      <w:marRight w:val="0"/>
      <w:marTop w:val="0"/>
      <w:marBottom w:val="0"/>
      <w:divBdr>
        <w:top w:val="none" w:sz="0" w:space="0" w:color="auto"/>
        <w:left w:val="none" w:sz="0" w:space="0" w:color="auto"/>
        <w:bottom w:val="none" w:sz="0" w:space="0" w:color="auto"/>
        <w:right w:val="none" w:sz="0" w:space="0" w:color="auto"/>
      </w:divBdr>
    </w:div>
    <w:div w:id="1304503827">
      <w:bodyDiv w:val="1"/>
      <w:marLeft w:val="0"/>
      <w:marRight w:val="0"/>
      <w:marTop w:val="0"/>
      <w:marBottom w:val="0"/>
      <w:divBdr>
        <w:top w:val="none" w:sz="0" w:space="0" w:color="auto"/>
        <w:left w:val="none" w:sz="0" w:space="0" w:color="auto"/>
        <w:bottom w:val="none" w:sz="0" w:space="0" w:color="auto"/>
        <w:right w:val="none" w:sz="0" w:space="0" w:color="auto"/>
      </w:divBdr>
    </w:div>
    <w:div w:id="1315914558">
      <w:bodyDiv w:val="1"/>
      <w:marLeft w:val="0"/>
      <w:marRight w:val="0"/>
      <w:marTop w:val="0"/>
      <w:marBottom w:val="0"/>
      <w:divBdr>
        <w:top w:val="none" w:sz="0" w:space="0" w:color="auto"/>
        <w:left w:val="none" w:sz="0" w:space="0" w:color="auto"/>
        <w:bottom w:val="none" w:sz="0" w:space="0" w:color="auto"/>
        <w:right w:val="none" w:sz="0" w:space="0" w:color="auto"/>
      </w:divBdr>
    </w:div>
    <w:div w:id="1336424710">
      <w:bodyDiv w:val="1"/>
      <w:marLeft w:val="0"/>
      <w:marRight w:val="0"/>
      <w:marTop w:val="0"/>
      <w:marBottom w:val="0"/>
      <w:divBdr>
        <w:top w:val="none" w:sz="0" w:space="0" w:color="auto"/>
        <w:left w:val="none" w:sz="0" w:space="0" w:color="auto"/>
        <w:bottom w:val="none" w:sz="0" w:space="0" w:color="auto"/>
        <w:right w:val="none" w:sz="0" w:space="0" w:color="auto"/>
      </w:divBdr>
    </w:div>
    <w:div w:id="1345017610">
      <w:bodyDiv w:val="1"/>
      <w:marLeft w:val="0"/>
      <w:marRight w:val="0"/>
      <w:marTop w:val="0"/>
      <w:marBottom w:val="0"/>
      <w:divBdr>
        <w:top w:val="none" w:sz="0" w:space="0" w:color="auto"/>
        <w:left w:val="none" w:sz="0" w:space="0" w:color="auto"/>
        <w:bottom w:val="none" w:sz="0" w:space="0" w:color="auto"/>
        <w:right w:val="none" w:sz="0" w:space="0" w:color="auto"/>
      </w:divBdr>
    </w:div>
    <w:div w:id="1348756410">
      <w:bodyDiv w:val="1"/>
      <w:marLeft w:val="0"/>
      <w:marRight w:val="0"/>
      <w:marTop w:val="0"/>
      <w:marBottom w:val="0"/>
      <w:divBdr>
        <w:top w:val="none" w:sz="0" w:space="0" w:color="auto"/>
        <w:left w:val="none" w:sz="0" w:space="0" w:color="auto"/>
        <w:bottom w:val="none" w:sz="0" w:space="0" w:color="auto"/>
        <w:right w:val="none" w:sz="0" w:space="0" w:color="auto"/>
      </w:divBdr>
    </w:div>
    <w:div w:id="1358042483">
      <w:bodyDiv w:val="1"/>
      <w:marLeft w:val="0"/>
      <w:marRight w:val="0"/>
      <w:marTop w:val="0"/>
      <w:marBottom w:val="0"/>
      <w:divBdr>
        <w:top w:val="none" w:sz="0" w:space="0" w:color="auto"/>
        <w:left w:val="none" w:sz="0" w:space="0" w:color="auto"/>
        <w:bottom w:val="none" w:sz="0" w:space="0" w:color="auto"/>
        <w:right w:val="none" w:sz="0" w:space="0" w:color="auto"/>
      </w:divBdr>
    </w:div>
    <w:div w:id="1359964615">
      <w:bodyDiv w:val="1"/>
      <w:marLeft w:val="0"/>
      <w:marRight w:val="0"/>
      <w:marTop w:val="0"/>
      <w:marBottom w:val="0"/>
      <w:divBdr>
        <w:top w:val="none" w:sz="0" w:space="0" w:color="auto"/>
        <w:left w:val="none" w:sz="0" w:space="0" w:color="auto"/>
        <w:bottom w:val="none" w:sz="0" w:space="0" w:color="auto"/>
        <w:right w:val="none" w:sz="0" w:space="0" w:color="auto"/>
      </w:divBdr>
    </w:div>
    <w:div w:id="1361584713">
      <w:bodyDiv w:val="1"/>
      <w:marLeft w:val="0"/>
      <w:marRight w:val="0"/>
      <w:marTop w:val="0"/>
      <w:marBottom w:val="0"/>
      <w:divBdr>
        <w:top w:val="none" w:sz="0" w:space="0" w:color="auto"/>
        <w:left w:val="none" w:sz="0" w:space="0" w:color="auto"/>
        <w:bottom w:val="none" w:sz="0" w:space="0" w:color="auto"/>
        <w:right w:val="none" w:sz="0" w:space="0" w:color="auto"/>
      </w:divBdr>
    </w:div>
    <w:div w:id="1361930615">
      <w:bodyDiv w:val="1"/>
      <w:marLeft w:val="0"/>
      <w:marRight w:val="0"/>
      <w:marTop w:val="0"/>
      <w:marBottom w:val="0"/>
      <w:divBdr>
        <w:top w:val="none" w:sz="0" w:space="0" w:color="auto"/>
        <w:left w:val="none" w:sz="0" w:space="0" w:color="auto"/>
        <w:bottom w:val="none" w:sz="0" w:space="0" w:color="auto"/>
        <w:right w:val="none" w:sz="0" w:space="0" w:color="auto"/>
      </w:divBdr>
    </w:div>
    <w:div w:id="1364791457">
      <w:bodyDiv w:val="1"/>
      <w:marLeft w:val="0"/>
      <w:marRight w:val="0"/>
      <w:marTop w:val="0"/>
      <w:marBottom w:val="0"/>
      <w:divBdr>
        <w:top w:val="none" w:sz="0" w:space="0" w:color="auto"/>
        <w:left w:val="none" w:sz="0" w:space="0" w:color="auto"/>
        <w:bottom w:val="none" w:sz="0" w:space="0" w:color="auto"/>
        <w:right w:val="none" w:sz="0" w:space="0" w:color="auto"/>
      </w:divBdr>
    </w:div>
    <w:div w:id="1367754372">
      <w:bodyDiv w:val="1"/>
      <w:marLeft w:val="0"/>
      <w:marRight w:val="0"/>
      <w:marTop w:val="0"/>
      <w:marBottom w:val="0"/>
      <w:divBdr>
        <w:top w:val="none" w:sz="0" w:space="0" w:color="auto"/>
        <w:left w:val="none" w:sz="0" w:space="0" w:color="auto"/>
        <w:bottom w:val="none" w:sz="0" w:space="0" w:color="auto"/>
        <w:right w:val="none" w:sz="0" w:space="0" w:color="auto"/>
      </w:divBdr>
    </w:div>
    <w:div w:id="1375808991">
      <w:bodyDiv w:val="1"/>
      <w:marLeft w:val="0"/>
      <w:marRight w:val="0"/>
      <w:marTop w:val="0"/>
      <w:marBottom w:val="0"/>
      <w:divBdr>
        <w:top w:val="none" w:sz="0" w:space="0" w:color="auto"/>
        <w:left w:val="none" w:sz="0" w:space="0" w:color="auto"/>
        <w:bottom w:val="none" w:sz="0" w:space="0" w:color="auto"/>
        <w:right w:val="none" w:sz="0" w:space="0" w:color="auto"/>
      </w:divBdr>
    </w:div>
    <w:div w:id="1383601388">
      <w:bodyDiv w:val="1"/>
      <w:marLeft w:val="0"/>
      <w:marRight w:val="0"/>
      <w:marTop w:val="0"/>
      <w:marBottom w:val="0"/>
      <w:divBdr>
        <w:top w:val="none" w:sz="0" w:space="0" w:color="auto"/>
        <w:left w:val="none" w:sz="0" w:space="0" w:color="auto"/>
        <w:bottom w:val="none" w:sz="0" w:space="0" w:color="auto"/>
        <w:right w:val="none" w:sz="0" w:space="0" w:color="auto"/>
      </w:divBdr>
    </w:div>
    <w:div w:id="1400205508">
      <w:bodyDiv w:val="1"/>
      <w:marLeft w:val="0"/>
      <w:marRight w:val="0"/>
      <w:marTop w:val="0"/>
      <w:marBottom w:val="0"/>
      <w:divBdr>
        <w:top w:val="none" w:sz="0" w:space="0" w:color="auto"/>
        <w:left w:val="none" w:sz="0" w:space="0" w:color="auto"/>
        <w:bottom w:val="none" w:sz="0" w:space="0" w:color="auto"/>
        <w:right w:val="none" w:sz="0" w:space="0" w:color="auto"/>
      </w:divBdr>
    </w:div>
    <w:div w:id="1405879689">
      <w:bodyDiv w:val="1"/>
      <w:marLeft w:val="0"/>
      <w:marRight w:val="0"/>
      <w:marTop w:val="0"/>
      <w:marBottom w:val="0"/>
      <w:divBdr>
        <w:top w:val="none" w:sz="0" w:space="0" w:color="auto"/>
        <w:left w:val="none" w:sz="0" w:space="0" w:color="auto"/>
        <w:bottom w:val="none" w:sz="0" w:space="0" w:color="auto"/>
        <w:right w:val="none" w:sz="0" w:space="0" w:color="auto"/>
      </w:divBdr>
    </w:div>
    <w:div w:id="1407607301">
      <w:bodyDiv w:val="1"/>
      <w:marLeft w:val="0"/>
      <w:marRight w:val="0"/>
      <w:marTop w:val="0"/>
      <w:marBottom w:val="0"/>
      <w:divBdr>
        <w:top w:val="none" w:sz="0" w:space="0" w:color="auto"/>
        <w:left w:val="none" w:sz="0" w:space="0" w:color="auto"/>
        <w:bottom w:val="none" w:sz="0" w:space="0" w:color="auto"/>
        <w:right w:val="none" w:sz="0" w:space="0" w:color="auto"/>
      </w:divBdr>
    </w:div>
    <w:div w:id="1424692301">
      <w:bodyDiv w:val="1"/>
      <w:marLeft w:val="0"/>
      <w:marRight w:val="0"/>
      <w:marTop w:val="0"/>
      <w:marBottom w:val="0"/>
      <w:divBdr>
        <w:top w:val="none" w:sz="0" w:space="0" w:color="auto"/>
        <w:left w:val="none" w:sz="0" w:space="0" w:color="auto"/>
        <w:bottom w:val="none" w:sz="0" w:space="0" w:color="auto"/>
        <w:right w:val="none" w:sz="0" w:space="0" w:color="auto"/>
      </w:divBdr>
    </w:div>
    <w:div w:id="1425952718">
      <w:bodyDiv w:val="1"/>
      <w:marLeft w:val="0"/>
      <w:marRight w:val="0"/>
      <w:marTop w:val="0"/>
      <w:marBottom w:val="0"/>
      <w:divBdr>
        <w:top w:val="none" w:sz="0" w:space="0" w:color="auto"/>
        <w:left w:val="none" w:sz="0" w:space="0" w:color="auto"/>
        <w:bottom w:val="none" w:sz="0" w:space="0" w:color="auto"/>
        <w:right w:val="none" w:sz="0" w:space="0" w:color="auto"/>
      </w:divBdr>
    </w:div>
    <w:div w:id="1438022181">
      <w:bodyDiv w:val="1"/>
      <w:marLeft w:val="0"/>
      <w:marRight w:val="0"/>
      <w:marTop w:val="0"/>
      <w:marBottom w:val="0"/>
      <w:divBdr>
        <w:top w:val="none" w:sz="0" w:space="0" w:color="auto"/>
        <w:left w:val="none" w:sz="0" w:space="0" w:color="auto"/>
        <w:bottom w:val="none" w:sz="0" w:space="0" w:color="auto"/>
        <w:right w:val="none" w:sz="0" w:space="0" w:color="auto"/>
      </w:divBdr>
    </w:div>
    <w:div w:id="1456287590">
      <w:bodyDiv w:val="1"/>
      <w:marLeft w:val="0"/>
      <w:marRight w:val="0"/>
      <w:marTop w:val="0"/>
      <w:marBottom w:val="0"/>
      <w:divBdr>
        <w:top w:val="none" w:sz="0" w:space="0" w:color="auto"/>
        <w:left w:val="none" w:sz="0" w:space="0" w:color="auto"/>
        <w:bottom w:val="none" w:sz="0" w:space="0" w:color="auto"/>
        <w:right w:val="none" w:sz="0" w:space="0" w:color="auto"/>
      </w:divBdr>
    </w:div>
    <w:div w:id="1485467009">
      <w:bodyDiv w:val="1"/>
      <w:marLeft w:val="0"/>
      <w:marRight w:val="0"/>
      <w:marTop w:val="0"/>
      <w:marBottom w:val="0"/>
      <w:divBdr>
        <w:top w:val="none" w:sz="0" w:space="0" w:color="auto"/>
        <w:left w:val="none" w:sz="0" w:space="0" w:color="auto"/>
        <w:bottom w:val="none" w:sz="0" w:space="0" w:color="auto"/>
        <w:right w:val="none" w:sz="0" w:space="0" w:color="auto"/>
      </w:divBdr>
    </w:div>
    <w:div w:id="1491872870">
      <w:bodyDiv w:val="1"/>
      <w:marLeft w:val="0"/>
      <w:marRight w:val="0"/>
      <w:marTop w:val="0"/>
      <w:marBottom w:val="0"/>
      <w:divBdr>
        <w:top w:val="none" w:sz="0" w:space="0" w:color="auto"/>
        <w:left w:val="none" w:sz="0" w:space="0" w:color="auto"/>
        <w:bottom w:val="none" w:sz="0" w:space="0" w:color="auto"/>
        <w:right w:val="none" w:sz="0" w:space="0" w:color="auto"/>
      </w:divBdr>
    </w:div>
    <w:div w:id="1497452116">
      <w:bodyDiv w:val="1"/>
      <w:marLeft w:val="0"/>
      <w:marRight w:val="0"/>
      <w:marTop w:val="0"/>
      <w:marBottom w:val="0"/>
      <w:divBdr>
        <w:top w:val="none" w:sz="0" w:space="0" w:color="auto"/>
        <w:left w:val="none" w:sz="0" w:space="0" w:color="auto"/>
        <w:bottom w:val="none" w:sz="0" w:space="0" w:color="auto"/>
        <w:right w:val="none" w:sz="0" w:space="0" w:color="auto"/>
      </w:divBdr>
    </w:div>
    <w:div w:id="1505511843">
      <w:bodyDiv w:val="1"/>
      <w:marLeft w:val="0"/>
      <w:marRight w:val="0"/>
      <w:marTop w:val="0"/>
      <w:marBottom w:val="0"/>
      <w:divBdr>
        <w:top w:val="none" w:sz="0" w:space="0" w:color="auto"/>
        <w:left w:val="none" w:sz="0" w:space="0" w:color="auto"/>
        <w:bottom w:val="none" w:sz="0" w:space="0" w:color="auto"/>
        <w:right w:val="none" w:sz="0" w:space="0" w:color="auto"/>
      </w:divBdr>
    </w:div>
    <w:div w:id="1508906372">
      <w:bodyDiv w:val="1"/>
      <w:marLeft w:val="0"/>
      <w:marRight w:val="0"/>
      <w:marTop w:val="0"/>
      <w:marBottom w:val="0"/>
      <w:divBdr>
        <w:top w:val="none" w:sz="0" w:space="0" w:color="auto"/>
        <w:left w:val="none" w:sz="0" w:space="0" w:color="auto"/>
        <w:bottom w:val="none" w:sz="0" w:space="0" w:color="auto"/>
        <w:right w:val="none" w:sz="0" w:space="0" w:color="auto"/>
      </w:divBdr>
    </w:div>
    <w:div w:id="1520584820">
      <w:bodyDiv w:val="1"/>
      <w:marLeft w:val="0"/>
      <w:marRight w:val="0"/>
      <w:marTop w:val="0"/>
      <w:marBottom w:val="0"/>
      <w:divBdr>
        <w:top w:val="none" w:sz="0" w:space="0" w:color="auto"/>
        <w:left w:val="none" w:sz="0" w:space="0" w:color="auto"/>
        <w:bottom w:val="none" w:sz="0" w:space="0" w:color="auto"/>
        <w:right w:val="none" w:sz="0" w:space="0" w:color="auto"/>
      </w:divBdr>
    </w:div>
    <w:div w:id="1525244159">
      <w:bodyDiv w:val="1"/>
      <w:marLeft w:val="0"/>
      <w:marRight w:val="0"/>
      <w:marTop w:val="0"/>
      <w:marBottom w:val="0"/>
      <w:divBdr>
        <w:top w:val="none" w:sz="0" w:space="0" w:color="auto"/>
        <w:left w:val="none" w:sz="0" w:space="0" w:color="auto"/>
        <w:bottom w:val="none" w:sz="0" w:space="0" w:color="auto"/>
        <w:right w:val="none" w:sz="0" w:space="0" w:color="auto"/>
      </w:divBdr>
    </w:div>
    <w:div w:id="1526945061">
      <w:bodyDiv w:val="1"/>
      <w:marLeft w:val="0"/>
      <w:marRight w:val="0"/>
      <w:marTop w:val="0"/>
      <w:marBottom w:val="0"/>
      <w:divBdr>
        <w:top w:val="none" w:sz="0" w:space="0" w:color="auto"/>
        <w:left w:val="none" w:sz="0" w:space="0" w:color="auto"/>
        <w:bottom w:val="none" w:sz="0" w:space="0" w:color="auto"/>
        <w:right w:val="none" w:sz="0" w:space="0" w:color="auto"/>
      </w:divBdr>
    </w:div>
    <w:div w:id="1527522308">
      <w:bodyDiv w:val="1"/>
      <w:marLeft w:val="0"/>
      <w:marRight w:val="0"/>
      <w:marTop w:val="0"/>
      <w:marBottom w:val="0"/>
      <w:divBdr>
        <w:top w:val="none" w:sz="0" w:space="0" w:color="auto"/>
        <w:left w:val="none" w:sz="0" w:space="0" w:color="auto"/>
        <w:bottom w:val="none" w:sz="0" w:space="0" w:color="auto"/>
        <w:right w:val="none" w:sz="0" w:space="0" w:color="auto"/>
      </w:divBdr>
    </w:div>
    <w:div w:id="1535191701">
      <w:bodyDiv w:val="1"/>
      <w:marLeft w:val="0"/>
      <w:marRight w:val="0"/>
      <w:marTop w:val="0"/>
      <w:marBottom w:val="0"/>
      <w:divBdr>
        <w:top w:val="none" w:sz="0" w:space="0" w:color="auto"/>
        <w:left w:val="none" w:sz="0" w:space="0" w:color="auto"/>
        <w:bottom w:val="none" w:sz="0" w:space="0" w:color="auto"/>
        <w:right w:val="none" w:sz="0" w:space="0" w:color="auto"/>
      </w:divBdr>
    </w:div>
    <w:div w:id="1565026395">
      <w:bodyDiv w:val="1"/>
      <w:marLeft w:val="0"/>
      <w:marRight w:val="0"/>
      <w:marTop w:val="0"/>
      <w:marBottom w:val="0"/>
      <w:divBdr>
        <w:top w:val="none" w:sz="0" w:space="0" w:color="auto"/>
        <w:left w:val="none" w:sz="0" w:space="0" w:color="auto"/>
        <w:bottom w:val="none" w:sz="0" w:space="0" w:color="auto"/>
        <w:right w:val="none" w:sz="0" w:space="0" w:color="auto"/>
      </w:divBdr>
    </w:div>
    <w:div w:id="1573467639">
      <w:bodyDiv w:val="1"/>
      <w:marLeft w:val="0"/>
      <w:marRight w:val="0"/>
      <w:marTop w:val="0"/>
      <w:marBottom w:val="0"/>
      <w:divBdr>
        <w:top w:val="none" w:sz="0" w:space="0" w:color="auto"/>
        <w:left w:val="none" w:sz="0" w:space="0" w:color="auto"/>
        <w:bottom w:val="none" w:sz="0" w:space="0" w:color="auto"/>
        <w:right w:val="none" w:sz="0" w:space="0" w:color="auto"/>
      </w:divBdr>
    </w:div>
    <w:div w:id="1579704868">
      <w:bodyDiv w:val="1"/>
      <w:marLeft w:val="0"/>
      <w:marRight w:val="0"/>
      <w:marTop w:val="0"/>
      <w:marBottom w:val="0"/>
      <w:divBdr>
        <w:top w:val="none" w:sz="0" w:space="0" w:color="auto"/>
        <w:left w:val="none" w:sz="0" w:space="0" w:color="auto"/>
        <w:bottom w:val="none" w:sz="0" w:space="0" w:color="auto"/>
        <w:right w:val="none" w:sz="0" w:space="0" w:color="auto"/>
      </w:divBdr>
    </w:div>
    <w:div w:id="1584025366">
      <w:bodyDiv w:val="1"/>
      <w:marLeft w:val="0"/>
      <w:marRight w:val="0"/>
      <w:marTop w:val="0"/>
      <w:marBottom w:val="0"/>
      <w:divBdr>
        <w:top w:val="none" w:sz="0" w:space="0" w:color="auto"/>
        <w:left w:val="none" w:sz="0" w:space="0" w:color="auto"/>
        <w:bottom w:val="none" w:sz="0" w:space="0" w:color="auto"/>
        <w:right w:val="none" w:sz="0" w:space="0" w:color="auto"/>
      </w:divBdr>
    </w:div>
    <w:div w:id="1595937006">
      <w:bodyDiv w:val="1"/>
      <w:marLeft w:val="0"/>
      <w:marRight w:val="0"/>
      <w:marTop w:val="0"/>
      <w:marBottom w:val="0"/>
      <w:divBdr>
        <w:top w:val="none" w:sz="0" w:space="0" w:color="auto"/>
        <w:left w:val="none" w:sz="0" w:space="0" w:color="auto"/>
        <w:bottom w:val="none" w:sz="0" w:space="0" w:color="auto"/>
        <w:right w:val="none" w:sz="0" w:space="0" w:color="auto"/>
      </w:divBdr>
    </w:div>
    <w:div w:id="1601184919">
      <w:bodyDiv w:val="1"/>
      <w:marLeft w:val="0"/>
      <w:marRight w:val="0"/>
      <w:marTop w:val="0"/>
      <w:marBottom w:val="0"/>
      <w:divBdr>
        <w:top w:val="none" w:sz="0" w:space="0" w:color="auto"/>
        <w:left w:val="none" w:sz="0" w:space="0" w:color="auto"/>
        <w:bottom w:val="none" w:sz="0" w:space="0" w:color="auto"/>
        <w:right w:val="none" w:sz="0" w:space="0" w:color="auto"/>
      </w:divBdr>
    </w:div>
    <w:div w:id="1617180774">
      <w:bodyDiv w:val="1"/>
      <w:marLeft w:val="0"/>
      <w:marRight w:val="0"/>
      <w:marTop w:val="0"/>
      <w:marBottom w:val="0"/>
      <w:divBdr>
        <w:top w:val="none" w:sz="0" w:space="0" w:color="auto"/>
        <w:left w:val="none" w:sz="0" w:space="0" w:color="auto"/>
        <w:bottom w:val="none" w:sz="0" w:space="0" w:color="auto"/>
        <w:right w:val="none" w:sz="0" w:space="0" w:color="auto"/>
      </w:divBdr>
    </w:div>
    <w:div w:id="1620186381">
      <w:bodyDiv w:val="1"/>
      <w:marLeft w:val="0"/>
      <w:marRight w:val="0"/>
      <w:marTop w:val="0"/>
      <w:marBottom w:val="0"/>
      <w:divBdr>
        <w:top w:val="none" w:sz="0" w:space="0" w:color="auto"/>
        <w:left w:val="none" w:sz="0" w:space="0" w:color="auto"/>
        <w:bottom w:val="none" w:sz="0" w:space="0" w:color="auto"/>
        <w:right w:val="none" w:sz="0" w:space="0" w:color="auto"/>
      </w:divBdr>
    </w:div>
    <w:div w:id="1628006924">
      <w:bodyDiv w:val="1"/>
      <w:marLeft w:val="0"/>
      <w:marRight w:val="0"/>
      <w:marTop w:val="0"/>
      <w:marBottom w:val="0"/>
      <w:divBdr>
        <w:top w:val="none" w:sz="0" w:space="0" w:color="auto"/>
        <w:left w:val="none" w:sz="0" w:space="0" w:color="auto"/>
        <w:bottom w:val="none" w:sz="0" w:space="0" w:color="auto"/>
        <w:right w:val="none" w:sz="0" w:space="0" w:color="auto"/>
      </w:divBdr>
    </w:div>
    <w:div w:id="1630160859">
      <w:bodyDiv w:val="1"/>
      <w:marLeft w:val="0"/>
      <w:marRight w:val="0"/>
      <w:marTop w:val="0"/>
      <w:marBottom w:val="0"/>
      <w:divBdr>
        <w:top w:val="none" w:sz="0" w:space="0" w:color="auto"/>
        <w:left w:val="none" w:sz="0" w:space="0" w:color="auto"/>
        <w:bottom w:val="none" w:sz="0" w:space="0" w:color="auto"/>
        <w:right w:val="none" w:sz="0" w:space="0" w:color="auto"/>
      </w:divBdr>
    </w:div>
    <w:div w:id="1635139231">
      <w:bodyDiv w:val="1"/>
      <w:marLeft w:val="0"/>
      <w:marRight w:val="0"/>
      <w:marTop w:val="0"/>
      <w:marBottom w:val="0"/>
      <w:divBdr>
        <w:top w:val="none" w:sz="0" w:space="0" w:color="auto"/>
        <w:left w:val="none" w:sz="0" w:space="0" w:color="auto"/>
        <w:bottom w:val="none" w:sz="0" w:space="0" w:color="auto"/>
        <w:right w:val="none" w:sz="0" w:space="0" w:color="auto"/>
      </w:divBdr>
    </w:div>
    <w:div w:id="1640568020">
      <w:bodyDiv w:val="1"/>
      <w:marLeft w:val="0"/>
      <w:marRight w:val="0"/>
      <w:marTop w:val="0"/>
      <w:marBottom w:val="0"/>
      <w:divBdr>
        <w:top w:val="none" w:sz="0" w:space="0" w:color="auto"/>
        <w:left w:val="none" w:sz="0" w:space="0" w:color="auto"/>
        <w:bottom w:val="none" w:sz="0" w:space="0" w:color="auto"/>
        <w:right w:val="none" w:sz="0" w:space="0" w:color="auto"/>
      </w:divBdr>
    </w:div>
    <w:div w:id="1660695018">
      <w:bodyDiv w:val="1"/>
      <w:marLeft w:val="0"/>
      <w:marRight w:val="0"/>
      <w:marTop w:val="0"/>
      <w:marBottom w:val="0"/>
      <w:divBdr>
        <w:top w:val="none" w:sz="0" w:space="0" w:color="auto"/>
        <w:left w:val="none" w:sz="0" w:space="0" w:color="auto"/>
        <w:bottom w:val="none" w:sz="0" w:space="0" w:color="auto"/>
        <w:right w:val="none" w:sz="0" w:space="0" w:color="auto"/>
      </w:divBdr>
    </w:div>
    <w:div w:id="1663504222">
      <w:bodyDiv w:val="1"/>
      <w:marLeft w:val="0"/>
      <w:marRight w:val="0"/>
      <w:marTop w:val="0"/>
      <w:marBottom w:val="0"/>
      <w:divBdr>
        <w:top w:val="none" w:sz="0" w:space="0" w:color="auto"/>
        <w:left w:val="none" w:sz="0" w:space="0" w:color="auto"/>
        <w:bottom w:val="none" w:sz="0" w:space="0" w:color="auto"/>
        <w:right w:val="none" w:sz="0" w:space="0" w:color="auto"/>
      </w:divBdr>
    </w:div>
    <w:div w:id="1665351140">
      <w:bodyDiv w:val="1"/>
      <w:marLeft w:val="0"/>
      <w:marRight w:val="0"/>
      <w:marTop w:val="0"/>
      <w:marBottom w:val="0"/>
      <w:divBdr>
        <w:top w:val="none" w:sz="0" w:space="0" w:color="auto"/>
        <w:left w:val="none" w:sz="0" w:space="0" w:color="auto"/>
        <w:bottom w:val="none" w:sz="0" w:space="0" w:color="auto"/>
        <w:right w:val="none" w:sz="0" w:space="0" w:color="auto"/>
      </w:divBdr>
    </w:div>
    <w:div w:id="1668744822">
      <w:bodyDiv w:val="1"/>
      <w:marLeft w:val="0"/>
      <w:marRight w:val="0"/>
      <w:marTop w:val="0"/>
      <w:marBottom w:val="0"/>
      <w:divBdr>
        <w:top w:val="none" w:sz="0" w:space="0" w:color="auto"/>
        <w:left w:val="none" w:sz="0" w:space="0" w:color="auto"/>
        <w:bottom w:val="none" w:sz="0" w:space="0" w:color="auto"/>
        <w:right w:val="none" w:sz="0" w:space="0" w:color="auto"/>
      </w:divBdr>
    </w:div>
    <w:div w:id="1671710281">
      <w:bodyDiv w:val="1"/>
      <w:marLeft w:val="0"/>
      <w:marRight w:val="0"/>
      <w:marTop w:val="0"/>
      <w:marBottom w:val="0"/>
      <w:divBdr>
        <w:top w:val="none" w:sz="0" w:space="0" w:color="auto"/>
        <w:left w:val="none" w:sz="0" w:space="0" w:color="auto"/>
        <w:bottom w:val="none" w:sz="0" w:space="0" w:color="auto"/>
        <w:right w:val="none" w:sz="0" w:space="0" w:color="auto"/>
      </w:divBdr>
    </w:div>
    <w:div w:id="1676611308">
      <w:bodyDiv w:val="1"/>
      <w:marLeft w:val="0"/>
      <w:marRight w:val="0"/>
      <w:marTop w:val="0"/>
      <w:marBottom w:val="0"/>
      <w:divBdr>
        <w:top w:val="none" w:sz="0" w:space="0" w:color="auto"/>
        <w:left w:val="none" w:sz="0" w:space="0" w:color="auto"/>
        <w:bottom w:val="none" w:sz="0" w:space="0" w:color="auto"/>
        <w:right w:val="none" w:sz="0" w:space="0" w:color="auto"/>
      </w:divBdr>
    </w:div>
    <w:div w:id="1719863476">
      <w:bodyDiv w:val="1"/>
      <w:marLeft w:val="0"/>
      <w:marRight w:val="0"/>
      <w:marTop w:val="0"/>
      <w:marBottom w:val="0"/>
      <w:divBdr>
        <w:top w:val="none" w:sz="0" w:space="0" w:color="auto"/>
        <w:left w:val="none" w:sz="0" w:space="0" w:color="auto"/>
        <w:bottom w:val="none" w:sz="0" w:space="0" w:color="auto"/>
        <w:right w:val="none" w:sz="0" w:space="0" w:color="auto"/>
      </w:divBdr>
    </w:div>
    <w:div w:id="1724792703">
      <w:bodyDiv w:val="1"/>
      <w:marLeft w:val="0"/>
      <w:marRight w:val="0"/>
      <w:marTop w:val="0"/>
      <w:marBottom w:val="0"/>
      <w:divBdr>
        <w:top w:val="none" w:sz="0" w:space="0" w:color="auto"/>
        <w:left w:val="none" w:sz="0" w:space="0" w:color="auto"/>
        <w:bottom w:val="none" w:sz="0" w:space="0" w:color="auto"/>
        <w:right w:val="none" w:sz="0" w:space="0" w:color="auto"/>
      </w:divBdr>
    </w:div>
    <w:div w:id="1726639571">
      <w:bodyDiv w:val="1"/>
      <w:marLeft w:val="0"/>
      <w:marRight w:val="0"/>
      <w:marTop w:val="0"/>
      <w:marBottom w:val="0"/>
      <w:divBdr>
        <w:top w:val="none" w:sz="0" w:space="0" w:color="auto"/>
        <w:left w:val="none" w:sz="0" w:space="0" w:color="auto"/>
        <w:bottom w:val="none" w:sz="0" w:space="0" w:color="auto"/>
        <w:right w:val="none" w:sz="0" w:space="0" w:color="auto"/>
      </w:divBdr>
    </w:div>
    <w:div w:id="1726905156">
      <w:bodyDiv w:val="1"/>
      <w:marLeft w:val="0"/>
      <w:marRight w:val="0"/>
      <w:marTop w:val="0"/>
      <w:marBottom w:val="0"/>
      <w:divBdr>
        <w:top w:val="none" w:sz="0" w:space="0" w:color="auto"/>
        <w:left w:val="none" w:sz="0" w:space="0" w:color="auto"/>
        <w:bottom w:val="none" w:sz="0" w:space="0" w:color="auto"/>
        <w:right w:val="none" w:sz="0" w:space="0" w:color="auto"/>
      </w:divBdr>
    </w:div>
    <w:div w:id="1742100120">
      <w:bodyDiv w:val="1"/>
      <w:marLeft w:val="0"/>
      <w:marRight w:val="0"/>
      <w:marTop w:val="0"/>
      <w:marBottom w:val="0"/>
      <w:divBdr>
        <w:top w:val="none" w:sz="0" w:space="0" w:color="auto"/>
        <w:left w:val="none" w:sz="0" w:space="0" w:color="auto"/>
        <w:bottom w:val="none" w:sz="0" w:space="0" w:color="auto"/>
        <w:right w:val="none" w:sz="0" w:space="0" w:color="auto"/>
      </w:divBdr>
    </w:div>
    <w:div w:id="1755542522">
      <w:bodyDiv w:val="1"/>
      <w:marLeft w:val="0"/>
      <w:marRight w:val="0"/>
      <w:marTop w:val="0"/>
      <w:marBottom w:val="0"/>
      <w:divBdr>
        <w:top w:val="none" w:sz="0" w:space="0" w:color="auto"/>
        <w:left w:val="none" w:sz="0" w:space="0" w:color="auto"/>
        <w:bottom w:val="none" w:sz="0" w:space="0" w:color="auto"/>
        <w:right w:val="none" w:sz="0" w:space="0" w:color="auto"/>
      </w:divBdr>
    </w:div>
    <w:div w:id="1767725937">
      <w:bodyDiv w:val="1"/>
      <w:marLeft w:val="0"/>
      <w:marRight w:val="0"/>
      <w:marTop w:val="0"/>
      <w:marBottom w:val="0"/>
      <w:divBdr>
        <w:top w:val="none" w:sz="0" w:space="0" w:color="auto"/>
        <w:left w:val="none" w:sz="0" w:space="0" w:color="auto"/>
        <w:bottom w:val="none" w:sz="0" w:space="0" w:color="auto"/>
        <w:right w:val="none" w:sz="0" w:space="0" w:color="auto"/>
      </w:divBdr>
    </w:div>
    <w:div w:id="1771661839">
      <w:bodyDiv w:val="1"/>
      <w:marLeft w:val="0"/>
      <w:marRight w:val="0"/>
      <w:marTop w:val="0"/>
      <w:marBottom w:val="0"/>
      <w:divBdr>
        <w:top w:val="none" w:sz="0" w:space="0" w:color="auto"/>
        <w:left w:val="none" w:sz="0" w:space="0" w:color="auto"/>
        <w:bottom w:val="none" w:sz="0" w:space="0" w:color="auto"/>
        <w:right w:val="none" w:sz="0" w:space="0" w:color="auto"/>
      </w:divBdr>
    </w:div>
    <w:div w:id="1778285177">
      <w:bodyDiv w:val="1"/>
      <w:marLeft w:val="0"/>
      <w:marRight w:val="0"/>
      <w:marTop w:val="0"/>
      <w:marBottom w:val="0"/>
      <w:divBdr>
        <w:top w:val="none" w:sz="0" w:space="0" w:color="auto"/>
        <w:left w:val="none" w:sz="0" w:space="0" w:color="auto"/>
        <w:bottom w:val="none" w:sz="0" w:space="0" w:color="auto"/>
        <w:right w:val="none" w:sz="0" w:space="0" w:color="auto"/>
      </w:divBdr>
    </w:div>
    <w:div w:id="1780905276">
      <w:bodyDiv w:val="1"/>
      <w:marLeft w:val="0"/>
      <w:marRight w:val="0"/>
      <w:marTop w:val="0"/>
      <w:marBottom w:val="0"/>
      <w:divBdr>
        <w:top w:val="none" w:sz="0" w:space="0" w:color="auto"/>
        <w:left w:val="none" w:sz="0" w:space="0" w:color="auto"/>
        <w:bottom w:val="none" w:sz="0" w:space="0" w:color="auto"/>
        <w:right w:val="none" w:sz="0" w:space="0" w:color="auto"/>
      </w:divBdr>
    </w:div>
    <w:div w:id="1785030896">
      <w:bodyDiv w:val="1"/>
      <w:marLeft w:val="0"/>
      <w:marRight w:val="0"/>
      <w:marTop w:val="0"/>
      <w:marBottom w:val="0"/>
      <w:divBdr>
        <w:top w:val="none" w:sz="0" w:space="0" w:color="auto"/>
        <w:left w:val="none" w:sz="0" w:space="0" w:color="auto"/>
        <w:bottom w:val="none" w:sz="0" w:space="0" w:color="auto"/>
        <w:right w:val="none" w:sz="0" w:space="0" w:color="auto"/>
      </w:divBdr>
    </w:div>
    <w:div w:id="1789011709">
      <w:bodyDiv w:val="1"/>
      <w:marLeft w:val="0"/>
      <w:marRight w:val="0"/>
      <w:marTop w:val="0"/>
      <w:marBottom w:val="0"/>
      <w:divBdr>
        <w:top w:val="none" w:sz="0" w:space="0" w:color="auto"/>
        <w:left w:val="none" w:sz="0" w:space="0" w:color="auto"/>
        <w:bottom w:val="none" w:sz="0" w:space="0" w:color="auto"/>
        <w:right w:val="none" w:sz="0" w:space="0" w:color="auto"/>
      </w:divBdr>
    </w:div>
    <w:div w:id="1791779031">
      <w:bodyDiv w:val="1"/>
      <w:marLeft w:val="0"/>
      <w:marRight w:val="0"/>
      <w:marTop w:val="0"/>
      <w:marBottom w:val="0"/>
      <w:divBdr>
        <w:top w:val="none" w:sz="0" w:space="0" w:color="auto"/>
        <w:left w:val="none" w:sz="0" w:space="0" w:color="auto"/>
        <w:bottom w:val="none" w:sz="0" w:space="0" w:color="auto"/>
        <w:right w:val="none" w:sz="0" w:space="0" w:color="auto"/>
      </w:divBdr>
    </w:div>
    <w:div w:id="1798914734">
      <w:bodyDiv w:val="1"/>
      <w:marLeft w:val="0"/>
      <w:marRight w:val="0"/>
      <w:marTop w:val="0"/>
      <w:marBottom w:val="0"/>
      <w:divBdr>
        <w:top w:val="none" w:sz="0" w:space="0" w:color="auto"/>
        <w:left w:val="none" w:sz="0" w:space="0" w:color="auto"/>
        <w:bottom w:val="none" w:sz="0" w:space="0" w:color="auto"/>
        <w:right w:val="none" w:sz="0" w:space="0" w:color="auto"/>
      </w:divBdr>
    </w:div>
    <w:div w:id="1836990047">
      <w:bodyDiv w:val="1"/>
      <w:marLeft w:val="0"/>
      <w:marRight w:val="0"/>
      <w:marTop w:val="0"/>
      <w:marBottom w:val="0"/>
      <w:divBdr>
        <w:top w:val="none" w:sz="0" w:space="0" w:color="auto"/>
        <w:left w:val="none" w:sz="0" w:space="0" w:color="auto"/>
        <w:bottom w:val="none" w:sz="0" w:space="0" w:color="auto"/>
        <w:right w:val="none" w:sz="0" w:space="0" w:color="auto"/>
      </w:divBdr>
    </w:div>
    <w:div w:id="1854613347">
      <w:bodyDiv w:val="1"/>
      <w:marLeft w:val="0"/>
      <w:marRight w:val="0"/>
      <w:marTop w:val="0"/>
      <w:marBottom w:val="0"/>
      <w:divBdr>
        <w:top w:val="none" w:sz="0" w:space="0" w:color="auto"/>
        <w:left w:val="none" w:sz="0" w:space="0" w:color="auto"/>
        <w:bottom w:val="none" w:sz="0" w:space="0" w:color="auto"/>
        <w:right w:val="none" w:sz="0" w:space="0" w:color="auto"/>
      </w:divBdr>
    </w:div>
    <w:div w:id="1859587372">
      <w:bodyDiv w:val="1"/>
      <w:marLeft w:val="0"/>
      <w:marRight w:val="0"/>
      <w:marTop w:val="0"/>
      <w:marBottom w:val="0"/>
      <w:divBdr>
        <w:top w:val="none" w:sz="0" w:space="0" w:color="auto"/>
        <w:left w:val="none" w:sz="0" w:space="0" w:color="auto"/>
        <w:bottom w:val="none" w:sz="0" w:space="0" w:color="auto"/>
        <w:right w:val="none" w:sz="0" w:space="0" w:color="auto"/>
      </w:divBdr>
    </w:div>
    <w:div w:id="1866553187">
      <w:bodyDiv w:val="1"/>
      <w:marLeft w:val="0"/>
      <w:marRight w:val="0"/>
      <w:marTop w:val="0"/>
      <w:marBottom w:val="0"/>
      <w:divBdr>
        <w:top w:val="none" w:sz="0" w:space="0" w:color="auto"/>
        <w:left w:val="none" w:sz="0" w:space="0" w:color="auto"/>
        <w:bottom w:val="none" w:sz="0" w:space="0" w:color="auto"/>
        <w:right w:val="none" w:sz="0" w:space="0" w:color="auto"/>
      </w:divBdr>
    </w:div>
    <w:div w:id="1873347366">
      <w:bodyDiv w:val="1"/>
      <w:marLeft w:val="0"/>
      <w:marRight w:val="0"/>
      <w:marTop w:val="0"/>
      <w:marBottom w:val="0"/>
      <w:divBdr>
        <w:top w:val="none" w:sz="0" w:space="0" w:color="auto"/>
        <w:left w:val="none" w:sz="0" w:space="0" w:color="auto"/>
        <w:bottom w:val="none" w:sz="0" w:space="0" w:color="auto"/>
        <w:right w:val="none" w:sz="0" w:space="0" w:color="auto"/>
      </w:divBdr>
    </w:div>
    <w:div w:id="1896961800">
      <w:bodyDiv w:val="1"/>
      <w:marLeft w:val="0"/>
      <w:marRight w:val="0"/>
      <w:marTop w:val="0"/>
      <w:marBottom w:val="0"/>
      <w:divBdr>
        <w:top w:val="none" w:sz="0" w:space="0" w:color="auto"/>
        <w:left w:val="none" w:sz="0" w:space="0" w:color="auto"/>
        <w:bottom w:val="none" w:sz="0" w:space="0" w:color="auto"/>
        <w:right w:val="none" w:sz="0" w:space="0" w:color="auto"/>
      </w:divBdr>
    </w:div>
    <w:div w:id="1907495881">
      <w:bodyDiv w:val="1"/>
      <w:marLeft w:val="0"/>
      <w:marRight w:val="0"/>
      <w:marTop w:val="0"/>
      <w:marBottom w:val="0"/>
      <w:divBdr>
        <w:top w:val="none" w:sz="0" w:space="0" w:color="auto"/>
        <w:left w:val="none" w:sz="0" w:space="0" w:color="auto"/>
        <w:bottom w:val="none" w:sz="0" w:space="0" w:color="auto"/>
        <w:right w:val="none" w:sz="0" w:space="0" w:color="auto"/>
      </w:divBdr>
    </w:div>
    <w:div w:id="1911884145">
      <w:bodyDiv w:val="1"/>
      <w:marLeft w:val="0"/>
      <w:marRight w:val="0"/>
      <w:marTop w:val="0"/>
      <w:marBottom w:val="0"/>
      <w:divBdr>
        <w:top w:val="none" w:sz="0" w:space="0" w:color="auto"/>
        <w:left w:val="none" w:sz="0" w:space="0" w:color="auto"/>
        <w:bottom w:val="none" w:sz="0" w:space="0" w:color="auto"/>
        <w:right w:val="none" w:sz="0" w:space="0" w:color="auto"/>
      </w:divBdr>
    </w:div>
    <w:div w:id="1912619412">
      <w:bodyDiv w:val="1"/>
      <w:marLeft w:val="0"/>
      <w:marRight w:val="0"/>
      <w:marTop w:val="0"/>
      <w:marBottom w:val="0"/>
      <w:divBdr>
        <w:top w:val="none" w:sz="0" w:space="0" w:color="auto"/>
        <w:left w:val="none" w:sz="0" w:space="0" w:color="auto"/>
        <w:bottom w:val="none" w:sz="0" w:space="0" w:color="auto"/>
        <w:right w:val="none" w:sz="0" w:space="0" w:color="auto"/>
      </w:divBdr>
    </w:div>
    <w:div w:id="1932078447">
      <w:bodyDiv w:val="1"/>
      <w:marLeft w:val="0"/>
      <w:marRight w:val="0"/>
      <w:marTop w:val="0"/>
      <w:marBottom w:val="0"/>
      <w:divBdr>
        <w:top w:val="none" w:sz="0" w:space="0" w:color="auto"/>
        <w:left w:val="none" w:sz="0" w:space="0" w:color="auto"/>
        <w:bottom w:val="none" w:sz="0" w:space="0" w:color="auto"/>
        <w:right w:val="none" w:sz="0" w:space="0" w:color="auto"/>
      </w:divBdr>
    </w:div>
    <w:div w:id="1940404727">
      <w:bodyDiv w:val="1"/>
      <w:marLeft w:val="0"/>
      <w:marRight w:val="0"/>
      <w:marTop w:val="0"/>
      <w:marBottom w:val="0"/>
      <w:divBdr>
        <w:top w:val="none" w:sz="0" w:space="0" w:color="auto"/>
        <w:left w:val="none" w:sz="0" w:space="0" w:color="auto"/>
        <w:bottom w:val="none" w:sz="0" w:space="0" w:color="auto"/>
        <w:right w:val="none" w:sz="0" w:space="0" w:color="auto"/>
      </w:divBdr>
    </w:div>
    <w:div w:id="1951886234">
      <w:bodyDiv w:val="1"/>
      <w:marLeft w:val="0"/>
      <w:marRight w:val="0"/>
      <w:marTop w:val="0"/>
      <w:marBottom w:val="0"/>
      <w:divBdr>
        <w:top w:val="none" w:sz="0" w:space="0" w:color="auto"/>
        <w:left w:val="none" w:sz="0" w:space="0" w:color="auto"/>
        <w:bottom w:val="none" w:sz="0" w:space="0" w:color="auto"/>
        <w:right w:val="none" w:sz="0" w:space="0" w:color="auto"/>
      </w:divBdr>
    </w:div>
    <w:div w:id="1973704329">
      <w:bodyDiv w:val="1"/>
      <w:marLeft w:val="0"/>
      <w:marRight w:val="0"/>
      <w:marTop w:val="0"/>
      <w:marBottom w:val="0"/>
      <w:divBdr>
        <w:top w:val="none" w:sz="0" w:space="0" w:color="auto"/>
        <w:left w:val="none" w:sz="0" w:space="0" w:color="auto"/>
        <w:bottom w:val="none" w:sz="0" w:space="0" w:color="auto"/>
        <w:right w:val="none" w:sz="0" w:space="0" w:color="auto"/>
      </w:divBdr>
    </w:div>
    <w:div w:id="1974096334">
      <w:bodyDiv w:val="1"/>
      <w:marLeft w:val="0"/>
      <w:marRight w:val="0"/>
      <w:marTop w:val="0"/>
      <w:marBottom w:val="0"/>
      <w:divBdr>
        <w:top w:val="none" w:sz="0" w:space="0" w:color="auto"/>
        <w:left w:val="none" w:sz="0" w:space="0" w:color="auto"/>
        <w:bottom w:val="none" w:sz="0" w:space="0" w:color="auto"/>
        <w:right w:val="none" w:sz="0" w:space="0" w:color="auto"/>
      </w:divBdr>
    </w:div>
    <w:div w:id="1977684474">
      <w:bodyDiv w:val="1"/>
      <w:marLeft w:val="0"/>
      <w:marRight w:val="0"/>
      <w:marTop w:val="0"/>
      <w:marBottom w:val="0"/>
      <w:divBdr>
        <w:top w:val="none" w:sz="0" w:space="0" w:color="auto"/>
        <w:left w:val="none" w:sz="0" w:space="0" w:color="auto"/>
        <w:bottom w:val="none" w:sz="0" w:space="0" w:color="auto"/>
        <w:right w:val="none" w:sz="0" w:space="0" w:color="auto"/>
      </w:divBdr>
    </w:div>
    <w:div w:id="1978603269">
      <w:bodyDiv w:val="1"/>
      <w:marLeft w:val="0"/>
      <w:marRight w:val="0"/>
      <w:marTop w:val="0"/>
      <w:marBottom w:val="0"/>
      <w:divBdr>
        <w:top w:val="none" w:sz="0" w:space="0" w:color="auto"/>
        <w:left w:val="none" w:sz="0" w:space="0" w:color="auto"/>
        <w:bottom w:val="none" w:sz="0" w:space="0" w:color="auto"/>
        <w:right w:val="none" w:sz="0" w:space="0" w:color="auto"/>
      </w:divBdr>
    </w:div>
    <w:div w:id="1991713490">
      <w:bodyDiv w:val="1"/>
      <w:marLeft w:val="0"/>
      <w:marRight w:val="0"/>
      <w:marTop w:val="0"/>
      <w:marBottom w:val="0"/>
      <w:divBdr>
        <w:top w:val="none" w:sz="0" w:space="0" w:color="auto"/>
        <w:left w:val="none" w:sz="0" w:space="0" w:color="auto"/>
        <w:bottom w:val="none" w:sz="0" w:space="0" w:color="auto"/>
        <w:right w:val="none" w:sz="0" w:space="0" w:color="auto"/>
      </w:divBdr>
    </w:div>
    <w:div w:id="2004578355">
      <w:bodyDiv w:val="1"/>
      <w:marLeft w:val="0"/>
      <w:marRight w:val="0"/>
      <w:marTop w:val="0"/>
      <w:marBottom w:val="0"/>
      <w:divBdr>
        <w:top w:val="none" w:sz="0" w:space="0" w:color="auto"/>
        <w:left w:val="none" w:sz="0" w:space="0" w:color="auto"/>
        <w:bottom w:val="none" w:sz="0" w:space="0" w:color="auto"/>
        <w:right w:val="none" w:sz="0" w:space="0" w:color="auto"/>
      </w:divBdr>
    </w:div>
    <w:div w:id="2013752102">
      <w:bodyDiv w:val="1"/>
      <w:marLeft w:val="0"/>
      <w:marRight w:val="0"/>
      <w:marTop w:val="0"/>
      <w:marBottom w:val="0"/>
      <w:divBdr>
        <w:top w:val="none" w:sz="0" w:space="0" w:color="auto"/>
        <w:left w:val="none" w:sz="0" w:space="0" w:color="auto"/>
        <w:bottom w:val="none" w:sz="0" w:space="0" w:color="auto"/>
        <w:right w:val="none" w:sz="0" w:space="0" w:color="auto"/>
      </w:divBdr>
    </w:div>
    <w:div w:id="2014994208">
      <w:bodyDiv w:val="1"/>
      <w:marLeft w:val="0"/>
      <w:marRight w:val="0"/>
      <w:marTop w:val="0"/>
      <w:marBottom w:val="0"/>
      <w:divBdr>
        <w:top w:val="none" w:sz="0" w:space="0" w:color="auto"/>
        <w:left w:val="none" w:sz="0" w:space="0" w:color="auto"/>
        <w:bottom w:val="none" w:sz="0" w:space="0" w:color="auto"/>
        <w:right w:val="none" w:sz="0" w:space="0" w:color="auto"/>
      </w:divBdr>
    </w:div>
    <w:div w:id="2022731340">
      <w:bodyDiv w:val="1"/>
      <w:marLeft w:val="0"/>
      <w:marRight w:val="0"/>
      <w:marTop w:val="0"/>
      <w:marBottom w:val="0"/>
      <w:divBdr>
        <w:top w:val="none" w:sz="0" w:space="0" w:color="auto"/>
        <w:left w:val="none" w:sz="0" w:space="0" w:color="auto"/>
        <w:bottom w:val="none" w:sz="0" w:space="0" w:color="auto"/>
        <w:right w:val="none" w:sz="0" w:space="0" w:color="auto"/>
      </w:divBdr>
    </w:div>
    <w:div w:id="2032488056">
      <w:bodyDiv w:val="1"/>
      <w:marLeft w:val="0"/>
      <w:marRight w:val="0"/>
      <w:marTop w:val="0"/>
      <w:marBottom w:val="0"/>
      <w:divBdr>
        <w:top w:val="none" w:sz="0" w:space="0" w:color="auto"/>
        <w:left w:val="none" w:sz="0" w:space="0" w:color="auto"/>
        <w:bottom w:val="none" w:sz="0" w:space="0" w:color="auto"/>
        <w:right w:val="none" w:sz="0" w:space="0" w:color="auto"/>
      </w:divBdr>
    </w:div>
    <w:div w:id="2043748627">
      <w:bodyDiv w:val="1"/>
      <w:marLeft w:val="0"/>
      <w:marRight w:val="0"/>
      <w:marTop w:val="0"/>
      <w:marBottom w:val="0"/>
      <w:divBdr>
        <w:top w:val="none" w:sz="0" w:space="0" w:color="auto"/>
        <w:left w:val="none" w:sz="0" w:space="0" w:color="auto"/>
        <w:bottom w:val="none" w:sz="0" w:space="0" w:color="auto"/>
        <w:right w:val="none" w:sz="0" w:space="0" w:color="auto"/>
      </w:divBdr>
    </w:div>
    <w:div w:id="2060665009">
      <w:bodyDiv w:val="1"/>
      <w:marLeft w:val="0"/>
      <w:marRight w:val="0"/>
      <w:marTop w:val="0"/>
      <w:marBottom w:val="0"/>
      <w:divBdr>
        <w:top w:val="none" w:sz="0" w:space="0" w:color="auto"/>
        <w:left w:val="none" w:sz="0" w:space="0" w:color="auto"/>
        <w:bottom w:val="none" w:sz="0" w:space="0" w:color="auto"/>
        <w:right w:val="none" w:sz="0" w:space="0" w:color="auto"/>
      </w:divBdr>
    </w:div>
    <w:div w:id="2078362556">
      <w:bodyDiv w:val="1"/>
      <w:marLeft w:val="0"/>
      <w:marRight w:val="0"/>
      <w:marTop w:val="0"/>
      <w:marBottom w:val="0"/>
      <w:divBdr>
        <w:top w:val="none" w:sz="0" w:space="0" w:color="auto"/>
        <w:left w:val="none" w:sz="0" w:space="0" w:color="auto"/>
        <w:bottom w:val="none" w:sz="0" w:space="0" w:color="auto"/>
        <w:right w:val="none" w:sz="0" w:space="0" w:color="auto"/>
      </w:divBdr>
    </w:div>
    <w:div w:id="2080324990">
      <w:bodyDiv w:val="1"/>
      <w:marLeft w:val="0"/>
      <w:marRight w:val="0"/>
      <w:marTop w:val="0"/>
      <w:marBottom w:val="0"/>
      <w:divBdr>
        <w:top w:val="none" w:sz="0" w:space="0" w:color="auto"/>
        <w:left w:val="none" w:sz="0" w:space="0" w:color="auto"/>
        <w:bottom w:val="none" w:sz="0" w:space="0" w:color="auto"/>
        <w:right w:val="none" w:sz="0" w:space="0" w:color="auto"/>
      </w:divBdr>
    </w:div>
    <w:div w:id="2089647256">
      <w:bodyDiv w:val="1"/>
      <w:marLeft w:val="0"/>
      <w:marRight w:val="0"/>
      <w:marTop w:val="0"/>
      <w:marBottom w:val="0"/>
      <w:divBdr>
        <w:top w:val="none" w:sz="0" w:space="0" w:color="auto"/>
        <w:left w:val="none" w:sz="0" w:space="0" w:color="auto"/>
        <w:bottom w:val="none" w:sz="0" w:space="0" w:color="auto"/>
        <w:right w:val="none" w:sz="0" w:space="0" w:color="auto"/>
      </w:divBdr>
    </w:div>
    <w:div w:id="2098553676">
      <w:bodyDiv w:val="1"/>
      <w:marLeft w:val="0"/>
      <w:marRight w:val="0"/>
      <w:marTop w:val="0"/>
      <w:marBottom w:val="0"/>
      <w:divBdr>
        <w:top w:val="none" w:sz="0" w:space="0" w:color="auto"/>
        <w:left w:val="none" w:sz="0" w:space="0" w:color="auto"/>
        <w:bottom w:val="none" w:sz="0" w:space="0" w:color="auto"/>
        <w:right w:val="none" w:sz="0" w:space="0" w:color="auto"/>
      </w:divBdr>
    </w:div>
    <w:div w:id="2110005247">
      <w:bodyDiv w:val="1"/>
      <w:marLeft w:val="0"/>
      <w:marRight w:val="0"/>
      <w:marTop w:val="0"/>
      <w:marBottom w:val="0"/>
      <w:divBdr>
        <w:top w:val="none" w:sz="0" w:space="0" w:color="auto"/>
        <w:left w:val="none" w:sz="0" w:space="0" w:color="auto"/>
        <w:bottom w:val="none" w:sz="0" w:space="0" w:color="auto"/>
        <w:right w:val="none" w:sz="0" w:space="0" w:color="auto"/>
      </w:divBdr>
    </w:div>
    <w:div w:id="2110273904">
      <w:bodyDiv w:val="1"/>
      <w:marLeft w:val="0"/>
      <w:marRight w:val="0"/>
      <w:marTop w:val="0"/>
      <w:marBottom w:val="0"/>
      <w:divBdr>
        <w:top w:val="none" w:sz="0" w:space="0" w:color="auto"/>
        <w:left w:val="none" w:sz="0" w:space="0" w:color="auto"/>
        <w:bottom w:val="none" w:sz="0" w:space="0" w:color="auto"/>
        <w:right w:val="none" w:sz="0" w:space="0" w:color="auto"/>
      </w:divBdr>
    </w:div>
    <w:div w:id="211886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thomas@carmarthenshire.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Jon16</b:Tag>
    <b:SourceType>InternetSite</b:SourceType>
    <b:Guid>{283CCB6B-049C-4907-B372-E8BFF722ECC9}</b:Guid>
    <b:Title>What will Brexit mean for Wales?</b:Title>
    <b:InternetSiteTitle>Public Policy Institute for Wales</b:InternetSiteTitle>
    <b:Year>2016</b:Year>
    <b:URL>http://ppiw.org.uk/what-will-brexit-mean-for-wales/</b:URL>
    <b:Author>
      <b:Author>
        <b:NameList>
          <b:Person>
            <b:Last>Jones</b:Last>
            <b:First>Ian</b:First>
          </b:Person>
        </b:NameList>
      </b:Author>
    </b:Author>
    <b:LCID>en-GB</b:LCID>
    <b:RefOrder>30</b:RefOrder>
  </b:Source>
  <b:Source>
    <b:Tag>Ree17</b:Tag>
    <b:SourceType>Report</b:SourceType>
    <b:Guid>{21C2C6EB-6B54-4AC9-9D71-E5AB9FCE2608}</b:Guid>
    <b:Title>Consideration of impact of potential phasing out of Communities First and the new approach to resilient communities</b:Title>
    <b:Year>2017</b:Year>
    <b:Author>
      <b:Author>
        <b:NameList>
          <b:Person>
            <b:Last>Reed </b:Last>
            <b:First>Laura</b:First>
          </b:Person>
          <b:Person>
            <b:Last>Self</b:Last>
            <b:First>Richard</b:First>
          </b:Person>
          <b:Person>
            <b:Last>John </b:Last>
            <b:First>Amelia</b:First>
          </b:Person>
          <b:Person>
            <b:Last>Holland</b:Last>
            <b:First>Zoe</b:First>
          </b:Person>
        </b:NameList>
      </b:Author>
    </b:Author>
    <b:Publisher>Welsh Government</b:Publisher>
    <b:City>Cardiff</b:City>
    <b:RefOrder>44</b:RefOrder>
  </b:Source>
  <b:Source>
    <b:Tag>Wel17</b:Tag>
    <b:SourceType>Report</b:SourceType>
    <b:Guid>{7311DFD2-A231-48FE-88AF-1AD5C38534AE}</b:Guid>
    <b:Author>
      <b:Author>
        <b:Corporate>Welsh Government</b:Corporate>
      </b:Author>
    </b:Author>
    <b:Title>A report presenting the progress we are making as a nation against the 7 well-being goals</b:Title>
    <b:Year>2017</b:Year>
    <b:Publisher>Welsh Government</b:Publisher>
    <b:City>Cardiff</b:City>
    <b:RefOrder>26</b:RefOrder>
  </b:Source>
  <b:Source>
    <b:Tag>Tho06</b:Tag>
    <b:SourceType>Book</b:SourceType>
    <b:Guid>{6BA0DB23-B038-440B-A921-48CAEF399653}</b:Guid>
    <b:Title>Anti-Discrimiatory Practice</b:Title>
    <b:Year>2006</b:Year>
    <b:City>Basingstoke</b:City>
    <b:Publisher>Palgrave Macmillan</b:Publisher>
    <b:Author>
      <b:Author>
        <b:NameList>
          <b:Person>
            <b:Last>Thompson</b:Last>
            <b:First>Neil</b:First>
          </b:Person>
        </b:NameList>
      </b:Author>
    </b:Author>
    <b:RefOrder>45</b:RefOrder>
  </b:Source>
  <b:Source>
    <b:Tag>Sak05</b:Tag>
    <b:SourceType>JournalArticle</b:SourceType>
    <b:Guid>{29C3AECF-5C1D-42C5-8D06-ABF1C227AD54}</b:Guid>
    <b:Title>Use of Critical Consciousness in Anti-Oppressive Social Work Practice: Dysentangeling Power Dynamics as Personal and Structural Levels</b:Title>
    <b:Year>2005</b:Year>
    <b:JournalName>British Journal of Social Work</b:JournalName>
    <b:Pages>435-452</b:Pages>
    <b:Author>
      <b:Author>
        <b:NameList>
          <b:Person>
            <b:Last>Sakamoto </b:Last>
            <b:First>I</b:First>
          </b:Person>
          <b:Person>
            <b:Last>Pitner</b:Last>
            <b:Middle>O</b:Middle>
            <b:First>R</b:First>
          </b:Person>
        </b:NameList>
      </b:Author>
    </b:Author>
    <b:RefOrder>46</b:RefOrder>
  </b:Source>
  <b:Source>
    <b:Tag>Wel14</b:Tag>
    <b:SourceType>Misc</b:SourceType>
    <b:Guid>{6A54B0FA-1A9C-4E0D-893F-2841D284BE53}</b:Guid>
    <b:Author>
      <b:Author>
        <b:Corporate>Welsh Government</b:Corporate>
      </b:Author>
    </b:Author>
    <b:Title>Social Services and Well Being (Wales) Act 2014</b:Title>
    <b:Year>2014</b:Year>
    <b:RefOrder>3</b:RefOrder>
  </b:Source>
  <b:Source>
    <b:Tag>Wel171</b:Tag>
    <b:SourceType>DocumentFromInternetSite</b:SourceType>
    <b:Guid>{4AD3182A-63C5-4553-B65C-DC60518E00A5}</b:Guid>
    <b:Title>An annual report, produced by the Department for Work and Pensions (DWP), which gives an insight into the standard of living for people in UK households</b:Title>
    <b:Year>2017</b:Year>
    <b:Month>June</b:Month>
    <b:Day>29</b:Day>
    <b:Author>
      <b:Author>
        <b:Corporate>Welsh Government</b:Corporate>
      </b:Author>
    </b:Author>
    <b:InternetSiteTitle>Statistics and Research</b:InternetSiteTitle>
    <b:URL>http://gov.wales/statistics-and-research/households-below-average-income/?lang=en</b:URL>
    <b:YearAccessed>2018</b:YearAccessed>
    <b:MonthAccessed>January</b:MonthAccessed>
    <b:DayAccessed>02</b:DayAccessed>
    <b:RefOrder>27</b:RefOrder>
  </b:Source>
  <b:Source>
    <b:Tag>Ope17</b:Tag>
    <b:SourceType>DocumentFromInternetSite</b:SourceType>
    <b:Guid>{5CF8B1BF-A4D9-4D1A-BCA0-DEECFB99A905}</b:Guid>
    <b:Author>
      <b:Author>
        <b:Corporate>Open University in Wales</b:Corporate>
      </b:Author>
    </b:Author>
    <b:Title>Introduction to Social Work in Wales</b:Title>
    <b:Year>2017</b:Year>
    <b:URL>http://www.open.edu/openlearncreate/mod/oucontent/view.php?id=55164</b:URL>
    <b:YearAccessed>2018</b:YearAccessed>
    <b:MonthAccessed>January</b:MonthAccessed>
    <b:DayAccessed>02</b:DayAccessed>
    <b:RefOrder>9</b:RefOrder>
  </b:Source>
  <b:Source>
    <b:Tag>The13</b:Tag>
    <b:SourceType>DocumentFromInternetSite</b:SourceType>
    <b:Guid>{1ED20524-9C74-4001-88F7-96510511EF3D}</b:Guid>
    <b:Author>
      <b:Author>
        <b:Corporate>The Guardian</b:Corporate>
      </b:Author>
    </b:Author>
    <b:Title>Regeneration has failed in the Welsh valleys – now we must listen to locals</b:Title>
    <b:Year>2013</b:Year>
    <b:Month>November</b:Month>
    <b:Day>20</b:Day>
    <b:URL>https://www.theguardian.com/society/2013/nov/20/welsh-valleys-regeneration-failure-local-control</b:URL>
    <b:YearAccessed>2018</b:YearAccessed>
    <b:MonthAccessed>January</b:MonthAccessed>
    <b:DayAccessed>02</b:DayAccessed>
    <b:RefOrder>28</b:RefOrder>
  </b:Source>
  <b:Source>
    <b:Tag>Dra12</b:Tag>
    <b:SourceType>JournalArticle</b:SourceType>
    <b:Guid>{255D28A5-F085-4AF1-887E-21DF8D81F0C1}</b:Guid>
    <b:Title>Wales in the Age of Austerity</b:Title>
    <b:Year>2012</b:Year>
    <b:JournalName>Critical Social Policy</b:JournalName>
    <b:Pages>454-466</b:Pages>
    <b:Author>
      <b:Author>
        <b:NameList>
          <b:Person>
            <b:Last>Drakeford</b:Last>
            <b:First>Mark</b:First>
          </b:Person>
        </b:NameList>
      </b:Author>
    </b:Author>
    <b:RefOrder>29</b:RefOrder>
  </b:Source>
  <b:Source>
    <b:Tag>Jon15</b:Tag>
    <b:SourceType>JournalArticle</b:SourceType>
    <b:Guid>{F49D0563-1808-4768-B017-BAB37A2919E8}</b:Guid>
    <b:Title>The uneven impact of austerity on the voluntary and community sector: A tale of two cities</b:Title>
    <b:JournalName>Urban Studies</b:JournalName>
    <b:Year>2015</b:Year>
    <b:Pages>2064-2080</b:Pages>
    <b:Author>
      <b:Author>
        <b:NameList>
          <b:Person>
            <b:Last>Jones</b:Last>
            <b:First>Gerwyn</b:First>
          </b:Person>
          <b:Person>
            <b:Last>Meegan</b:Last>
            <b:First>Richard</b:First>
          </b:Person>
          <b:Person>
            <b:Last>Kennett</b:Last>
            <b:First>Patricia</b:First>
          </b:Person>
          <b:Person>
            <b:Last>Croft</b:Last>
            <b:First>Jacqui</b:First>
          </b:Person>
        </b:NameList>
      </b:Author>
    </b:Author>
    <b:RefOrder>47</b:RefOrder>
  </b:Source>
  <b:Source>
    <b:Tag>Wel10</b:Tag>
    <b:SourceType>Report</b:SourceType>
    <b:Guid>{7AEECD51-B2FB-47A7-94A9-1F6BEF41BE46}</b:Guid>
    <b:Title>Wales Accord on the Sharing of Personal Information (WASPI)</b:Title>
    <b:Year>2010</b:Year>
    <b:City>Cardiff</b:City>
    <b:Publisher>Welsh Assembly Government</b:Publisher>
    <b:Author>
      <b:Author>
        <b:Corporate>Welsh Assembly Government</b:Corporate>
      </b:Author>
    </b:Author>
    <b:RefOrder>11</b:RefOrder>
  </b:Source>
  <b:Source>
    <b:Tag>HHA10</b:Tag>
    <b:SourceType>InternetSite</b:SourceType>
    <b:Guid>{6BAA7F54-E6C9-42CD-BFC4-5A0146822858}</b:Guid>
    <b:Title>The Hospital Almoner</b:Title>
    <b:Year>2010</b:Year>
    <b:Author>
      <b:Author>
        <b:Corporate>HHARP: The Historic Hospital Admission Records Project</b:Corporate>
      </b:Author>
    </b:Author>
    <b:InternetSiteTitle>Kingston University</b:InternetSiteTitle>
    <b:URL>http://hharp.org/library/gosh/general/hospital-almoner.html</b:URL>
    <b:YearAccessed>2018</b:YearAccessed>
    <b:MonthAccessed>January</b:MonthAccessed>
    <b:DayAccessed>02</b:DayAccessed>
    <b:RefOrder>16</b:RefOrder>
  </b:Source>
  <b:Source>
    <b:Tag>Dom02</b:Tag>
    <b:SourceType>Book</b:SourceType>
    <b:Guid>{6E139BB6-EF6A-4290-B0CD-65E8A42CA7F4}</b:Guid>
    <b:Title>Feminist Social Work Theory and Practice</b:Title>
    <b:Year>2002</b:Year>
    <b:City>Basingstoke</b:City>
    <b:Publisher>PALGRAVE</b:Publisher>
    <b:Author>
      <b:Author>
        <b:NameList>
          <b:Person>
            <b:Last>Dominelli</b:Last>
            <b:First>Lena</b:First>
          </b:Person>
        </b:NameList>
      </b:Author>
    </b:Author>
    <b:RefOrder>17</b:RefOrder>
  </b:Source>
  <b:Source>
    <b:Tag>Foo16</b:Tag>
    <b:SourceType>Book</b:SourceType>
    <b:Guid>{DD1053E5-B01B-4915-82B6-05F0D45C72C5}</b:Guid>
    <b:Title>Social Work: A Critical Approach to Practice</b:Title>
    <b:Year>2016</b:Year>
    <b:City>London</b:City>
    <b:Publisher>Sage</b:Publisher>
    <b:Author>
      <b:Author>
        <b:NameList>
          <b:Person>
            <b:Last>Fook</b:Last>
            <b:First>Jan</b:First>
          </b:Person>
        </b:NameList>
      </b:Author>
    </b:Author>
    <b:RefOrder>18</b:RefOrder>
  </b:Source>
  <b:Source>
    <b:Tag>Hea00</b:Tag>
    <b:SourceType>Book</b:SourceType>
    <b:Guid>{B2DA4A2F-3F53-491A-8AAE-1B27D54574C6}</b:Guid>
    <b:Title>Social Work Practices: Contemporary Perspectives on Change</b:Title>
    <b:Year>2000</b:Year>
    <b:City>London</b:City>
    <b:Publisher>SAGE</b:Publisher>
    <b:Author>
      <b:Author>
        <b:NameList>
          <b:Person>
            <b:Last>Healy</b:Last>
            <b:First>Karen</b:First>
          </b:Person>
        </b:NameList>
      </b:Author>
    </b:Author>
    <b:RefOrder>19</b:RefOrder>
  </b:Source>
  <b:Source>
    <b:Tag>Moo04</b:Tag>
    <b:SourceType>Book</b:SourceType>
    <b:Guid>{36021685-38D5-48FD-8289-9445053622E4}</b:Guid>
    <b:Title>Reflection in Learning and Professional Development: Theory and Practice</b:Title>
    <b:Year>2004</b:Year>
    <b:City>Abingdon</b:City>
    <b:Publisher>Routledge Falmer</b:Publisher>
    <b:Author>
      <b:Author>
        <b:NameList>
          <b:Person>
            <b:Last>Moon</b:Last>
            <b:First>Jennifer</b:First>
          </b:Person>
        </b:NameList>
      </b:Author>
    </b:Author>
    <b:RefOrder>12</b:RefOrder>
  </b:Source>
  <b:Source>
    <b:Tag>Wad97</b:Tag>
    <b:SourceType>Book</b:SourceType>
    <b:Guid>{B5458050-8EB8-4503-9D6C-4D1B25529F6C}</b:Guid>
    <b:Title>Community Service-Learning</b:Title>
    <b:Year>1997</b:Year>
    <b:City>Albany</b:City>
    <b:Publisher>State University of New York Press</b:Publisher>
    <b:Author>
      <b:Author>
        <b:NameList>
          <b:Person>
            <b:Last>Wade</b:Last>
            <b:Middle>C</b:Middle>
            <b:First>R</b:First>
          </b:Person>
        </b:NameList>
      </b:Author>
    </b:Author>
    <b:RefOrder>13</b:RefOrder>
  </b:Source>
  <b:Source>
    <b:Tag>Gou16</b:Tag>
    <b:SourceType>Book</b:SourceType>
    <b:Guid>{6D9883E2-4AB3-44F7-9EB1-5C16C3520800}</b:Guid>
    <b:Title>Social Work, Critical Reflection and the Learning Organization</b:Title>
    <b:Year>2016</b:Year>
    <b:City>London</b:City>
    <b:Publisher>Routledge</b:Publisher>
    <b:Author>
      <b:Editor>
        <b:NameList>
          <b:Person>
            <b:Last>Gould</b:Last>
            <b:First>N</b:First>
          </b:Person>
          <b:Person>
            <b:Last>Baldwin</b:Last>
            <b:First>M</b:First>
          </b:Person>
        </b:NameList>
      </b:Editor>
    </b:Author>
    <b:RefOrder>15</b:RefOrder>
  </b:Source>
  <b:Source>
    <b:Tag>Gib88</b:Tag>
    <b:SourceType>Book</b:SourceType>
    <b:Guid>{47FE5BF8-2F53-40BB-A65B-73494D0B9591}</b:Guid>
    <b:Title>Learning by Doing: A Guide to Teaching and Learning Methods</b:Title>
    <b:Year>1988</b:Year>
    <b:City>Oxford</b:City>
    <b:Publisher>Further Education Unit Oxford Polytechnic</b:Publisher>
    <b:Author>
      <b:Author>
        <b:NameList>
          <b:Person>
            <b:Last>Gibbs</b:Last>
            <b:First>G</b:First>
          </b:Person>
        </b:NameList>
      </b:Author>
    </b:Author>
    <b:RefOrder>20</b:RefOrder>
  </b:Source>
  <b:Source>
    <b:Tag>Sch83</b:Tag>
    <b:SourceType>Book</b:SourceType>
    <b:Guid>{346545F6-42D6-4FC1-8F6C-67967B0E8E66}</b:Guid>
    <b:Title>The Reflective Practitioner: How Professionals think in action </b:Title>
    <b:Year>1983</b:Year>
    <b:City>London</b:City>
    <b:Publisher>Temple Smith</b:Publisher>
    <b:Author>
      <b:Author>
        <b:NameList>
          <b:Person>
            <b:Last>Schon</b:Last>
            <b:First>D</b:First>
          </b:Person>
        </b:NameList>
      </b:Author>
    </b:Author>
    <b:RefOrder>21</b:RefOrder>
  </b:Source>
  <b:Source>
    <b:Tag>Bar70</b:Tag>
    <b:SourceType>Book</b:SourceType>
    <b:Guid>{F61710BE-2A46-48DC-89C8-BF7F102CA6EE}</b:Guid>
    <b:Title>Reach, Teach and Touch</b:Title>
    <b:Year>1970</b:Year>
    <b:City>London</b:City>
    <b:Publisher>McGraw Hill</b:Publisher>
    <b:Author>
      <b:Author>
        <b:NameList>
          <b:Person>
            <b:Last>Barton </b:Last>
            <b:Middle>G</b:Middle>
            <b:First>G</b:First>
          </b:Person>
        </b:NameList>
      </b:Author>
    </b:Author>
    <b:RefOrder>22</b:RefOrder>
  </b:Source>
  <b:Source>
    <b:Tag>Kol15</b:Tag>
    <b:SourceType>Book</b:SourceType>
    <b:Guid>{4B234581-C479-45BD-BFE9-6ADEE1B0A642}</b:Guid>
    <b:Title>Experiential Learning: Experience as the Source of Learning and Development</b:Title>
    <b:Year>2015</b:Year>
    <b:City>London</b:City>
    <b:Publisher>Pearson Education</b:Publisher>
    <b:Author>
      <b:Author>
        <b:NameList>
          <b:Person>
            <b:Last>Kolb</b:Last>
            <b:Middle>A</b:Middle>
            <b:First>D</b:First>
          </b:Person>
        </b:NameList>
      </b:Author>
    </b:Author>
    <b:Edition>2nd</b:Edition>
    <b:RefOrder>23</b:RefOrder>
  </b:Source>
  <b:Source>
    <b:Tag>Ash04</b:Tag>
    <b:SourceType>JournalArticle</b:SourceType>
    <b:Guid>{A7B63A86-2A5D-44F2-85C1-012CD4358D0E}</b:Guid>
    <b:Title>The Articulated Learning: An Approach to Guided Reflection and Assessment</b:Title>
    <b:Year>2004</b:Year>
    <b:Author>
      <b:Author>
        <b:NameList>
          <b:Person>
            <b:Last>Ash</b:Last>
            <b:Middle>L</b:Middle>
            <b:First>S</b:First>
          </b:Person>
          <b:Person>
            <b:Last>Clayton</b:Last>
            <b:Middle>H</b:Middle>
            <b:First>P </b:First>
          </b:Person>
        </b:NameList>
      </b:Author>
    </b:Author>
    <b:JournalName>Innovative Higher Education</b:JournalName>
    <b:Pages>137-154</b:Pages>
    <b:RefOrder>24</b:RefOrder>
  </b:Source>
  <b:Source>
    <b:Tag>Gra14</b:Tag>
    <b:SourceType>Book</b:SourceType>
    <b:Guid>{7CE54148-95D0-4523-B565-F21D4BB2D95A}</b:Guid>
    <b:Title>Community Service-Learning</b:Title>
    <b:Year>2014</b:Year>
    <b:City>Basingstoke</b:City>
    <b:Author>
      <b:Editor>
        <b:NameList>
          <b:Person>
            <b:Last>Grant</b:Last>
            <b:First>Louise</b:First>
          </b:Person>
          <b:Person>
            <b:Last>Kinman</b:Last>
            <b:First>Gail</b:First>
          </b:Person>
        </b:NameList>
      </b:Editor>
    </b:Author>
    <b:Publisher>Palgrave</b:Publisher>
    <b:RefOrder>14</b:RefOrder>
  </b:Source>
  <b:Source>
    <b:Tag>Oli06</b:Tag>
    <b:SourceType>Book</b:SourceType>
    <b:Guid>{90A0A598-8B55-45B0-8910-FAE981AE231D}</b:Guid>
    <b:Title>Social Work with Disabled People</b:Title>
    <b:Year>2006</b:Year>
    <b:Publisher>Palgrave Macmillan</b:Publisher>
    <b:Author>
      <b:Author>
        <b:NameList>
          <b:Person>
            <b:Last>Oliver</b:Last>
            <b:First>Mark</b:First>
          </b:Person>
        </b:NameList>
      </b:Author>
    </b:Author>
    <b:City>Basingstoke</b:City>
    <b:RefOrder>33</b:RefOrder>
  </b:Source>
  <b:Source>
    <b:Tag>Hon92</b:Tag>
    <b:SourceType>Book</b:SourceType>
    <b:Guid>{AAC24FC5-DFD4-4B18-9801-A7769823832B}</b:Guid>
    <b:Title>The Manual of Learning Styles</b:Title>
    <b:Year>1992</b:Year>
    <b:City>Maidenhead</b:City>
    <b:Publisher>Peter Honey</b:Publisher>
    <b:Author>
      <b:Author>
        <b:NameList>
          <b:Person>
            <b:Last>Honey</b:Last>
            <b:First>P</b:First>
          </b:Person>
          <b:Person>
            <b:Last>Mumford</b:Last>
            <b:First>A</b:First>
          </b:Person>
        </b:NameList>
      </b:Author>
    </b:Author>
    <b:RefOrder>1</b:RefOrder>
  </b:Source>
  <b:Source>
    <b:Tag>Men99</b:Tag>
    <b:SourceType>JournalArticle</b:SourceType>
    <b:Guid>{AED45CFB-6061-43B7-95B8-19FC9EE6D63A}</b:Guid>
    <b:Title>Bilingualism and Dementia</b:Title>
    <b:Year>1999</b:Year>
    <b:JournalName>The Journal of Neuropsychiatry and Clinical Neuro Sciences</b:JournalName>
    <b:Pages>411-412</b:Pages>
    <b:Author>
      <b:Author>
        <b:NameList>
          <b:Person>
            <b:Last>Mendez</b:Last>
            <b:Middle>F</b:Middle>
            <b:First>M</b:First>
          </b:Person>
          <b:Person>
            <b:Last>Perryman</b:Last>
            <b:Middle>M</b:Middle>
            <b:First>K </b:First>
          </b:Person>
          <b:Person>
            <b:Last>Ponton</b:Last>
            <b:Middle>O</b:Middle>
            <b:First>M</b:First>
          </b:Person>
          <b:Person>
            <b:Last>Cummings</b:Last>
            <b:Middle>l</b:Middle>
            <b:First>J </b:First>
          </b:Person>
        </b:NameList>
      </b:Author>
    </b:Author>
    <b:RefOrder>48</b:RefOrder>
  </b:Source>
  <b:Source>
    <b:Tag>Bie57</b:Tag>
    <b:SourceType>Book</b:SourceType>
    <b:Guid>{403BBA5D-85C6-4CE5-A78D-8A32D7A0282D}</b:Guid>
    <b:Title>The Casework Relationship</b:Title>
    <b:Year>1957</b:Year>
    <b:City>London</b:City>
    <b:Publisher>Unwin Hyman</b:Publisher>
    <b:Author>
      <b:Author>
        <b:NameList>
          <b:Person>
            <b:Last>Biestek</b:Last>
            <b:Middle>P</b:Middle>
            <b:First>F</b:First>
          </b:Person>
        </b:NameList>
      </b:Author>
    </b:Author>
    <b:RefOrder>25</b:RefOrder>
  </b:Source>
  <b:Source>
    <b:Tag>Han97</b:Tag>
    <b:SourceType>Book</b:SourceType>
    <b:Guid>{FEB8C311-185A-4A9E-9C2D-B8C2DB3B0390}</b:Guid>
    <b:Title>Principles of Social Work Practice: A Generic Practice Approach</b:Title>
    <b:Year>1997</b:Year>
    <b:City>Abingdon</b:City>
    <b:Publisher>Routledge</b:Publisher>
    <b:Author>
      <b:Author>
        <b:NameList>
          <b:Person>
            <b:Last>Hancock</b:Last>
            <b:Middle>R</b:Middle>
            <b:First>M</b:First>
          </b:Person>
        </b:NameList>
      </b:Author>
    </b:Author>
    <b:RefOrder>49</b:RefOrder>
  </b:Source>
  <b:Source>
    <b:Tag>Uni48</b:Tag>
    <b:SourceType>InternetSite</b:SourceType>
    <b:Guid>{09631881-78FC-4A73-8E6F-965BED2D3B6A}</b:Guid>
    <b:Year>1948</b:Year>
    <b:Author>
      <b:Author>
        <b:Corporate>United Nations</b:Corporate>
      </b:Author>
    </b:Author>
    <b:InternetSiteTitle>Universal Declaration of Human Rights</b:InternetSiteTitle>
    <b:URL>http://www.un.org/en/universal-declaration-human-rights/</b:URL>
    <b:YearAccessed>2018</b:YearAccessed>
    <b:MonthAccessed>January</b:MonthAccessed>
    <b:DayAccessed>31</b:DayAccessed>
    <b:RefOrder>6</b:RefOrder>
  </b:Source>
  <b:Source>
    <b:Tag>Ste93</b:Tag>
    <b:SourceType>ArticleInAPeriodical</b:SourceType>
    <b:Guid>{16605266-607A-4C62-9D85-DFE8735D11AE}</b:Guid>
    <b:Title>Community Care and Empowerment</b:Title>
    <b:Year>1993</b:Year>
    <b:PeriodicalTitle>Community Care Magazine</b:PeriodicalTitle>
    <b:Author>
      <b:Author>
        <b:NameList>
          <b:Person>
            <b:Last>Stevenson</b:Last>
            <b:First>O</b:First>
          </b:Person>
          <b:Person>
            <b:Last>Parsloe</b:Last>
            <b:First>P</b:First>
          </b:Person>
        </b:NameList>
      </b:Author>
    </b:Author>
    <b:Publisher>Joseph Rowntree Foundation</b:Publisher>
    <b:RefOrder>7</b:RefOrder>
  </b:Source>
  <b:Source>
    <b:Tag>Yat12</b:Tag>
    <b:SourceType>Report</b:SourceType>
    <b:Guid>{E3FA84EB-6DBE-4972-AF3C-EB097B5DA1C2}</b:Guid>
    <b:Title>Improving hospital environments for people with dementia: Listening event report</b:Title>
    <b:Year>2012</b:Year>
    <b:City>Manachester</b:City>
    <b:Publisher>University of Salford</b:Publisher>
    <b:Author>
      <b:Author>
        <b:NameList>
          <b:Person>
            <b:Last>Yates-Bolton</b:Last>
            <b:Middle>J</b:Middle>
            <b:First>N</b:First>
          </b:Person>
          <b:Person>
            <b:Last>Yates</b:Last>
            <b:Middle>A</b:Middle>
            <b:First>K</b:First>
          </b:Person>
          <b:Person>
            <b:Last>Williamson</b:Last>
            <b:First>T</b:First>
          </b:Person>
          <b:Person>
            <b:Last>Newton </b:Last>
            <b:Middle>A</b:Middle>
            <b:First>R</b:First>
          </b:Person>
          <b:Person>
            <b:Last>Codinhoto</b:Last>
            <b:First>R</b:First>
          </b:Person>
        </b:NameList>
      </b:Author>
    </b:Author>
    <b:RefOrder>50</b:RefOrder>
  </b:Source>
  <b:Source>
    <b:Tag>Bai19</b:Tag>
    <b:SourceType>Report</b:SourceType>
    <b:Guid>{0E38BE0F-50EB-41A7-9673-7DCF66042163}</b:Guid>
    <b:Title>Promoting patients' dignity in an acute hospital setting</b:Title>
    <b:Year>2019</b:Year>
    <b:Publisher>London Southbank University</b:Publisher>
    <b:City>London</b:City>
    <b:Author>
      <b:Author>
        <b:NameList>
          <b:Person>
            <b:Last>Baillie</b:Last>
            <b:First>L</b:First>
          </b:Person>
        </b:NameList>
      </b:Author>
    </b:Author>
    <b:Month>August</b:Month>
    <b:Day>26</b:Day>
    <b:RefOrder>5</b:RefOrder>
  </b:Source>
  <b:Source>
    <b:Tag>Sma00</b:Tag>
    <b:SourceType>Book</b:SourceType>
    <b:Guid>{EABE9F73-9E04-4C99-9479-A17A94A437D6}</b:Guid>
    <b:Title>Social work and social problems: working towards social inclusion and social change</b:Title>
    <b:Year>2000</b:Year>
    <b:Publisher>Palgrave</b:Publisher>
    <b:City>Basingstoke</b:City>
    <b:Author>
      <b:Author>
        <b:NameList>
          <b:Person>
            <b:Last>Smale</b:Last>
            <b:First>G</b:First>
          </b:Person>
          <b:Person>
            <b:Last>Tuscon</b:Last>
            <b:First>G</b:First>
          </b:Person>
          <b:Person>
            <b:Last>Statham</b:Last>
            <b:First>D</b:First>
          </b:Person>
        </b:NameList>
      </b:Author>
    </b:Author>
    <b:RefOrder>51</b:RefOrder>
  </b:Source>
  <b:Source>
    <b:Tag>Tim11</b:Tag>
    <b:SourceType>JournalArticle</b:SourceType>
    <b:Guid>{5E0A02BA-CCF1-4A46-950F-6BC190F2728D}</b:Guid>
    <b:Title>Uniforms, status and professional boundaries in hospital</b:Title>
    <b:Year>2011</b:Year>
    <b:JournalName>Sociology of Health and Illness</b:JournalName>
    <b:Pages>1035-1049</b:Pages>
    <b:Author>
      <b:Author>
        <b:NameList>
          <b:Person>
            <b:Last>Timmons</b:Last>
            <b:First>S</b:First>
          </b:Person>
          <b:Person>
            <b:Last>East</b:Last>
            <b:First>L</b:First>
          </b:Person>
        </b:NameList>
      </b:Author>
    </b:Author>
    <b:RefOrder>4</b:RefOrder>
  </b:Source>
  <b:Source>
    <b:Tag>AWC11</b:Tag>
    <b:SourceType>Misc</b:SourceType>
    <b:Guid>{1682C3C3-B630-49C5-9A39-1EA6D8753403}</b:Guid>
    <b:Author>
      <b:Author>
        <b:Corporate>AWCPPRG</b:Corporate>
      </b:Author>
    </b:Author>
    <b:Title>Safeguarding Children and Young People affected by Domestic Abuse</b:Title>
    <b:Year>2011</b:Year>
    <b:RefOrder>36</b:RefOrder>
  </b:Source>
  <b:Source>
    <b:Tag>C17</b:Tag>
    <b:SourceType>Misc</b:SourceType>
    <b:Guid>{53D47A4D-9277-44DE-AAF1-07D30DE27CBD}</b:Guid>
    <b:Author>
      <b:Author>
        <b:Corporate>C****</b:Corporate>
      </b:Author>
    </b:Author>
    <b:Title>Multi agency Protocol for Safeguarding Children affected by Parents who are experiencing Mental Ill Health</b:Title>
    <b:Year>2017</b:Year>
    <b:RefOrder>37</b:RefOrder>
  </b:Source>
  <b:Source>
    <b:Tag>C171</b:Tag>
    <b:SourceType>Misc</b:SourceType>
    <b:Guid>{A6A10627-1177-4AA4-B99B-1F50AD334BB3}</b:Guid>
    <b:Author>
      <b:Author>
        <b:Corporate>C****</b:Corporate>
      </b:Author>
    </b:Author>
    <b:Title>The Right Help at the Right Time for Children, Young People and their Families</b:Title>
    <b:Year>2017</b:Year>
    <b:Month>April</b:Month>
    <b:RefOrder>39</b:RefOrder>
  </b:Source>
  <b:Source>
    <b:Tag>Sim18</b:Tag>
    <b:SourceType>InternetSite</b:SourceType>
    <b:Guid>{CC203C8A-A496-4F67-B044-B3F78CC81C06}</b:Guid>
    <b:Title>Dishonesty, coercion and power’: how do social workers respond to social media criticism of care proceedings?</b:Title>
    <b:Year>2018</b:Year>
    <b:InternetSiteTitle>Community Care</b:InternetSiteTitle>
    <b:URL>https://www.communitycare.co.uk/2018/05/31/dishonesty-coercion-power-social-workers-respond-social-media-criticism-care-proceedings/</b:URL>
    <b:Author>
      <b:Author>
        <b:NameList>
          <b:Person>
            <b:Last>Simmonds</b:Last>
            <b:First>J</b:First>
          </b:Person>
        </b:NameList>
      </b:Author>
    </b:Author>
    <b:RefOrder>41</b:RefOrder>
  </b:Source>
  <b:Source>
    <b:Tag>Gha11</b:Tag>
    <b:SourceType>Book</b:SourceType>
    <b:Guid>{5841CC69-6A64-4F5A-96B3-B77F43C2D105}</b:Guid>
    <b:Title>Teaching and learning through reflective practice: a practical guide for positive action</b:Title>
    <b:Year>2011</b:Year>
    <b:City>London</b:City>
    <b:Publisher>Routledge</b:Publisher>
    <b:Author>
      <b:Author>
        <b:NameList>
          <b:Person>
            <b:Last>Ghaye</b:Last>
            <b:First>T</b:First>
          </b:Person>
        </b:NameList>
      </b:Author>
    </b:Author>
    <b:RefOrder>42</b:RefOrder>
  </b:Source>
  <b:Source>
    <b:Tag>Hen08</b:Tag>
    <b:SourceType>JournalArticle</b:SourceType>
    <b:Guid>{F93391E1-AE52-4C58-B0EE-DCDFC6DEDFA1}</b:Guid>
    <b:Title>The Value of Supervision</b:Title>
    <b:Year>2008</b:Year>
    <b:JournalName>The Critical Supervisor</b:JournalName>
    <b:Pages>97-110</b:Pages>
    <b:Author>
      <b:Author>
        <b:NameList>
          <b:Person>
            <b:Last>Hensley</b:Last>
            <b:Middle>H</b:Middle>
            <b:First>P</b:First>
          </b:Person>
        </b:NameList>
      </b:Author>
    </b:Author>
    <b:RefOrder>43</b:RefOrder>
  </b:Source>
  <b:Source>
    <b:Tag>Wel19</b:Tag>
    <b:SourceType>DocumentFromInternetSite</b:SourceType>
    <b:Guid>{14A79D40-1AF8-4352-998A-615CA9BCEAE7}</b:Guid>
    <b:Title>Welsh Language Act 1983</b:Title>
    <b:InternetSiteTitle>Legislation.gov.uk</b:InternetSiteTitle>
    <b:Year>2019</b:Year>
    <b:Month>09</b:Month>
    <b:Day>01</b:Day>
    <b:URL>http://www.legislation.gov.uk/ukpga/1993/38/contents</b:URL>
    <b:RefOrder>52</b:RefOrder>
  </b:Source>
  <b:Source>
    <b:Tag>Wel192</b:Tag>
    <b:SourceType>DocumentFromInternetSite</b:SourceType>
    <b:Guid>{A87FA1CC-35DB-48CA-ADBD-24A422A30F93}</b:Guid>
    <b:Title>Welsh Language Act 1967</b:Title>
    <b:InternetSiteTitle>Legislation.gov.uk</b:InternetSiteTitle>
    <b:Year>2019</b:Year>
    <b:Month>09</b:Month>
    <b:Day>01</b:Day>
    <b:URL>http://www.legislation.gov.uk/ukpga/1967/66/enacted</b:URL>
    <b:RefOrder>53</b:RefOrder>
  </b:Source>
  <b:Source>
    <b:Tag>Rob04</b:Tag>
    <b:SourceType>JournalArticle</b:SourceType>
    <b:Guid>{BF83AB85-800A-4CF6-8594-41C4EDD59FC0}</b:Guid>
    <b:Title>Making sense of dementia and adjusting to loss: Psychological reactions to a diagnosis of dementia in couples</b:Title>
    <b:Year>2004</b:Year>
    <b:JournalName>Aging and Mental Health</b:JournalName>
    <b:Pages>337-347</b:Pages>
    <b:Author>
      <b:Author>
        <b:NameList>
          <b:Person>
            <b:Last>Robinson</b:Last>
            <b:First>L</b:First>
          </b:Person>
          <b:Person>
            <b:Last>Clare</b:Last>
            <b:First>L</b:First>
          </b:Person>
        </b:NameList>
      </b:Author>
    </b:Author>
    <b:RefOrder>32</b:RefOrder>
  </b:Source>
  <b:Source>
    <b:Tag>Soc11</b:Tag>
    <b:SourceType>Misc</b:SourceType>
    <b:Guid>{6C085C7F-5D11-4E53-8C8B-FD98E9017E1D}</b:Guid>
    <b:Author>
      <b:Author>
        <b:Corporate>Social Care Wales</b:Corporate>
      </b:Author>
    </b:Author>
    <b:Title>National Occupational Standards for Social Workers</b:Title>
    <b:Year>2011</b:Year>
    <b:City>Cardiff</b:City>
    <b:RefOrder>34</b:RefOrder>
  </b:Source>
  <b:Source>
    <b:Tag>Wal19</b:Tag>
    <b:SourceType>DocumentFromInternetSite</b:SourceType>
    <b:Guid>{B8F42725-353C-41A9-9049-5E8B565A7D12}</b:Guid>
    <b:Title>Wales Interim Policy &amp; Procedures for the Protection of Vulnerable Adults from Abuse</b:Title>
    <b:Year>2010</b:Year>
    <b:URL>http://www.cardiffandvaleuhb.wales.nhs.uk/sitesplus/documents/1143/Safegaurding%20Adults.pdf</b:URL>
    <b:YearAccessed>2019</b:YearAccessed>
    <b:MonthAccessed>09</b:MonthAccessed>
    <b:DayAccessed>01</b:DayAccessed>
    <b:RefOrder>31</b:RefOrder>
  </b:Source>
  <b:Source>
    <b:Tag>Wel191</b:Tag>
    <b:SourceType>DocumentFromInternetSite</b:SourceType>
    <b:Guid>{B83CC8B2-8944-4A2E-A0F8-3BA6B35C479B}</b:Guid>
    <b:Title>Welsh Language (Wales) Measure</b:Title>
    <b:InternetSiteTitle>Legislation.gov.uk</b:InternetSiteTitle>
    <b:Year>2011</b:Year>
    <b:URL>http://www.legislation.gov.uk/mwa/2011/1/contents/enacted</b:URL>
    <b:YearAccessed>2019</b:YearAccessed>
    <b:MonthAccessed>May</b:MonthAccessed>
    <b:DayAccessed>01</b:DayAccessed>
    <b:RefOrder>54</b:RefOrder>
  </b:Source>
  <b:Source>
    <b:Tag>Meu15</b:Tag>
    <b:SourceType>JournalArticle</b:SourceType>
    <b:Guid>{D5277E16-750B-4862-BB11-4FA4107E25B8}</b:Guid>
    <b:Title>Overcoming language barriers in healthcare: A protocol for investigating safe and effective communication when patients or clinicians use a second language</b:Title>
    <b:Year>2015</b:Year>
    <b:URL>https://bmchealthservres.biomedcentral.com/articles/10.1186/s12913-015-1024-8</b:URL>
    <b:JournalName>BMC Health Services Research</b:JournalName>
    <b:Author>
      <b:Author>
        <b:NameList>
          <b:Person>
            <b:Last>Meuter</b:Last>
            <b:First>R</b:First>
          </b:Person>
          <b:Person>
            <b:Last>Gallois</b:Last>
            <b:First>C</b:First>
          </b:Person>
          <b:Person>
            <b:Last>Sagalowitz</b:Last>
            <b:First>N</b:First>
          </b:Person>
          <b:Person>
            <b:Last>Ryder </b:Last>
            <b:First>A</b:First>
          </b:Person>
          <b:Person>
            <b:Last>Hocking </b:Last>
            <b:First>J</b:First>
          </b:Person>
        </b:NameList>
      </b:Author>
    </b:Author>
    <b:YearAccessed>2019</b:YearAccessed>
    <b:MonthAccessed>May</b:MonthAccessed>
    <b:DayAccessed>01</b:DayAccessed>
    <b:RefOrder>55</b:RefOrder>
  </b:Source>
  <b:Source>
    <b:Tag>Domi02</b:Tag>
    <b:SourceType>Book</b:SourceType>
    <b:Guid>{24A79334-06E5-4887-8FF5-594C55827AE9}</b:Guid>
    <b:Title>Anti Oppressive Social Work Theory and Practice</b:Title>
    <b:Year>2002</b:Year>
    <b:City>London</b:City>
    <b:Publisher>Palgrave Macmillan</b:Publisher>
    <b:Author>
      <b:Author>
        <b:NameList>
          <b:Person>
            <b:Last>Dominelli</b:Last>
            <b:First>L</b:First>
          </b:Person>
        </b:NameList>
      </b:Author>
    </b:Author>
    <b:RefOrder>8</b:RefOrder>
  </b:Source>
  <b:Source>
    <b:Tag>shi15</b:Tag>
    <b:SourceType>Misc</b:SourceType>
    <b:Guid>{2A7FCF6F-6D6A-4F64-8D6B-A7F314C29CE3}</b:Guid>
    <b:Author>
      <b:Author>
        <b:Corporate>*shire County Council</b:Corporate>
      </b:Author>
    </b:Author>
    <b:Title>*shire Council Corporate Safeguarding Policy</b:Title>
    <b:Year>2015</b:Year>
    <b:RefOrder>40</b:RefOrder>
  </b:Source>
  <b:Source>
    <b:Tag>All</b:Tag>
    <b:SourceType>Misc</b:SourceType>
    <b:Guid>{299E76C1-9F46-4DE2-A761-9DAA152381D3}</b:Guid>
    <b:Author>
      <b:Author>
        <b:Corporate>All Wales Child Protection Procedures Review Group</b:Corporate>
      </b:Author>
    </b:Author>
    <b:Title>All Wales Child Protection Proceedures 2008</b:Title>
    <b:Year>2008</b:Year>
    <b:RefOrder>35</b:RefOrder>
  </b:Source>
  <b:Source>
    <b:Tag>C15</b:Tag>
    <b:SourceType>Misc</b:SourceType>
    <b:Guid>{5A572850-AE3A-4185-BACB-A16F4B6057EC}</b:Guid>
    <b:Author>
      <b:Author>
        <b:Corporate>C****</b:Corporate>
      </b:Author>
    </b:Author>
    <b:Title>C**** Child Sexual Exploitation Prevention Strategy</b:Title>
    <b:Year>2015</b:Year>
    <b:RefOrder>38</b:RefOrder>
  </b:Source>
  <b:Source>
    <b:Tag>Car15</b:Tag>
    <b:SourceType>DocumentFromInternetSite</b:SourceType>
    <b:Guid>{041FB06D-2160-476C-B211-8EB060AE32C3}</b:Guid>
    <b:Title>Care and Support (Eligibility) (Wales) Regulations</b:Title>
    <b:InternetSiteTitle>Legislation.gov.uk</b:InternetSiteTitle>
    <b:Year>2015</b:Year>
    <b:URL>http://www.legislation.gov.uk/wsi/2015/1578/contents/made</b:URL>
    <b:YearAccessed>2019</b:YearAccessed>
    <b:MonthAccessed>May</b:MonthAccessed>
    <b:DayAccessed>01</b:DayAccessed>
    <b:RefOrder>56</b:RefOrder>
  </b:Source>
  <b:Source>
    <b:Tag>Chi</b:Tag>
    <b:SourceType>DocumentFromInternetSite</b:SourceType>
    <b:Guid>{B7290762-D3A8-4152-B9A4-0C648C2581B3}</b:Guid>
    <b:Title>Children Act</b:Title>
    <b:Year>1989</b:Year>
    <b:InternetSiteTitle>Legislation.gov.uk</b:InternetSiteTitle>
    <b:URL>http://www.legislation.gov.uk/ukpga/1989/41/contents</b:URL>
    <b:YearAccessed>2019</b:YearAccessed>
    <b:MonthAccessed>May</b:MonthAccessed>
    <b:DayAccessed>01</b:DayAccessed>
    <b:RefOrder>57</b:RefOrder>
  </b:Source>
  <b:Source>
    <b:Tag>Soc17</b:Tag>
    <b:SourceType>Misc</b:SourceType>
    <b:Guid>{4283EA80-7663-4BBE-8438-341C1E44DED9}</b:Guid>
    <b:Author>
      <b:Author>
        <b:Corporate>Social Care Wales</b:Corporate>
      </b:Author>
    </b:Author>
    <b:Title>Code of professional practice for social care</b:Title>
    <b:Year>2017</b:Year>
    <b:City>Cardiff</b:City>
    <b:Publisher>Social Care Wales</b:Publisher>
    <b:RefOrder>10</b:RefOrder>
  </b:Source>
  <b:Source>
    <b:Tag>Dat19</b:Tag>
    <b:SourceType>DocumentFromInternetSite</b:SourceType>
    <b:Guid>{CCB2A2C6-FF4E-42F5-BA07-F264211B6F47}</b:Guid>
    <b:Title>Data Protection Act</b:Title>
    <b:InternetSiteTitle>Legislation.gov.uk</b:InternetSiteTitle>
    <b:URL>http://www.legislation.gov.uk/ukpga/2018/12/contents</b:URL>
    <b:YearAccessed>2019</b:YearAccessed>
    <b:MonthAccessed>09</b:MonthAccessed>
    <b:DayAccessed>01</b:DayAccessed>
    <b:Year>2018</b:Year>
    <b:RefOrder>58</b:RefOrder>
  </b:Source>
  <b:Source>
    <b:Tag>WG14</b:Tag>
    <b:SourceType>DocumentFromInternetSite</b:SourceType>
    <b:Guid>{5DE4EF27-B411-409B-89CD-F7C47CFE5A39}</b:Guid>
    <b:Title>Decision support tool for Continuing NHS Healthcare</b:Title>
    <b:Year>2014</b:Year>
    <b:Author>
      <b:Author>
        <b:Corporate>Welsh Government</b:Corporate>
      </b:Author>
    </b:Author>
    <b:InternetSiteTitle>NHS Wales</b:InternetSiteTitle>
    <b:Month>June</b:Month>
    <b:URL>http://www.wales.nhs.uk/document/275122</b:URL>
    <b:RefOrder>2</b:RefOrder>
  </b:Source>
  <b:Source>
    <b:Tag>Equ19</b:Tag>
    <b:SourceType>DocumentFromInternetSite</b:SourceType>
    <b:Guid>{1D67B829-2BEF-4A1B-9F7B-EF971E584200}</b:Guid>
    <b:Title>Equality Act </b:Title>
    <b:InternetSiteTitle>Legislation.gov.uk</b:InternetSiteTitle>
    <b:Year>2010</b:Year>
    <b:URL>http://www.legislation.gov.uk/ukpga/2010/15/contents</b:URL>
    <b:YearAccessed>2019</b:YearAccessed>
    <b:MonthAccessed>May</b:MonthAccessed>
    <b:DayAccessed>01</b:DayAccessed>
    <b:RefOrder>59</b:RefOrder>
  </b:Source>
  <b:Source>
    <b:Tag>Leg19</b:Tag>
    <b:SourceType>DocumentFromInternetSite</b:SourceType>
    <b:Guid>{994CE870-A4CF-4E76-9F9E-2373B05342A1}</b:Guid>
    <b:Title>Health and Safety at Work Act</b:Title>
    <b:Year>1974</b:Year>
    <b:InternetSiteTitle>Legislation.gov.uk</b:InternetSiteTitle>
    <b:URL>http://www.legislation.gov.uk/ukpga/1974/37</b:URL>
    <b:YearAccessed>2019</b:YearAccessed>
    <b:MonthAccessed>May</b:MonthAccessed>
    <b:DayAccessed>01</b:DayAccessed>
    <b:RefOrder>60</b:RefOrder>
  </b:Source>
  <b:Source>
    <b:Tag>Men1</b:Tag>
    <b:SourceType>DocumentFromInternetSite</b:SourceType>
    <b:Guid>{DA66A347-637A-4D71-ABA2-D28791D6B31C}</b:Guid>
    <b:Title>Mental Health Act</b:Title>
    <b:Year>1983</b:Year>
    <b:InternetSiteTitle>Legislation.gov.uk</b:InternetSiteTitle>
    <b:URL>http://www.legislation.gov.uk/ukpga/1983/20/contents</b:URL>
    <b:YearAccessed>2019</b:YearAccessed>
    <b:MonthAccessed>May</b:MonthAccessed>
    <b:DayAccessed>01</b:DayAccessed>
    <b:RefOrder>61</b:RefOrder>
  </b:Source>
  <b:Source>
    <b:Tag>Men</b:Tag>
    <b:SourceType>DocumentFromInternetSite</b:SourceType>
    <b:Guid>{AD1E60FB-7AF0-4DFE-9293-07A9DA1CA39E}</b:Guid>
    <b:Title>Mental Capacity Act </b:Title>
    <b:Year>2005</b:Year>
    <b:InternetSiteTitle>Legislation.gov.uk</b:InternetSiteTitle>
    <b:URL>http://www.legislation.gov.uk/ukpga/2005/9/contents</b:URL>
    <b:YearAccessed>2019</b:YearAccessed>
    <b:MonthAccessed>May</b:MonthAccessed>
    <b:DayAccessed>01</b:DayAccessed>
    <b:RefOrder>62</b:RefOrder>
  </b:Source>
  <b:Source>
    <b:Tag>Wels15</b:Tag>
    <b:SourceType>DocumentFromInternetSite</b:SourceType>
    <b:Guid>{4F39E43D-20D4-44AD-B5BB-518C8D68DBA6}</b:Guid>
    <b:Title>Well Being and Future Generations (Wales) Act</b:Title>
    <b:Year>2015</b:Year>
    <b:InternetSiteTitle>Legislation.gov.uk</b:InternetSiteTitle>
    <b:URL>http://www.legislation.gov.uk/anaw/2015/2/contents/enacted</b:URL>
    <b:YearAccessed>2019</b:YearAccessed>
    <b:MonthAccessed>May</b:MonthAccessed>
    <b:DayAccessed>01</b:DayAccessed>
    <b:RefOrder>63</b:RefOrder>
  </b:Source>
</b:Sources>
</file>

<file path=customXml/itemProps1.xml><?xml version="1.0" encoding="utf-8"?>
<ds:datastoreItem xmlns:ds="http://schemas.openxmlformats.org/officeDocument/2006/customXml" ds:itemID="{3C2CDBB1-D082-4220-A2D8-E495644F6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9620</TotalTime>
  <Pages>32</Pages>
  <Words>12078</Words>
  <Characters>68846</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80763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J Gibson</dc:creator>
  <cp:keywords/>
  <dc:description/>
  <cp:lastModifiedBy>Emma J Gibson</cp:lastModifiedBy>
  <cp:revision>86</cp:revision>
  <cp:lastPrinted>2019-10-10T15:00:00Z</cp:lastPrinted>
  <dcterms:created xsi:type="dcterms:W3CDTF">2018-01-19T14:02:00Z</dcterms:created>
  <dcterms:modified xsi:type="dcterms:W3CDTF">2019-10-11T08:57:00Z</dcterms:modified>
</cp:coreProperties>
</file>