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01BE2" w14:textId="145128A4" w:rsidR="00D67232" w:rsidRPr="00807B9A" w:rsidRDefault="00C81C1C" w:rsidP="00D67232">
      <w:pPr>
        <w:spacing w:line="360" w:lineRule="auto"/>
        <w:jc w:val="left"/>
        <w:rPr>
          <w:rFonts w:ascii="Times New Roman" w:hAnsi="Times New Roman"/>
          <w:b/>
          <w:szCs w:val="24"/>
        </w:rPr>
      </w:pPr>
      <w:r w:rsidRPr="00807B9A">
        <w:rPr>
          <w:rFonts w:ascii="Times New Roman" w:hAnsi="Times New Roman"/>
          <w:b/>
          <w:szCs w:val="24"/>
        </w:rPr>
        <w:t xml:space="preserve">PART </w:t>
      </w:r>
      <w:r w:rsidR="002927BF" w:rsidRPr="00807B9A">
        <w:rPr>
          <w:rFonts w:ascii="Times New Roman" w:hAnsi="Times New Roman"/>
          <w:b/>
          <w:szCs w:val="24"/>
        </w:rPr>
        <w:t>I</w:t>
      </w:r>
      <w:r w:rsidRPr="00807B9A">
        <w:rPr>
          <w:rFonts w:ascii="Times New Roman" w:hAnsi="Times New Roman"/>
          <w:b/>
          <w:szCs w:val="24"/>
        </w:rPr>
        <w:t>: EXECUTIVE SUMMARY</w:t>
      </w:r>
    </w:p>
    <w:p w14:paraId="77ED356D" w14:textId="61D04638" w:rsidR="00C81C1C" w:rsidRPr="00807B9A" w:rsidRDefault="00C81C1C" w:rsidP="00C81C1C">
      <w:pPr>
        <w:pStyle w:val="ListParagraph"/>
        <w:numPr>
          <w:ilvl w:val="0"/>
          <w:numId w:val="9"/>
        </w:numPr>
        <w:spacing w:line="360" w:lineRule="auto"/>
        <w:ind w:left="284" w:hanging="294"/>
        <w:jc w:val="left"/>
        <w:rPr>
          <w:rFonts w:ascii="Times New Roman" w:hAnsi="Times New Roman"/>
          <w:b/>
          <w:szCs w:val="24"/>
        </w:rPr>
      </w:pPr>
      <w:r w:rsidRPr="00807B9A">
        <w:rPr>
          <w:rFonts w:ascii="Times New Roman" w:hAnsi="Times New Roman"/>
          <w:b/>
          <w:szCs w:val="24"/>
        </w:rPr>
        <w:t>Choice of Journal with Metrics</w:t>
      </w:r>
    </w:p>
    <w:p w14:paraId="73BC13B8" w14:textId="77777777" w:rsidR="00C81C1C" w:rsidRPr="00807B9A" w:rsidRDefault="00C81C1C" w:rsidP="00C81C1C">
      <w:pPr>
        <w:pStyle w:val="ListParagraph"/>
        <w:spacing w:line="360" w:lineRule="auto"/>
        <w:ind w:left="284"/>
        <w:jc w:val="left"/>
        <w:rPr>
          <w:rFonts w:ascii="Times New Roman" w:hAnsi="Times New Roman"/>
          <w:bCs/>
          <w:szCs w:val="24"/>
        </w:rPr>
      </w:pPr>
      <w:r w:rsidRPr="00807B9A">
        <w:rPr>
          <w:rFonts w:ascii="Times New Roman" w:hAnsi="Times New Roman"/>
          <w:bCs/>
          <w:szCs w:val="24"/>
        </w:rPr>
        <w:t>The Journal of Organizational Behavior (JOB) is most preferred journal for the submission. It currently holds the Impact factor 6.8, has 5 year impact factor 10.1, and is ranked in Q1 in its field.</w:t>
      </w:r>
    </w:p>
    <w:p w14:paraId="37BC3B21" w14:textId="08670875" w:rsidR="00C81C1C" w:rsidRPr="00807B9A" w:rsidRDefault="00C81C1C" w:rsidP="00C81C1C">
      <w:pPr>
        <w:pStyle w:val="ListParagraph"/>
        <w:spacing w:line="360" w:lineRule="auto"/>
        <w:ind w:left="284"/>
        <w:jc w:val="left"/>
        <w:rPr>
          <w:rFonts w:ascii="Times New Roman" w:hAnsi="Times New Roman"/>
          <w:bCs/>
          <w:szCs w:val="24"/>
        </w:rPr>
      </w:pPr>
      <w:r w:rsidRPr="00807B9A">
        <w:rPr>
          <w:rFonts w:ascii="Times New Roman" w:hAnsi="Times New Roman"/>
          <w:bCs/>
          <w:szCs w:val="24"/>
        </w:rPr>
        <w:t xml:space="preserve"> </w:t>
      </w:r>
    </w:p>
    <w:p w14:paraId="2866B517" w14:textId="5B66ACF2" w:rsidR="00C81C1C" w:rsidRPr="00807B9A" w:rsidRDefault="00C81C1C" w:rsidP="00C81C1C">
      <w:pPr>
        <w:pStyle w:val="ListParagraph"/>
        <w:numPr>
          <w:ilvl w:val="0"/>
          <w:numId w:val="9"/>
        </w:numPr>
        <w:spacing w:line="360" w:lineRule="auto"/>
        <w:ind w:left="284" w:hanging="294"/>
        <w:jc w:val="left"/>
        <w:rPr>
          <w:rFonts w:ascii="Times New Roman" w:hAnsi="Times New Roman"/>
          <w:b/>
          <w:szCs w:val="24"/>
        </w:rPr>
      </w:pPr>
      <w:r w:rsidRPr="00807B9A">
        <w:rPr>
          <w:rFonts w:ascii="Times New Roman" w:hAnsi="Times New Roman"/>
          <w:b/>
          <w:szCs w:val="24"/>
        </w:rPr>
        <w:t>Justification of Choice</w:t>
      </w:r>
    </w:p>
    <w:p w14:paraId="0EB09C3E" w14:textId="2CF8AF54" w:rsidR="00C81C1C" w:rsidRPr="00807B9A" w:rsidRDefault="00C81C1C" w:rsidP="00C81C1C">
      <w:pPr>
        <w:pStyle w:val="ListParagraph"/>
        <w:spacing w:line="360" w:lineRule="auto"/>
        <w:ind w:left="284"/>
        <w:jc w:val="left"/>
        <w:rPr>
          <w:rFonts w:ascii="Times New Roman" w:hAnsi="Times New Roman"/>
          <w:bCs/>
          <w:szCs w:val="24"/>
        </w:rPr>
      </w:pPr>
      <w:r w:rsidRPr="00807B9A">
        <w:rPr>
          <w:rFonts w:ascii="Times New Roman" w:hAnsi="Times New Roman"/>
          <w:bCs/>
          <w:szCs w:val="24"/>
        </w:rPr>
        <w:t xml:space="preserve">The Journal of Organizational Behavior is an excellent fit for the publication of proposed study on work-life balance of restaurant employees of vibrant city Cardiff. </w:t>
      </w:r>
      <w:r w:rsidR="00D87735" w:rsidRPr="00807B9A">
        <w:rPr>
          <w:rFonts w:ascii="Times New Roman" w:hAnsi="Times New Roman"/>
          <w:bCs/>
          <w:szCs w:val="24"/>
        </w:rPr>
        <w:t>Its current high impact factor (6.8), overall 5 year impact factor (10.1) and top quartile status in applied psychology and organizational behavior attest to its prestige and wide reach</w:t>
      </w:r>
      <w:r w:rsidR="00C639A3" w:rsidRPr="00807B9A">
        <w:rPr>
          <w:rFonts w:ascii="Times New Roman" w:hAnsi="Times New Roman"/>
          <w:bCs/>
          <w:szCs w:val="24"/>
        </w:rPr>
        <w:t xml:space="preserve">. </w:t>
      </w:r>
      <w:r w:rsidR="00D87735" w:rsidRPr="00807B9A">
        <w:rPr>
          <w:rFonts w:ascii="Times New Roman" w:hAnsi="Times New Roman"/>
          <w:bCs/>
          <w:szCs w:val="24"/>
        </w:rPr>
        <w:t xml:space="preserve"> Because the journal explicitly includes work-life balance, job satisfaction, stress, and organizational culture and climate, among its core topics, the manuscript would directly engage with its audience. Moreover, the strong methodological rigor and expectation for theory-empirical integration in JOB would push the research to frame its findings not only in local terms but also in contributions to organizational behaviour theory. Publishing the research through JOB would maximize my both academic impact, practical influence and its potential to inform management practices within the hospitality sector.</w:t>
      </w:r>
    </w:p>
    <w:p w14:paraId="506FD31B" w14:textId="77777777" w:rsidR="00C81C1C" w:rsidRPr="00807B9A" w:rsidRDefault="00C81C1C" w:rsidP="00C81C1C">
      <w:pPr>
        <w:pStyle w:val="ListParagraph"/>
        <w:spacing w:line="360" w:lineRule="auto"/>
        <w:ind w:left="284"/>
        <w:jc w:val="left"/>
        <w:rPr>
          <w:rFonts w:ascii="Times New Roman" w:hAnsi="Times New Roman"/>
          <w:bCs/>
          <w:szCs w:val="24"/>
        </w:rPr>
      </w:pPr>
    </w:p>
    <w:p w14:paraId="05B23CD6" w14:textId="77777777" w:rsidR="00C81C1C" w:rsidRPr="00807B9A" w:rsidRDefault="00C81C1C" w:rsidP="00D67232">
      <w:pPr>
        <w:spacing w:line="360" w:lineRule="auto"/>
        <w:jc w:val="left"/>
        <w:rPr>
          <w:rFonts w:ascii="Times New Roman" w:hAnsi="Times New Roman"/>
          <w:bCs/>
          <w:szCs w:val="24"/>
        </w:rPr>
      </w:pPr>
    </w:p>
    <w:p w14:paraId="4815357B" w14:textId="77777777" w:rsidR="00D67232" w:rsidRPr="00807B9A" w:rsidRDefault="00D67232">
      <w:pPr>
        <w:suppressAutoHyphens w:val="0"/>
        <w:rPr>
          <w:rFonts w:ascii="Times New Roman" w:hAnsi="Times New Roman"/>
          <w:b/>
          <w:szCs w:val="24"/>
        </w:rPr>
      </w:pPr>
      <w:r w:rsidRPr="00807B9A">
        <w:rPr>
          <w:rFonts w:ascii="Times New Roman" w:hAnsi="Times New Roman"/>
          <w:b/>
          <w:szCs w:val="24"/>
        </w:rPr>
        <w:br w:type="page"/>
      </w:r>
    </w:p>
    <w:p w14:paraId="151FFC41" w14:textId="154190D4" w:rsidR="002927BF" w:rsidRPr="00807B9A" w:rsidRDefault="002927BF" w:rsidP="002927BF">
      <w:pPr>
        <w:spacing w:line="360" w:lineRule="auto"/>
        <w:jc w:val="left"/>
        <w:rPr>
          <w:rFonts w:ascii="Times New Roman" w:hAnsi="Times New Roman"/>
          <w:b/>
          <w:sz w:val="36"/>
          <w:szCs w:val="36"/>
        </w:rPr>
      </w:pPr>
      <w:r w:rsidRPr="00807B9A">
        <w:rPr>
          <w:rFonts w:ascii="Times New Roman" w:hAnsi="Times New Roman"/>
          <w:b/>
          <w:noProof/>
          <w:sz w:val="28"/>
          <w:szCs w:val="28"/>
        </w:rPr>
        <w:lastRenderedPageBreak/>
        <w:drawing>
          <wp:anchor distT="0" distB="0" distL="114300" distR="114300" simplePos="0" relativeHeight="251661312" behindDoc="1" locked="0" layoutInCell="1" allowOverlap="1" wp14:anchorId="232528C1" wp14:editId="3CBA0C69">
            <wp:simplePos x="0" y="0"/>
            <wp:positionH relativeFrom="margin">
              <wp:align>center</wp:align>
            </wp:positionH>
            <wp:positionV relativeFrom="paragraph">
              <wp:posOffset>-195</wp:posOffset>
            </wp:positionV>
            <wp:extent cx="2530548" cy="938682"/>
            <wp:effectExtent l="0" t="0" r="3175" b="0"/>
            <wp:wrapNone/>
            <wp:docPr id="8" name="图片 8" descr="page1image21178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117873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30548" cy="938682"/>
                    </a:xfrm>
                    <a:prstGeom prst="rect">
                      <a:avLst/>
                    </a:prstGeom>
                    <a:noFill/>
                    <a:ln>
                      <a:noFill/>
                    </a:ln>
                  </pic:spPr>
                </pic:pic>
              </a:graphicData>
            </a:graphic>
            <wp14:sizeRelH relativeFrom="page">
              <wp14:pctWidth>0</wp14:pctWidth>
            </wp14:sizeRelH>
            <wp14:sizeRelV relativeFrom="page">
              <wp14:pctHeight>0</wp14:pctHeight>
            </wp14:sizeRelV>
          </wp:anchor>
        </w:drawing>
      </w:r>
      <w:r w:rsidRPr="00807B9A">
        <w:rPr>
          <w:rFonts w:ascii="Times New Roman" w:hAnsi="Times New Roman"/>
          <w:b/>
          <w:sz w:val="28"/>
          <w:szCs w:val="28"/>
        </w:rPr>
        <w:t>PART II:</w:t>
      </w:r>
      <w:r w:rsidRPr="00807B9A">
        <w:rPr>
          <w:rFonts w:ascii="Times New Roman" w:hAnsi="Times New Roman"/>
          <w:b/>
          <w:sz w:val="36"/>
          <w:szCs w:val="36"/>
        </w:rPr>
        <w:t xml:space="preserve"> </w:t>
      </w:r>
    </w:p>
    <w:p w14:paraId="2D9CF3CB" w14:textId="20E1E602" w:rsidR="00C41509" w:rsidRPr="00807B9A" w:rsidRDefault="00C41509" w:rsidP="00C41509">
      <w:pPr>
        <w:spacing w:line="360" w:lineRule="auto"/>
        <w:jc w:val="center"/>
        <w:rPr>
          <w:rFonts w:ascii="Times New Roman" w:hAnsi="Times New Roman"/>
          <w:b/>
          <w:sz w:val="36"/>
          <w:szCs w:val="36"/>
        </w:rPr>
      </w:pPr>
    </w:p>
    <w:p w14:paraId="79416C83" w14:textId="77777777" w:rsidR="00C41509" w:rsidRPr="00807B9A" w:rsidRDefault="00C41509" w:rsidP="00C41509">
      <w:pPr>
        <w:spacing w:line="360" w:lineRule="auto"/>
        <w:jc w:val="center"/>
        <w:rPr>
          <w:rFonts w:ascii="Times New Roman" w:hAnsi="Times New Roman"/>
          <w:b/>
          <w:sz w:val="36"/>
          <w:szCs w:val="36"/>
        </w:rPr>
      </w:pPr>
    </w:p>
    <w:p w14:paraId="5DECDF84" w14:textId="77777777" w:rsidR="00C41509" w:rsidRPr="00807B9A" w:rsidRDefault="00C41509" w:rsidP="00C41509">
      <w:pPr>
        <w:spacing w:line="360" w:lineRule="auto"/>
        <w:jc w:val="center"/>
        <w:rPr>
          <w:rFonts w:ascii="Times New Roman" w:hAnsi="Times New Roman"/>
          <w:b/>
          <w:sz w:val="36"/>
          <w:szCs w:val="36"/>
        </w:rPr>
      </w:pPr>
    </w:p>
    <w:p w14:paraId="6347A397" w14:textId="6175BFA1" w:rsidR="00C41509" w:rsidRPr="00807B9A" w:rsidRDefault="004C5F7B" w:rsidP="00C41509">
      <w:pPr>
        <w:spacing w:line="360" w:lineRule="auto"/>
        <w:jc w:val="center"/>
        <w:rPr>
          <w:rFonts w:ascii="Times New Roman" w:hAnsi="Times New Roman"/>
          <w:b/>
          <w:sz w:val="36"/>
          <w:szCs w:val="36"/>
        </w:rPr>
      </w:pPr>
      <w:r w:rsidRPr="00807B9A">
        <w:rPr>
          <w:rFonts w:ascii="Times New Roman" w:hAnsi="Times New Roman"/>
          <w:b/>
          <w:sz w:val="36"/>
          <w:szCs w:val="36"/>
        </w:rPr>
        <w:t>EXPLORING THE WORK LIFE BALANCE OF EMPLOYEES WORKING IN THE RESTAURANTS OF CARDIFF</w:t>
      </w:r>
    </w:p>
    <w:p w14:paraId="4E5BD37D" w14:textId="77777777" w:rsidR="00C41509" w:rsidRPr="00807B9A" w:rsidRDefault="00C41509" w:rsidP="00C41509">
      <w:pPr>
        <w:spacing w:line="360" w:lineRule="auto"/>
        <w:jc w:val="center"/>
        <w:rPr>
          <w:rFonts w:ascii="Times New Roman" w:hAnsi="Times New Roman"/>
          <w:b/>
          <w:szCs w:val="24"/>
        </w:rPr>
      </w:pPr>
    </w:p>
    <w:p w14:paraId="33CD3103" w14:textId="77777777" w:rsidR="00C41509" w:rsidRPr="00807B9A" w:rsidRDefault="00C41509" w:rsidP="00C41509">
      <w:pPr>
        <w:spacing w:line="360" w:lineRule="auto"/>
        <w:jc w:val="center"/>
        <w:rPr>
          <w:rFonts w:ascii="Times New Roman" w:hAnsi="Times New Roman"/>
          <w:b/>
          <w:szCs w:val="24"/>
        </w:rPr>
      </w:pPr>
    </w:p>
    <w:p w14:paraId="61DE0852" w14:textId="77777777" w:rsidR="00C41509" w:rsidRPr="00807B9A" w:rsidRDefault="00C41509" w:rsidP="00C41509">
      <w:pPr>
        <w:spacing w:line="360" w:lineRule="auto"/>
        <w:jc w:val="center"/>
        <w:rPr>
          <w:rFonts w:ascii="Times New Roman" w:hAnsi="Times New Roman"/>
          <w:b/>
          <w:szCs w:val="24"/>
        </w:rPr>
      </w:pPr>
    </w:p>
    <w:p w14:paraId="1DF20F87" w14:textId="77777777" w:rsidR="00C41509" w:rsidRPr="00807B9A" w:rsidRDefault="00C41509" w:rsidP="00C41509">
      <w:pPr>
        <w:spacing w:line="360" w:lineRule="auto"/>
        <w:jc w:val="center"/>
        <w:rPr>
          <w:rFonts w:ascii="Times New Roman" w:hAnsi="Times New Roman"/>
          <w:b/>
          <w:szCs w:val="24"/>
        </w:rPr>
      </w:pPr>
    </w:p>
    <w:p w14:paraId="6A4A6A6F" w14:textId="77777777" w:rsidR="00C41509" w:rsidRPr="00807B9A" w:rsidRDefault="00C41509" w:rsidP="00C41509">
      <w:pPr>
        <w:spacing w:line="360" w:lineRule="auto"/>
        <w:jc w:val="center"/>
        <w:rPr>
          <w:rFonts w:ascii="Times New Roman" w:hAnsi="Times New Roman"/>
          <w:b/>
          <w:szCs w:val="28"/>
        </w:rPr>
      </w:pPr>
      <w:r w:rsidRPr="00807B9A">
        <w:rPr>
          <w:rFonts w:ascii="Times New Roman" w:hAnsi="Times New Roman"/>
          <w:b/>
          <w:szCs w:val="28"/>
        </w:rPr>
        <w:t>DBA Candidate: Mahendra Tamang</w:t>
      </w:r>
    </w:p>
    <w:p w14:paraId="43E20D99" w14:textId="77777777" w:rsidR="00C41509" w:rsidRPr="00807B9A" w:rsidRDefault="00C41509" w:rsidP="00C41509">
      <w:pPr>
        <w:spacing w:line="360" w:lineRule="auto"/>
        <w:jc w:val="center"/>
        <w:rPr>
          <w:rFonts w:ascii="Times New Roman" w:hAnsi="Times New Roman"/>
          <w:b/>
          <w:szCs w:val="28"/>
        </w:rPr>
      </w:pPr>
      <w:r w:rsidRPr="00807B9A">
        <w:rPr>
          <w:rFonts w:ascii="Times New Roman" w:hAnsi="Times New Roman"/>
          <w:b/>
          <w:szCs w:val="28"/>
        </w:rPr>
        <w:t>Student ID No.: 2419259</w:t>
      </w:r>
    </w:p>
    <w:p w14:paraId="5230884A" w14:textId="77777777" w:rsidR="00C41509" w:rsidRPr="00807B9A" w:rsidRDefault="00C41509" w:rsidP="00C41509">
      <w:pPr>
        <w:spacing w:line="360" w:lineRule="auto"/>
        <w:jc w:val="center"/>
        <w:rPr>
          <w:rFonts w:ascii="Times New Roman" w:hAnsi="Times New Roman"/>
          <w:b/>
          <w:szCs w:val="24"/>
        </w:rPr>
      </w:pPr>
    </w:p>
    <w:p w14:paraId="2AE95354" w14:textId="77777777" w:rsidR="00C41509" w:rsidRPr="00807B9A" w:rsidRDefault="00C41509" w:rsidP="00C41509">
      <w:pPr>
        <w:spacing w:line="360" w:lineRule="auto"/>
        <w:jc w:val="center"/>
        <w:rPr>
          <w:rFonts w:ascii="Times New Roman" w:hAnsi="Times New Roman"/>
          <w:b/>
          <w:szCs w:val="24"/>
        </w:rPr>
      </w:pPr>
    </w:p>
    <w:p w14:paraId="542E8C30" w14:textId="77777777" w:rsidR="00C41509" w:rsidRPr="00807B9A" w:rsidRDefault="00C41509" w:rsidP="00C41509">
      <w:pPr>
        <w:spacing w:line="360" w:lineRule="auto"/>
        <w:jc w:val="center"/>
        <w:rPr>
          <w:rFonts w:ascii="Times New Roman" w:hAnsi="Times New Roman"/>
          <w:b/>
          <w:szCs w:val="24"/>
        </w:rPr>
      </w:pPr>
    </w:p>
    <w:p w14:paraId="18C50301" w14:textId="77777777" w:rsidR="00C41509" w:rsidRPr="00807B9A" w:rsidRDefault="00C41509" w:rsidP="00C41509">
      <w:pPr>
        <w:spacing w:line="360" w:lineRule="auto"/>
        <w:jc w:val="center"/>
        <w:rPr>
          <w:rFonts w:ascii="Times New Roman" w:hAnsi="Times New Roman"/>
          <w:b/>
          <w:szCs w:val="24"/>
        </w:rPr>
      </w:pPr>
    </w:p>
    <w:p w14:paraId="5910F09D" w14:textId="6FAE1203" w:rsidR="00C41509" w:rsidRPr="00807B9A" w:rsidRDefault="00C41509" w:rsidP="00C41509">
      <w:pPr>
        <w:spacing w:line="360" w:lineRule="auto"/>
        <w:jc w:val="center"/>
        <w:rPr>
          <w:rFonts w:ascii="Times New Roman" w:hAnsi="Times New Roman"/>
          <w:b/>
          <w:szCs w:val="28"/>
        </w:rPr>
      </w:pPr>
      <w:r w:rsidRPr="00807B9A">
        <w:rPr>
          <w:rFonts w:ascii="Times New Roman" w:hAnsi="Times New Roman"/>
          <w:b/>
          <w:szCs w:val="28"/>
        </w:rPr>
        <w:t xml:space="preserve">Module Leader: Dr. </w:t>
      </w:r>
      <w:r w:rsidR="008A61B5" w:rsidRPr="00807B9A">
        <w:rPr>
          <w:rFonts w:ascii="Times New Roman" w:hAnsi="Times New Roman"/>
          <w:b/>
          <w:szCs w:val="28"/>
        </w:rPr>
        <w:t>Helen Lee</w:t>
      </w:r>
    </w:p>
    <w:p w14:paraId="79EB9A29" w14:textId="77777777" w:rsidR="00C41509" w:rsidRPr="00807B9A" w:rsidRDefault="00C41509" w:rsidP="00C41509">
      <w:pPr>
        <w:spacing w:line="360" w:lineRule="auto"/>
        <w:jc w:val="center"/>
        <w:rPr>
          <w:rFonts w:ascii="Times New Roman" w:hAnsi="Times New Roman"/>
          <w:b/>
          <w:szCs w:val="24"/>
        </w:rPr>
      </w:pPr>
    </w:p>
    <w:p w14:paraId="5E862302" w14:textId="77777777" w:rsidR="00C41509" w:rsidRPr="00807B9A" w:rsidRDefault="00C41509" w:rsidP="00C41509">
      <w:pPr>
        <w:spacing w:line="360" w:lineRule="auto"/>
        <w:jc w:val="center"/>
        <w:rPr>
          <w:rFonts w:ascii="Times New Roman" w:hAnsi="Times New Roman"/>
          <w:b/>
          <w:szCs w:val="24"/>
        </w:rPr>
      </w:pPr>
    </w:p>
    <w:p w14:paraId="5AF9F757" w14:textId="77777777" w:rsidR="00C41509" w:rsidRPr="00807B9A" w:rsidRDefault="00C41509" w:rsidP="00C41509">
      <w:pPr>
        <w:spacing w:line="360" w:lineRule="auto"/>
        <w:jc w:val="center"/>
        <w:rPr>
          <w:rFonts w:ascii="Times New Roman" w:hAnsi="Times New Roman"/>
          <w:b/>
          <w:szCs w:val="24"/>
        </w:rPr>
      </w:pPr>
    </w:p>
    <w:p w14:paraId="4292A8DC" w14:textId="77777777" w:rsidR="00C41509" w:rsidRPr="00807B9A" w:rsidRDefault="00C41509" w:rsidP="00C41509">
      <w:pPr>
        <w:spacing w:line="360" w:lineRule="auto"/>
        <w:jc w:val="center"/>
        <w:rPr>
          <w:rFonts w:ascii="Times New Roman" w:hAnsi="Times New Roman"/>
          <w:b/>
          <w:szCs w:val="24"/>
        </w:rPr>
      </w:pPr>
    </w:p>
    <w:p w14:paraId="0F64DB1D" w14:textId="58F16E9B" w:rsidR="00C41509" w:rsidRPr="00807B9A" w:rsidRDefault="00C41509" w:rsidP="00C41509">
      <w:pPr>
        <w:spacing w:after="240" w:line="360" w:lineRule="auto"/>
        <w:jc w:val="center"/>
        <w:rPr>
          <w:rFonts w:ascii="Times New Roman" w:hAnsi="Times New Roman"/>
          <w:b/>
          <w:sz w:val="28"/>
          <w:szCs w:val="28"/>
        </w:rPr>
      </w:pPr>
      <w:r w:rsidRPr="00807B9A">
        <w:rPr>
          <w:rFonts w:ascii="Times New Roman" w:hAnsi="Times New Roman"/>
          <w:szCs w:val="24"/>
        </w:rPr>
        <w:t>An Assignment submitted in partial fulfillment of the requirements for Part I of DBA</w:t>
      </w:r>
      <w:r w:rsidRPr="00807B9A">
        <w:rPr>
          <w:rFonts w:ascii="Times New Roman" w:hAnsi="Times New Roman"/>
          <w:b/>
          <w:szCs w:val="24"/>
        </w:rPr>
        <w:t xml:space="preserve"> </w:t>
      </w:r>
      <w:r w:rsidRPr="00807B9A">
        <w:rPr>
          <w:rFonts w:ascii="Times New Roman" w:hAnsi="Times New Roman"/>
          <w:b/>
          <w:sz w:val="28"/>
          <w:szCs w:val="28"/>
        </w:rPr>
        <w:t xml:space="preserve">Module: </w:t>
      </w:r>
      <w:r w:rsidR="00EC3078" w:rsidRPr="00807B9A">
        <w:rPr>
          <w:rFonts w:ascii="Times New Roman" w:hAnsi="Times New Roman"/>
          <w:b/>
          <w:sz w:val="28"/>
          <w:szCs w:val="28"/>
        </w:rPr>
        <w:t xml:space="preserve">Converting Research </w:t>
      </w:r>
      <w:r w:rsidR="00A5543B" w:rsidRPr="00807B9A">
        <w:rPr>
          <w:rFonts w:ascii="Times New Roman" w:hAnsi="Times New Roman"/>
          <w:b/>
          <w:sz w:val="28"/>
          <w:szCs w:val="28"/>
        </w:rPr>
        <w:t>I</w:t>
      </w:r>
      <w:r w:rsidR="00EC3078" w:rsidRPr="00807B9A">
        <w:rPr>
          <w:rFonts w:ascii="Times New Roman" w:hAnsi="Times New Roman"/>
          <w:b/>
          <w:sz w:val="28"/>
          <w:szCs w:val="28"/>
        </w:rPr>
        <w:t xml:space="preserve">nto Practice </w:t>
      </w:r>
      <w:r w:rsidRPr="00807B9A">
        <w:rPr>
          <w:rFonts w:ascii="Times New Roman" w:hAnsi="Times New Roman"/>
          <w:b/>
          <w:sz w:val="28"/>
          <w:szCs w:val="28"/>
        </w:rPr>
        <w:t>(LCDB701</w:t>
      </w:r>
      <w:r w:rsidR="00EC3078" w:rsidRPr="00807B9A">
        <w:rPr>
          <w:rFonts w:ascii="Times New Roman" w:hAnsi="Times New Roman"/>
          <w:b/>
          <w:sz w:val="28"/>
          <w:szCs w:val="28"/>
        </w:rPr>
        <w:t>0</w:t>
      </w:r>
      <w:r w:rsidRPr="00807B9A">
        <w:rPr>
          <w:rFonts w:ascii="Times New Roman" w:hAnsi="Times New Roman"/>
          <w:b/>
          <w:sz w:val="28"/>
          <w:szCs w:val="28"/>
        </w:rPr>
        <w:t>)</w:t>
      </w:r>
    </w:p>
    <w:p w14:paraId="2B369D2F" w14:textId="77777777" w:rsidR="00C41509" w:rsidRPr="00807B9A" w:rsidRDefault="00C41509" w:rsidP="00C41509">
      <w:pPr>
        <w:spacing w:line="360" w:lineRule="auto"/>
        <w:jc w:val="center"/>
        <w:rPr>
          <w:rFonts w:ascii="Times New Roman" w:hAnsi="Times New Roman"/>
          <w:b/>
          <w:szCs w:val="24"/>
        </w:rPr>
      </w:pPr>
    </w:p>
    <w:p w14:paraId="6938F002" w14:textId="77777777" w:rsidR="00C41509" w:rsidRPr="00807B9A" w:rsidRDefault="00C41509" w:rsidP="00C41509">
      <w:pPr>
        <w:spacing w:line="360" w:lineRule="auto"/>
        <w:jc w:val="center"/>
        <w:rPr>
          <w:rFonts w:ascii="Times New Roman" w:hAnsi="Times New Roman"/>
          <w:b/>
          <w:szCs w:val="24"/>
        </w:rPr>
      </w:pPr>
    </w:p>
    <w:p w14:paraId="485C780F" w14:textId="77777777" w:rsidR="00C41509" w:rsidRPr="00807B9A" w:rsidRDefault="00C41509" w:rsidP="00C41509">
      <w:pPr>
        <w:spacing w:line="360" w:lineRule="auto"/>
        <w:jc w:val="center"/>
        <w:rPr>
          <w:rFonts w:ascii="Times New Roman" w:hAnsi="Times New Roman"/>
          <w:b/>
          <w:szCs w:val="24"/>
        </w:rPr>
      </w:pPr>
    </w:p>
    <w:p w14:paraId="1E76B08B" w14:textId="77777777" w:rsidR="00C41509" w:rsidRPr="00807B9A" w:rsidRDefault="00C41509" w:rsidP="00C41509">
      <w:pPr>
        <w:spacing w:line="360" w:lineRule="auto"/>
        <w:jc w:val="center"/>
        <w:rPr>
          <w:rFonts w:ascii="Times New Roman" w:hAnsi="Times New Roman"/>
          <w:b/>
          <w:szCs w:val="24"/>
        </w:rPr>
      </w:pPr>
      <w:r w:rsidRPr="00807B9A">
        <w:rPr>
          <w:rFonts w:ascii="Times New Roman" w:hAnsi="Times New Roman"/>
          <w:b/>
          <w:noProof/>
          <w:szCs w:val="24"/>
        </w:rPr>
        <mc:AlternateContent>
          <mc:Choice Requires="wps">
            <w:drawing>
              <wp:anchor distT="0" distB="0" distL="114300" distR="114300" simplePos="0" relativeHeight="251660288" behindDoc="0" locked="0" layoutInCell="1" allowOverlap="1" wp14:anchorId="0B19BDC6" wp14:editId="75920987">
                <wp:simplePos x="0" y="0"/>
                <wp:positionH relativeFrom="margin">
                  <wp:align>center</wp:align>
                </wp:positionH>
                <wp:positionV relativeFrom="paragraph">
                  <wp:posOffset>404202</wp:posOffset>
                </wp:positionV>
                <wp:extent cx="386862" cy="309490"/>
                <wp:effectExtent l="0" t="0" r="13335" b="14605"/>
                <wp:wrapNone/>
                <wp:docPr id="975628247" name="Rectangle 2"/>
                <wp:cNvGraphicFramePr/>
                <a:graphic xmlns:a="http://schemas.openxmlformats.org/drawingml/2006/main">
                  <a:graphicData uri="http://schemas.microsoft.com/office/word/2010/wordprocessingShape">
                    <wps:wsp>
                      <wps:cNvSpPr/>
                      <wps:spPr>
                        <a:xfrm>
                          <a:off x="0" y="0"/>
                          <a:ext cx="386862" cy="309490"/>
                        </a:xfrm>
                        <a:prstGeom prst="rect">
                          <a:avLst/>
                        </a:prstGeom>
                        <a:solidFill>
                          <a:schemeClr val="bg1"/>
                        </a:solidFill>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878BBF" id="Rectangle 2" o:spid="_x0000_s1026" style="position:absolute;margin-left:0;margin-top:31.85pt;width:30.45pt;height:24.35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" fillcolor="white [3212]" strokecolor="white [3212]" strokeweight="1.5pt">
                <w10:wrap anchorx="margin"/>
              </v:rect>
            </w:pict>
          </mc:Fallback>
        </mc:AlternateContent>
      </w:r>
      <w:r w:rsidRPr="00807B9A">
        <w:rPr>
          <w:rFonts w:ascii="Times New Roman" w:hAnsi="Times New Roman"/>
          <w:b/>
          <w:noProof/>
          <w:szCs w:val="24"/>
        </w:rPr>
        <mc:AlternateContent>
          <mc:Choice Requires="wps">
            <w:drawing>
              <wp:anchor distT="0" distB="0" distL="114300" distR="114300" simplePos="0" relativeHeight="251659264" behindDoc="0" locked="0" layoutInCell="1" allowOverlap="1" wp14:anchorId="7E846D82" wp14:editId="396A22F7">
                <wp:simplePos x="0" y="0"/>
                <wp:positionH relativeFrom="column">
                  <wp:posOffset>2749550</wp:posOffset>
                </wp:positionH>
                <wp:positionV relativeFrom="paragraph">
                  <wp:posOffset>391160</wp:posOffset>
                </wp:positionV>
                <wp:extent cx="234950" cy="158750"/>
                <wp:effectExtent l="6350" t="9525" r="6350" b="12700"/>
                <wp:wrapNone/>
                <wp:docPr id="179544372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4950" cy="158750"/>
                        </a:xfrm>
                        <a:prstGeom prst="rect">
                          <a:avLst/>
                        </a:prstGeom>
                        <a:solidFill>
                          <a:schemeClr val="bg1">
                            <a:lumMod val="100000"/>
                            <a:lumOff val="0"/>
                          </a:schemeClr>
                        </a:solidFill>
                        <a:ln w="9525">
                          <a:solidFill>
                            <a:schemeClr val="bg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69F231" id="Rectangle 2" o:spid="_x0000_s1026" style="position:absolute;margin-left:216.5pt;margin-top:30.8pt;width:18.5pt;height: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" fillcolor="white [3212]" strokecolor="white [3212]"/>
            </w:pict>
          </mc:Fallback>
        </mc:AlternateContent>
      </w:r>
      <w:r w:rsidRPr="00807B9A">
        <w:rPr>
          <w:rFonts w:ascii="Times New Roman" w:hAnsi="Times New Roman"/>
          <w:b/>
          <w:szCs w:val="24"/>
        </w:rPr>
        <w:t>October 2025</w:t>
      </w:r>
      <w:r w:rsidRPr="00807B9A">
        <w:rPr>
          <w:rFonts w:ascii="Times New Roman" w:hAnsi="Times New Roman"/>
          <w:b/>
          <w:szCs w:val="24"/>
        </w:rPr>
        <w:br w:type="page"/>
      </w:r>
    </w:p>
    <w:p w14:paraId="2A8B1956" w14:textId="494C7D6E" w:rsidR="003F01E0" w:rsidRPr="00807B9A" w:rsidRDefault="00C41509" w:rsidP="003F01E0">
      <w:pPr>
        <w:suppressAutoHyphens w:val="0"/>
        <w:spacing w:after="240"/>
        <w:rPr>
          <w:rFonts w:ascii="Times New Roman" w:hAnsi="Times New Roman"/>
          <w:b/>
          <w:szCs w:val="24"/>
        </w:rPr>
      </w:pPr>
      <w:r w:rsidRPr="00807B9A">
        <w:rPr>
          <w:rFonts w:ascii="Times New Roman" w:hAnsi="Times New Roman"/>
          <w:b/>
          <w:szCs w:val="24"/>
        </w:rPr>
        <w:lastRenderedPageBreak/>
        <w:t>Abstract</w:t>
      </w:r>
    </w:p>
    <w:p w14:paraId="3557CC50" w14:textId="77777777" w:rsidR="003F01E0" w:rsidRPr="00807B9A" w:rsidRDefault="003F01E0" w:rsidP="003F01E0">
      <w:pPr>
        <w:spacing w:after="240" w:line="360" w:lineRule="auto"/>
        <w:rPr>
          <w:rFonts w:ascii="Times New Roman" w:hAnsi="Times New Roman"/>
          <w:szCs w:val="24"/>
          <w:lang w:val="en-GB"/>
        </w:rPr>
      </w:pPr>
      <w:r w:rsidRPr="00807B9A">
        <w:rPr>
          <w:rFonts w:ascii="Times New Roman" w:hAnsi="Times New Roman"/>
          <w:szCs w:val="24"/>
          <w:lang w:val="en-GB"/>
        </w:rPr>
        <w:t>This study explores the work-life balance of employees working in Cardiff’s vibrant but demanding restaurant industry. Although, this sector is crucial economic pillar of the city, its workforce often faces conditions detrimental to their well-being. This study aims to understand the challenges, impacts, and coping strategies related to WLB from the employees’ perspectives and lived experiences. A complete qualitative research methodology was adopted where semi-structured interviews with employees across various roles was carried out for the collection of data. The collected data was analysed using thematic analysis, adhering to strict ethical protocols for ensuring confidentiality of the participant and informed consent.</w:t>
      </w:r>
    </w:p>
    <w:p w14:paraId="0445EB43" w14:textId="77777777" w:rsidR="003F01E0" w:rsidRPr="00807B9A" w:rsidRDefault="003F01E0" w:rsidP="003F01E0">
      <w:pPr>
        <w:spacing w:after="240" w:line="360" w:lineRule="auto"/>
        <w:rPr>
          <w:rFonts w:ascii="Times New Roman" w:hAnsi="Times New Roman"/>
          <w:szCs w:val="24"/>
          <w:lang w:val="en-GB"/>
        </w:rPr>
      </w:pPr>
      <w:r w:rsidRPr="00807B9A">
        <w:rPr>
          <w:rFonts w:ascii="Times New Roman" w:hAnsi="Times New Roman"/>
          <w:szCs w:val="24"/>
          <w:lang w:val="en-GB"/>
        </w:rPr>
        <w:t>Key findings  of the study revealed that unpredictable and unsocial scheduling is the primary constraint for WLB, leading to significant negative impacts on employees’ psychological as well as social well-being, including stress, fatigue, and social isolation. The research highlights a stark contrast in experiences, demonstrating that a supportive management culture and predictable scheduling can dramatically improve employee well-being. Conversely, a pure profit-centric focus often worsens conditions and contributes to high staff turnover.</w:t>
      </w:r>
    </w:p>
    <w:p w14:paraId="095F26C9" w14:textId="77777777" w:rsidR="003F01E0" w:rsidRPr="00807B9A" w:rsidRDefault="003F01E0" w:rsidP="003F01E0">
      <w:pPr>
        <w:spacing w:after="240" w:line="360" w:lineRule="auto"/>
        <w:rPr>
          <w:rFonts w:ascii="Times New Roman" w:hAnsi="Times New Roman"/>
          <w:szCs w:val="24"/>
          <w:lang w:val="en-GB"/>
        </w:rPr>
      </w:pPr>
      <w:r w:rsidRPr="00807B9A">
        <w:rPr>
          <w:rFonts w:ascii="Times New Roman" w:hAnsi="Times New Roman"/>
          <w:szCs w:val="24"/>
          <w:lang w:val="en-GB"/>
        </w:rPr>
        <w:t>The study concludes that while challenging, poor WLB is not inevitable in the restaurant sector. It recommends that employers prioritize implementing  predictable work schedules, investing in adequate staffing, and cultivating a management culture that genuinely values employee well-being to improve retention and create a more sustainable working environment.</w:t>
      </w:r>
    </w:p>
    <w:p w14:paraId="5A18F6ED" w14:textId="176AA030" w:rsidR="00C41509" w:rsidRPr="00807B9A" w:rsidRDefault="00C41509" w:rsidP="00C41509">
      <w:pPr>
        <w:spacing w:after="240" w:line="360" w:lineRule="auto"/>
        <w:rPr>
          <w:rFonts w:ascii="Times New Roman" w:hAnsi="Times New Roman"/>
          <w:szCs w:val="24"/>
        </w:rPr>
      </w:pPr>
      <w:r w:rsidRPr="00807B9A">
        <w:rPr>
          <w:rFonts w:ascii="Times New Roman" w:hAnsi="Times New Roman"/>
          <w:szCs w:val="24"/>
        </w:rPr>
        <w:br w:type="page"/>
      </w:r>
    </w:p>
    <w:p w14:paraId="0AC5CD40" w14:textId="77777777" w:rsidR="00C41509" w:rsidRPr="00807B9A" w:rsidRDefault="00C41509" w:rsidP="00C41509">
      <w:pPr>
        <w:spacing w:line="360" w:lineRule="auto"/>
        <w:jc w:val="center"/>
        <w:rPr>
          <w:rFonts w:ascii="Times New Roman" w:hAnsi="Times New Roman"/>
          <w:b/>
          <w:szCs w:val="24"/>
        </w:rPr>
      </w:pPr>
      <w:r w:rsidRPr="00807B9A">
        <w:rPr>
          <w:rFonts w:ascii="Times New Roman" w:hAnsi="Times New Roman"/>
          <w:b/>
          <w:szCs w:val="24"/>
        </w:rPr>
        <w:lastRenderedPageBreak/>
        <w:t>Table of Contents</w:t>
      </w:r>
    </w:p>
    <w:p w14:paraId="615FB9FC" w14:textId="6D2BD1AE" w:rsidR="00C41509" w:rsidRPr="00807B9A" w:rsidRDefault="00C41509" w:rsidP="00C41509">
      <w:pPr>
        <w:spacing w:line="360" w:lineRule="auto"/>
        <w:rPr>
          <w:rFonts w:ascii="Times New Roman" w:hAnsi="Times New Roman"/>
          <w:szCs w:val="24"/>
        </w:rPr>
      </w:pPr>
      <w:r w:rsidRPr="00807B9A">
        <w:rPr>
          <w:rFonts w:ascii="Times New Roman" w:hAnsi="Times New Roman"/>
          <w:szCs w:val="24"/>
        </w:rPr>
        <w:t>Abstract</w:t>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00704C6E" w:rsidRPr="00807B9A">
        <w:rPr>
          <w:rFonts w:ascii="Times New Roman" w:hAnsi="Times New Roman"/>
          <w:szCs w:val="24"/>
        </w:rPr>
        <w:t>3</w:t>
      </w:r>
    </w:p>
    <w:p w14:paraId="306ED90E" w14:textId="0D778EA0" w:rsidR="00C41509" w:rsidRPr="00807B9A" w:rsidRDefault="00C41509" w:rsidP="00C41509">
      <w:pPr>
        <w:spacing w:line="360" w:lineRule="auto"/>
        <w:rPr>
          <w:rFonts w:ascii="Times New Roman" w:hAnsi="Times New Roman"/>
          <w:szCs w:val="24"/>
        </w:rPr>
      </w:pPr>
      <w:r w:rsidRPr="00807B9A">
        <w:rPr>
          <w:rFonts w:ascii="Times New Roman" w:hAnsi="Times New Roman"/>
          <w:szCs w:val="24"/>
        </w:rPr>
        <w:t>Table of Contents</w:t>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00704C6E" w:rsidRPr="00807B9A">
        <w:rPr>
          <w:rFonts w:ascii="Times New Roman" w:hAnsi="Times New Roman"/>
          <w:szCs w:val="24"/>
        </w:rPr>
        <w:t>4</w:t>
      </w:r>
    </w:p>
    <w:p w14:paraId="6B82A3DF" w14:textId="57293517" w:rsidR="00C41509" w:rsidRPr="00807B9A" w:rsidRDefault="00C41509" w:rsidP="00C41509">
      <w:pPr>
        <w:spacing w:line="360" w:lineRule="auto"/>
        <w:rPr>
          <w:rFonts w:ascii="Times New Roman" w:hAnsi="Times New Roman"/>
          <w:szCs w:val="24"/>
        </w:rPr>
      </w:pPr>
      <w:r w:rsidRPr="00807B9A">
        <w:rPr>
          <w:rFonts w:ascii="Times New Roman" w:hAnsi="Times New Roman"/>
          <w:szCs w:val="24"/>
        </w:rPr>
        <w:t>List of Figures</w:t>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00887E11" w:rsidRPr="00807B9A">
        <w:rPr>
          <w:rFonts w:ascii="Times New Roman" w:hAnsi="Times New Roman"/>
          <w:szCs w:val="24"/>
        </w:rPr>
        <w:t>6</w:t>
      </w:r>
    </w:p>
    <w:p w14:paraId="0DD59195" w14:textId="77777777" w:rsidR="00C41509" w:rsidRPr="00807B9A" w:rsidRDefault="00C41509" w:rsidP="00C41509">
      <w:pPr>
        <w:spacing w:line="360" w:lineRule="auto"/>
        <w:rPr>
          <w:rFonts w:ascii="Times New Roman" w:hAnsi="Times New Roman"/>
          <w:szCs w:val="24"/>
        </w:rPr>
      </w:pPr>
    </w:p>
    <w:p w14:paraId="553EC670" w14:textId="15B8683E" w:rsidR="00C41509" w:rsidRPr="00807B9A" w:rsidRDefault="00C41509" w:rsidP="00C41509">
      <w:pPr>
        <w:pStyle w:val="ListParagraph"/>
        <w:numPr>
          <w:ilvl w:val="0"/>
          <w:numId w:val="8"/>
        </w:numPr>
        <w:suppressAutoHyphens w:val="0"/>
        <w:autoSpaceDN/>
        <w:spacing w:line="360" w:lineRule="auto"/>
        <w:ind w:left="567" w:hanging="567"/>
        <w:rPr>
          <w:rFonts w:ascii="Times New Roman" w:hAnsi="Times New Roman"/>
          <w:b/>
          <w:szCs w:val="24"/>
        </w:rPr>
      </w:pPr>
      <w:r w:rsidRPr="00807B9A">
        <w:rPr>
          <w:rFonts w:ascii="Times New Roman" w:hAnsi="Times New Roman"/>
          <w:b/>
          <w:szCs w:val="24"/>
        </w:rPr>
        <w:t>INTRODUCTION</w:t>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t xml:space="preserve">     </w:t>
      </w:r>
      <w:r w:rsidR="00887E11" w:rsidRPr="00807B9A">
        <w:rPr>
          <w:rFonts w:ascii="Times New Roman" w:hAnsi="Times New Roman"/>
          <w:b/>
          <w:szCs w:val="24"/>
        </w:rPr>
        <w:tab/>
      </w:r>
      <w:r w:rsidRPr="00807B9A">
        <w:rPr>
          <w:rFonts w:ascii="Times New Roman" w:hAnsi="Times New Roman"/>
          <w:b/>
          <w:szCs w:val="24"/>
        </w:rPr>
        <w:t>7</w:t>
      </w:r>
    </w:p>
    <w:p w14:paraId="644F9133" w14:textId="5E83DF53" w:rsidR="00C41509" w:rsidRPr="00807B9A" w:rsidRDefault="00704C6E" w:rsidP="00704C6E">
      <w:pPr>
        <w:pStyle w:val="ListParagraph"/>
        <w:numPr>
          <w:ilvl w:val="0"/>
          <w:numId w:val="8"/>
        </w:numPr>
        <w:suppressAutoHyphens w:val="0"/>
        <w:autoSpaceDN/>
        <w:spacing w:line="360" w:lineRule="auto"/>
        <w:ind w:left="567" w:hanging="567"/>
        <w:rPr>
          <w:rFonts w:ascii="Times New Roman" w:hAnsi="Times New Roman"/>
          <w:b/>
          <w:szCs w:val="24"/>
        </w:rPr>
      </w:pPr>
      <w:r w:rsidRPr="00807B9A">
        <w:rPr>
          <w:rFonts w:ascii="Times New Roman" w:hAnsi="Times New Roman"/>
          <w:b/>
          <w:szCs w:val="24"/>
        </w:rPr>
        <w:t>AIMS, RESEARCH OBJECTIVES AND RESEARCH QUESTIONS</w:t>
      </w:r>
      <w:r w:rsidR="00C41509" w:rsidRPr="00807B9A">
        <w:rPr>
          <w:rFonts w:ascii="Times New Roman" w:hAnsi="Times New Roman"/>
          <w:szCs w:val="24"/>
        </w:rPr>
        <w:tab/>
      </w:r>
      <w:r w:rsidR="00C41509" w:rsidRPr="00807B9A">
        <w:rPr>
          <w:rFonts w:ascii="Times New Roman" w:hAnsi="Times New Roman"/>
          <w:szCs w:val="24"/>
        </w:rPr>
        <w:tab/>
      </w:r>
      <w:r w:rsidR="00887E11" w:rsidRPr="00807B9A">
        <w:rPr>
          <w:rFonts w:ascii="Times New Roman" w:hAnsi="Times New Roman"/>
          <w:b/>
          <w:bCs/>
          <w:szCs w:val="24"/>
        </w:rPr>
        <w:t>9</w:t>
      </w:r>
    </w:p>
    <w:p w14:paraId="5B823B8D" w14:textId="4E2048D2" w:rsidR="00C41509" w:rsidRPr="00807B9A" w:rsidRDefault="00C41509" w:rsidP="002E61EA">
      <w:pPr>
        <w:pStyle w:val="ListParagraph"/>
        <w:numPr>
          <w:ilvl w:val="1"/>
          <w:numId w:val="8"/>
        </w:numPr>
        <w:suppressAutoHyphens w:val="0"/>
        <w:autoSpaceDN/>
        <w:spacing w:line="360" w:lineRule="auto"/>
        <w:ind w:left="993" w:hanging="426"/>
        <w:jc w:val="left"/>
        <w:rPr>
          <w:rFonts w:ascii="Times New Roman" w:hAnsi="Times New Roman"/>
          <w:szCs w:val="24"/>
        </w:rPr>
      </w:pPr>
      <w:r w:rsidRPr="00807B9A">
        <w:rPr>
          <w:rFonts w:ascii="Times New Roman" w:hAnsi="Times New Roman"/>
          <w:szCs w:val="24"/>
        </w:rPr>
        <w:t>Research</w:t>
      </w:r>
      <w:r w:rsidR="00704C6E" w:rsidRPr="00807B9A">
        <w:rPr>
          <w:rFonts w:ascii="Times New Roman" w:hAnsi="Times New Roman"/>
          <w:szCs w:val="24"/>
        </w:rPr>
        <w:t xml:space="preserve"> Aims</w:t>
      </w:r>
      <w:r w:rsidR="00704C6E"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t>9</w:t>
      </w:r>
    </w:p>
    <w:p w14:paraId="2E336AE3" w14:textId="6690154F" w:rsidR="00C41509" w:rsidRPr="00807B9A" w:rsidRDefault="00C41509" w:rsidP="002E61EA">
      <w:pPr>
        <w:pStyle w:val="ListParagraph"/>
        <w:numPr>
          <w:ilvl w:val="1"/>
          <w:numId w:val="8"/>
        </w:numPr>
        <w:suppressAutoHyphens w:val="0"/>
        <w:autoSpaceDN/>
        <w:spacing w:line="360" w:lineRule="auto"/>
        <w:ind w:left="993" w:hanging="426"/>
        <w:jc w:val="left"/>
        <w:rPr>
          <w:rFonts w:ascii="Times New Roman" w:hAnsi="Times New Roman"/>
          <w:szCs w:val="24"/>
        </w:rPr>
      </w:pPr>
      <w:r w:rsidRPr="00807B9A">
        <w:rPr>
          <w:rFonts w:ascii="Times New Roman" w:hAnsi="Times New Roman"/>
          <w:szCs w:val="24"/>
        </w:rPr>
        <w:t>Research</w:t>
      </w:r>
      <w:r w:rsidR="00704C6E" w:rsidRPr="00807B9A">
        <w:rPr>
          <w:rFonts w:ascii="Times New Roman" w:hAnsi="Times New Roman"/>
          <w:szCs w:val="24"/>
        </w:rPr>
        <w:t xml:space="preserve"> Objectives</w:t>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t>9</w:t>
      </w:r>
    </w:p>
    <w:p w14:paraId="4077303C" w14:textId="2E31FE23" w:rsidR="00C41509" w:rsidRPr="00807B9A" w:rsidRDefault="00C41509" w:rsidP="002E61EA">
      <w:pPr>
        <w:pStyle w:val="ListParagraph"/>
        <w:numPr>
          <w:ilvl w:val="1"/>
          <w:numId w:val="8"/>
        </w:numPr>
        <w:suppressAutoHyphens w:val="0"/>
        <w:autoSpaceDN/>
        <w:spacing w:after="240" w:line="360" w:lineRule="auto"/>
        <w:ind w:left="993" w:hanging="426"/>
        <w:jc w:val="left"/>
        <w:rPr>
          <w:rFonts w:ascii="Times New Roman" w:hAnsi="Times New Roman"/>
          <w:szCs w:val="24"/>
        </w:rPr>
      </w:pPr>
      <w:r w:rsidRPr="00807B9A">
        <w:rPr>
          <w:rFonts w:ascii="Times New Roman" w:hAnsi="Times New Roman"/>
          <w:szCs w:val="24"/>
        </w:rPr>
        <w:t>Research</w:t>
      </w:r>
      <w:r w:rsidR="00704C6E" w:rsidRPr="00807B9A">
        <w:rPr>
          <w:rFonts w:ascii="Times New Roman" w:hAnsi="Times New Roman"/>
          <w:szCs w:val="24"/>
        </w:rPr>
        <w:t xml:space="preserve"> Questions</w:t>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Pr="00807B9A">
        <w:rPr>
          <w:rFonts w:ascii="Times New Roman" w:hAnsi="Times New Roman"/>
          <w:szCs w:val="24"/>
        </w:rPr>
        <w:tab/>
      </w:r>
      <w:r w:rsidR="00887E11" w:rsidRPr="00807B9A">
        <w:rPr>
          <w:rFonts w:ascii="Times New Roman" w:hAnsi="Times New Roman"/>
          <w:szCs w:val="24"/>
        </w:rPr>
        <w:t>9</w:t>
      </w:r>
    </w:p>
    <w:p w14:paraId="37824025" w14:textId="77777777" w:rsidR="00C41509" w:rsidRPr="00807B9A" w:rsidRDefault="00C41509" w:rsidP="00C41509">
      <w:pPr>
        <w:pStyle w:val="ListParagraph"/>
        <w:spacing w:after="240" w:line="360" w:lineRule="auto"/>
        <w:ind w:left="993"/>
        <w:jc w:val="left"/>
        <w:rPr>
          <w:rFonts w:ascii="Times New Roman" w:hAnsi="Times New Roman"/>
          <w:szCs w:val="24"/>
        </w:rPr>
      </w:pPr>
    </w:p>
    <w:p w14:paraId="1AE396D2" w14:textId="0A955F44" w:rsidR="00C41509" w:rsidRPr="00807B9A" w:rsidRDefault="00C41509" w:rsidP="00C41509">
      <w:pPr>
        <w:pStyle w:val="ListParagraph"/>
        <w:numPr>
          <w:ilvl w:val="0"/>
          <w:numId w:val="8"/>
        </w:numPr>
        <w:suppressAutoHyphens w:val="0"/>
        <w:autoSpaceDN/>
        <w:spacing w:line="360" w:lineRule="auto"/>
        <w:ind w:left="567" w:hanging="567"/>
        <w:rPr>
          <w:rFonts w:ascii="Times New Roman" w:hAnsi="Times New Roman"/>
          <w:b/>
          <w:szCs w:val="24"/>
        </w:rPr>
      </w:pPr>
      <w:r w:rsidRPr="00807B9A">
        <w:rPr>
          <w:rFonts w:ascii="Times New Roman" w:hAnsi="Times New Roman"/>
          <w:b/>
          <w:szCs w:val="24"/>
        </w:rPr>
        <w:t>LITERATURE REVIEW</w:t>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t xml:space="preserve">        </w:t>
      </w:r>
      <w:r w:rsidRPr="00807B9A">
        <w:rPr>
          <w:rFonts w:ascii="Times New Roman" w:hAnsi="Times New Roman"/>
          <w:b/>
          <w:szCs w:val="24"/>
        </w:rPr>
        <w:tab/>
      </w:r>
      <w:r w:rsidRPr="00807B9A">
        <w:rPr>
          <w:rFonts w:ascii="Times New Roman" w:hAnsi="Times New Roman"/>
          <w:b/>
          <w:szCs w:val="24"/>
        </w:rPr>
        <w:tab/>
        <w:t xml:space="preserve">      </w:t>
      </w:r>
      <w:r w:rsidR="00956114" w:rsidRPr="00807B9A">
        <w:rPr>
          <w:rFonts w:ascii="Times New Roman" w:hAnsi="Times New Roman"/>
          <w:b/>
          <w:szCs w:val="24"/>
        </w:rPr>
        <w:tab/>
        <w:t>10</w:t>
      </w:r>
    </w:p>
    <w:p w14:paraId="281DC5CA" w14:textId="52F71B3B" w:rsidR="00C41509" w:rsidRPr="00807B9A" w:rsidRDefault="002E61EA"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Theoretical Basics of Work-Life Balance</w:t>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t>1</w:t>
      </w:r>
      <w:r w:rsidR="00956114" w:rsidRPr="00807B9A">
        <w:rPr>
          <w:rFonts w:ascii="Times New Roman" w:hAnsi="Times New Roman"/>
          <w:bCs/>
          <w:szCs w:val="24"/>
        </w:rPr>
        <w:t>0</w:t>
      </w:r>
    </w:p>
    <w:p w14:paraId="1939A583" w14:textId="62DDF200" w:rsidR="00C41509" w:rsidRPr="00807B9A" w:rsidRDefault="002E61EA"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Determinants of WLB in the Restaurant Industry Structural and Cultural</w:t>
      </w:r>
      <w:r w:rsidR="00C41509" w:rsidRPr="00807B9A">
        <w:rPr>
          <w:rFonts w:ascii="Times New Roman" w:hAnsi="Times New Roman"/>
          <w:bCs/>
          <w:szCs w:val="24"/>
        </w:rPr>
        <w:tab/>
        <w:t>1</w:t>
      </w:r>
      <w:r w:rsidR="006E79B0" w:rsidRPr="00807B9A">
        <w:rPr>
          <w:rFonts w:ascii="Times New Roman" w:hAnsi="Times New Roman"/>
          <w:bCs/>
          <w:szCs w:val="24"/>
        </w:rPr>
        <w:t>1</w:t>
      </w:r>
    </w:p>
    <w:p w14:paraId="40EFD517" w14:textId="66674250" w:rsidR="009F5F8C" w:rsidRPr="00807B9A" w:rsidRDefault="009F5F8C" w:rsidP="009F5F8C">
      <w:pPr>
        <w:pStyle w:val="ListParagraph"/>
        <w:numPr>
          <w:ilvl w:val="2"/>
          <w:numId w:val="8"/>
        </w:numPr>
        <w:suppressAutoHyphens w:val="0"/>
        <w:autoSpaceDN/>
        <w:spacing w:line="360" w:lineRule="auto"/>
        <w:rPr>
          <w:rFonts w:ascii="Times New Roman" w:hAnsi="Times New Roman"/>
          <w:bCs/>
          <w:szCs w:val="24"/>
        </w:rPr>
      </w:pPr>
      <w:r w:rsidRPr="00807B9A">
        <w:rPr>
          <w:rFonts w:ascii="Times New Roman" w:hAnsi="Times New Roman"/>
          <w:bCs/>
          <w:szCs w:val="24"/>
        </w:rPr>
        <w:t>Long and Unpredictable and Anti-Social Working Hours</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E79B0" w:rsidRPr="00807B9A">
        <w:rPr>
          <w:rFonts w:ascii="Times New Roman" w:hAnsi="Times New Roman"/>
          <w:bCs/>
          <w:szCs w:val="24"/>
        </w:rPr>
        <w:t>11</w:t>
      </w:r>
    </w:p>
    <w:p w14:paraId="7FF92BFE" w14:textId="0461389C" w:rsidR="009F5F8C" w:rsidRPr="00807B9A" w:rsidRDefault="009F5F8C" w:rsidP="009F5F8C">
      <w:pPr>
        <w:pStyle w:val="ListParagraph"/>
        <w:numPr>
          <w:ilvl w:val="2"/>
          <w:numId w:val="8"/>
        </w:numPr>
        <w:suppressAutoHyphens w:val="0"/>
        <w:autoSpaceDN/>
        <w:spacing w:line="360" w:lineRule="auto"/>
        <w:rPr>
          <w:rFonts w:ascii="Times New Roman" w:hAnsi="Times New Roman"/>
          <w:bCs/>
          <w:szCs w:val="24"/>
        </w:rPr>
      </w:pPr>
      <w:r w:rsidRPr="00807B9A">
        <w:rPr>
          <w:rFonts w:ascii="Times New Roman" w:hAnsi="Times New Roman"/>
          <w:bCs/>
          <w:szCs w:val="24"/>
        </w:rPr>
        <w:t>Work Intensification and Emotional Labour</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E79B0" w:rsidRPr="00807B9A">
        <w:rPr>
          <w:rFonts w:ascii="Times New Roman" w:hAnsi="Times New Roman"/>
          <w:bCs/>
          <w:szCs w:val="24"/>
        </w:rPr>
        <w:t>12</w:t>
      </w:r>
    </w:p>
    <w:p w14:paraId="44525E22" w14:textId="51E6B30F" w:rsidR="009F5F8C" w:rsidRPr="00807B9A" w:rsidRDefault="009F5F8C" w:rsidP="009F5F8C">
      <w:pPr>
        <w:pStyle w:val="ListParagraph"/>
        <w:numPr>
          <w:ilvl w:val="2"/>
          <w:numId w:val="8"/>
        </w:numPr>
        <w:suppressAutoHyphens w:val="0"/>
        <w:autoSpaceDN/>
        <w:spacing w:line="360" w:lineRule="auto"/>
        <w:rPr>
          <w:rFonts w:ascii="Times New Roman" w:hAnsi="Times New Roman"/>
          <w:bCs/>
          <w:szCs w:val="24"/>
        </w:rPr>
      </w:pPr>
      <w:r w:rsidRPr="00807B9A">
        <w:rPr>
          <w:rFonts w:ascii="Times New Roman" w:hAnsi="Times New Roman"/>
          <w:bCs/>
          <w:szCs w:val="24"/>
        </w:rPr>
        <w:t>Unstable Work and Economic Instability</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E79B0" w:rsidRPr="00807B9A">
        <w:rPr>
          <w:rFonts w:ascii="Times New Roman" w:hAnsi="Times New Roman"/>
          <w:bCs/>
          <w:szCs w:val="24"/>
        </w:rPr>
        <w:t>12</w:t>
      </w:r>
    </w:p>
    <w:p w14:paraId="538F3EDF" w14:textId="5E761BCE" w:rsidR="00C41509" w:rsidRPr="00807B9A" w:rsidRDefault="009F5F8C"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The Cardiff and the United Kingdom, in General</w:t>
      </w:r>
      <w:r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t>1</w:t>
      </w:r>
      <w:r w:rsidR="006E79B0" w:rsidRPr="00807B9A">
        <w:rPr>
          <w:rFonts w:ascii="Times New Roman" w:hAnsi="Times New Roman"/>
          <w:bCs/>
          <w:szCs w:val="24"/>
        </w:rPr>
        <w:t>3</w:t>
      </w:r>
    </w:p>
    <w:p w14:paraId="396BD843" w14:textId="1478BABE" w:rsidR="00C41509" w:rsidRPr="00807B9A" w:rsidRDefault="007B38EA"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Consequences of Poor Work-Life Balance</w:t>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t>14</w:t>
      </w:r>
    </w:p>
    <w:p w14:paraId="12344998" w14:textId="7DBA1333" w:rsidR="007B38EA" w:rsidRPr="00807B9A" w:rsidRDefault="007B38EA" w:rsidP="007B38EA">
      <w:pPr>
        <w:pStyle w:val="ListParagraph"/>
        <w:numPr>
          <w:ilvl w:val="2"/>
          <w:numId w:val="8"/>
        </w:numPr>
        <w:suppressAutoHyphens w:val="0"/>
        <w:autoSpaceDN/>
        <w:spacing w:line="360" w:lineRule="auto"/>
        <w:rPr>
          <w:rFonts w:ascii="Times New Roman" w:hAnsi="Times New Roman"/>
          <w:bCs/>
          <w:szCs w:val="24"/>
        </w:rPr>
      </w:pPr>
      <w:r w:rsidRPr="00807B9A">
        <w:rPr>
          <w:rFonts w:ascii="Times New Roman" w:hAnsi="Times New Roman"/>
          <w:bCs/>
          <w:szCs w:val="24"/>
        </w:rPr>
        <w:t>Employee Health and Well-Being</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E79B0" w:rsidRPr="00807B9A">
        <w:rPr>
          <w:rFonts w:ascii="Times New Roman" w:hAnsi="Times New Roman"/>
          <w:bCs/>
          <w:szCs w:val="24"/>
        </w:rPr>
        <w:t>14</w:t>
      </w:r>
    </w:p>
    <w:p w14:paraId="39C40666" w14:textId="45685EF5" w:rsidR="007B38EA" w:rsidRPr="00807B9A" w:rsidRDefault="007B38EA" w:rsidP="007B38EA">
      <w:pPr>
        <w:pStyle w:val="ListParagraph"/>
        <w:numPr>
          <w:ilvl w:val="2"/>
          <w:numId w:val="8"/>
        </w:numPr>
        <w:suppressAutoHyphens w:val="0"/>
        <w:autoSpaceDN/>
        <w:spacing w:line="360" w:lineRule="auto"/>
        <w:rPr>
          <w:rFonts w:ascii="Times New Roman" w:hAnsi="Times New Roman"/>
          <w:bCs/>
          <w:szCs w:val="24"/>
        </w:rPr>
      </w:pPr>
      <w:r w:rsidRPr="00807B9A">
        <w:rPr>
          <w:rFonts w:ascii="Times New Roman" w:hAnsi="Times New Roman"/>
          <w:bCs/>
          <w:szCs w:val="24"/>
        </w:rPr>
        <w:t>Organizational Outcomes: Satisfaction, Performance and Turnover</w:t>
      </w:r>
      <w:r w:rsidRPr="00807B9A">
        <w:rPr>
          <w:rFonts w:ascii="Times New Roman" w:hAnsi="Times New Roman"/>
          <w:bCs/>
          <w:szCs w:val="24"/>
        </w:rPr>
        <w:tab/>
      </w:r>
      <w:r w:rsidR="006E79B0" w:rsidRPr="00807B9A">
        <w:rPr>
          <w:rFonts w:ascii="Times New Roman" w:hAnsi="Times New Roman"/>
          <w:bCs/>
          <w:szCs w:val="24"/>
        </w:rPr>
        <w:t>14</w:t>
      </w:r>
    </w:p>
    <w:p w14:paraId="795467B7" w14:textId="0D8D8061" w:rsidR="00C41509" w:rsidRPr="00807B9A" w:rsidRDefault="00492087"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Possible Interventions and Mitigating Strategies</w:t>
      </w:r>
      <w:r w:rsidRPr="00807B9A">
        <w:rPr>
          <w:rFonts w:ascii="Times New Roman" w:hAnsi="Times New Roman"/>
          <w:bCs/>
          <w:szCs w:val="24"/>
        </w:rPr>
        <w:tab/>
      </w:r>
      <w:r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t>15</w:t>
      </w:r>
    </w:p>
    <w:p w14:paraId="275E12F9" w14:textId="06286B2C" w:rsidR="00492087" w:rsidRPr="00807B9A" w:rsidRDefault="00492087" w:rsidP="00492087">
      <w:pPr>
        <w:pStyle w:val="ListParagraph"/>
        <w:numPr>
          <w:ilvl w:val="2"/>
          <w:numId w:val="8"/>
        </w:numPr>
        <w:suppressAutoHyphens w:val="0"/>
        <w:autoSpaceDN/>
        <w:spacing w:line="360" w:lineRule="auto"/>
        <w:rPr>
          <w:rFonts w:ascii="Times New Roman" w:hAnsi="Times New Roman"/>
          <w:bCs/>
          <w:szCs w:val="24"/>
        </w:rPr>
      </w:pPr>
      <w:r w:rsidRPr="00807B9A">
        <w:rPr>
          <w:rFonts w:ascii="Times New Roman" w:hAnsi="Times New Roman"/>
          <w:bCs/>
          <w:szCs w:val="24"/>
        </w:rPr>
        <w:t>Organizational Policies and Schedule Control</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E79B0" w:rsidRPr="00807B9A">
        <w:rPr>
          <w:rFonts w:ascii="Times New Roman" w:hAnsi="Times New Roman"/>
          <w:bCs/>
          <w:szCs w:val="24"/>
        </w:rPr>
        <w:t>15</w:t>
      </w:r>
    </w:p>
    <w:p w14:paraId="0F43EFC1" w14:textId="4D37C27B" w:rsidR="00492087" w:rsidRPr="00807B9A" w:rsidRDefault="00492087" w:rsidP="00492087">
      <w:pPr>
        <w:pStyle w:val="ListParagraph"/>
        <w:numPr>
          <w:ilvl w:val="2"/>
          <w:numId w:val="8"/>
        </w:numPr>
        <w:suppressAutoHyphens w:val="0"/>
        <w:autoSpaceDN/>
        <w:spacing w:line="360" w:lineRule="auto"/>
        <w:rPr>
          <w:rFonts w:ascii="Times New Roman" w:hAnsi="Times New Roman"/>
          <w:bCs/>
          <w:szCs w:val="24"/>
        </w:rPr>
      </w:pPr>
      <w:r w:rsidRPr="00807B9A">
        <w:rPr>
          <w:rFonts w:ascii="Times New Roman" w:hAnsi="Times New Roman"/>
          <w:bCs/>
          <w:szCs w:val="24"/>
        </w:rPr>
        <w:t>The Crucial Role of Managerial Support</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E79B0" w:rsidRPr="00807B9A">
        <w:rPr>
          <w:rFonts w:ascii="Times New Roman" w:hAnsi="Times New Roman"/>
          <w:bCs/>
          <w:szCs w:val="24"/>
        </w:rPr>
        <w:t>15</w:t>
      </w:r>
    </w:p>
    <w:p w14:paraId="61F1738F" w14:textId="262EDDD3" w:rsidR="00492087" w:rsidRPr="00807B9A" w:rsidRDefault="00492087" w:rsidP="00492087">
      <w:pPr>
        <w:pStyle w:val="ListParagraph"/>
        <w:numPr>
          <w:ilvl w:val="2"/>
          <w:numId w:val="8"/>
        </w:numPr>
        <w:suppressAutoHyphens w:val="0"/>
        <w:autoSpaceDN/>
        <w:spacing w:line="360" w:lineRule="auto"/>
        <w:rPr>
          <w:rFonts w:ascii="Times New Roman" w:hAnsi="Times New Roman"/>
          <w:bCs/>
          <w:szCs w:val="24"/>
        </w:rPr>
      </w:pPr>
      <w:r w:rsidRPr="00807B9A">
        <w:rPr>
          <w:rFonts w:ascii="Times New Roman" w:hAnsi="Times New Roman"/>
          <w:bCs/>
          <w:szCs w:val="24"/>
        </w:rPr>
        <w:t>Individual Coping Strategies</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E79B0" w:rsidRPr="00807B9A">
        <w:rPr>
          <w:rFonts w:ascii="Times New Roman" w:hAnsi="Times New Roman"/>
          <w:bCs/>
          <w:szCs w:val="24"/>
        </w:rPr>
        <w:t>16</w:t>
      </w:r>
    </w:p>
    <w:p w14:paraId="361BCE78" w14:textId="1012799E" w:rsidR="00C41509" w:rsidRPr="00807B9A" w:rsidRDefault="00492087"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Synthesis and Identification of Research Gap</w:t>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t>16</w:t>
      </w:r>
    </w:p>
    <w:p w14:paraId="3AA937BA" w14:textId="77777777" w:rsidR="00C41509" w:rsidRPr="00807B9A" w:rsidRDefault="00C41509" w:rsidP="00C41509">
      <w:pPr>
        <w:pStyle w:val="ListParagraph"/>
        <w:spacing w:line="360" w:lineRule="auto"/>
        <w:ind w:left="993"/>
        <w:rPr>
          <w:rFonts w:ascii="Times New Roman" w:hAnsi="Times New Roman"/>
          <w:bCs/>
          <w:szCs w:val="24"/>
        </w:rPr>
      </w:pPr>
    </w:p>
    <w:p w14:paraId="08CBA115" w14:textId="41F9B646" w:rsidR="00C41509" w:rsidRPr="00807B9A" w:rsidRDefault="00C41509" w:rsidP="00C41509">
      <w:pPr>
        <w:pStyle w:val="ListParagraph"/>
        <w:numPr>
          <w:ilvl w:val="0"/>
          <w:numId w:val="8"/>
        </w:numPr>
        <w:suppressAutoHyphens w:val="0"/>
        <w:autoSpaceDN/>
        <w:spacing w:line="360" w:lineRule="auto"/>
        <w:ind w:left="567" w:hanging="567"/>
        <w:rPr>
          <w:rFonts w:ascii="Times New Roman" w:hAnsi="Times New Roman"/>
          <w:b/>
          <w:szCs w:val="24"/>
        </w:rPr>
      </w:pPr>
      <w:r w:rsidRPr="00807B9A">
        <w:rPr>
          <w:rFonts w:ascii="Times New Roman" w:hAnsi="Times New Roman"/>
          <w:b/>
          <w:szCs w:val="24"/>
        </w:rPr>
        <w:t>RESEARCH METHODOLOGY</w:t>
      </w:r>
      <w:r w:rsidRPr="00807B9A">
        <w:rPr>
          <w:rFonts w:ascii="Times New Roman" w:hAnsi="Times New Roman"/>
          <w:b/>
          <w:szCs w:val="24"/>
        </w:rPr>
        <w:tab/>
      </w:r>
      <w:r w:rsidR="00B03B17" w:rsidRPr="00807B9A">
        <w:rPr>
          <w:rFonts w:ascii="Times New Roman" w:hAnsi="Times New Roman"/>
          <w:b/>
          <w:szCs w:val="24"/>
        </w:rPr>
        <w:tab/>
      </w:r>
      <w:r w:rsidR="00B03B17"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t xml:space="preserve">      </w:t>
      </w:r>
      <w:r w:rsidR="006E79B0" w:rsidRPr="00807B9A">
        <w:rPr>
          <w:rFonts w:ascii="Times New Roman" w:hAnsi="Times New Roman"/>
          <w:b/>
          <w:szCs w:val="24"/>
        </w:rPr>
        <w:tab/>
        <w:t>17</w:t>
      </w:r>
    </w:p>
    <w:p w14:paraId="06EF5330" w14:textId="5B291267" w:rsidR="00C41509" w:rsidRPr="00807B9A" w:rsidRDefault="00C41509"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Research</w:t>
      </w:r>
      <w:r w:rsidR="00DC3CBE" w:rsidRPr="00807B9A">
        <w:rPr>
          <w:rFonts w:ascii="Times New Roman" w:hAnsi="Times New Roman"/>
          <w:bCs/>
          <w:szCs w:val="24"/>
        </w:rPr>
        <w:t xml:space="preserve"> Design and Philosophy</w:t>
      </w:r>
      <w:r w:rsidR="00DC3CBE"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t>1</w:t>
      </w:r>
      <w:r w:rsidR="006E79B0" w:rsidRPr="00807B9A">
        <w:rPr>
          <w:rFonts w:ascii="Times New Roman" w:hAnsi="Times New Roman"/>
          <w:bCs/>
          <w:szCs w:val="24"/>
        </w:rPr>
        <w:t>7</w:t>
      </w:r>
    </w:p>
    <w:p w14:paraId="26570087" w14:textId="7BCD705C" w:rsidR="00C41509" w:rsidRPr="00807B9A" w:rsidRDefault="00DC3CBE"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Population and Sampling Strategy</w:t>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t>1</w:t>
      </w:r>
      <w:r w:rsidR="006E79B0" w:rsidRPr="00807B9A">
        <w:rPr>
          <w:rFonts w:ascii="Times New Roman" w:hAnsi="Times New Roman"/>
          <w:bCs/>
          <w:szCs w:val="24"/>
        </w:rPr>
        <w:t>7</w:t>
      </w:r>
    </w:p>
    <w:p w14:paraId="72BBF556" w14:textId="37CDF5EC" w:rsidR="00C41509" w:rsidRPr="00807B9A" w:rsidRDefault="00DC3CBE"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Sample Size</w:t>
      </w:r>
      <w:r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t>18</w:t>
      </w:r>
    </w:p>
    <w:p w14:paraId="2FBFCA39" w14:textId="7A2749E6" w:rsidR="00C41509" w:rsidRPr="00807B9A" w:rsidRDefault="00DC3CBE"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Data Collection Methods</w:t>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t>19</w:t>
      </w:r>
    </w:p>
    <w:p w14:paraId="65F525A3" w14:textId="5C73AF27" w:rsidR="00DC3CBE" w:rsidRPr="00807B9A" w:rsidRDefault="00DC3CBE"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Data Analysis</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E79B0" w:rsidRPr="00807B9A">
        <w:rPr>
          <w:rFonts w:ascii="Times New Roman" w:hAnsi="Times New Roman"/>
          <w:bCs/>
          <w:szCs w:val="24"/>
        </w:rPr>
        <w:t>19</w:t>
      </w:r>
    </w:p>
    <w:p w14:paraId="2AD21D71" w14:textId="46C9D538" w:rsidR="00DC3CBE" w:rsidRPr="00807B9A" w:rsidRDefault="00DC3CBE"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The Consideration of Ethics in Practice</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E79B0" w:rsidRPr="00807B9A">
        <w:rPr>
          <w:rFonts w:ascii="Times New Roman" w:hAnsi="Times New Roman"/>
          <w:bCs/>
          <w:szCs w:val="24"/>
        </w:rPr>
        <w:t>20</w:t>
      </w:r>
    </w:p>
    <w:p w14:paraId="6BBDA86C" w14:textId="77777777" w:rsidR="00C41509" w:rsidRPr="00807B9A" w:rsidRDefault="00C41509" w:rsidP="00C41509">
      <w:pPr>
        <w:pStyle w:val="ListParagraph"/>
        <w:spacing w:line="360" w:lineRule="auto"/>
        <w:ind w:left="993"/>
        <w:rPr>
          <w:rFonts w:ascii="Times New Roman" w:hAnsi="Times New Roman"/>
          <w:bCs/>
          <w:szCs w:val="24"/>
        </w:rPr>
      </w:pPr>
    </w:p>
    <w:p w14:paraId="65F32E85" w14:textId="2ADF604F" w:rsidR="00C41509" w:rsidRPr="00807B9A" w:rsidRDefault="00DC3CBE" w:rsidP="00C41509">
      <w:pPr>
        <w:pStyle w:val="ListParagraph"/>
        <w:numPr>
          <w:ilvl w:val="0"/>
          <w:numId w:val="8"/>
        </w:numPr>
        <w:suppressAutoHyphens w:val="0"/>
        <w:autoSpaceDN/>
        <w:spacing w:line="360" w:lineRule="auto"/>
        <w:ind w:left="567" w:hanging="567"/>
        <w:rPr>
          <w:rFonts w:ascii="Times New Roman" w:hAnsi="Times New Roman"/>
          <w:b/>
          <w:szCs w:val="24"/>
        </w:rPr>
      </w:pPr>
      <w:r w:rsidRPr="00807B9A">
        <w:rPr>
          <w:rFonts w:ascii="Times New Roman" w:hAnsi="Times New Roman"/>
          <w:b/>
          <w:szCs w:val="24"/>
        </w:rPr>
        <w:t>FINDINGS</w:t>
      </w:r>
      <w:r w:rsidRPr="00807B9A">
        <w:rPr>
          <w:rFonts w:ascii="Times New Roman" w:hAnsi="Times New Roman"/>
          <w:b/>
          <w:szCs w:val="24"/>
        </w:rPr>
        <w:tab/>
      </w:r>
      <w:r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t xml:space="preserve">      </w:t>
      </w:r>
      <w:r w:rsidR="0038403D" w:rsidRPr="00807B9A">
        <w:rPr>
          <w:rFonts w:ascii="Times New Roman" w:hAnsi="Times New Roman"/>
          <w:b/>
          <w:szCs w:val="24"/>
        </w:rPr>
        <w:tab/>
        <w:t>22</w:t>
      </w:r>
    </w:p>
    <w:p w14:paraId="3D4C84C0" w14:textId="5008D4FA" w:rsidR="00C41509" w:rsidRPr="00807B9A" w:rsidRDefault="00F67B09"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 xml:space="preserve">Theme 1: The Dominance of </w:t>
      </w:r>
      <w:r w:rsidR="006E1424" w:rsidRPr="00807B9A">
        <w:rPr>
          <w:rFonts w:ascii="Times New Roman" w:hAnsi="Times New Roman"/>
          <w:bCs/>
          <w:szCs w:val="24"/>
        </w:rPr>
        <w:t>Unpredictable</w:t>
      </w:r>
      <w:r w:rsidRPr="00807B9A">
        <w:rPr>
          <w:rFonts w:ascii="Times New Roman" w:hAnsi="Times New Roman"/>
          <w:bCs/>
          <w:szCs w:val="24"/>
        </w:rPr>
        <w:t xml:space="preserve"> and </w:t>
      </w:r>
      <w:r w:rsidR="006E1424" w:rsidRPr="00807B9A">
        <w:rPr>
          <w:rFonts w:ascii="Times New Roman" w:hAnsi="Times New Roman"/>
          <w:bCs/>
          <w:szCs w:val="24"/>
        </w:rPr>
        <w:t>Unsocial Scheduling</w:t>
      </w:r>
      <w:r w:rsidR="00C41509" w:rsidRPr="00807B9A">
        <w:rPr>
          <w:rFonts w:ascii="Times New Roman" w:hAnsi="Times New Roman"/>
          <w:bCs/>
          <w:szCs w:val="24"/>
        </w:rPr>
        <w:tab/>
      </w:r>
      <w:r w:rsidR="00C41509" w:rsidRPr="00807B9A">
        <w:rPr>
          <w:rFonts w:ascii="Times New Roman" w:hAnsi="Times New Roman"/>
          <w:bCs/>
          <w:szCs w:val="24"/>
        </w:rPr>
        <w:tab/>
        <w:t>2</w:t>
      </w:r>
      <w:r w:rsidR="0038403D" w:rsidRPr="00807B9A">
        <w:rPr>
          <w:rFonts w:ascii="Times New Roman" w:hAnsi="Times New Roman"/>
          <w:bCs/>
          <w:szCs w:val="24"/>
        </w:rPr>
        <w:t>2</w:t>
      </w:r>
    </w:p>
    <w:p w14:paraId="3B8D8AD3" w14:textId="10FBD0E6" w:rsidR="00C41509" w:rsidRPr="00807B9A" w:rsidRDefault="00F67B09"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Theme 2</w:t>
      </w:r>
      <w:r w:rsidR="007D1311" w:rsidRPr="00807B9A">
        <w:rPr>
          <w:rFonts w:ascii="Times New Roman" w:hAnsi="Times New Roman"/>
          <w:bCs/>
          <w:szCs w:val="24"/>
        </w:rPr>
        <w:t>: The Psycho-Social Cost of Imbalanced Work-Life</w:t>
      </w:r>
      <w:r w:rsidR="007D1311"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t>2</w:t>
      </w:r>
      <w:r w:rsidR="0038403D" w:rsidRPr="00807B9A">
        <w:rPr>
          <w:rFonts w:ascii="Times New Roman" w:hAnsi="Times New Roman"/>
          <w:bCs/>
          <w:szCs w:val="24"/>
        </w:rPr>
        <w:t>3</w:t>
      </w:r>
    </w:p>
    <w:p w14:paraId="45884FEC" w14:textId="6B3A83AB" w:rsidR="00C41509" w:rsidRPr="00807B9A" w:rsidRDefault="00F67B09"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Theme 3</w:t>
      </w:r>
      <w:r w:rsidR="007D1311" w:rsidRPr="00807B9A">
        <w:rPr>
          <w:rFonts w:ascii="Times New Roman" w:hAnsi="Times New Roman"/>
          <w:bCs/>
          <w:szCs w:val="24"/>
        </w:rPr>
        <w:t>: The Divergent Perceptions of WLB and Employer Values</w:t>
      </w:r>
      <w:r w:rsidRPr="00807B9A">
        <w:rPr>
          <w:rFonts w:ascii="Times New Roman" w:hAnsi="Times New Roman"/>
          <w:bCs/>
          <w:szCs w:val="24"/>
        </w:rPr>
        <w:tab/>
      </w:r>
      <w:r w:rsidR="00C41509" w:rsidRPr="00807B9A">
        <w:rPr>
          <w:rFonts w:ascii="Times New Roman" w:hAnsi="Times New Roman"/>
          <w:bCs/>
          <w:szCs w:val="24"/>
        </w:rPr>
        <w:tab/>
      </w:r>
      <w:r w:rsidR="0038403D" w:rsidRPr="00807B9A">
        <w:rPr>
          <w:rFonts w:ascii="Times New Roman" w:hAnsi="Times New Roman"/>
          <w:bCs/>
          <w:szCs w:val="24"/>
        </w:rPr>
        <w:t>24</w:t>
      </w:r>
    </w:p>
    <w:p w14:paraId="54FD7B0D" w14:textId="533EABB2" w:rsidR="00C41509" w:rsidRPr="00807B9A" w:rsidRDefault="00F67B09"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Theme 4</w:t>
      </w:r>
      <w:r w:rsidR="007D1311" w:rsidRPr="00807B9A">
        <w:rPr>
          <w:rFonts w:ascii="Times New Roman" w:hAnsi="Times New Roman"/>
          <w:bCs/>
          <w:szCs w:val="24"/>
        </w:rPr>
        <w:t>: Coping Strategies, Support Systems, and the Financial Imperative</w:t>
      </w:r>
      <w:r w:rsidR="007D1311" w:rsidRPr="00807B9A">
        <w:rPr>
          <w:rFonts w:ascii="Times New Roman" w:hAnsi="Times New Roman"/>
          <w:bCs/>
          <w:szCs w:val="24"/>
        </w:rPr>
        <w:tab/>
      </w:r>
      <w:r w:rsidR="0038403D" w:rsidRPr="00807B9A">
        <w:rPr>
          <w:rFonts w:ascii="Times New Roman" w:hAnsi="Times New Roman"/>
          <w:bCs/>
          <w:szCs w:val="24"/>
        </w:rPr>
        <w:t>25</w:t>
      </w:r>
    </w:p>
    <w:p w14:paraId="1B66830F" w14:textId="0DCA20E8" w:rsidR="00C41509" w:rsidRPr="00807B9A" w:rsidRDefault="00F67B09" w:rsidP="00C41509">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Presentation of the Findings</w:t>
      </w:r>
      <w:r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C41509" w:rsidRPr="00807B9A">
        <w:rPr>
          <w:rFonts w:ascii="Times New Roman" w:hAnsi="Times New Roman"/>
          <w:bCs/>
          <w:szCs w:val="24"/>
        </w:rPr>
        <w:tab/>
      </w:r>
      <w:r w:rsidR="0038403D" w:rsidRPr="00807B9A">
        <w:rPr>
          <w:rFonts w:ascii="Times New Roman" w:hAnsi="Times New Roman"/>
          <w:bCs/>
          <w:szCs w:val="24"/>
        </w:rPr>
        <w:t>26</w:t>
      </w:r>
    </w:p>
    <w:p w14:paraId="46BE880D" w14:textId="77777777" w:rsidR="00C41509" w:rsidRPr="00807B9A" w:rsidRDefault="00C41509" w:rsidP="00C41509">
      <w:pPr>
        <w:pStyle w:val="ListParagraph"/>
        <w:spacing w:line="360" w:lineRule="auto"/>
        <w:ind w:left="993"/>
        <w:rPr>
          <w:rFonts w:ascii="Times New Roman" w:hAnsi="Times New Roman"/>
          <w:bCs/>
          <w:szCs w:val="24"/>
        </w:rPr>
      </w:pPr>
    </w:p>
    <w:p w14:paraId="16763E01" w14:textId="067FE13C" w:rsidR="00C41509" w:rsidRPr="00807B9A" w:rsidRDefault="00C41509" w:rsidP="00C41509">
      <w:pPr>
        <w:pStyle w:val="ListParagraph"/>
        <w:numPr>
          <w:ilvl w:val="0"/>
          <w:numId w:val="8"/>
        </w:numPr>
        <w:suppressAutoHyphens w:val="0"/>
        <w:autoSpaceDN/>
        <w:spacing w:line="360" w:lineRule="auto"/>
        <w:ind w:left="567" w:hanging="567"/>
        <w:rPr>
          <w:rFonts w:ascii="Times New Roman" w:hAnsi="Times New Roman"/>
          <w:b/>
          <w:szCs w:val="24"/>
        </w:rPr>
      </w:pPr>
      <w:r w:rsidRPr="00807B9A">
        <w:rPr>
          <w:rFonts w:ascii="Times New Roman" w:hAnsi="Times New Roman"/>
          <w:b/>
          <w:szCs w:val="24"/>
        </w:rPr>
        <w:t>CONCLUSION</w:t>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00D319D2" w:rsidRPr="00807B9A">
        <w:rPr>
          <w:rFonts w:ascii="Times New Roman" w:hAnsi="Times New Roman"/>
          <w:b/>
          <w:szCs w:val="24"/>
        </w:rPr>
        <w:t>27</w:t>
      </w:r>
    </w:p>
    <w:p w14:paraId="3AF47232" w14:textId="2BBD84C6" w:rsidR="0039505E" w:rsidRPr="00807B9A" w:rsidRDefault="0039505E" w:rsidP="0039505E">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Summary of Contributions</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53081" w:rsidRPr="00807B9A">
        <w:rPr>
          <w:rFonts w:ascii="Times New Roman" w:hAnsi="Times New Roman"/>
          <w:bCs/>
          <w:szCs w:val="24"/>
        </w:rPr>
        <w:t>27</w:t>
      </w:r>
    </w:p>
    <w:p w14:paraId="352A2505" w14:textId="03233FB7" w:rsidR="0039505E" w:rsidRPr="00807B9A" w:rsidRDefault="0039505E" w:rsidP="0039505E">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Limitations of the Study</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53081" w:rsidRPr="00807B9A">
        <w:rPr>
          <w:rFonts w:ascii="Times New Roman" w:hAnsi="Times New Roman"/>
          <w:bCs/>
          <w:szCs w:val="24"/>
        </w:rPr>
        <w:t>27</w:t>
      </w:r>
    </w:p>
    <w:p w14:paraId="1ACAE077" w14:textId="6912D3BF" w:rsidR="0039505E" w:rsidRPr="00807B9A" w:rsidRDefault="0039505E" w:rsidP="0039505E">
      <w:pPr>
        <w:pStyle w:val="ListParagraph"/>
        <w:numPr>
          <w:ilvl w:val="1"/>
          <w:numId w:val="8"/>
        </w:numPr>
        <w:suppressAutoHyphens w:val="0"/>
        <w:autoSpaceDN/>
        <w:spacing w:line="360" w:lineRule="auto"/>
        <w:ind w:left="993" w:hanging="426"/>
        <w:rPr>
          <w:rFonts w:ascii="Times New Roman" w:hAnsi="Times New Roman"/>
          <w:bCs/>
          <w:szCs w:val="24"/>
        </w:rPr>
      </w:pPr>
      <w:r w:rsidRPr="00807B9A">
        <w:rPr>
          <w:rFonts w:ascii="Times New Roman" w:hAnsi="Times New Roman"/>
          <w:bCs/>
          <w:szCs w:val="24"/>
        </w:rPr>
        <w:t>Recommendations</w:t>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Pr="00807B9A">
        <w:rPr>
          <w:rFonts w:ascii="Times New Roman" w:hAnsi="Times New Roman"/>
          <w:bCs/>
          <w:szCs w:val="24"/>
        </w:rPr>
        <w:tab/>
      </w:r>
      <w:r w:rsidR="00653081" w:rsidRPr="00807B9A">
        <w:rPr>
          <w:rFonts w:ascii="Times New Roman" w:hAnsi="Times New Roman"/>
          <w:bCs/>
          <w:szCs w:val="24"/>
        </w:rPr>
        <w:t>28</w:t>
      </w:r>
    </w:p>
    <w:p w14:paraId="750645BE" w14:textId="77777777" w:rsidR="00BC5CD0" w:rsidRPr="00807B9A" w:rsidRDefault="00BC5CD0" w:rsidP="00BC5CD0">
      <w:pPr>
        <w:pStyle w:val="ListParagraph"/>
        <w:suppressAutoHyphens w:val="0"/>
        <w:autoSpaceDN/>
        <w:spacing w:line="360" w:lineRule="auto"/>
        <w:ind w:left="567"/>
        <w:rPr>
          <w:rFonts w:ascii="Times New Roman" w:hAnsi="Times New Roman"/>
          <w:b/>
          <w:szCs w:val="24"/>
        </w:rPr>
      </w:pPr>
    </w:p>
    <w:p w14:paraId="513579B0" w14:textId="36369CB3" w:rsidR="00C41509" w:rsidRPr="00807B9A" w:rsidRDefault="00BC5CD0" w:rsidP="00BC5CD0">
      <w:pPr>
        <w:pStyle w:val="ListParagraph"/>
        <w:suppressAutoHyphens w:val="0"/>
        <w:autoSpaceDN/>
        <w:spacing w:line="360" w:lineRule="auto"/>
        <w:ind w:left="567"/>
        <w:rPr>
          <w:rFonts w:ascii="Times New Roman" w:hAnsi="Times New Roman"/>
          <w:b/>
          <w:szCs w:val="24"/>
        </w:rPr>
      </w:pPr>
      <w:r w:rsidRPr="00807B9A">
        <w:rPr>
          <w:rFonts w:ascii="Times New Roman" w:hAnsi="Times New Roman"/>
          <w:b/>
          <w:szCs w:val="24"/>
        </w:rPr>
        <w:t xml:space="preserve">PART III: </w:t>
      </w:r>
      <w:r w:rsidR="00C41509" w:rsidRPr="00807B9A">
        <w:rPr>
          <w:rFonts w:ascii="Times New Roman" w:hAnsi="Times New Roman"/>
          <w:b/>
          <w:szCs w:val="24"/>
        </w:rPr>
        <w:t>REFLECTION</w:t>
      </w:r>
      <w:r w:rsidRPr="00807B9A">
        <w:rPr>
          <w:rFonts w:ascii="Times New Roman" w:hAnsi="Times New Roman"/>
          <w:b/>
          <w:szCs w:val="24"/>
        </w:rPr>
        <w:t>S</w:t>
      </w:r>
      <w:r w:rsidRPr="00807B9A">
        <w:rPr>
          <w:rFonts w:ascii="Times New Roman" w:hAnsi="Times New Roman"/>
          <w:b/>
          <w:szCs w:val="24"/>
        </w:rPr>
        <w:tab/>
      </w:r>
      <w:r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r>
      <w:r w:rsidR="00C41509" w:rsidRPr="00807B9A">
        <w:rPr>
          <w:rFonts w:ascii="Times New Roman" w:hAnsi="Times New Roman"/>
          <w:b/>
          <w:szCs w:val="24"/>
        </w:rPr>
        <w:tab/>
      </w:r>
      <w:r w:rsidR="00653081" w:rsidRPr="00807B9A">
        <w:rPr>
          <w:rFonts w:ascii="Times New Roman" w:hAnsi="Times New Roman"/>
          <w:b/>
          <w:szCs w:val="24"/>
        </w:rPr>
        <w:t>30</w:t>
      </w:r>
    </w:p>
    <w:p w14:paraId="51CC3BF6" w14:textId="06B5F477" w:rsidR="00C41509" w:rsidRPr="00807B9A" w:rsidRDefault="00C41509" w:rsidP="00C41509">
      <w:pPr>
        <w:pStyle w:val="ListParagraph"/>
        <w:spacing w:line="360" w:lineRule="auto"/>
        <w:ind w:left="567"/>
        <w:rPr>
          <w:rFonts w:ascii="Times New Roman" w:hAnsi="Times New Roman"/>
          <w:b/>
          <w:szCs w:val="24"/>
        </w:rPr>
      </w:pPr>
      <w:r w:rsidRPr="00807B9A">
        <w:rPr>
          <w:rFonts w:ascii="Times New Roman" w:hAnsi="Times New Roman"/>
          <w:b/>
          <w:szCs w:val="24"/>
        </w:rPr>
        <w:t>BIBLIOGRAPHY</w:t>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Pr="00807B9A">
        <w:rPr>
          <w:rFonts w:ascii="Times New Roman" w:hAnsi="Times New Roman"/>
          <w:b/>
          <w:szCs w:val="24"/>
        </w:rPr>
        <w:tab/>
      </w:r>
      <w:r w:rsidR="00653081" w:rsidRPr="00807B9A">
        <w:rPr>
          <w:rFonts w:ascii="Times New Roman" w:hAnsi="Times New Roman"/>
          <w:b/>
          <w:szCs w:val="24"/>
        </w:rPr>
        <w:t>31</w:t>
      </w:r>
    </w:p>
    <w:p w14:paraId="448140BA" w14:textId="63E0020C" w:rsidR="00AC0800" w:rsidRPr="00807B9A" w:rsidRDefault="00AC0800" w:rsidP="00ED1959">
      <w:pPr>
        <w:spacing w:after="240" w:line="360" w:lineRule="auto"/>
        <w:rPr>
          <w:rFonts w:ascii="Times New Roman" w:hAnsi="Times New Roman"/>
          <w:b/>
          <w:bCs/>
          <w:szCs w:val="24"/>
          <w:lang w:val="en-GB"/>
        </w:rPr>
      </w:pPr>
    </w:p>
    <w:p w14:paraId="23BB6AFD" w14:textId="77777777" w:rsidR="00AC0800" w:rsidRPr="00807B9A" w:rsidRDefault="00AC0800">
      <w:pPr>
        <w:suppressAutoHyphens w:val="0"/>
        <w:rPr>
          <w:rFonts w:ascii="Times New Roman" w:hAnsi="Times New Roman"/>
          <w:b/>
          <w:bCs/>
          <w:szCs w:val="24"/>
          <w:lang w:val="en-GB"/>
        </w:rPr>
      </w:pPr>
      <w:r w:rsidRPr="00807B9A">
        <w:rPr>
          <w:rFonts w:ascii="Times New Roman" w:hAnsi="Times New Roman"/>
          <w:b/>
          <w:bCs/>
          <w:szCs w:val="24"/>
          <w:lang w:val="en-GB"/>
        </w:rPr>
        <w:br w:type="page"/>
      </w:r>
    </w:p>
    <w:p w14:paraId="1D9F90AF" w14:textId="77777777" w:rsidR="00987D61" w:rsidRPr="00807B9A" w:rsidRDefault="00987D61" w:rsidP="00ED1959">
      <w:pPr>
        <w:spacing w:after="240" w:line="360" w:lineRule="auto"/>
        <w:rPr>
          <w:rFonts w:ascii="Times New Roman" w:hAnsi="Times New Roman"/>
          <w:b/>
          <w:bCs/>
          <w:szCs w:val="24"/>
          <w:lang w:val="en-GB"/>
        </w:rPr>
      </w:pPr>
    </w:p>
    <w:p w14:paraId="7B7F7608" w14:textId="12DFED5F" w:rsidR="00C41509" w:rsidRPr="00807B9A" w:rsidRDefault="00AC0800" w:rsidP="00ED1959">
      <w:pPr>
        <w:spacing w:after="240" w:line="360" w:lineRule="auto"/>
        <w:rPr>
          <w:rFonts w:ascii="Times New Roman" w:hAnsi="Times New Roman"/>
          <w:b/>
          <w:bCs/>
          <w:szCs w:val="24"/>
          <w:lang w:val="en-GB"/>
        </w:rPr>
      </w:pPr>
      <w:r w:rsidRPr="00807B9A">
        <w:rPr>
          <w:rFonts w:ascii="Times New Roman" w:hAnsi="Times New Roman"/>
          <w:b/>
          <w:bCs/>
          <w:szCs w:val="24"/>
          <w:lang w:val="en-GB"/>
        </w:rPr>
        <w:t>List of Figures</w:t>
      </w:r>
      <w:r w:rsidR="00FC0334" w:rsidRPr="00807B9A">
        <w:rPr>
          <w:rFonts w:ascii="Times New Roman" w:hAnsi="Times New Roman"/>
          <w:b/>
          <w:bCs/>
          <w:szCs w:val="24"/>
          <w:lang w:val="en-GB"/>
        </w:rPr>
        <w:tab/>
      </w:r>
      <w:r w:rsidR="00FC0334" w:rsidRPr="00807B9A">
        <w:rPr>
          <w:rFonts w:ascii="Times New Roman" w:hAnsi="Times New Roman"/>
          <w:b/>
          <w:bCs/>
          <w:szCs w:val="24"/>
          <w:lang w:val="en-GB"/>
        </w:rPr>
        <w:tab/>
      </w:r>
      <w:r w:rsidR="00FC0334" w:rsidRPr="00807B9A">
        <w:rPr>
          <w:rFonts w:ascii="Times New Roman" w:hAnsi="Times New Roman"/>
          <w:b/>
          <w:bCs/>
          <w:szCs w:val="24"/>
          <w:lang w:val="en-GB"/>
        </w:rPr>
        <w:tab/>
      </w:r>
      <w:r w:rsidR="00FC0334" w:rsidRPr="00807B9A">
        <w:rPr>
          <w:rFonts w:ascii="Times New Roman" w:hAnsi="Times New Roman"/>
          <w:b/>
          <w:bCs/>
          <w:szCs w:val="24"/>
          <w:lang w:val="en-GB"/>
        </w:rPr>
        <w:tab/>
      </w:r>
      <w:r w:rsidR="00FC0334" w:rsidRPr="00807B9A">
        <w:rPr>
          <w:rFonts w:ascii="Times New Roman" w:hAnsi="Times New Roman"/>
          <w:b/>
          <w:bCs/>
          <w:szCs w:val="24"/>
          <w:lang w:val="en-GB"/>
        </w:rPr>
        <w:tab/>
      </w:r>
      <w:r w:rsidR="00FC0334" w:rsidRPr="00807B9A">
        <w:rPr>
          <w:rFonts w:ascii="Times New Roman" w:hAnsi="Times New Roman"/>
          <w:b/>
          <w:bCs/>
          <w:szCs w:val="24"/>
          <w:lang w:val="en-GB"/>
        </w:rPr>
        <w:tab/>
      </w:r>
      <w:r w:rsidR="00FC0334" w:rsidRPr="00807B9A">
        <w:rPr>
          <w:rFonts w:ascii="Times New Roman" w:hAnsi="Times New Roman"/>
          <w:b/>
          <w:bCs/>
          <w:szCs w:val="24"/>
          <w:lang w:val="en-GB"/>
        </w:rPr>
        <w:tab/>
      </w:r>
      <w:r w:rsidR="00FC0334" w:rsidRPr="00807B9A">
        <w:rPr>
          <w:rFonts w:ascii="Times New Roman" w:hAnsi="Times New Roman"/>
          <w:b/>
          <w:bCs/>
          <w:szCs w:val="24"/>
          <w:lang w:val="en-GB"/>
        </w:rPr>
        <w:tab/>
      </w:r>
      <w:r w:rsidR="00FC0334" w:rsidRPr="00807B9A">
        <w:rPr>
          <w:rFonts w:ascii="Times New Roman" w:hAnsi="Times New Roman"/>
          <w:b/>
          <w:bCs/>
          <w:szCs w:val="24"/>
          <w:lang w:val="en-GB"/>
        </w:rPr>
        <w:tab/>
        <w:t xml:space="preserve">  Page no.</w:t>
      </w:r>
    </w:p>
    <w:p w14:paraId="0295CA88" w14:textId="76448C74" w:rsidR="00AC0800" w:rsidRPr="00807B9A" w:rsidRDefault="00AC0800" w:rsidP="00ED1959">
      <w:pPr>
        <w:spacing w:after="240" w:line="360" w:lineRule="auto"/>
        <w:rPr>
          <w:rFonts w:ascii="Times New Roman" w:hAnsi="Times New Roman"/>
          <w:szCs w:val="24"/>
          <w:lang w:val="en-GB"/>
        </w:rPr>
      </w:pPr>
      <w:r w:rsidRPr="00807B9A">
        <w:rPr>
          <w:rFonts w:ascii="Times New Roman" w:hAnsi="Times New Roman"/>
          <w:i/>
          <w:iCs/>
          <w:szCs w:val="24"/>
          <w:lang w:val="en-GB"/>
        </w:rPr>
        <w:t>Figure No. 1:</w:t>
      </w:r>
      <w:r w:rsidRPr="00807B9A">
        <w:rPr>
          <w:rFonts w:ascii="Times New Roman" w:hAnsi="Times New Roman"/>
          <w:i/>
          <w:iCs/>
          <w:szCs w:val="24"/>
          <w:lang w:val="en-GB"/>
        </w:rPr>
        <w:tab/>
      </w:r>
      <w:r w:rsidRPr="00807B9A">
        <w:rPr>
          <w:rFonts w:ascii="Times New Roman" w:hAnsi="Times New Roman"/>
          <w:i/>
          <w:iCs/>
          <w:szCs w:val="24"/>
          <w:lang w:val="en-GB"/>
        </w:rPr>
        <w:tab/>
        <w:t>Word Cloud</w:t>
      </w:r>
      <w:r w:rsidRPr="00807B9A">
        <w:rPr>
          <w:rFonts w:ascii="Times New Roman" w:hAnsi="Times New Roman"/>
          <w:i/>
          <w:iCs/>
          <w:szCs w:val="24"/>
          <w:lang w:val="en-GB"/>
        </w:rPr>
        <w:tab/>
      </w:r>
      <w:r w:rsidRPr="00807B9A">
        <w:rPr>
          <w:rFonts w:ascii="Times New Roman" w:hAnsi="Times New Roman"/>
          <w:i/>
          <w:iCs/>
          <w:szCs w:val="24"/>
          <w:lang w:val="en-GB"/>
        </w:rPr>
        <w:tab/>
      </w:r>
      <w:r w:rsidRPr="00807B9A">
        <w:rPr>
          <w:rFonts w:ascii="Times New Roman" w:hAnsi="Times New Roman"/>
          <w:i/>
          <w:iCs/>
          <w:szCs w:val="24"/>
          <w:lang w:val="en-GB"/>
        </w:rPr>
        <w:tab/>
      </w:r>
      <w:r w:rsidRPr="00807B9A">
        <w:rPr>
          <w:rFonts w:ascii="Times New Roman" w:hAnsi="Times New Roman"/>
          <w:i/>
          <w:iCs/>
          <w:szCs w:val="24"/>
          <w:lang w:val="en-GB"/>
        </w:rPr>
        <w:tab/>
      </w:r>
      <w:r w:rsidRPr="00807B9A">
        <w:rPr>
          <w:rFonts w:ascii="Times New Roman" w:hAnsi="Times New Roman"/>
          <w:i/>
          <w:iCs/>
          <w:szCs w:val="24"/>
          <w:lang w:val="en-GB"/>
        </w:rPr>
        <w:tab/>
      </w:r>
      <w:r w:rsidRPr="00807B9A">
        <w:rPr>
          <w:rFonts w:ascii="Times New Roman" w:hAnsi="Times New Roman"/>
          <w:i/>
          <w:iCs/>
          <w:szCs w:val="24"/>
          <w:lang w:val="en-GB"/>
        </w:rPr>
        <w:tab/>
      </w:r>
      <w:r w:rsidRPr="00807B9A">
        <w:rPr>
          <w:rFonts w:ascii="Times New Roman" w:hAnsi="Times New Roman"/>
          <w:i/>
          <w:iCs/>
          <w:szCs w:val="24"/>
          <w:lang w:val="en-GB"/>
        </w:rPr>
        <w:tab/>
      </w:r>
      <w:r w:rsidRPr="00807B9A">
        <w:rPr>
          <w:rFonts w:ascii="Times New Roman" w:hAnsi="Times New Roman"/>
          <w:i/>
          <w:iCs/>
          <w:szCs w:val="24"/>
          <w:lang w:val="en-GB"/>
        </w:rPr>
        <w:tab/>
      </w:r>
      <w:r w:rsidR="00B71284">
        <w:rPr>
          <w:rFonts w:ascii="Times New Roman" w:hAnsi="Times New Roman"/>
          <w:i/>
          <w:iCs/>
          <w:szCs w:val="24"/>
          <w:lang w:val="en-GB"/>
        </w:rPr>
        <w:t>26</w:t>
      </w:r>
    </w:p>
    <w:p w14:paraId="067ADD5F" w14:textId="5FAD2C71" w:rsidR="00AC0800" w:rsidRPr="00807B9A" w:rsidRDefault="00AC0800" w:rsidP="00ED1959">
      <w:pPr>
        <w:spacing w:after="240" w:line="360" w:lineRule="auto"/>
        <w:rPr>
          <w:rFonts w:ascii="Times New Roman" w:hAnsi="Times New Roman"/>
          <w:szCs w:val="24"/>
          <w:lang w:val="en-GB"/>
        </w:rPr>
      </w:pPr>
      <w:r w:rsidRPr="00807B9A">
        <w:rPr>
          <w:rFonts w:ascii="Times New Roman" w:hAnsi="Times New Roman"/>
          <w:i/>
          <w:iCs/>
          <w:szCs w:val="24"/>
          <w:lang w:val="en-GB"/>
        </w:rPr>
        <w:t>Figure No. 2:</w:t>
      </w:r>
      <w:r w:rsidRPr="00807B9A">
        <w:rPr>
          <w:rFonts w:ascii="Times New Roman" w:hAnsi="Times New Roman"/>
          <w:i/>
          <w:iCs/>
          <w:szCs w:val="24"/>
          <w:lang w:val="en-GB"/>
        </w:rPr>
        <w:tab/>
      </w:r>
      <w:r w:rsidRPr="00807B9A">
        <w:rPr>
          <w:rFonts w:ascii="Times New Roman" w:hAnsi="Times New Roman"/>
          <w:i/>
          <w:iCs/>
          <w:szCs w:val="24"/>
          <w:lang w:val="en-GB"/>
        </w:rPr>
        <w:tab/>
        <w:t>Tree Map</w:t>
      </w:r>
      <w:r w:rsidR="007911E5" w:rsidRPr="00807B9A">
        <w:rPr>
          <w:rFonts w:ascii="Times New Roman" w:hAnsi="Times New Roman"/>
          <w:szCs w:val="24"/>
          <w:lang w:val="en-GB"/>
        </w:rPr>
        <w:tab/>
      </w:r>
      <w:r w:rsidR="007911E5" w:rsidRPr="00807B9A">
        <w:rPr>
          <w:rFonts w:ascii="Times New Roman" w:hAnsi="Times New Roman"/>
          <w:szCs w:val="24"/>
          <w:lang w:val="en-GB"/>
        </w:rPr>
        <w:tab/>
      </w:r>
      <w:r w:rsidR="007911E5" w:rsidRPr="00807B9A">
        <w:rPr>
          <w:rFonts w:ascii="Times New Roman" w:hAnsi="Times New Roman"/>
          <w:szCs w:val="24"/>
          <w:lang w:val="en-GB"/>
        </w:rPr>
        <w:tab/>
      </w:r>
      <w:r w:rsidR="007911E5" w:rsidRPr="00807B9A">
        <w:rPr>
          <w:rFonts w:ascii="Times New Roman" w:hAnsi="Times New Roman"/>
          <w:szCs w:val="24"/>
          <w:lang w:val="en-GB"/>
        </w:rPr>
        <w:tab/>
      </w:r>
      <w:r w:rsidR="007911E5" w:rsidRPr="00807B9A">
        <w:rPr>
          <w:rFonts w:ascii="Times New Roman" w:hAnsi="Times New Roman"/>
          <w:szCs w:val="24"/>
          <w:lang w:val="en-GB"/>
        </w:rPr>
        <w:tab/>
      </w:r>
      <w:r w:rsidR="007911E5" w:rsidRPr="00807B9A">
        <w:rPr>
          <w:rFonts w:ascii="Times New Roman" w:hAnsi="Times New Roman"/>
          <w:szCs w:val="24"/>
          <w:lang w:val="en-GB"/>
        </w:rPr>
        <w:tab/>
      </w:r>
      <w:r w:rsidR="007911E5" w:rsidRPr="00807B9A">
        <w:rPr>
          <w:rFonts w:ascii="Times New Roman" w:hAnsi="Times New Roman"/>
          <w:szCs w:val="24"/>
          <w:lang w:val="en-GB"/>
        </w:rPr>
        <w:tab/>
      </w:r>
      <w:r w:rsidR="007911E5" w:rsidRPr="00807B9A">
        <w:rPr>
          <w:rFonts w:ascii="Times New Roman" w:hAnsi="Times New Roman"/>
          <w:szCs w:val="24"/>
          <w:lang w:val="en-GB"/>
        </w:rPr>
        <w:tab/>
      </w:r>
      <w:r w:rsidR="00B71284">
        <w:rPr>
          <w:rFonts w:ascii="Times New Roman" w:hAnsi="Times New Roman"/>
          <w:szCs w:val="24"/>
          <w:lang w:val="en-GB"/>
        </w:rPr>
        <w:t>26</w:t>
      </w:r>
    </w:p>
    <w:p w14:paraId="289BF454" w14:textId="77777777" w:rsidR="00ED1959" w:rsidRPr="00807B9A" w:rsidRDefault="00ED1959" w:rsidP="00ED1959">
      <w:pPr>
        <w:spacing w:after="240" w:line="360" w:lineRule="auto"/>
        <w:rPr>
          <w:rFonts w:ascii="Times New Roman" w:hAnsi="Times New Roman"/>
          <w:b/>
          <w:bCs/>
          <w:szCs w:val="24"/>
          <w:lang w:val="en-GB"/>
        </w:rPr>
      </w:pPr>
    </w:p>
    <w:p w14:paraId="470B2CB8" w14:textId="77777777" w:rsidR="00ED1959" w:rsidRPr="00807B9A" w:rsidRDefault="00ED1959">
      <w:pPr>
        <w:suppressAutoHyphens w:val="0"/>
        <w:rPr>
          <w:rFonts w:ascii="Times New Roman" w:hAnsi="Times New Roman"/>
          <w:b/>
          <w:bCs/>
          <w:szCs w:val="24"/>
          <w:lang w:val="en-GB"/>
        </w:rPr>
      </w:pPr>
      <w:r w:rsidRPr="00807B9A">
        <w:rPr>
          <w:rFonts w:ascii="Times New Roman" w:hAnsi="Times New Roman"/>
          <w:b/>
          <w:bCs/>
          <w:szCs w:val="24"/>
          <w:lang w:val="en-GB"/>
        </w:rPr>
        <w:br w:type="page"/>
      </w:r>
    </w:p>
    <w:p w14:paraId="6D65786E" w14:textId="01F8F63D" w:rsidR="00DD7A26" w:rsidRPr="00807B9A" w:rsidRDefault="00DD7A26" w:rsidP="008C73A0">
      <w:pPr>
        <w:pStyle w:val="ListParagraph"/>
        <w:numPr>
          <w:ilvl w:val="0"/>
          <w:numId w:val="5"/>
        </w:numPr>
        <w:spacing w:after="240" w:line="360" w:lineRule="auto"/>
        <w:ind w:left="284" w:hanging="284"/>
        <w:rPr>
          <w:rFonts w:ascii="Times New Roman" w:hAnsi="Times New Roman"/>
          <w:b/>
          <w:bCs/>
          <w:szCs w:val="24"/>
          <w:lang w:val="en-GB"/>
        </w:rPr>
      </w:pPr>
      <w:r w:rsidRPr="00807B9A">
        <w:rPr>
          <w:rFonts w:ascii="Times New Roman" w:hAnsi="Times New Roman"/>
          <w:b/>
          <w:bCs/>
          <w:szCs w:val="24"/>
          <w:lang w:val="en-GB"/>
        </w:rPr>
        <w:lastRenderedPageBreak/>
        <w:t>INTRODUCTION</w:t>
      </w:r>
    </w:p>
    <w:p w14:paraId="36FAEEC7" w14:textId="37A3A707" w:rsidR="004B5547" w:rsidRPr="00807B9A" w:rsidRDefault="00000000"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The restaurant sector is an inseparable part of the UK economic and social environment, with numerous contributions to the GDP of the country and a significant employer especially in thriving cities. The sector is a characteristic of the vibrant city of Wales, and in particular, its capital city, Cardiff, which is driven by massive urban regeneration, high and </w:t>
      </w:r>
      <w:r w:rsidR="00E15F80" w:rsidRPr="00807B9A">
        <w:rPr>
          <w:rFonts w:ascii="Times New Roman" w:hAnsi="Times New Roman"/>
          <w:szCs w:val="24"/>
          <w:lang w:val="en-GB"/>
        </w:rPr>
        <w:t xml:space="preserve">diverse </w:t>
      </w:r>
      <w:r w:rsidRPr="00807B9A">
        <w:rPr>
          <w:rFonts w:ascii="Times New Roman" w:hAnsi="Times New Roman"/>
          <w:szCs w:val="24"/>
          <w:lang w:val="en-GB"/>
        </w:rPr>
        <w:t>student</w:t>
      </w:r>
      <w:r w:rsidR="00E15F80" w:rsidRPr="00807B9A">
        <w:rPr>
          <w:rFonts w:ascii="Times New Roman" w:hAnsi="Times New Roman"/>
          <w:szCs w:val="24"/>
          <w:lang w:val="en-GB"/>
        </w:rPr>
        <w:t xml:space="preserve"> population</w:t>
      </w:r>
      <w:r w:rsidRPr="00807B9A">
        <w:rPr>
          <w:rFonts w:ascii="Times New Roman" w:hAnsi="Times New Roman"/>
          <w:szCs w:val="24"/>
          <w:lang w:val="en-GB"/>
        </w:rPr>
        <w:t>, and a thriving tourism and events sector</w:t>
      </w:r>
      <w:r w:rsidR="000960C5" w:rsidRPr="00807B9A">
        <w:rPr>
          <w:rFonts w:ascii="Times New Roman" w:hAnsi="Times New Roman"/>
          <w:szCs w:val="24"/>
          <w:lang w:val="en-GB"/>
        </w:rPr>
        <w:t xml:space="preserve"> (</w:t>
      </w:r>
      <w:r w:rsidRPr="00807B9A">
        <w:rPr>
          <w:rFonts w:ascii="Times New Roman" w:hAnsi="Times New Roman"/>
          <w:szCs w:val="24"/>
          <w:lang w:val="en-GB"/>
        </w:rPr>
        <w:t>Welsh Government, 202</w:t>
      </w:r>
      <w:r w:rsidR="000960C5" w:rsidRPr="00807B9A">
        <w:rPr>
          <w:rFonts w:ascii="Times New Roman" w:hAnsi="Times New Roman"/>
          <w:szCs w:val="24"/>
          <w:lang w:val="en-GB"/>
        </w:rPr>
        <w:t>2</w:t>
      </w:r>
      <w:r w:rsidRPr="00807B9A">
        <w:rPr>
          <w:rFonts w:ascii="Times New Roman" w:hAnsi="Times New Roman"/>
          <w:szCs w:val="24"/>
          <w:lang w:val="en-GB"/>
        </w:rPr>
        <w:t xml:space="preserve">). This busy facade however masks a workplace that is </w:t>
      </w:r>
      <w:r w:rsidR="00E15F80" w:rsidRPr="00807B9A">
        <w:rPr>
          <w:rFonts w:ascii="Times New Roman" w:hAnsi="Times New Roman"/>
          <w:szCs w:val="24"/>
          <w:lang w:val="en-GB"/>
        </w:rPr>
        <w:t>filled</w:t>
      </w:r>
      <w:r w:rsidRPr="00807B9A">
        <w:rPr>
          <w:rFonts w:ascii="Times New Roman" w:hAnsi="Times New Roman"/>
          <w:szCs w:val="24"/>
          <w:lang w:val="en-GB"/>
        </w:rPr>
        <w:t xml:space="preserve"> with severe stress to the welfare of employees. The industry has a globally publicized negative reputation due to the demands of the work performed on it, which include: long and anti-social working hours,</w:t>
      </w:r>
      <w:r w:rsidR="00E15F80" w:rsidRPr="00807B9A">
        <w:rPr>
          <w:rFonts w:ascii="Times New Roman" w:hAnsi="Times New Roman"/>
          <w:szCs w:val="24"/>
          <w:lang w:val="en-GB"/>
        </w:rPr>
        <w:t xml:space="preserve"> intense</w:t>
      </w:r>
      <w:r w:rsidRPr="00807B9A">
        <w:rPr>
          <w:rFonts w:ascii="Times New Roman" w:hAnsi="Times New Roman"/>
          <w:szCs w:val="24"/>
          <w:lang w:val="en-GB"/>
        </w:rPr>
        <w:t xml:space="preserve"> psychological</w:t>
      </w:r>
      <w:r w:rsidR="00E15F80" w:rsidRPr="00807B9A">
        <w:rPr>
          <w:rFonts w:ascii="Times New Roman" w:hAnsi="Times New Roman"/>
          <w:szCs w:val="24"/>
          <w:lang w:val="en-GB"/>
        </w:rPr>
        <w:t xml:space="preserve"> pressure</w:t>
      </w:r>
      <w:r w:rsidRPr="00807B9A">
        <w:rPr>
          <w:rFonts w:ascii="Times New Roman" w:hAnsi="Times New Roman"/>
          <w:szCs w:val="24"/>
          <w:lang w:val="en-GB"/>
        </w:rPr>
        <w:t xml:space="preserve">, considerable physical effort, and in many cases unstable employment conditions </w:t>
      </w:r>
      <w:r w:rsidR="00AE6F35" w:rsidRPr="00807B9A">
        <w:rPr>
          <w:rFonts w:ascii="Times New Roman" w:hAnsi="Times New Roman"/>
          <w:szCs w:val="24"/>
          <w:lang w:val="en-GB"/>
        </w:rPr>
        <w:fldChar w:fldCharType="begin"/>
      </w:r>
      <w:r w:rsidR="00AE6F35" w:rsidRPr="00807B9A">
        <w:rPr>
          <w:rFonts w:ascii="Times New Roman" w:hAnsi="Times New Roman"/>
          <w:szCs w:val="24"/>
          <w:lang w:val="en-GB"/>
        </w:rPr>
        <w:instrText xml:space="preserve"> ADDIN ZOTERO_ITEM CSL_CITATION {"citationID":"54Vs8r0G","properties":{"formattedCitation":"(Abdou et al., 2022; Giousmpasoglou, 2024)","plainCitation":"(Abdou et al., 2022; Giousmpasoglou, 2024)","noteIndex":0},"citationItems":[{"id":3764,"uris":["http://zotero.org/users/local/g7fcGcSr/items/LSUHBGA2"],"itemData":{"id":3764,"type":"article-journal","abstract":"Employees’ turnover intentions and work-family conflict as a result of the hospitality work environment are considered the major global challenges confronted by hospitality organizations, especially in the era of COVID-19. This study aims at identifying the impact of the hospitality work environment on work-family conflict (WFC), as well as turnover intentions and examining the potential mediating role of WFC in the relationship between work environment and turnover intentions, during the COVID-19 pandemic in a sample of three- and four-star resorts in Egypt. A total of 413 resorts employees from Egyptian destinations (Sharm El-Sheikh and Hurghada) participated in the study. The findings of the Structural Equation Modeling (SEM) revealed that the hospitality work environment significantly and positively affects employees’ turnover intentions and WFC. In the context of the mediating role of WFC, results illustrated that WFC significantly partially mediates the relationship between the hospitality work environment and turnover intentions. Upon these findings, the study suggests that to prevent WFC and eliminate turnover intentions among resorts’ employees, an urgent need to create a better work environment is vitally important. limitations and future research directions have been discussed.","container-title":"Frontiers in Psychology","DOI":"10.3389/fpsyg.2022.890418","ISSN":"1664-1078","journalAbbreviation":"Front. Psychol.","language":"en","page":"890418","source":"DOI.org (Crossref)","title":"The Impact of Hospitality Work Environment on Employees’ Turnover Intentions During COVID-19 Pandemic: The Mediating Role of Work-Family Conflict","title-short":"The Impact of Hospitality Work Environment on Employees’ Turnover Intentions During COVID-19 Pandemic","volume":"13","author":[{"family":"Abdou","given":"Ahmed Hassan"},{"family":"Khalil","given":"Ayman Ahmed Farag"},{"family":"Mahmoud","given":"Hassan Marzok Elsayed"},{"family":"Elsaied","given":"Mohamed Ahmed"},{"family":"Elsaed","given":"Ahmed Anwar"}],"issued":{"date-parts":[["2022",5,19]]}}},{"id":3816,"uris":["http://zotero.org/users/local/g7fcGcSr/items/G58PFE6K"],"itemData":{"id":3816,"type":"article-journal","abstract":"This critical review presents a comprehensive examination of the prevailing working conditions within the global hospitality industry. It highlights pervasive issues such as inequitable pay structures, widespread underemployment, skills underutilisation, heightened work pressures, income instability, and constrained social mobility. These adverse conditions not only have significant societal ramifications but also exert detrimental effects on employee well-being and mental health, leading to a dearth of talent retention and recruitment challenges. Against this backdrop, the study advocates for the adoption of a Fair and Decent Work Agenda (FDWA) as a pivotal strategy to improve the lives of hospitality workers. Despite governmental efforts, such as the implementation of the FDWA on the global, regional and country level, meaningful change remains elusive. To address this gap, a comprehensive and targeted set of actions for successful FDWA implementation is proposed. Furthermore, the paper offers valuable insights for industry practitioners, policymakers, and researchers alike, aiming to trigger concerted action towards realising equitable and dignified working conditions within the hospitality sector. By embracing the principles of fairness and decency, stakeholders can foster a more sustainable and inclusive industry ecosystem, ultimately improving the lives of hospitality workers while fortifying the sector’s resilience and competitiveness in the global marketplace.","container-title":"Sustainability","DOI":"10.3390/su16198428","ISSN":"2071-1050","issue":"19","journalAbbreviation":"Sustainability","language":"en","license":"https://creativecommons.org/licenses/by/4.0/","page":"8428","source":"DOI.org (Crossref)","title":"Working Conditions in the Hospitality Industry: The Case for a Fair and Decent Work Agenda","title-short":"Working Conditions in the Hospitality Industry","volume":"16","author":[{"family":"Giousmpasoglou","given":"Charalampos"}],"issued":{"date-parts":[["2024",9,27]]}}}],"schema":"https://github.com/citation-style-language/schema/raw/master/csl-citation.json"} </w:instrText>
      </w:r>
      <w:r w:rsidR="00AE6F35" w:rsidRPr="00807B9A">
        <w:rPr>
          <w:rFonts w:ascii="Times New Roman" w:hAnsi="Times New Roman"/>
          <w:szCs w:val="24"/>
          <w:lang w:val="en-GB"/>
        </w:rPr>
        <w:fldChar w:fldCharType="separate"/>
      </w:r>
      <w:r w:rsidR="00AE6F35" w:rsidRPr="00807B9A">
        <w:rPr>
          <w:rFonts w:ascii="Times New Roman" w:hAnsi="Times New Roman"/>
        </w:rPr>
        <w:t>(Abdou et al., 2022; Giousmpasoglou, 2024)</w:t>
      </w:r>
      <w:r w:rsidR="00AE6F35" w:rsidRPr="00807B9A">
        <w:rPr>
          <w:rFonts w:ascii="Times New Roman" w:hAnsi="Times New Roman"/>
          <w:szCs w:val="24"/>
          <w:lang w:val="en-GB"/>
        </w:rPr>
        <w:fldChar w:fldCharType="end"/>
      </w:r>
      <w:r w:rsidRPr="00807B9A">
        <w:rPr>
          <w:rFonts w:ascii="Times New Roman" w:hAnsi="Times New Roman"/>
          <w:szCs w:val="24"/>
          <w:lang w:val="en-GB"/>
        </w:rPr>
        <w:t>. These structural features are antecedents, which render a scenario in which attaining a sustainable work-life balance (WLB) a distant, and even inaccessible, ambition to a large percentage of its workforce.</w:t>
      </w:r>
    </w:p>
    <w:p w14:paraId="53A719BD" w14:textId="7326CD0D" w:rsidR="004B5547" w:rsidRPr="00807B9A" w:rsidRDefault="00000000"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Work-life balance is a multi-dimensional construct, which is characterized as the state of balancing and satisfaction when a person is able to manage </w:t>
      </w:r>
      <w:r w:rsidR="001F6807" w:rsidRPr="00807B9A">
        <w:rPr>
          <w:rFonts w:ascii="Times New Roman" w:hAnsi="Times New Roman"/>
          <w:szCs w:val="24"/>
          <w:lang w:val="en-GB"/>
        </w:rPr>
        <w:t xml:space="preserve">the competing demands of their professional and personal lives </w:t>
      </w:r>
      <w:r w:rsidRPr="00807B9A">
        <w:rPr>
          <w:rFonts w:ascii="Times New Roman" w:hAnsi="Times New Roman"/>
          <w:szCs w:val="24"/>
          <w:lang w:val="en-GB"/>
        </w:rPr>
        <w:t xml:space="preserve">without unreasonable stress </w:t>
      </w:r>
      <w:r w:rsidR="00CD3035" w:rsidRPr="00807B9A">
        <w:rPr>
          <w:rFonts w:ascii="Times New Roman" w:hAnsi="Times New Roman"/>
          <w:szCs w:val="24"/>
          <w:lang w:val="en-GB"/>
        </w:rPr>
        <w:t xml:space="preserve">or </w:t>
      </w:r>
      <w:r w:rsidRPr="00807B9A">
        <w:rPr>
          <w:rFonts w:ascii="Times New Roman" w:hAnsi="Times New Roman"/>
          <w:szCs w:val="24"/>
          <w:lang w:val="en-GB"/>
        </w:rPr>
        <w:t>conflict</w:t>
      </w:r>
      <w:r w:rsidR="00E67B38" w:rsidRPr="00807B9A">
        <w:rPr>
          <w:rFonts w:ascii="Times New Roman" w:hAnsi="Times New Roman"/>
          <w:szCs w:val="24"/>
          <w:lang w:val="en-GB"/>
        </w:rPr>
        <w:t xml:space="preserve"> </w:t>
      </w:r>
      <w:r w:rsidR="00E67B38" w:rsidRPr="00807B9A">
        <w:rPr>
          <w:rFonts w:ascii="Times New Roman" w:hAnsi="Times New Roman"/>
          <w:szCs w:val="24"/>
          <w:lang w:val="en-GB"/>
        </w:rPr>
        <w:fldChar w:fldCharType="begin"/>
      </w:r>
      <w:r w:rsidR="00E67B38" w:rsidRPr="00807B9A">
        <w:rPr>
          <w:rFonts w:ascii="Times New Roman" w:hAnsi="Times New Roman"/>
          <w:szCs w:val="24"/>
          <w:lang w:val="en-GB"/>
        </w:rPr>
        <w:instrText xml:space="preserve"> ADDIN ZOTERO_ITEM CSL_CITATION {"citationID":"ncaP75r8","properties":{"formattedCitation":"(Greenhaus &amp; Beutell, 1985; Haar et al., 2019)","plainCitation":"(Greenhaus &amp; Beutell, 1985; Haar et al., 2019)","noteIndex":0},"citationItems":[{"id":3771,"uris":["http://zotero.org/users/local/g7fcGcSr/items/CULPMZNV"],"itemData":{"id":3771,"type":"article-journal","container-title":"The Academy of Management Review","DOI":"10.2307/258214","ISSN":"03637425","issue":"1","journalAbbreviation":"The Academy of Management Review","language":"en","page":"76","source":"DOI.org (Crossref)","title":"Sources of Conflict between Work and Family Roles","volume":"10","author":[{"family":"Greenhaus","given":"Jeffrey H."},{"family":"Beutell","given":"Nicholas J."}],"issued":{"date-parts":[["1985",1]]}}},{"id":3807,"uris":["http://zotero.org/users/local/g7fcGcSr/items/PAWMKBFI"],"itemData":{"id":3807,"type":"article-journal","container-title":"Social Indicators Research","DOI":"10.1007/s11205-018-1875-6","ISSN":"0303-8300, 1573-0921","issue":"1","journalAbbreviation":"Soc Indic Res","language":"en","page":"261-282","source":"DOI.org (Crossref)","title":"A Cross-National Study on the Antecedents of Work–Life Balance from the Fit and Balance Perspective","volume":"142","author":[{"family":"Haar","given":"Jarrod M."},{"family":"Sune","given":"Albert"},{"family":"Russo","given":"Marcello"},{"family":"Ollier-Malaterre","given":"Ariane"}],"issued":{"date-parts":[["2019",2]]}}}],"schema":"https://github.com/citation-style-language/schema/raw/master/csl-citation.json"} </w:instrText>
      </w:r>
      <w:r w:rsidR="00E67B38" w:rsidRPr="00807B9A">
        <w:rPr>
          <w:rFonts w:ascii="Times New Roman" w:hAnsi="Times New Roman"/>
          <w:szCs w:val="24"/>
          <w:lang w:val="en-GB"/>
        </w:rPr>
        <w:fldChar w:fldCharType="separate"/>
      </w:r>
      <w:r w:rsidR="00E67B38" w:rsidRPr="00807B9A">
        <w:rPr>
          <w:rFonts w:ascii="Times New Roman" w:hAnsi="Times New Roman"/>
        </w:rPr>
        <w:t>(Greenhaus &amp; Beutell, 1985; Haar et al., 2019)</w:t>
      </w:r>
      <w:r w:rsidR="00E67B38" w:rsidRPr="00807B9A">
        <w:rPr>
          <w:rFonts w:ascii="Times New Roman" w:hAnsi="Times New Roman"/>
          <w:szCs w:val="24"/>
          <w:lang w:val="en-GB"/>
        </w:rPr>
        <w:fldChar w:fldCharType="end"/>
      </w:r>
      <w:r w:rsidRPr="00807B9A">
        <w:rPr>
          <w:rFonts w:ascii="Times New Roman" w:hAnsi="Times New Roman"/>
          <w:szCs w:val="24"/>
          <w:lang w:val="en-GB"/>
        </w:rPr>
        <w:t xml:space="preserve">. In the unique working environment of the restaurant sector, the balance is always under the threat of the core business principle: customer demand is at its highest point in evenings, weekends, and on public holidays, when it is traditionally known that the time is devoted to family, social interaction, and personal rest </w:t>
      </w:r>
      <w:r w:rsidR="00E67B38" w:rsidRPr="00807B9A">
        <w:rPr>
          <w:rFonts w:ascii="Times New Roman" w:hAnsi="Times New Roman"/>
          <w:szCs w:val="24"/>
          <w:lang w:val="en-GB"/>
        </w:rPr>
        <w:fldChar w:fldCharType="begin"/>
      </w:r>
      <w:r w:rsidR="00E67B38" w:rsidRPr="00807B9A">
        <w:rPr>
          <w:rFonts w:ascii="Times New Roman" w:hAnsi="Times New Roman"/>
          <w:szCs w:val="24"/>
          <w:lang w:val="en-GB"/>
        </w:rPr>
        <w:instrText xml:space="preserve"> ADDIN ZOTERO_ITEM CSL_CITATION {"citationID":"x82ghXe7","properties":{"formattedCitation":"(Mauno et al., 2013)","plainCitation":"(Mauno et al., 2013)","noteIndex":0},"citationItems":[{"id":3753,"uris":["http://zotero.org/users/local/g7fcGcSr/items/F5GQTV2A"],"itemData":{"id":3753,"type":"article-journal","abstract":"Objectives: This study examined whether an employee’s age moderates the relationships between job stressors (i.e. job insecurity, workload, work–family conflict) and self-rated well-being (i.e. work–family enrichment, life satisfaction, job satisfaction, vigor at work).\nMethod: Analysis of covariance and moderated hierarchical regression analysis were used to examine the crosssectional Finnish data collected among service sector employees (N ¼ 1037), nurses (N ¼ 1719), and academic employees (N ¼ 945).\nResults: In a situation of high job insecurity, the younger nurses reported higher work–family enrichment, job satisfaction, and vigor compared to their older colleagues. A similar result was also found among the service sector workers in relation to vigor at work. Thus, young age buffered against negative outcomes related to job insecurity. Moreover, older age buffered against the negative effect of high workload on job satisfaction among the service sector and against high work–family conflict on life satisfaction among the academic employees.\nConclusion: More attention should be paid to the ability of younger employees to manage problems related to work–family imbalance and high workload, and to older employees’ ability to cope with job insecurity. The findings of this study recommend different stress management interventions for older and younger employees.","container-title":"Aging &amp; Mental Health","DOI":"10.1080/13607863.2012.747077","ISSN":"1360-7863, 1364-6915","issue":"4","journalAbbreviation":"Aging &amp; Mental Health","language":"en","page":"411-422","source":"DOI.org (Crossref)","title":"Does aging make employees more resilient to job stress? Age as a moderator in the job stressor–well-being relationship in three Finnish occupational samples","title-short":"Does aging make employees more resilient to job stress?","volume":"17","author":[{"family":"Mauno","given":"Saija"},{"family":"Ruokolainen","given":"Mervi"},{"family":"Kinnunen","given":"Ulla"}],"issued":{"date-parts":[["2013",5]]}}}],"schema":"https://github.com/citation-style-language/schema/raw/master/csl-citation.json"} </w:instrText>
      </w:r>
      <w:r w:rsidR="00E67B38" w:rsidRPr="00807B9A">
        <w:rPr>
          <w:rFonts w:ascii="Times New Roman" w:hAnsi="Times New Roman"/>
          <w:szCs w:val="24"/>
          <w:lang w:val="en-GB"/>
        </w:rPr>
        <w:fldChar w:fldCharType="separate"/>
      </w:r>
      <w:r w:rsidR="00E67B38" w:rsidRPr="00807B9A">
        <w:rPr>
          <w:rFonts w:ascii="Times New Roman" w:hAnsi="Times New Roman"/>
        </w:rPr>
        <w:t>(Mauno et al., 2013)</w:t>
      </w:r>
      <w:r w:rsidR="00E67B38" w:rsidRPr="00807B9A">
        <w:rPr>
          <w:rFonts w:ascii="Times New Roman" w:hAnsi="Times New Roman"/>
          <w:szCs w:val="24"/>
          <w:lang w:val="en-GB"/>
        </w:rPr>
        <w:fldChar w:fldCharType="end"/>
      </w:r>
      <w:r w:rsidRPr="00807B9A">
        <w:rPr>
          <w:rFonts w:ascii="Times New Roman" w:hAnsi="Times New Roman"/>
          <w:szCs w:val="24"/>
          <w:lang w:val="en-GB"/>
        </w:rPr>
        <w:t>. This time mismatch requires workers to work in shifts and odd hours, which are strongly correlated with circadian rhythm disruption, sleep disorders, and social isolation, which is incredibly challenging to maintain stable routines and communicate with other people</w:t>
      </w:r>
      <w:r w:rsidR="00E67B38" w:rsidRPr="00807B9A">
        <w:rPr>
          <w:rFonts w:ascii="Times New Roman" w:hAnsi="Times New Roman"/>
          <w:szCs w:val="24"/>
          <w:lang w:val="en-GB"/>
        </w:rPr>
        <w:fldChar w:fldCharType="begin"/>
      </w:r>
      <w:r w:rsidR="00E67B38" w:rsidRPr="00807B9A">
        <w:rPr>
          <w:rFonts w:ascii="Times New Roman" w:hAnsi="Times New Roman"/>
          <w:szCs w:val="24"/>
          <w:lang w:val="en-GB"/>
        </w:rPr>
        <w:instrText xml:space="preserve"> ADDIN ZOTERO_ITEM CSL_CITATION {"citationID":"617pH8Rz","properties":{"formattedCitation":"(Silva &amp; Costa, 2023)","plainCitation":"(Silva &amp; Costa, 2023)","noteIndex":0},"citationItems":[{"id":3777,"uris":["http://zotero.org/users/local/g7fcGcSr/items/PUFDMLPV"],"itemData":{"id":3777,"type":"article-journal","abstract":"Nonstandard work schedules such as shift work and night work tend to trigger problems for workers in different areas. To illustrate the diversity of areas affected and the relative interest of the scientiﬁc community, we conducted a literature review of the effects of shift work and night work on workers. In particular, we intended to identify the main variables addressed in the ﬁeld of health, the family sphere, and the organizational context. The literature review was carried out using the Web of Science with the following terms: “shift work”, “rotating shifts”, and “night work”. Inclusion criteria incorporated empirical studies and articles written in Portuguese or English published in 2019. We selected 129 of the 619 articles identiﬁed. Regarding the impacts of shift work and night work, there existed a high discrepancy of focus between the three deﬁned areas: health, family life, and organizational context. Speciﬁcally, health-related variables were the most studied (83.4%), followed by organizational variables (9.2%), and, lastly, family variables (7.4%). Based on these results, it is essential to extend the study of the two underrepresented impacts to other crucial areas, not only for the worker but also for organizations.","container-title":"Healthcare","DOI":"10.3390/healthcare11101410","ISSN":"2227-9032","issue":"10","journalAbbreviation":"Healthcare","language":"en","license":"https://creativecommons.org/licenses/by/4.0/","page":"1410","source":"DOI.org (Crossref)","title":"Consequences of Shift Work and Night Work: A Literature Review","title-short":"Consequences of Shift Work and Night Work","volume":"11","author":[{"family":"Silva","given":"Isabel"},{"family":"Costa","given":"Daniela"}],"issued":{"date-parts":[["2023",5,12]]}}}],"schema":"https://github.com/citation-style-language/schema/raw/master/csl-citation.json"} </w:instrText>
      </w:r>
      <w:r w:rsidR="00E67B38" w:rsidRPr="00807B9A">
        <w:rPr>
          <w:rFonts w:ascii="Times New Roman" w:hAnsi="Times New Roman"/>
          <w:szCs w:val="24"/>
          <w:lang w:val="en-GB"/>
        </w:rPr>
        <w:fldChar w:fldCharType="separate"/>
      </w:r>
      <w:r w:rsidR="00E67B38" w:rsidRPr="00807B9A">
        <w:rPr>
          <w:rFonts w:ascii="Times New Roman" w:hAnsi="Times New Roman"/>
        </w:rPr>
        <w:t>(Silva &amp; Costa, 2023)</w:t>
      </w:r>
      <w:r w:rsidR="00E67B38" w:rsidRPr="00807B9A">
        <w:rPr>
          <w:rFonts w:ascii="Times New Roman" w:hAnsi="Times New Roman"/>
          <w:szCs w:val="24"/>
          <w:lang w:val="en-GB"/>
        </w:rPr>
        <w:fldChar w:fldCharType="end"/>
      </w:r>
      <w:r w:rsidRPr="00807B9A">
        <w:rPr>
          <w:rFonts w:ascii="Times New Roman" w:hAnsi="Times New Roman"/>
          <w:szCs w:val="24"/>
          <w:lang w:val="en-GB"/>
        </w:rPr>
        <w:t>.</w:t>
      </w:r>
    </w:p>
    <w:p w14:paraId="4AD11FD1" w14:textId="5408AA88" w:rsidR="004B5547" w:rsidRPr="00807B9A" w:rsidRDefault="00000000" w:rsidP="008C73A0">
      <w:pPr>
        <w:spacing w:after="240" w:line="360" w:lineRule="auto"/>
        <w:rPr>
          <w:rFonts w:ascii="Times New Roman" w:hAnsi="Times New Roman"/>
          <w:szCs w:val="24"/>
          <w:lang w:val="en-GB"/>
        </w:rPr>
      </w:pPr>
      <w:r w:rsidRPr="00807B9A">
        <w:rPr>
          <w:rFonts w:ascii="Times New Roman" w:hAnsi="Times New Roman"/>
          <w:szCs w:val="24"/>
          <w:lang w:val="en-GB"/>
        </w:rPr>
        <w:t>In the case of Cardiff, a large city with a high population of students enrolled in three major universities, a</w:t>
      </w:r>
      <w:r w:rsidR="00F70BC1" w:rsidRPr="00807B9A">
        <w:rPr>
          <w:rFonts w:ascii="Times New Roman" w:hAnsi="Times New Roman"/>
          <w:szCs w:val="24"/>
          <w:lang w:val="en-GB"/>
        </w:rPr>
        <w:t xml:space="preserve"> significant</w:t>
      </w:r>
      <w:r w:rsidRPr="00807B9A">
        <w:rPr>
          <w:rFonts w:ascii="Times New Roman" w:hAnsi="Times New Roman"/>
          <w:szCs w:val="24"/>
          <w:lang w:val="en-GB"/>
        </w:rPr>
        <w:t xml:space="preserve"> service-based economy, and with a culturally heterogeneous workforce, the dynamics of WLB assume peculiar local characteristics</w:t>
      </w:r>
      <w:r w:rsidR="00AF224F" w:rsidRPr="00807B9A">
        <w:rPr>
          <w:rFonts w:ascii="Times New Roman" w:hAnsi="Times New Roman"/>
          <w:szCs w:val="24"/>
          <w:lang w:val="en-GB"/>
        </w:rPr>
        <w:t xml:space="preserve"> </w:t>
      </w:r>
      <w:r w:rsidR="00AF224F" w:rsidRPr="00807B9A">
        <w:rPr>
          <w:rFonts w:ascii="Times New Roman" w:hAnsi="Times New Roman"/>
          <w:szCs w:val="24"/>
          <w:lang w:val="en-GB"/>
        </w:rPr>
        <w:fldChar w:fldCharType="begin"/>
      </w:r>
      <w:r w:rsidR="00AF224F" w:rsidRPr="00807B9A">
        <w:rPr>
          <w:rFonts w:ascii="Times New Roman" w:hAnsi="Times New Roman"/>
          <w:szCs w:val="24"/>
          <w:lang w:val="en-GB"/>
        </w:rPr>
        <w:instrText xml:space="preserve"> ADDIN ZOTERO_ITEM CSL_CITATION {"citationID":"olh2Pi52","properties":{"formattedCitation":"(Peshkova, n.d.)","plainCitation":"(Peshkova, n.d.)","noteIndex":0},"citationItems":[{"id":3751,"uris":["http://zotero.org/users/local/g7fcGcSr/items/ZHECNVUW"],"itemData":{"id":3751,"type":"article-journal","abstract":"Gig work has emerged as a significant component of the modern labour market, with an increasing number of individuals participating in the gig economy. This thesis delves into the experiences and factors influencing the engagement of contingent gig workers within small to medium-sized enterprises (SMEs) in the food and beverage sector of the hospitality industry in Cardiff, South Wales. Adopting a qualitative approach to primary data collection, this study analyses factors contributing to contingent gig workers’ engagement.","language":"en","source":"Zotero","title":"Commitment on Call: An Exploratory Study of Contingent Gig Workers’ Engagement in Cardiff's Food and Beverage SMEs","author":[{"family":"Peshkova","given":"Elena"}]}}],"schema":"https://github.com/citation-style-language/schema/raw/master/csl-citation.json"} </w:instrText>
      </w:r>
      <w:r w:rsidR="00AF224F" w:rsidRPr="00807B9A">
        <w:rPr>
          <w:rFonts w:ascii="Times New Roman" w:hAnsi="Times New Roman"/>
          <w:szCs w:val="24"/>
          <w:lang w:val="en-GB"/>
        </w:rPr>
        <w:fldChar w:fldCharType="separate"/>
      </w:r>
      <w:r w:rsidR="00AF224F" w:rsidRPr="00807B9A">
        <w:rPr>
          <w:rFonts w:ascii="Times New Roman" w:hAnsi="Times New Roman"/>
        </w:rPr>
        <w:t>(Peshkova, n.d.)</w:t>
      </w:r>
      <w:r w:rsidR="00AF224F" w:rsidRPr="00807B9A">
        <w:rPr>
          <w:rFonts w:ascii="Times New Roman" w:hAnsi="Times New Roman"/>
          <w:szCs w:val="24"/>
          <w:lang w:val="en-GB"/>
        </w:rPr>
        <w:fldChar w:fldCharType="end"/>
      </w:r>
      <w:r w:rsidRPr="00807B9A">
        <w:rPr>
          <w:rFonts w:ascii="Times New Roman" w:hAnsi="Times New Roman"/>
          <w:szCs w:val="24"/>
          <w:lang w:val="en-GB"/>
        </w:rPr>
        <w:t xml:space="preserve">. The hospitality industry is an important aspect of the economic life of the city and involves a heterogeneous workforce composed of full-time career professionals, a high population of part-time student workers, and a high number of migrant labour </w:t>
      </w:r>
      <w:r w:rsidR="004177EB" w:rsidRPr="00807B9A">
        <w:rPr>
          <w:rFonts w:ascii="Times New Roman" w:hAnsi="Times New Roman"/>
          <w:szCs w:val="24"/>
          <w:lang w:val="en-GB"/>
        </w:rPr>
        <w:fldChar w:fldCharType="begin"/>
      </w:r>
      <w:r w:rsidR="00D0121E" w:rsidRPr="00807B9A">
        <w:rPr>
          <w:rFonts w:ascii="Times New Roman" w:hAnsi="Times New Roman"/>
          <w:szCs w:val="24"/>
          <w:lang w:val="en-GB"/>
        </w:rPr>
        <w:instrText xml:space="preserve"> ADDIN ZOTERO_ITEM CSL_CITATION {"citationID":"Pj0qZzTT","properties":{"formattedCitation":"(Jessica et al., 2023; Silaban &amp; Margaretha, 2021)","plainCitation":"(Jessica et al., 2023; Silaban &amp; Margaretha, 2021)","noteIndex":0},"citationItems":[{"id":3948,"uris":["http://zotero.org/users/local/g7fcGcSr/items/4JCTZZHW"],"itemData":{"id":3948,"type":"article-journal","abstract":"Aims: Employees are one of the crucial factors in a company. Company must be able to pay attention to the physical and mental needs of the employee to obtain good performance. Work environment and work-life balance are the factors that affect the employees’ performance and job satisfaction. This research aims to identify the effect of the work environment and work-life balance on the job satisfaction of the employee’s millennial generation which is mediated by stress.","container-title":"Journal of Economics, Management and Trade","DOI":"10.9734/jemt/2023/v29i11074","ISSN":"2456-9216","journalAbbreviation":"JEMT","language":"en","page":"54-65","source":"DOI.org (Crossref)","title":"The Effect of Work Environment and Work-life Balance on Job Satisfaction: Work Stress as a Mediator","title-short":"The Effect of Work Environment and Work-life Balance on Job Satisfaction","author":[{"family":"Jessica","given":"Nathania"},{"family":"Afifah","given":"Nur"},{"family":"Daud","given":"Ilzar"},{"family":"Sulistiowati","given":"."},{"family":"Pebrianti","given":"Wenny"}],"issued":{"date-parts":[["2023",1,16]]}}},{"id":3960,"uris":["http://zotero.org/users/local/g7fcGcSr/items/APX8VCIU"],"itemData":{"id":3960,"type":"article-journal","abstract":"Millennial generation employees are employees who value flexibility in their work. Therefore, work-life balance is one of the factors that can affect the attitude of millennial employees in the company. Job satisfaction is an employee's perspective on his work to see how far the company has met employee expectations. A work-life balance makes employees feel job satisfaction because they can work well while in the office; therefore they do not need to be burdened with problems outside of work. In addition, good quality of work-life balance will increase employee retention so that the company can avoid problems related to employee retention. This research aimed to explore the effect of work-life balance on job satisfaction and employee retention of the millennial generation employees in the city of Bandung, Indonesia. The sample used in this study was 196 employees from various fields of work. Analysis of data used simple linear regression, by testing the quality of the data through validity and reliability test. Study results found that there was an effect of work-life balance on job satisfaction as much as 8.3%, and there was an effect of work-life balance on employee retention of 4.4%. One of the managerial implications of the research results that can be implemented is organization should provide a good work environment and facilities to increase the motivation of the employees.","container-title":"International Journal of Innovation and Economic Development","DOI":"10.18775/ijied.1849-7551-7020.2015.73.2002","ISSN":"18497551, 18497020","issue":"3","journalAbbreviation":"IJIED","language":"en","page":"18-26","source":"DOI.org (Crossref)","title":"The Impact Work-Life Balance toward Job Satisfaction and Employee Retention: Study of Millennial Employees in Bandung City, Indonesia.","title-short":"The Impact Work-Life Balance toward Job Satisfaction and Employee Retention","volume":"7","author":[{"family":"Silaban","given":"Hana"},{"family":"Margaretha","given":"Meily"}],"issued":{"date-parts":[["2021",8]]}}}],"schema":"https://github.com/citation-style-language/schema/raw/master/csl-citation.json"} </w:instrText>
      </w:r>
      <w:r w:rsidR="004177EB" w:rsidRPr="00807B9A">
        <w:rPr>
          <w:rFonts w:ascii="Times New Roman" w:hAnsi="Times New Roman"/>
          <w:szCs w:val="24"/>
          <w:lang w:val="en-GB"/>
        </w:rPr>
        <w:fldChar w:fldCharType="separate"/>
      </w:r>
      <w:r w:rsidR="00D0121E" w:rsidRPr="00807B9A">
        <w:rPr>
          <w:rFonts w:ascii="Times New Roman" w:hAnsi="Times New Roman"/>
        </w:rPr>
        <w:t>(Jessica et al., 2023; Silaban &amp; Margaretha, 2021)</w:t>
      </w:r>
      <w:r w:rsidR="004177EB" w:rsidRPr="00807B9A">
        <w:rPr>
          <w:rFonts w:ascii="Times New Roman" w:hAnsi="Times New Roman"/>
          <w:szCs w:val="24"/>
          <w:lang w:val="en-GB"/>
        </w:rPr>
        <w:fldChar w:fldCharType="end"/>
      </w:r>
      <w:r w:rsidRPr="00807B9A">
        <w:rPr>
          <w:rFonts w:ascii="Times New Roman" w:hAnsi="Times New Roman"/>
          <w:szCs w:val="24"/>
          <w:lang w:val="en-GB"/>
        </w:rPr>
        <w:t>. All these groups have unique stressors and different resources available to overcome WLB issues; hence, a universal learning is inefficient</w:t>
      </w:r>
      <w:r w:rsidR="006070A8" w:rsidRPr="00807B9A">
        <w:rPr>
          <w:rFonts w:ascii="Times New Roman" w:hAnsi="Times New Roman"/>
          <w:szCs w:val="24"/>
          <w:lang w:val="en-GB"/>
        </w:rPr>
        <w:t xml:space="preserve"> </w:t>
      </w:r>
      <w:r w:rsidR="006070A8" w:rsidRPr="00807B9A">
        <w:rPr>
          <w:rFonts w:ascii="Times New Roman" w:hAnsi="Times New Roman"/>
          <w:szCs w:val="24"/>
          <w:lang w:val="en-GB"/>
        </w:rPr>
        <w:fldChar w:fldCharType="begin"/>
      </w:r>
      <w:r w:rsidR="006070A8" w:rsidRPr="00807B9A">
        <w:rPr>
          <w:rFonts w:ascii="Times New Roman" w:hAnsi="Times New Roman"/>
          <w:szCs w:val="24"/>
          <w:lang w:val="en-GB"/>
        </w:rPr>
        <w:instrText xml:space="preserve"> ADDIN ZOTERO_ITEM CSL_CITATION {"citationID":"CwJ333v7","properties":{"formattedCitation":"(Wong &amp; Ko, 2009; Yu et al., 2022)","plainCitation":"(Wong &amp; Ko, 2009; Yu et al., 2022)","noteIndex":0},"citationItems":[{"id":3709,"uris":["http://zotero.org/users/local/g7fcGcSr/items/7PE396Q7"],"itemData":{"id":3709,"type":"article-journal","abstract":"This paper explores hotel employees’ perception on work–life balance issues. In-depth interviews and self-administered questionnaires were used to collect the data. Factor analysis discovered seven factors: (1) enough time-off from work; (2) workplace support on work–life balance; (3) allegiance to work; (4) ﬂexibility on work schedule; (5) life orientation; (6) voluntary reduction of contracted hours to cater for personal needs; and (7) upkeep the work and career—the determinants perceived by employees to attain ‘‘better’’ work–life balance in the dynamic hotel environment. Adopting an employee-centric and integrative approach are the critical success factors for implementation of a work–life balance program. ß 2008 Elsevier Ltd. All rights reserved.","container-title":"International Journal of Hospitality Management","DOI":"10.1016/j.ijhm.2008.07.001","ISSN":"02784319","issue":"2","journalAbbreviation":"International Journal of Hospitality Management","language":"en","page":"195-203","source":"DOI.org (Crossref)","title":"Exploratory study of understanding hotel employees’ perception on work–life balance issues","volume":"28","author":[{"family":"Wong","given":"Simon Chak-keung"},{"family":"Ko","given":"Annie"}],"issued":{"date-parts":[["2009",6]]}}},{"id":3781,"uris":["http://zotero.org/users/local/g7fcGcSr/items/E6G6ZQV3"],"itemData":{"id":3781,"type":"article-journal","abstract":"Work–life balance (WLB) is an important concern for all workers irrespective of their age, sex, education level, family structure, or occupation. This study analyzes WLB’s mediating effects and the ease of using WLB programs in the relationship between WLB organizational culture of hotels and turnover intention of its culinary staff. We conducted a survey featuring 320 culinary staff members at hotels in Incheon from 10 to 30 August 2020 and performed statistical analysis using 290 responses. We ﬁnd that the company’s willingness for WLB, empathetic communication with colleagues, material support of colleagues for WLB, and the ease of using WLB programs in organizational culture had a positive impact on WLB. The company’s willingness for WLB, boss’s consideration for WLB, empathetic communication with colleagues, and material support of colleagues for WLB in organizational culture had a negative impact on turnover intention. The ease of using WLB programs had no indirect effect on the relationship between organizational culture and turnover intention. However, WLB had an indirect effect on the relationship between the four components except for the boss’s consideration for WLB and turnover intention. Hotel management should create an organizational culture that supports the WLB of culinary staff.","container-title":"International Journal of Environmental Research and Public Health","DOI":"10.3390/ijerph19063482","ISSN":"1660-4601","issue":"6","journalAbbreviation":"IJERPH","language":"en","license":"https://creativecommons.org/licenses/by/4.0/","page":"3482","source":"DOI.org (Crossref)","title":"The Mediating Effects of Work–Life Balance (WLB) and Ease of Using WLB Programs in the Relationship between WLB Organizational Culture and Turnover Intention","volume":"19","author":[{"family":"Yu","given":"Han-Sun"},{"family":"Lee","given":"Eun-Jun"},{"family":"Na","given":"Tae-Kyun"}],"issued":{"date-parts":[["2022",3,15]]}}}],"schema":"https://github.com/citation-style-language/schema/raw/master/csl-citation.json"} </w:instrText>
      </w:r>
      <w:r w:rsidR="006070A8" w:rsidRPr="00807B9A">
        <w:rPr>
          <w:rFonts w:ascii="Times New Roman" w:hAnsi="Times New Roman"/>
          <w:szCs w:val="24"/>
          <w:lang w:val="en-GB"/>
        </w:rPr>
        <w:fldChar w:fldCharType="separate"/>
      </w:r>
      <w:r w:rsidR="006070A8" w:rsidRPr="00807B9A">
        <w:rPr>
          <w:rFonts w:ascii="Times New Roman" w:hAnsi="Times New Roman"/>
        </w:rPr>
        <w:t xml:space="preserve">(Wong &amp; Ko, 2009; Yu et al., </w:t>
      </w:r>
      <w:r w:rsidR="006070A8" w:rsidRPr="00807B9A">
        <w:rPr>
          <w:rFonts w:ascii="Times New Roman" w:hAnsi="Times New Roman"/>
        </w:rPr>
        <w:lastRenderedPageBreak/>
        <w:t>2022)</w:t>
      </w:r>
      <w:r w:rsidR="006070A8" w:rsidRPr="00807B9A">
        <w:rPr>
          <w:rFonts w:ascii="Times New Roman" w:hAnsi="Times New Roman"/>
          <w:szCs w:val="24"/>
          <w:lang w:val="en-GB"/>
        </w:rPr>
        <w:fldChar w:fldCharType="end"/>
      </w:r>
      <w:r w:rsidRPr="00807B9A">
        <w:rPr>
          <w:rFonts w:ascii="Times New Roman" w:hAnsi="Times New Roman"/>
          <w:szCs w:val="24"/>
          <w:lang w:val="en-GB"/>
        </w:rPr>
        <w:t>. The impacts of the failure to tackle these issues are massive. A real danger to the quality, consistency, and sustainability of the praise-worthy and competitive food industry in Cardiff is high employee turnover, which is one of the hospitality sector cris</w:t>
      </w:r>
      <w:r w:rsidR="00310C4C" w:rsidRPr="00807B9A">
        <w:rPr>
          <w:rFonts w:ascii="Times New Roman" w:hAnsi="Times New Roman"/>
          <w:szCs w:val="24"/>
          <w:lang w:val="en-GB"/>
        </w:rPr>
        <w:t>i</w:t>
      </w:r>
      <w:r w:rsidRPr="00807B9A">
        <w:rPr>
          <w:rFonts w:ascii="Times New Roman" w:hAnsi="Times New Roman"/>
          <w:szCs w:val="24"/>
          <w:lang w:val="en-GB"/>
        </w:rPr>
        <w:t>s that have always been directly worsened by poor WLB. The related expense of recruitment, training, and lost productivity as well as the adverse effect on service quality would be a significant burden to local businesses, most of which are small and medium-sized enterprises with thin margins (UKHospitality, 20</w:t>
      </w:r>
      <w:r w:rsidR="000960C5" w:rsidRPr="00807B9A">
        <w:rPr>
          <w:rFonts w:ascii="Times New Roman" w:hAnsi="Times New Roman"/>
          <w:szCs w:val="24"/>
          <w:lang w:val="en-GB"/>
        </w:rPr>
        <w:t>18</w:t>
      </w:r>
      <w:r w:rsidRPr="00807B9A">
        <w:rPr>
          <w:rFonts w:ascii="Times New Roman" w:hAnsi="Times New Roman"/>
          <w:szCs w:val="24"/>
          <w:lang w:val="en-GB"/>
        </w:rPr>
        <w:t>b).</w:t>
      </w:r>
    </w:p>
    <w:p w14:paraId="53BE5F8E" w14:textId="015C91E1" w:rsidR="004B5547" w:rsidRPr="00807B9A" w:rsidRDefault="00000000"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Irrespective of the obvious significance of the current matter, an evident gap in the scholarly literature, where the direct focus is on the lived experience of restaurant employees in the context of a specific socio-economic environment of Cardiff, can indeed be identified. Although there is a large amount of research available on WLB within hospitality both worldwide </w:t>
      </w:r>
      <w:r w:rsidR="009D2119" w:rsidRPr="00807B9A">
        <w:rPr>
          <w:rFonts w:ascii="Times New Roman" w:hAnsi="Times New Roman"/>
          <w:szCs w:val="24"/>
          <w:lang w:val="en-GB"/>
        </w:rPr>
        <w:fldChar w:fldCharType="begin"/>
      </w:r>
      <w:r w:rsidR="009D2119" w:rsidRPr="00807B9A">
        <w:rPr>
          <w:rFonts w:ascii="Times New Roman" w:hAnsi="Times New Roman"/>
          <w:szCs w:val="24"/>
          <w:lang w:val="en-GB"/>
        </w:rPr>
        <w:instrText xml:space="preserve"> ADDIN ZOTERO_ITEM CSL_CITATION {"citationID":"2yvseQ5p","properties":{"formattedCitation":"(Karatepe &amp; Karadas, 2014; Kim et al., 2022)","plainCitation":"(Karatepe &amp; Karadas, 2014; Kim et al., 2022)","noteIndex":0},"citationItems":[{"id":3712,"uris":["http://zotero.org/users/local/g7fcGcSr/items/N4THHSF8"],"itemData":{"id":3712,"type":"article-journal","abstract":"Using Conservation of Resources (COR) and congruence theories as the theoretical underpinnings, the present study develops and tests a research model that investigates the impact of psychological capital (PsyCap) on work–family conﬂict, family–work conﬂict, and turnover and absence intentions. The model also examines the effects of two directions of conﬂict on these employee outcomes. Self-efﬁcacy, hope, optimism, and resilience are the components representing PsyCap. Based on data obtained from frontline hotel employees with a time lag of two weeks in three waves in Romania, the results suggest that PsyCap mitigates work–family conﬂict, family–work conﬂict, and turnover and absence intentions. The results further suggest that PsyCap inﬂuences the aforesaid employee outcomes indirectly through family–work conﬂict. However, work–family conﬂict has no bearing on these outcomes. Theoretical and practical implications are discussed in the study.","container-title":"International Journal of Hospitality Management","DOI":"10.1016/j.ijhm.2014.09.005","ISSN":"02784319","journalAbbreviation":"International Journal of Hospitality Management","language":"en","page":"132-143","source":"DOI.org (Crossref)","title":"The effect of psychological capital on conflicts in the work–family interface, turnover and absence intentions","volume":"43","author":[{"family":"Karatepe","given":"Osman M."},{"family":"Karadas","given":"Georgiana"}],"issued":{"date-parts":[["2014",10]]}}},{"id":3944,"uris":["http://zotero.org/users/local/g7fcGcSr/items/UKNRSKSE"],"itemData":{"id":3944,"type":"article-journal","abstract":"This study empirically analyzes the effects of four lifestyles of ofﬁce workers (work and life balance, you only live once (YOLO), minimal life, and staycation), which have been changed during the COVID-19 pandemic, on organizational effectiveness (measured by job satisfaction, organizational commitment, and organizational citizenship behavior). A questionnaire survey was conducted over four months through a global research ﬁrm. In total, 649 valid questionnaires were collected. A structural equation model analysis was performed on valid samples using SmartPLS statistics. The results were as follows: (1) Work and life balance, YOLO, and minimal life had a statistically signiﬁcant positive effect on job satisfaction. (2) Minimal life had a statistically signiﬁcant positive effect on organizational commitment. (3) Work and life balance, and staycation had statistically signiﬁcant positive effects on organizational citizenship behavior. (4) Job satisfaction had a statistically signiﬁcant positive effect on organizational commitment. (5) Job satisfaction and organizational commitment had a statistically signiﬁcant positive effect on organizational citizenship behavior. This is the ﬁrst empirical study to focus on four lifestyles (work–life balance, YOLO, minimal life, and staycation). The results show that job satisfaction was affected the most by YOLO,’ that organizational commitment was affected the most by minimal life, and that organizational citizenship behavior was affected the most by work–life balance.","container-title":"Sustainability","DOI":"10.3390/su142114059","ISSN":"2071-1050","issue":"21","journalAbbreviation":"Sustainability","language":"en","license":"https://creativecommons.org/licenses/by/4.0/","page":"14059","source":"DOI.org (Crossref)","title":"The Relationship among Four Lifestyles of Workers amid the COVID-19 Pandemic (Work–Life Balance, YOLO, Minimal Life, and Staycation) and Organizational Effectiveness: With a Focus on Four Countries","title-short":"The Relationship among Four Lifestyles of Workers amid the COVID-19 Pandemic (Work–Life Balance, YOLO, Minimal Life, and Staycation) and Organizational Effectiveness","volume":"14","author":[{"family":"Kim","given":"Joon-ho"},{"family":"Jung","given":"Seung-hye"},{"family":"Seok","given":"Bong-ihn"},{"family":"Choi","given":"Hyun-ju"}],"issued":{"date-parts":[["2022",10,28]]}}}],"schema":"https://github.com/citation-style-language/schema/raw/master/csl-citation.json"} </w:instrText>
      </w:r>
      <w:r w:rsidR="009D2119" w:rsidRPr="00807B9A">
        <w:rPr>
          <w:rFonts w:ascii="Times New Roman" w:hAnsi="Times New Roman"/>
          <w:szCs w:val="24"/>
          <w:lang w:val="en-GB"/>
        </w:rPr>
        <w:fldChar w:fldCharType="separate"/>
      </w:r>
      <w:r w:rsidR="009D2119" w:rsidRPr="00807B9A">
        <w:rPr>
          <w:rFonts w:ascii="Times New Roman" w:hAnsi="Times New Roman"/>
        </w:rPr>
        <w:t>(Karatepe &amp; Karadas, 2014; Kim et al., 2022)</w:t>
      </w:r>
      <w:r w:rsidR="009D2119" w:rsidRPr="00807B9A">
        <w:rPr>
          <w:rFonts w:ascii="Times New Roman" w:hAnsi="Times New Roman"/>
          <w:szCs w:val="24"/>
          <w:lang w:val="en-GB"/>
        </w:rPr>
        <w:fldChar w:fldCharType="end"/>
      </w:r>
      <w:r w:rsidRPr="00807B9A">
        <w:rPr>
          <w:rFonts w:ascii="Times New Roman" w:hAnsi="Times New Roman"/>
          <w:szCs w:val="24"/>
          <w:lang w:val="en-GB"/>
        </w:rPr>
        <w:t xml:space="preserve"> and nationally UK-based </w:t>
      </w:r>
      <w:r w:rsidR="009D2119" w:rsidRPr="00807B9A">
        <w:rPr>
          <w:rFonts w:ascii="Times New Roman" w:hAnsi="Times New Roman"/>
          <w:szCs w:val="24"/>
          <w:lang w:val="en-GB"/>
        </w:rPr>
        <w:fldChar w:fldCharType="begin"/>
      </w:r>
      <w:r w:rsidR="009D2119" w:rsidRPr="00807B9A">
        <w:rPr>
          <w:rFonts w:ascii="Times New Roman" w:hAnsi="Times New Roman"/>
          <w:szCs w:val="24"/>
          <w:lang w:val="en-GB"/>
        </w:rPr>
        <w:instrText xml:space="preserve"> ADDIN ZOTERO_ITEM CSL_CITATION {"citationID":"Gk9MZhAz","properties":{"formattedCitation":"(Lucas, n.d.; Piso, 2022)","plainCitation":"(Lucas, n.d.; Piso, 2022)","noteIndex":0},"citationItems":[{"id":3732,"uris":["http://zotero.org/users/local/g7fcGcSr/items/DPZCX4XY"],"itemData":{"id":3732,"type":"article-journal","language":"en","source":"Zotero","title":"Employment Relations in the Hospitality and Tourism Industries","author":[{"family":"Lucas","given":"Rosemary"}]}},{"id":3737,"uris":["http://zotero.org/users/local/g7fcGcSr/items/HS9HECPJ"],"itemData":{"id":3737,"type":"article-journal","abstract":"The hotel sector is synonymous with working hours that are long, unpredictable and result in poor outcomes for employees. Arguably, they constitute one of the most significant features of the employment relationship, yet little research exists to explore the factors influencing the scheduling of hours and the degree of control employees can exert on their pattern of work. This article aims to help fill this gap by exploring what shapes employee working hours and the extent to which each side of the employment relationship exercises control. Qualitative research was conducted with purposive sampling used to identify and interview employees in the UK hotel sector, combined with managers responsible for budgetary control over labour and for setting work schedules. The findings suggest that a combination of customer demand patterns and the choice by employers to minimise labour costs effectively reduce employees’ ability to control or challenge work schedules. The lack of employee voice is structured into the employment relationship, depriving workers of a healthy work-life balance, their ability to take breaks and legally entitled pay.","container-title":"Research in Hospitality Management","DOI":"10.1080/22243534.2021.2007589","ISSN":"2224-3534, 2415-5152","issue":"1","journalAbbreviation":"Research in Hospitality Management","language":"en","page":"1-11","source":"DOI.org (Crossref)","title":"Controlling the clock: Working hours in the UK hotel sector","title-short":"Controlling the clock","volume":"12","author":[{"family":"Piso","given":"Annemarie"}],"issued":{"date-parts":[["2022",1,2]]}}}],"schema":"https://github.com/citation-style-language/schema/raw/master/csl-citation.json"} </w:instrText>
      </w:r>
      <w:r w:rsidR="009D2119" w:rsidRPr="00807B9A">
        <w:rPr>
          <w:rFonts w:ascii="Times New Roman" w:hAnsi="Times New Roman"/>
          <w:szCs w:val="24"/>
          <w:lang w:val="en-GB"/>
        </w:rPr>
        <w:fldChar w:fldCharType="separate"/>
      </w:r>
      <w:r w:rsidR="009D2119" w:rsidRPr="00807B9A">
        <w:rPr>
          <w:rFonts w:ascii="Times New Roman" w:hAnsi="Times New Roman"/>
        </w:rPr>
        <w:t>(Lucas, n.d.; Piso, 2022)</w:t>
      </w:r>
      <w:r w:rsidR="009D2119" w:rsidRPr="00807B9A">
        <w:rPr>
          <w:rFonts w:ascii="Times New Roman" w:hAnsi="Times New Roman"/>
          <w:szCs w:val="24"/>
          <w:lang w:val="en-GB"/>
        </w:rPr>
        <w:fldChar w:fldCharType="end"/>
      </w:r>
      <w:r w:rsidRPr="00807B9A">
        <w:rPr>
          <w:rFonts w:ascii="Times New Roman" w:hAnsi="Times New Roman"/>
          <w:szCs w:val="24"/>
          <w:lang w:val="en-GB"/>
        </w:rPr>
        <w:t>, a place-based exploration of Cardiff in particular is necessary before coming up with solutions that are context-specific. The purpose of this paper is therefore to undertake an extensive exploration of the work life balance of the employees in the restaurant business in Cardiff. This review will identify the most significant structural, cultural, and local economic factors that hinder WLB, assess a significant impact of the imbalance on the health and well-being of employees, and consider the possible measures that may be implemented to create a more sustainable, human, and resilient workplace environment in one of the most critical sectors of the city of Cardiff.</w:t>
      </w:r>
    </w:p>
    <w:p w14:paraId="4964A121" w14:textId="77777777" w:rsidR="004B5547" w:rsidRPr="00807B9A" w:rsidRDefault="004B5547" w:rsidP="008C73A0">
      <w:pPr>
        <w:spacing w:after="240" w:line="360" w:lineRule="auto"/>
        <w:rPr>
          <w:rFonts w:ascii="Times New Roman" w:hAnsi="Times New Roman"/>
          <w:szCs w:val="24"/>
          <w:lang w:val="en-GB"/>
        </w:rPr>
      </w:pPr>
    </w:p>
    <w:p w14:paraId="30852766" w14:textId="77777777" w:rsidR="00464DEA" w:rsidRPr="00807B9A" w:rsidRDefault="00464DEA" w:rsidP="008C73A0">
      <w:pPr>
        <w:spacing w:after="240" w:line="360" w:lineRule="auto"/>
        <w:rPr>
          <w:rFonts w:ascii="Times New Roman" w:hAnsi="Times New Roman"/>
          <w:b/>
          <w:bCs/>
          <w:szCs w:val="24"/>
          <w:lang w:val="en-GB"/>
        </w:rPr>
      </w:pPr>
    </w:p>
    <w:p w14:paraId="1EEFD134" w14:textId="77777777" w:rsidR="00464DEA" w:rsidRPr="00807B9A" w:rsidRDefault="00464DEA" w:rsidP="008C73A0">
      <w:pPr>
        <w:suppressAutoHyphens w:val="0"/>
        <w:spacing w:after="240" w:line="360" w:lineRule="auto"/>
        <w:rPr>
          <w:rFonts w:ascii="Times New Roman" w:hAnsi="Times New Roman"/>
          <w:b/>
          <w:bCs/>
          <w:szCs w:val="24"/>
          <w:lang w:val="en-GB"/>
        </w:rPr>
      </w:pPr>
      <w:r w:rsidRPr="00807B9A">
        <w:rPr>
          <w:rFonts w:ascii="Times New Roman" w:hAnsi="Times New Roman"/>
          <w:b/>
          <w:bCs/>
          <w:szCs w:val="24"/>
          <w:lang w:val="en-GB"/>
        </w:rPr>
        <w:br w:type="page"/>
      </w:r>
    </w:p>
    <w:p w14:paraId="2421544B" w14:textId="1B404E5F" w:rsidR="00DF79A1" w:rsidRPr="00807B9A" w:rsidRDefault="00464DEA" w:rsidP="008C73A0">
      <w:pPr>
        <w:pStyle w:val="ListParagraph"/>
        <w:numPr>
          <w:ilvl w:val="0"/>
          <w:numId w:val="5"/>
        </w:numPr>
        <w:spacing w:after="240" w:line="360" w:lineRule="auto"/>
        <w:ind w:left="284" w:hanging="294"/>
        <w:rPr>
          <w:rFonts w:ascii="Times New Roman" w:hAnsi="Times New Roman"/>
          <w:b/>
          <w:bCs/>
          <w:szCs w:val="24"/>
          <w:lang w:val="en-GB"/>
        </w:rPr>
      </w:pPr>
      <w:r w:rsidRPr="00807B9A">
        <w:rPr>
          <w:rFonts w:ascii="Times New Roman" w:hAnsi="Times New Roman"/>
          <w:b/>
          <w:bCs/>
          <w:szCs w:val="24"/>
          <w:lang w:val="en-GB"/>
        </w:rPr>
        <w:lastRenderedPageBreak/>
        <w:t>AIMS, RESEARCH OBJECTIVES AND RESEARCH QUESTIONS</w:t>
      </w:r>
    </w:p>
    <w:p w14:paraId="2DAB771F" w14:textId="4F98F973" w:rsidR="00DF79A1" w:rsidRPr="00807B9A" w:rsidRDefault="00464DEA"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t>2.1 Research Aims</w:t>
      </w:r>
    </w:p>
    <w:p w14:paraId="2605AABE" w14:textId="77777777" w:rsidR="00DF79A1" w:rsidRPr="00807B9A" w:rsidRDefault="00DF79A1" w:rsidP="008C73A0">
      <w:pPr>
        <w:spacing w:after="240" w:line="360" w:lineRule="auto"/>
        <w:rPr>
          <w:rFonts w:ascii="Times New Roman" w:hAnsi="Times New Roman"/>
          <w:szCs w:val="24"/>
          <w:lang w:val="en-GB"/>
        </w:rPr>
      </w:pPr>
      <w:r w:rsidRPr="00807B9A">
        <w:rPr>
          <w:rFonts w:ascii="Times New Roman" w:hAnsi="Times New Roman"/>
          <w:szCs w:val="24"/>
          <w:lang w:val="en-GB"/>
        </w:rPr>
        <w:t>The primary aim of this study is to explore and understand the work-life balance (WLB) experiences of employees working in restaurants in Cardiff, with a focus on the structural, cultural, and local factors that influence their ability to manage professional and personal demands. The study seeks to identify the challenges, coping mechanisms, and organizational practices that shape employees’ perceptions of WLB, providing insights that can inform policy, managerial strategies, and workforce sustainability in the hospitality sector.</w:t>
      </w:r>
    </w:p>
    <w:p w14:paraId="427403A1" w14:textId="2AF007E1" w:rsidR="00DF79A1" w:rsidRPr="00807B9A" w:rsidRDefault="00CE5A18"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t>2.2 Research Objectives</w:t>
      </w:r>
    </w:p>
    <w:p w14:paraId="77BC11B3" w14:textId="77777777" w:rsidR="00DF79A1" w:rsidRPr="00807B9A" w:rsidRDefault="00DF79A1" w:rsidP="008C73A0">
      <w:pPr>
        <w:spacing w:after="240" w:line="360" w:lineRule="auto"/>
        <w:rPr>
          <w:rFonts w:ascii="Times New Roman" w:hAnsi="Times New Roman"/>
          <w:szCs w:val="24"/>
        </w:rPr>
      </w:pPr>
      <w:r w:rsidRPr="00807B9A">
        <w:rPr>
          <w:rFonts w:ascii="Times New Roman" w:hAnsi="Times New Roman"/>
          <w:szCs w:val="24"/>
        </w:rPr>
        <w:t xml:space="preserve">The main objectives of the study are listed below: </w:t>
      </w:r>
    </w:p>
    <w:p w14:paraId="04FFF48B" w14:textId="77777777" w:rsidR="00DF79A1" w:rsidRPr="00807B9A" w:rsidRDefault="00DF79A1" w:rsidP="008C73A0">
      <w:pPr>
        <w:pStyle w:val="ListParagraph"/>
        <w:numPr>
          <w:ilvl w:val="0"/>
          <w:numId w:val="1"/>
        </w:numPr>
        <w:suppressAutoHyphens w:val="0"/>
        <w:autoSpaceDN/>
        <w:spacing w:after="240" w:line="360" w:lineRule="auto"/>
        <w:rPr>
          <w:rFonts w:ascii="Times New Roman" w:hAnsi="Times New Roman"/>
          <w:szCs w:val="24"/>
        </w:rPr>
      </w:pPr>
      <w:r w:rsidRPr="00807B9A">
        <w:rPr>
          <w:rFonts w:ascii="Times New Roman" w:hAnsi="Times New Roman"/>
          <w:szCs w:val="24"/>
        </w:rPr>
        <w:t>To examine the problems and prospects of work life balance of employees in a restaurants.</w:t>
      </w:r>
    </w:p>
    <w:p w14:paraId="6A553D5A" w14:textId="77777777" w:rsidR="00DF79A1" w:rsidRPr="00807B9A" w:rsidRDefault="00DF79A1" w:rsidP="008C73A0">
      <w:pPr>
        <w:pStyle w:val="ListParagraph"/>
        <w:numPr>
          <w:ilvl w:val="0"/>
          <w:numId w:val="1"/>
        </w:numPr>
        <w:suppressAutoHyphens w:val="0"/>
        <w:autoSpaceDN/>
        <w:spacing w:after="240" w:line="360" w:lineRule="auto"/>
        <w:rPr>
          <w:rFonts w:ascii="Times New Roman" w:hAnsi="Times New Roman"/>
          <w:szCs w:val="24"/>
        </w:rPr>
      </w:pPr>
      <w:r w:rsidRPr="00807B9A">
        <w:rPr>
          <w:rFonts w:ascii="Times New Roman" w:hAnsi="Times New Roman"/>
          <w:szCs w:val="24"/>
        </w:rPr>
        <w:t xml:space="preserve">To analyze the status of factors affecting work life balance in restaurants. </w:t>
      </w:r>
    </w:p>
    <w:p w14:paraId="631FA320" w14:textId="77777777" w:rsidR="00DF79A1" w:rsidRPr="00807B9A" w:rsidRDefault="00DF79A1" w:rsidP="008C73A0">
      <w:pPr>
        <w:pStyle w:val="ListParagraph"/>
        <w:numPr>
          <w:ilvl w:val="0"/>
          <w:numId w:val="1"/>
        </w:numPr>
        <w:suppressAutoHyphens w:val="0"/>
        <w:autoSpaceDN/>
        <w:spacing w:after="240" w:line="360" w:lineRule="auto"/>
        <w:rPr>
          <w:rFonts w:ascii="Times New Roman" w:hAnsi="Times New Roman"/>
          <w:szCs w:val="24"/>
        </w:rPr>
      </w:pPr>
      <w:r w:rsidRPr="00807B9A">
        <w:rPr>
          <w:rFonts w:ascii="Times New Roman" w:hAnsi="Times New Roman"/>
          <w:szCs w:val="24"/>
        </w:rPr>
        <w:t xml:space="preserve">To assess the impact of WLB and factors affecting WLB in restaurants. </w:t>
      </w:r>
    </w:p>
    <w:p w14:paraId="4FC1DF03" w14:textId="77777777" w:rsidR="00DF79A1" w:rsidRPr="00807B9A" w:rsidRDefault="00DF79A1" w:rsidP="008C73A0">
      <w:pPr>
        <w:pStyle w:val="ListParagraph"/>
        <w:numPr>
          <w:ilvl w:val="0"/>
          <w:numId w:val="1"/>
        </w:numPr>
        <w:suppressAutoHyphens w:val="0"/>
        <w:autoSpaceDN/>
        <w:spacing w:after="240" w:line="360" w:lineRule="auto"/>
        <w:rPr>
          <w:rFonts w:ascii="Times New Roman" w:hAnsi="Times New Roman"/>
          <w:szCs w:val="24"/>
        </w:rPr>
      </w:pPr>
      <w:r w:rsidRPr="00807B9A">
        <w:rPr>
          <w:rFonts w:ascii="Times New Roman" w:hAnsi="Times New Roman"/>
          <w:szCs w:val="24"/>
        </w:rPr>
        <w:t xml:space="preserve">To understand perception towards work life balance from employees' perspective. </w:t>
      </w:r>
    </w:p>
    <w:p w14:paraId="5B954E81" w14:textId="77777777" w:rsidR="00DF79A1" w:rsidRPr="00807B9A" w:rsidRDefault="00DF79A1" w:rsidP="008C73A0">
      <w:pPr>
        <w:pStyle w:val="ListParagraph"/>
        <w:numPr>
          <w:ilvl w:val="0"/>
          <w:numId w:val="1"/>
        </w:numPr>
        <w:suppressAutoHyphens w:val="0"/>
        <w:autoSpaceDN/>
        <w:spacing w:after="240" w:line="360" w:lineRule="auto"/>
        <w:rPr>
          <w:rFonts w:ascii="Times New Roman" w:hAnsi="Times New Roman"/>
          <w:szCs w:val="24"/>
          <w:lang w:val="en-GB"/>
        </w:rPr>
      </w:pPr>
      <w:r w:rsidRPr="00807B9A">
        <w:rPr>
          <w:rFonts w:ascii="Times New Roman" w:hAnsi="Times New Roman"/>
          <w:szCs w:val="24"/>
        </w:rPr>
        <w:t>To understand the work life and family life balance done by the employees working in restaurants.</w:t>
      </w:r>
    </w:p>
    <w:p w14:paraId="136B28D2" w14:textId="374FA513" w:rsidR="00DF79A1" w:rsidRPr="00807B9A" w:rsidRDefault="00CE5A18"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t>2.3 Research Questions</w:t>
      </w:r>
    </w:p>
    <w:p w14:paraId="4FFCF0EF" w14:textId="5948BF3B" w:rsidR="008C73A0" w:rsidRPr="00807B9A" w:rsidRDefault="008C73A0" w:rsidP="008C73A0">
      <w:pPr>
        <w:spacing w:after="240" w:line="360" w:lineRule="auto"/>
        <w:rPr>
          <w:rFonts w:ascii="Times New Roman" w:hAnsi="Times New Roman"/>
          <w:szCs w:val="24"/>
          <w:lang w:val="en-GB"/>
        </w:rPr>
      </w:pPr>
      <w:r w:rsidRPr="00807B9A">
        <w:rPr>
          <w:rFonts w:ascii="Times New Roman" w:hAnsi="Times New Roman"/>
          <w:szCs w:val="24"/>
          <w:lang w:val="en-GB"/>
        </w:rPr>
        <w:t>The research questions associated with the research for the attainment of the research objectives are listed below.</w:t>
      </w:r>
    </w:p>
    <w:p w14:paraId="1109C766" w14:textId="77777777" w:rsidR="00DF79A1" w:rsidRPr="00807B9A" w:rsidRDefault="00DF79A1" w:rsidP="008C73A0">
      <w:pPr>
        <w:pStyle w:val="ListParagraph"/>
        <w:numPr>
          <w:ilvl w:val="0"/>
          <w:numId w:val="2"/>
        </w:numPr>
        <w:suppressAutoHyphens w:val="0"/>
        <w:autoSpaceDN/>
        <w:spacing w:after="240" w:line="360" w:lineRule="auto"/>
        <w:rPr>
          <w:rFonts w:ascii="Times New Roman" w:hAnsi="Times New Roman"/>
          <w:szCs w:val="24"/>
          <w:lang w:val="en-GB"/>
        </w:rPr>
      </w:pPr>
      <w:r w:rsidRPr="00807B9A">
        <w:rPr>
          <w:rFonts w:ascii="Times New Roman" w:hAnsi="Times New Roman"/>
          <w:szCs w:val="24"/>
        </w:rPr>
        <w:t xml:space="preserve">What are the existing problems of work life balance among working employees in restaurants? (What are the challenges for attaining work-life balance?) </w:t>
      </w:r>
    </w:p>
    <w:p w14:paraId="3F3355FE" w14:textId="77777777" w:rsidR="00DF79A1" w:rsidRPr="00807B9A" w:rsidRDefault="00DF79A1" w:rsidP="008C73A0">
      <w:pPr>
        <w:pStyle w:val="ListParagraph"/>
        <w:numPr>
          <w:ilvl w:val="0"/>
          <w:numId w:val="2"/>
        </w:numPr>
        <w:suppressAutoHyphens w:val="0"/>
        <w:autoSpaceDN/>
        <w:spacing w:after="240" w:line="360" w:lineRule="auto"/>
        <w:rPr>
          <w:rFonts w:ascii="Times New Roman" w:hAnsi="Times New Roman"/>
          <w:szCs w:val="24"/>
          <w:lang w:val="en-GB"/>
        </w:rPr>
      </w:pPr>
      <w:r w:rsidRPr="00807B9A">
        <w:rPr>
          <w:rFonts w:ascii="Times New Roman" w:hAnsi="Times New Roman"/>
          <w:szCs w:val="24"/>
        </w:rPr>
        <w:t xml:space="preserve">What are the factors affecting work life balance of employees working in restaurants? </w:t>
      </w:r>
    </w:p>
    <w:p w14:paraId="2F76C51F" w14:textId="77777777" w:rsidR="00DF79A1" w:rsidRPr="00807B9A" w:rsidRDefault="00DF79A1" w:rsidP="008C73A0">
      <w:pPr>
        <w:pStyle w:val="ListParagraph"/>
        <w:numPr>
          <w:ilvl w:val="0"/>
          <w:numId w:val="2"/>
        </w:numPr>
        <w:suppressAutoHyphens w:val="0"/>
        <w:autoSpaceDN/>
        <w:spacing w:after="240" w:line="360" w:lineRule="auto"/>
        <w:rPr>
          <w:rFonts w:ascii="Times New Roman" w:hAnsi="Times New Roman"/>
          <w:szCs w:val="24"/>
          <w:lang w:val="en-GB"/>
        </w:rPr>
      </w:pPr>
      <w:r w:rsidRPr="00807B9A">
        <w:rPr>
          <w:rFonts w:ascii="Times New Roman" w:hAnsi="Times New Roman"/>
          <w:szCs w:val="24"/>
        </w:rPr>
        <w:t xml:space="preserve">What are the impacts of work life balance? </w:t>
      </w:r>
    </w:p>
    <w:p w14:paraId="7A74F38D" w14:textId="77777777" w:rsidR="00DF79A1" w:rsidRPr="00807B9A" w:rsidRDefault="00DF79A1" w:rsidP="008C73A0">
      <w:pPr>
        <w:pStyle w:val="ListParagraph"/>
        <w:numPr>
          <w:ilvl w:val="0"/>
          <w:numId w:val="2"/>
        </w:numPr>
        <w:suppressAutoHyphens w:val="0"/>
        <w:autoSpaceDN/>
        <w:spacing w:after="240" w:line="360" w:lineRule="auto"/>
        <w:rPr>
          <w:rFonts w:ascii="Times New Roman" w:hAnsi="Times New Roman"/>
          <w:szCs w:val="24"/>
          <w:lang w:val="en-GB"/>
        </w:rPr>
      </w:pPr>
      <w:r w:rsidRPr="00807B9A">
        <w:rPr>
          <w:rFonts w:ascii="Times New Roman" w:hAnsi="Times New Roman"/>
          <w:szCs w:val="24"/>
        </w:rPr>
        <w:t xml:space="preserve">What is their perception towards work-life balance? </w:t>
      </w:r>
    </w:p>
    <w:p w14:paraId="73B05863" w14:textId="630CCB0C" w:rsidR="000C6627" w:rsidRPr="00807B9A" w:rsidRDefault="00DF79A1" w:rsidP="008C73A0">
      <w:pPr>
        <w:pStyle w:val="ListParagraph"/>
        <w:numPr>
          <w:ilvl w:val="0"/>
          <w:numId w:val="2"/>
        </w:numPr>
        <w:suppressAutoHyphens w:val="0"/>
        <w:autoSpaceDN/>
        <w:spacing w:after="240" w:line="360" w:lineRule="auto"/>
        <w:rPr>
          <w:rFonts w:ascii="Times New Roman" w:hAnsi="Times New Roman"/>
          <w:szCs w:val="24"/>
        </w:rPr>
      </w:pPr>
      <w:r w:rsidRPr="00807B9A">
        <w:rPr>
          <w:rFonts w:ascii="Times New Roman" w:hAnsi="Times New Roman"/>
          <w:szCs w:val="24"/>
        </w:rPr>
        <w:t>How working employees of restaurants manage their work life and family life?</w:t>
      </w:r>
    </w:p>
    <w:p w14:paraId="7CD664AC" w14:textId="77777777" w:rsidR="000C6627" w:rsidRPr="00807B9A" w:rsidRDefault="000C6627">
      <w:pPr>
        <w:suppressAutoHyphens w:val="0"/>
        <w:rPr>
          <w:rFonts w:ascii="Times New Roman" w:hAnsi="Times New Roman"/>
          <w:szCs w:val="24"/>
        </w:rPr>
      </w:pPr>
      <w:r w:rsidRPr="00807B9A">
        <w:rPr>
          <w:rFonts w:ascii="Times New Roman" w:hAnsi="Times New Roman"/>
          <w:szCs w:val="24"/>
        </w:rPr>
        <w:br w:type="page"/>
      </w:r>
    </w:p>
    <w:p w14:paraId="493CB3E2" w14:textId="52E8841E" w:rsidR="00310C4C" w:rsidRPr="00807B9A" w:rsidRDefault="008D17B6" w:rsidP="008C73A0">
      <w:pPr>
        <w:spacing w:after="240" w:line="360" w:lineRule="auto"/>
        <w:ind w:left="284" w:hanging="284"/>
        <w:rPr>
          <w:rFonts w:ascii="Times New Roman" w:hAnsi="Times New Roman"/>
          <w:b/>
          <w:bCs/>
          <w:szCs w:val="24"/>
        </w:rPr>
      </w:pPr>
      <w:r w:rsidRPr="00807B9A">
        <w:rPr>
          <w:rFonts w:ascii="Times New Roman" w:hAnsi="Times New Roman"/>
          <w:b/>
          <w:bCs/>
          <w:szCs w:val="24"/>
        </w:rPr>
        <w:lastRenderedPageBreak/>
        <w:t xml:space="preserve">3.  </w:t>
      </w:r>
      <w:r w:rsidR="005E3612" w:rsidRPr="00807B9A">
        <w:rPr>
          <w:rFonts w:ascii="Times New Roman" w:hAnsi="Times New Roman"/>
          <w:b/>
          <w:bCs/>
          <w:szCs w:val="24"/>
        </w:rPr>
        <w:t>LITERATURE REVIEW</w:t>
      </w:r>
    </w:p>
    <w:p w14:paraId="1D76EC45" w14:textId="6E421195" w:rsidR="004B5547" w:rsidRPr="00807B9A" w:rsidRDefault="008D17B6" w:rsidP="008C73A0">
      <w:pPr>
        <w:spacing w:after="240" w:line="360" w:lineRule="auto"/>
        <w:rPr>
          <w:rFonts w:ascii="Times New Roman" w:hAnsi="Times New Roman"/>
          <w:b/>
          <w:bCs/>
          <w:szCs w:val="24"/>
        </w:rPr>
      </w:pPr>
      <w:r w:rsidRPr="00807B9A">
        <w:rPr>
          <w:rFonts w:ascii="Times New Roman" w:hAnsi="Times New Roman"/>
          <w:b/>
          <w:bCs/>
          <w:szCs w:val="24"/>
        </w:rPr>
        <w:t>3.1 Theoretical Basics of Work-Life Balance</w:t>
      </w:r>
    </w:p>
    <w:p w14:paraId="47C1D4A8" w14:textId="1CD94978" w:rsidR="0036424D"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The academic discussion on work-life balance (WLB) has undergone a major transformation as compared to the original conceptualisation. Though the construct did not emerge until the 1970s and 80s, it was mainly conceptualized as a unidirectional process in which the requirements of the work </w:t>
      </w:r>
      <w:r w:rsidR="00310C4C" w:rsidRPr="00807B9A">
        <w:rPr>
          <w:rFonts w:ascii="Times New Roman" w:hAnsi="Times New Roman"/>
          <w:szCs w:val="24"/>
        </w:rPr>
        <w:t xml:space="preserve">domain </w:t>
      </w:r>
      <w:r w:rsidRPr="00807B9A">
        <w:rPr>
          <w:rFonts w:ascii="Times New Roman" w:hAnsi="Times New Roman"/>
          <w:szCs w:val="24"/>
        </w:rPr>
        <w:t xml:space="preserve">were perceived to obstruct the needs of the family </w:t>
      </w:r>
      <w:r w:rsidR="00310C4C" w:rsidRPr="00807B9A">
        <w:rPr>
          <w:rFonts w:ascii="Times New Roman" w:hAnsi="Times New Roman"/>
          <w:szCs w:val="24"/>
        </w:rPr>
        <w:t>domain</w:t>
      </w:r>
      <w:r w:rsidR="009D2119" w:rsidRPr="00807B9A">
        <w:rPr>
          <w:rFonts w:ascii="Times New Roman" w:hAnsi="Times New Roman"/>
          <w:szCs w:val="24"/>
        </w:rPr>
        <w:t xml:space="preserve"> </w:t>
      </w:r>
      <w:r w:rsidR="009D2119" w:rsidRPr="00807B9A">
        <w:rPr>
          <w:rFonts w:ascii="Times New Roman" w:hAnsi="Times New Roman"/>
          <w:szCs w:val="24"/>
        </w:rPr>
        <w:fldChar w:fldCharType="begin"/>
      </w:r>
      <w:r w:rsidR="002E5FC6" w:rsidRPr="00807B9A">
        <w:rPr>
          <w:rFonts w:ascii="Times New Roman" w:hAnsi="Times New Roman"/>
          <w:szCs w:val="24"/>
        </w:rPr>
        <w:instrText xml:space="preserve"> ADDIN ZOTERO_ITEM CSL_CITATION {"citationID":"5ABpZ79D","properties":{"formattedCitation":"(Greenhaus &amp; Beutell, 1985)","plainCitation":"(Greenhaus &amp; Beutell, 1985)","noteIndex":0},"citationItems":[{"id":3771,"uris":["http://zotero.org/users/local/g7fcGcSr/items/CULPMZNV"],"itemData":{"id":3771,"type":"article-journal","container-title":"The Academy of Management Review","DOI":"10.2307/258214","ISSN":"03637425","issue":"1","journalAbbreviation":"The Academy of Management Review","language":"en","page":"76","source":"DOI.org (Crossref)","title":"Sources of Conflict between Work and Family Roles","volume":"10","author":[{"family":"Greenhaus","given":"Jeffrey H."},{"family":"Beutell","given":"Nicholas J."}],"issued":{"date-parts":[["1985",1]]}}}],"schema":"https://github.com/citation-style-language/schema/raw/master/csl-citation.json"} </w:instrText>
      </w:r>
      <w:r w:rsidR="009D2119" w:rsidRPr="00807B9A">
        <w:rPr>
          <w:rFonts w:ascii="Times New Roman" w:hAnsi="Times New Roman"/>
          <w:szCs w:val="24"/>
        </w:rPr>
        <w:fldChar w:fldCharType="separate"/>
      </w:r>
      <w:r w:rsidR="002E5FC6" w:rsidRPr="00807B9A">
        <w:rPr>
          <w:rFonts w:ascii="Times New Roman" w:hAnsi="Times New Roman"/>
        </w:rPr>
        <w:t>(Greenhaus &amp; Beutell, 1985)</w:t>
      </w:r>
      <w:r w:rsidR="009D2119" w:rsidRPr="00807B9A">
        <w:rPr>
          <w:rFonts w:ascii="Times New Roman" w:hAnsi="Times New Roman"/>
          <w:szCs w:val="24"/>
        </w:rPr>
        <w:fldChar w:fldCharType="end"/>
      </w:r>
      <w:r w:rsidRPr="00807B9A">
        <w:rPr>
          <w:rFonts w:ascii="Times New Roman" w:hAnsi="Times New Roman"/>
          <w:szCs w:val="24"/>
        </w:rPr>
        <w:t xml:space="preserve">. This view has been extended to inquire in a more holistic and inclusive way. Modern literature acknowledges various, overlapping aspects of life that are not limited to the family unit such as personal leisure, community, education, and self-development of an individual </w:t>
      </w:r>
      <w:r w:rsidR="002E5FC6" w:rsidRPr="00807B9A">
        <w:rPr>
          <w:rFonts w:ascii="Times New Roman" w:hAnsi="Times New Roman"/>
          <w:szCs w:val="24"/>
        </w:rPr>
        <w:fldChar w:fldCharType="begin"/>
      </w:r>
      <w:r w:rsidR="002E5FC6" w:rsidRPr="00807B9A">
        <w:rPr>
          <w:rFonts w:ascii="Times New Roman" w:hAnsi="Times New Roman"/>
          <w:szCs w:val="24"/>
        </w:rPr>
        <w:instrText xml:space="preserve"> ADDIN ZOTERO_ITEM CSL_CITATION {"citationID":"ZdNB6fya","properties":{"formattedCitation":"(Braun &amp; Clarke, 2006; Guest, 2002)","plainCitation":"(Braun &amp; Clarke, 2006; Guest, 2002)","noteIndex":0},"citationItems":[{"id":3747,"uris":["http://zotero.org/users/local/g7fcGcSr/items/BLXC53B8"],"itemData":{"id":3747,"type":"article-journal","container-title":"Qualitative Research in Psychology","DOI":"10.1191/1478088706qp063oa","ISSN":"1478-0887, 1478-0895","issue":"2","journalAbbreviation":"Qualitative Research in Psychology","language":"en","page":"77-101","source":"DOI.org (Crossref)","title":"Using thematic analysis in psychology","volume":"3","author":[{"family":"Braun","given":"Virginia"},{"family":"Clarke","given":"Victoria"}],"issued":{"date-parts":[["2006",1]]}}},{"id":3775,"uris":["http://zotero.org/users/local/g7fcGcSr/items/FFQR96EM"],"itemData":{"id":3775,"type":"article-journal","abstract":"This article reviews aspects of contemporary theory and research on work± life balance.It starts by exploring why work±life balance has become an important topic for research and policy in some countries and after outlining traditional perspectives examines the concept of balance and its implications for the study of the relation between work and the rest of life.A model outlining the causes, nature and consequences of a more or less acceptable work±life balance is presented and recent research is cited to illustrate the various dimensions.Finally, the topic is linked to the ®eld of work and organizational psychology and a number of theoretical and conceptual issues of relevance to research in Europe are raised.","container-title":"Social Science Information","DOI":"10.1177/0539018402041002005","ISSN":"0539-0184, 1461-7412","issue":"2","journalAbbreviation":"Social Science Information","language":"en","license":"https://journals.sagepub.com/page/policies/text-and-data-mining-license","page":"255-279","source":"DOI.org (Crossref)","title":"Perspectives on the Study of Work-life Balance","volume":"41","author":[{"family":"Guest","given":"David E."}],"issued":{"date-parts":[["2002",6]]}}}],"schema":"https://github.com/citation-style-language/schema/raw/master/csl-citation.json"} </w:instrText>
      </w:r>
      <w:r w:rsidR="002E5FC6" w:rsidRPr="00807B9A">
        <w:rPr>
          <w:rFonts w:ascii="Times New Roman" w:hAnsi="Times New Roman"/>
          <w:szCs w:val="24"/>
        </w:rPr>
        <w:fldChar w:fldCharType="separate"/>
      </w:r>
      <w:r w:rsidR="002E5FC6" w:rsidRPr="00807B9A">
        <w:rPr>
          <w:rFonts w:ascii="Times New Roman" w:hAnsi="Times New Roman"/>
        </w:rPr>
        <w:t>(Braun &amp; Clarke, 2006; Guest, 2002)</w:t>
      </w:r>
      <w:r w:rsidR="002E5FC6" w:rsidRPr="00807B9A">
        <w:rPr>
          <w:rFonts w:ascii="Times New Roman" w:hAnsi="Times New Roman"/>
          <w:szCs w:val="24"/>
        </w:rPr>
        <w:fldChar w:fldCharType="end"/>
      </w:r>
      <w:r w:rsidRPr="00807B9A">
        <w:rPr>
          <w:rFonts w:ascii="Times New Roman" w:hAnsi="Times New Roman"/>
          <w:szCs w:val="24"/>
        </w:rPr>
        <w:t xml:space="preserve">. As a result, the current theoretical perspective has been changed to the so-called work life interface, which also takes into account the fact that the connection between work and non-work life is two-sided and can be negative (conflict, interference, strain) or positive (enrichment, facilitation, enhancement) </w:t>
      </w:r>
      <w:r w:rsidR="008C0440" w:rsidRPr="00807B9A">
        <w:rPr>
          <w:rFonts w:ascii="Times New Roman" w:hAnsi="Times New Roman"/>
          <w:szCs w:val="24"/>
        </w:rPr>
        <w:fldChar w:fldCharType="begin"/>
      </w:r>
      <w:r w:rsidR="008C0440" w:rsidRPr="00807B9A">
        <w:rPr>
          <w:rFonts w:ascii="Times New Roman" w:hAnsi="Times New Roman"/>
          <w:szCs w:val="24"/>
        </w:rPr>
        <w:instrText xml:space="preserve"> ADDIN ZOTERO_ITEM CSL_CITATION {"citationID":"IkgAQNha","properties":{"formattedCitation":"(Greenhaus &amp; Powell, 2006; Haar et al., 2019)","plainCitation":"(Greenhaus &amp; Powell, 2006; Haar et al., 2019)","noteIndex":0},"citationItems":[{"id":3769,"uris":["http://zotero.org/users/local/g7fcGcSr/items/5QHEAISL"],"itemData":{"id":3769,"type":"article-journal","container-title":"Academy of Management Review","DOI":"10.5465/amr.2006.19379625","ISSN":"0363-7425, 1930-3807","issue":"1","journalAbbreviation":"AMR","language":"en","page":"72-92","source":"DOI.org (Crossref)","title":"When Work And Family Are Allies: A Theory Of Work-Family Enrichment","title-short":"When Work And Family Are Allies","volume":"31","author":[{"family":"Greenhaus","given":"Jeffrey H."},{"family":"Powell","given":"Gary N."}],"issued":{"date-parts":[["2006",1]]}}},{"id":3807,"uris":["http://zotero.org/users/local/g7fcGcSr/items/PAWMKBFI"],"itemData":{"id":3807,"type":"article-journal","container-title":"Social Indicators Research","DOI":"10.1007/s11205-018-1875-6","ISSN":"0303-8300, 1573-0921","issue":"1","journalAbbreviation":"Soc Indic Res","language":"en","page":"261-282","source":"DOI.org (Crossref)","title":"A Cross-National Study on the Antecedents of Work–Life Balance from the Fit and Balance Perspective","volume":"142","author":[{"family":"Haar","given":"Jarrod M."},{"family":"Sune","given":"Albert"},{"family":"Russo","given":"Marcello"},{"family":"Ollier-Malaterre","given":"Ariane"}],"issued":{"date-parts":[["2019",2]]}}}],"schema":"https://github.com/citation-style-language/schema/raw/master/csl-citation.json"} </w:instrText>
      </w:r>
      <w:r w:rsidR="008C0440" w:rsidRPr="00807B9A">
        <w:rPr>
          <w:rFonts w:ascii="Times New Roman" w:hAnsi="Times New Roman"/>
          <w:szCs w:val="24"/>
        </w:rPr>
        <w:fldChar w:fldCharType="separate"/>
      </w:r>
      <w:r w:rsidR="008C0440" w:rsidRPr="00807B9A">
        <w:rPr>
          <w:rFonts w:ascii="Times New Roman" w:hAnsi="Times New Roman"/>
        </w:rPr>
        <w:t>(Greenhaus &amp; Powell, 2006; Haar et al., 2019)</w:t>
      </w:r>
      <w:r w:rsidR="008C0440" w:rsidRPr="00807B9A">
        <w:rPr>
          <w:rFonts w:ascii="Times New Roman" w:hAnsi="Times New Roman"/>
          <w:szCs w:val="24"/>
        </w:rPr>
        <w:fldChar w:fldCharType="end"/>
      </w:r>
      <w:r w:rsidRPr="00807B9A">
        <w:rPr>
          <w:rFonts w:ascii="Times New Roman" w:hAnsi="Times New Roman"/>
          <w:szCs w:val="24"/>
        </w:rPr>
        <w:t xml:space="preserve">. </w:t>
      </w:r>
    </w:p>
    <w:p w14:paraId="50246AA8" w14:textId="2BB40F59" w:rsidR="00241FA0"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Work-life conflict occurs in situations where work and non-work role pressures are incompatible with each other, thus creating inter-role conflict </w:t>
      </w:r>
      <w:r w:rsidR="008C5B36" w:rsidRPr="00807B9A">
        <w:rPr>
          <w:rFonts w:ascii="Times New Roman" w:hAnsi="Times New Roman"/>
          <w:szCs w:val="24"/>
        </w:rPr>
        <w:fldChar w:fldCharType="begin"/>
      </w:r>
      <w:r w:rsidR="008C5B36" w:rsidRPr="00807B9A">
        <w:rPr>
          <w:rFonts w:ascii="Times New Roman" w:hAnsi="Times New Roman"/>
          <w:szCs w:val="24"/>
        </w:rPr>
        <w:instrText xml:space="preserve"> ADDIN ZOTERO_ITEM CSL_CITATION {"citationID":"fuKM86nN","properties":{"formattedCitation":"(Jang &amp; Zippay, 2011; Mensah et al., 2023)","plainCitation":"(Jang &amp; Zippay, 2011; Mensah et al., 2023)","noteIndex":0},"citationItems":[{"id":3787,"uris":["http://zotero.org/users/local/g7fcGcSr/items/XA2LYMW6"],"itemData":{"id":3787,"type":"article-journal","abstract":"Family stressors linked to work–life conflict have intensified in recent years with a rise in dual-earner families, female-headed households, and total hours worked. Tensions associated with managing the demands of employment and home life may have negative effects on mental and physical health, as well as family and job satisfaction. This article reviews the theoretical and research literature on factors associated with work–life conflict, and examines the growing empirical literature regarding the effects of formal and informal public and employer-based policies available to facilitate work–life balance and well-being. Implications for family policy and practice are discussed.","container-title":"Families in Society: The Journal of Contemporary Social Services","DOI":"10.1606/1044-3894.4061","ISSN":"1044-3894, 1945-1350","issue":"1","journalAbbreviation":"Families in Society: The Journal of Contemporary Social Services","language":"en","page":"84-90","source":"DOI.org (Crossref)","title":"The Juggling Act: Managing Work-Life Conflict and Work-Life Balance","title-short":"The Juggling Act","volume":"92","author":[{"family":"Jang","given":"Soo Jung"},{"family":"Zippay","given":"Allison"}],"issued":{"date-parts":[["2011",1]]}}},{"id":3965,"uris":["http://zotero.org/users/local/g7fcGcSr/items/RIMRN6MI"],"itemData":{"id":3965,"type":"article-journal","abstract":"Hotel workers experience high levels of work demands that interfere with their leisure pursuits. This paper examined the effects of work-leisure conflict on job stress, life satisfaction, and turnover intention among hotel workers. A paper-andpencil questionnaire was used to collect data from a convenience sample of 321 workers from 32 star-rated facilities in Accra. Based on PLS-SEM results, job stress increases turnover intentions among hotel employees. Within the job demands-resource (JD-R) model, work-leisure conflict triggers turnover intentions and increases job stress levels leading to a reduction in perceived life satisfaction of hotel workers.","container-title":"Journal of Human Resources in Hospitality &amp; Tourism","DOI":"10.1080/15332845.2023.2180728","ISSN":"1533-2845, 1533-2853","issue":"3","journalAbbreviation":"Journal of Human Resources in Hospitality &amp; Tourism","language":"en","page":"396-416","source":"DOI.org (Crossref)","title":"Work leisure conflict, job stress, life satisfaction and turnover intention of hotel workers in Accra, Ghana","volume":"22","author":[{"family":"Mensah","given":"Christopher"},{"family":"Baah","given":"Nancy Grace"},{"family":"Nutsugbodo","given":"Ricky Yao"},{"family":"Ankor","given":"Abigail"}],"issued":{"date-parts":[["2023",7,3]]}}}],"schema":"https://github.com/citation-style-language/schema/raw/master/csl-citation.json"} </w:instrText>
      </w:r>
      <w:r w:rsidR="008C5B36" w:rsidRPr="00807B9A">
        <w:rPr>
          <w:rFonts w:ascii="Times New Roman" w:hAnsi="Times New Roman"/>
          <w:szCs w:val="24"/>
        </w:rPr>
        <w:fldChar w:fldCharType="separate"/>
      </w:r>
      <w:r w:rsidR="008C5B36" w:rsidRPr="00807B9A">
        <w:rPr>
          <w:rFonts w:ascii="Times New Roman" w:hAnsi="Times New Roman"/>
        </w:rPr>
        <w:t>(Jang &amp; Zippay, 2011; Mensah et al., 2023)</w:t>
      </w:r>
      <w:r w:rsidR="008C5B36" w:rsidRPr="00807B9A">
        <w:rPr>
          <w:rFonts w:ascii="Times New Roman" w:hAnsi="Times New Roman"/>
          <w:szCs w:val="24"/>
        </w:rPr>
        <w:fldChar w:fldCharType="end"/>
      </w:r>
      <w:r w:rsidRPr="00807B9A">
        <w:rPr>
          <w:rFonts w:ascii="Times New Roman" w:hAnsi="Times New Roman"/>
          <w:szCs w:val="24"/>
        </w:rPr>
        <w:t xml:space="preserve">. There are three major ways in which this conflict is usually operationalised and each of them is of great relevance to the restaurant industry. </w:t>
      </w:r>
      <w:r w:rsidRPr="00807B9A">
        <w:rPr>
          <w:rFonts w:ascii="Times New Roman" w:hAnsi="Times New Roman"/>
          <w:b/>
          <w:bCs/>
          <w:szCs w:val="24"/>
        </w:rPr>
        <w:t>Time based conflict</w:t>
      </w:r>
      <w:r w:rsidRPr="00807B9A">
        <w:rPr>
          <w:rFonts w:ascii="Times New Roman" w:hAnsi="Times New Roman"/>
          <w:szCs w:val="24"/>
        </w:rPr>
        <w:t xml:space="preserve">, first, happens when the time a certain role requires makes it impossible to fulfill the demands of another physically; the unsociable and long restaurant working hours are a good example to illustrate this case </w:t>
      </w:r>
      <w:r w:rsidR="00584BC4" w:rsidRPr="00807B9A">
        <w:rPr>
          <w:rFonts w:ascii="Times New Roman" w:hAnsi="Times New Roman"/>
          <w:szCs w:val="24"/>
        </w:rPr>
        <w:fldChar w:fldCharType="begin"/>
      </w:r>
      <w:r w:rsidR="00584BC4" w:rsidRPr="00807B9A">
        <w:rPr>
          <w:rFonts w:ascii="Times New Roman" w:hAnsi="Times New Roman"/>
          <w:szCs w:val="24"/>
        </w:rPr>
        <w:instrText xml:space="preserve"> ADDIN ZOTERO_ITEM CSL_CITATION {"citationID":"L89ZV9Ou","properties":{"formattedCitation":"(Carlson et al., 2000)","plainCitation":"(Carlson et al., 2000)","noteIndex":0},"citationItems":[{"id":3792,"uris":["http://zotero.org/users/local/g7fcGcSr/items/YL3HBKMY"],"itemData":{"id":3792,"type":"article-journal","container-title":"Journal of Vocational Behavior","DOI":"10.1006/jvbe.1999.1713","ISSN":"00018791","issue":"2","journalAbbreviation":"Journal of Vocational Behavior","language":"en","license":"https://www.elsevier.com/tdm/userlicense/1.0/","page":"249-276","source":"DOI.org (Crossref)","title":"Construction and Initial Validation of a Multidimensional Measure of Work–Family Conflict","volume":"56","author":[{"family":"Carlson","given":"Dawn S."},{"family":"Kacmar","given":"K.Michele"},{"family":"Williams","given":"Larry J."}],"issued":{"date-parts":[["2000",4]]}}}],"schema":"https://github.com/citation-style-language/schema/raw/master/csl-citation.json"} </w:instrText>
      </w:r>
      <w:r w:rsidR="00584BC4" w:rsidRPr="00807B9A">
        <w:rPr>
          <w:rFonts w:ascii="Times New Roman" w:hAnsi="Times New Roman"/>
          <w:szCs w:val="24"/>
        </w:rPr>
        <w:fldChar w:fldCharType="separate"/>
      </w:r>
      <w:r w:rsidR="00584BC4" w:rsidRPr="00807B9A">
        <w:rPr>
          <w:rFonts w:ascii="Times New Roman" w:hAnsi="Times New Roman"/>
        </w:rPr>
        <w:t>(Carlson et al., 2000)</w:t>
      </w:r>
      <w:r w:rsidR="00584BC4" w:rsidRPr="00807B9A">
        <w:rPr>
          <w:rFonts w:ascii="Times New Roman" w:hAnsi="Times New Roman"/>
          <w:szCs w:val="24"/>
        </w:rPr>
        <w:fldChar w:fldCharType="end"/>
      </w:r>
      <w:r w:rsidRPr="00807B9A">
        <w:rPr>
          <w:rFonts w:ascii="Times New Roman" w:hAnsi="Times New Roman"/>
          <w:szCs w:val="24"/>
        </w:rPr>
        <w:t xml:space="preserve">. Second, </w:t>
      </w:r>
      <w:r w:rsidRPr="00807B9A">
        <w:rPr>
          <w:rFonts w:ascii="Times New Roman" w:hAnsi="Times New Roman"/>
          <w:b/>
          <w:bCs/>
          <w:szCs w:val="24"/>
        </w:rPr>
        <w:t>strain-based conflict</w:t>
      </w:r>
      <w:r w:rsidRPr="00807B9A">
        <w:rPr>
          <w:rFonts w:ascii="Times New Roman" w:hAnsi="Times New Roman"/>
          <w:szCs w:val="24"/>
        </w:rPr>
        <w:t xml:space="preserve"> develops when the stress, fatigue, or anxiety in one role is transferred and leads to poor performance and well-being in the other; the high-pressure service environment is a source of strain that is hard to resist </w:t>
      </w:r>
      <w:r w:rsidR="00584BC4" w:rsidRPr="00807B9A">
        <w:rPr>
          <w:rFonts w:ascii="Times New Roman" w:hAnsi="Times New Roman"/>
          <w:szCs w:val="24"/>
        </w:rPr>
        <w:fldChar w:fldCharType="begin"/>
      </w:r>
      <w:r w:rsidR="00584BC4" w:rsidRPr="00807B9A">
        <w:rPr>
          <w:rFonts w:ascii="Times New Roman" w:hAnsi="Times New Roman"/>
          <w:szCs w:val="24"/>
        </w:rPr>
        <w:instrText xml:space="preserve"> ADDIN ZOTERO_ITEM CSL_CITATION {"citationID":"f7fwcS8g","properties":{"formattedCitation":"(Michel et al., 2011)","plainCitation":"(Michel et al., 2011)","noteIndex":0},"citationItems":[{"id":3785,"uris":["http://zotero.org/users/local/g7fcGcSr/items/EZVG8XVI"],"itemData":{"id":3785,"type":"article-journal","abstract":"This study provides and meta-analytically examines an organizing framework and theoretical model of work–family conﬂict. Results, based on 1080 correlations from 178 samples, indicate that work role stressors (job stressors, role conﬂict, role ambiguity, role overload, time demands), work role involvement (job involvement, work interest/centrality), work social support (organizational support, supervisor support, coworker support), work characteristics (task variety, job autonomy, family friendly organization), and personality (internal locus of control, negative affect/neuroticism) are antecedents of work-to-family conﬂict (WFC); while family role stressors (family stressors, role conﬂict, role ambiguity, role overload, time demands, parental demands, number of children/dependents), family social support (family support, spousal support), family characteristics (family climate), and personality (internal locus of control, negative affect/neuroticism) are antecedents of family-to-work conﬂict (FWC). In addition to hypothesized results, a revised model based on study ﬁndings indicates that work role stressors (job stressors, role conﬂict, role ambiguity, role overload) and work social support (organizational support, supervisor support, coworker support) are predictors of FWC; while family role stressors (family stressors, role conﬂict, role ambiguity, role overload), family involvement (family interest/centrality), family social support (family support, spousal support), and family characteristics (family climate) are predictors of WFC. Copyright # 2010 John Wiley &amp; Sons, Ltd.","container-title":"Journal of Organizational Behavior","DOI":"10.1002/job.695","ISSN":"0894-3796, 1099-1379","issue":"5","journalAbbreviation":"J Organ Behavior","language":"en","license":"http://onlinelibrary.wiley.com/termsAndConditions#vor","page":"689-725","source":"DOI.org (Crossref)","title":"Antecedents of work–family conflict: A meta‐analytic review","title-short":"Antecedents of work–family conflict","volume":"32","author":[{"family":"Michel","given":"Jesse S."},{"family":"Kotrba","given":"Lindsey M."},{"family":"Mitchelson","given":"Jacqueline K."},{"family":"Clark","given":"Malissa A."},{"family":"Baltes","given":"Boris B."}],"issued":{"date-parts":[["2011",7]]}}}],"schema":"https://github.com/citation-style-language/schema/raw/master/csl-citation.json"} </w:instrText>
      </w:r>
      <w:r w:rsidR="00584BC4" w:rsidRPr="00807B9A">
        <w:rPr>
          <w:rFonts w:ascii="Times New Roman" w:hAnsi="Times New Roman"/>
          <w:szCs w:val="24"/>
        </w:rPr>
        <w:fldChar w:fldCharType="separate"/>
      </w:r>
      <w:r w:rsidR="00584BC4" w:rsidRPr="00807B9A">
        <w:rPr>
          <w:rFonts w:ascii="Times New Roman" w:hAnsi="Times New Roman"/>
        </w:rPr>
        <w:t>(Michel et al., 2011)</w:t>
      </w:r>
      <w:r w:rsidR="00584BC4" w:rsidRPr="00807B9A">
        <w:rPr>
          <w:rFonts w:ascii="Times New Roman" w:hAnsi="Times New Roman"/>
          <w:szCs w:val="24"/>
        </w:rPr>
        <w:fldChar w:fldCharType="end"/>
      </w:r>
      <w:r w:rsidRPr="00807B9A">
        <w:rPr>
          <w:rFonts w:ascii="Times New Roman" w:hAnsi="Times New Roman"/>
          <w:szCs w:val="24"/>
        </w:rPr>
        <w:t xml:space="preserve">. Third, </w:t>
      </w:r>
      <w:r w:rsidRPr="00807B9A">
        <w:rPr>
          <w:rFonts w:ascii="Times New Roman" w:hAnsi="Times New Roman"/>
          <w:b/>
          <w:bCs/>
          <w:szCs w:val="24"/>
        </w:rPr>
        <w:t>behaviour-based conflict</w:t>
      </w:r>
      <w:r w:rsidRPr="00807B9A">
        <w:rPr>
          <w:rFonts w:ascii="Times New Roman" w:hAnsi="Times New Roman"/>
          <w:szCs w:val="24"/>
        </w:rPr>
        <w:t xml:space="preserve"> occurs when the behaviours needed in one position cannot coexist with the demands of the other (e.g., the assertive and impersonal attitude needed in a busy kitchen could interfere with the nurturing attitude needed in a family setting) </w:t>
      </w:r>
      <w:r w:rsidR="00E34658" w:rsidRPr="00807B9A">
        <w:rPr>
          <w:rFonts w:ascii="Times New Roman" w:hAnsi="Times New Roman"/>
          <w:szCs w:val="24"/>
        </w:rPr>
        <w:fldChar w:fldCharType="begin"/>
      </w:r>
      <w:r w:rsidR="00E34658" w:rsidRPr="00807B9A">
        <w:rPr>
          <w:rFonts w:ascii="Times New Roman" w:hAnsi="Times New Roman"/>
          <w:szCs w:val="24"/>
        </w:rPr>
        <w:instrText xml:space="preserve"> ADDIN ZOTERO_ITEM CSL_CITATION {"citationID":"7RVA2vec","properties":{"formattedCitation":"(Greenhaus &amp; Beutell, 1985)","plainCitation":"(Greenhaus &amp; Beutell, 1985)","noteIndex":0},"citationItems":[{"id":3771,"uris":["http://zotero.org/users/local/g7fcGcSr/items/CULPMZNV"],"itemData":{"id":3771,"type":"article-journal","container-title":"The Academy of Management Review","DOI":"10.2307/258214","ISSN":"03637425","issue":"1","journalAbbreviation":"The Academy of Management Review","language":"en","page":"76","source":"DOI.org (Crossref)","title":"Sources of Conflict between Work and Family Roles","volume":"10","author":[{"family":"Greenhaus","given":"Jeffrey H."},{"family":"Beutell","given":"Nicholas J."}],"issued":{"date-parts":[["1985",1]]}}}],"schema":"https://github.com/citation-style-language/schema/raw/master/csl-citation.json"} </w:instrText>
      </w:r>
      <w:r w:rsidR="00E34658" w:rsidRPr="00807B9A">
        <w:rPr>
          <w:rFonts w:ascii="Times New Roman" w:hAnsi="Times New Roman"/>
          <w:szCs w:val="24"/>
        </w:rPr>
        <w:fldChar w:fldCharType="separate"/>
      </w:r>
      <w:r w:rsidR="00E34658" w:rsidRPr="00807B9A">
        <w:rPr>
          <w:rFonts w:ascii="Times New Roman" w:hAnsi="Times New Roman"/>
        </w:rPr>
        <w:t>(Greenhaus &amp; Beutell, 1985)</w:t>
      </w:r>
      <w:r w:rsidR="00E34658" w:rsidRPr="00807B9A">
        <w:rPr>
          <w:rFonts w:ascii="Times New Roman" w:hAnsi="Times New Roman"/>
          <w:szCs w:val="24"/>
        </w:rPr>
        <w:fldChar w:fldCharType="end"/>
      </w:r>
      <w:r w:rsidRPr="00807B9A">
        <w:rPr>
          <w:rFonts w:ascii="Times New Roman" w:hAnsi="Times New Roman"/>
          <w:szCs w:val="24"/>
        </w:rPr>
        <w:t xml:space="preserve">. </w:t>
      </w:r>
    </w:p>
    <w:p w14:paraId="7652D0CE" w14:textId="6FD48FCB" w:rsidR="004B5547" w:rsidRPr="00807B9A" w:rsidRDefault="00241FA0" w:rsidP="008C73A0">
      <w:pPr>
        <w:spacing w:after="240" w:line="360" w:lineRule="auto"/>
        <w:rPr>
          <w:rFonts w:ascii="Times New Roman" w:hAnsi="Times New Roman"/>
          <w:szCs w:val="24"/>
        </w:rPr>
      </w:pPr>
      <w:r w:rsidRPr="00807B9A">
        <w:rPr>
          <w:rFonts w:ascii="Times New Roman" w:hAnsi="Times New Roman"/>
          <w:szCs w:val="24"/>
        </w:rPr>
        <w:t xml:space="preserve">Conversely, the </w:t>
      </w:r>
      <w:r w:rsidR="001E4ECB" w:rsidRPr="00807B9A">
        <w:rPr>
          <w:rFonts w:ascii="Times New Roman" w:hAnsi="Times New Roman"/>
          <w:szCs w:val="24"/>
        </w:rPr>
        <w:t>most recent and important concept of work-life enrichment, or facilitation, posits that experiences in one role can actively improve the quality of life in another</w:t>
      </w:r>
      <w:r w:rsidR="008D5C91" w:rsidRPr="00807B9A">
        <w:rPr>
          <w:rFonts w:ascii="Times New Roman" w:hAnsi="Times New Roman"/>
          <w:szCs w:val="24"/>
        </w:rPr>
        <w:t xml:space="preserve"> </w:t>
      </w:r>
      <w:r w:rsidR="008D5C91" w:rsidRPr="00807B9A">
        <w:rPr>
          <w:rFonts w:ascii="Times New Roman" w:hAnsi="Times New Roman"/>
          <w:szCs w:val="24"/>
        </w:rPr>
        <w:fldChar w:fldCharType="begin"/>
      </w:r>
      <w:r w:rsidR="008D5C91" w:rsidRPr="00807B9A">
        <w:rPr>
          <w:rFonts w:ascii="Times New Roman" w:hAnsi="Times New Roman"/>
          <w:szCs w:val="24"/>
        </w:rPr>
        <w:instrText xml:space="preserve"> ADDIN ZOTERO_ITEM CSL_CITATION {"citationID":"RLR38hqT","properties":{"formattedCitation":"(D. S., 2024; Kelliher et al., 2019)","plainCitation":"(D. S., 2024; Kelliher et al., 2019)","noteIndex":0},"citationItems":[{"id":3908,"uris":["http://zotero.org/users/local/g7fcGcSr/items/LMYSQHNT"],"itemData":{"id":3908,"type":"article-journal","container-title":"Cogent Business &amp; Management","DOI":"10.1080/23311975.2024.2304429","ISSN":"2331-1975","issue":"1","journalAbbreviation":"Cogent Business &amp; Management","language":"en","page":"2304429","source":"DOI.org (Crossref)","title":"A conceptual framework for the work–life balance of police officers: a post-COVID-19 perspective","title-short":"A conceptual framework for the work–life balance of police officers","volume":"11","author":[{"family":"D. S.","given":"Sandhya"}],"issued":{"date-parts":[["2024",12,31]]}}},{"id":3780,"uris":["http://zotero.org/users/local/g7fcGcSr/items/IE2FE9NC"],"itemData":{"id":3780,"type":"article-journal","abstract":"This paper argues that the study of work‐life balance to date has, in the main, adopted a restricted conception of both “work” and “life”, which does not take account of recent developments in life worlds, working arrangements and employment relationships. “Life” has hitherto been viewed as largely comprising caring activities for dependent children, whereas “work” has been premised largely on a traditional model of work, characterised by full‐time, permanent employment with one employer and a conventional understanding of what work involves. This means that extant research and theory only provides a partial view of the work‐life needs and experiences of the workforce. In the paper, we propose extending conceptions of both work and life to incorporate different life worlds and social groups and different working arrangements and employment relationships.","container-title":"Human Resource Management Journal","DOI":"10.1111/1748-8583.12215","ISSN":"0954-5395, 1748-8583","issue":"2","journalAbbreviation":"Human Res Mgmt Journal","language":"en","page":"97-112","source":"DOI.org (Crossref)","title":"All of work? All of life? Reconceptualising work‐life balance for the 21st century","title-short":"All of work?","volume":"29","author":[{"family":"Kelliher","given":"Clare"},{"family":"Richardson","given":"Julia"},{"family":"Boiarintseva","given":"Galina"}],"issued":{"date-parts":[["2019",4]]}}}],"schema":"https://github.com/citation-style-language/schema/raw/master/csl-citation.json"} </w:instrText>
      </w:r>
      <w:r w:rsidR="008D5C91" w:rsidRPr="00807B9A">
        <w:rPr>
          <w:rFonts w:ascii="Times New Roman" w:hAnsi="Times New Roman"/>
          <w:szCs w:val="24"/>
        </w:rPr>
        <w:fldChar w:fldCharType="separate"/>
      </w:r>
      <w:r w:rsidR="008D5C91" w:rsidRPr="00807B9A">
        <w:rPr>
          <w:rFonts w:ascii="Times New Roman" w:hAnsi="Times New Roman"/>
        </w:rPr>
        <w:t>(D. S., 2024; Kelliher et al., 2019)</w:t>
      </w:r>
      <w:r w:rsidR="008D5C91" w:rsidRPr="00807B9A">
        <w:rPr>
          <w:rFonts w:ascii="Times New Roman" w:hAnsi="Times New Roman"/>
          <w:szCs w:val="24"/>
        </w:rPr>
        <w:fldChar w:fldCharType="end"/>
      </w:r>
      <w:r w:rsidRPr="00807B9A">
        <w:rPr>
          <w:rFonts w:ascii="Times New Roman" w:hAnsi="Times New Roman"/>
          <w:szCs w:val="24"/>
        </w:rPr>
        <w:t xml:space="preserve">. This beneficial spillover can </w:t>
      </w:r>
      <w:r w:rsidR="00890F42" w:rsidRPr="00807B9A">
        <w:rPr>
          <w:rFonts w:ascii="Times New Roman" w:hAnsi="Times New Roman"/>
          <w:szCs w:val="24"/>
        </w:rPr>
        <w:t>occur when there is</w:t>
      </w:r>
      <w:r w:rsidRPr="00807B9A">
        <w:rPr>
          <w:rFonts w:ascii="Times New Roman" w:hAnsi="Times New Roman"/>
          <w:szCs w:val="24"/>
        </w:rPr>
        <w:t xml:space="preserve"> transfer of resources, skills or positive psychological conditions created in one of the fields over to the </w:t>
      </w:r>
      <w:r w:rsidRPr="00807B9A">
        <w:rPr>
          <w:rFonts w:ascii="Times New Roman" w:hAnsi="Times New Roman"/>
          <w:szCs w:val="24"/>
        </w:rPr>
        <w:lastRenderedPageBreak/>
        <w:t xml:space="preserve">other </w:t>
      </w:r>
      <w:r w:rsidR="00202365" w:rsidRPr="00807B9A">
        <w:rPr>
          <w:rFonts w:ascii="Times New Roman" w:hAnsi="Times New Roman"/>
          <w:szCs w:val="24"/>
        </w:rPr>
        <w:fldChar w:fldCharType="begin"/>
      </w:r>
      <w:r w:rsidR="00202365" w:rsidRPr="00807B9A">
        <w:rPr>
          <w:rFonts w:ascii="Times New Roman" w:hAnsi="Times New Roman"/>
          <w:szCs w:val="24"/>
        </w:rPr>
        <w:instrText xml:space="preserve"> ADDIN ZOTERO_ITEM CSL_CITATION {"citationID":"lFsr8Bmv","properties":{"formattedCitation":"(Greenhaus &amp; Powell, 2006)","plainCitation":"(Greenhaus &amp; Powell, 2006)","noteIndex":0},"citationItems":[{"id":3769,"uris":["http://zotero.org/users/local/g7fcGcSr/items/5QHEAISL"],"itemData":{"id":3769,"type":"article-journal","container-title":"Academy of Management Review","DOI":"10.5465/amr.2006.19379625","ISSN":"0363-7425, 1930-3807","issue":"1","journalAbbreviation":"AMR","language":"en","page":"72-92","source":"DOI.org (Crossref)","title":"When Work And Family Are Allies: A Theory Of Work-Family Enrichment","title-short":"When Work And Family Are Allies","volume":"31","author":[{"family":"Greenhaus","given":"Jeffrey H."},{"family":"Powell","given":"Gary N."}],"issued":{"date-parts":[["2006",1]]}}}],"schema":"https://github.com/citation-style-language/schema/raw/master/csl-citation.json"} </w:instrText>
      </w:r>
      <w:r w:rsidR="00202365" w:rsidRPr="00807B9A">
        <w:rPr>
          <w:rFonts w:ascii="Times New Roman" w:hAnsi="Times New Roman"/>
          <w:szCs w:val="24"/>
        </w:rPr>
        <w:fldChar w:fldCharType="separate"/>
      </w:r>
      <w:r w:rsidR="00202365" w:rsidRPr="00807B9A">
        <w:rPr>
          <w:rFonts w:ascii="Times New Roman" w:hAnsi="Times New Roman"/>
        </w:rPr>
        <w:t>(Greenhaus &amp; Powell, 2006)</w:t>
      </w:r>
      <w:r w:rsidR="00202365" w:rsidRPr="00807B9A">
        <w:rPr>
          <w:rFonts w:ascii="Times New Roman" w:hAnsi="Times New Roman"/>
          <w:szCs w:val="24"/>
        </w:rPr>
        <w:fldChar w:fldCharType="end"/>
      </w:r>
      <w:r w:rsidRPr="00807B9A">
        <w:rPr>
          <w:rFonts w:ascii="Times New Roman" w:hAnsi="Times New Roman"/>
          <w:szCs w:val="24"/>
        </w:rPr>
        <w:t>.</w:t>
      </w:r>
      <w:r w:rsidR="00A4139C" w:rsidRPr="00807B9A">
        <w:rPr>
          <w:rFonts w:ascii="Times New Roman" w:hAnsi="Times New Roman"/>
          <w:szCs w:val="24"/>
        </w:rPr>
        <w:t xml:space="preserve"> For instance</w:t>
      </w:r>
      <w:r w:rsidRPr="00807B9A">
        <w:rPr>
          <w:rFonts w:ascii="Times New Roman" w:hAnsi="Times New Roman"/>
          <w:szCs w:val="24"/>
        </w:rPr>
        <w:t xml:space="preserve">, communication and problem-solving skills developed during communication with customers in a restaurant may </w:t>
      </w:r>
      <w:r w:rsidR="00215565" w:rsidRPr="00807B9A">
        <w:rPr>
          <w:rFonts w:ascii="Times New Roman" w:hAnsi="Times New Roman"/>
          <w:szCs w:val="24"/>
        </w:rPr>
        <w:t xml:space="preserve">enhance </w:t>
      </w:r>
      <w:r w:rsidRPr="00807B9A">
        <w:rPr>
          <w:rFonts w:ascii="Times New Roman" w:hAnsi="Times New Roman"/>
          <w:szCs w:val="24"/>
        </w:rPr>
        <w:t>personal relationships. Though the potential of such enrichment is undeniably in the restaurant industry, the current understanding of the literature states that in most instances the experience of the majority of workforce is rife with conflict as opposed to facilitation</w:t>
      </w:r>
      <w:r w:rsidR="008F5B1A" w:rsidRPr="00807B9A">
        <w:rPr>
          <w:rFonts w:ascii="Times New Roman" w:hAnsi="Times New Roman"/>
          <w:szCs w:val="24"/>
        </w:rPr>
        <w:t xml:space="preserve"> </w:t>
      </w:r>
      <w:r w:rsidR="008F5B1A" w:rsidRPr="00807B9A">
        <w:rPr>
          <w:rFonts w:ascii="Times New Roman" w:hAnsi="Times New Roman"/>
          <w:szCs w:val="24"/>
        </w:rPr>
        <w:fldChar w:fldCharType="begin"/>
      </w:r>
      <w:r w:rsidR="008F5B1A" w:rsidRPr="00807B9A">
        <w:rPr>
          <w:rFonts w:ascii="Times New Roman" w:hAnsi="Times New Roman"/>
          <w:szCs w:val="24"/>
        </w:rPr>
        <w:instrText xml:space="preserve"> ADDIN ZOTERO_ITEM CSL_CITATION {"citationID":"Kd4bcDy2","properties":{"formattedCitation":"(Chiang et al., 2010; Johns, 2010)","plainCitation":"(Chiang et al., 2010; Johns, 2010)","noteIndex":0},"citationItems":[{"id":3710,"uris":["http://zotero.org/users/local/g7fcGcSr/items/4ANLLRP4"],"itemData":{"id":3710,"type":"article-journal","abstract":"This study investigated the relationships among job stressors, coping resources, and job stress. Data were collected from food service employees (n = 255) in the hotel and catering industry. Hierarchical regression showed main signiﬁcant effects of job demands and job control and three-way (job demands job control work-life balance practices) interactions on job stress. The results further demonstrated that high job demands coupled with low job control and the availability of work-life balance practices resulted in a higher level of stress. Implications for Karasek’s job demand–control model, managerial practice and future research are provided.","container-title":"International Journal of Hospitality Management","DOI":"10.1016/j.ijhm.2009.04.005","ISSN":"02784319","issue":"1","journalAbbreviation":"International Journal of Hospitality Management","language":"en","page":"25-32","source":"DOI.org (Crossref)","title":"The moderating roles of job control and work-life balance practices on employee stress in the hotel and catering industry","volume":"29","author":[{"family":"Chiang","given":"Flora F.T."},{"family":"Birtch","given":"Thomas A."},{"family":"Kwan","given":"Ho Kwong"}],"issued":{"date-parts":[["2010",3]]}}},{"id":3784,"uris":["http://zotero.org/users/local/g7fcGcSr/items/8EGA3LYF"],"itemData":{"id":3784,"type":"article-journal","abstract":"Presenteeism refers to attending work while ill. Although it is a subject of intense interest to scholars in occupational medicine, relatively few organizational scholars are familiar with the concept. This article traces the development of interest in presenteeism, considers its various conceptualizations, and explains how presenteeism is typically measured. Organizational and occupational correlates of attending work when ill are reviewed, as are medical correlates of resulting productivity loss. It is argued that presenteeism has important implications for organizational theory and practice, and a research agenda for organizational scholars is presented. Copyright # 2009 John Wiley &amp; Sons, Ltd.","container-title":"Journal of Organizational Behavior","DOI":"10.1002/job.630","ISSN":"0894-3796, 1099-1379","issue":"4","journalAbbreviation":"J Organ Behavior","language":"en","license":"http://onlinelibrary.wiley.com/termsAndConditions#vor","page":"519-542","source":"DOI.org (Crossref)","title":"Presenteeism in the workplace: A review and research agenda","title-short":"Presenteeism in the workplace","volume":"31","author":[{"family":"Johns","given":"Gary"}],"issued":{"date-parts":[["2010",5]]}}}],"schema":"https://github.com/citation-style-language/schema/raw/master/csl-citation.json"} </w:instrText>
      </w:r>
      <w:r w:rsidR="008F5B1A" w:rsidRPr="00807B9A">
        <w:rPr>
          <w:rFonts w:ascii="Times New Roman" w:hAnsi="Times New Roman"/>
          <w:szCs w:val="24"/>
        </w:rPr>
        <w:fldChar w:fldCharType="separate"/>
      </w:r>
      <w:r w:rsidR="008F5B1A" w:rsidRPr="00807B9A">
        <w:rPr>
          <w:rFonts w:ascii="Times New Roman" w:hAnsi="Times New Roman"/>
        </w:rPr>
        <w:t>(Chiang et al., 2010; Johns, 2010)</w:t>
      </w:r>
      <w:r w:rsidR="008F5B1A" w:rsidRPr="00807B9A">
        <w:rPr>
          <w:rFonts w:ascii="Times New Roman" w:hAnsi="Times New Roman"/>
          <w:szCs w:val="24"/>
        </w:rPr>
        <w:fldChar w:fldCharType="end"/>
      </w:r>
      <w:r w:rsidRPr="00807B9A">
        <w:rPr>
          <w:rFonts w:ascii="Times New Roman" w:hAnsi="Times New Roman"/>
          <w:szCs w:val="24"/>
        </w:rPr>
        <w:t xml:space="preserve">. This disparity can be explained with the help of the theoretical lens of the Conservation of Resources (COR) theory, according to which the stress can follow when citizens believe that something is going to threaten or </w:t>
      </w:r>
      <w:r w:rsidR="00A4139C" w:rsidRPr="00807B9A">
        <w:rPr>
          <w:rFonts w:ascii="Times New Roman" w:hAnsi="Times New Roman"/>
          <w:szCs w:val="24"/>
        </w:rPr>
        <w:t>actual loss of</w:t>
      </w:r>
      <w:r w:rsidRPr="00807B9A">
        <w:rPr>
          <w:rFonts w:ascii="Times New Roman" w:hAnsi="Times New Roman"/>
          <w:szCs w:val="24"/>
        </w:rPr>
        <w:t xml:space="preserve"> resources they value (time, energy, social support, etc.). The unrelenting heavy demands of restaurant work systematically drain these resources making conflict much more probable than enrichment </w:t>
      </w:r>
      <w:r w:rsidR="00DE1441" w:rsidRPr="00807B9A">
        <w:rPr>
          <w:rFonts w:ascii="Times New Roman" w:hAnsi="Times New Roman"/>
          <w:szCs w:val="24"/>
        </w:rPr>
        <w:fldChar w:fldCharType="begin"/>
      </w:r>
      <w:r w:rsidR="00DE1441" w:rsidRPr="00807B9A">
        <w:rPr>
          <w:rFonts w:ascii="Times New Roman" w:hAnsi="Times New Roman"/>
          <w:szCs w:val="24"/>
        </w:rPr>
        <w:instrText xml:space="preserve"> ADDIN ZOTERO_ITEM CSL_CITATION {"citationID":"fqa0VdUI","properties":{"formattedCitation":"(Carlson et al., 2000)","plainCitation":"(Carlson et al., 2000)","noteIndex":0},"citationItems":[{"id":3792,"uris":["http://zotero.org/users/local/g7fcGcSr/items/YL3HBKMY"],"itemData":{"id":3792,"type":"article-journal","container-title":"Journal of Vocational Behavior","DOI":"10.1006/jvbe.1999.1713","ISSN":"00018791","issue":"2","journalAbbreviation":"Journal of Vocational Behavior","language":"en","license":"https://www.elsevier.com/tdm/userlicense/1.0/","page":"249-276","source":"DOI.org (Crossref)","title":"Construction and Initial Validation of a Multidimensional Measure of Work–Family Conflict","volume":"56","author":[{"family":"Carlson","given":"Dawn S."},{"family":"Kacmar","given":"K.Michele"},{"family":"Williams","given":"Larry J."}],"issued":{"date-parts":[["2000",4]]}}}],"schema":"https://github.com/citation-style-language/schema/raw/master/csl-citation.json"} </w:instrText>
      </w:r>
      <w:r w:rsidR="00DE1441" w:rsidRPr="00807B9A">
        <w:rPr>
          <w:rFonts w:ascii="Times New Roman" w:hAnsi="Times New Roman"/>
          <w:szCs w:val="24"/>
        </w:rPr>
        <w:fldChar w:fldCharType="separate"/>
      </w:r>
      <w:r w:rsidR="00DE1441" w:rsidRPr="00807B9A">
        <w:rPr>
          <w:rFonts w:ascii="Times New Roman" w:hAnsi="Times New Roman"/>
        </w:rPr>
        <w:t>(Carlson et al., 2000)</w:t>
      </w:r>
      <w:r w:rsidR="00DE1441" w:rsidRPr="00807B9A">
        <w:rPr>
          <w:rFonts w:ascii="Times New Roman" w:hAnsi="Times New Roman"/>
          <w:szCs w:val="24"/>
        </w:rPr>
        <w:fldChar w:fldCharType="end"/>
      </w:r>
      <w:r w:rsidRPr="00807B9A">
        <w:rPr>
          <w:rFonts w:ascii="Times New Roman" w:hAnsi="Times New Roman"/>
          <w:szCs w:val="24"/>
        </w:rPr>
        <w:t xml:space="preserve">. </w:t>
      </w:r>
    </w:p>
    <w:p w14:paraId="35CABA1B" w14:textId="5AF62AE8" w:rsidR="004B5547" w:rsidRPr="00807B9A" w:rsidRDefault="008D17B6" w:rsidP="008C73A0">
      <w:pPr>
        <w:spacing w:after="240" w:line="360" w:lineRule="auto"/>
        <w:rPr>
          <w:rFonts w:ascii="Times New Roman" w:hAnsi="Times New Roman"/>
          <w:b/>
          <w:bCs/>
          <w:szCs w:val="24"/>
        </w:rPr>
      </w:pPr>
      <w:r w:rsidRPr="00807B9A">
        <w:rPr>
          <w:rFonts w:ascii="Times New Roman" w:hAnsi="Times New Roman"/>
          <w:b/>
          <w:bCs/>
          <w:szCs w:val="24"/>
        </w:rPr>
        <w:t xml:space="preserve">3.2 Determinants of WLB in the Restaurant Industry Structural and Cultural. </w:t>
      </w:r>
    </w:p>
    <w:p w14:paraId="3D527FF7" w14:textId="77777777"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The model of the restaurant industry operations is a constellation of structural and cultural factors that in itself undermine the achievement of a healthy WLB. These are not mere by-products of the industry but are deeply rooted in the business logic and history of the industry. </w:t>
      </w:r>
    </w:p>
    <w:p w14:paraId="7F349CE7" w14:textId="163C0BF7" w:rsidR="00231AFE" w:rsidRPr="00807B9A" w:rsidRDefault="00967888" w:rsidP="008C73A0">
      <w:pPr>
        <w:spacing w:after="240" w:line="360" w:lineRule="auto"/>
        <w:rPr>
          <w:rFonts w:ascii="Times New Roman" w:hAnsi="Times New Roman"/>
          <w:b/>
          <w:bCs/>
          <w:szCs w:val="24"/>
        </w:rPr>
      </w:pPr>
      <w:r w:rsidRPr="00807B9A">
        <w:rPr>
          <w:rFonts w:ascii="Times New Roman" w:hAnsi="Times New Roman"/>
          <w:b/>
          <w:bCs/>
          <w:szCs w:val="24"/>
        </w:rPr>
        <w:t xml:space="preserve">3.2.1 Long and Unpredictable and Anti-social Working Hours. </w:t>
      </w:r>
    </w:p>
    <w:p w14:paraId="314BF613" w14:textId="64D13A55"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Scheduling patterns of WLB are the most frequently mentioned obstacle to it in the restaurant industry </w:t>
      </w:r>
      <w:r w:rsidR="002B6F3F" w:rsidRPr="00807B9A">
        <w:rPr>
          <w:rFonts w:ascii="Times New Roman" w:hAnsi="Times New Roman"/>
          <w:szCs w:val="24"/>
        </w:rPr>
        <w:fldChar w:fldCharType="begin"/>
      </w:r>
      <w:r w:rsidR="00213AF8" w:rsidRPr="00807B9A">
        <w:rPr>
          <w:rFonts w:ascii="Times New Roman" w:hAnsi="Times New Roman"/>
          <w:szCs w:val="24"/>
        </w:rPr>
        <w:instrText xml:space="preserve"> ADDIN ZOTERO_ITEM CSL_CITATION {"citationID":"GEgN8RVO","properties":{"formattedCitation":"(Giousmpasoglou, 2024; Wood et al., 2020)","plainCitation":"(Giousmpasoglou, 2024; Wood et al., 2020)","noteIndex":0},"citationItems":[{"id":3816,"uris":["http://zotero.org/users/local/g7fcGcSr/items/G58PFE6K"],"itemData":{"id":3816,"type":"article-journal","abstract":"This critical review presents a comprehensive examination of the prevailing working conditions within the global hospitality industry. It highlights pervasive issues such as inequitable pay structures, widespread underemployment, skills underutilisation, heightened work pressures, income instability, and constrained social mobility. These adverse conditions not only have significant societal ramifications but also exert detrimental effects on employee well-being and mental health, leading to a dearth of talent retention and recruitment challenges. Against this backdrop, the study advocates for the adoption of a Fair and Decent Work Agenda (FDWA) as a pivotal strategy to improve the lives of hospitality workers. Despite governmental efforts, such as the implementation of the FDWA on the global, regional and country level, meaningful change remains elusive. To address this gap, a comprehensive and targeted set of actions for successful FDWA implementation is proposed. Furthermore, the paper offers valuable insights for industry practitioners, policymakers, and researchers alike, aiming to trigger concerted action towards realising equitable and dignified working conditions within the hospitality sector. By embracing the principles of fairness and decency, stakeholders can foster a more sustainable and inclusive industry ecosystem, ultimately improving the lives of hospitality workers while fortifying the sector’s resilience and competitiveness in the global marketplace.","container-title":"Sustainability","DOI":"10.3390/su16198428","ISSN":"2071-1050","issue":"19","journalAbbreviation":"Sustainability","language":"en","license":"https://creativecommons.org/licenses/by/4.0/","page":"8428","source":"DOI.org (Crossref)","title":"Working Conditions in the Hospitality Industry: The Case for a Fair and Decent Work Agenda","title-short":"Working Conditions in the Hospitality Industry","volume":"16","author":[{"family":"Giousmpasoglou","given":"Charalampos"}],"issued":{"date-parts":[["2024",9,27]]}}},{"id":3829,"uris":["http://zotero.org/users/local/g7fcGcSr/items/YKPFQZX4"],"itemData":{"id":3829,"type":"article-journal","abstract":"Employers increasingly attempt to create the right environments where employees experience work–life balance. At the same time, organizations concerned with their organizational-level outcomes encourage improving employee work engagement. The question becomes, how do employee work–life balance and work engagement relate to one another? A similar question concerns human resource development (HRD) practitioners who seek to help both employees with balancing their work and life and employers with their organizational goals. A body of literature has examined the relationship between work–life balance and work engagement, which we review in this article. We identify and synthesize the findings of 37 articles empirically investigating the relationship between work–life balance and work engagement. The findings showed the various antecedents, mediators, and moderators that depict the relationships between work engagement and work–life balance. Furthermore, we provide insight into HRD scholarship regarding how to clarify the direction of causality between two concepts, which has been largely left inconclusive. Finally, our article proposes insightful directions for future research and practice in the field of HRD.","container-title":"Human Resource Development Review","DOI":"10.1177/1534484320917560","ISSN":"1534-4843, 1552-6712","issue":"3","journalAbbreviation":"Human Resource Development Review","language":"en","page":"240-262","source":"DOI.org (Crossref)","title":"The Relationship Between Work Engagement and Work–Life Balance in Organizations: A Review of the Empirical Research","title-short":"The Relationship Between Work Engagement and Work–Life Balance in Organizations","volume":"19","author":[{"family":"Wood","given":"Jacob"},{"family":"Oh","given":"Jihye"},{"family":"Park","given":"Jiwon"},{"family":"Kim","given":"Woocheol"}],"issued":{"date-parts":[["2020",9]]}}}],"schema":"https://github.com/citation-style-language/schema/raw/master/csl-citation.json"} </w:instrText>
      </w:r>
      <w:r w:rsidR="002B6F3F" w:rsidRPr="00807B9A">
        <w:rPr>
          <w:rFonts w:ascii="Times New Roman" w:hAnsi="Times New Roman"/>
          <w:szCs w:val="24"/>
        </w:rPr>
        <w:fldChar w:fldCharType="separate"/>
      </w:r>
      <w:r w:rsidR="00213AF8" w:rsidRPr="00807B9A">
        <w:rPr>
          <w:rFonts w:ascii="Times New Roman" w:hAnsi="Times New Roman"/>
        </w:rPr>
        <w:t>(Giousmpasoglou, 2024; Wood et al., 2020)</w:t>
      </w:r>
      <w:r w:rsidR="002B6F3F" w:rsidRPr="00807B9A">
        <w:rPr>
          <w:rFonts w:ascii="Times New Roman" w:hAnsi="Times New Roman"/>
          <w:szCs w:val="24"/>
        </w:rPr>
        <w:fldChar w:fldCharType="end"/>
      </w:r>
      <w:r w:rsidRPr="00807B9A">
        <w:rPr>
          <w:rFonts w:ascii="Times New Roman" w:hAnsi="Times New Roman"/>
          <w:szCs w:val="24"/>
        </w:rPr>
        <w:t xml:space="preserve">. The immediate need to </w:t>
      </w:r>
      <w:r w:rsidR="00146720" w:rsidRPr="00807B9A">
        <w:rPr>
          <w:rFonts w:ascii="Times New Roman" w:hAnsi="Times New Roman"/>
          <w:szCs w:val="24"/>
        </w:rPr>
        <w:t xml:space="preserve">serve </w:t>
      </w:r>
      <w:r w:rsidRPr="00807B9A">
        <w:rPr>
          <w:rFonts w:ascii="Times New Roman" w:hAnsi="Times New Roman"/>
          <w:szCs w:val="24"/>
        </w:rPr>
        <w:t xml:space="preserve">to the customers in their leisure time forces the staffs to work evenings, weekends, and public holidays, which leads to a significant temporal mismatch with the </w:t>
      </w:r>
      <w:r w:rsidR="00146720" w:rsidRPr="00807B9A">
        <w:rPr>
          <w:rFonts w:ascii="Times New Roman" w:hAnsi="Times New Roman"/>
          <w:szCs w:val="24"/>
        </w:rPr>
        <w:t xml:space="preserve">rhythms </w:t>
      </w:r>
      <w:r w:rsidRPr="00807B9A">
        <w:rPr>
          <w:rFonts w:ascii="Times New Roman" w:hAnsi="Times New Roman"/>
          <w:szCs w:val="24"/>
        </w:rPr>
        <w:t xml:space="preserve">of general social and family life </w:t>
      </w:r>
      <w:r w:rsidR="00ED625D" w:rsidRPr="00807B9A">
        <w:rPr>
          <w:rFonts w:ascii="Times New Roman" w:hAnsi="Times New Roman"/>
          <w:szCs w:val="24"/>
        </w:rPr>
        <w:fldChar w:fldCharType="begin"/>
      </w:r>
      <w:r w:rsidR="00ED625D" w:rsidRPr="00807B9A">
        <w:rPr>
          <w:rFonts w:ascii="Times New Roman" w:hAnsi="Times New Roman"/>
          <w:szCs w:val="24"/>
        </w:rPr>
        <w:instrText xml:space="preserve"> ADDIN ZOTERO_ITEM CSL_CITATION {"citationID":"fX8M1URQ","properties":{"formattedCitation":"(Deery, 2008; Mauno et al., 2013)","plainCitation":"(Deery, 2008; Mauno et al., 2013)","noteIndex":0},"citationItems":[{"id":3733,"uris":["http://zotero.org/users/local/g7fcGcSr/items/KXKANQ7L"],"itemData":{"id":3733,"type":"article-journal","abstract":"Purpose – The purpose of this paper is to examine the literature relating to retention of good employees and the role that work-life balance (WLB) issues have in an employee’s decision to stay or leave an organisation. The paper begins with a brief overview of the seminal material in the more generic management literature and then tailors the discussion to the hospitality and tourism industry using literature from the hospitality and tourism journals.","container-title":"International Journal of Contemporary Hospitality Management","DOI":"10.1108/09596110810897619","ISSN":"0959-6119","issue":"7","language":"en","license":"https://www.emerald.com/insight/site-policies","page":"792-806","source":"DOI.org (Crossref)","title":"Talent management, work‐life balance and retention strategies","volume":"20","editor":[{"family":"D'Annunzio‐Green","given":"Norma"}],"author":[{"family":"Deery","given":"Margaret"}],"issued":{"date-parts":[["2008",10,3]]}}},{"id":3753,"uris":["http://zotero.org/users/local/g7fcGcSr/items/F5GQTV2A"],"itemData":{"id":3753,"type":"article-journal","abstract":"Objectives: This study examined whether an employee’s age moderates the relationships between job stressors (i.e. job insecurity, workload, work–family conflict) and self-rated well-being (i.e. work–family enrichment, life satisfaction, job satisfaction, vigor at work).\nMethod: Analysis of covariance and moderated hierarchical regression analysis were used to examine the crosssectional Finnish data collected among service sector employees (N ¼ 1037), nurses (N ¼ 1719), and academic employees (N ¼ 945).\nResults: In a situation of high job insecurity, the younger nurses reported higher work–family enrichment, job satisfaction, and vigor compared to their older colleagues. A similar result was also found among the service sector workers in relation to vigor at work. Thus, young age buffered against negative outcomes related to job insecurity. Moreover, older age buffered against the negative effect of high workload on job satisfaction among the service sector and against high work–family conflict on life satisfaction among the academic employees.\nConclusion: More attention should be paid to the ability of younger employees to manage problems related to work–family imbalance and high workload, and to older employees’ ability to cope with job insecurity. The findings of this study recommend different stress management interventions for older and younger employees.","container-title":"Aging &amp; Mental Health","DOI":"10.1080/13607863.2012.747077","ISSN":"1360-7863, 1364-6915","issue":"4","journalAbbreviation":"Aging &amp; Mental Health","language":"en","page":"411-422","source":"DOI.org (Crossref)","title":"Does aging make employees more resilient to job stress? Age as a moderator in the job stressor–well-being relationship in three Finnish occupational samples","title-short":"Does aging make employees more resilient to job stress?","volume":"17","author":[{"family":"Mauno","given":"Saija"},{"family":"Ruokolainen","given":"Mervi"},{"family":"Kinnunen","given":"Ulla"}],"issued":{"date-parts":[["2013",5]]}}}],"schema":"https://github.com/citation-style-language/schema/raw/master/csl-citation.json"} </w:instrText>
      </w:r>
      <w:r w:rsidR="00ED625D" w:rsidRPr="00807B9A">
        <w:rPr>
          <w:rFonts w:ascii="Times New Roman" w:hAnsi="Times New Roman"/>
          <w:szCs w:val="24"/>
        </w:rPr>
        <w:fldChar w:fldCharType="separate"/>
      </w:r>
      <w:r w:rsidR="00ED625D" w:rsidRPr="00807B9A">
        <w:rPr>
          <w:rFonts w:ascii="Times New Roman" w:hAnsi="Times New Roman"/>
        </w:rPr>
        <w:t>(Deery, 2008; Mauno et al., 2013)</w:t>
      </w:r>
      <w:r w:rsidR="00ED625D" w:rsidRPr="00807B9A">
        <w:rPr>
          <w:rFonts w:ascii="Times New Roman" w:hAnsi="Times New Roman"/>
          <w:szCs w:val="24"/>
        </w:rPr>
        <w:fldChar w:fldCharType="end"/>
      </w:r>
      <w:r w:rsidRPr="00807B9A">
        <w:rPr>
          <w:rFonts w:ascii="Times New Roman" w:hAnsi="Times New Roman"/>
          <w:szCs w:val="24"/>
        </w:rPr>
        <w:t xml:space="preserve">. This imbalance contributes to social isolation and significantly reduces the attendance at family events, childcare and community events </w:t>
      </w:r>
      <w:r w:rsidR="00DD6B93" w:rsidRPr="00807B9A">
        <w:rPr>
          <w:rFonts w:ascii="Times New Roman" w:hAnsi="Times New Roman"/>
          <w:szCs w:val="24"/>
        </w:rPr>
        <w:fldChar w:fldCharType="begin"/>
      </w:r>
      <w:r w:rsidR="00DD6B93" w:rsidRPr="00807B9A">
        <w:rPr>
          <w:rFonts w:ascii="Times New Roman" w:hAnsi="Times New Roman"/>
          <w:szCs w:val="24"/>
        </w:rPr>
        <w:instrText xml:space="preserve"> ADDIN ZOTERO_ITEM CSL_CITATION {"citationID":"7wohu2Rv","properties":{"formattedCitation":"(Hughes &amp; Bozionelos, 2007)","plainCitation":"(Hughes &amp; Bozionelos, 2007)","noteIndex":0},"citationItems":[{"id":3798,"uris":["http://zotero.org/users/local/g7fcGcSr/items/LKADKMWF"],"itemData":{"id":3798,"type":"article-journal","abstract":"Purpose – The purpose of this article is to explore the views of male workers in a male dominated occupation on issues that pertain to work-life balance. Design/methodology/approach – The study was qualitative in nature. Semi-structured interviews were conducted with 20 bus drivers employed by a single company in order to identify their perceptions on the following: whether issues related to work-life balance were sources of concern and dissatisfaction; how concern over issues related to work-life balance was compared to other sources of concern and dissatisfaction; and whether issues related to work-life balance were linked with withdrawal attitudes and behaviours.","container-title":"Personnel Review","DOI":"10.1108/00483480710716768","ISSN":"0048-3486","issue":"1","language":"en","license":"https://www.emerald.com/insight/site-policies","page":"145-154","source":"DOI.org (Crossref)","title":"Work‐life balance as source of job dissatisfaction and withdrawal attitudes: An exploratory study on the views of male workers","title-short":"Work‐life balance as source of job dissatisfaction and withdrawal attitudes","volume":"36","author":[{"family":"Hughes","given":"Joanna"},{"family":"Bozionelos","given":"Nikos"}],"issued":{"date-parts":[["2007",1,2]]}}}],"schema":"https://github.com/citation-style-language/schema/raw/master/csl-citation.json"} </w:instrText>
      </w:r>
      <w:r w:rsidR="00DD6B93" w:rsidRPr="00807B9A">
        <w:rPr>
          <w:rFonts w:ascii="Times New Roman" w:hAnsi="Times New Roman"/>
          <w:szCs w:val="24"/>
        </w:rPr>
        <w:fldChar w:fldCharType="separate"/>
      </w:r>
      <w:r w:rsidR="00DD6B93" w:rsidRPr="00807B9A">
        <w:rPr>
          <w:rFonts w:ascii="Times New Roman" w:hAnsi="Times New Roman"/>
        </w:rPr>
        <w:t>(Hughes &amp; Bozionelos, 2007)</w:t>
      </w:r>
      <w:r w:rsidR="00DD6B93" w:rsidRPr="00807B9A">
        <w:rPr>
          <w:rFonts w:ascii="Times New Roman" w:hAnsi="Times New Roman"/>
          <w:szCs w:val="24"/>
        </w:rPr>
        <w:fldChar w:fldCharType="end"/>
      </w:r>
      <w:r w:rsidRPr="00807B9A">
        <w:rPr>
          <w:rFonts w:ascii="Times New Roman" w:hAnsi="Times New Roman"/>
          <w:szCs w:val="24"/>
        </w:rPr>
        <w:t xml:space="preserve">. </w:t>
      </w:r>
    </w:p>
    <w:p w14:paraId="1649292F" w14:textId="37A6709E"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Furthermore, irregular and unpredictable schedules and the widespread use of shift work are one of the primary causes of work-family conflict. Recent studies strongly connect shift work with the violation of the circadian rhythm, subsequently causing inadequate sleep quality, constant fatigue, and many other negative health consequences </w:t>
      </w:r>
      <w:r w:rsidR="00CB48D4" w:rsidRPr="00807B9A">
        <w:rPr>
          <w:rFonts w:ascii="Times New Roman" w:hAnsi="Times New Roman"/>
          <w:szCs w:val="24"/>
        </w:rPr>
        <w:fldChar w:fldCharType="begin"/>
      </w:r>
      <w:r w:rsidR="00CB48D4" w:rsidRPr="00807B9A">
        <w:rPr>
          <w:rFonts w:ascii="Times New Roman" w:hAnsi="Times New Roman"/>
          <w:szCs w:val="24"/>
        </w:rPr>
        <w:instrText xml:space="preserve"> ADDIN ZOTERO_ITEM CSL_CITATION {"citationID":"kdfN2DzS","properties":{"formattedCitation":"(Ampofo, 2021; Silva &amp; Costa, 2023)","plainCitation":"(Ampofo, 2021; Silva &amp; Costa, 2023)","noteIndex":0},"citationItems":[{"id":3916,"uris":["http://zotero.org/users/local/g7fcGcSr/items/7N5C9W4J"],"itemData":{"id":3916,"type":"article-journal","abstract":"The current study draws on conservation of resources theory to examine the mediating roles of job satisfaction, and work engagement in the effects of psychological contract breach and abusive supervision on life satisfaction. Using a time lag of five months, a two-wave data were gathered from 274 full‒time frontline employees working in 4–5 star hotels in Accra in Ghana. The hypotheses were tested using structural equation modeling. The results demonstrated that psychological contract breach negatively influenced frontline employees’ life satisfaction. However, abusive supervision was not significantly related to frontline employees’ life satisfaction. Furthermore, job satisfaction and work engagement fully mediated the relationship of abusive supervision and psychological contract breach with life satisfaction. This is the first study which demonstrates that psychological contract breach can foster hotel employees’ life satisfaction, and identifies job satisfaction and work engagement as mechanisms through which psychological contract breach and abusive supervision predict life satisfaction.","container-title":"Journal of Hospitality Marketing &amp; Management","DOI":"10.1080/19368623.2020.1817222","ISSN":"1936-8623, 1936-8631","issue":"3","journalAbbreviation":"Journal of Hospitality Marketing &amp; Management","language":"en","page":"282-304","source":"DOI.org (Crossref)","title":"Do job satisfaction and work engagement mediate the effects of psychological contract breach and abusive supervision on hotel employees’ life satisfaction?","volume":"30","author":[{"family":"Ampofo","given":"Emmanuel Twumasi"}],"issued":{"date-parts":[["2021",4,3]]}}},{"id":3777,"uris":["http://zotero.org/users/local/g7fcGcSr/items/PUFDMLPV"],"itemData":{"id":3777,"type":"article-journal","abstract":"Nonstandard work schedules such as shift work and night work tend to trigger problems for workers in different areas. To illustrate the diversity of areas affected and the relative interest of the scientiﬁc community, we conducted a literature review of the effects of shift work and night work on workers. In particular, we intended to identify the main variables addressed in the ﬁeld of health, the family sphere, and the organizational context. The literature review was carried out using the Web of Science with the following terms: “shift work”, “rotating shifts”, and “night work”. Inclusion criteria incorporated empirical studies and articles written in Portuguese or English published in 2019. We selected 129 of the 619 articles identiﬁed. Regarding the impacts of shift work and night work, there existed a high discrepancy of focus between the three deﬁned areas: health, family life, and organizational context. Speciﬁcally, health-related variables were the most studied (83.4%), followed by organizational variables (9.2%), and, lastly, family variables (7.4%). Based on these results, it is essential to extend the study of the two underrepresented impacts to other crucial areas, not only for the worker but also for organizations.","container-title":"Healthcare","DOI":"10.3390/healthcare11101410","ISSN":"2227-9032","issue":"10","journalAbbreviation":"Healthcare","language":"en","license":"https://creativecommons.org/licenses/by/4.0/","page":"1410","source":"DOI.org (Crossref)","title":"Consequences of Shift Work and Night Work: A Literature Review","title-short":"Consequences of Shift Work and Night Work","volume":"11","author":[{"family":"Silva","given":"Isabel"},{"family":"Costa","given":"Daniela"}],"issued":{"date-parts":[["2023",5,12]]}}}],"schema":"https://github.com/citation-style-language/schema/raw/master/csl-citation.json"} </w:instrText>
      </w:r>
      <w:r w:rsidR="00CB48D4" w:rsidRPr="00807B9A">
        <w:rPr>
          <w:rFonts w:ascii="Times New Roman" w:hAnsi="Times New Roman"/>
          <w:szCs w:val="24"/>
        </w:rPr>
        <w:fldChar w:fldCharType="separate"/>
      </w:r>
      <w:r w:rsidR="00CB48D4" w:rsidRPr="00807B9A">
        <w:rPr>
          <w:rFonts w:ascii="Times New Roman" w:hAnsi="Times New Roman"/>
        </w:rPr>
        <w:t>(Ampofo, 2021; Silva &amp; Costa, 2023)</w:t>
      </w:r>
      <w:r w:rsidR="00CB48D4" w:rsidRPr="00807B9A">
        <w:rPr>
          <w:rFonts w:ascii="Times New Roman" w:hAnsi="Times New Roman"/>
          <w:szCs w:val="24"/>
        </w:rPr>
        <w:fldChar w:fldCharType="end"/>
      </w:r>
      <w:r w:rsidRPr="00807B9A">
        <w:rPr>
          <w:rFonts w:ascii="Times New Roman" w:hAnsi="Times New Roman"/>
          <w:szCs w:val="24"/>
        </w:rPr>
        <w:t xml:space="preserve">. Practices including those of clopenings (when an employee closes the restaurant late in the night and gets back to open it early the following morning) are especially harmful, leaving the worker with little time to rest </w:t>
      </w:r>
      <w:r w:rsidR="00FB45AF" w:rsidRPr="00807B9A">
        <w:rPr>
          <w:rFonts w:ascii="Times New Roman" w:hAnsi="Times New Roman"/>
          <w:szCs w:val="24"/>
        </w:rPr>
        <w:fldChar w:fldCharType="begin"/>
      </w:r>
      <w:r w:rsidR="00FB45AF" w:rsidRPr="00807B9A">
        <w:rPr>
          <w:rFonts w:ascii="Times New Roman" w:hAnsi="Times New Roman"/>
          <w:szCs w:val="24"/>
        </w:rPr>
        <w:instrText xml:space="preserve"> ADDIN ZOTERO_ITEM CSL_CITATION {"citationID":"cfAIRBFi","properties":{"formattedCitation":"(Albertsen et al., 2014)","plainCitation":"(Albertsen et al., 2014)","noteIndex":0},"citationItems":[{"id":3805,"uris":["http://zotero.org/users/local/g7fcGcSr/items/XNFGV3PT"],"itemData":{"id":3805,"type":"article-journal","abstract":"Purpose The aims of the study were to explore the effects of the implementation of IT-based tools for planning of rosters among shift workers on work-family-related outcomes and to interpret the results in light of the different implementation processes.","container-title":"International Archives of Occupational and Environmental Health","DOI":"10.1007/s00420-013-0857-x","ISSN":"0340-0131, 1432-1246","issue":"3","journalAbbreviation":"Int Arch Occup Environ Health","language":"en","license":"http://www.springer.com/tdm","page":"265-274","source":"DOI.org (Crossref)","title":"Work-life balance among shift workers: results from an intervention study about self-rostering","title-short":"Work-life balance among shift workers","volume":"87","author":[{"family":"Albertsen","given":"Karen"},{"family":"Garde","given":"Anne Helene"},{"family":"Nabe-Nielsen","given":"Kirsten"},{"family":"Hansen","given":"Åse Marie"},{"family":"Lund","given":"Henrik"},{"family":"Hvid","given":"Helge"}],"issued":{"date-parts":[["2014",4]]}}}],"schema":"https://github.com/citation-style-language/schema/raw/master/csl-citation.json"} </w:instrText>
      </w:r>
      <w:r w:rsidR="00FB45AF" w:rsidRPr="00807B9A">
        <w:rPr>
          <w:rFonts w:ascii="Times New Roman" w:hAnsi="Times New Roman"/>
          <w:szCs w:val="24"/>
        </w:rPr>
        <w:fldChar w:fldCharType="separate"/>
      </w:r>
      <w:r w:rsidR="00FB45AF" w:rsidRPr="00807B9A">
        <w:rPr>
          <w:rFonts w:ascii="Times New Roman" w:hAnsi="Times New Roman"/>
        </w:rPr>
        <w:t>(Albertsen et al., 2014)</w:t>
      </w:r>
      <w:r w:rsidR="00FB45AF" w:rsidRPr="00807B9A">
        <w:rPr>
          <w:rFonts w:ascii="Times New Roman" w:hAnsi="Times New Roman"/>
          <w:szCs w:val="24"/>
        </w:rPr>
        <w:fldChar w:fldCharType="end"/>
      </w:r>
      <w:r w:rsidRPr="00807B9A">
        <w:rPr>
          <w:rFonts w:ascii="Times New Roman" w:hAnsi="Times New Roman"/>
          <w:szCs w:val="24"/>
        </w:rPr>
        <w:t xml:space="preserve">. Currently, in the UK, the hospitality industry has established a culture where long hours are a norm, and employees who receive salaries often work long hours in excess of the 48-hour per week limit despite the regulations </w:t>
      </w:r>
      <w:r w:rsidRPr="00807B9A">
        <w:rPr>
          <w:rFonts w:ascii="Times New Roman" w:hAnsi="Times New Roman"/>
          <w:szCs w:val="24"/>
        </w:rPr>
        <w:lastRenderedPageBreak/>
        <w:t xml:space="preserve">requiring that workers take rest </w:t>
      </w:r>
      <w:r w:rsidR="00651960" w:rsidRPr="00807B9A">
        <w:rPr>
          <w:rFonts w:ascii="Times New Roman" w:hAnsi="Times New Roman"/>
          <w:szCs w:val="24"/>
        </w:rPr>
        <w:fldChar w:fldCharType="begin"/>
      </w:r>
      <w:r w:rsidR="00651960" w:rsidRPr="00807B9A">
        <w:rPr>
          <w:rFonts w:ascii="Times New Roman" w:hAnsi="Times New Roman"/>
          <w:szCs w:val="24"/>
        </w:rPr>
        <w:instrText xml:space="preserve"> ADDIN ZOTERO_ITEM CSL_CITATION {"citationID":"7U6AFL0i","properties":{"formattedCitation":"(Blake et al., 2013)","plainCitation":"(Blake et al., 2013)","noteIndex":0},"citationItems":[{"id":3730,"uris":["http://zotero.org/users/local/g7fcGcSr/items/FPQIF9MT"],"itemData":{"id":3730,"type":"article-journal","abstract":"Aims: Poor health and well-being has been observed among NHS staff and has become a key focus in current public health policy. The objective of this study was to deliver and evaluate a five-year employee wellness programme aimed at improving the health and well-being of employees in a large NHS workplace.","container-title":"Perspectives in Public Health","DOI":"10.1177/1757913913489611","ISSN":"1757-9139, 1757-9147","issue":"5","journalAbbreviation":"Perspect Public Health","language":"en","page":"262-271","source":"DOI.org (Crossref)","title":"Five-year workplace wellness intervention in the NHS","volume":"133","author":[{"family":"Blake","given":"Holly"},{"family":"Zhou","given":"Dingyuan"},{"family":"Batt","given":"Mark E"}],"issued":{"date-parts":[["2013",9]]}}}],"schema":"https://github.com/citation-style-language/schema/raw/master/csl-citation.json"} </w:instrText>
      </w:r>
      <w:r w:rsidR="00651960" w:rsidRPr="00807B9A">
        <w:rPr>
          <w:rFonts w:ascii="Times New Roman" w:hAnsi="Times New Roman"/>
          <w:szCs w:val="24"/>
        </w:rPr>
        <w:fldChar w:fldCharType="separate"/>
      </w:r>
      <w:r w:rsidR="00651960" w:rsidRPr="00807B9A">
        <w:rPr>
          <w:rFonts w:ascii="Times New Roman" w:hAnsi="Times New Roman"/>
        </w:rPr>
        <w:t>(Blake et al., 2013)</w:t>
      </w:r>
      <w:r w:rsidR="00651960" w:rsidRPr="00807B9A">
        <w:rPr>
          <w:rFonts w:ascii="Times New Roman" w:hAnsi="Times New Roman"/>
          <w:szCs w:val="24"/>
        </w:rPr>
        <w:fldChar w:fldCharType="end"/>
      </w:r>
      <w:r w:rsidRPr="00807B9A">
        <w:rPr>
          <w:rFonts w:ascii="Times New Roman" w:hAnsi="Times New Roman"/>
          <w:szCs w:val="24"/>
        </w:rPr>
        <w:t>. The culture of long hours is particularly deep-rooted in the kitchen setting, where 50</w:t>
      </w:r>
      <w:r w:rsidR="00E7241F" w:rsidRPr="00807B9A">
        <w:rPr>
          <w:rFonts w:ascii="Times New Roman" w:hAnsi="Times New Roman"/>
          <w:szCs w:val="24"/>
        </w:rPr>
        <w:t>-</w:t>
      </w:r>
      <w:r w:rsidRPr="00807B9A">
        <w:rPr>
          <w:rFonts w:ascii="Times New Roman" w:hAnsi="Times New Roman"/>
          <w:szCs w:val="24"/>
        </w:rPr>
        <w:t xml:space="preserve">60 hours of work a week are perceived as a norm of dedication and professionalism, and an unspoken rule </w:t>
      </w:r>
      <w:r w:rsidR="00104A80" w:rsidRPr="00807B9A">
        <w:rPr>
          <w:rFonts w:ascii="Times New Roman" w:hAnsi="Times New Roman"/>
          <w:szCs w:val="24"/>
        </w:rPr>
        <w:fldChar w:fldCharType="begin"/>
      </w:r>
      <w:r w:rsidR="00104A80" w:rsidRPr="00807B9A">
        <w:rPr>
          <w:rFonts w:ascii="Times New Roman" w:hAnsi="Times New Roman"/>
          <w:szCs w:val="24"/>
        </w:rPr>
        <w:instrText xml:space="preserve"> ADDIN ZOTERO_ITEM CSL_CITATION {"citationID":"xN68OrDf","properties":{"formattedCitation":"(Robinson et al., 2014)","plainCitation":"(Robinson et al., 2014)","noteIndex":0},"citationItems":[{"id":3711,"uris":["http://zotero.org/users/local/g7fcGcSr/items/P74FDL96"],"itemData":{"id":3711,"type":"article-journal","abstract":"This article reports the ﬁndings of a study of 327 Australian hotel frontline employees using a survey of job embeddedness. The research provides a novel application of the job embeddedness construct to the hospitality industry, not only validating the factor structure of the job embeddedness scale, but also investigating the relationship between job embeddedness and other job-related attitudes that inﬂuence employee turnover. Findings indicated that a six factor solution is the best explanation. Testing a model of the embeddedness-commitment and embeddedness-turnover relationship, the embeddedness dimensions of organizational sacriﬁce and community links displayed a positive relationship with organizational commitment. A negative relationship was found between organizational sacriﬁce and intentions to leave, while a positive relationship was found between community links and intentions to leave. One implication for hospitality managers is that there is an opportunity for hotel organizations to increase the job embeddedness of their employees by increasing the perceived costs of leaving.","container-title":"International Journal of Hospitality Management","DOI":"10.1016/j.ijhm.2013.08.008","ISSN":"02784319","journalAbbreviation":"International Journal of Hospitality Management","language":"en","page":"101-109","source":"DOI.org (Crossref)","title":"Thinking job embeddedness not turnover: Towards a better understanding of frontline hotel worker retention","title-short":"Thinking job embeddedness not turnover","volume":"36","author":[{"family":"Robinson","given":"Richard N.S."},{"family":"Kralj","given":"Anna"},{"family":"Solnet","given":"David J."},{"family":"Goh","given":"Edmund"},{"family":"Callan","given":"Victor"}],"issued":{"date-parts":[["2014",1]]}}}],"schema":"https://github.com/citation-style-language/schema/raw/master/csl-citation.json"} </w:instrText>
      </w:r>
      <w:r w:rsidR="00104A80" w:rsidRPr="00807B9A">
        <w:rPr>
          <w:rFonts w:ascii="Times New Roman" w:hAnsi="Times New Roman"/>
          <w:szCs w:val="24"/>
        </w:rPr>
        <w:fldChar w:fldCharType="separate"/>
      </w:r>
      <w:r w:rsidR="00104A80" w:rsidRPr="00807B9A">
        <w:rPr>
          <w:rFonts w:ascii="Times New Roman" w:hAnsi="Times New Roman"/>
        </w:rPr>
        <w:t>(Robinson et al., 2014)</w:t>
      </w:r>
      <w:r w:rsidR="00104A80" w:rsidRPr="00807B9A">
        <w:rPr>
          <w:rFonts w:ascii="Times New Roman" w:hAnsi="Times New Roman"/>
          <w:szCs w:val="24"/>
        </w:rPr>
        <w:fldChar w:fldCharType="end"/>
      </w:r>
      <w:r w:rsidRPr="00807B9A">
        <w:rPr>
          <w:rFonts w:ascii="Times New Roman" w:hAnsi="Times New Roman"/>
          <w:szCs w:val="24"/>
        </w:rPr>
        <w:t xml:space="preserve">. </w:t>
      </w:r>
    </w:p>
    <w:p w14:paraId="7954E899" w14:textId="4B8EF6D4" w:rsidR="004B5547" w:rsidRPr="00807B9A" w:rsidRDefault="00967888" w:rsidP="008C73A0">
      <w:pPr>
        <w:spacing w:after="240" w:line="360" w:lineRule="auto"/>
        <w:rPr>
          <w:rFonts w:ascii="Times New Roman" w:hAnsi="Times New Roman"/>
          <w:b/>
          <w:bCs/>
          <w:szCs w:val="24"/>
        </w:rPr>
      </w:pPr>
      <w:r w:rsidRPr="00807B9A">
        <w:rPr>
          <w:rFonts w:ascii="Times New Roman" w:hAnsi="Times New Roman"/>
          <w:b/>
          <w:bCs/>
          <w:szCs w:val="24"/>
        </w:rPr>
        <w:t>3.2.2 Work Intensification and Emotional Labour</w:t>
      </w:r>
    </w:p>
    <w:p w14:paraId="496C327D" w14:textId="5F175831"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In addition to the hours worked, the nature of the work is also one of the key contributors to strain-based conflict. The nature of restaurant work is such that there are spurts of intense pressure and high intensity at times of peak service where multitasking and physical endurance are extreme </w:t>
      </w:r>
      <w:r w:rsidR="00411362" w:rsidRPr="00807B9A">
        <w:rPr>
          <w:rFonts w:ascii="Times New Roman" w:hAnsi="Times New Roman"/>
          <w:szCs w:val="24"/>
        </w:rPr>
        <w:fldChar w:fldCharType="begin"/>
      </w:r>
      <w:r w:rsidR="00411362" w:rsidRPr="00807B9A">
        <w:rPr>
          <w:rFonts w:ascii="Times New Roman" w:hAnsi="Times New Roman"/>
          <w:szCs w:val="24"/>
        </w:rPr>
        <w:instrText xml:space="preserve"> ADDIN ZOTERO_ITEM CSL_CITATION {"citationID":"yYdglBt1","properties":{"formattedCitation":"(Deery, 2008)","plainCitation":"(Deery, 2008)","noteIndex":0},"citationItems":[{"id":3733,"uris":["http://zotero.org/users/local/g7fcGcSr/items/KXKANQ7L"],"itemData":{"id":3733,"type":"article-journal","abstract":"Purpose – The purpose of this paper is to examine the literature relating to retention of good employees and the role that work-life balance (WLB) issues have in an employee’s decision to stay or leave an organisation. The paper begins with a brief overview of the seminal material in the more generic management literature and then tailors the discussion to the hospitality and tourism industry using literature from the hospitality and tourism journals.","container-title":"International Journal of Contemporary Hospitality Management","DOI":"10.1108/09596110810897619","ISSN":"0959-6119","issue":"7","language":"en","license":"https://www.emerald.com/insight/site-policies","page":"792-806","source":"DOI.org (Crossref)","title":"Talent management, work‐life balance and retention strategies","volume":"20","editor":[{"family":"D'Annunzio‐Green","given":"Norma"}],"author":[{"family":"Deery","given":"Margaret"}],"issued":{"date-parts":[["2008",10,3]]}}}],"schema":"https://github.com/citation-style-language/schema/raw/master/csl-citation.json"} </w:instrText>
      </w:r>
      <w:r w:rsidR="00411362" w:rsidRPr="00807B9A">
        <w:rPr>
          <w:rFonts w:ascii="Times New Roman" w:hAnsi="Times New Roman"/>
          <w:szCs w:val="24"/>
        </w:rPr>
        <w:fldChar w:fldCharType="separate"/>
      </w:r>
      <w:r w:rsidR="00411362" w:rsidRPr="00807B9A">
        <w:rPr>
          <w:rFonts w:ascii="Times New Roman" w:hAnsi="Times New Roman"/>
        </w:rPr>
        <w:t>(Deery, 2008)</w:t>
      </w:r>
      <w:r w:rsidR="00411362" w:rsidRPr="00807B9A">
        <w:rPr>
          <w:rFonts w:ascii="Times New Roman" w:hAnsi="Times New Roman"/>
          <w:szCs w:val="24"/>
        </w:rPr>
        <w:fldChar w:fldCharType="end"/>
      </w:r>
      <w:r w:rsidRPr="00807B9A">
        <w:rPr>
          <w:rFonts w:ascii="Times New Roman" w:hAnsi="Times New Roman"/>
          <w:szCs w:val="24"/>
        </w:rPr>
        <w:t xml:space="preserve">. This work overload is often accompanied by the lack of breaks, which results in physical and mental fatigue </w:t>
      </w:r>
      <w:r w:rsidR="00411362" w:rsidRPr="00807B9A">
        <w:rPr>
          <w:rFonts w:ascii="Times New Roman" w:hAnsi="Times New Roman"/>
          <w:szCs w:val="24"/>
        </w:rPr>
        <w:fldChar w:fldCharType="begin"/>
      </w:r>
      <w:r w:rsidR="00411362" w:rsidRPr="00807B9A">
        <w:rPr>
          <w:rFonts w:ascii="Times New Roman" w:hAnsi="Times New Roman"/>
          <w:szCs w:val="24"/>
        </w:rPr>
        <w:instrText xml:space="preserve"> ADDIN ZOTERO_ITEM CSL_CITATION {"citationID":"E6yWNPyb","properties":{"formattedCitation":"(Albertsen et al., 2014; Boamah et al., 2022)","plainCitation":"(Albertsen et al., 2014; Boamah et al., 2022)","noteIndex":0},"citationItems":[{"id":3805,"uris":["http://zotero.org/users/local/g7fcGcSr/items/XNFGV3PT"],"itemData":{"id":3805,"type":"article-journal","abstract":"Purpose The aims of the study were to explore the effects of the implementation of IT-based tools for planning of rosters among shift workers on work-family-related outcomes and to interpret the results in light of the different implementation processes.","container-title":"International Archives of Occupational and Environmental Health","DOI":"10.1007/s00420-013-0857-x","ISSN":"0340-0131, 1432-1246","issue":"3","journalAbbreviation":"Int Arch Occup Environ Health","language":"en","license":"http://www.springer.com/tdm","page":"265-274","source":"DOI.org (Crossref)","title":"Work-life balance among shift workers: results from an intervention study about self-rostering","title-short":"Work-life balance among shift workers","volume":"87","author":[{"family":"Albertsen","given":"Karen"},{"family":"Garde","given":"Anne Helene"},{"family":"Nabe-Nielsen","given":"Kirsten"},{"family":"Hansen","given":"Åse Marie"},{"family":"Lund","given":"Henrik"},{"family":"Hvid","given":"Helge"}],"issued":{"date-parts":[["2014",4]]}}},{"id":3943,"uris":["http://zotero.org/users/local/g7fcGcSr/items/5YHUC49I"],"itemData":{"id":3943,"type":"article-journal","abstract":"Background: The interactions between work and personal life are important for ensuring well-being, especially during COVID-19 where the lines between work and home are blurred. Work–life interference/imbalance can result in work-related burnout, which has been shown to have negative effects on faculty members’ physical and psychological health. Although our understanding of burnout has advanced considerably in recent years, little is known about the effects of burnout on nursing faculty turnover intentions and career satisfaction. Objective: To test a hypothesized model examining the effects of work–life interference on nursing faculty burnout (emotional exhaustion and cynicism), turnover intentions and, ultimately, career satisfaction. Design: A predictive cross-sectional design was used. Settings: An online national survey of nursing faculty members was administered throughout Canada in summer 2021. Participants: Nursing faculty who held full-time or part-time positions in Canadian academic settings were invited via email to participate in the study. Methods: Data were collected from an anonymous survey housed on Qualtrics. Descriptive statistics and reliability estimates were computed. The hypothesized model was tested using structural equation modeling. Results: Data suggest that work–life interference signiﬁcantly increases burnout which contributes to both higher turnover intentions and lower career satisfaction. Turnover intentions, in turn, decrease career satisfaction. Conclusions: The ﬁndings add to the growing body of literature linking burnout to turnover and dissatisfaction, highlighting key antecedents and/or drivers of burnout among nurse academics. These results provide suggestions for suitable areas for the development of interventions and policies within the organizational structure to reduce the risk of burnout during and post-COVID-19 and improve faculty retention.","container-title":"International Journal of Environmental Research and Public Health","DOI":"10.3390/ijerph19020809","ISSN":"1660-4601","issue":"2","journalAbbreviation":"IJERPH","language":"en","license":"https://creativecommons.org/licenses/by/4.0/","page":"809","source":"DOI.org (Crossref)","title":"Striking a Balance between Work and Play: The Effects of Work–Life Interference and Burnout on Faculty Turnover Intentions and Career Satisfaction","title-short":"Striking a Balance between Work and Play","volume":"19","author":[{"family":"Boamah","given":"Sheila A."},{"family":"Hamadi","given":"Hanadi Y."},{"family":"Havaei","given":"Farinaz"},{"family":"Smith","given":"Hailey"},{"family":"Webb","given":"Fern"}],"issued":{"date-parts":[["2022",1,12]]}}}],"schema":"https://github.com/citation-style-language/schema/raw/master/csl-citation.json"} </w:instrText>
      </w:r>
      <w:r w:rsidR="00411362" w:rsidRPr="00807B9A">
        <w:rPr>
          <w:rFonts w:ascii="Times New Roman" w:hAnsi="Times New Roman"/>
          <w:szCs w:val="24"/>
        </w:rPr>
        <w:fldChar w:fldCharType="separate"/>
      </w:r>
      <w:r w:rsidR="00411362" w:rsidRPr="00807B9A">
        <w:rPr>
          <w:rFonts w:ascii="Times New Roman" w:hAnsi="Times New Roman"/>
        </w:rPr>
        <w:t>(Albertsen et al., 2014; Boamah et al., 2022)</w:t>
      </w:r>
      <w:r w:rsidR="00411362" w:rsidRPr="00807B9A">
        <w:rPr>
          <w:rFonts w:ascii="Times New Roman" w:hAnsi="Times New Roman"/>
          <w:szCs w:val="24"/>
        </w:rPr>
        <w:fldChar w:fldCharType="end"/>
      </w:r>
      <w:r w:rsidRPr="00807B9A">
        <w:rPr>
          <w:rFonts w:ascii="Times New Roman" w:hAnsi="Times New Roman"/>
          <w:szCs w:val="24"/>
        </w:rPr>
        <w:t xml:space="preserve">. </w:t>
      </w:r>
    </w:p>
    <w:p w14:paraId="795FD95E" w14:textId="2C8D3BE2" w:rsidR="004B5547" w:rsidRPr="00807B9A" w:rsidRDefault="00EC085C" w:rsidP="008C73A0">
      <w:pPr>
        <w:spacing w:after="240" w:line="360" w:lineRule="auto"/>
        <w:rPr>
          <w:rFonts w:ascii="Times New Roman" w:hAnsi="Times New Roman"/>
          <w:szCs w:val="24"/>
        </w:rPr>
      </w:pPr>
      <w:r w:rsidRPr="00807B9A">
        <w:rPr>
          <w:rFonts w:ascii="Times New Roman" w:hAnsi="Times New Roman"/>
          <w:szCs w:val="24"/>
        </w:rPr>
        <w:t>In addition to physical needs, customer facing jobs require a lot of emotional labour, which is the ability to control emotions and displays to meet the emotional needs of a job</w:t>
      </w:r>
      <w:r w:rsidR="00D50AE3" w:rsidRPr="00807B9A">
        <w:rPr>
          <w:rFonts w:ascii="Times New Roman" w:hAnsi="Times New Roman"/>
          <w:szCs w:val="24"/>
        </w:rPr>
        <w:fldChar w:fldCharType="begin"/>
      </w:r>
      <w:r w:rsidR="00D50AE3" w:rsidRPr="00807B9A">
        <w:rPr>
          <w:rFonts w:ascii="Times New Roman" w:hAnsi="Times New Roman"/>
          <w:szCs w:val="24"/>
        </w:rPr>
        <w:instrText xml:space="preserve"> ADDIN ZOTERO_ITEM CSL_CITATION {"citationID":"ys4LOQqH","properties":{"formattedCitation":"(Boles et al., 1997; Brotheridge &amp; Grandey, 2002)","plainCitation":"(Boles et al., 1997; Brotheridge &amp; Grandey, 2002)","noteIndex":0},"citationItems":[{"id":3803,"uris":["http://zotero.org/users/local/g7fcGcSr/items/UMRFIZ63"],"itemData":{"id":3803,"type":"article-journal","container-title":"Journal of Personal Selling &amp; Sales Management","DOI":"10.1080/08853134.1997.10754079","ISSN":"0885-3134, 1557-7813","issue":"1","journalAbbreviation":"Journal of Personal Selling &amp; Sales Management","language":"en","page":"17-28","source":"DOI.org (Crossref)","title":"Role Stress, Work-Family Conflict and Emotional Exhaustion: Inter-Relationships and Effects on Some Work-Related Consequences","title-short":"Role Stress, Work-Family Conflict and Emotional Exhaustion","volume":"17","author":[{"family":"Boles","given":"James S."},{"family":"Johnston","given":"Mark W."},{"family":"Hair","given":"Joseph F."}],"issued":{"date-parts":[["1997",1]]}}},{"id":3758,"uris":["http://zotero.org/users/local/g7fcGcSr/items/JFGI9DFL"],"itemData":{"id":3758,"type":"article-journal","container-title":"Journal of Vocational Behavior","DOI":"10.1006/jvbe.2001.1815","ISSN":"00018791","issue":"1","journalAbbreviation":"Journal of Vocational Behavior","language":"en","license":"https://www.elsevier.com/tdm/userlicense/1.0/","page":"17-39","source":"DOI.org (Crossref)","title":"Emotional Labor and Burnout: Comparing Two Perspectives of “People Work”","title-short":"Emotional Labor and Burnout","volume":"60","author":[{"family":"Brotheridge","given":"Céleste M."},{"family":"Grandey","given":"Alicia A."}],"issued":{"date-parts":[["2002",2]]}}}],"schema":"https://github.com/citation-style-language/schema/raw/master/csl-citation.json"} </w:instrText>
      </w:r>
      <w:r w:rsidR="00D50AE3" w:rsidRPr="00807B9A">
        <w:rPr>
          <w:rFonts w:ascii="Times New Roman" w:hAnsi="Times New Roman"/>
          <w:szCs w:val="24"/>
        </w:rPr>
        <w:fldChar w:fldCharType="separate"/>
      </w:r>
      <w:r w:rsidR="00D50AE3" w:rsidRPr="00807B9A">
        <w:rPr>
          <w:rFonts w:ascii="Times New Roman" w:hAnsi="Times New Roman"/>
        </w:rPr>
        <w:t>(Boles et al., 1997; Brotheridge &amp; Grandey, 2002)</w:t>
      </w:r>
      <w:r w:rsidR="00D50AE3" w:rsidRPr="00807B9A">
        <w:rPr>
          <w:rFonts w:ascii="Times New Roman" w:hAnsi="Times New Roman"/>
          <w:szCs w:val="24"/>
        </w:rPr>
        <w:fldChar w:fldCharType="end"/>
      </w:r>
      <w:r w:rsidRPr="00807B9A">
        <w:rPr>
          <w:rFonts w:ascii="Times New Roman" w:hAnsi="Times New Roman"/>
          <w:szCs w:val="24"/>
        </w:rPr>
        <w:t xml:space="preserve">. Employees should have a positive and friendly attitude towards any customer (service with a smile) no matter how they feel or how the problematic customer acts </w:t>
      </w:r>
      <w:r w:rsidR="00D50AE3" w:rsidRPr="00807B9A">
        <w:rPr>
          <w:rFonts w:ascii="Times New Roman" w:hAnsi="Times New Roman"/>
          <w:szCs w:val="24"/>
        </w:rPr>
        <w:fldChar w:fldCharType="begin"/>
      </w:r>
      <w:r w:rsidR="00D50AE3" w:rsidRPr="00807B9A">
        <w:rPr>
          <w:rFonts w:ascii="Times New Roman" w:hAnsi="Times New Roman"/>
          <w:szCs w:val="24"/>
        </w:rPr>
        <w:instrText xml:space="preserve"> ADDIN ZOTERO_ITEM CSL_CITATION {"citationID":"FdrcILbM","properties":{"formattedCitation":"(Brotheridge &amp; Grandey, 2002)","plainCitation":"(Brotheridge &amp; Grandey, 2002)","noteIndex":0},"citationItems":[{"id":3758,"uris":["http://zotero.org/users/local/g7fcGcSr/items/JFGI9DFL"],"itemData":{"id":3758,"type":"article-journal","container-title":"Journal of Vocational Behavior","DOI":"10.1006/jvbe.2001.1815","ISSN":"00018791","issue":"1","journalAbbreviation":"Journal of Vocational Behavior","language":"en","license":"https://www.elsevier.com/tdm/userlicense/1.0/","page":"17-39","source":"DOI.org (Crossref)","title":"Emotional Labor and Burnout: Comparing Two Perspectives of “People Work”","title-short":"Emotional Labor and Burnout","volume":"60","author":[{"family":"Brotheridge","given":"Céleste M."},{"family":"Grandey","given":"Alicia A."}],"issued":{"date-parts":[["2002",2]]}}}],"schema":"https://github.com/citation-style-language/schema/raw/master/csl-citation.json"} </w:instrText>
      </w:r>
      <w:r w:rsidR="00D50AE3" w:rsidRPr="00807B9A">
        <w:rPr>
          <w:rFonts w:ascii="Times New Roman" w:hAnsi="Times New Roman"/>
          <w:szCs w:val="24"/>
        </w:rPr>
        <w:fldChar w:fldCharType="separate"/>
      </w:r>
      <w:r w:rsidR="00D50AE3" w:rsidRPr="00807B9A">
        <w:rPr>
          <w:rFonts w:ascii="Times New Roman" w:hAnsi="Times New Roman"/>
        </w:rPr>
        <w:t>(Brotheridge &amp; Grandey, 2002)</w:t>
      </w:r>
      <w:r w:rsidR="00D50AE3" w:rsidRPr="00807B9A">
        <w:rPr>
          <w:rFonts w:ascii="Times New Roman" w:hAnsi="Times New Roman"/>
          <w:szCs w:val="24"/>
        </w:rPr>
        <w:fldChar w:fldCharType="end"/>
      </w:r>
      <w:r w:rsidRPr="00807B9A">
        <w:rPr>
          <w:rFonts w:ascii="Times New Roman" w:hAnsi="Times New Roman"/>
          <w:szCs w:val="24"/>
        </w:rPr>
        <w:t>. This continual emotional control is psychologically exhausting and is an excellent forecast of emotional exhaustion, which is a fundamental element of burnout</w:t>
      </w:r>
      <w:r w:rsidR="008B4244" w:rsidRPr="00807B9A">
        <w:rPr>
          <w:rFonts w:ascii="Times New Roman" w:hAnsi="Times New Roman"/>
          <w:szCs w:val="24"/>
        </w:rPr>
        <w:t xml:space="preserve"> </w:t>
      </w:r>
      <w:r w:rsidR="008B4244" w:rsidRPr="00807B9A">
        <w:rPr>
          <w:rFonts w:ascii="Times New Roman" w:hAnsi="Times New Roman"/>
          <w:szCs w:val="24"/>
        </w:rPr>
        <w:fldChar w:fldCharType="begin"/>
      </w:r>
      <w:r w:rsidR="008B4244" w:rsidRPr="00807B9A">
        <w:rPr>
          <w:rFonts w:ascii="Times New Roman" w:hAnsi="Times New Roman"/>
          <w:szCs w:val="24"/>
        </w:rPr>
        <w:instrText xml:space="preserve"> ADDIN ZOTERO_ITEM CSL_CITATION {"citationID":"qG7NKk4z","properties":{"formattedCitation":"(Brotheridge &amp; Grandey, 2002)","plainCitation":"(Brotheridge &amp; Grandey, 2002)","noteIndex":0},"citationItems":[{"id":3758,"uris":["http://zotero.org/users/local/g7fcGcSr/items/JFGI9DFL"],"itemData":{"id":3758,"type":"article-journal","container-title":"Journal of Vocational Behavior","DOI":"10.1006/jvbe.2001.1815","ISSN":"00018791","issue":"1","journalAbbreviation":"Journal of Vocational Behavior","language":"en","license":"https://www.elsevier.com/tdm/userlicense/1.0/","page":"17-39","source":"DOI.org (Crossref)","title":"Emotional Labor and Burnout: Comparing Two Perspectives of “People Work”","title-short":"Emotional Labor and Burnout","volume":"60","author":[{"family":"Brotheridge","given":"Céleste M."},{"family":"Grandey","given":"Alicia A."}],"issued":{"date-parts":[["2002",2]]}}}],"schema":"https://github.com/citation-style-language/schema/raw/master/csl-citation.json"} </w:instrText>
      </w:r>
      <w:r w:rsidR="008B4244" w:rsidRPr="00807B9A">
        <w:rPr>
          <w:rFonts w:ascii="Times New Roman" w:hAnsi="Times New Roman"/>
          <w:szCs w:val="24"/>
        </w:rPr>
        <w:fldChar w:fldCharType="separate"/>
      </w:r>
      <w:r w:rsidR="008B4244" w:rsidRPr="00807B9A">
        <w:rPr>
          <w:rFonts w:ascii="Times New Roman" w:hAnsi="Times New Roman"/>
        </w:rPr>
        <w:t>(Brotheridge &amp; Grandey, 2002)</w:t>
      </w:r>
      <w:r w:rsidR="008B4244" w:rsidRPr="00807B9A">
        <w:rPr>
          <w:rFonts w:ascii="Times New Roman" w:hAnsi="Times New Roman"/>
          <w:szCs w:val="24"/>
        </w:rPr>
        <w:fldChar w:fldCharType="end"/>
      </w:r>
      <w:r w:rsidRPr="00807B9A">
        <w:rPr>
          <w:rFonts w:ascii="Times New Roman" w:hAnsi="Times New Roman"/>
          <w:szCs w:val="24"/>
        </w:rPr>
        <w:t>. The strain which is built up due to the combination of both physical and emotional demands wears out energy resources of employees and leaves them with little ability to get involved positively in personal life.</w:t>
      </w:r>
    </w:p>
    <w:p w14:paraId="709762D6" w14:textId="470D9A95" w:rsidR="004B5547" w:rsidRPr="00807B9A" w:rsidRDefault="00967888" w:rsidP="008C73A0">
      <w:pPr>
        <w:spacing w:after="240" w:line="360" w:lineRule="auto"/>
        <w:rPr>
          <w:rFonts w:ascii="Times New Roman" w:hAnsi="Times New Roman"/>
          <w:b/>
          <w:bCs/>
          <w:szCs w:val="24"/>
        </w:rPr>
      </w:pPr>
      <w:r w:rsidRPr="00807B9A">
        <w:rPr>
          <w:rFonts w:ascii="Times New Roman" w:hAnsi="Times New Roman"/>
          <w:b/>
          <w:bCs/>
          <w:szCs w:val="24"/>
        </w:rPr>
        <w:t>3.2.3 Unstable Work and economic instability</w:t>
      </w:r>
    </w:p>
    <w:p w14:paraId="7AB79384" w14:textId="2B522AD6"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The work-life balance issues that the restaurant industry faces are heightened by the precarious nature of employment status of most of its workers. This type of industry is characterized by a high number of part-time and temporary jobs, as well as zero-hours contracts, especially in the United Kingdom. Although these contractual arrangements can offer flexibility to some people, in the case of most of them, they create instability in incomes and schedules, and thus, planning in personal finances, childcare, and social activities becomes difficult </w:t>
      </w:r>
      <w:r w:rsidR="00F821D0" w:rsidRPr="00807B9A">
        <w:rPr>
          <w:rFonts w:ascii="Times New Roman" w:hAnsi="Times New Roman"/>
          <w:szCs w:val="24"/>
        </w:rPr>
        <w:fldChar w:fldCharType="begin"/>
      </w:r>
      <w:r w:rsidR="00F821D0" w:rsidRPr="00807B9A">
        <w:rPr>
          <w:rFonts w:ascii="Times New Roman" w:hAnsi="Times New Roman"/>
          <w:szCs w:val="24"/>
        </w:rPr>
        <w:instrText xml:space="preserve"> ADDIN ZOTERO_ITEM CSL_CITATION {"citationID":"nDltgC12","properties":{"formattedCitation":"(Kalleberg, 2009; Wood et al., 2020)","plainCitation":"(Kalleberg, 2009; Wood et al., 2020)","noteIndex":0},"citationItems":[{"id":3799,"uris":["http://zotero.org/users/local/g7fcGcSr/items/MTBL9UT4"],"itemData":{"id":3799,"type":"article-journal","abstract":"The growth of precarious work since the 1970s has emerged as a core contemporary concern within politics, in the media, and among researchers. Uncertain and unpredictable work contrasts with the relative security that characterized the three decades following World War II. Precarious work constitutes a global challenge that has a wide range of consequences cutting across many areas of concern to sociologists. Hence, it is increasingly important to understand the new workplace arrangements that generate precarious work and worker insecurity. A focus on employment relations forms the foundation of theories of the institutions and structures that generate precarious work and the cultural and individual factors that influence people's responses to uncertainty. Sociologists are well-positioned to explain, offer insight, and provide input into public policy about such changes and the state of contemporary employment relations.","container-title":"American Sociological Review","DOI":"10.1177/000312240907400101","ISSN":"0003-1224, 1939-8271","issue":"1","journalAbbreviation":"Am Sociol Rev","language":"en","license":"https://journals.sagepub.com/page/policies/text-and-data-mining-license","page":"1-22","source":"DOI.org (Crossref)","title":"Precarious Work, Insecure Workers: Employment Relations in Transition","title-short":"Precarious Work, Insecure Workers","volume":"74","author":[{"family":"Kalleberg","given":"Arne L."}],"issued":{"date-parts":[["2009",2]]}}},{"id":3829,"uris":["http://zotero.org/users/local/g7fcGcSr/items/YKPFQZX4"],"itemData":{"id":3829,"type":"article-journal","abstract":"Employers increasingly attempt to create the right environments where employees experience work–life balance. At the same time, organizations concerned with their organizational-level outcomes encourage improving employee work engagement. The question becomes, how do employee work–life balance and work engagement relate to one another? A similar question concerns human resource development (HRD) practitioners who seek to help both employees with balancing their work and life and employers with their organizational goals. A body of literature has examined the relationship between work–life balance and work engagement, which we review in this article. We identify and synthesize the findings of 37 articles empirically investigating the relationship between work–life balance and work engagement. The findings showed the various antecedents, mediators, and moderators that depict the relationships between work engagement and work–life balance. Furthermore, we provide insight into HRD scholarship regarding how to clarify the direction of causality between two concepts, which has been largely left inconclusive. Finally, our article proposes insightful directions for future research and practice in the field of HRD.","container-title":"Human Resource Development Review","DOI":"10.1177/1534484320917560","ISSN":"1534-4843, 1552-6712","issue":"3","journalAbbreviation":"Human Resource Development Review","language":"en","page":"240-262","source":"DOI.org (Crossref)","title":"The Relationship Between Work Engagement and Work–Life Balance in Organizations: A Review of the Empirical Research","title-short":"The Relationship Between Work Engagement and Work–Life Balance in Organizations","volume":"19","author":[{"family":"Wood","given":"Jacob"},{"family":"Oh","given":"Jihye"},{"family":"Park","given":"Jiwon"},{"family":"Kim","given":"Woocheol"}],"issued":{"date-parts":[["2020",9]]}}}],"schema":"https://github.com/citation-style-language/schema/raw/master/csl-citation.json"} </w:instrText>
      </w:r>
      <w:r w:rsidR="00F821D0" w:rsidRPr="00807B9A">
        <w:rPr>
          <w:rFonts w:ascii="Times New Roman" w:hAnsi="Times New Roman"/>
          <w:szCs w:val="24"/>
        </w:rPr>
        <w:fldChar w:fldCharType="separate"/>
      </w:r>
      <w:r w:rsidR="00F821D0" w:rsidRPr="00807B9A">
        <w:rPr>
          <w:rFonts w:ascii="Times New Roman" w:hAnsi="Times New Roman"/>
        </w:rPr>
        <w:t>(Kalleberg, 2009; Wood et al., 2020)</w:t>
      </w:r>
      <w:r w:rsidR="00F821D0" w:rsidRPr="00807B9A">
        <w:rPr>
          <w:rFonts w:ascii="Times New Roman" w:hAnsi="Times New Roman"/>
          <w:szCs w:val="24"/>
        </w:rPr>
        <w:fldChar w:fldCharType="end"/>
      </w:r>
      <w:r w:rsidRPr="00807B9A">
        <w:rPr>
          <w:rFonts w:ascii="Times New Roman" w:hAnsi="Times New Roman"/>
          <w:szCs w:val="24"/>
        </w:rPr>
        <w:t xml:space="preserve">. </w:t>
      </w:r>
    </w:p>
    <w:p w14:paraId="6FA31ED2" w14:textId="570610A1"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The precarity of working also does not help with the fact that the sector has a reputation of low remuneration, and a significant percentage of workers receive the National Minimum Wage </w:t>
      </w:r>
      <w:r w:rsidR="00A64064" w:rsidRPr="00807B9A">
        <w:rPr>
          <w:rFonts w:ascii="Times New Roman" w:hAnsi="Times New Roman"/>
          <w:szCs w:val="24"/>
        </w:rPr>
        <w:fldChar w:fldCharType="begin"/>
      </w:r>
      <w:r w:rsidR="00A64064" w:rsidRPr="00807B9A">
        <w:rPr>
          <w:rFonts w:ascii="Times New Roman" w:hAnsi="Times New Roman"/>
          <w:szCs w:val="24"/>
        </w:rPr>
        <w:instrText xml:space="preserve"> ADDIN ZOTERO_ITEM CSL_CITATION {"citationID":"SVsVeDHJ","properties":{"formattedCitation":"({\\i{}National Minimum Wage}, 2023)","plainCitation":"(National Minimum Wage, 2023)","noteIndex":0},"citationItems":[{"id":3791,"uris":["http://zotero.org/users/local/g7fcGcSr/items/MJPW5SJC"],"itemData":{"id":3791,"type":"book","event-place":"London","language":"en","note":"OCLC: 1372444589","publisher":"Dandy Booksellers Ltd","publisher-place":"London","source":"Open WorldCat","title":"National Minimum Wage: Low Pay Commission Report 2022","title-short":"National Minimum Wage","issued":{"date-parts":[["2023"]]}}}],"schema":"https://github.com/citation-style-language/schema/raw/master/csl-citation.json"} </w:instrText>
      </w:r>
      <w:r w:rsidR="00A64064" w:rsidRPr="00807B9A">
        <w:rPr>
          <w:rFonts w:ascii="Times New Roman" w:hAnsi="Times New Roman"/>
          <w:szCs w:val="24"/>
        </w:rPr>
        <w:fldChar w:fldCharType="separate"/>
      </w:r>
      <w:r w:rsidR="00A64064" w:rsidRPr="00807B9A">
        <w:rPr>
          <w:rFonts w:ascii="Times New Roman" w:hAnsi="Times New Roman"/>
          <w:kern w:val="0"/>
        </w:rPr>
        <w:t>(</w:t>
      </w:r>
      <w:r w:rsidR="00A64064" w:rsidRPr="00807B9A">
        <w:rPr>
          <w:rFonts w:ascii="Times New Roman" w:hAnsi="Times New Roman"/>
          <w:i/>
          <w:iCs/>
          <w:kern w:val="0"/>
        </w:rPr>
        <w:t>National Minimum Wage</w:t>
      </w:r>
      <w:r w:rsidR="00A64064" w:rsidRPr="00807B9A">
        <w:rPr>
          <w:rFonts w:ascii="Times New Roman" w:hAnsi="Times New Roman"/>
          <w:kern w:val="0"/>
        </w:rPr>
        <w:t>, 2023)</w:t>
      </w:r>
      <w:r w:rsidR="00A64064" w:rsidRPr="00807B9A">
        <w:rPr>
          <w:rFonts w:ascii="Times New Roman" w:hAnsi="Times New Roman"/>
          <w:szCs w:val="24"/>
        </w:rPr>
        <w:fldChar w:fldCharType="end"/>
      </w:r>
      <w:r w:rsidRPr="00807B9A">
        <w:rPr>
          <w:rFonts w:ascii="Times New Roman" w:hAnsi="Times New Roman"/>
          <w:szCs w:val="24"/>
        </w:rPr>
        <w:t xml:space="preserve">. Financial stress often forces employees to work longer hours, take on several jobs simultaneously, or take any shifts that allow them to meet subsistence </w:t>
      </w:r>
      <w:r w:rsidRPr="00807B9A">
        <w:rPr>
          <w:rFonts w:ascii="Times New Roman" w:hAnsi="Times New Roman"/>
          <w:szCs w:val="24"/>
        </w:rPr>
        <w:lastRenderedPageBreak/>
        <w:t xml:space="preserve">needs, which further translates into a vicious circle of overworking and financial stress </w:t>
      </w:r>
      <w:r w:rsidR="00A64064" w:rsidRPr="00807B9A">
        <w:rPr>
          <w:rFonts w:ascii="Times New Roman" w:hAnsi="Times New Roman"/>
          <w:szCs w:val="24"/>
        </w:rPr>
        <w:fldChar w:fldCharType="begin"/>
      </w:r>
      <w:r w:rsidR="00A64064" w:rsidRPr="00807B9A">
        <w:rPr>
          <w:rFonts w:ascii="Times New Roman" w:hAnsi="Times New Roman"/>
          <w:szCs w:val="24"/>
        </w:rPr>
        <w:instrText xml:space="preserve"> ADDIN ZOTERO_ITEM CSL_CITATION {"citationID":"IkTjK5r2","properties":{"formattedCitation":"(Ahmad, 2022; Machado et al., 2021)","plainCitation":"(Ahmad, 2022; Machado et al., 2021)","noteIndex":0},"citationItems":[{"id":3953,"uris":["http://zotero.org/users/local/g7fcGcSr/items/EAV472LX"],"itemData":{"id":3953,"type":"article-journal","abstract":"Staff providing services to clients is a common feature of the private sector. To remain competitive, the private sector must maintain high-quality and consistent services. The aim of this study to analyze the influence of interpersonal conflict, job stress, and work life balance on employee turnover intention. Quantitative research was applied to measure the current study. A random sampling method was used to gather data. The researchers distribute 120 questionnaires. 112 questionnaires were received but only 104 questionnaires were valid. The findings revealed that the value B for Interpersonal conflict factor is .611 (.611&gt;0.01) therefore first research hypothesis was supported. The value B for Job stress factor is .599 (.599&lt;0.01) therefore second research hypothesis was supported. The value B for Work life balance factor is .643 (.643&gt;0.01) therefore third research hypothesis was supported. Although the literature shows that turnover has a negative impact on many organizations, this study provides evidence that this relationship has an impact on the pesticide sector in this region.","container-title":"Journal of Humanities and Education Development","DOI":"10.22161/jhed.4.2.1","ISSN":"25818651","issue":"2","journalAbbreviation":"JHED","language":"en","page":"1-16","source":"DOI.org (Crossref)","title":"The Influence of Interpersonal Conflict, Job Stress, and Work Life Balance on Employee Turnover Intention","volume":"4","author":[{"family":"Ahmad","given":"Dr. Ahmad Fathulla"}],"issued":{"date-parts":[["2022"]]}}},{"id":3806,"uris":["http://zotero.org/users/local/g7fcGcSr/items/95Y8S4TM"],"itemData":{"id":3806,"type":"article-journal","abstract":"Introduction The work in commercial restaurant kitchens is characterized by many labor´s demands and strict commands that can cause damage to the mental health of gastronomes. The aim of this study was to verify the presence of stress, anxiety, and depression among gastronomy workers and associate them with the presence of mobbing at work. Still, it sought to evaluate the work-family interference and test its mediating role in the relationship between mobbing and psychopathology indicators. Materials and methods This is an observational-analytical, cross-sectional study with a quantitative approach, in which 160 gastronomes participated (59.4% women), with an average age of 30.81 years. All answered a Sociodemographic and Labor Data Questionnaire, Negative Acts at Work Questionnaire, Depression Anxiety and Stress Scale, and Work-Family Interaction Scale, whose data were analyzed using descriptive and inferential statistics.\nResults A positive association was found between bullying and indicators of stress, anxiety, and depression, as well as negative interference between work–family and family–work with the same indicators. It was also observed the mediating effect of negative interference from work in family, in the relationship between mobbing and indicators of stress, anxiety, and depression.\nConclusion It was concluded, therefore, that the experience of mobbing affects the family and intensifies the psychological illness in gastronomes.","container-title":"International Archives of Occupational and Environmental Health","DOI":"10.1007/s00420-021-01745-4","ISSN":"0340-0131, 1432-1246","issue":"8","journalAbbreviation":"Int Arch Occup Environ Health","language":"en","page":"1797-1807","source":"DOI.org (Crossref)","title":"Stress, anxiety and depression among gastronomes: association with workplace mobbing and work–family interaction","title-short":"Stress, anxiety and depression among gastronomes","volume":"94","author":[{"family":"Machado","given":"Isabel Cristina Kasper"},{"family":"Bernardes","given":"Jade Wagner"},{"family":"Monteiro","given":"Janine Kieling"},{"family":"Marin","given":"Angela Helena"}],"issued":{"date-parts":[["2021",11]]}}}],"schema":"https://github.com/citation-style-language/schema/raw/master/csl-citation.json"} </w:instrText>
      </w:r>
      <w:r w:rsidR="00A64064" w:rsidRPr="00807B9A">
        <w:rPr>
          <w:rFonts w:ascii="Times New Roman" w:hAnsi="Times New Roman"/>
          <w:szCs w:val="24"/>
        </w:rPr>
        <w:fldChar w:fldCharType="separate"/>
      </w:r>
      <w:r w:rsidR="00A64064" w:rsidRPr="00807B9A">
        <w:rPr>
          <w:rFonts w:ascii="Times New Roman" w:hAnsi="Times New Roman"/>
        </w:rPr>
        <w:t>(Ahmad, 2022; Machado et al., 2021)</w:t>
      </w:r>
      <w:r w:rsidR="00A64064" w:rsidRPr="00807B9A">
        <w:rPr>
          <w:rFonts w:ascii="Times New Roman" w:hAnsi="Times New Roman"/>
          <w:szCs w:val="24"/>
        </w:rPr>
        <w:fldChar w:fldCharType="end"/>
      </w:r>
      <w:r w:rsidRPr="00807B9A">
        <w:rPr>
          <w:rFonts w:ascii="Times New Roman" w:hAnsi="Times New Roman"/>
          <w:szCs w:val="24"/>
        </w:rPr>
        <w:t xml:space="preserve">. </w:t>
      </w:r>
      <w:r w:rsidR="00461567" w:rsidRPr="00807B9A">
        <w:rPr>
          <w:rFonts w:ascii="Times New Roman" w:hAnsi="Times New Roman"/>
          <w:szCs w:val="24"/>
        </w:rPr>
        <w:t xml:space="preserve">Such financial instability or </w:t>
      </w:r>
      <w:r w:rsidRPr="00807B9A">
        <w:rPr>
          <w:rFonts w:ascii="Times New Roman" w:hAnsi="Times New Roman"/>
          <w:szCs w:val="24"/>
        </w:rPr>
        <w:t xml:space="preserve">financial fluctuating situation and is a chronic stressor that is a direct contributing factor to strain based work life conflict </w:t>
      </w:r>
      <w:r w:rsidR="00F0335C" w:rsidRPr="00807B9A">
        <w:rPr>
          <w:rFonts w:ascii="Times New Roman" w:hAnsi="Times New Roman"/>
          <w:szCs w:val="24"/>
        </w:rPr>
        <w:fldChar w:fldCharType="begin"/>
      </w:r>
      <w:r w:rsidR="00F0335C" w:rsidRPr="00807B9A">
        <w:rPr>
          <w:rFonts w:ascii="Times New Roman" w:hAnsi="Times New Roman"/>
          <w:szCs w:val="24"/>
        </w:rPr>
        <w:instrText xml:space="preserve"> ADDIN ZOTERO_ITEM CSL_CITATION {"citationID":"w4U0A2ou","properties":{"formattedCitation":"(Ahmad, 2022)","plainCitation":"(Ahmad, 2022)","noteIndex":0},"citationItems":[{"id":3953,"uris":["http://zotero.org/users/local/g7fcGcSr/items/EAV472LX"],"itemData":{"id":3953,"type":"article-journal","abstract":"Staff providing services to clients is a common feature of the private sector. To remain competitive, the private sector must maintain high-quality and consistent services. The aim of this study to analyze the influence of interpersonal conflict, job stress, and work life balance on employee turnover intention. Quantitative research was applied to measure the current study. A random sampling method was used to gather data. The researchers distribute 120 questionnaires. 112 questionnaires were received but only 104 questionnaires were valid. The findings revealed that the value B for Interpersonal conflict factor is .611 (.611&gt;0.01) therefore first research hypothesis was supported. The value B for Job stress factor is .599 (.599&lt;0.01) therefore second research hypothesis was supported. The value B for Work life balance factor is .643 (.643&gt;0.01) therefore third research hypothesis was supported. Although the literature shows that turnover has a negative impact on many organizations, this study provides evidence that this relationship has an impact on the pesticide sector in this region.","container-title":"Journal of Humanities and Education Development","DOI":"10.22161/jhed.4.2.1","ISSN":"25818651","issue":"2","journalAbbreviation":"JHED","language":"en","page":"1-16","source":"DOI.org (Crossref)","title":"The Influence of Interpersonal Conflict, Job Stress, and Work Life Balance on Employee Turnover Intention","volume":"4","author":[{"family":"Ahmad","given":"Dr. Ahmad Fathulla"}],"issued":{"date-parts":[["2022"]]}}}],"schema":"https://github.com/citation-style-language/schema/raw/master/csl-citation.json"} </w:instrText>
      </w:r>
      <w:r w:rsidR="00F0335C" w:rsidRPr="00807B9A">
        <w:rPr>
          <w:rFonts w:ascii="Times New Roman" w:hAnsi="Times New Roman"/>
          <w:szCs w:val="24"/>
        </w:rPr>
        <w:fldChar w:fldCharType="separate"/>
      </w:r>
      <w:r w:rsidR="00F0335C" w:rsidRPr="00807B9A">
        <w:rPr>
          <w:rFonts w:ascii="Times New Roman" w:hAnsi="Times New Roman"/>
        </w:rPr>
        <w:t>(Ahmad, 2022)</w:t>
      </w:r>
      <w:r w:rsidR="00F0335C" w:rsidRPr="00807B9A">
        <w:rPr>
          <w:rFonts w:ascii="Times New Roman" w:hAnsi="Times New Roman"/>
          <w:szCs w:val="24"/>
        </w:rPr>
        <w:fldChar w:fldCharType="end"/>
      </w:r>
      <w:r w:rsidRPr="00807B9A">
        <w:rPr>
          <w:rFonts w:ascii="Times New Roman" w:hAnsi="Times New Roman"/>
          <w:szCs w:val="24"/>
        </w:rPr>
        <w:t>.</w:t>
      </w:r>
    </w:p>
    <w:p w14:paraId="5FE23F78" w14:textId="0836D2A4" w:rsidR="004B5547" w:rsidRPr="00807B9A" w:rsidRDefault="00000000" w:rsidP="008C73A0">
      <w:pPr>
        <w:spacing w:after="240" w:line="360" w:lineRule="auto"/>
        <w:rPr>
          <w:rFonts w:ascii="Times New Roman" w:hAnsi="Times New Roman"/>
          <w:b/>
          <w:bCs/>
          <w:szCs w:val="24"/>
        </w:rPr>
      </w:pPr>
      <w:r w:rsidRPr="00807B9A">
        <w:rPr>
          <w:rFonts w:ascii="Times New Roman" w:hAnsi="Times New Roman"/>
          <w:b/>
          <w:bCs/>
          <w:szCs w:val="24"/>
        </w:rPr>
        <w:t>3.</w:t>
      </w:r>
      <w:r w:rsidR="00967888" w:rsidRPr="00807B9A">
        <w:rPr>
          <w:rFonts w:ascii="Times New Roman" w:hAnsi="Times New Roman"/>
          <w:b/>
          <w:bCs/>
          <w:szCs w:val="24"/>
        </w:rPr>
        <w:t>3</w:t>
      </w:r>
      <w:r w:rsidRPr="00807B9A">
        <w:rPr>
          <w:rFonts w:ascii="Times New Roman" w:hAnsi="Times New Roman"/>
          <w:b/>
          <w:bCs/>
          <w:szCs w:val="24"/>
        </w:rPr>
        <w:t xml:space="preserve"> The Cardiff and </w:t>
      </w:r>
      <w:r w:rsidR="00E45E3A" w:rsidRPr="00807B9A">
        <w:rPr>
          <w:rFonts w:ascii="Times New Roman" w:hAnsi="Times New Roman"/>
          <w:b/>
          <w:bCs/>
          <w:szCs w:val="24"/>
        </w:rPr>
        <w:t>T</w:t>
      </w:r>
      <w:r w:rsidRPr="00807B9A">
        <w:rPr>
          <w:rFonts w:ascii="Times New Roman" w:hAnsi="Times New Roman"/>
          <w:b/>
          <w:bCs/>
          <w:szCs w:val="24"/>
        </w:rPr>
        <w:t xml:space="preserve">he United Kingdom, in General. </w:t>
      </w:r>
    </w:p>
    <w:p w14:paraId="05A9CF11" w14:textId="682ED977"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As much as the above challenges have a global nature, they are shaped and magnified by the specific socio-economic conditions in the United Kingdom and in the city of Cardiff. Over the past several years, the UK hospitality industry has been facing a perfect storm of pressures that includes the chronic labour shortages that came after Brexit, the economic effects of the COVID-19 pandemic, and the rising operating costs due to inflation. These pressures put a heavy burden on enterprises, and more often than not lead to understaffing. This means that current employees are thus forced to fill a shortage, increase their workloads, and work overtime directly worsening their work-life balance </w:t>
      </w:r>
      <w:r w:rsidR="00320BC6" w:rsidRPr="00807B9A">
        <w:rPr>
          <w:rFonts w:ascii="Times New Roman" w:hAnsi="Times New Roman"/>
          <w:szCs w:val="24"/>
        </w:rPr>
        <w:fldChar w:fldCharType="begin"/>
      </w:r>
      <w:r w:rsidR="00320BC6" w:rsidRPr="00807B9A">
        <w:rPr>
          <w:rFonts w:ascii="Times New Roman" w:hAnsi="Times New Roman"/>
          <w:szCs w:val="24"/>
        </w:rPr>
        <w:instrText xml:space="preserve"> ADDIN ZOTERO_ITEM CSL_CITATION {"citationID":"3AgSGB7I","properties":{"formattedCitation":"(Alves et al., 2024; Nugraha, 2024)","plainCitation":"(Alves et al., 2024; Nugraha, 2024)","noteIndex":0},"citationItems":[{"id":3967,"uris":["http://zotero.org/users/local/g7fcGcSr/items/9IRMT7RJ"],"itemData":{"id":3967,"type":"article-journal","abstract":"Abstract\n            Auditor turnover remains a persistent concern for regulatory bodies and auditing firms. Past research on auditors’ turnover intention has explored various factors influencing auditors’ turnover intention, including job satisfaction, organisational commitment, work overload and work–life balance. However, the potential role of motivation in mitigating the adverse effects of work overload and work–life imbalance has been overlooked. Our study addresses this gap in the existing literature by revealing the crucial role of motivation and identifying differences between Big4 and Non‐Big4 firms. Using questionnaire data from 301 auditors, analysed using structural equation modelling, we find that work overload is positively but indirectly related to turnover intention via work–life balance. Additionally, organisational commitment (job satisfaction) is directly (indirectly) and negatively related to turnover intention. Moreover, and considering that, due to work overload, a lack of work–life balance can be responsible for increasing auditors’ turnover intention, our study suggests that motivation can mitigate this effect. Finally, our study suggests that work–life balance can directly reduce turnover intention for Big4 firms, while for Non‐Big4 firms this reduction can only occur via organisational commitment (a channel that is weaker for Big4 firms).","container-title":"Australian Accounting Review","DOI":"10.1111/auar.12417","ISSN":"1035-6908, 1835-2561","issue":"1","journalAbbreviation":"Australian Accounting Review","language":"en","page":"4-28","source":"DOI.org (Crossref)","title":"Work Overload, Work–Life Balance and Auditors' Turnover Intention: The Moderating Role of Motivation","title-short":"Work Overload, Work–Life Balance and Auditors' Turnover Intention","volume":"34","author":[{"family":"Alves","given":"Iryna"},{"family":"Limão","given":"Miguel"},{"family":"Lourenço","given":"Sofia M."}],"issued":{"date-parts":[["2024",3]]}}},{"id":3947,"uris":["http://zotero.org/users/local/g7fcGcSr/items/4RIWPRR5"],"itemData":{"id":3947,"type":"article-journal","abstract":"This research aims to determine the relationship between job satisfaction as a mediating variable and banking employee work productivity on Work Engagement, work-life balance, and work Overload. This research was conducted at Bank BRI Bandung City and is included in the quantitative descriptive research category. This research used a random sampling approach by selecting 100 BRI Bank employees in Bandung City as samples. This research uses Partial Least Squares (PLS), the research results show that Work Engagement and Work-Life Balance have a significant influence on the Work Productivity of BRI Bank Employees in Bandung City, indicating that employees are more involved in their work and who have balanced between work life and good individuals tend to be more productive. Meanwhile, Work Engagement shows a positive but not significant effect on employee work productivity, Work-Life Balance affects employee work productivity. Work Overload shows no effect on employee work productivity, which indicates that excessive workload does not directly increase the work productivity of BRI Bank employees. in Bandung City. In addition, this research confirms that Job Satisfaction has an important mediating role in the relationship between workplace characteristics (Work Engagement, Work-Life Balance) and Employee Work Productivity. Thus, efforts to increase employee job satisfaction can strengthen the positive impact of Work Engagement and Work-Life Balance on productivity.","issue":"2","language":"en","source":"Zotero","title":"THE EFFECT OF WORK ENGAGEMENT, WORK-LIFE BALANCE, AND WORK OVERLOAD ON EMPLOYEE PRODUCTIVITY: THE ROLE OF JOB SATISFACTION AS A MEDIATING VARIABLE AT BRI EMPLOYEES IN BANDUNG CITY","volume":"7","author":[{"family":"Nugraha","given":"Bayu Wiguna"}],"issued":{"date-parts":[["2024"]]}}}],"schema":"https://github.com/citation-style-language/schema/raw/master/csl-citation.json"} </w:instrText>
      </w:r>
      <w:r w:rsidR="00320BC6" w:rsidRPr="00807B9A">
        <w:rPr>
          <w:rFonts w:ascii="Times New Roman" w:hAnsi="Times New Roman"/>
          <w:szCs w:val="24"/>
        </w:rPr>
        <w:fldChar w:fldCharType="separate"/>
      </w:r>
      <w:r w:rsidR="00320BC6" w:rsidRPr="00807B9A">
        <w:rPr>
          <w:rFonts w:ascii="Times New Roman" w:hAnsi="Times New Roman"/>
        </w:rPr>
        <w:t>(Alves et al., 2024; Nugraha, 2024)</w:t>
      </w:r>
      <w:r w:rsidR="00320BC6" w:rsidRPr="00807B9A">
        <w:rPr>
          <w:rFonts w:ascii="Times New Roman" w:hAnsi="Times New Roman"/>
          <w:szCs w:val="24"/>
        </w:rPr>
        <w:fldChar w:fldCharType="end"/>
      </w:r>
      <w:r w:rsidRPr="00807B9A">
        <w:rPr>
          <w:rFonts w:ascii="Times New Roman" w:hAnsi="Times New Roman"/>
          <w:szCs w:val="24"/>
        </w:rPr>
        <w:t xml:space="preserve">. </w:t>
      </w:r>
    </w:p>
    <w:p w14:paraId="72223A01" w14:textId="7E37F466"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The restaurant sector in Cardiff </w:t>
      </w:r>
      <w:r w:rsidR="00773A5D" w:rsidRPr="00807B9A">
        <w:rPr>
          <w:rFonts w:ascii="Times New Roman" w:hAnsi="Times New Roman"/>
          <w:szCs w:val="24"/>
        </w:rPr>
        <w:t xml:space="preserve"> operates within this challenging national framework but</w:t>
      </w:r>
      <w:r w:rsidRPr="00807B9A">
        <w:rPr>
          <w:rFonts w:ascii="Times New Roman" w:hAnsi="Times New Roman"/>
          <w:szCs w:val="24"/>
        </w:rPr>
        <w:t xml:space="preserve"> has its own </w:t>
      </w:r>
      <w:r w:rsidR="00773A5D" w:rsidRPr="00807B9A">
        <w:rPr>
          <w:rFonts w:ascii="Times New Roman" w:hAnsi="Times New Roman"/>
          <w:szCs w:val="24"/>
        </w:rPr>
        <w:t>distinct</w:t>
      </w:r>
      <w:r w:rsidRPr="00807B9A">
        <w:rPr>
          <w:rFonts w:ascii="Times New Roman" w:hAnsi="Times New Roman"/>
          <w:szCs w:val="24"/>
        </w:rPr>
        <w:t xml:space="preserve"> local characteristics. Being a capital city and an academic centre of significant academic activity, it experiences an increased pressure on hospitality services and a workforce demographic that presents peculiar work-life dynamics. </w:t>
      </w:r>
    </w:p>
    <w:p w14:paraId="26182B01" w14:textId="428DE82F" w:rsidR="004B5547" w:rsidRPr="00807B9A" w:rsidRDefault="00000000" w:rsidP="008C73A0">
      <w:pPr>
        <w:spacing w:after="240" w:line="360" w:lineRule="auto"/>
        <w:rPr>
          <w:rFonts w:ascii="Times New Roman" w:hAnsi="Times New Roman"/>
          <w:szCs w:val="24"/>
        </w:rPr>
      </w:pPr>
      <w:r w:rsidRPr="00807B9A">
        <w:rPr>
          <w:rFonts w:ascii="Times New Roman" w:hAnsi="Times New Roman"/>
          <w:b/>
          <w:bCs/>
          <w:szCs w:val="24"/>
        </w:rPr>
        <w:t>Student Workforce</w:t>
      </w:r>
      <w:r w:rsidRPr="00807B9A">
        <w:rPr>
          <w:rFonts w:ascii="Times New Roman" w:hAnsi="Times New Roman"/>
          <w:szCs w:val="24"/>
        </w:rPr>
        <w:t>: A significant portion of the restaurant labour force in Cardiff consists of students of the</w:t>
      </w:r>
      <w:r w:rsidR="00FB4B4B" w:rsidRPr="00807B9A">
        <w:rPr>
          <w:rFonts w:ascii="Times New Roman" w:hAnsi="Times New Roman"/>
          <w:szCs w:val="24"/>
        </w:rPr>
        <w:t xml:space="preserve"> universities</w:t>
      </w:r>
      <w:r w:rsidRPr="00807B9A">
        <w:rPr>
          <w:rFonts w:ascii="Times New Roman" w:hAnsi="Times New Roman"/>
          <w:szCs w:val="24"/>
        </w:rPr>
        <w:t xml:space="preserve">. Although students tend to find part-time jobs because they are considered flexible, they frequently face uncertain scheduling, last-minute </w:t>
      </w:r>
      <w:r w:rsidR="00FB4B4B" w:rsidRPr="00807B9A">
        <w:rPr>
          <w:rFonts w:ascii="Times New Roman" w:hAnsi="Times New Roman"/>
          <w:szCs w:val="24"/>
        </w:rPr>
        <w:t xml:space="preserve">work shift </w:t>
      </w:r>
      <w:r w:rsidRPr="00807B9A">
        <w:rPr>
          <w:rFonts w:ascii="Times New Roman" w:hAnsi="Times New Roman"/>
          <w:szCs w:val="24"/>
        </w:rPr>
        <w:t xml:space="preserve">changes, and a high level of pressure to </w:t>
      </w:r>
      <w:r w:rsidR="00FB4B4B" w:rsidRPr="00807B9A">
        <w:rPr>
          <w:rFonts w:ascii="Times New Roman" w:hAnsi="Times New Roman"/>
          <w:szCs w:val="24"/>
        </w:rPr>
        <w:t>balance job related issues and academic workloads</w:t>
      </w:r>
      <w:r w:rsidRPr="00807B9A">
        <w:rPr>
          <w:rFonts w:ascii="Times New Roman" w:hAnsi="Times New Roman"/>
          <w:szCs w:val="24"/>
        </w:rPr>
        <w:t xml:space="preserve">, which leads to a high degree of strain-related conflict </w:t>
      </w:r>
      <w:r w:rsidR="002466E8" w:rsidRPr="00807B9A">
        <w:rPr>
          <w:rFonts w:ascii="Times New Roman" w:hAnsi="Times New Roman"/>
          <w:szCs w:val="24"/>
        </w:rPr>
        <w:fldChar w:fldCharType="begin"/>
      </w:r>
      <w:r w:rsidR="002466E8" w:rsidRPr="00807B9A">
        <w:rPr>
          <w:rFonts w:ascii="Times New Roman" w:hAnsi="Times New Roman"/>
          <w:szCs w:val="24"/>
        </w:rPr>
        <w:instrText xml:space="preserve"> ADDIN ZOTERO_ITEM CSL_CITATION {"citationID":"CEsM9T1M","properties":{"formattedCitation":"(Moreau &amp; Leathwood, 2006; Moreo et al., 2024)","plainCitation":"(Moreau &amp; Leathwood, 2006; Moreo et al., 2024)","noteIndex":0},"citationItems":[{"id":3744,"uris":["http://zotero.org/users/local/g7fcGcSr/items/674MTKJ9"],"itemData":{"id":3744,"type":"article-journal","container-title":"Studies in Higher Education","DOI":"10.1080/03075070500340135","ISSN":"0307-5079, 1470-174X","issue":"1","journalAbbreviation":"Studies in Higher Education","language":"en","page":"23-42","source":"DOI.org (Crossref)","title":"Balancing paid work and studies: working (‐class) students in higher education","title-short":"Balancing paid work and studies","volume":"31","author":[{"family":"Moreau","given":"Marie‐Pierre"},{"family":"Leathwood","given":"Carole"}],"issued":{"date-parts":[["2006",2]]}}},{"id":3820,"uris":["http://zotero.org/users/local/g7fcGcSr/items/LSQEANSE"],"itemData":{"id":3820,"type":"article-journal","abstract":"This study sought to identify and analyze hospitality industry employees’ rationale for leaving the industry during the COVID19 pandemic. This study further explored possible remedies hospitality industry organizations can adopt to rehire employees who decided to leave the industry. A qualitative survey was conducted online using Qualtrics to anonymously collect data from hospitality industry employees who had voluntarily left the industry during the COVID-19 pandemic – a sample that is difficult to recruit for research purposes. The thematic analysis revealed several explanations behind the great exodus from the hospitality industry. Unfortunately, not many incentives for employees’ return to the industry were revealed. Practical implications and future research suggestions are discussed.","container-title":"Journal of Foodservice Business Research","DOI":"10.1080/15378020.2023.2189373","ISSN":"1537-8020, 1537-8039","issue":"6","journalAbbreviation":"Journal of Foodservice Business Research","language":"en","page":"859-866","source":"DOI.org (Crossref)","title":"The great hospitality worker resignation","volume":"27","author":[{"family":"Moreo","given":"Andrew"},{"family":"Mistry","given":"Trishna G."},{"family":"Rahman","given":"Imran"},{"family":"Cain","given":"Lisa"}],"issued":{"date-parts":[["2024",11]]}}}],"schema":"https://github.com/citation-style-language/schema/raw/master/csl-citation.json"} </w:instrText>
      </w:r>
      <w:r w:rsidR="002466E8" w:rsidRPr="00807B9A">
        <w:rPr>
          <w:rFonts w:ascii="Times New Roman" w:hAnsi="Times New Roman"/>
          <w:szCs w:val="24"/>
        </w:rPr>
        <w:fldChar w:fldCharType="separate"/>
      </w:r>
      <w:r w:rsidR="002466E8" w:rsidRPr="00807B9A">
        <w:rPr>
          <w:rFonts w:ascii="Times New Roman" w:hAnsi="Times New Roman"/>
        </w:rPr>
        <w:t>(Moreau &amp; Leathwood, 2006; Moreo et al., 2024)</w:t>
      </w:r>
      <w:r w:rsidR="002466E8" w:rsidRPr="00807B9A">
        <w:rPr>
          <w:rFonts w:ascii="Times New Roman" w:hAnsi="Times New Roman"/>
          <w:szCs w:val="24"/>
        </w:rPr>
        <w:fldChar w:fldCharType="end"/>
      </w:r>
      <w:r w:rsidRPr="00807B9A">
        <w:rPr>
          <w:rFonts w:ascii="Times New Roman" w:hAnsi="Times New Roman"/>
          <w:szCs w:val="24"/>
        </w:rPr>
        <w:t xml:space="preserve">. </w:t>
      </w:r>
    </w:p>
    <w:p w14:paraId="08369BE9" w14:textId="496DDF08" w:rsidR="004B5547" w:rsidRPr="00807B9A" w:rsidRDefault="00000000" w:rsidP="008C73A0">
      <w:pPr>
        <w:spacing w:after="240" w:line="360" w:lineRule="auto"/>
        <w:rPr>
          <w:rFonts w:ascii="Times New Roman" w:hAnsi="Times New Roman"/>
          <w:szCs w:val="24"/>
        </w:rPr>
      </w:pPr>
      <w:r w:rsidRPr="00807B9A">
        <w:rPr>
          <w:rFonts w:ascii="Times New Roman" w:hAnsi="Times New Roman"/>
          <w:b/>
          <w:bCs/>
          <w:szCs w:val="24"/>
        </w:rPr>
        <w:t>Migrant Labour</w:t>
      </w:r>
      <w:r w:rsidRPr="00807B9A">
        <w:rPr>
          <w:rFonts w:ascii="Times New Roman" w:hAnsi="Times New Roman"/>
          <w:szCs w:val="24"/>
        </w:rPr>
        <w:t xml:space="preserve">: The </w:t>
      </w:r>
      <w:r w:rsidR="00EE6A5C" w:rsidRPr="00807B9A">
        <w:rPr>
          <w:rFonts w:ascii="Times New Roman" w:hAnsi="Times New Roman"/>
          <w:szCs w:val="24"/>
        </w:rPr>
        <w:t>diverse population</w:t>
      </w:r>
      <w:r w:rsidRPr="00807B9A">
        <w:rPr>
          <w:rFonts w:ascii="Times New Roman" w:hAnsi="Times New Roman"/>
          <w:szCs w:val="24"/>
        </w:rPr>
        <w:t xml:space="preserve"> in the city implies that the hospitality industry is highly dependent on migrant labor force. Such workers might also face extra obstacles to work-life balance, such as lack of family support networks, language barriers, social isolation and little knowledge of employment rights in the UK, which makes them more vulnerable to exploitative scheduling</w:t>
      </w:r>
      <w:r w:rsidR="009B229C" w:rsidRPr="00807B9A">
        <w:rPr>
          <w:rFonts w:ascii="Times New Roman" w:hAnsi="Times New Roman"/>
          <w:szCs w:val="24"/>
        </w:rPr>
        <w:t xml:space="preserve"> practices</w:t>
      </w:r>
      <w:r w:rsidRPr="00807B9A">
        <w:rPr>
          <w:rFonts w:ascii="Times New Roman" w:hAnsi="Times New Roman"/>
          <w:szCs w:val="24"/>
        </w:rPr>
        <w:t xml:space="preserve"> </w:t>
      </w:r>
      <w:r w:rsidR="002466E8" w:rsidRPr="00807B9A">
        <w:rPr>
          <w:rFonts w:ascii="Times New Roman" w:hAnsi="Times New Roman"/>
          <w:szCs w:val="24"/>
        </w:rPr>
        <w:fldChar w:fldCharType="begin"/>
      </w:r>
      <w:r w:rsidR="002466E8" w:rsidRPr="00807B9A">
        <w:rPr>
          <w:rFonts w:ascii="Times New Roman" w:hAnsi="Times New Roman"/>
          <w:szCs w:val="24"/>
        </w:rPr>
        <w:instrText xml:space="preserve"> ADDIN ZOTERO_ITEM CSL_CITATION {"citationID":"RYR05DNx","properties":{"formattedCitation":"(Liu et al., 2021)","plainCitation":"(Liu et al., 2021)","noteIndex":0},"citationItems":[{"id":3962,"uris":["http://zotero.org/users/local/g7fcGcSr/items/MBGJM8QP"],"itemData":{"id":3962,"type":"article-journal","abstract":"Women account for a large proportion of the hotel industry. Work-life conflict has become one of the main obstacles to the organizational commitment of women. Thus, this study investigates the relationship for women between work-life balance, as an independent variable, and organizational commitment, as a dependent variable. Specifically, we examine women's work-life balance in the hospitality industry and compare women's organizational commitment under different levels of work-life balance. Then, we assess whether women's work-life balance and organizational commitment are associated with their sociodemographic characteristics (i.e., age, education, working years, and position level). Data were collected from 525 women employees in China. Multiple linear regression analyses were conducted to identify the relationship between work-life balance and organizational commitment. The results showed that work-life balance had a significant effect on organizational commitment. There was also a significant relationship between women's sociodemographic characteristics, work-life balance, and organizational commitment.","container-title":"Frontiers in Psychology","DOI":"10.3389/fpsyg.2021.625550","ISSN":"1664-1078","journalAbbreviation":"Front. Psychol.","language":"en","page":"625550","source":"DOI.org (Crossref)","title":"Women's Work-Life Balance in Hospitality: Examining Its Impact on Organizational Commitment","title-short":"Women's Work-Life Balance in Hospitality","volume":"12","author":[{"family":"Liu","given":"Ting"},{"family":"Gao","given":"Jie"},{"family":"Zhu","given":"Mingfang"},{"family":"Jin","given":"Shenglang"}],"issued":{"date-parts":[["2021",2,9]]}}}],"schema":"https://github.com/citation-style-language/schema/raw/master/csl-citation.json"} </w:instrText>
      </w:r>
      <w:r w:rsidR="002466E8" w:rsidRPr="00807B9A">
        <w:rPr>
          <w:rFonts w:ascii="Times New Roman" w:hAnsi="Times New Roman"/>
          <w:szCs w:val="24"/>
        </w:rPr>
        <w:fldChar w:fldCharType="separate"/>
      </w:r>
      <w:r w:rsidR="002466E8" w:rsidRPr="00807B9A">
        <w:rPr>
          <w:rFonts w:ascii="Times New Roman" w:hAnsi="Times New Roman"/>
        </w:rPr>
        <w:t>(Liu et al., 2021)</w:t>
      </w:r>
      <w:r w:rsidR="002466E8" w:rsidRPr="00807B9A">
        <w:rPr>
          <w:rFonts w:ascii="Times New Roman" w:hAnsi="Times New Roman"/>
          <w:szCs w:val="24"/>
        </w:rPr>
        <w:fldChar w:fldCharType="end"/>
      </w:r>
      <w:r w:rsidRPr="00807B9A">
        <w:rPr>
          <w:rFonts w:ascii="Times New Roman" w:hAnsi="Times New Roman"/>
          <w:szCs w:val="24"/>
        </w:rPr>
        <w:t xml:space="preserve">. </w:t>
      </w:r>
    </w:p>
    <w:p w14:paraId="3207E541" w14:textId="2EFA47FE" w:rsidR="004B5547" w:rsidRPr="00807B9A" w:rsidRDefault="00000000" w:rsidP="008C73A0">
      <w:pPr>
        <w:spacing w:after="240" w:line="360" w:lineRule="auto"/>
        <w:rPr>
          <w:rFonts w:ascii="Times New Roman" w:hAnsi="Times New Roman"/>
          <w:szCs w:val="24"/>
        </w:rPr>
      </w:pPr>
      <w:r w:rsidRPr="00807B9A">
        <w:rPr>
          <w:rFonts w:ascii="Times New Roman" w:hAnsi="Times New Roman"/>
          <w:b/>
          <w:bCs/>
          <w:szCs w:val="24"/>
        </w:rPr>
        <w:t>Competitive Market</w:t>
      </w:r>
      <w:r w:rsidRPr="00807B9A">
        <w:rPr>
          <w:rFonts w:ascii="Times New Roman" w:hAnsi="Times New Roman"/>
          <w:szCs w:val="24"/>
        </w:rPr>
        <w:t xml:space="preserve">: The </w:t>
      </w:r>
      <w:r w:rsidR="009008DD" w:rsidRPr="00807B9A">
        <w:rPr>
          <w:rFonts w:ascii="Times New Roman" w:hAnsi="Times New Roman"/>
          <w:szCs w:val="24"/>
        </w:rPr>
        <w:t>thriving</w:t>
      </w:r>
      <w:r w:rsidRPr="00807B9A">
        <w:rPr>
          <w:rFonts w:ascii="Times New Roman" w:hAnsi="Times New Roman"/>
          <w:szCs w:val="24"/>
        </w:rPr>
        <w:t xml:space="preserve"> and competitive nature of Cardiff food sector, although beneficial to the consumer, puts pressure on businesses to be strict on labour costs. This could </w:t>
      </w:r>
      <w:r w:rsidRPr="00807B9A">
        <w:rPr>
          <w:rFonts w:ascii="Times New Roman" w:hAnsi="Times New Roman"/>
          <w:szCs w:val="24"/>
        </w:rPr>
        <w:lastRenderedPageBreak/>
        <w:t xml:space="preserve">be reflected in the lean models of staffing that raise the intensity of work and reduce the flexibility of the schedule of all workers </w:t>
      </w:r>
      <w:r w:rsidR="00BB09DC" w:rsidRPr="00807B9A">
        <w:rPr>
          <w:rFonts w:ascii="Times New Roman" w:hAnsi="Times New Roman"/>
          <w:szCs w:val="24"/>
        </w:rPr>
        <w:fldChar w:fldCharType="begin"/>
      </w:r>
      <w:r w:rsidR="00BB09DC" w:rsidRPr="00807B9A">
        <w:rPr>
          <w:rFonts w:ascii="Times New Roman" w:hAnsi="Times New Roman"/>
          <w:szCs w:val="24"/>
        </w:rPr>
        <w:instrText xml:space="preserve"> ADDIN ZOTERO_ITEM CSL_CITATION {"citationID":"gwshH3Pb","properties":{"formattedCitation":"(Baum, 2018)","plainCitation":"(Baum, 2018)","noteIndex":0},"citationItems":[{"id":3817,"uris":["http://zotero.org/users/local/g7fcGcSr/items/GIL8MY56"],"itemData":{"id":3817,"type":"article-journal","abstract":"This paper focuses on the neglect of an employment or workforce focus in policy engagement and planning for sustainable tourism. Tourism is of interest here because there is an established role for government and the private sector in policy engagement and strategic planning with respect to product development, infrastructure, marketing and human resource capacity and the focus has increasingly emphasised sustainable goals within this process. The discussion addresses the central role of people and work within concepts of sustainability and sustainable communities and questions why this has been, substantially, ignored in tourism. The paper starts by recognising the interconnectedness of employment in tourism and its workforce concerns with a wide range of inter-linked policy and operational considerations. This, in turn, points to the utility of the sustainable HRM model as a means by which to frame tourism work. Thereafter, this paper introduces new approaches through the proposal of sustainability indicators that have both theoretical and practical policy formation value in relation to the workforce. These sustainable employment capacity, service delivery capacity and service quality capacity with which policy-makers can gauge their readiness for sustainable growth in tourism employment. The research and application implications for this approach are discussed.","container-title":"Journal of Sustainable Tourism","DOI":"10.1080/09669582.2017.1423318","ISSN":"0966-9582, 1747-7646","issue":"6","journalAbbreviation":"Journal of Sustainable Tourism","language":"en","page":"873-889","source":"DOI.org (Crossref)","title":"Sustainable human resource management as a driver in tourism policy and planning: a serious sin of omission?","title-short":"Sustainable human resource management as a driver in tourism policy and planning","volume":"26","author":[{"family":"Baum","given":"Tom"}],"issued":{"date-parts":[["2018",6,3]]}}}],"schema":"https://github.com/citation-style-language/schema/raw/master/csl-citation.json"} </w:instrText>
      </w:r>
      <w:r w:rsidR="00BB09DC" w:rsidRPr="00807B9A">
        <w:rPr>
          <w:rFonts w:ascii="Times New Roman" w:hAnsi="Times New Roman"/>
          <w:szCs w:val="24"/>
        </w:rPr>
        <w:fldChar w:fldCharType="separate"/>
      </w:r>
      <w:r w:rsidR="00BB09DC" w:rsidRPr="00807B9A">
        <w:rPr>
          <w:rFonts w:ascii="Times New Roman" w:hAnsi="Times New Roman"/>
        </w:rPr>
        <w:t>(Baum, 2018)</w:t>
      </w:r>
      <w:r w:rsidR="00BB09DC" w:rsidRPr="00807B9A">
        <w:rPr>
          <w:rFonts w:ascii="Times New Roman" w:hAnsi="Times New Roman"/>
          <w:szCs w:val="24"/>
        </w:rPr>
        <w:fldChar w:fldCharType="end"/>
      </w:r>
      <w:r w:rsidRPr="00807B9A">
        <w:rPr>
          <w:rFonts w:ascii="Times New Roman" w:hAnsi="Times New Roman"/>
          <w:szCs w:val="24"/>
        </w:rPr>
        <w:t xml:space="preserve">. </w:t>
      </w:r>
    </w:p>
    <w:p w14:paraId="7F961F96" w14:textId="6FF0237D" w:rsidR="007D7995" w:rsidRPr="00807B9A" w:rsidRDefault="00967888" w:rsidP="008C73A0">
      <w:pPr>
        <w:spacing w:after="240" w:line="360" w:lineRule="auto"/>
        <w:rPr>
          <w:rFonts w:ascii="Times New Roman" w:hAnsi="Times New Roman"/>
          <w:b/>
          <w:bCs/>
          <w:szCs w:val="24"/>
        </w:rPr>
      </w:pPr>
      <w:r w:rsidRPr="00807B9A">
        <w:rPr>
          <w:rFonts w:ascii="Times New Roman" w:hAnsi="Times New Roman"/>
          <w:b/>
          <w:bCs/>
          <w:szCs w:val="24"/>
        </w:rPr>
        <w:t xml:space="preserve">3.4 </w:t>
      </w:r>
      <w:r w:rsidR="007D7995" w:rsidRPr="00807B9A">
        <w:rPr>
          <w:rFonts w:ascii="Times New Roman" w:hAnsi="Times New Roman"/>
          <w:b/>
          <w:bCs/>
          <w:szCs w:val="24"/>
        </w:rPr>
        <w:t xml:space="preserve">Consequences </w:t>
      </w:r>
      <w:r w:rsidRPr="00807B9A">
        <w:rPr>
          <w:rFonts w:ascii="Times New Roman" w:hAnsi="Times New Roman"/>
          <w:b/>
          <w:bCs/>
          <w:szCs w:val="24"/>
        </w:rPr>
        <w:t xml:space="preserve">of </w:t>
      </w:r>
      <w:r w:rsidR="007D7995" w:rsidRPr="00807B9A">
        <w:rPr>
          <w:rFonts w:ascii="Times New Roman" w:hAnsi="Times New Roman"/>
          <w:b/>
          <w:bCs/>
          <w:szCs w:val="24"/>
        </w:rPr>
        <w:t xml:space="preserve">Poor </w:t>
      </w:r>
      <w:r w:rsidRPr="00807B9A">
        <w:rPr>
          <w:rFonts w:ascii="Times New Roman" w:hAnsi="Times New Roman"/>
          <w:b/>
          <w:bCs/>
          <w:szCs w:val="24"/>
        </w:rPr>
        <w:t xml:space="preserve">Work-Life Balance </w:t>
      </w:r>
    </w:p>
    <w:p w14:paraId="73F2BD83" w14:textId="32B6C774"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The widespread work-family tension in the restaurant sector have devastating and well-documented impacts on individuals, </w:t>
      </w:r>
      <w:r w:rsidR="00F2107B" w:rsidRPr="00807B9A">
        <w:rPr>
          <w:rFonts w:ascii="Times New Roman" w:hAnsi="Times New Roman"/>
          <w:szCs w:val="24"/>
        </w:rPr>
        <w:t>organizations</w:t>
      </w:r>
      <w:r w:rsidRPr="00807B9A">
        <w:rPr>
          <w:rFonts w:ascii="Times New Roman" w:hAnsi="Times New Roman"/>
          <w:szCs w:val="24"/>
        </w:rPr>
        <w:t xml:space="preserve">, and society in general. </w:t>
      </w:r>
    </w:p>
    <w:p w14:paraId="3B33E2DB" w14:textId="32D0AC8B" w:rsidR="000638BD" w:rsidRPr="00807B9A" w:rsidRDefault="00967888" w:rsidP="008C73A0">
      <w:pPr>
        <w:spacing w:after="240" w:line="360" w:lineRule="auto"/>
        <w:rPr>
          <w:rFonts w:ascii="Times New Roman" w:hAnsi="Times New Roman"/>
          <w:b/>
          <w:bCs/>
          <w:szCs w:val="24"/>
        </w:rPr>
      </w:pPr>
      <w:r w:rsidRPr="00807B9A">
        <w:rPr>
          <w:rFonts w:ascii="Times New Roman" w:hAnsi="Times New Roman"/>
          <w:b/>
          <w:bCs/>
          <w:szCs w:val="24"/>
        </w:rPr>
        <w:t>3.4.1 Employee Health and Well-Being</w:t>
      </w:r>
    </w:p>
    <w:p w14:paraId="425D2EB2" w14:textId="06040A2F" w:rsidR="004B5547" w:rsidRPr="00807B9A" w:rsidRDefault="00000000" w:rsidP="008C73A0">
      <w:pPr>
        <w:spacing w:after="240" w:line="360" w:lineRule="auto"/>
        <w:rPr>
          <w:rFonts w:ascii="Times New Roman" w:hAnsi="Times New Roman"/>
          <w:szCs w:val="24"/>
          <w:lang w:val="en-GB"/>
        </w:rPr>
      </w:pPr>
      <w:r w:rsidRPr="00807B9A">
        <w:rPr>
          <w:rFonts w:ascii="Times New Roman" w:hAnsi="Times New Roman"/>
          <w:szCs w:val="24"/>
        </w:rPr>
        <w:t xml:space="preserve">Chronic work-family conflict at the individual level has been one of the </w:t>
      </w:r>
      <w:r w:rsidR="006A13FA" w:rsidRPr="00807B9A">
        <w:rPr>
          <w:rFonts w:ascii="Times New Roman" w:hAnsi="Times New Roman"/>
          <w:szCs w:val="24"/>
        </w:rPr>
        <w:t xml:space="preserve">major </w:t>
      </w:r>
      <w:r w:rsidRPr="00807B9A">
        <w:rPr>
          <w:rFonts w:ascii="Times New Roman" w:hAnsi="Times New Roman"/>
          <w:szCs w:val="24"/>
        </w:rPr>
        <w:t>public health</w:t>
      </w:r>
      <w:r w:rsidR="006A13FA" w:rsidRPr="00807B9A">
        <w:rPr>
          <w:rFonts w:ascii="Times New Roman" w:hAnsi="Times New Roman"/>
          <w:szCs w:val="24"/>
        </w:rPr>
        <w:t xml:space="preserve"> concern</w:t>
      </w:r>
      <w:r w:rsidRPr="00807B9A">
        <w:rPr>
          <w:rFonts w:ascii="Times New Roman" w:hAnsi="Times New Roman"/>
          <w:szCs w:val="24"/>
        </w:rPr>
        <w:t xml:space="preserve">. It is an effective indicator of burnout, which is a psychological disorder that can be defined as emotional exhaustion, </w:t>
      </w:r>
      <w:r w:rsidR="00C42AA5" w:rsidRPr="00807B9A">
        <w:rPr>
          <w:rFonts w:ascii="Times New Roman" w:hAnsi="Times New Roman"/>
          <w:szCs w:val="24"/>
        </w:rPr>
        <w:t>depersonalization</w:t>
      </w:r>
      <w:r w:rsidRPr="00807B9A">
        <w:rPr>
          <w:rFonts w:ascii="Times New Roman" w:hAnsi="Times New Roman"/>
          <w:szCs w:val="24"/>
        </w:rPr>
        <w:t xml:space="preserve"> (cynicism and detachment), and a loss of a sense of personal accomplishment </w:t>
      </w:r>
      <w:r w:rsidR="003642A8" w:rsidRPr="00807B9A">
        <w:rPr>
          <w:rFonts w:ascii="Times New Roman" w:hAnsi="Times New Roman"/>
          <w:szCs w:val="24"/>
        </w:rPr>
        <w:fldChar w:fldCharType="begin"/>
      </w:r>
      <w:r w:rsidR="003642A8" w:rsidRPr="00807B9A">
        <w:rPr>
          <w:rFonts w:ascii="Times New Roman" w:hAnsi="Times New Roman"/>
          <w:szCs w:val="24"/>
        </w:rPr>
        <w:instrText xml:space="preserve"> ADDIN ZOTERO_ITEM CSL_CITATION {"citationID":"XSnRITQj","properties":{"formattedCitation":"(Kim et al., 2022)","plainCitation":"(Kim et al., 2022)","noteIndex":0},"citationItems":[{"id":3944,"uris":["http://zotero.org/users/local/g7fcGcSr/items/UKNRSKSE"],"itemData":{"id":3944,"type":"article-journal","abstract":"This study empirically analyzes the effects of four lifestyles of ofﬁce workers (work and life balance, you only live once (YOLO), minimal life, and staycation), which have been changed during the COVID-19 pandemic, on organizational effectiveness (measured by job satisfaction, organizational commitment, and organizational citizenship behavior). A questionnaire survey was conducted over four months through a global research ﬁrm. In total, 649 valid questionnaires were collected. A structural equation model analysis was performed on valid samples using SmartPLS statistics. The results were as follows: (1) Work and life balance, YOLO, and minimal life had a statistically signiﬁcant positive effect on job satisfaction. (2) Minimal life had a statistically signiﬁcant positive effect on organizational commitment. (3) Work and life balance, and staycation had statistically signiﬁcant positive effects on organizational citizenship behavior. (4) Job satisfaction had a statistically signiﬁcant positive effect on organizational commitment. (5) Job satisfaction and organizational commitment had a statistically signiﬁcant positive effect on organizational citizenship behavior. This is the ﬁrst empirical study to focus on four lifestyles (work–life balance, YOLO, minimal life, and staycation). The results show that job satisfaction was affected the most by YOLO,’ that organizational commitment was affected the most by minimal life, and that organizational citizenship behavior was affected the most by work–life balance.","container-title":"Sustainability","DOI":"10.3390/su142114059","ISSN":"2071-1050","issue":"21","journalAbbreviation":"Sustainability","language":"en","license":"https://creativecommons.org/licenses/by/4.0/","page":"14059","source":"DOI.org (Crossref)","title":"The Relationship among Four Lifestyles of Workers amid the COVID-19 Pandemic (Work–Life Balance, YOLO, Minimal Life, and Staycation) and Organizational Effectiveness: With a Focus on Four Countries","title-short":"The Relationship among Four Lifestyles of Workers amid the COVID-19 Pandemic (Work–Life Balance, YOLO, Minimal Life, and Staycation) and Organizational Effectiveness","volume":"14","author":[{"family":"Kim","given":"Joon-ho"},{"family":"Jung","given":"Seung-hye"},{"family":"Seok","given":"Bong-ihn"},{"family":"Choi","given":"Hyun-ju"}],"issued":{"date-parts":[["2022",10,28]]}}}],"schema":"https://github.com/citation-style-language/schema/raw/master/csl-citation.json"} </w:instrText>
      </w:r>
      <w:r w:rsidR="003642A8" w:rsidRPr="00807B9A">
        <w:rPr>
          <w:rFonts w:ascii="Times New Roman" w:hAnsi="Times New Roman"/>
          <w:szCs w:val="24"/>
        </w:rPr>
        <w:fldChar w:fldCharType="separate"/>
      </w:r>
      <w:r w:rsidR="003642A8" w:rsidRPr="00807B9A">
        <w:rPr>
          <w:rFonts w:ascii="Times New Roman" w:hAnsi="Times New Roman"/>
        </w:rPr>
        <w:t>(Kim et al., 2022)</w:t>
      </w:r>
      <w:r w:rsidR="003642A8" w:rsidRPr="00807B9A">
        <w:rPr>
          <w:rFonts w:ascii="Times New Roman" w:hAnsi="Times New Roman"/>
          <w:szCs w:val="24"/>
        </w:rPr>
        <w:fldChar w:fldCharType="end"/>
      </w:r>
      <w:r w:rsidRPr="00807B9A">
        <w:rPr>
          <w:rFonts w:ascii="Times New Roman" w:hAnsi="Times New Roman"/>
          <w:szCs w:val="24"/>
        </w:rPr>
        <w:t xml:space="preserve">. Further, it is closely linked to a range of mental health issues, such as high levels of stress, anxiety, and depression </w:t>
      </w:r>
      <w:r w:rsidR="00F63E04" w:rsidRPr="00807B9A">
        <w:rPr>
          <w:rFonts w:ascii="Times New Roman" w:hAnsi="Times New Roman"/>
          <w:szCs w:val="24"/>
        </w:rPr>
        <w:fldChar w:fldCharType="begin"/>
      </w:r>
      <w:r w:rsidR="00F63E04" w:rsidRPr="00807B9A">
        <w:rPr>
          <w:rFonts w:ascii="Times New Roman" w:hAnsi="Times New Roman"/>
          <w:szCs w:val="24"/>
        </w:rPr>
        <w:instrText xml:space="preserve"> ADDIN ZOTERO_ITEM CSL_CITATION {"citationID":"iETpfVtw","properties":{"formattedCitation":"(Amstad et al., 2011; Kim et al., 2022)","plainCitation":"(Amstad et al., 2011; Kim et al., 2022)","noteIndex":0},"citationItems":[{"id":3741,"uris":["http://zotero.org/users/local/g7fcGcSr/items/29AGEZEB"],"itemData":{"id":3741,"type":"article-journal","container-title":"Journal of Occupational Health Psychology","DOI":"10.1037/a0022170","ISSN":"1939-1307, 1076-8998","issue":"2","journalAbbreviation":"Journal of Occupational Health Psychology","language":"en","page":"151-169","source":"DOI.org (Crossref)","title":"A meta-analysis of work–family conflict and various outcomes with a special emphasis on cross-domain versus matching-domain relations.","volume":"16","author":[{"family":"Amstad","given":"Fabienne T."},{"family":"Meier","given":"Laurenz L."},{"family":"Fasel","given":"Ursula"},{"family":"Elfering","given":"Achim"},{"family":"Semmer","given":"Norbert K."}],"issued":{"date-parts":[["2011",4]]}}},{"id":3944,"uris":["http://zotero.org/users/local/g7fcGcSr/items/UKNRSKSE"],"itemData":{"id":3944,"type":"article-journal","abstract":"This study empirically analyzes the effects of four lifestyles of ofﬁce workers (work and life balance, you only live once (YOLO), minimal life, and staycation), which have been changed during the COVID-19 pandemic, on organizational effectiveness (measured by job satisfaction, organizational commitment, and organizational citizenship behavior). A questionnaire survey was conducted over four months through a global research ﬁrm. In total, 649 valid questionnaires were collected. A structural equation model analysis was performed on valid samples using SmartPLS statistics. The results were as follows: (1) Work and life balance, YOLO, and minimal life had a statistically signiﬁcant positive effect on job satisfaction. (2) Minimal life had a statistically signiﬁcant positive effect on organizational commitment. (3) Work and life balance, and staycation had statistically signiﬁcant positive effects on organizational citizenship behavior. (4) Job satisfaction had a statist</w:instrText>
      </w:r>
      <w:r w:rsidR="00F63E04" w:rsidRPr="00807B9A">
        <w:rPr>
          <w:rFonts w:ascii="Times New Roman" w:hAnsi="Times New Roman"/>
          <w:szCs w:val="24"/>
          <w:lang w:val="en-GB"/>
        </w:rPr>
        <w:instrText>ically signi</w:instrText>
      </w:r>
      <w:r w:rsidR="00F63E04" w:rsidRPr="00807B9A">
        <w:rPr>
          <w:rFonts w:ascii="Times New Roman" w:hAnsi="Times New Roman"/>
          <w:szCs w:val="24"/>
        </w:rPr>
        <w:instrText>ﬁ</w:instrText>
      </w:r>
      <w:r w:rsidR="00F63E04" w:rsidRPr="00807B9A">
        <w:rPr>
          <w:rFonts w:ascii="Times New Roman" w:hAnsi="Times New Roman"/>
          <w:szCs w:val="24"/>
          <w:lang w:val="en-GB"/>
        </w:rPr>
        <w:instrText>cant positive effect on organizational commitment. (5) Job satisfaction and organizational commitment had a statistically signi</w:instrText>
      </w:r>
      <w:r w:rsidR="00F63E04" w:rsidRPr="00807B9A">
        <w:rPr>
          <w:rFonts w:ascii="Times New Roman" w:hAnsi="Times New Roman"/>
          <w:szCs w:val="24"/>
        </w:rPr>
        <w:instrText>ﬁ</w:instrText>
      </w:r>
      <w:r w:rsidR="00F63E04" w:rsidRPr="00807B9A">
        <w:rPr>
          <w:rFonts w:ascii="Times New Roman" w:hAnsi="Times New Roman"/>
          <w:szCs w:val="24"/>
          <w:lang w:val="en-GB"/>
        </w:rPr>
        <w:instrText xml:space="preserve">cant positive effect on organizational citizenship behavior. This is the </w:instrText>
      </w:r>
      <w:r w:rsidR="00F63E04" w:rsidRPr="00807B9A">
        <w:rPr>
          <w:rFonts w:ascii="Times New Roman" w:hAnsi="Times New Roman"/>
          <w:szCs w:val="24"/>
        </w:rPr>
        <w:instrText>ﬁ</w:instrText>
      </w:r>
      <w:r w:rsidR="00F63E04" w:rsidRPr="00807B9A">
        <w:rPr>
          <w:rFonts w:ascii="Times New Roman" w:hAnsi="Times New Roman"/>
          <w:szCs w:val="24"/>
          <w:lang w:val="en-GB"/>
        </w:rPr>
        <w:instrText xml:space="preserve">rst empirical study to focus on four lifestyles (work–life balance, YOLO, minimal life, and staycation). The results show that job satisfaction was affected the most by YOLO,’ that organizational commitment was affected the most by minimal life, and that organizational citizenship behavior was affected the most by work–life balance.","container-title":"Sustainability","DOI":"10.3390/su142114059","ISSN":"2071-1050","issue":"21","journalAbbreviation":"Sustainability","language":"en","license":"https://creativecommons.org/licenses/by/4.0/","page":"14059","source":"DOI.org (Crossref)","title":"The Relationship among Four Lifestyles of Workers amid the COVID-19 Pandemic (Work–Life Balance, YOLO, Minimal Life, and Staycation) and Organizational Effectiveness: With a Focus on Four Countries","title-short":"The Relationship among Four Lifestyles of Workers amid the COVID-19 Pandemic (Work–Life Balance, YOLO, Minimal Life, and Staycation) and Organizational Effectiveness","volume":"14","author":[{"family":"Kim","given":"Joon-ho"},{"family":"Jung","given":"Seung-hye"},{"family":"Seok","given":"Bong-ihn"},{"family":"Choi","given":"Hyun-ju"}],"issued":{"date-parts":[["2022",10,28]]}}}],"schema":"https://github.com/citation-style-language/schema/raw/master/csl-citation.json"} </w:instrText>
      </w:r>
      <w:r w:rsidR="00F63E04" w:rsidRPr="00807B9A">
        <w:rPr>
          <w:rFonts w:ascii="Times New Roman" w:hAnsi="Times New Roman"/>
          <w:szCs w:val="24"/>
        </w:rPr>
        <w:fldChar w:fldCharType="separate"/>
      </w:r>
      <w:r w:rsidR="00F63E04" w:rsidRPr="00807B9A">
        <w:rPr>
          <w:rFonts w:ascii="Times New Roman" w:hAnsi="Times New Roman"/>
          <w:lang w:val="en-GB"/>
        </w:rPr>
        <w:t>(Amstad et al., 2011; Kim et al., 2022)</w:t>
      </w:r>
      <w:r w:rsidR="00F63E04" w:rsidRPr="00807B9A">
        <w:rPr>
          <w:rFonts w:ascii="Times New Roman" w:hAnsi="Times New Roman"/>
          <w:szCs w:val="24"/>
        </w:rPr>
        <w:fldChar w:fldCharType="end"/>
      </w:r>
      <w:r w:rsidRPr="00807B9A">
        <w:rPr>
          <w:rFonts w:ascii="Times New Roman" w:hAnsi="Times New Roman"/>
          <w:szCs w:val="24"/>
          <w:lang w:val="en-GB"/>
        </w:rPr>
        <w:t xml:space="preserve">. </w:t>
      </w:r>
      <w:r w:rsidRPr="00807B9A">
        <w:rPr>
          <w:rFonts w:ascii="Times New Roman" w:hAnsi="Times New Roman"/>
          <w:szCs w:val="24"/>
        </w:rPr>
        <w:t xml:space="preserve">The interruption of sleep patterns related to shift work is a major factor by which these adverse effects are expressed </w:t>
      </w:r>
      <w:r w:rsidR="00CF6776" w:rsidRPr="00807B9A">
        <w:rPr>
          <w:rFonts w:ascii="Times New Roman" w:hAnsi="Times New Roman"/>
          <w:szCs w:val="24"/>
        </w:rPr>
        <w:fldChar w:fldCharType="begin"/>
      </w:r>
      <w:r w:rsidR="00CF6776" w:rsidRPr="00807B9A">
        <w:rPr>
          <w:rFonts w:ascii="Times New Roman" w:hAnsi="Times New Roman"/>
          <w:szCs w:val="24"/>
        </w:rPr>
        <w:instrText xml:space="preserve"> ADDIN ZOTERO_ITEM CSL_CITATION {"citationID":"Yo0blPCn","properties":{"formattedCitation":"(Silva &amp; Costa, 2023)","plainCitation":"(Silva &amp; Costa, 2023)","noteIndex":0},"citationItems":[{"id":3777,"uris":["http://zotero.org/users/local/g7fcGcSr/items/PUFDMLPV"],"itemData":{"id":3777,"type":"article-journal","abstract":"Nonstandard work schedules such as shift work and night work tend to trigger problems for workers in different areas. To illustrate the diversity of areas affected and the relative interest of the scientiﬁc community, we conducted a literature review of the effects of shift work and night work on workers. In particular, we intended to identify the main variables addressed in the ﬁeld of health, the family sphere, and the organizational context. The literature review was carried out using the Web of Science with the following terms: “shift work”, “rotating shifts”, and “night work”. Inclusion criteria incorporated empirical studies and articles written in Portuguese or English published in 2019. We selected 129 of the 619 articles identiﬁed. Regarding the impacts of shift work and night work, there existed a high discrepancy of focus between the three deﬁned areas: health, family life, and organizational context. Speciﬁcally, health-related variables were the most studied (83.4%), followed by organizational variables (9.2%), and, lastly, family variables (7.4%). Based on these results, it is essential to extend the study of the two underrepresented impacts to other crucial areas, not only for the worker but also for organizations.","container-title":"Healthcare","DOI":"10.3390/healthcare11101410","ISSN":"2227-9032","issue":"10","journalAbbreviation":"Healthcare","language":"en","license":"https://creativecommons.org/licenses/by/4.0/","page":"1410","source":"DOI.org (Crossref)","title":"Consequences of Shift Work and Night Work: A Literature Review","title-short":"Consequences of Shift Work and Night Work","volume":"11","author":[{"family":"Silva","given":"Isabel"},{"family":"Costa","given":"Daniela"}],"issued":{"date-parts":[["2023",5,12]]}}}],"schema":"https://github.com/citation-style-language/schema/raw/master/csl-citation.json"} </w:instrText>
      </w:r>
      <w:r w:rsidR="00CF6776" w:rsidRPr="00807B9A">
        <w:rPr>
          <w:rFonts w:ascii="Times New Roman" w:hAnsi="Times New Roman"/>
          <w:szCs w:val="24"/>
        </w:rPr>
        <w:fldChar w:fldCharType="separate"/>
      </w:r>
      <w:r w:rsidR="00CF6776" w:rsidRPr="00807B9A">
        <w:rPr>
          <w:rFonts w:ascii="Times New Roman" w:hAnsi="Times New Roman"/>
        </w:rPr>
        <w:t>(Silva &amp; Costa, 2023)</w:t>
      </w:r>
      <w:r w:rsidR="00CF6776" w:rsidRPr="00807B9A">
        <w:rPr>
          <w:rFonts w:ascii="Times New Roman" w:hAnsi="Times New Roman"/>
          <w:szCs w:val="24"/>
        </w:rPr>
        <w:fldChar w:fldCharType="end"/>
      </w:r>
      <w:r w:rsidRPr="00807B9A">
        <w:rPr>
          <w:rFonts w:ascii="Times New Roman" w:hAnsi="Times New Roman"/>
          <w:szCs w:val="24"/>
        </w:rPr>
        <w:t xml:space="preserve">. On the physical level, the cumulative effects of chronic stress, sleep problems, and the unhealthy lifestyle typically associated with working in restaurants (e.g., irregular eating, excessive consumption of caffeine, etc.) predispose people to cardiovascular diseases, gastrointestinal issues and substance abuse as a maladaptive coping </w:t>
      </w:r>
      <w:r w:rsidR="00C42AA5" w:rsidRPr="00807B9A">
        <w:rPr>
          <w:rFonts w:ascii="Times New Roman" w:hAnsi="Times New Roman"/>
          <w:szCs w:val="24"/>
        </w:rPr>
        <w:t>strategy</w:t>
      </w:r>
      <w:r w:rsidR="00CF6776" w:rsidRPr="00807B9A">
        <w:rPr>
          <w:rFonts w:ascii="Times New Roman" w:hAnsi="Times New Roman"/>
          <w:szCs w:val="24"/>
        </w:rPr>
        <w:t xml:space="preserve"> </w:t>
      </w:r>
      <w:r w:rsidR="00CF6776" w:rsidRPr="00807B9A">
        <w:rPr>
          <w:rFonts w:ascii="Times New Roman" w:hAnsi="Times New Roman"/>
          <w:szCs w:val="24"/>
        </w:rPr>
        <w:fldChar w:fldCharType="begin"/>
      </w:r>
      <w:r w:rsidR="004B69FD" w:rsidRPr="00807B9A">
        <w:rPr>
          <w:rFonts w:ascii="Times New Roman" w:hAnsi="Times New Roman"/>
          <w:szCs w:val="24"/>
        </w:rPr>
        <w:instrText xml:space="preserve"> ADDIN ZOTERO_ITEM CSL_CITATION {"citationID":"tWN8suVh","properties":{"formattedCitation":"(Jang et al., 2011; Yu et al., 2022)","plainCitation":"(Jang et al., 2011; Yu et al., 2022)","noteIndex":0},"citationItems":[{"id":3783,"uris":["http://zotero.org/users/local/g7fcGcSr/items/Z8RDWPW8"],"itemData":{"id":3783,"type":"article-journal","container-title":"International Journal of Social Welfare","DOI":"10.1111/j.1468-2397.2010.00739.x","ISSN":"1369-6866, 1468-2397","issue":"2","journalAbbreviation":"Int J Soc Welfare","language":"en","license":"http://onlinelibrary.wiley.com/termsAndConditions#vor","page":"135-143","source":"DOI.org (Crossref)","title":"The interaction effects of scheduling control and work–life balance programs on job satisfaction and mental health","volume":"20","author":[{"family":"Jang","given":"Soo Jung"},{"family":"Park","given":"Rhokeun"},{"family":"Zippay","given":"Allison"}],"issued":{"date-parts":[["2011",4]]}}},{"id":3781,"uris":["http://zotero.org/users/local/g7fcGcSr/items/E6G6ZQV3"],"itemData":{"id":3781,"type":"article-journal","abstract":"Work–life balance (WLB) is an important concern for all workers irrespective of their age, sex, education level, family structure, or occupation. This study analyzes WLB’s mediating effects and the ease of using WLB programs in the relationship between WLB organizational culture of hotels and turnover intention of its culinary staff. We conducted a survey featuring 320 culinary staff members at hotels in Incheon from 10 to 30 August 2020 and performed statistical analysis using 290 responses. We ﬁnd that the company’s willingness for WLB, em</w:instrText>
      </w:r>
      <w:r w:rsidR="004B69FD" w:rsidRPr="00807B9A">
        <w:rPr>
          <w:rFonts w:ascii="Times New Roman" w:hAnsi="Times New Roman"/>
          <w:szCs w:val="24"/>
          <w:lang w:val="en-GB"/>
        </w:rPr>
        <w:instrText xml:space="preserve">pathetic communication with colleagues, material support of colleagues for WLB, and the ease of using WLB programs in organizational culture had a positive impact on WLB. The company’s willingness for WLB, boss’s consideration for WLB, empathetic communication with colleagues, and material support of colleagues for WLB in organizational culture had a negative impact on turnover intention. The ease of using WLB programs had no indirect effect on the relationship between organizational culture and turnover intention. However, WLB had an indirect effect on the relationship between the four components except for the boss’s consideration for WLB and turnover intention. Hotel management should create an organizational culture that supports the WLB of culinary staff.","container-title":"International Journal of Environmental Research and Public Health","DOI":"10.3390/ijerph19063482","ISSN":"1660-4601","issue":"6","journalAbbreviation":"IJERPH","language":"en","license":"https://creativecommons.org/licenses/by/4.0/","page":"3482","source":"DOI.org (Crossref)","title":"The Mediating Effects of Work–Life Balance (WLB) and Ease of Using WLB Programs in the Relationship between WLB Organizational Culture and Turnover Intention","volume":"19","author":[{"family":"Yu","given":"Han-Sun"},{"family":"Lee","given":"Eun-Jun"},{"family":"Na","given":"Tae-Kyun"}],"issued":{"date-parts":[["2022",3,15]]}}}],"schema":"https://github.com/citation-style-language/schema/raw/master/csl-citation.json"} </w:instrText>
      </w:r>
      <w:r w:rsidR="00CF6776" w:rsidRPr="00807B9A">
        <w:rPr>
          <w:rFonts w:ascii="Times New Roman" w:hAnsi="Times New Roman"/>
          <w:szCs w:val="24"/>
        </w:rPr>
        <w:fldChar w:fldCharType="separate"/>
      </w:r>
      <w:r w:rsidR="004B69FD" w:rsidRPr="00807B9A">
        <w:rPr>
          <w:rFonts w:ascii="Times New Roman" w:hAnsi="Times New Roman"/>
          <w:lang w:val="en-GB"/>
        </w:rPr>
        <w:t>(Jang et al., 2011; Yu et al., 2022)</w:t>
      </w:r>
      <w:r w:rsidR="00CF6776" w:rsidRPr="00807B9A">
        <w:rPr>
          <w:rFonts w:ascii="Times New Roman" w:hAnsi="Times New Roman"/>
          <w:szCs w:val="24"/>
        </w:rPr>
        <w:fldChar w:fldCharType="end"/>
      </w:r>
      <w:r w:rsidRPr="00807B9A">
        <w:rPr>
          <w:rFonts w:ascii="Times New Roman" w:hAnsi="Times New Roman"/>
          <w:szCs w:val="24"/>
          <w:lang w:val="en-GB"/>
        </w:rPr>
        <w:t xml:space="preserve">. </w:t>
      </w:r>
    </w:p>
    <w:p w14:paraId="580A5D83" w14:textId="334534D8" w:rsidR="005A08C5" w:rsidRPr="00807B9A" w:rsidRDefault="00967888" w:rsidP="008C73A0">
      <w:pPr>
        <w:spacing w:after="240" w:line="360" w:lineRule="auto"/>
        <w:rPr>
          <w:rFonts w:ascii="Times New Roman" w:hAnsi="Times New Roman"/>
          <w:b/>
          <w:bCs/>
          <w:szCs w:val="24"/>
        </w:rPr>
      </w:pPr>
      <w:r w:rsidRPr="00807B9A">
        <w:rPr>
          <w:rFonts w:ascii="Times New Roman" w:hAnsi="Times New Roman"/>
          <w:b/>
          <w:bCs/>
          <w:szCs w:val="24"/>
        </w:rPr>
        <w:t xml:space="preserve">3.4.2 </w:t>
      </w:r>
      <w:r w:rsidR="00B77289" w:rsidRPr="00807B9A">
        <w:rPr>
          <w:rFonts w:ascii="Times New Roman" w:hAnsi="Times New Roman"/>
          <w:b/>
          <w:bCs/>
          <w:szCs w:val="24"/>
        </w:rPr>
        <w:t>Organizational</w:t>
      </w:r>
      <w:r w:rsidR="005A08C5" w:rsidRPr="00807B9A">
        <w:rPr>
          <w:rFonts w:ascii="Times New Roman" w:hAnsi="Times New Roman"/>
          <w:b/>
          <w:bCs/>
          <w:szCs w:val="24"/>
        </w:rPr>
        <w:t xml:space="preserve"> Outcomes</w:t>
      </w:r>
      <w:r w:rsidRPr="00807B9A">
        <w:rPr>
          <w:rFonts w:ascii="Times New Roman" w:hAnsi="Times New Roman"/>
          <w:b/>
          <w:bCs/>
          <w:szCs w:val="24"/>
        </w:rPr>
        <w:t>: Satisfaction, Performance and Turnover</w:t>
      </w:r>
    </w:p>
    <w:p w14:paraId="0BD52FEB" w14:textId="10DD07D5"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In the case of restaurant businesses, the </w:t>
      </w:r>
      <w:r w:rsidR="00566897" w:rsidRPr="00807B9A">
        <w:rPr>
          <w:rFonts w:ascii="Times New Roman" w:hAnsi="Times New Roman"/>
          <w:szCs w:val="24"/>
        </w:rPr>
        <w:t xml:space="preserve">cost </w:t>
      </w:r>
      <w:r w:rsidRPr="00807B9A">
        <w:rPr>
          <w:rFonts w:ascii="Times New Roman" w:hAnsi="Times New Roman"/>
          <w:szCs w:val="24"/>
        </w:rPr>
        <w:t xml:space="preserve">of having a workforce with poor work-life balance are immense. An extensive amount of </w:t>
      </w:r>
      <w:r w:rsidR="00C62AAE" w:rsidRPr="00807B9A">
        <w:rPr>
          <w:rFonts w:ascii="Times New Roman" w:hAnsi="Times New Roman"/>
          <w:szCs w:val="24"/>
        </w:rPr>
        <w:t xml:space="preserve">research </w:t>
      </w:r>
      <w:r w:rsidRPr="00807B9A">
        <w:rPr>
          <w:rFonts w:ascii="Times New Roman" w:hAnsi="Times New Roman"/>
          <w:szCs w:val="24"/>
        </w:rPr>
        <w:t xml:space="preserve">proves that work family conflict </w:t>
      </w:r>
      <w:r w:rsidR="00C62AAE" w:rsidRPr="00807B9A">
        <w:rPr>
          <w:rFonts w:ascii="Times New Roman" w:hAnsi="Times New Roman"/>
          <w:szCs w:val="24"/>
        </w:rPr>
        <w:t xml:space="preserve">has negative relationship </w:t>
      </w:r>
      <w:r w:rsidRPr="00807B9A">
        <w:rPr>
          <w:rFonts w:ascii="Times New Roman" w:hAnsi="Times New Roman"/>
          <w:szCs w:val="24"/>
        </w:rPr>
        <w:t xml:space="preserve">with the required job attitudes, such as job satisfaction and </w:t>
      </w:r>
      <w:r w:rsidR="00C62AAE" w:rsidRPr="00807B9A">
        <w:rPr>
          <w:rFonts w:ascii="Times New Roman" w:hAnsi="Times New Roman"/>
          <w:szCs w:val="24"/>
        </w:rPr>
        <w:t>organizational</w:t>
      </w:r>
      <w:r w:rsidRPr="00807B9A">
        <w:rPr>
          <w:rFonts w:ascii="Times New Roman" w:hAnsi="Times New Roman"/>
          <w:szCs w:val="24"/>
        </w:rPr>
        <w:t xml:space="preserve"> commitment </w:t>
      </w:r>
      <w:r w:rsidR="002E1E8A" w:rsidRPr="00807B9A">
        <w:rPr>
          <w:rFonts w:ascii="Times New Roman" w:hAnsi="Times New Roman"/>
          <w:szCs w:val="24"/>
        </w:rPr>
        <w:fldChar w:fldCharType="begin"/>
      </w:r>
      <w:r w:rsidR="002E1E8A" w:rsidRPr="00807B9A">
        <w:rPr>
          <w:rFonts w:ascii="Times New Roman" w:hAnsi="Times New Roman"/>
          <w:szCs w:val="24"/>
        </w:rPr>
        <w:instrText xml:space="preserve"> ADDIN ZOTERO_ITEM CSL_CITATION {"citationID":"MJLL1oHh","properties":{"formattedCitation":"(Allen et al., 2020; Karatepe &amp; Karadas, 2014)","plainCitation":"(Allen et al., 2020; Karatepe &amp; Karadas, 2014)","noteIndex":0},"citationItems":[{"id":3756,"uris":["http://zotero.org/users/local/g7fcGcSr/items/H55N5SBU"],"itemData":{"id":3756,"type":"article-journal","container-title":"Journal of Applied Psychology","DOI":"10.1037/apl0000442","ISSN":"1939-1854, 0021-9010","issue":"6","journalAbbreviation":"Journal of Applied Psychology","language":"en","page":"539-576","source":"DOI.org (Crossref)","title":"A cross-national meta-analytic examination of predictors and outcomes associated with work–family conflict.","volume":"105","author":[{"family":"Allen","given":"Tammy D."},{"family":"French","given":"Kimberly A."},{"family":"Dumani","given":"Soner"},{"family":"Shockley","given":"Kristen M."}],"issued":{"date-parts":[["2020",6]]}}},{"id":3712,"uris":["http://zotero.org/users/local/g7fcGcSr/items/N4THHSF8"],"itemData":{"id":3712,"type":"article-journal","abstract":"Using Conservation of Resources (COR) and congruence theories as the theoretical underpinnings, the present study develops and tests a research model that investigates the impact of psychological capital (PsyCap) on work–family conﬂict, family–work conﬂict, and turnover and absence intentions. The model also examines the effects of two directions of conﬂict on these employee outcomes. Self-efﬁcacy, hope, optimism, and resilience are the components representing PsyCap. Based on data obtained from frontline hotel employees with a time lag of two weeks in three waves in Romania, the results suggest that PsyCap mitigates work–family conﬂict, family–work conﬂict, and turnover and absence intentions. The results further suggest that PsyCap inﬂuences the aforesaid employee outcomes indirectly through family–work conﬂict. However, work–family conﬂict has no bearing on these outcomes. Theoretical and practical implications are discussed in the study.","container-title":"International Journal of Hospitality Management","DOI":"10.1016/j.ijhm.2014.09.005","ISSN":"02784319","journalAbbreviation":"International Journal of Hospitality Management","language":"en","page":"132-143","source":"DOI.org (Crossref)","title":"The effect of psychological capital on conflicts in the work–family interface, turnover and absence intentions","volume":"43","author":[{"family":"Karatepe","given":"Osman M."},{"family":"Karadas","given":"Georgiana"}],"issued":{"date-parts":[["2014",10]]}}}],"schema":"https://github.com/citation-style-language/schema/raw/master/csl-citation.json"} </w:instrText>
      </w:r>
      <w:r w:rsidR="002E1E8A" w:rsidRPr="00807B9A">
        <w:rPr>
          <w:rFonts w:ascii="Times New Roman" w:hAnsi="Times New Roman"/>
          <w:szCs w:val="24"/>
        </w:rPr>
        <w:fldChar w:fldCharType="separate"/>
      </w:r>
      <w:r w:rsidR="002E1E8A" w:rsidRPr="00807B9A">
        <w:rPr>
          <w:rFonts w:ascii="Times New Roman" w:hAnsi="Times New Roman"/>
        </w:rPr>
        <w:t>(Allen et al., 2020; Karatepe &amp; Karadas, 2014)</w:t>
      </w:r>
      <w:r w:rsidR="002E1E8A" w:rsidRPr="00807B9A">
        <w:rPr>
          <w:rFonts w:ascii="Times New Roman" w:hAnsi="Times New Roman"/>
          <w:szCs w:val="24"/>
        </w:rPr>
        <w:fldChar w:fldCharType="end"/>
      </w:r>
      <w:r w:rsidRPr="00807B9A">
        <w:rPr>
          <w:rFonts w:ascii="Times New Roman" w:hAnsi="Times New Roman"/>
          <w:szCs w:val="24"/>
        </w:rPr>
        <w:t xml:space="preserve">. Uncommitted and not satisfied employees will not be able to deliver on optimal performance, and the quality of the services will suffer, which is essential in a customer-facing industry </w:t>
      </w:r>
      <w:r w:rsidR="002E1E8A" w:rsidRPr="00807B9A">
        <w:rPr>
          <w:rFonts w:ascii="Times New Roman" w:hAnsi="Times New Roman"/>
          <w:szCs w:val="24"/>
        </w:rPr>
        <w:fldChar w:fldCharType="begin"/>
      </w:r>
      <w:r w:rsidR="002E1E8A" w:rsidRPr="00807B9A">
        <w:rPr>
          <w:rFonts w:ascii="Times New Roman" w:hAnsi="Times New Roman"/>
          <w:szCs w:val="24"/>
        </w:rPr>
        <w:instrText xml:space="preserve"> ADDIN ZOTERO_ITEM CSL_CITATION {"citationID":"L9s1F7P4","properties":{"formattedCitation":"(Lu et al., 2017)","plainCitation":"(Lu et al., 2017)","noteIndex":0},"citationItems":[{"id":3746,"uris":["http://zotero.org/users/local/g7fcGcSr/items/RH3WQ85V"],"itemData":{"id":3746,"type":"article-journal","abstract":"Objective To investigate the relationship between job satisfaction, work stress, work–family conflict and turnover intention, and explore factors associated with turnover intention, among physicians in Guangdong Province, China.\nMethods From August to October 2013, physicians completed questionnaires and scales with regard to their job satisfaction, work stress, work–family conflict, and turnover intention. Binary logistic regression and structural equation modelling (SEM) were used in data analysis.\nResults A total of 3963 physicians were approached, with 3563 completing the questionnaire. The mean score of the overall perception of turnover intention of physicians who worked in Guangdong was 2.71 on a scale ranging from 1 to 6. Hours worked per week, working in an urban/rural area, type of institution, and age significantly impacted on turnover intention. Turnover intention was directly and negatively related to job satisfaction, and it was directly, indirectly and positively related to work stress and work–family conflict.\nConclusion Job satisfaction, work stress, work–family conflict, hours worked per week, working in an urban/rural area, types of institution and age are influencing factors of turnover intention. Reducing working hours, raising salary, providing more opportunities for career development and training, supporting and encouraging physicians by senior managers could potentially contribute to the reduction in turnover intention.","container-title":"BMJ Open","DOI":"10.1136/bmjopen-2016-014894","ISSN":"2044-6055, 2044-6055","issue":"5","journalAbbreviation":"BMJ Open","language":"en","page":"e014894","source":"DOI.org (Crossref)","title":"The relationship between job satisfaction, work stress, work–family conflict, and turnover intention among physicians in Guangdong, China: a cross-sectional study","title-short":"The relationship between job satisfaction, work stress, work–family conflict, and turnover intention among physicians in Guangdong, China","volume":"7","author":[{"family":"Lu","given":"Yong"},{"family":"Hu","given":"Xiao-Min"},{"family":"Huang","given":"Xiao-Liang"},{"family":"Zhuang","given":"Xiao-Dong"},{"family":"Guo","given":"Pi"},{"family":"Feng","given":"Li-Fen"},{"family":"Hu","given":"Wei"},{"family":"Chen","given":"Long"},{"family":"Zou","given":"Huachun"},{"family":"Hao","given":"Yuan-Tao"}],"issued":{"date-parts":[["2017",5]]}}}],"schema":"https://github.com/citation-style-language/schema/raw/master/csl-citation.json"} </w:instrText>
      </w:r>
      <w:r w:rsidR="002E1E8A" w:rsidRPr="00807B9A">
        <w:rPr>
          <w:rFonts w:ascii="Times New Roman" w:hAnsi="Times New Roman"/>
          <w:szCs w:val="24"/>
        </w:rPr>
        <w:fldChar w:fldCharType="separate"/>
      </w:r>
      <w:r w:rsidR="002E1E8A" w:rsidRPr="00807B9A">
        <w:rPr>
          <w:rFonts w:ascii="Times New Roman" w:hAnsi="Times New Roman"/>
        </w:rPr>
        <w:t>(Lu et al., 2017)</w:t>
      </w:r>
      <w:r w:rsidR="002E1E8A" w:rsidRPr="00807B9A">
        <w:rPr>
          <w:rFonts w:ascii="Times New Roman" w:hAnsi="Times New Roman"/>
          <w:szCs w:val="24"/>
        </w:rPr>
        <w:fldChar w:fldCharType="end"/>
      </w:r>
      <w:r w:rsidRPr="00807B9A">
        <w:rPr>
          <w:rFonts w:ascii="Times New Roman" w:hAnsi="Times New Roman"/>
          <w:szCs w:val="24"/>
        </w:rPr>
        <w:t xml:space="preserve">. Also, work-family conflict is a primary antecedent of absenteeism and presenteeism (working despite illness), which deter productivity and efficiency in operations </w:t>
      </w:r>
      <w:r w:rsidR="002E1E8A" w:rsidRPr="00807B9A">
        <w:rPr>
          <w:rFonts w:ascii="Times New Roman" w:hAnsi="Times New Roman"/>
          <w:szCs w:val="24"/>
        </w:rPr>
        <w:fldChar w:fldCharType="begin"/>
      </w:r>
      <w:r w:rsidR="002E1E8A" w:rsidRPr="00807B9A">
        <w:rPr>
          <w:rFonts w:ascii="Times New Roman" w:hAnsi="Times New Roman"/>
          <w:szCs w:val="24"/>
        </w:rPr>
        <w:instrText xml:space="preserve"> ADDIN ZOTERO_ITEM CSL_CITATION {"citationID":"36khGL8x","properties":{"formattedCitation":"(Ganster &amp; Rosen, n.d.)","plainCitation":"(Ganster &amp; Rosen, n.d.)","noteIndex":0},"citationItems":[{"id":3765,"uris":["http://zotero.org/users/local/g7fcGcSr/items/6U2Z95HD"],"itemData":{"id":3765,"type":"article-journal","language":"en","source":"Zotero","title":"Work Stress and Employee Health","author":[{"family":"Ganster","given":"Daniel C"},{"family":"Rosen","given":"Christopher C"}]}}],"schema":"https://github.com/citation-style-language/schema/raw/master/csl-citation.json"} </w:instrText>
      </w:r>
      <w:r w:rsidR="002E1E8A" w:rsidRPr="00807B9A">
        <w:rPr>
          <w:rFonts w:ascii="Times New Roman" w:hAnsi="Times New Roman"/>
          <w:szCs w:val="24"/>
        </w:rPr>
        <w:fldChar w:fldCharType="separate"/>
      </w:r>
      <w:r w:rsidR="002E1E8A" w:rsidRPr="00807B9A">
        <w:rPr>
          <w:rFonts w:ascii="Times New Roman" w:hAnsi="Times New Roman"/>
        </w:rPr>
        <w:t>(Ganster &amp; Rosen, 2013)</w:t>
      </w:r>
      <w:r w:rsidR="002E1E8A" w:rsidRPr="00807B9A">
        <w:rPr>
          <w:rFonts w:ascii="Times New Roman" w:hAnsi="Times New Roman"/>
          <w:szCs w:val="24"/>
        </w:rPr>
        <w:fldChar w:fldCharType="end"/>
      </w:r>
      <w:r w:rsidRPr="00807B9A">
        <w:rPr>
          <w:rFonts w:ascii="Times New Roman" w:hAnsi="Times New Roman"/>
          <w:szCs w:val="24"/>
        </w:rPr>
        <w:t xml:space="preserve">. </w:t>
      </w:r>
    </w:p>
    <w:p w14:paraId="0C9C0844" w14:textId="2A5E8F46"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Above all, work-life imbalance is still one of the best predictors of turnover intention </w:t>
      </w:r>
      <w:r w:rsidR="00556EF9" w:rsidRPr="00807B9A">
        <w:rPr>
          <w:rFonts w:ascii="Times New Roman" w:hAnsi="Times New Roman"/>
          <w:szCs w:val="24"/>
        </w:rPr>
        <w:fldChar w:fldCharType="begin"/>
      </w:r>
      <w:r w:rsidR="00556EF9" w:rsidRPr="00807B9A">
        <w:rPr>
          <w:rFonts w:ascii="Times New Roman" w:hAnsi="Times New Roman"/>
          <w:szCs w:val="24"/>
        </w:rPr>
        <w:instrText xml:space="preserve"> ADDIN ZOTERO_ITEM CSL_CITATION {"citationID":"8XVWaEjd","properties":{"formattedCitation":"(Abdou et al., 2022; Park et al., 2021)","plainCitation":"(Abdou et al., 2022; Park et al., 2021)","noteIndex":0},"citationItems":[{"id":3764,"uris":["http://zotero.org/users/local/g7fcGcSr/items/LSUHBGA2"],"itemData":{"id":3764,"type":"article-journal","abstract":"Employees’ turnover intentions and work-family conflict as a result of the hospitality work environment are considered the major global challenges confronted by hospitality organizations, especially in the era of COVID-19. This study aims at identifying the impact of the hospitality work environment on work-family conflict (WFC), as well as turnover intentions and examining the potential mediating role of WFC in the relationship between work environment and turnover intentions, during the COVID-19 pandemic in a sample of three- and four-star resorts in Egypt. A total of 413 resorts employees from Egyptian destinations (Sharm El-Sheikh and Hurghada) participated in the study. The findings of the Structural Equation Modeling (SEM) revealed that the hospitality work environment significantly and positively affects employees’ turnover intentions and WFC. In the context of the mediating role of WFC, results illustrated that WFC significantly partially mediates the relationship between the hospitality work environment and turnover intentions. Upon these findings, the study suggests that to prevent WFC and eliminate turnover intentions among resorts’ employees, an urgent need to create a better work environment is vitally important. limitations and future research directions have been discussed.","container-title":"Frontiers in Psychology","DOI":"10.3389/fpsyg.2022.890418","ISSN":"1664-1078","journalAbbreviation":"Front. Psychol.","language":"en","page":"890418","source":"DOI.org (Crossref)","title":"The Impact of Hospitality Work Environment on Employees’ Turnover Intentions During COVID-19 Pandemic: The Mediating Role of Work-Family Conflict","title-short":"The Impact of Hospitality Work Environment on Employees’ Turnover Intentions During COVID-19 Pandemic","volume":"13","author":[{"family":"Abdou","given":"Ahmed Hassan"},{"family":"Khalil","given":"Ayman Ahmed Farag"},{"family":"Mahmoud","given":"Hassan Marzok Elsayed"},{"family":"Elsaied","given":"Mohamed Ahmed"},{"family":"Elsaed","given":"Ahmed Anwar"}],"issued":{"date-parts":[["2022",5,19]]}}},{"id":3714,"uris":["http://zotero.org/users/local/g7fcGcSr/items/A2X4MT8E"],"itemData":{"id":3714,"type":"article-journal","abstract":"The main objective of this research paper is to examine the influence of perceived support (i.e., organizational support and social support) on life satisfaction (i.e., current and anticipated life satisfaction), which is hypothesized to increase restaurant employees’ loyalty organizational citizenship behavior (OCB) and decrease their intentions to leave the restaurant industry during the COVID-19 pandemic. Moreover, the moderating effects of employees’ resilience and employment status are also examined. Analyzing the responses of 609 restaurant employees using structural equation modeling (SEM), findings revealed that all direct effects were supported, except for the effect of anticipated life satisfaction on intention to leave the restaurant industry. Lastly, the moderating role of resilience in the relationships between current life satisfaction and restaurant employees’ loyalty OCB and intentions to leave the industry was confirmed. Theoretical and practical implications are discussed in detail.","container-title":"International Journal of Hospitality Management","DOI":"10.1016/j.ijhm.2021.102992","ISSN":"02784319","journalAbbreviation":"International Journal of Hospitality Management","language":"en","page":"102992","source":"DOI.org (Crossref)","title":"An examination of restaurant employees’ work-life outlook: The influence of support systems during COVID-19","title-short":"An examination of restaurant employees’ work-life outlook","volume":"97","author":[{"family":"Park","given":"Jeong-Yeol"},{"family":"Hight","given":"S. Kyle"},{"family":"Bufquin","given":"Diego"},{"family":"De Souza Meira","given":"Jessica Vieira"},{"family":"Back","given":"Robin M."}],"issued":{"date-parts":[["2021",8]]}}}],"schema":"https://github.com/citation-style-language/schema/raw/master/csl-citation.json"} </w:instrText>
      </w:r>
      <w:r w:rsidR="00556EF9" w:rsidRPr="00807B9A">
        <w:rPr>
          <w:rFonts w:ascii="Times New Roman" w:hAnsi="Times New Roman"/>
          <w:szCs w:val="24"/>
        </w:rPr>
        <w:fldChar w:fldCharType="separate"/>
      </w:r>
      <w:r w:rsidR="00556EF9" w:rsidRPr="00807B9A">
        <w:rPr>
          <w:rFonts w:ascii="Times New Roman" w:hAnsi="Times New Roman"/>
        </w:rPr>
        <w:t>(Abdou et al., 2022; Park et al., 2021)</w:t>
      </w:r>
      <w:r w:rsidR="00556EF9" w:rsidRPr="00807B9A">
        <w:rPr>
          <w:rFonts w:ascii="Times New Roman" w:hAnsi="Times New Roman"/>
          <w:szCs w:val="24"/>
        </w:rPr>
        <w:fldChar w:fldCharType="end"/>
      </w:r>
      <w:r w:rsidRPr="00807B9A">
        <w:rPr>
          <w:rFonts w:ascii="Times New Roman" w:hAnsi="Times New Roman"/>
          <w:szCs w:val="24"/>
        </w:rPr>
        <w:t xml:space="preserve">. The restaurant sector experiences extraordinarily high turnover rates that serve as the source of and impact the work-life balance issues </w:t>
      </w:r>
      <w:r w:rsidR="00B03213" w:rsidRPr="00807B9A">
        <w:rPr>
          <w:rFonts w:ascii="Times New Roman" w:hAnsi="Times New Roman"/>
          <w:szCs w:val="24"/>
        </w:rPr>
        <w:fldChar w:fldCharType="begin"/>
      </w:r>
      <w:r w:rsidR="00B03213" w:rsidRPr="00807B9A">
        <w:rPr>
          <w:rFonts w:ascii="Times New Roman" w:hAnsi="Times New Roman"/>
          <w:szCs w:val="24"/>
        </w:rPr>
        <w:instrText xml:space="preserve"> ADDIN ZOTERO_ITEM CSL_CITATION {"citationID":"48sSmt9k","properties":{"formattedCitation":"(Ahmad, 2022)","plainCitation":"(Ahmad, 2022)","noteIndex":0},"citationItems":[{"id":3953,"uris":["http://zotero.org/users/local/g7fcGcSr/items/EAV472LX"],"itemData":{"id":3953,"type":"article-journal","abstract":"Staff providing services to clients is a common feature of the private sector. To remain competitive, the private sector must maintain high-quality and consistent services. The aim of this study to analyze the influence of interpersonal conflict, job stress, and work life balance on employee turnover intention. Quantitative research was applied to measure the current study. A random sampling method was used to gather data. The researchers distribute 120 questionnaires. 112 questionnaires were received but only 104 questionnaires were valid. The findings revealed that the value B for Interpersonal conflict factor is .611 (.611&gt;0.01) therefore first research hypothesis was supported. The value B for Job stress factor is .599 (.599&lt;0.01) therefore second research hypothesis was supported. The value B for Work life balance factor is .643 (.643&gt;0.01) therefore third research hypothesis was supported. Although the literature shows that turnover has a negative impact on many organizations, this study provides evidence that this relationship has an impact on the pesticide sector in this region.","container-title":"Journal of Humanities and Education Development","DOI":"10.22161/jhed.4.2.1","ISSN":"25818651","issue":"2","journalAbbreviation":"JHED","language":"en","page":"1-16","source":"DOI.org (Crossref)","title":"The Influence of Interpersonal Conflict, Job Stress, and Work Life Balance on Employee Turnover Intention","volume":"4","author":[{"family":"Ahmad","given":"Dr. Ahmad Fathulla"}],"issued":{"date-parts":[["2022"]]}}}],"schema":"https://github.com/citation-style-language/schema/raw/master/csl-citation.json"} </w:instrText>
      </w:r>
      <w:r w:rsidR="00B03213" w:rsidRPr="00807B9A">
        <w:rPr>
          <w:rFonts w:ascii="Times New Roman" w:hAnsi="Times New Roman"/>
          <w:szCs w:val="24"/>
        </w:rPr>
        <w:fldChar w:fldCharType="separate"/>
      </w:r>
      <w:r w:rsidR="00B03213" w:rsidRPr="00807B9A">
        <w:rPr>
          <w:rFonts w:ascii="Times New Roman" w:hAnsi="Times New Roman"/>
        </w:rPr>
        <w:t>(Ahmad, 2022)</w:t>
      </w:r>
      <w:r w:rsidR="00B03213" w:rsidRPr="00807B9A">
        <w:rPr>
          <w:rFonts w:ascii="Times New Roman" w:hAnsi="Times New Roman"/>
          <w:szCs w:val="24"/>
        </w:rPr>
        <w:fldChar w:fldCharType="end"/>
      </w:r>
      <w:r w:rsidRPr="00807B9A">
        <w:rPr>
          <w:rFonts w:ascii="Times New Roman" w:hAnsi="Times New Roman"/>
          <w:szCs w:val="24"/>
        </w:rPr>
        <w:t xml:space="preserve">. The </w:t>
      </w:r>
      <w:r w:rsidRPr="00807B9A">
        <w:rPr>
          <w:rFonts w:ascii="Times New Roman" w:hAnsi="Times New Roman"/>
          <w:szCs w:val="24"/>
        </w:rPr>
        <w:lastRenderedPageBreak/>
        <w:t xml:space="preserve">tense and imbalanced work environment prompts the bright employees to leave the industry altogether, and the consequent understaffing further strains the other employees, thus creating a vicious and expensive cycle </w:t>
      </w:r>
      <w:r w:rsidR="00B03213" w:rsidRPr="00807B9A">
        <w:rPr>
          <w:rFonts w:ascii="Times New Roman" w:hAnsi="Times New Roman"/>
          <w:szCs w:val="24"/>
        </w:rPr>
        <w:fldChar w:fldCharType="begin"/>
      </w:r>
      <w:r w:rsidR="00B03213" w:rsidRPr="00807B9A">
        <w:rPr>
          <w:rFonts w:ascii="Times New Roman" w:hAnsi="Times New Roman"/>
          <w:szCs w:val="24"/>
        </w:rPr>
        <w:instrText xml:space="preserve"> ADDIN ZOTERO_ITEM CSL_CITATION {"citationID":"NRkDUIfg","properties":{"formattedCitation":"(Hinkin &amp; Tracey, 2000)","plainCitation":"(Hinkin &amp; Tracey, 2000)","noteIndex":0},"citationItems":[{"id":3779,"uris":["http://zotero.org/users/local/g7fcGcSr/items/5TNYBF2G"],"itemData":{"id":3779,"type":"article-journal","abstract":"Employee turnover does more than reduce service quality and damage employee morale—it hits a hotel's pocketbook.","container-title":"Cornell Hotel and Restaurant Administration Quarterly","DOI":"10.1177/001088040004100313","ISSN":"0010-8804","issue":"3","journalAbbreviation":"Cornell Hotel and Restaurant Administration Quarterly","language":"en","license":"https://journals.sagepub.com/page/policies/text-and-data-mining-license","page":"14-21","source":"DOI.org (Crossref)","title":"The Cost of Turnover: Putting a Price on the Learning Curve","title-short":"The Cost of Turnover","volume":"41","author":[{"family":"Hinkin","given":"Timothy R."},{"family":"Tracey","given":"J. Bruce"}],"issued":{"date-parts":[["2000",6]]}}}],"schema":"https://github.com/citation-style-language/schema/raw/master/csl-citation.json"} </w:instrText>
      </w:r>
      <w:r w:rsidR="00B03213" w:rsidRPr="00807B9A">
        <w:rPr>
          <w:rFonts w:ascii="Times New Roman" w:hAnsi="Times New Roman"/>
          <w:szCs w:val="24"/>
        </w:rPr>
        <w:fldChar w:fldCharType="separate"/>
      </w:r>
      <w:r w:rsidR="00B03213" w:rsidRPr="00807B9A">
        <w:rPr>
          <w:rFonts w:ascii="Times New Roman" w:hAnsi="Times New Roman"/>
        </w:rPr>
        <w:t>(Hinkin &amp; Tracey, 2000)</w:t>
      </w:r>
      <w:r w:rsidR="00B03213" w:rsidRPr="00807B9A">
        <w:rPr>
          <w:rFonts w:ascii="Times New Roman" w:hAnsi="Times New Roman"/>
          <w:szCs w:val="24"/>
        </w:rPr>
        <w:fldChar w:fldCharType="end"/>
      </w:r>
      <w:r w:rsidRPr="00807B9A">
        <w:rPr>
          <w:rFonts w:ascii="Times New Roman" w:hAnsi="Times New Roman"/>
          <w:szCs w:val="24"/>
        </w:rPr>
        <w:t xml:space="preserve">. In an already tight labour market that is defining the post-Brexit Cardiff, the reputation of unhealthy work-life balance can significantly limit the ability of an establishment to attract and keep the skilled </w:t>
      </w:r>
      <w:r w:rsidR="005B31B9" w:rsidRPr="00807B9A">
        <w:rPr>
          <w:rFonts w:ascii="Times New Roman" w:hAnsi="Times New Roman"/>
          <w:szCs w:val="24"/>
        </w:rPr>
        <w:t xml:space="preserve">employees </w:t>
      </w:r>
      <w:r w:rsidRPr="00807B9A">
        <w:rPr>
          <w:rFonts w:ascii="Times New Roman" w:hAnsi="Times New Roman"/>
          <w:szCs w:val="24"/>
        </w:rPr>
        <w:t>it needs to survive and thrive.</w:t>
      </w:r>
    </w:p>
    <w:p w14:paraId="68DA900E" w14:textId="697E83A4" w:rsidR="004B5547" w:rsidRPr="00807B9A" w:rsidRDefault="00967888" w:rsidP="008C73A0">
      <w:pPr>
        <w:spacing w:after="240" w:line="360" w:lineRule="auto"/>
        <w:rPr>
          <w:rFonts w:ascii="Times New Roman" w:hAnsi="Times New Roman"/>
          <w:b/>
          <w:bCs/>
          <w:szCs w:val="24"/>
        </w:rPr>
      </w:pPr>
      <w:r w:rsidRPr="00807B9A">
        <w:rPr>
          <w:rFonts w:ascii="Times New Roman" w:hAnsi="Times New Roman"/>
          <w:b/>
          <w:bCs/>
          <w:szCs w:val="24"/>
        </w:rPr>
        <w:t xml:space="preserve">3.5 Possible Interventions and Mitigating </w:t>
      </w:r>
      <w:r w:rsidR="00BB7ED0" w:rsidRPr="00807B9A">
        <w:rPr>
          <w:rFonts w:ascii="Times New Roman" w:hAnsi="Times New Roman"/>
          <w:b/>
          <w:bCs/>
          <w:szCs w:val="24"/>
        </w:rPr>
        <w:t>Strategies</w:t>
      </w:r>
    </w:p>
    <w:p w14:paraId="23D54506" w14:textId="78BB410F"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A multi-</w:t>
      </w:r>
      <w:r w:rsidR="00BB7ED0" w:rsidRPr="00807B9A">
        <w:rPr>
          <w:rFonts w:ascii="Times New Roman" w:hAnsi="Times New Roman"/>
          <w:szCs w:val="24"/>
        </w:rPr>
        <w:t>faceted</w:t>
      </w:r>
      <w:r w:rsidRPr="00807B9A">
        <w:rPr>
          <w:rFonts w:ascii="Times New Roman" w:hAnsi="Times New Roman"/>
          <w:szCs w:val="24"/>
        </w:rPr>
        <w:t xml:space="preserve"> approach, which combines organisational strategies, managerial support and personal strategies, is required to address the work-life balance (WLB) crisis. According to empirical literature, formal policies cannot be ignored but their effectiveness is contingent upon a favourable organisational culture.</w:t>
      </w:r>
    </w:p>
    <w:p w14:paraId="578900D3" w14:textId="2DDD0FCC" w:rsidR="00273516" w:rsidRPr="00807B9A" w:rsidRDefault="00DF7129" w:rsidP="008C73A0">
      <w:pPr>
        <w:spacing w:after="240" w:line="360" w:lineRule="auto"/>
        <w:rPr>
          <w:rFonts w:ascii="Times New Roman" w:hAnsi="Times New Roman"/>
          <w:b/>
          <w:bCs/>
          <w:szCs w:val="24"/>
        </w:rPr>
      </w:pPr>
      <w:r w:rsidRPr="00807B9A">
        <w:rPr>
          <w:rFonts w:ascii="Times New Roman" w:hAnsi="Times New Roman"/>
          <w:b/>
          <w:bCs/>
          <w:szCs w:val="24"/>
        </w:rPr>
        <w:t xml:space="preserve">3.5.1 Organisational Policies and Schedule Control </w:t>
      </w:r>
    </w:p>
    <w:p w14:paraId="47C5CC26" w14:textId="010675A8" w:rsidR="004B5547" w:rsidRPr="00807B9A" w:rsidRDefault="00336FD9" w:rsidP="008C73A0">
      <w:pPr>
        <w:spacing w:after="240" w:line="360" w:lineRule="auto"/>
        <w:rPr>
          <w:rFonts w:ascii="Times New Roman" w:hAnsi="Times New Roman"/>
          <w:szCs w:val="24"/>
        </w:rPr>
      </w:pPr>
      <w:r w:rsidRPr="00807B9A">
        <w:rPr>
          <w:rFonts w:ascii="Times New Roman" w:hAnsi="Times New Roman"/>
          <w:szCs w:val="24"/>
        </w:rPr>
        <w:t>Formal, family-supportive policies such as the paid time off, parental leave, and assistance programmes</w:t>
      </w:r>
      <w:r w:rsidR="0046621F" w:rsidRPr="00807B9A">
        <w:rPr>
          <w:rFonts w:ascii="Times New Roman" w:hAnsi="Times New Roman"/>
          <w:szCs w:val="24"/>
        </w:rPr>
        <w:t xml:space="preserve"> are foundational</w:t>
      </w:r>
      <w:r w:rsidRPr="00807B9A">
        <w:rPr>
          <w:rFonts w:ascii="Times New Roman" w:hAnsi="Times New Roman"/>
          <w:szCs w:val="24"/>
        </w:rPr>
        <w:t xml:space="preserve"> </w:t>
      </w:r>
      <w:r w:rsidR="00852FD4" w:rsidRPr="00807B9A">
        <w:rPr>
          <w:rFonts w:ascii="Times New Roman" w:hAnsi="Times New Roman"/>
          <w:szCs w:val="24"/>
        </w:rPr>
        <w:fldChar w:fldCharType="begin"/>
      </w:r>
      <w:r w:rsidR="00852FD4" w:rsidRPr="00807B9A">
        <w:rPr>
          <w:rFonts w:ascii="Times New Roman" w:hAnsi="Times New Roman"/>
          <w:szCs w:val="24"/>
        </w:rPr>
        <w:instrText xml:space="preserve"> ADDIN ZOTERO_ITEM CSL_CITATION {"citationID":"VV0fY6do","properties":{"formattedCitation":"(Andrade &amp; Neves, 2022; Suprayitno, 2024)","plainCitation":"(Andrade &amp; Neves, 2022; Suprayitno, 2024)","noteIndex":0},"citationItems":[{"id":3736,"uris":["http://zotero.org/users/local/g7fcGcSr/items/27UR9MDJ"],"itemData":{"id":3736,"type":"article-journal","abstract":"The aim of the present study is to investigate the extent to which perceived organizational support and coworkers’ conﬂict and work-family conﬂict play a role in the performance of three types of organizational citizenship behaviors. A cross-sectional design was used comprising a sample of 164 health support workers working in Portuguese elderly care facilities. Using structural equation model ﬁndings showed that perceived organizational support is linked with organizational citizenship behaviors, directly and indirectly, via work-family conﬂict. Furthermore, coworkers’ conﬂict was also related with organizational citizenship behaviors, directly and indirectly via work-family conﬂict. The linkage between perceived organizational support and coworkers’ conﬂict through work-family conﬂict can offer new insights into how to enhance organizational citizenship behaviors by active management. These ﬁndings can help elderly care organizations and their managers to design better workplace conditions where organizational support and coworkers’ conﬂict can be better managed allowing workers to have more control over work-family conﬂict and promoting organizational citizenship behaviors.","container-title":"Administrative Sciences","DOI":"10.3390/admsci12010020","ISSN":"2076-3387","issue":"1","journalAbbreviation":"Administrative Sciences","language":"en","license":"https://creativecommons.org/licenses/by/4.0/","page":"20","source":"DOI.org (Crossref)","title":"Perceived Organizational Support, Coworkers’ Conflict and Organizational Citizenship Behavior: The Mediation Role of Work-Family Conflict","title-short":"Perceived Organizational Support, Coworkers’ Conflict and Organizational Citizenship Behavior","volume":"12","author":[{"family":"Andrade","given":"Cláudia"},{"family":"Neves","given":"Paula C."}],"issued":{"date-parts":[["2022",1,25]]}}},{"id":3914,"uris":["http://zotero.org/users/local/g7fcGcSr/items/PKQ46L3A"],"itemData":{"id":3914,"type":"article-journal","abstract":"In today's competitive business environment, Micro, Small, and Medium Enterprises (MSMEs) face significant challenges in attracting and retaining top talent. This study examines the impact of compensation packages, worklife balance policies, and career development opportunities on employee retention within MSMEs. Using a quantitative research design and Partial Least Squares Structural Equation Modeling (PLS-SEM), data from 300 respondents were analyzed to explore the relationships between these factors. The findings reveal significant positive relationships between compensation packages, work-life balance policies, career development opportunities, and employee retention. These results highlight the importance of strategic investments in human capital and the creation of conducive work environments to foster employee loyalty and commitment within MSMEs.","container-title":"International Journal of Business, Law, and Education","DOI":"10.56442/ijble.v5i2.609","ISSN":"2747-139X","issue":"2","journalAbbreviation":"IJBLE","language":"en","license":"https://creativecommons.org/licenses/by-nc-sa/4.0","page":"1592-1501","source":"DOI.org (Crossref)","title":"Assessing the Effect of Compensation Packages, Work-Life Balance Policies, and Career Development Opportunities on Employee Retention: A Case Study of MSME Employee","title-short":"Assessing the Effect of Compensation Packages, Work-Life Balance Policies, and Career Development Opportunities on Employee Retention","volume":"5","author":[{"family":"Suprayitno","given":"Degdo"}],"issued":{"date-parts":[["2024",5,10]]}}}],"schema":"https://github.com/citation-style-language/schema/raw/master/csl-citation.json"} </w:instrText>
      </w:r>
      <w:r w:rsidR="00852FD4" w:rsidRPr="00807B9A">
        <w:rPr>
          <w:rFonts w:ascii="Times New Roman" w:hAnsi="Times New Roman"/>
          <w:szCs w:val="24"/>
        </w:rPr>
        <w:fldChar w:fldCharType="separate"/>
      </w:r>
      <w:r w:rsidR="00852FD4" w:rsidRPr="00807B9A">
        <w:rPr>
          <w:rFonts w:ascii="Times New Roman" w:hAnsi="Times New Roman"/>
        </w:rPr>
        <w:t>(Andrade &amp; Neves, 2022; Suprayitno, 2024)</w:t>
      </w:r>
      <w:r w:rsidR="00852FD4" w:rsidRPr="00807B9A">
        <w:rPr>
          <w:rFonts w:ascii="Times New Roman" w:hAnsi="Times New Roman"/>
          <w:szCs w:val="24"/>
        </w:rPr>
        <w:fldChar w:fldCharType="end"/>
      </w:r>
      <w:r w:rsidRPr="00807B9A">
        <w:rPr>
          <w:rFonts w:ascii="Times New Roman" w:hAnsi="Times New Roman"/>
          <w:szCs w:val="24"/>
        </w:rPr>
        <w:t xml:space="preserve">. However, when it comes to work in a restaurant, a policy that gives the employees more control and predictability in regard to their schedules becomes the most important. Temporal conflict and stress can be significantly reduced with practices like publishing rosters early, having no last minute changes, avoiding clopenings, and using employee feedback on scheduling </w:t>
      </w:r>
      <w:r w:rsidR="00852FD4" w:rsidRPr="00807B9A">
        <w:rPr>
          <w:rFonts w:ascii="Times New Roman" w:hAnsi="Times New Roman"/>
          <w:szCs w:val="24"/>
        </w:rPr>
        <w:fldChar w:fldCharType="begin"/>
      </w:r>
      <w:r w:rsidR="00852FD4" w:rsidRPr="00807B9A">
        <w:rPr>
          <w:rFonts w:ascii="Times New Roman" w:hAnsi="Times New Roman"/>
          <w:szCs w:val="24"/>
        </w:rPr>
        <w:instrText xml:space="preserve"> ADDIN ZOTERO_ITEM CSL_CITATION {"citationID":"0R6uTe01","properties":{"formattedCitation":"(Giousmpasoglou, 2024)","plainCitation":"(Giousmpasoglou, 2024)","noteIndex":0},"citationItems":[{"id":3816,"uris":["http://zotero.org/users/local/g7fcGcSr/items/G58PFE6K"],"itemData":{"id":3816,"type":"article-journal","abstract":"This critical review presents a comprehensive examination of the prevailing working conditions within the global hospitality industry. It highlights pervasive issues such as inequitable pay structures, widespread underemployment, skills underutilisation, heightened work pressures, income instability, and constrained social mobility. These adverse conditions not only have significant societal ramifications but also exert detrimental effects on employee well-being and mental health, leading to a dearth of talent retention and recruitment challenges. Against this backdrop, the study advocates for the adoption of a Fair and Decent Work Agenda (FDWA) as a pivotal strategy to improve the lives of hospitality workers. Despite governmental efforts, such as the implementation of the FDWA on the global, regional and country level, meaningful change remains elusive. To address this gap, a comprehensive and targeted set of actions for successful FDWA implementation is proposed. Furthermore, the paper offers valuable insights for industry practitioners, policymakers, and researchers alike, aiming to trigger concerted action towards realising equitable and dignified working conditions within the hospitality sector. By embracing the principles of fairness and decency, stakeholders can foster a more sustainable and inclusive industry ecosystem, ultimately improving the lives of hospitality workers while fortifying the sector’s resilience and competitiveness in the global marketplace.","container-title":"Sustainability","DOI":"10.3390/su16198428","ISSN":"2071-1050","issue":"19","journalAbbreviation":"Sustainability","language":"en","license":"https://creativecommons.org/licenses/by/4.0/","page":"8428","source":"DOI.org (Crossref)","title":"Working Conditions in the Hospitality Industry: The Case for a Fair and Decent Work Agenda","title-short":"Working Conditions in the Hospitality Industry","volume":"16","author":[{"family":"Giousmpasoglou","given":"Charalampos"}],"issued":{"date-parts":[["2024",9,27]]}}}],"schema":"https://github.com/citation-style-language/schema/raw/master/csl-citation.json"} </w:instrText>
      </w:r>
      <w:r w:rsidR="00852FD4" w:rsidRPr="00807B9A">
        <w:rPr>
          <w:rFonts w:ascii="Times New Roman" w:hAnsi="Times New Roman"/>
          <w:szCs w:val="24"/>
        </w:rPr>
        <w:fldChar w:fldCharType="separate"/>
      </w:r>
      <w:r w:rsidR="00852FD4" w:rsidRPr="00807B9A">
        <w:rPr>
          <w:rFonts w:ascii="Times New Roman" w:hAnsi="Times New Roman"/>
        </w:rPr>
        <w:t>(Giousmpasoglou, 2024)</w:t>
      </w:r>
      <w:r w:rsidR="00852FD4" w:rsidRPr="00807B9A">
        <w:rPr>
          <w:rFonts w:ascii="Times New Roman" w:hAnsi="Times New Roman"/>
          <w:szCs w:val="24"/>
        </w:rPr>
        <w:fldChar w:fldCharType="end"/>
      </w:r>
      <w:r w:rsidRPr="00807B9A">
        <w:rPr>
          <w:rFonts w:ascii="Times New Roman" w:hAnsi="Times New Roman"/>
          <w:szCs w:val="24"/>
        </w:rPr>
        <w:t xml:space="preserve">. One of the most important improvement levers is the introduction of fair and transparent rostering systems (Giousmpasoglou, 2024). </w:t>
      </w:r>
    </w:p>
    <w:p w14:paraId="3903F2D4" w14:textId="66A66933" w:rsidR="00BB34DC" w:rsidRPr="00807B9A" w:rsidRDefault="005D1E39" w:rsidP="008C73A0">
      <w:pPr>
        <w:spacing w:after="240" w:line="360" w:lineRule="auto"/>
        <w:rPr>
          <w:rFonts w:ascii="Times New Roman" w:hAnsi="Times New Roman"/>
          <w:b/>
          <w:bCs/>
          <w:szCs w:val="24"/>
        </w:rPr>
      </w:pPr>
      <w:r w:rsidRPr="00807B9A">
        <w:rPr>
          <w:rFonts w:ascii="Times New Roman" w:hAnsi="Times New Roman"/>
          <w:b/>
          <w:bCs/>
          <w:szCs w:val="24"/>
        </w:rPr>
        <w:t xml:space="preserve">3.5.2 The </w:t>
      </w:r>
      <w:r w:rsidR="006C6994" w:rsidRPr="00807B9A">
        <w:rPr>
          <w:rFonts w:ascii="Times New Roman" w:hAnsi="Times New Roman"/>
          <w:b/>
          <w:bCs/>
          <w:szCs w:val="24"/>
        </w:rPr>
        <w:t xml:space="preserve">Crucial Role of </w:t>
      </w:r>
      <w:r w:rsidRPr="00807B9A">
        <w:rPr>
          <w:rFonts w:ascii="Times New Roman" w:hAnsi="Times New Roman"/>
          <w:b/>
          <w:bCs/>
          <w:szCs w:val="24"/>
        </w:rPr>
        <w:t>Managerial Support</w:t>
      </w:r>
    </w:p>
    <w:p w14:paraId="0A35A6E6" w14:textId="3D60B931"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One of the strongest moderators of the work demands/employee well-being relationship is the behaviour of direct supervisors</w:t>
      </w:r>
      <w:r w:rsidR="00B83D23" w:rsidRPr="00807B9A">
        <w:rPr>
          <w:rFonts w:ascii="Times New Roman" w:hAnsi="Times New Roman"/>
          <w:szCs w:val="24"/>
        </w:rPr>
        <w:t xml:space="preserve"> </w:t>
      </w:r>
      <w:r w:rsidR="00B83D23" w:rsidRPr="00807B9A">
        <w:rPr>
          <w:rFonts w:ascii="Times New Roman" w:hAnsi="Times New Roman"/>
          <w:szCs w:val="24"/>
        </w:rPr>
        <w:fldChar w:fldCharType="begin"/>
      </w:r>
      <w:r w:rsidR="00D26F59" w:rsidRPr="00807B9A">
        <w:rPr>
          <w:rFonts w:ascii="Times New Roman" w:hAnsi="Times New Roman"/>
          <w:szCs w:val="24"/>
        </w:rPr>
        <w:instrText xml:space="preserve"> ADDIN ZOTERO_ITEM CSL_CITATION {"citationID":"8BbApDiL","properties":{"formattedCitation":"(Gordon &amp; Parikh, 2021; Haar et al., 2019)","plainCitation":"(Gordon &amp; Parikh, 2021; Haar et al., 2019)","noteIndex":0},"citationItems":[{"id":3814,"uris":["http://zotero.org/users/local/g7fcGcSr/items/6PJWKMRG"],"itemData":{"id":3814,"type":"article-journal","abstract":"Employees who feel supported by their organizations and managers tend to have higher well-being and job satisfaction and lower turnover. High turnover is a challenge for the restaurant industry and independent restaurants often do not have the same resources as chain restaurants to support employees and thus retain employees. The purpose of this study was to uncover specific support mechanisms employed by managers of independent restaurants. Restaurant employees and managers were interviewed regarding the types of organizational and management support they receive and provide. Results produced 17 support mechanisms within four main themes of: human resources practices, leadership practices, work atmosphere, and well-being. Based on the framework produced, implications for academia and industry include actions and behaviors restaurant managers can engage in to help employees feel more supported. Some of these actions are scheduling flexibility, confidentiality of employee issues, transparency of business decisions, and solicitation of feedback.","container-title":"Journal of Foodservice Business Research","DOI":"10.1080/15378020.2020.1842956","ISSN":"1537-8020, 1537-8039","issue":"2","journalAbbreviation":"Journal of Foodservice Business Research","language":"en","page":"215-234","source":"DOI.org (Crossref)","title":"Supporting employee well-being: The case of independent restaurants","title-short":"Supporting employee well-being","volume":"24","author":[{"family":"Gordon","given":"Susan"},{"family":"Parikh","given":"Anish"}],"issued":{"date-parts":[["2021",3,4]]}}},{"id":3807,"uris":["http://zotero.org/users/local/g7fcGcSr/items/PAWMKBFI"],"itemData":{"id":3807,"type":"article-journal","container-title":"Social Indicators Research","DOI":"10.1007/s11205-018-1875-6","ISSN":"0303-8300, 1573-0921","issue":"1","journalAbbreviation":"Soc Indic Res","language":"en","page":"261-282","source":"DOI.org (Crossref)","title":"A Cross-National Study on the Antecedents of Work–Life Balance from the Fit and Balance Perspective","volume":"142","author":[{"family":"Haar","given":"Jarrod M."},{"family":"Sune","given":"Albert"},{"family":"Russo","given":"Marcello"},{"family":"Ollier-Malaterre","given":"Ariane"}],"issued":{"date-parts":[["2019",2]]}}}],"schema":"https://github.com/citation-style-language/schema/raw/master/csl-citation.json"} </w:instrText>
      </w:r>
      <w:r w:rsidR="00B83D23" w:rsidRPr="00807B9A">
        <w:rPr>
          <w:rFonts w:ascii="Times New Roman" w:hAnsi="Times New Roman"/>
          <w:szCs w:val="24"/>
        </w:rPr>
        <w:fldChar w:fldCharType="separate"/>
      </w:r>
      <w:r w:rsidR="00D26F59" w:rsidRPr="00807B9A">
        <w:rPr>
          <w:rFonts w:ascii="Times New Roman" w:hAnsi="Times New Roman"/>
        </w:rPr>
        <w:t>(Gordon &amp; Parikh, 2021; Haar et al., 2019)</w:t>
      </w:r>
      <w:r w:rsidR="00B83D23" w:rsidRPr="00807B9A">
        <w:rPr>
          <w:rFonts w:ascii="Times New Roman" w:hAnsi="Times New Roman"/>
          <w:szCs w:val="24"/>
        </w:rPr>
        <w:fldChar w:fldCharType="end"/>
      </w:r>
      <w:r w:rsidRPr="00807B9A">
        <w:rPr>
          <w:rFonts w:ascii="Times New Roman" w:hAnsi="Times New Roman"/>
          <w:szCs w:val="24"/>
        </w:rPr>
        <w:t xml:space="preserve">. The negative impact of high job demands can be counteracted by supportive managers who are role models of healthy worklife boundaries and display the characteristics of flexibility and understanding, as well as those who promote the welfare of their staff </w:t>
      </w:r>
      <w:r w:rsidR="00406243" w:rsidRPr="00807B9A">
        <w:rPr>
          <w:rFonts w:ascii="Times New Roman" w:hAnsi="Times New Roman"/>
          <w:szCs w:val="24"/>
        </w:rPr>
        <w:fldChar w:fldCharType="begin"/>
      </w:r>
      <w:r w:rsidR="00406243" w:rsidRPr="00807B9A">
        <w:rPr>
          <w:rFonts w:ascii="Times New Roman" w:hAnsi="Times New Roman"/>
          <w:szCs w:val="24"/>
        </w:rPr>
        <w:instrText xml:space="preserve"> ADDIN ZOTERO_ITEM CSL_CITATION {"citationID":"i3XC3xvK","properties":{"formattedCitation":"(Allen, 2001)","plainCitation":"(Allen, 2001)","noteIndex":0},"citationItems":[{"id":3700,"uris":["http://zotero.org/users/local/g7fcGcSr/items/UJ78GE7T"],"itemData":{"id":3700,"type":"article-journal","container-title":"Journal of Vocational Behavior","DOI":"10.1006/jvbe.2000.1774","ISSN":"00018791","issue":"3","journalAbbreviation":"Journal of Vocational Behavior","language":"en","license":"https://www.elsevier.com/tdm/userlicense/1.0/","page":"414-435","source":"DOI.org (Crossref)","title":"Family-Supportive Work Environments: The Role of Organizational Perceptions","title-short":"Family-Supportive Work Environments","volume":"58","author":[{"family":"Allen","given":"Tammy D."}],"issued":{"date-parts":[["2001",6]]}}}],"schema":"https://github.com/citation-style-language/schema/raw/master/csl-citation.json"} </w:instrText>
      </w:r>
      <w:r w:rsidR="00406243" w:rsidRPr="00807B9A">
        <w:rPr>
          <w:rFonts w:ascii="Times New Roman" w:hAnsi="Times New Roman"/>
          <w:szCs w:val="24"/>
        </w:rPr>
        <w:fldChar w:fldCharType="separate"/>
      </w:r>
      <w:r w:rsidR="00406243" w:rsidRPr="00807B9A">
        <w:rPr>
          <w:rFonts w:ascii="Times New Roman" w:hAnsi="Times New Roman"/>
        </w:rPr>
        <w:t>(Allen, 2001)</w:t>
      </w:r>
      <w:r w:rsidR="00406243" w:rsidRPr="00807B9A">
        <w:rPr>
          <w:rFonts w:ascii="Times New Roman" w:hAnsi="Times New Roman"/>
          <w:szCs w:val="24"/>
        </w:rPr>
        <w:fldChar w:fldCharType="end"/>
      </w:r>
      <w:r w:rsidRPr="00807B9A">
        <w:rPr>
          <w:rFonts w:ascii="Times New Roman" w:hAnsi="Times New Roman"/>
          <w:szCs w:val="24"/>
        </w:rPr>
        <w:t xml:space="preserve">. On the other hand, lack of supervisory support exerts stress and work-family conflict </w:t>
      </w:r>
      <w:r w:rsidR="00406243" w:rsidRPr="00807B9A">
        <w:rPr>
          <w:rFonts w:ascii="Times New Roman" w:hAnsi="Times New Roman"/>
          <w:szCs w:val="24"/>
        </w:rPr>
        <w:fldChar w:fldCharType="begin"/>
      </w:r>
      <w:r w:rsidR="00406243" w:rsidRPr="00807B9A">
        <w:rPr>
          <w:rFonts w:ascii="Times New Roman" w:hAnsi="Times New Roman"/>
          <w:szCs w:val="24"/>
        </w:rPr>
        <w:instrText xml:space="preserve"> ADDIN ZOTERO_ITEM CSL_CITATION {"citationID":"D3ar6P5n","properties":{"formattedCitation":"(Thompson et al., 1999)","plainCitation":"(Thompson et al., 1999)","noteIndex":0},"citationItems":[{"id":3828,"uris":["http://zotero.org/users/local/g7fcGcSr/items/ZTLD3ILM"],"itemData":{"id":3828,"type":"article-journal","container-title":"Journal of Vocational Behavior","DOI":"10.1006/jvbe.1998.1681","ISSN":"00018791","issue":"3","journalAbbreviation":"Journal of Vocational Behavior","language":"en","license":"https://www.elsevier.com/tdm/userlicense/1.0/","page":"392-415","source":"DOI.org (Crossref)","title":"When Work–Family Benefits Are Not Enough: The Influence of Work–Family Culture on Benefit Utilization, Organizational Attachment, and Work–Family Conflict","title-short":"When Work–Family Benefits Are Not Enough","volume":"54","author":[{"family":"Thompson","given":"Cynthia A."},{"family":"Beauvais","given":"Laura L."},{"family":"Lyness","given":"Karen S."}],"issued":{"date-parts":[["1999",6]]}}}],"schema":"https://github.com/citation-style-language/schema/raw/master/csl-citation.json"} </w:instrText>
      </w:r>
      <w:r w:rsidR="00406243" w:rsidRPr="00807B9A">
        <w:rPr>
          <w:rFonts w:ascii="Times New Roman" w:hAnsi="Times New Roman"/>
          <w:szCs w:val="24"/>
        </w:rPr>
        <w:fldChar w:fldCharType="separate"/>
      </w:r>
      <w:r w:rsidR="00406243" w:rsidRPr="00807B9A">
        <w:rPr>
          <w:rFonts w:ascii="Times New Roman" w:hAnsi="Times New Roman"/>
        </w:rPr>
        <w:t>(Thompson et al., 1999)</w:t>
      </w:r>
      <w:r w:rsidR="00406243" w:rsidRPr="00807B9A">
        <w:rPr>
          <w:rFonts w:ascii="Times New Roman" w:hAnsi="Times New Roman"/>
          <w:szCs w:val="24"/>
        </w:rPr>
        <w:fldChar w:fldCharType="end"/>
      </w:r>
      <w:r w:rsidRPr="00807B9A">
        <w:rPr>
          <w:rFonts w:ascii="Times New Roman" w:hAnsi="Times New Roman"/>
          <w:szCs w:val="24"/>
        </w:rPr>
        <w:t xml:space="preserve">. Hence, </w:t>
      </w:r>
      <w:r w:rsidR="00865AB8" w:rsidRPr="00807B9A">
        <w:rPr>
          <w:rFonts w:ascii="Times New Roman" w:hAnsi="Times New Roman"/>
          <w:szCs w:val="24"/>
        </w:rPr>
        <w:t>training</w:t>
      </w:r>
      <w:r w:rsidRPr="00807B9A">
        <w:rPr>
          <w:rFonts w:ascii="Times New Roman" w:hAnsi="Times New Roman"/>
          <w:szCs w:val="24"/>
        </w:rPr>
        <w:t xml:space="preserve"> managers </w:t>
      </w:r>
      <w:r w:rsidR="00865AB8" w:rsidRPr="00807B9A">
        <w:rPr>
          <w:rFonts w:ascii="Times New Roman" w:hAnsi="Times New Roman"/>
          <w:szCs w:val="24"/>
        </w:rPr>
        <w:t xml:space="preserve">in </w:t>
      </w:r>
      <w:r w:rsidRPr="00807B9A">
        <w:rPr>
          <w:rFonts w:ascii="Times New Roman" w:hAnsi="Times New Roman"/>
          <w:szCs w:val="24"/>
        </w:rPr>
        <w:t>family-supportive</w:t>
      </w:r>
      <w:r w:rsidR="00865AB8" w:rsidRPr="00807B9A">
        <w:rPr>
          <w:rFonts w:ascii="Times New Roman" w:hAnsi="Times New Roman"/>
          <w:szCs w:val="24"/>
        </w:rPr>
        <w:t xml:space="preserve"> supervision</w:t>
      </w:r>
      <w:r w:rsidRPr="00807B9A">
        <w:rPr>
          <w:rFonts w:ascii="Times New Roman" w:hAnsi="Times New Roman"/>
          <w:szCs w:val="24"/>
        </w:rPr>
        <w:t xml:space="preserve"> and people-oriented leadership is one of the high-impact and urgent interventions </w:t>
      </w:r>
      <w:r w:rsidR="00E618D9" w:rsidRPr="00807B9A">
        <w:rPr>
          <w:rFonts w:ascii="Times New Roman" w:hAnsi="Times New Roman"/>
          <w:szCs w:val="24"/>
        </w:rPr>
        <w:fldChar w:fldCharType="begin"/>
      </w:r>
      <w:r w:rsidR="00E618D9" w:rsidRPr="00807B9A">
        <w:rPr>
          <w:rFonts w:ascii="Times New Roman" w:hAnsi="Times New Roman"/>
          <w:szCs w:val="24"/>
        </w:rPr>
        <w:instrText xml:space="preserve"> ADDIN ZOTERO_ITEM CSL_CITATION {"citationID":"HEYomwAp","properties":{"formattedCitation":"(Allen, 2001; Maharani &amp; Haeba Ramli, 2024)","plainCitation":"(Allen, 2001; Maharani &amp; Haeba Ramli, 2024)","noteIndex":0},"citationItems":[{"id":3700,"uris":["http://zotero.org/users/local/g7fcGcSr/items/UJ78GE7T"],"itemData":{"id":3700,"type":"article-journal","container-title":"Journal of Vocational Behavior","DOI":"10.1006/jvbe.2000.1774","ISSN":"00018791","issue":"3","journalAbbreviation":"Journal of Vocational Behavior","language":"en","license":"https://www.elsevier.com/tdm/userlicense/1.0/","page":"414-435","source":"DOI.org (Crossref)","title":"Family-Supportive Work Environments: The Role of Organizational Perceptions","title-short":"Family-Supportive Work Environments","volume":"58","author":[{"family":"Allen","given":"Tammy D."}],"issued":{"date-parts":[["2001",6]]}}},{"id":4012,"uris":["http://zotero.org/users/local/g7fcGcSr/items/QSTRTAE2"],"itemData":{"id":4012,"type":"article-journal","abstract":"KEY WORDS Aim – This study investigates the effect of Family-Supportive Supervisor Behaviour (FSSB), work-life balance, job satisfaction, motivation, and job performance among married private employees in Indonesia.","container-title":"Journal of Human Resource Management - HR Advances and Developments","DOI":"10.46287/PKYK4429","ISSN":"24537683","issue":"1","journalAbbreviation":"JHRMAD","language":"en","page":"39-54","source":"DOI.org (Crossref)","title":"The Roles of Family-Supportive Supervisor Behaviour, Work-Life Balance, Job Satisfaction, Motivation, and Job Performance Among Married Private Employees","volume":"2024","author":[{"family":"Maharani","given":"Rani"},{"family":"Haeba Ramli","given":"Abdul"}],"issued":{"date-parts":[["2024",6,5]]}}}],"schema":"https://github.com/citation-style-language/schema/raw/master/csl-citation.json"} </w:instrText>
      </w:r>
      <w:r w:rsidR="00E618D9" w:rsidRPr="00807B9A">
        <w:rPr>
          <w:rFonts w:ascii="Times New Roman" w:hAnsi="Times New Roman"/>
          <w:szCs w:val="24"/>
        </w:rPr>
        <w:fldChar w:fldCharType="separate"/>
      </w:r>
      <w:r w:rsidR="00E618D9" w:rsidRPr="00807B9A">
        <w:rPr>
          <w:rFonts w:ascii="Times New Roman" w:hAnsi="Times New Roman"/>
        </w:rPr>
        <w:t>(Allen, 2001; Maharani &amp; Haeba Ramli, 2024)</w:t>
      </w:r>
      <w:r w:rsidR="00E618D9" w:rsidRPr="00807B9A">
        <w:rPr>
          <w:rFonts w:ascii="Times New Roman" w:hAnsi="Times New Roman"/>
          <w:szCs w:val="24"/>
        </w:rPr>
        <w:fldChar w:fldCharType="end"/>
      </w:r>
      <w:r w:rsidRPr="00807B9A">
        <w:rPr>
          <w:rFonts w:ascii="Times New Roman" w:hAnsi="Times New Roman"/>
          <w:szCs w:val="24"/>
        </w:rPr>
        <w:t xml:space="preserve">. </w:t>
      </w:r>
    </w:p>
    <w:p w14:paraId="2C6EFED9" w14:textId="7F3033DC" w:rsidR="009E1B64" w:rsidRPr="00807B9A" w:rsidRDefault="00905E65" w:rsidP="008C73A0">
      <w:pPr>
        <w:spacing w:after="240" w:line="360" w:lineRule="auto"/>
        <w:rPr>
          <w:rFonts w:ascii="Times New Roman" w:hAnsi="Times New Roman"/>
          <w:b/>
          <w:bCs/>
          <w:szCs w:val="24"/>
        </w:rPr>
      </w:pPr>
      <w:r w:rsidRPr="00807B9A">
        <w:rPr>
          <w:rFonts w:ascii="Times New Roman" w:hAnsi="Times New Roman"/>
          <w:b/>
          <w:bCs/>
          <w:szCs w:val="24"/>
        </w:rPr>
        <w:lastRenderedPageBreak/>
        <w:t>3.5.3</w:t>
      </w:r>
      <w:r w:rsidR="00451E86" w:rsidRPr="00807B9A">
        <w:rPr>
          <w:rFonts w:ascii="Times New Roman" w:hAnsi="Times New Roman"/>
          <w:b/>
          <w:bCs/>
          <w:szCs w:val="24"/>
        </w:rPr>
        <w:t xml:space="preserve"> Individual</w:t>
      </w:r>
      <w:r w:rsidRPr="00807B9A">
        <w:rPr>
          <w:rFonts w:ascii="Times New Roman" w:hAnsi="Times New Roman"/>
          <w:b/>
          <w:bCs/>
          <w:szCs w:val="24"/>
        </w:rPr>
        <w:t xml:space="preserve"> Coping </w:t>
      </w:r>
      <w:r w:rsidR="00B13B9F" w:rsidRPr="00807B9A">
        <w:rPr>
          <w:rFonts w:ascii="Times New Roman" w:hAnsi="Times New Roman"/>
          <w:b/>
          <w:bCs/>
          <w:szCs w:val="24"/>
        </w:rPr>
        <w:t>Strategies</w:t>
      </w:r>
    </w:p>
    <w:p w14:paraId="475077E8" w14:textId="0FB6C2C5" w:rsidR="004B5547"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A variety of coping strategies are developed by employees themselves to deal with the work-life interface. These encompass behavioural (seeking social support among colleagues and family) and cognitive (dividing work and personal life e.g. mentally disengaging at work during off-hours) strategies or a combination of both to develop flexibility </w:t>
      </w:r>
      <w:r w:rsidR="00E53061" w:rsidRPr="00807B9A">
        <w:rPr>
          <w:rFonts w:ascii="Times New Roman" w:hAnsi="Times New Roman"/>
          <w:szCs w:val="24"/>
        </w:rPr>
        <w:fldChar w:fldCharType="begin"/>
      </w:r>
      <w:r w:rsidR="00E53061" w:rsidRPr="00807B9A">
        <w:rPr>
          <w:rFonts w:ascii="Times New Roman" w:hAnsi="Times New Roman"/>
          <w:szCs w:val="24"/>
        </w:rPr>
        <w:instrText xml:space="preserve"> ADDIN ZOTERO_ITEM CSL_CITATION {"citationID":"15nzNCEn","properties":{"formattedCitation":"(Sonnentag &amp; Fritz, 2015)","plainCitation":"(Sonnentag &amp; Fritz, 2015)","noteIndex":0},"citationItems":[{"id":3786,"uris":["http://zotero.org/users/local/g7fcGcSr/items/9CDZ9EBW"],"itemData":{"id":3786,"type":"article-journal","abstract":"This paper reviews empirical evidence on psychological detachment from work during nonwork time. Psychological detachment as a core recovery experience refers to refraining from job-related activities and thoughts during nonwork time; it implies to mentally disengage from one’s job while being away from work. Using the stressor-detachment model as an organizing framework, we describe ﬁndings from between-person and withinperson studies, relying on cross-sectional, longitudinal, and daily-diary designs. Overall, research shows that job stressors, particularly workload, predict low levels of psychological detachment. A lack of detachment in turn predicts high strain levels and poor individual well-being (e.g., burnout and lower life satisfaction). Psychological detachment seems to be both a mediator and a moderator in the relationship between job stressors on the one hand and strain and poor well-being on the other hand. We propose possible extensions of the stressor-detachment model by suggesting moderator variables grounded in the transactional stress model. We further discuss avenues for future research and offer practical implications. Copyright © 2014 John Wiley &amp; Sons, Ltd.","container-title":"Journal of Organizational Behavior","DOI":"10.1002/job.1924","ISSN":"08943796","issue":"S1","journalAbbreviation":"J. Organiz. Behav.","language":"en","page":"S72-S103","source":"DOI.org (Crossref)","title":"Recovery from job stress: The stressor-detachment model as an integrative framework: THE STRESSOR-DETACHMENT MODEL","title-short":"Recovery from job stress","volume":"36","author":[{"family":"Sonnentag","given":"Sabine"},{"family":"Fritz","given":"Charlotte"}],"issued":{"date-parts":[["2015",2]]}}}],"schema":"https://github.com/citation-style-language/schema/raw/master/csl-citation.json"} </w:instrText>
      </w:r>
      <w:r w:rsidR="00E53061" w:rsidRPr="00807B9A">
        <w:rPr>
          <w:rFonts w:ascii="Times New Roman" w:hAnsi="Times New Roman"/>
          <w:szCs w:val="24"/>
        </w:rPr>
        <w:fldChar w:fldCharType="separate"/>
      </w:r>
      <w:r w:rsidR="00E53061" w:rsidRPr="00807B9A">
        <w:rPr>
          <w:rFonts w:ascii="Times New Roman" w:hAnsi="Times New Roman"/>
        </w:rPr>
        <w:t>(Sonnentag &amp; Fritz, 2015)</w:t>
      </w:r>
      <w:r w:rsidR="00E53061" w:rsidRPr="00807B9A">
        <w:rPr>
          <w:rFonts w:ascii="Times New Roman" w:hAnsi="Times New Roman"/>
          <w:szCs w:val="24"/>
        </w:rPr>
        <w:fldChar w:fldCharType="end"/>
      </w:r>
      <w:r w:rsidRPr="00807B9A">
        <w:rPr>
          <w:rFonts w:ascii="Times New Roman" w:hAnsi="Times New Roman"/>
          <w:szCs w:val="24"/>
        </w:rPr>
        <w:t xml:space="preserve">. However, literature warns that </w:t>
      </w:r>
      <w:r w:rsidR="000D4434" w:rsidRPr="00807B9A">
        <w:rPr>
          <w:rFonts w:ascii="Times New Roman" w:hAnsi="Times New Roman"/>
          <w:szCs w:val="24"/>
        </w:rPr>
        <w:t>the burden of managing WLB should not fall solely on the individual</w:t>
      </w:r>
      <w:r w:rsidRPr="00807B9A">
        <w:rPr>
          <w:rFonts w:ascii="Times New Roman" w:hAnsi="Times New Roman"/>
          <w:szCs w:val="24"/>
        </w:rPr>
        <w:t xml:space="preserve">. </w:t>
      </w:r>
      <w:r w:rsidR="000D4434" w:rsidRPr="00807B9A">
        <w:rPr>
          <w:rFonts w:ascii="Times New Roman" w:hAnsi="Times New Roman"/>
          <w:szCs w:val="24"/>
        </w:rPr>
        <w:t>The efficacy of these coping strategies is severely limited in the absence of a supportive organisational structure and culture; they can only mitigate, not eliminate, the effects of systematically poor working conditions</w:t>
      </w:r>
      <w:r w:rsidRPr="00807B9A">
        <w:rPr>
          <w:rFonts w:ascii="Times New Roman" w:hAnsi="Times New Roman"/>
          <w:szCs w:val="24"/>
        </w:rPr>
        <w:t xml:space="preserve"> </w:t>
      </w:r>
      <w:r w:rsidR="00E53061" w:rsidRPr="00807B9A">
        <w:rPr>
          <w:rFonts w:ascii="Times New Roman" w:hAnsi="Times New Roman"/>
          <w:szCs w:val="24"/>
        </w:rPr>
        <w:fldChar w:fldCharType="begin"/>
      </w:r>
      <w:r w:rsidR="00E53061" w:rsidRPr="00807B9A">
        <w:rPr>
          <w:rFonts w:ascii="Times New Roman" w:hAnsi="Times New Roman"/>
          <w:szCs w:val="24"/>
        </w:rPr>
        <w:instrText xml:space="preserve"> ADDIN ZOTERO_ITEM CSL_CITATION {"citationID":"cHJYxUgT","properties":{"formattedCitation":"(Lunau et al., 2014)","plainCitation":"(Lunau et al., 2014)","noteIndex":0},"citationItems":[{"id":3748,"uris":["http://zotero.org/users/local/g7fcGcSr/items/3FKRM69Z"],"itemData":{"id":3748,"type":"article-journal","container-title":"European Journal of Public Health","DOI":"10.1093/eurpub/cku010","ISSN":"1464-360X, 1101-1262","issue":"3","language":"en","page":"422-427","source":"DOI.org (Crossref)","title":"A balancing act? Work–life balance, health and well-being in European welfare states","title-short":"A balancing act?","volume":"24","author":[{"family":"Lunau","given":"Thorsten"},{"family":"Bambra","given":"Clare"},{"family":"Eikemo","given":"Terje A."},{"family":"Van Der Wel","given":"Kjetil A."},{"family":"Dragano","given":"Nico"}],"issued":{"date-parts":[["2014",6]]}}}],"schema":"https://github.com/citation-style-language/schema/raw/master/csl-citation.json"} </w:instrText>
      </w:r>
      <w:r w:rsidR="00E53061" w:rsidRPr="00807B9A">
        <w:rPr>
          <w:rFonts w:ascii="Times New Roman" w:hAnsi="Times New Roman"/>
          <w:szCs w:val="24"/>
        </w:rPr>
        <w:fldChar w:fldCharType="separate"/>
      </w:r>
      <w:r w:rsidR="00E53061" w:rsidRPr="00807B9A">
        <w:rPr>
          <w:rFonts w:ascii="Times New Roman" w:hAnsi="Times New Roman"/>
        </w:rPr>
        <w:t>(Lunau et al., 2014)</w:t>
      </w:r>
      <w:r w:rsidR="00E53061" w:rsidRPr="00807B9A">
        <w:rPr>
          <w:rFonts w:ascii="Times New Roman" w:hAnsi="Times New Roman"/>
          <w:szCs w:val="24"/>
        </w:rPr>
        <w:fldChar w:fldCharType="end"/>
      </w:r>
      <w:r w:rsidRPr="00807B9A">
        <w:rPr>
          <w:rFonts w:ascii="Times New Roman" w:hAnsi="Times New Roman"/>
          <w:szCs w:val="24"/>
        </w:rPr>
        <w:t>.</w:t>
      </w:r>
    </w:p>
    <w:p w14:paraId="54BD5980" w14:textId="5E206ECE" w:rsidR="00AB5B18" w:rsidRPr="00807B9A" w:rsidRDefault="00905E65" w:rsidP="008C73A0">
      <w:pPr>
        <w:spacing w:after="240" w:line="360" w:lineRule="auto"/>
        <w:rPr>
          <w:rFonts w:ascii="Times New Roman" w:hAnsi="Times New Roman"/>
          <w:b/>
          <w:bCs/>
          <w:szCs w:val="24"/>
        </w:rPr>
      </w:pPr>
      <w:r w:rsidRPr="00807B9A">
        <w:rPr>
          <w:rFonts w:ascii="Times New Roman" w:hAnsi="Times New Roman"/>
          <w:b/>
          <w:bCs/>
          <w:szCs w:val="24"/>
        </w:rPr>
        <w:t xml:space="preserve">3.6 Synthesis and </w:t>
      </w:r>
      <w:r w:rsidR="00AB5B18" w:rsidRPr="00807B9A">
        <w:rPr>
          <w:rFonts w:ascii="Times New Roman" w:hAnsi="Times New Roman"/>
          <w:b/>
          <w:bCs/>
          <w:szCs w:val="24"/>
        </w:rPr>
        <w:t xml:space="preserve">Identification </w:t>
      </w:r>
      <w:r w:rsidRPr="00807B9A">
        <w:rPr>
          <w:rFonts w:ascii="Times New Roman" w:hAnsi="Times New Roman"/>
          <w:b/>
          <w:bCs/>
          <w:szCs w:val="24"/>
        </w:rPr>
        <w:t>of Research Gap</w:t>
      </w:r>
    </w:p>
    <w:p w14:paraId="7887C41C" w14:textId="28FCE401" w:rsidR="003D3EE0" w:rsidRPr="00807B9A" w:rsidRDefault="00000000" w:rsidP="008C73A0">
      <w:pPr>
        <w:spacing w:after="240" w:line="360" w:lineRule="auto"/>
        <w:rPr>
          <w:rFonts w:ascii="Times New Roman" w:hAnsi="Times New Roman"/>
          <w:szCs w:val="24"/>
        </w:rPr>
      </w:pPr>
      <w:r w:rsidRPr="00807B9A">
        <w:rPr>
          <w:rFonts w:ascii="Times New Roman" w:hAnsi="Times New Roman"/>
          <w:szCs w:val="24"/>
        </w:rPr>
        <w:t xml:space="preserve"> The presented literature provides a clear and consistent image: the restaurant industry, with its structural and cultural norms, creates a high-risk situation of severe work-life conflict. This </w:t>
      </w:r>
      <w:r w:rsidR="003D3EE0" w:rsidRPr="00807B9A">
        <w:rPr>
          <w:rFonts w:ascii="Times New Roman" w:hAnsi="Times New Roman"/>
          <w:szCs w:val="24"/>
        </w:rPr>
        <w:t>imbalance</w:t>
      </w:r>
      <w:r w:rsidRPr="00807B9A">
        <w:rPr>
          <w:rFonts w:ascii="Times New Roman" w:hAnsi="Times New Roman"/>
          <w:szCs w:val="24"/>
        </w:rPr>
        <w:t xml:space="preserve"> leads to the devastating, trickle-down effects of the health and well-being of workers and the financial and </w:t>
      </w:r>
      <w:r w:rsidR="003D3EE0" w:rsidRPr="00807B9A">
        <w:rPr>
          <w:rFonts w:ascii="Times New Roman" w:hAnsi="Times New Roman"/>
          <w:szCs w:val="24"/>
        </w:rPr>
        <w:t xml:space="preserve">operational </w:t>
      </w:r>
      <w:r w:rsidRPr="00807B9A">
        <w:rPr>
          <w:rFonts w:ascii="Times New Roman" w:hAnsi="Times New Roman"/>
          <w:szCs w:val="24"/>
        </w:rPr>
        <w:t xml:space="preserve">sustainability of the businesses themselves. Although schedule control and managerial support interventions are promising, the overall approach will need a radical change in the industry culture towards the rejection of overwork and the promotion of true prioritisation of employee welfare. </w:t>
      </w:r>
    </w:p>
    <w:p w14:paraId="5524E632" w14:textId="19E51C70" w:rsidR="003B74D6" w:rsidRPr="00807B9A" w:rsidRDefault="00000000" w:rsidP="0068209F">
      <w:pPr>
        <w:spacing w:after="240" w:line="360" w:lineRule="auto"/>
        <w:rPr>
          <w:rFonts w:ascii="Times New Roman" w:hAnsi="Times New Roman"/>
          <w:szCs w:val="24"/>
        </w:rPr>
      </w:pPr>
      <w:r w:rsidRPr="00807B9A">
        <w:rPr>
          <w:rFonts w:ascii="Times New Roman" w:hAnsi="Times New Roman"/>
          <w:szCs w:val="24"/>
        </w:rPr>
        <w:t xml:space="preserve">In spite of this rich body of knowledge there is a gap in the research. The majority of the research is either broad-based to the whole hospitality industry, or is done in a setting other than the UK, and especially in North America. The idea of place-based, </w:t>
      </w:r>
      <w:r w:rsidR="00ED1534" w:rsidRPr="00807B9A">
        <w:rPr>
          <w:rFonts w:ascii="Times New Roman" w:hAnsi="Times New Roman"/>
          <w:szCs w:val="24"/>
        </w:rPr>
        <w:t>qualitative</w:t>
      </w:r>
      <w:r w:rsidRPr="00807B9A">
        <w:rPr>
          <w:rFonts w:ascii="Times New Roman" w:hAnsi="Times New Roman"/>
          <w:szCs w:val="24"/>
        </w:rPr>
        <w:t xml:space="preserve"> research </w:t>
      </w:r>
      <w:r w:rsidR="00ED1534" w:rsidRPr="00807B9A">
        <w:rPr>
          <w:rFonts w:ascii="Times New Roman" w:hAnsi="Times New Roman"/>
          <w:szCs w:val="24"/>
        </w:rPr>
        <w:t xml:space="preserve">method </w:t>
      </w:r>
      <w:r w:rsidRPr="00807B9A">
        <w:rPr>
          <w:rFonts w:ascii="Times New Roman" w:hAnsi="Times New Roman"/>
          <w:szCs w:val="24"/>
        </w:rPr>
        <w:t xml:space="preserve">that will help to investigate the peculiarities of WLB in the context of the UK restaurant environment is urgently required. To be more precise, </w:t>
      </w:r>
      <w:r w:rsidR="00ED1534" w:rsidRPr="00807B9A">
        <w:rPr>
          <w:rFonts w:ascii="Times New Roman" w:hAnsi="Times New Roman"/>
          <w:szCs w:val="24"/>
        </w:rPr>
        <w:t>there is lack of research that investigates</w:t>
      </w:r>
      <w:r w:rsidRPr="00807B9A">
        <w:rPr>
          <w:rFonts w:ascii="Times New Roman" w:hAnsi="Times New Roman"/>
          <w:szCs w:val="24"/>
        </w:rPr>
        <w:t xml:space="preserve"> the lived experience of restaurant employees in Cardiff, the city with a </w:t>
      </w:r>
      <w:r w:rsidR="00ED1534" w:rsidRPr="00807B9A">
        <w:rPr>
          <w:rFonts w:ascii="Times New Roman" w:hAnsi="Times New Roman"/>
          <w:szCs w:val="24"/>
        </w:rPr>
        <w:t>unique</w:t>
      </w:r>
      <w:r w:rsidRPr="00807B9A">
        <w:rPr>
          <w:rFonts w:ascii="Times New Roman" w:hAnsi="Times New Roman"/>
          <w:szCs w:val="24"/>
        </w:rPr>
        <w:t xml:space="preserve"> demographic and economic background. Such a study is needed to clarify the interplay between global and national pressures and local factors in driving WLB outcomes and develop specific actionable recommendations to be taken by restaurant owners, policymakers and industry bodies in Cardiff and other similar cities in the UK.</w:t>
      </w:r>
      <w:r w:rsidR="003B74D6" w:rsidRPr="00807B9A">
        <w:rPr>
          <w:rFonts w:ascii="Times New Roman" w:hAnsi="Times New Roman"/>
          <w:szCs w:val="24"/>
        </w:rPr>
        <w:br w:type="page"/>
      </w:r>
    </w:p>
    <w:p w14:paraId="4C400ED0" w14:textId="5D2E3643" w:rsidR="00905E65" w:rsidRPr="00807B9A" w:rsidRDefault="00905E65" w:rsidP="008C73A0">
      <w:pPr>
        <w:pStyle w:val="ListParagraph"/>
        <w:numPr>
          <w:ilvl w:val="0"/>
          <w:numId w:val="6"/>
        </w:numPr>
        <w:spacing w:after="240" w:line="360" w:lineRule="auto"/>
        <w:ind w:left="284" w:hanging="284"/>
        <w:rPr>
          <w:rFonts w:ascii="Times New Roman" w:hAnsi="Times New Roman"/>
          <w:b/>
          <w:bCs/>
          <w:szCs w:val="24"/>
        </w:rPr>
      </w:pPr>
      <w:r w:rsidRPr="00807B9A">
        <w:rPr>
          <w:rFonts w:ascii="Times New Roman" w:hAnsi="Times New Roman"/>
          <w:b/>
          <w:bCs/>
          <w:szCs w:val="24"/>
        </w:rPr>
        <w:lastRenderedPageBreak/>
        <w:t>RESEARCH METHODOLOGY</w:t>
      </w:r>
    </w:p>
    <w:p w14:paraId="2DE1A13F" w14:textId="27C9F200" w:rsidR="00BC2E58" w:rsidRPr="00807B9A" w:rsidRDefault="006B3AA2" w:rsidP="008C73A0">
      <w:pPr>
        <w:spacing w:after="240" w:line="360" w:lineRule="auto"/>
        <w:rPr>
          <w:rFonts w:ascii="Times New Roman" w:hAnsi="Times New Roman"/>
          <w:b/>
          <w:bCs/>
          <w:szCs w:val="24"/>
        </w:rPr>
      </w:pPr>
      <w:r w:rsidRPr="00807B9A">
        <w:rPr>
          <w:rFonts w:ascii="Times New Roman" w:hAnsi="Times New Roman"/>
          <w:b/>
          <w:bCs/>
          <w:szCs w:val="24"/>
        </w:rPr>
        <w:t xml:space="preserve">4.1 </w:t>
      </w:r>
      <w:r w:rsidR="00BC2E58" w:rsidRPr="00807B9A">
        <w:rPr>
          <w:rFonts w:ascii="Times New Roman" w:hAnsi="Times New Roman"/>
          <w:b/>
          <w:bCs/>
          <w:szCs w:val="24"/>
        </w:rPr>
        <w:t>Research Design and Philosophy</w:t>
      </w:r>
    </w:p>
    <w:p w14:paraId="43F3C075"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A qualitative research design is chosen to effectively address the aims of the study, which focus on understanding problems, perception and lived experiences of the employees of a restaurant. It is essentially an interpretivist approach, priotizing the in-depth exploration of personal experience of the participants, meaning and insights. Unlike quantitative methods which seeks to measure and generalize, this qualitative methodology is oriented towards revealing the subtle and multifaceted reality of work-life balance (WLB) in a specific context, which cannot  be represented by means of numbers alone. </w:t>
      </w:r>
    </w:p>
    <w:p w14:paraId="07C89086"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The study is based on pragmatic research philosophy. Pragmatism is especially suitable in research to seek to comprehend a real-world problems from various perspectives. It enables the researcher to concentrate on the research questions and choose the best methods to be used to answer the questions, rather than being constrained by a single philosophical paradigm. This philosophy promotes the exploratory essence of the study, enabling a flexible yet rigorous investigation into the factors affecting WLB from the employees’ own perspectives.</w:t>
      </w:r>
    </w:p>
    <w:p w14:paraId="710498C1" w14:textId="2A0BEA26"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 A inductive research methodology will be applied. Instead of having the set hypotheses to be tested, the research will develop theories and conclusions based on the specifics of the information obtained through the participants. The qualitative design relies on this bottom-up logic, and the themes, patterns, and insights can be identified directly out of the interview transcripts. This aligns perfectly with the objective, which is to comprehend perception of work-life balance among employees in their perspective because it guarantees that the findings are grounded on the real voices of people employed in the restaurants of Cardiff. </w:t>
      </w:r>
    </w:p>
    <w:p w14:paraId="39ADDA81" w14:textId="63BC36B0" w:rsidR="00BC2E58" w:rsidRPr="00807B9A" w:rsidRDefault="006B3AA2" w:rsidP="008C73A0">
      <w:pPr>
        <w:spacing w:after="240" w:line="360" w:lineRule="auto"/>
        <w:rPr>
          <w:rFonts w:ascii="Times New Roman" w:hAnsi="Times New Roman"/>
          <w:b/>
          <w:bCs/>
          <w:szCs w:val="24"/>
        </w:rPr>
      </w:pPr>
      <w:r w:rsidRPr="00807B9A">
        <w:rPr>
          <w:rFonts w:ascii="Times New Roman" w:hAnsi="Times New Roman"/>
          <w:b/>
          <w:bCs/>
          <w:szCs w:val="24"/>
        </w:rPr>
        <w:t xml:space="preserve">4.2 </w:t>
      </w:r>
      <w:r w:rsidR="00BC2E58" w:rsidRPr="00807B9A">
        <w:rPr>
          <w:rFonts w:ascii="Times New Roman" w:hAnsi="Times New Roman"/>
          <w:b/>
          <w:bCs/>
          <w:szCs w:val="24"/>
        </w:rPr>
        <w:t>Population and Sampling Strategy</w:t>
      </w:r>
    </w:p>
    <w:p w14:paraId="5DA44FFE" w14:textId="031B0C6A" w:rsidR="00BC2E58" w:rsidRPr="00807B9A" w:rsidRDefault="007D064B" w:rsidP="008C73A0">
      <w:pPr>
        <w:spacing w:after="240" w:line="360" w:lineRule="auto"/>
        <w:rPr>
          <w:rFonts w:ascii="Times New Roman" w:hAnsi="Times New Roman"/>
          <w:b/>
          <w:bCs/>
          <w:szCs w:val="24"/>
        </w:rPr>
      </w:pPr>
      <w:r w:rsidRPr="00807B9A">
        <w:rPr>
          <w:rFonts w:ascii="Times New Roman" w:hAnsi="Times New Roman"/>
          <w:b/>
          <w:bCs/>
          <w:szCs w:val="24"/>
        </w:rPr>
        <w:t xml:space="preserve">4.2.1 </w:t>
      </w:r>
      <w:r w:rsidR="00BC2E58" w:rsidRPr="00807B9A">
        <w:rPr>
          <w:rFonts w:ascii="Times New Roman" w:hAnsi="Times New Roman"/>
          <w:b/>
          <w:bCs/>
          <w:szCs w:val="24"/>
        </w:rPr>
        <w:t xml:space="preserve">Target Population </w:t>
      </w:r>
    </w:p>
    <w:p w14:paraId="039DA7E8"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The targeted research population for the study consists of people who are working in restaurants located in Cardiff, Wales. The research will be inclusive and will include the workers holding a diverse range of roles, such as waiters, chefs, and kitchen workers, and managers. This diversity is essential in creating a holistic and comprehensive picture of working environment and the diverse experience of WLB in working with different post in the hospitality industry. </w:t>
      </w:r>
      <w:r w:rsidRPr="00807B9A">
        <w:rPr>
          <w:rFonts w:ascii="Times New Roman" w:hAnsi="Times New Roman"/>
          <w:szCs w:val="24"/>
        </w:rPr>
        <w:lastRenderedPageBreak/>
        <w:t xml:space="preserve">The research paper shall only target adults that are capable of making informed consent i.e. adults aged above 18 years. </w:t>
      </w:r>
    </w:p>
    <w:p w14:paraId="40D4125D" w14:textId="7F514DB8" w:rsidR="00BC2E58" w:rsidRPr="00807B9A" w:rsidRDefault="007D064B" w:rsidP="008C73A0">
      <w:pPr>
        <w:spacing w:after="240" w:line="360" w:lineRule="auto"/>
        <w:rPr>
          <w:rFonts w:ascii="Times New Roman" w:hAnsi="Times New Roman"/>
          <w:b/>
          <w:bCs/>
          <w:szCs w:val="24"/>
        </w:rPr>
      </w:pPr>
      <w:r w:rsidRPr="00807B9A">
        <w:rPr>
          <w:rFonts w:ascii="Times New Roman" w:hAnsi="Times New Roman"/>
          <w:b/>
          <w:bCs/>
          <w:szCs w:val="24"/>
        </w:rPr>
        <w:t xml:space="preserve">4.2.2 </w:t>
      </w:r>
      <w:r w:rsidR="00BC2E58" w:rsidRPr="00807B9A">
        <w:rPr>
          <w:rFonts w:ascii="Times New Roman" w:hAnsi="Times New Roman"/>
          <w:b/>
          <w:bCs/>
          <w:szCs w:val="24"/>
        </w:rPr>
        <w:t xml:space="preserve">Sampling Method </w:t>
      </w:r>
    </w:p>
    <w:p w14:paraId="22D16383"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Since the research is qualitative and exploratory in nature, non-random probability based sampling strategy will be employed in the identification, selection and recruitment of the participants. This method is not designed for statistical generalization but at attaining the depth and rich data which is the main aim of the study. In particular, the following methods will be taken into consideration: </w:t>
      </w:r>
    </w:p>
    <w:p w14:paraId="3AEE3D04" w14:textId="77777777" w:rsidR="007D064B" w:rsidRPr="00807B9A" w:rsidRDefault="00BC2E58" w:rsidP="007D064B">
      <w:pPr>
        <w:spacing w:after="240" w:line="360" w:lineRule="auto"/>
        <w:ind w:left="284"/>
        <w:rPr>
          <w:rFonts w:ascii="Times New Roman" w:hAnsi="Times New Roman"/>
          <w:szCs w:val="24"/>
        </w:rPr>
      </w:pPr>
      <w:r w:rsidRPr="00807B9A">
        <w:rPr>
          <w:rFonts w:ascii="Times New Roman" w:hAnsi="Times New Roman"/>
          <w:b/>
          <w:bCs/>
          <w:szCs w:val="24"/>
        </w:rPr>
        <w:t>Convenience Sampling:</w:t>
      </w:r>
      <w:r w:rsidRPr="00807B9A">
        <w:rPr>
          <w:rFonts w:ascii="Times New Roman" w:hAnsi="Times New Roman"/>
          <w:szCs w:val="24"/>
        </w:rPr>
        <w:t xml:space="preserve"> This is a sampling technique that includes selecting/picking the individuals that are readily available and willing to participate in the research. The researcher may approach potential participants either by going to the accessible location of restaurants or via preliminary professional contacts in the hospitality sector of Cardiff. This gives a practical beginning point of recruitment. </w:t>
      </w:r>
    </w:p>
    <w:p w14:paraId="55B8FD8A" w14:textId="77777777" w:rsidR="007D064B" w:rsidRPr="00807B9A" w:rsidRDefault="00BC2E58" w:rsidP="007D064B">
      <w:pPr>
        <w:spacing w:after="240" w:line="360" w:lineRule="auto"/>
        <w:ind w:left="284"/>
        <w:rPr>
          <w:rFonts w:ascii="Times New Roman" w:hAnsi="Times New Roman"/>
          <w:szCs w:val="24"/>
        </w:rPr>
      </w:pPr>
      <w:r w:rsidRPr="00807B9A">
        <w:rPr>
          <w:rFonts w:ascii="Times New Roman" w:hAnsi="Times New Roman"/>
          <w:b/>
          <w:bCs/>
          <w:szCs w:val="24"/>
        </w:rPr>
        <w:t>Snowball Sampling:</w:t>
      </w:r>
      <w:r w:rsidRPr="00807B9A">
        <w:rPr>
          <w:rFonts w:ascii="Times New Roman" w:hAnsi="Times New Roman"/>
          <w:szCs w:val="24"/>
        </w:rPr>
        <w:t xml:space="preserve"> This will be employed to provide an increase in the number of participants, which is also referred to as chain-referral sampling. Although they will not be directly involved in the research, existing participants will be requested to assist in identifying other potential participants with whom they may have professional ties and who may provide their experiences during the research. This method is particularly effective for reaching to people in a small or inaccessible group such as hospitality industry. </w:t>
      </w:r>
    </w:p>
    <w:p w14:paraId="3DFF484C" w14:textId="187182F0" w:rsidR="00BC2E58" w:rsidRPr="00807B9A" w:rsidRDefault="00BC2E58" w:rsidP="007D064B">
      <w:pPr>
        <w:spacing w:after="240" w:line="360" w:lineRule="auto"/>
        <w:ind w:left="284"/>
        <w:rPr>
          <w:rFonts w:ascii="Times New Roman" w:hAnsi="Times New Roman"/>
          <w:szCs w:val="24"/>
        </w:rPr>
      </w:pPr>
      <w:r w:rsidRPr="00807B9A">
        <w:rPr>
          <w:rFonts w:ascii="Times New Roman" w:hAnsi="Times New Roman"/>
          <w:b/>
          <w:bCs/>
          <w:szCs w:val="24"/>
        </w:rPr>
        <w:t>Purposive Sampling:</w:t>
      </w:r>
      <w:r w:rsidRPr="00807B9A">
        <w:rPr>
          <w:rFonts w:ascii="Times New Roman" w:hAnsi="Times New Roman"/>
          <w:szCs w:val="24"/>
        </w:rPr>
        <w:t xml:space="preserve"> This is a strategic method where the researcher targets individuals who meet specific criteria relevant to the research objectives. For this study, purposive sampling will be used to ensure the final sample includes  a diverse mix of positions (e.g., front-of-house vs. back-of-house), types of restaurants (e.g., independent vs. chain), and employment duration. This is to take care of ensuring that a large spectrum of views on WLB is reflected. </w:t>
      </w:r>
    </w:p>
    <w:p w14:paraId="66E59D3A" w14:textId="7D2E6FA5" w:rsidR="00BC2E58" w:rsidRPr="00807B9A" w:rsidRDefault="006B3AA2" w:rsidP="008C73A0">
      <w:pPr>
        <w:spacing w:after="240" w:line="360" w:lineRule="auto"/>
        <w:rPr>
          <w:rFonts w:ascii="Times New Roman" w:hAnsi="Times New Roman"/>
          <w:b/>
          <w:bCs/>
          <w:szCs w:val="24"/>
        </w:rPr>
      </w:pPr>
      <w:r w:rsidRPr="00807B9A">
        <w:rPr>
          <w:rFonts w:ascii="Times New Roman" w:hAnsi="Times New Roman"/>
          <w:b/>
          <w:bCs/>
          <w:szCs w:val="24"/>
        </w:rPr>
        <w:t xml:space="preserve">4.3 </w:t>
      </w:r>
      <w:r w:rsidR="00BC2E58" w:rsidRPr="00807B9A">
        <w:rPr>
          <w:rFonts w:ascii="Times New Roman" w:hAnsi="Times New Roman"/>
          <w:b/>
          <w:bCs/>
          <w:szCs w:val="24"/>
        </w:rPr>
        <w:t xml:space="preserve">Sample Size </w:t>
      </w:r>
    </w:p>
    <w:p w14:paraId="11CDA931" w14:textId="34E3747F"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The research will select at least six participants in the semi-structured interviews. </w:t>
      </w:r>
    </w:p>
    <w:p w14:paraId="19E07E97" w14:textId="77777777" w:rsidR="00BC2E58" w:rsidRPr="00807B9A" w:rsidRDefault="00BC2E58" w:rsidP="008C73A0">
      <w:pPr>
        <w:spacing w:after="240" w:line="360" w:lineRule="auto"/>
        <w:rPr>
          <w:rFonts w:ascii="Times New Roman" w:hAnsi="Times New Roman"/>
          <w:szCs w:val="24"/>
        </w:rPr>
      </w:pPr>
    </w:p>
    <w:p w14:paraId="54652CC3" w14:textId="193AB5A6" w:rsidR="00BC2E58" w:rsidRPr="00807B9A" w:rsidRDefault="006B3AA2" w:rsidP="008C73A0">
      <w:pPr>
        <w:spacing w:after="240" w:line="360" w:lineRule="auto"/>
        <w:rPr>
          <w:rFonts w:ascii="Times New Roman" w:hAnsi="Times New Roman"/>
          <w:b/>
          <w:bCs/>
          <w:szCs w:val="24"/>
        </w:rPr>
      </w:pPr>
      <w:r w:rsidRPr="00807B9A">
        <w:rPr>
          <w:rFonts w:ascii="Times New Roman" w:hAnsi="Times New Roman"/>
          <w:b/>
          <w:bCs/>
          <w:szCs w:val="24"/>
        </w:rPr>
        <w:lastRenderedPageBreak/>
        <w:t xml:space="preserve">4.4 </w:t>
      </w:r>
      <w:r w:rsidR="00BC2E58" w:rsidRPr="00807B9A">
        <w:rPr>
          <w:rFonts w:ascii="Times New Roman" w:hAnsi="Times New Roman"/>
          <w:b/>
          <w:bCs/>
          <w:szCs w:val="24"/>
        </w:rPr>
        <w:t>Data Collection Methods: Semi-Structured Interviews</w:t>
      </w:r>
    </w:p>
    <w:p w14:paraId="487320BD"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Semi-structured interviews will be the main and the only way of collecting data in this research. The main reason why this method was selected is that it offers the optimal amount of structure and flexibility allowing to maintain a coherent line of inquiry across all participants and at the same time it offers the freedom to explore unexpected themes and delve deeper into personal experience. </w:t>
      </w:r>
    </w:p>
    <w:p w14:paraId="541D3924" w14:textId="34F10FFC" w:rsidR="00BC2E58" w:rsidRPr="00807B9A" w:rsidRDefault="001D3F0B" w:rsidP="008C73A0">
      <w:pPr>
        <w:spacing w:after="240" w:line="360" w:lineRule="auto"/>
        <w:rPr>
          <w:rFonts w:ascii="Times New Roman" w:hAnsi="Times New Roman"/>
          <w:b/>
          <w:bCs/>
          <w:szCs w:val="24"/>
        </w:rPr>
      </w:pPr>
      <w:r w:rsidRPr="00807B9A">
        <w:rPr>
          <w:rFonts w:ascii="Times New Roman" w:hAnsi="Times New Roman"/>
          <w:b/>
          <w:bCs/>
          <w:szCs w:val="24"/>
        </w:rPr>
        <w:t xml:space="preserve">4.4.1 </w:t>
      </w:r>
      <w:r w:rsidR="00BC2E58" w:rsidRPr="00807B9A">
        <w:rPr>
          <w:rFonts w:ascii="Times New Roman" w:hAnsi="Times New Roman"/>
          <w:b/>
          <w:bCs/>
          <w:szCs w:val="24"/>
        </w:rPr>
        <w:t xml:space="preserve">Interview Procedure </w:t>
      </w:r>
    </w:p>
    <w:p w14:paraId="0025F5DF"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Each interview is expected to last between 30 and 60 minutes. The interviews will be conducted in various forms depending on the preferences and accessibility of the participants due to their hectic timetable in the restaurants. This can be in-person meetings at a neutral location, telephone calls, or online sessions through such services as Microsoft Teams, or WhatsApp. Following the ethical approval, the whole procedure will take place in a respectful and confidential way with the participants feeling at ease with what is going on and being fully aware of their rights. To address the possible emotional stress, interview questions can be dispatched to members prior to the interview and they will be clearly informed that can withdraw interview at any time without bearing any consequences. </w:t>
      </w:r>
    </w:p>
    <w:p w14:paraId="3F31508B" w14:textId="3BFDE410" w:rsidR="00BC2E58" w:rsidRPr="00807B9A" w:rsidRDefault="001D3F0B" w:rsidP="008C73A0">
      <w:pPr>
        <w:spacing w:after="240" w:line="360" w:lineRule="auto"/>
        <w:rPr>
          <w:rFonts w:ascii="Times New Roman" w:hAnsi="Times New Roman"/>
          <w:b/>
          <w:bCs/>
          <w:szCs w:val="24"/>
        </w:rPr>
      </w:pPr>
      <w:r w:rsidRPr="00807B9A">
        <w:rPr>
          <w:rFonts w:ascii="Times New Roman" w:hAnsi="Times New Roman"/>
          <w:b/>
          <w:bCs/>
          <w:szCs w:val="24"/>
        </w:rPr>
        <w:t xml:space="preserve">4.4.2 </w:t>
      </w:r>
      <w:r w:rsidR="00BC2E58" w:rsidRPr="00807B9A">
        <w:rPr>
          <w:rFonts w:ascii="Times New Roman" w:hAnsi="Times New Roman"/>
          <w:b/>
          <w:bCs/>
          <w:szCs w:val="24"/>
        </w:rPr>
        <w:t>Interview Instrument and Recording</w:t>
      </w:r>
    </w:p>
    <w:p w14:paraId="61EBCAD9"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The interviews will be guided by a schedule of open-ended questions which will be directly aligned with the research objectives and designed to encourage participants to share detailed accounts of their experiences. With the explicit informed consent of each participant, all interviews will be audio-recorded which is essential for capturing the full richness of the conversation and ensuring accuracy during the transcription process. The researcher will make detailed contemporaneous written notes rather than recording the participant in case they do not agree to be recorded.</w:t>
      </w:r>
    </w:p>
    <w:p w14:paraId="638B9023" w14:textId="493EC0D7" w:rsidR="00BC2E58" w:rsidRPr="00807B9A" w:rsidRDefault="006B3AA2" w:rsidP="008C73A0">
      <w:pPr>
        <w:spacing w:after="240" w:line="360" w:lineRule="auto"/>
        <w:rPr>
          <w:rFonts w:ascii="Times New Roman" w:hAnsi="Times New Roman"/>
          <w:b/>
          <w:bCs/>
          <w:szCs w:val="24"/>
        </w:rPr>
      </w:pPr>
      <w:r w:rsidRPr="00807B9A">
        <w:rPr>
          <w:rFonts w:ascii="Times New Roman" w:hAnsi="Times New Roman"/>
          <w:b/>
          <w:bCs/>
          <w:szCs w:val="24"/>
        </w:rPr>
        <w:t>4.5</w:t>
      </w:r>
      <w:r w:rsidR="00BC2E58" w:rsidRPr="00807B9A">
        <w:rPr>
          <w:rFonts w:ascii="Times New Roman" w:hAnsi="Times New Roman"/>
          <w:b/>
          <w:bCs/>
          <w:szCs w:val="24"/>
        </w:rPr>
        <w:t xml:space="preserve"> Data</w:t>
      </w:r>
      <w:r w:rsidR="0068209F" w:rsidRPr="00807B9A">
        <w:rPr>
          <w:rFonts w:ascii="Times New Roman" w:hAnsi="Times New Roman"/>
          <w:b/>
          <w:bCs/>
          <w:szCs w:val="24"/>
        </w:rPr>
        <w:t xml:space="preserve"> Analysis</w:t>
      </w:r>
      <w:r w:rsidR="00BC2E58" w:rsidRPr="00807B9A">
        <w:rPr>
          <w:rFonts w:ascii="Times New Roman" w:hAnsi="Times New Roman"/>
          <w:b/>
          <w:bCs/>
          <w:szCs w:val="24"/>
        </w:rPr>
        <w:t>: Thematic Analysis Using NVivo Computer Application</w:t>
      </w:r>
    </w:p>
    <w:p w14:paraId="7C257523"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After the interviews, the audio recordings will be transcribed word-to-word to form a rich text-based dataset to analyze it. The transcribed file will be imported in NVivo 14 software. After importing, Thematic analysis will be done to analyze the data obtained using these transcripts. It is a common qualitative technique in determining, analyzing and interpreting recurring </w:t>
      </w:r>
      <w:r w:rsidRPr="00807B9A">
        <w:rPr>
          <w:rFonts w:ascii="Times New Roman" w:hAnsi="Times New Roman"/>
          <w:szCs w:val="24"/>
        </w:rPr>
        <w:lastRenderedPageBreak/>
        <w:t xml:space="preserve">patterns and themes within a dataset. It is a ideal method to use in this study because it gives the chance to systematically arrange the complex qualitative data into the meaningful or relevant categories which directly address the major research questions. </w:t>
      </w:r>
    </w:p>
    <w:p w14:paraId="138BF826"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The thematic analysis would be carried out in a structured, multi-stage process: </w:t>
      </w:r>
    </w:p>
    <w:p w14:paraId="7BBB982D" w14:textId="77777777" w:rsidR="00BC2E58" w:rsidRPr="00807B9A" w:rsidRDefault="00BC2E58" w:rsidP="00912143">
      <w:pPr>
        <w:spacing w:after="240" w:line="360" w:lineRule="auto"/>
        <w:ind w:left="426"/>
        <w:rPr>
          <w:rFonts w:ascii="Times New Roman" w:hAnsi="Times New Roman"/>
          <w:szCs w:val="24"/>
        </w:rPr>
      </w:pPr>
      <w:r w:rsidRPr="00807B9A">
        <w:rPr>
          <w:rFonts w:ascii="Times New Roman" w:hAnsi="Times New Roman"/>
          <w:b/>
          <w:bCs/>
          <w:szCs w:val="24"/>
        </w:rPr>
        <w:t>1. Familiarization:</w:t>
      </w:r>
      <w:r w:rsidRPr="00807B9A">
        <w:rPr>
          <w:rFonts w:ascii="Times New Roman" w:hAnsi="Times New Roman"/>
          <w:szCs w:val="24"/>
        </w:rPr>
        <w:t xml:space="preserve"> The researcher will read the transcripts of the interviews a number of times to be able to get deeply familiar with the content and begin noting initial ideas. </w:t>
      </w:r>
    </w:p>
    <w:p w14:paraId="66C9F666" w14:textId="77777777" w:rsidR="00BC2E58" w:rsidRPr="00807B9A" w:rsidRDefault="00BC2E58" w:rsidP="00912143">
      <w:pPr>
        <w:spacing w:after="240" w:line="360" w:lineRule="auto"/>
        <w:ind w:left="426"/>
        <w:rPr>
          <w:rFonts w:ascii="Times New Roman" w:hAnsi="Times New Roman"/>
          <w:szCs w:val="24"/>
        </w:rPr>
      </w:pPr>
      <w:r w:rsidRPr="00807B9A">
        <w:rPr>
          <w:rFonts w:ascii="Times New Roman" w:hAnsi="Times New Roman"/>
          <w:b/>
          <w:bCs/>
          <w:szCs w:val="24"/>
        </w:rPr>
        <w:t>2. Initial Code Generation:</w:t>
      </w:r>
      <w:r w:rsidRPr="00807B9A">
        <w:rPr>
          <w:rFonts w:ascii="Times New Roman" w:hAnsi="Times New Roman"/>
          <w:szCs w:val="24"/>
        </w:rPr>
        <w:t xml:space="preserve"> The researcher will code the whole dataset in a systematic way determining the interesting features of the data which are related to the research questions. Code is defined as a label that captures or describes the content of some data. </w:t>
      </w:r>
    </w:p>
    <w:p w14:paraId="6CFE913A" w14:textId="77777777" w:rsidR="00BC2E58" w:rsidRPr="00807B9A" w:rsidRDefault="00BC2E58" w:rsidP="00912143">
      <w:pPr>
        <w:spacing w:after="240" w:line="360" w:lineRule="auto"/>
        <w:ind w:left="426"/>
        <w:rPr>
          <w:rFonts w:ascii="Times New Roman" w:hAnsi="Times New Roman"/>
          <w:szCs w:val="24"/>
        </w:rPr>
      </w:pPr>
      <w:r w:rsidRPr="00807B9A">
        <w:rPr>
          <w:rFonts w:ascii="Times New Roman" w:hAnsi="Times New Roman"/>
          <w:b/>
          <w:bCs/>
          <w:szCs w:val="24"/>
        </w:rPr>
        <w:t>3. Themes Search:</w:t>
      </w:r>
      <w:r w:rsidRPr="00807B9A">
        <w:rPr>
          <w:rFonts w:ascii="Times New Roman" w:hAnsi="Times New Roman"/>
          <w:szCs w:val="24"/>
        </w:rPr>
        <w:t xml:space="preserve"> The codes will be collated and organized into possible themes. This includes searching of broader patterns of meaning and connections among the codes. </w:t>
      </w:r>
    </w:p>
    <w:p w14:paraId="7D1646AB" w14:textId="77777777" w:rsidR="00BC2E58" w:rsidRPr="00807B9A" w:rsidRDefault="00BC2E58" w:rsidP="00912143">
      <w:pPr>
        <w:spacing w:after="240" w:line="360" w:lineRule="auto"/>
        <w:ind w:left="426"/>
        <w:rPr>
          <w:rFonts w:ascii="Times New Roman" w:hAnsi="Times New Roman"/>
          <w:szCs w:val="24"/>
        </w:rPr>
      </w:pPr>
      <w:r w:rsidRPr="00807B9A">
        <w:rPr>
          <w:rFonts w:ascii="Times New Roman" w:hAnsi="Times New Roman"/>
          <w:b/>
          <w:bCs/>
          <w:szCs w:val="24"/>
        </w:rPr>
        <w:t>4. Themes review:</w:t>
      </w:r>
      <w:r w:rsidRPr="00807B9A">
        <w:rPr>
          <w:rFonts w:ascii="Times New Roman" w:hAnsi="Times New Roman"/>
          <w:szCs w:val="24"/>
        </w:rPr>
        <w:t xml:space="preserve"> The researcher will review the potential themes to make sure that they are distinct, coherent and reflect the dataset accurately. During this stage some of the themes can be refined, fused/combined or abandoned. </w:t>
      </w:r>
    </w:p>
    <w:p w14:paraId="5AA1FDD6" w14:textId="77777777" w:rsidR="00BC2E58" w:rsidRPr="00807B9A" w:rsidRDefault="00BC2E58" w:rsidP="00912143">
      <w:pPr>
        <w:spacing w:after="240" w:line="360" w:lineRule="auto"/>
        <w:ind w:left="426"/>
        <w:rPr>
          <w:rFonts w:ascii="Times New Roman" w:hAnsi="Times New Roman"/>
          <w:szCs w:val="24"/>
        </w:rPr>
      </w:pPr>
      <w:r w:rsidRPr="00807B9A">
        <w:rPr>
          <w:rFonts w:ascii="Times New Roman" w:hAnsi="Times New Roman"/>
          <w:b/>
          <w:bCs/>
          <w:szCs w:val="24"/>
        </w:rPr>
        <w:t>5. Defining and Naming Themes:</w:t>
      </w:r>
      <w:r w:rsidRPr="00807B9A">
        <w:rPr>
          <w:rFonts w:ascii="Times New Roman" w:hAnsi="Times New Roman"/>
          <w:szCs w:val="24"/>
        </w:rPr>
        <w:t xml:space="preserve"> After the thematic map is satisfactory, the researcher will do a detailed analysis of each theme by writing a clear definition and name that will describe the theme. </w:t>
      </w:r>
    </w:p>
    <w:p w14:paraId="1393F45B" w14:textId="77777777" w:rsidR="00BC2E58" w:rsidRPr="00807B9A" w:rsidRDefault="00BC2E58" w:rsidP="00912143">
      <w:pPr>
        <w:spacing w:after="240" w:line="360" w:lineRule="auto"/>
        <w:ind w:left="426"/>
        <w:rPr>
          <w:rFonts w:ascii="Times New Roman" w:hAnsi="Times New Roman"/>
          <w:szCs w:val="24"/>
        </w:rPr>
      </w:pPr>
      <w:r w:rsidRPr="00807B9A">
        <w:rPr>
          <w:rFonts w:ascii="Times New Roman" w:hAnsi="Times New Roman"/>
          <w:b/>
          <w:bCs/>
          <w:szCs w:val="24"/>
        </w:rPr>
        <w:t>6. Creation of Report:</w:t>
      </w:r>
      <w:r w:rsidRPr="00807B9A">
        <w:rPr>
          <w:rFonts w:ascii="Times New Roman" w:hAnsi="Times New Roman"/>
          <w:szCs w:val="24"/>
        </w:rPr>
        <w:t xml:space="preserve"> The last step is to write the analysis, which is weaving the theme story of analysis with interesting anonymized quotes of the participants to explain the findings and substantiate the interpretations. </w:t>
      </w:r>
    </w:p>
    <w:p w14:paraId="01A2D882" w14:textId="10DAE11F"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This rigorous process will make the analysis transparent, credible, and based on the words of the participants directly addressing the purpose of the study to get the understanding of WLB in their own unique perspective.</w:t>
      </w:r>
      <w:r w:rsidR="00177BBB" w:rsidRPr="00807B9A">
        <w:rPr>
          <w:rFonts w:ascii="Times New Roman" w:hAnsi="Times New Roman"/>
          <w:szCs w:val="24"/>
        </w:rPr>
        <w:t xml:space="preserve"> After the completion of the thematic analysis using Nvivo 14, the graphical presentation of the finding will be displayed in word cloud and tree map.</w:t>
      </w:r>
      <w:r w:rsidRPr="00807B9A">
        <w:rPr>
          <w:rFonts w:ascii="Times New Roman" w:hAnsi="Times New Roman"/>
          <w:szCs w:val="24"/>
        </w:rPr>
        <w:t xml:space="preserve"> </w:t>
      </w:r>
    </w:p>
    <w:p w14:paraId="661183CC" w14:textId="5130C1D1" w:rsidR="00BC2E58" w:rsidRPr="00807B9A" w:rsidRDefault="006B3AA2" w:rsidP="008C73A0">
      <w:pPr>
        <w:spacing w:after="240" w:line="360" w:lineRule="auto"/>
        <w:rPr>
          <w:rFonts w:ascii="Times New Roman" w:hAnsi="Times New Roman"/>
          <w:b/>
          <w:bCs/>
          <w:szCs w:val="24"/>
        </w:rPr>
      </w:pPr>
      <w:r w:rsidRPr="00807B9A">
        <w:rPr>
          <w:rFonts w:ascii="Times New Roman" w:hAnsi="Times New Roman"/>
          <w:b/>
          <w:bCs/>
          <w:szCs w:val="24"/>
        </w:rPr>
        <w:t xml:space="preserve">4.6 </w:t>
      </w:r>
      <w:r w:rsidR="00BC2E58" w:rsidRPr="00807B9A">
        <w:rPr>
          <w:rFonts w:ascii="Times New Roman" w:hAnsi="Times New Roman"/>
          <w:b/>
          <w:bCs/>
          <w:szCs w:val="24"/>
        </w:rPr>
        <w:t>The consideration of ethics in practice</w:t>
      </w:r>
    </w:p>
    <w:p w14:paraId="48FA0ABE"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The utmost ethical principles should be adhered to during the research process. The methodology has been designed to embed the specific commitments made in the PG2/E1 ethical approval form.</w:t>
      </w:r>
    </w:p>
    <w:p w14:paraId="7536494B" w14:textId="3C5FA4D4" w:rsidR="00BC2E58" w:rsidRPr="00807B9A" w:rsidRDefault="000C4C5B" w:rsidP="008C73A0">
      <w:pPr>
        <w:spacing w:after="240" w:line="360" w:lineRule="auto"/>
        <w:rPr>
          <w:rFonts w:ascii="Times New Roman" w:hAnsi="Times New Roman"/>
          <w:b/>
          <w:bCs/>
          <w:szCs w:val="24"/>
        </w:rPr>
      </w:pPr>
      <w:r w:rsidRPr="00807B9A">
        <w:rPr>
          <w:rFonts w:ascii="Times New Roman" w:hAnsi="Times New Roman"/>
          <w:b/>
          <w:bCs/>
          <w:szCs w:val="24"/>
        </w:rPr>
        <w:lastRenderedPageBreak/>
        <w:t xml:space="preserve">4.6.1 </w:t>
      </w:r>
      <w:r w:rsidR="00BC2E58" w:rsidRPr="00807B9A">
        <w:rPr>
          <w:rFonts w:ascii="Times New Roman" w:hAnsi="Times New Roman"/>
          <w:b/>
          <w:bCs/>
          <w:szCs w:val="24"/>
        </w:rPr>
        <w:t xml:space="preserve">Informed Consent </w:t>
      </w:r>
    </w:p>
    <w:p w14:paraId="3EA6B76F"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Before interview, every potential participant will be provided with a Participant Information Sheet that clarifies the purpose of the study, what will be involved in the data collection and/or study, their rights (including the right to withdraw), how the information will be utilized, and the manner in which the data will be kept confidential. Before conducting any interview, Consent Form will be signed to obtain formal consent. All consent documentation will be kept safely and separately from the interview data. </w:t>
      </w:r>
    </w:p>
    <w:p w14:paraId="24B0523E" w14:textId="517501E3" w:rsidR="00BC2E58" w:rsidRPr="00807B9A" w:rsidRDefault="000C4C5B" w:rsidP="008C73A0">
      <w:pPr>
        <w:spacing w:after="240" w:line="360" w:lineRule="auto"/>
        <w:rPr>
          <w:rFonts w:ascii="Times New Roman" w:hAnsi="Times New Roman"/>
          <w:b/>
          <w:bCs/>
          <w:szCs w:val="24"/>
        </w:rPr>
      </w:pPr>
      <w:r w:rsidRPr="00807B9A">
        <w:rPr>
          <w:rFonts w:ascii="Times New Roman" w:hAnsi="Times New Roman"/>
          <w:b/>
          <w:bCs/>
          <w:szCs w:val="24"/>
        </w:rPr>
        <w:t xml:space="preserve">4.6.2 </w:t>
      </w:r>
      <w:r w:rsidR="00BC2E58" w:rsidRPr="00807B9A">
        <w:rPr>
          <w:rFonts w:ascii="Times New Roman" w:hAnsi="Times New Roman"/>
          <w:b/>
          <w:bCs/>
          <w:szCs w:val="24"/>
        </w:rPr>
        <w:t xml:space="preserve">Confidentiality and Anonymity </w:t>
      </w:r>
    </w:p>
    <w:p w14:paraId="1B4FD20B"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Strict measures will be implemented in order to safeguard the identity of the participants. All participants will be ensured anonymity and confidentiality in any and every output of the research. This will be achieved by: </w:t>
      </w:r>
    </w:p>
    <w:p w14:paraId="6039A857"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 Assigning a pseudonym or a code to each participant. </w:t>
      </w:r>
    </w:p>
    <w:p w14:paraId="1EFC023A"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 Deidentifying any potentially identifying information found in transcripts, including the name of a particular workplace, manager or workmate. </w:t>
      </w:r>
    </w:p>
    <w:p w14:paraId="44EE1EC5" w14:textId="77777777"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 xml:space="preserve">• Making sure that the quotes published cannot be traced back with a person. </w:t>
      </w:r>
    </w:p>
    <w:p w14:paraId="129F2279" w14:textId="00A70431" w:rsidR="00BC2E58" w:rsidRPr="00807B9A" w:rsidRDefault="000C4C5B" w:rsidP="008C73A0">
      <w:pPr>
        <w:spacing w:after="240" w:line="360" w:lineRule="auto"/>
        <w:rPr>
          <w:rFonts w:ascii="Times New Roman" w:hAnsi="Times New Roman"/>
          <w:b/>
          <w:bCs/>
          <w:szCs w:val="24"/>
        </w:rPr>
      </w:pPr>
      <w:r w:rsidRPr="00807B9A">
        <w:rPr>
          <w:rFonts w:ascii="Times New Roman" w:hAnsi="Times New Roman"/>
          <w:b/>
          <w:bCs/>
          <w:szCs w:val="24"/>
        </w:rPr>
        <w:t xml:space="preserve">4.6.3 </w:t>
      </w:r>
      <w:r w:rsidR="00BC2E58" w:rsidRPr="00807B9A">
        <w:rPr>
          <w:rFonts w:ascii="Times New Roman" w:hAnsi="Times New Roman"/>
          <w:b/>
          <w:bCs/>
          <w:szCs w:val="24"/>
        </w:rPr>
        <w:t>Data Security and Management</w:t>
      </w:r>
    </w:p>
    <w:p w14:paraId="7DFA24F0" w14:textId="2CE78369" w:rsidR="00BC2E58" w:rsidRPr="00807B9A" w:rsidRDefault="00BC2E58" w:rsidP="008C73A0">
      <w:pPr>
        <w:spacing w:after="240" w:line="360" w:lineRule="auto"/>
        <w:rPr>
          <w:rFonts w:ascii="Times New Roman" w:hAnsi="Times New Roman"/>
          <w:szCs w:val="24"/>
        </w:rPr>
      </w:pPr>
      <w:r w:rsidRPr="00807B9A">
        <w:rPr>
          <w:rFonts w:ascii="Times New Roman" w:hAnsi="Times New Roman"/>
          <w:szCs w:val="24"/>
        </w:rPr>
        <w:t>All data will be processed strictly following the data protection laws which will include the UK GDPR and the Data Protection Act 2018. Audio recordings and anonymized transcripts of digital data will be stored in password-protected and encrypted personal computer. The main researcher will have the only access to this raw data. All the information will be safely stored for one month after the completion of module, then the information will be disposed of appropriately.</w:t>
      </w:r>
    </w:p>
    <w:p w14:paraId="5516B13D" w14:textId="04462664" w:rsidR="008D17A8" w:rsidRPr="00807B9A" w:rsidRDefault="008D17A8" w:rsidP="008C73A0">
      <w:pPr>
        <w:spacing w:after="240" w:line="360" w:lineRule="auto"/>
        <w:rPr>
          <w:rFonts w:ascii="Times New Roman" w:hAnsi="Times New Roman"/>
          <w:szCs w:val="24"/>
        </w:rPr>
      </w:pPr>
    </w:p>
    <w:p w14:paraId="123B8E37" w14:textId="77777777" w:rsidR="008D17A8" w:rsidRPr="00807B9A" w:rsidRDefault="008D17A8" w:rsidP="008C73A0">
      <w:pPr>
        <w:suppressAutoHyphens w:val="0"/>
        <w:spacing w:after="240" w:line="360" w:lineRule="auto"/>
        <w:rPr>
          <w:rFonts w:ascii="Times New Roman" w:hAnsi="Times New Roman"/>
          <w:szCs w:val="24"/>
        </w:rPr>
      </w:pPr>
      <w:r w:rsidRPr="00807B9A">
        <w:rPr>
          <w:rFonts w:ascii="Times New Roman" w:hAnsi="Times New Roman"/>
          <w:szCs w:val="24"/>
        </w:rPr>
        <w:br w:type="page"/>
      </w:r>
    </w:p>
    <w:p w14:paraId="11CB9D30" w14:textId="63A556A6" w:rsidR="008D17A8" w:rsidRPr="00807B9A" w:rsidRDefault="006B3AA2" w:rsidP="008C73A0">
      <w:pPr>
        <w:pStyle w:val="ListParagraph"/>
        <w:numPr>
          <w:ilvl w:val="0"/>
          <w:numId w:val="6"/>
        </w:numPr>
        <w:spacing w:after="240" w:line="360" w:lineRule="auto"/>
        <w:ind w:left="284" w:hanging="294"/>
        <w:rPr>
          <w:rFonts w:ascii="Times New Roman" w:hAnsi="Times New Roman"/>
          <w:b/>
          <w:bCs/>
          <w:szCs w:val="24"/>
          <w:lang w:val="en-GB"/>
        </w:rPr>
      </w:pPr>
      <w:r w:rsidRPr="00807B9A">
        <w:rPr>
          <w:rFonts w:ascii="Times New Roman" w:hAnsi="Times New Roman"/>
          <w:b/>
          <w:bCs/>
          <w:szCs w:val="24"/>
          <w:lang w:val="en-GB"/>
        </w:rPr>
        <w:lastRenderedPageBreak/>
        <w:t>FINDINGS: EMERGENT THEMES FROM EMPLOYEE EXPERIENCES</w:t>
      </w:r>
    </w:p>
    <w:p w14:paraId="4B59FFAC" w14:textId="2F849ABD"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The analysis of the transcribed interviews with six restaurant employees reveals a complex and often contradictory picture of work-life balance (WLB) in the</w:t>
      </w:r>
      <w:r w:rsidR="002F5DD8" w:rsidRPr="00807B9A">
        <w:rPr>
          <w:rFonts w:ascii="Times New Roman" w:hAnsi="Times New Roman"/>
          <w:szCs w:val="24"/>
          <w:lang w:val="en-GB"/>
        </w:rPr>
        <w:t xml:space="preserve"> hospitality</w:t>
      </w:r>
      <w:r w:rsidRPr="00807B9A">
        <w:rPr>
          <w:rFonts w:ascii="Times New Roman" w:hAnsi="Times New Roman"/>
          <w:szCs w:val="24"/>
          <w:lang w:val="en-GB"/>
        </w:rPr>
        <w:t xml:space="preserve"> industry</w:t>
      </w:r>
      <w:r w:rsidR="002F5DD8" w:rsidRPr="00807B9A">
        <w:rPr>
          <w:rFonts w:ascii="Times New Roman" w:hAnsi="Times New Roman"/>
          <w:szCs w:val="24"/>
          <w:lang w:val="en-GB"/>
        </w:rPr>
        <w:t>(restaurants) in Cardiff, Wales</w:t>
      </w:r>
      <w:r w:rsidRPr="00807B9A">
        <w:rPr>
          <w:rFonts w:ascii="Times New Roman" w:hAnsi="Times New Roman"/>
          <w:szCs w:val="24"/>
          <w:lang w:val="en-GB"/>
        </w:rPr>
        <w:t>. While some participants have found ways to manage the demanding environment, a set of powerful and pervasive themes emerged that directly address the research objectives. These themes illustrate the deep-seated challenges employees face, the significant impact on their well-being, their personal perceptions of balance, and the strategies they employ to cope</w:t>
      </w:r>
      <w:r w:rsidR="002F5DD8" w:rsidRPr="00807B9A">
        <w:rPr>
          <w:rFonts w:ascii="Times New Roman" w:hAnsi="Times New Roman"/>
          <w:szCs w:val="24"/>
          <w:lang w:val="en-GB"/>
        </w:rPr>
        <w:t xml:space="preserve"> with those challenges</w:t>
      </w:r>
      <w:r w:rsidRPr="00807B9A">
        <w:rPr>
          <w:rFonts w:ascii="Times New Roman" w:hAnsi="Times New Roman"/>
          <w:szCs w:val="24"/>
          <w:lang w:val="en-GB"/>
        </w:rPr>
        <w:t>.</w:t>
      </w:r>
    </w:p>
    <w:p w14:paraId="0EDC23B1" w14:textId="77777777" w:rsidR="008D17A8" w:rsidRPr="00807B9A" w:rsidRDefault="008D17A8"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t>Theme 1: The Dominance of Unpredictable and Unsocial Scheduling</w:t>
      </w:r>
    </w:p>
    <w:p w14:paraId="2E51F13A" w14:textId="520B34C6" w:rsidR="008D17A8" w:rsidRPr="00807B9A" w:rsidRDefault="006F7408" w:rsidP="008C73A0">
      <w:pPr>
        <w:spacing w:after="240" w:line="360" w:lineRule="auto"/>
        <w:rPr>
          <w:rFonts w:ascii="Times New Roman" w:hAnsi="Times New Roman"/>
          <w:szCs w:val="24"/>
          <w:lang w:val="en-GB"/>
        </w:rPr>
      </w:pPr>
      <w:r w:rsidRPr="00807B9A">
        <w:rPr>
          <w:rFonts w:ascii="Times New Roman" w:hAnsi="Times New Roman"/>
          <w:szCs w:val="24"/>
          <w:lang w:val="en-GB"/>
        </w:rPr>
        <w:t>From the detailed analysis of the study, a</w:t>
      </w:r>
      <w:r w:rsidR="008D17A8" w:rsidRPr="00807B9A">
        <w:rPr>
          <w:rFonts w:ascii="Times New Roman" w:hAnsi="Times New Roman"/>
          <w:szCs w:val="24"/>
          <w:lang w:val="en-GB"/>
        </w:rPr>
        <w:t xml:space="preserve"> central and recurring finding across nearly all interviews was the profound impact of the industry's scheduling practices on employees' lives. This theme encompasses </w:t>
      </w:r>
      <w:r w:rsidRPr="00807B9A">
        <w:rPr>
          <w:rFonts w:ascii="Times New Roman" w:hAnsi="Times New Roman"/>
          <w:szCs w:val="24"/>
          <w:lang w:val="en-GB"/>
        </w:rPr>
        <w:t xml:space="preserve">consistent and continuous </w:t>
      </w:r>
      <w:r w:rsidR="008D17A8" w:rsidRPr="00807B9A">
        <w:rPr>
          <w:rFonts w:ascii="Times New Roman" w:hAnsi="Times New Roman"/>
          <w:szCs w:val="24"/>
          <w:lang w:val="en-GB"/>
        </w:rPr>
        <w:t>long</w:t>
      </w:r>
      <w:r w:rsidRPr="00807B9A">
        <w:rPr>
          <w:rFonts w:ascii="Times New Roman" w:hAnsi="Times New Roman"/>
          <w:szCs w:val="24"/>
          <w:lang w:val="en-GB"/>
        </w:rPr>
        <w:t xml:space="preserve"> working</w:t>
      </w:r>
      <w:r w:rsidR="008D17A8" w:rsidRPr="00807B9A">
        <w:rPr>
          <w:rFonts w:ascii="Times New Roman" w:hAnsi="Times New Roman"/>
          <w:szCs w:val="24"/>
          <w:lang w:val="en-GB"/>
        </w:rPr>
        <w:t xml:space="preserve"> hours, a lack of </w:t>
      </w:r>
      <w:r w:rsidRPr="00807B9A">
        <w:rPr>
          <w:rFonts w:ascii="Times New Roman" w:hAnsi="Times New Roman"/>
          <w:szCs w:val="24"/>
          <w:lang w:val="en-GB"/>
        </w:rPr>
        <w:t xml:space="preserve">shift </w:t>
      </w:r>
      <w:r w:rsidR="008D17A8" w:rsidRPr="00807B9A">
        <w:rPr>
          <w:rFonts w:ascii="Times New Roman" w:hAnsi="Times New Roman"/>
          <w:szCs w:val="24"/>
          <w:lang w:val="en-GB"/>
        </w:rPr>
        <w:t>predictability</w:t>
      </w:r>
      <w:r w:rsidRPr="00807B9A">
        <w:rPr>
          <w:rFonts w:ascii="Times New Roman" w:hAnsi="Times New Roman"/>
          <w:szCs w:val="24"/>
          <w:lang w:val="en-GB"/>
        </w:rPr>
        <w:t xml:space="preserve"> (</w:t>
      </w:r>
      <w:r w:rsidR="001351A4" w:rsidRPr="00807B9A">
        <w:rPr>
          <w:rFonts w:ascii="Times New Roman" w:hAnsi="Times New Roman"/>
          <w:szCs w:val="24"/>
          <w:lang w:val="en-GB"/>
        </w:rPr>
        <w:t xml:space="preserve">last minute </w:t>
      </w:r>
      <w:r w:rsidRPr="00807B9A">
        <w:rPr>
          <w:rFonts w:ascii="Times New Roman" w:hAnsi="Times New Roman"/>
          <w:szCs w:val="24"/>
          <w:lang w:val="en-GB"/>
        </w:rPr>
        <w:t>change in shift)</w:t>
      </w:r>
      <w:r w:rsidR="008D17A8" w:rsidRPr="00807B9A">
        <w:rPr>
          <w:rFonts w:ascii="Times New Roman" w:hAnsi="Times New Roman"/>
          <w:szCs w:val="24"/>
          <w:lang w:val="en-GB"/>
        </w:rPr>
        <w:t>, and an absence of employee control, which collectively form the primary structural barrier to achieving WLB.</w:t>
      </w:r>
    </w:p>
    <w:p w14:paraId="18A01331" w14:textId="3C70EEF7"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b/>
          <w:bCs/>
          <w:szCs w:val="24"/>
          <w:lang w:val="en-GB"/>
        </w:rPr>
        <w:t>Long and intense working hours</w:t>
      </w:r>
      <w:r w:rsidRPr="00807B9A">
        <w:rPr>
          <w:rFonts w:ascii="Times New Roman" w:hAnsi="Times New Roman"/>
          <w:szCs w:val="24"/>
          <w:lang w:val="en-GB"/>
        </w:rPr>
        <w:t xml:space="preserve"> were a common experience. One kitchen porter reported working "between 50 and 60 hours a week" , while another stated he works "mostly more than 8 hours" a day, five days a week. A Chef de Partie described working </w:t>
      </w:r>
      <w:r w:rsidR="00AB0BF3" w:rsidRPr="00807B9A">
        <w:rPr>
          <w:rFonts w:ascii="Times New Roman" w:hAnsi="Times New Roman"/>
          <w:szCs w:val="24"/>
          <w:lang w:val="en-GB"/>
        </w:rPr>
        <w:t>gruelling</w:t>
      </w:r>
      <w:r w:rsidRPr="00807B9A">
        <w:rPr>
          <w:rFonts w:ascii="Times New Roman" w:hAnsi="Times New Roman"/>
          <w:szCs w:val="24"/>
          <w:lang w:val="en-GB"/>
        </w:rPr>
        <w:t xml:space="preserve"> shifts of "12 to 13 hours non-stop" during busy periods. Even a manager, who had a more structured schedule, worked 48 hours over four days, consisting of three long shifts and one shorter one. This culture of long hours was exacerbated during peak times. Participants consistently reported that workloads became significantly heavier and more difficult during seasonal events like Christmas, graduation weeks, concerts, and major rugby matches, a hallmark of Cardiff's event-driven economy.</w:t>
      </w:r>
    </w:p>
    <w:p w14:paraId="500CFF77" w14:textId="5B8E3B96"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More disruptive than the length of hours was their </w:t>
      </w:r>
      <w:r w:rsidRPr="00807B9A">
        <w:rPr>
          <w:rFonts w:ascii="Times New Roman" w:hAnsi="Times New Roman"/>
          <w:b/>
          <w:bCs/>
          <w:szCs w:val="24"/>
          <w:lang w:val="en-GB"/>
        </w:rPr>
        <w:t>unpredictability and the lack of employee control</w:t>
      </w:r>
      <w:r w:rsidRPr="00807B9A">
        <w:rPr>
          <w:rFonts w:ascii="Times New Roman" w:hAnsi="Times New Roman"/>
          <w:szCs w:val="24"/>
          <w:lang w:val="en-GB"/>
        </w:rPr>
        <w:t>. Several participants expressed frustration over schedules that were not fixed and often changed at the last minute. One employee described the scheduling as irregular, stating, "You can't see for sure I'm gonna work on Tuesday... They just give you shifts whenever what what</w:t>
      </w:r>
      <w:r w:rsidR="005E4562" w:rsidRPr="00807B9A">
        <w:rPr>
          <w:rFonts w:ascii="Times New Roman" w:hAnsi="Times New Roman"/>
          <w:szCs w:val="24"/>
          <w:lang w:val="en-GB"/>
        </w:rPr>
        <w:t xml:space="preserve">ever </w:t>
      </w:r>
      <w:r w:rsidRPr="00807B9A">
        <w:rPr>
          <w:rFonts w:ascii="Times New Roman" w:hAnsi="Times New Roman"/>
          <w:szCs w:val="24"/>
          <w:lang w:val="en-GB"/>
        </w:rPr>
        <w:t xml:space="preserve">they feel". This sentiment was echoed by a Food and Beverage Assistant, who noted that shifts were "always not predictable" and that she "would be told the last minute that I was needed". A chef felt he was "being controlled by the company" and that his schedule depended </w:t>
      </w:r>
      <w:r w:rsidRPr="00807B9A">
        <w:rPr>
          <w:rFonts w:ascii="Times New Roman" w:hAnsi="Times New Roman"/>
          <w:szCs w:val="24"/>
          <w:lang w:val="en-GB"/>
        </w:rPr>
        <w:lastRenderedPageBreak/>
        <w:t>entirely on the head chef and restaurant bookings. This lack of control makes planning personal activities nearly impossible, creating a constant state of uncertainty.</w:t>
      </w:r>
    </w:p>
    <w:p w14:paraId="1DB148B5" w14:textId="4E0E558A"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Interestingly, one manager (UG) presented a contrasting experience, stating his schedule was "generally a predictable 3 weeks" because it was updated in an app</w:t>
      </w:r>
      <w:r w:rsidR="001F4E2A" w:rsidRPr="00807B9A">
        <w:rPr>
          <w:rFonts w:ascii="Times New Roman" w:hAnsi="Times New Roman"/>
          <w:szCs w:val="24"/>
          <w:lang w:val="en-GB"/>
        </w:rPr>
        <w:t xml:space="preserve"> namely fourth</w:t>
      </w:r>
      <w:r w:rsidRPr="00807B9A">
        <w:rPr>
          <w:rFonts w:ascii="Times New Roman" w:hAnsi="Times New Roman"/>
          <w:szCs w:val="24"/>
          <w:lang w:val="en-GB"/>
        </w:rPr>
        <w:t>, which helped him "plan everything ahead". This notable exception suggests that while unpredictable scheduling is rampant, it is not an unavoidable feature of the industry but rather a consequence of specific management practices and systems.</w:t>
      </w:r>
    </w:p>
    <w:p w14:paraId="353EFE61" w14:textId="77777777" w:rsidR="008D17A8" w:rsidRPr="00807B9A" w:rsidRDefault="008D17A8" w:rsidP="008C73A0">
      <w:pPr>
        <w:spacing w:after="240" w:line="360" w:lineRule="auto"/>
        <w:rPr>
          <w:rFonts w:ascii="Times New Roman" w:hAnsi="Times New Roman"/>
          <w:szCs w:val="24"/>
          <w:lang w:val="en-GB"/>
        </w:rPr>
      </w:pPr>
    </w:p>
    <w:p w14:paraId="4CB192AC" w14:textId="77777777" w:rsidR="008D17A8" w:rsidRPr="00807B9A" w:rsidRDefault="008D17A8"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t>Theme 2: The Psycho-Social Cost of an Imbalanced Life</w:t>
      </w:r>
    </w:p>
    <w:p w14:paraId="5354BC9B" w14:textId="77777777"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The demanding nature of the work, driven by the scheduling issues above, exacts a significant toll on the physical, mental, and social well-being of employees. This theme directly addresses the objective concerning the impact of WLB.</w:t>
      </w:r>
    </w:p>
    <w:p w14:paraId="74D46444" w14:textId="02920C40"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b/>
          <w:bCs/>
          <w:szCs w:val="24"/>
          <w:lang w:val="en-GB"/>
        </w:rPr>
        <w:t>Physical and mental exhaustion</w:t>
      </w:r>
      <w:r w:rsidRPr="00807B9A">
        <w:rPr>
          <w:rFonts w:ascii="Times New Roman" w:hAnsi="Times New Roman"/>
          <w:szCs w:val="24"/>
          <w:lang w:val="en-GB"/>
        </w:rPr>
        <w:t xml:space="preserve"> were frequently reported. The combination of long hours, constant standing, and high pressure leads to burnout, stress, and fatigue. One chef directly linked his work to physical ailments like "back ache knee foot problems" from standing continuously until the shift ends. Another participant identified burnout as stemming from "long shift and constant standing" and noted that unpredictable hours cause "stress and fatigue, especially when finishing a late night shift and then starting early the next day". The mental strain was equally pronounced. An employee described a feeling of dread before his shift: "it just come to my head like, oh God, I'm going to this job again". Another spoke of the loneliness and the "gap between your personal relationship with your family back home</w:t>
      </w:r>
      <w:r w:rsidR="002C2936" w:rsidRPr="00807B9A">
        <w:rPr>
          <w:rFonts w:ascii="Times New Roman" w:hAnsi="Times New Roman"/>
          <w:szCs w:val="24"/>
          <w:lang w:val="en-GB"/>
        </w:rPr>
        <w:t xml:space="preserve"> in his home country</w:t>
      </w:r>
      <w:r w:rsidRPr="00807B9A">
        <w:rPr>
          <w:rFonts w:ascii="Times New Roman" w:hAnsi="Times New Roman"/>
          <w:szCs w:val="24"/>
          <w:lang w:val="en-GB"/>
        </w:rPr>
        <w:t>" that the job creates. For many, the job disrupts fundamental life rhythms; as one kitchen porter succinctly put it, "you change your life, work in the night, sleep in the day" , a reality that profoundly affects sleep patterns and overall health</w:t>
      </w:r>
      <w:r w:rsidR="002C2936" w:rsidRPr="00807B9A">
        <w:rPr>
          <w:rFonts w:ascii="Times New Roman" w:hAnsi="Times New Roman"/>
          <w:szCs w:val="24"/>
          <w:lang w:val="en-GB"/>
        </w:rPr>
        <w:t>, your overall routine and the life pattern</w:t>
      </w:r>
      <w:r w:rsidRPr="00807B9A">
        <w:rPr>
          <w:rFonts w:ascii="Times New Roman" w:hAnsi="Times New Roman"/>
          <w:szCs w:val="24"/>
          <w:lang w:val="en-GB"/>
        </w:rPr>
        <w:t>.</w:t>
      </w:r>
    </w:p>
    <w:p w14:paraId="13177C5E" w14:textId="1360A03B"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This exhaustion inevitably spills over into </w:t>
      </w:r>
      <w:r w:rsidRPr="00807B9A">
        <w:rPr>
          <w:rFonts w:ascii="Times New Roman" w:hAnsi="Times New Roman"/>
          <w:b/>
          <w:bCs/>
          <w:szCs w:val="24"/>
          <w:lang w:val="en-GB"/>
        </w:rPr>
        <w:t>social and family life</w:t>
      </w:r>
      <w:r w:rsidRPr="00807B9A">
        <w:rPr>
          <w:rFonts w:ascii="Times New Roman" w:hAnsi="Times New Roman"/>
          <w:szCs w:val="24"/>
          <w:lang w:val="en-GB"/>
        </w:rPr>
        <w:t xml:space="preserve">, leading to isolation and missed commitments. Multiple participants shared experiences of being unable to attend important family events because of work. One employee had to miss a family get-together due to a busy period at the restaurant. Another noted that personal relationships suffered because she "could not always meet my friends or join the family gatherings". For employees who are </w:t>
      </w:r>
      <w:r w:rsidRPr="00807B9A">
        <w:rPr>
          <w:rFonts w:ascii="Times New Roman" w:hAnsi="Times New Roman"/>
          <w:szCs w:val="24"/>
          <w:lang w:val="en-GB"/>
        </w:rPr>
        <w:lastRenderedPageBreak/>
        <w:t>also students, the challenge is threefold, juggling employment, school, and social obligations, often leading them to "skip out on activities with friends". The consensus was that the job leaves little time or energy for life outside of work; as one participant stated, "you got no time like for yourself" or "to have time good time with your kids or with your family".</w:t>
      </w:r>
    </w:p>
    <w:p w14:paraId="070AD8C6" w14:textId="77777777" w:rsidR="008D17A8" w:rsidRPr="00807B9A" w:rsidRDefault="008D17A8" w:rsidP="008C73A0">
      <w:pPr>
        <w:spacing w:after="240" w:line="360" w:lineRule="auto"/>
        <w:rPr>
          <w:rFonts w:ascii="Times New Roman" w:hAnsi="Times New Roman"/>
          <w:szCs w:val="24"/>
          <w:lang w:val="en-GB"/>
        </w:rPr>
      </w:pPr>
    </w:p>
    <w:p w14:paraId="462AE75D" w14:textId="77777777" w:rsidR="008D17A8" w:rsidRPr="00807B9A" w:rsidRDefault="008D17A8"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t>Theme 3: Divergent Perceptions of WLB and Employer Values</w:t>
      </w:r>
    </w:p>
    <w:p w14:paraId="76FAC6E7" w14:textId="1323815C"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When asked about their personal understanding of WLB, participants offered definitions centered on control, energy, and separation between life domains. One employee defined it as "how you manage your time and energy between your responsibilities and personal life". A </w:t>
      </w:r>
      <w:r w:rsidR="00F378E5" w:rsidRPr="00807B9A">
        <w:rPr>
          <w:rFonts w:ascii="Times New Roman" w:hAnsi="Times New Roman"/>
          <w:szCs w:val="24"/>
          <w:lang w:val="en-GB"/>
        </w:rPr>
        <w:t xml:space="preserve">administrative employee </w:t>
      </w:r>
      <w:r w:rsidRPr="00807B9A">
        <w:rPr>
          <w:rFonts w:ascii="Times New Roman" w:hAnsi="Times New Roman"/>
          <w:szCs w:val="24"/>
          <w:lang w:val="en-GB"/>
        </w:rPr>
        <w:t>described it as meeting job demands "without sacrificing your personal life, your health and your relationships". A chef emphasized the importance of boundaries, suggesting good WLB means "you shouldn't get any notification or you just you shouldn't just got the text from your boss" on days off.</w:t>
      </w:r>
    </w:p>
    <w:p w14:paraId="0DAD903F" w14:textId="2EA1D8A8"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However, there was a stark divergence in their perceptions of whether their </w:t>
      </w:r>
      <w:r w:rsidRPr="00807B9A">
        <w:rPr>
          <w:rFonts w:ascii="Times New Roman" w:hAnsi="Times New Roman"/>
          <w:b/>
          <w:bCs/>
          <w:szCs w:val="24"/>
          <w:lang w:val="en-GB"/>
        </w:rPr>
        <w:t>employers valued this balance</w:t>
      </w:r>
      <w:r w:rsidRPr="00807B9A">
        <w:rPr>
          <w:rFonts w:ascii="Times New Roman" w:hAnsi="Times New Roman"/>
          <w:szCs w:val="24"/>
          <w:lang w:val="en-GB"/>
        </w:rPr>
        <w:t>. Several participants expressed a cynical view, believing that the business's financial interests</w:t>
      </w:r>
      <w:r w:rsidR="00111C7B" w:rsidRPr="00807B9A">
        <w:rPr>
          <w:rFonts w:ascii="Times New Roman" w:hAnsi="Times New Roman"/>
          <w:szCs w:val="24"/>
          <w:lang w:val="en-GB"/>
        </w:rPr>
        <w:t xml:space="preserve"> (the main objective of business is to make profit)</w:t>
      </w:r>
      <w:r w:rsidRPr="00807B9A">
        <w:rPr>
          <w:rFonts w:ascii="Times New Roman" w:hAnsi="Times New Roman"/>
          <w:szCs w:val="24"/>
          <w:lang w:val="en-GB"/>
        </w:rPr>
        <w:t xml:space="preserve"> were the sole priority. One employee stated bluntly, "I don't think they value my work like my last really... I think they just wanted </w:t>
      </w:r>
      <w:r w:rsidR="009C19AC" w:rsidRPr="00807B9A">
        <w:rPr>
          <w:rFonts w:ascii="Times New Roman" w:hAnsi="Times New Roman"/>
          <w:szCs w:val="24"/>
          <w:lang w:val="en-GB"/>
        </w:rPr>
        <w:t xml:space="preserve">me </w:t>
      </w:r>
      <w:r w:rsidRPr="00807B9A">
        <w:rPr>
          <w:rFonts w:ascii="Times New Roman" w:hAnsi="Times New Roman"/>
          <w:szCs w:val="24"/>
          <w:lang w:val="en-GB"/>
        </w:rPr>
        <w:t>to work for them and they don't care</w:t>
      </w:r>
      <w:r w:rsidR="009C19AC" w:rsidRPr="00807B9A">
        <w:rPr>
          <w:rFonts w:ascii="Times New Roman" w:hAnsi="Times New Roman"/>
          <w:szCs w:val="24"/>
          <w:lang w:val="en-GB"/>
        </w:rPr>
        <w:t xml:space="preserve"> anything else than the assigned task</w:t>
      </w:r>
      <w:r w:rsidRPr="00807B9A">
        <w:rPr>
          <w:rFonts w:ascii="Times New Roman" w:hAnsi="Times New Roman"/>
          <w:szCs w:val="24"/>
          <w:lang w:val="en-GB"/>
        </w:rPr>
        <w:t>". A chef echoed this, suggesting that employers are "all just focused on something just definitely they just try to motivate us with only the benefits" rather than fostering genuine WLB.</w:t>
      </w:r>
    </w:p>
    <w:p w14:paraId="56836BF8" w14:textId="6FCEE2A6"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In powerful contrast, the manager felt his employer truly valued the well-being of its staff. He explained, "their core value is all about respect. It's all about looking after each other... they are really</w:t>
      </w:r>
      <w:r w:rsidR="00677CB1" w:rsidRPr="00807B9A">
        <w:rPr>
          <w:rFonts w:ascii="Times New Roman" w:hAnsi="Times New Roman"/>
          <w:szCs w:val="24"/>
          <w:lang w:val="en-GB"/>
        </w:rPr>
        <w:t xml:space="preserve"> h</w:t>
      </w:r>
      <w:r w:rsidRPr="00807B9A">
        <w:rPr>
          <w:rFonts w:ascii="Times New Roman" w:hAnsi="Times New Roman"/>
          <w:szCs w:val="24"/>
          <w:lang w:val="en-GB"/>
        </w:rPr>
        <w:t>elping in order to maintain good work life balance within the company". This positive perception was linked to tangible policies like guaranteed birthdays off, predictable schedules, and a supportive management team. This contrast is a critical finding, demonstrating that while a culture of disregard for WLB is common, it is not universal. The attitude of management and the implementation of supportive policies can create a significantly different reality for employees, even within the same demanding industry and city.</w:t>
      </w:r>
    </w:p>
    <w:p w14:paraId="0AD1F3F2" w14:textId="77777777" w:rsidR="008D17A8" w:rsidRPr="00807B9A" w:rsidRDefault="008D17A8" w:rsidP="008C73A0">
      <w:pPr>
        <w:spacing w:after="240" w:line="360" w:lineRule="auto"/>
        <w:rPr>
          <w:rFonts w:ascii="Times New Roman" w:hAnsi="Times New Roman"/>
          <w:szCs w:val="24"/>
          <w:lang w:val="en-GB"/>
        </w:rPr>
      </w:pPr>
    </w:p>
    <w:p w14:paraId="33883F24" w14:textId="77777777" w:rsidR="008D17A8" w:rsidRPr="00807B9A" w:rsidRDefault="008D17A8"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lastRenderedPageBreak/>
        <w:t>Theme 4: Coping Strategies, Support Systems, and the Financial Imperative</w:t>
      </w:r>
    </w:p>
    <w:p w14:paraId="0CEB12B6" w14:textId="77777777"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Faced with these challenges, employees have developed a range of strategies to cope and balance their lives, heavily relying on informal support networks and driven by an overarching financial need.</w:t>
      </w:r>
    </w:p>
    <w:p w14:paraId="3139804C" w14:textId="6013E415"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b/>
          <w:bCs/>
          <w:szCs w:val="24"/>
          <w:lang w:val="en-GB"/>
        </w:rPr>
        <w:t>Individual coping mechanisms</w:t>
      </w:r>
      <w:r w:rsidRPr="00807B9A">
        <w:rPr>
          <w:rFonts w:ascii="Times New Roman" w:hAnsi="Times New Roman"/>
          <w:szCs w:val="24"/>
          <w:lang w:val="en-GB"/>
        </w:rPr>
        <w:t xml:space="preserve"> </w:t>
      </w:r>
      <w:r w:rsidR="00677CB1" w:rsidRPr="00807B9A">
        <w:rPr>
          <w:rFonts w:ascii="Times New Roman" w:hAnsi="Times New Roman"/>
          <w:szCs w:val="24"/>
          <w:lang w:val="en-GB"/>
        </w:rPr>
        <w:t xml:space="preserve">of the different participants </w:t>
      </w:r>
      <w:r w:rsidRPr="00807B9A">
        <w:rPr>
          <w:rFonts w:ascii="Times New Roman" w:hAnsi="Times New Roman"/>
          <w:szCs w:val="24"/>
          <w:lang w:val="en-GB"/>
        </w:rPr>
        <w:t xml:space="preserve">varied. Some were </w:t>
      </w:r>
      <w:r w:rsidR="00677CB1" w:rsidRPr="00807B9A">
        <w:rPr>
          <w:rFonts w:ascii="Times New Roman" w:hAnsi="Times New Roman"/>
          <w:szCs w:val="24"/>
          <w:lang w:val="en-GB"/>
        </w:rPr>
        <w:t xml:space="preserve">found </w:t>
      </w:r>
      <w:r w:rsidRPr="00807B9A">
        <w:rPr>
          <w:rFonts w:ascii="Times New Roman" w:hAnsi="Times New Roman"/>
          <w:szCs w:val="24"/>
          <w:lang w:val="en-GB"/>
        </w:rPr>
        <w:t>passive, such as</w:t>
      </w:r>
      <w:r w:rsidR="00677CB1" w:rsidRPr="00807B9A">
        <w:rPr>
          <w:rFonts w:ascii="Times New Roman" w:hAnsi="Times New Roman"/>
          <w:szCs w:val="24"/>
          <w:lang w:val="en-GB"/>
        </w:rPr>
        <w:t xml:space="preserve"> sleeping </w:t>
      </w:r>
      <w:r w:rsidRPr="00807B9A">
        <w:rPr>
          <w:rFonts w:ascii="Times New Roman" w:hAnsi="Times New Roman"/>
          <w:szCs w:val="24"/>
          <w:lang w:val="en-GB"/>
        </w:rPr>
        <w:t xml:space="preserve">to manage stress. Others were proactive, like the manager who emphasized staying organized, planning his schedule carefully, and using hobbies like cycling and reading to "disconnect from work". Staying positive and using </w:t>
      </w:r>
      <w:r w:rsidR="00677CB1" w:rsidRPr="00807B9A">
        <w:rPr>
          <w:rFonts w:ascii="Times New Roman" w:hAnsi="Times New Roman"/>
          <w:szCs w:val="24"/>
          <w:lang w:val="en-GB"/>
        </w:rPr>
        <w:t>humour</w:t>
      </w:r>
      <w:r w:rsidRPr="00807B9A">
        <w:rPr>
          <w:rFonts w:ascii="Times New Roman" w:hAnsi="Times New Roman"/>
          <w:szCs w:val="24"/>
          <w:lang w:val="en-GB"/>
        </w:rPr>
        <w:t xml:space="preserve"> with colleagues was another strategy mentioned to get through difficult shifts.</w:t>
      </w:r>
    </w:p>
    <w:p w14:paraId="2471E408" w14:textId="0F76DAE4"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A more critical coping resource was the </w:t>
      </w:r>
      <w:r w:rsidRPr="00807B9A">
        <w:rPr>
          <w:rFonts w:ascii="Times New Roman" w:hAnsi="Times New Roman"/>
          <w:b/>
          <w:bCs/>
          <w:szCs w:val="24"/>
          <w:lang w:val="en-GB"/>
        </w:rPr>
        <w:t>support from colleagues</w:t>
      </w:r>
      <w:r w:rsidRPr="00807B9A">
        <w:rPr>
          <w:rFonts w:ascii="Times New Roman" w:hAnsi="Times New Roman"/>
          <w:szCs w:val="24"/>
          <w:lang w:val="en-GB"/>
        </w:rPr>
        <w:t xml:space="preserve">. The ability to </w:t>
      </w:r>
      <w:r w:rsidRPr="00807B9A">
        <w:rPr>
          <w:rFonts w:ascii="Times New Roman" w:hAnsi="Times New Roman"/>
          <w:b/>
          <w:bCs/>
          <w:szCs w:val="24"/>
          <w:lang w:val="en-GB"/>
        </w:rPr>
        <w:t>swap shifts</w:t>
      </w:r>
      <w:r w:rsidRPr="00807B9A">
        <w:rPr>
          <w:rFonts w:ascii="Times New Roman" w:hAnsi="Times New Roman"/>
          <w:szCs w:val="24"/>
          <w:lang w:val="en-GB"/>
        </w:rPr>
        <w:t xml:space="preserve"> was repeatedly cited as a vital informal practice that allowed employees to attend to personal needs. This peer-to-peer support system often functioned as a crucial buffer when formal policies were lacking or inflexible. As one participant</w:t>
      </w:r>
      <w:r w:rsidR="00385AA9" w:rsidRPr="00807B9A">
        <w:rPr>
          <w:rFonts w:ascii="Times New Roman" w:hAnsi="Times New Roman"/>
          <w:szCs w:val="24"/>
          <w:lang w:val="en-GB"/>
        </w:rPr>
        <w:t xml:space="preserve"> </w:t>
      </w:r>
      <w:r w:rsidRPr="00807B9A">
        <w:rPr>
          <w:rFonts w:ascii="Times New Roman" w:hAnsi="Times New Roman"/>
          <w:szCs w:val="24"/>
          <w:lang w:val="en-GB"/>
        </w:rPr>
        <w:t>explained, "My colleagues are supportive... if we have our personal commitment I can swap with my colleague".</w:t>
      </w:r>
    </w:p>
    <w:p w14:paraId="4045C4A6" w14:textId="0BB78686"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Underpinning all these experiences is the </w:t>
      </w:r>
      <w:r w:rsidRPr="00807B9A">
        <w:rPr>
          <w:rFonts w:ascii="Times New Roman" w:hAnsi="Times New Roman"/>
          <w:b/>
          <w:bCs/>
          <w:szCs w:val="24"/>
          <w:lang w:val="en-GB"/>
        </w:rPr>
        <w:t>financial imperative</w:t>
      </w:r>
      <w:r w:rsidRPr="00807B9A">
        <w:rPr>
          <w:rFonts w:ascii="Times New Roman" w:hAnsi="Times New Roman"/>
          <w:szCs w:val="24"/>
          <w:lang w:val="en-GB"/>
        </w:rPr>
        <w:t>. For several employees, particularly immigrants, the motivation to endure the difficult conditions was explicitly financial. One employee directly articulated the trade-off: "if I want to balance my work and personal life, I will be short of money". He later added that the ability to make more money than friends in other sectors was the key motivation. This financial pressure creates a difficult dilemma, forcing employees to sacrifice personal well-being and time with family to pay bills and support themselves. This finding reveals that WLB is not simply a matter of personal choice or time management but is constrained by economic necessity. When asked for suggestions to improve WLB, one employee gave a simple yet profound answer: "employ more people", a solution that would directly reduce the workload and pressure on the existing team.</w:t>
      </w:r>
    </w:p>
    <w:p w14:paraId="4F95E18E" w14:textId="2D52D715" w:rsidR="00A272AA" w:rsidRPr="00807B9A" w:rsidRDefault="00A272AA" w:rsidP="008C73A0">
      <w:pPr>
        <w:spacing w:after="240" w:line="360" w:lineRule="auto"/>
        <w:rPr>
          <w:rFonts w:ascii="Times New Roman" w:hAnsi="Times New Roman"/>
          <w:szCs w:val="24"/>
          <w:lang w:val="en-GB"/>
        </w:rPr>
      </w:pPr>
    </w:p>
    <w:p w14:paraId="5E120017" w14:textId="77777777" w:rsidR="00A272AA" w:rsidRPr="00807B9A" w:rsidRDefault="00A272AA">
      <w:pPr>
        <w:suppressAutoHyphens w:val="0"/>
        <w:rPr>
          <w:rFonts w:ascii="Times New Roman" w:hAnsi="Times New Roman"/>
          <w:szCs w:val="24"/>
          <w:lang w:val="en-GB"/>
        </w:rPr>
      </w:pPr>
      <w:r w:rsidRPr="00807B9A">
        <w:rPr>
          <w:rFonts w:ascii="Times New Roman" w:hAnsi="Times New Roman"/>
          <w:szCs w:val="24"/>
          <w:lang w:val="en-GB"/>
        </w:rPr>
        <w:br w:type="page"/>
      </w:r>
    </w:p>
    <w:p w14:paraId="35482F7E" w14:textId="622CB274" w:rsidR="00942D45" w:rsidRPr="00807B9A" w:rsidRDefault="00A272AA" w:rsidP="00092DB1">
      <w:pPr>
        <w:spacing w:after="240" w:line="360" w:lineRule="auto"/>
        <w:jc w:val="center"/>
        <w:rPr>
          <w:rFonts w:ascii="Times New Roman" w:hAnsi="Times New Roman"/>
          <w:b/>
          <w:bCs/>
          <w:szCs w:val="24"/>
          <w:lang w:val="en-GB"/>
        </w:rPr>
      </w:pPr>
      <w:r w:rsidRPr="00807B9A">
        <w:rPr>
          <w:rFonts w:ascii="Times New Roman" w:hAnsi="Times New Roman"/>
          <w:b/>
          <w:bCs/>
          <w:szCs w:val="24"/>
          <w:lang w:val="en-GB"/>
        </w:rPr>
        <w:lastRenderedPageBreak/>
        <w:t>Presentation of the Findings in Word Cloud</w:t>
      </w:r>
      <w:r w:rsidR="004B7D78" w:rsidRPr="00807B9A">
        <w:rPr>
          <w:rFonts w:ascii="Times New Roman" w:hAnsi="Times New Roman"/>
          <w:b/>
          <w:bCs/>
          <w:szCs w:val="24"/>
          <w:lang w:val="en-GB"/>
        </w:rPr>
        <w:t xml:space="preserve"> and Tree Map</w:t>
      </w:r>
    </w:p>
    <w:p w14:paraId="0E989F3A" w14:textId="7CBE589E" w:rsidR="00092DB1" w:rsidRPr="00807B9A" w:rsidRDefault="00092DB1" w:rsidP="008C73A0">
      <w:pPr>
        <w:spacing w:after="240" w:line="360" w:lineRule="auto"/>
        <w:rPr>
          <w:rFonts w:ascii="Times New Roman" w:hAnsi="Times New Roman"/>
          <w:b/>
          <w:bCs/>
          <w:noProof/>
          <w:szCs w:val="24"/>
          <w:lang w:val="en-GB"/>
        </w:rPr>
      </w:pPr>
      <w:r w:rsidRPr="00807B9A">
        <w:rPr>
          <w:rFonts w:ascii="Times New Roman" w:hAnsi="Times New Roman"/>
          <w:b/>
          <w:bCs/>
          <w:noProof/>
          <w:szCs w:val="24"/>
          <w:lang w:val="en-GB"/>
        </w:rPr>
        <w:drawing>
          <wp:inline distT="0" distB="0" distL="0" distR="0" wp14:anchorId="78EE7EFA" wp14:editId="62AAE7E4">
            <wp:extent cx="5822066" cy="3539333"/>
            <wp:effectExtent l="0" t="0" r="7620" b="4445"/>
            <wp:docPr id="371529410" name="Picture 2" descr="A close-up of w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529410" name="Picture 2" descr="A close-up of words"/>
                    <pic:cNvPicPr/>
                  </pic:nvPicPr>
                  <pic:blipFill rotWithShape="1">
                    <a:blip r:embed="rId8">
                      <a:extLst>
                        <a:ext uri="{28A0092B-C50C-407E-A947-70E740481C1C}">
                          <a14:useLocalDpi xmlns:a14="http://schemas.microsoft.com/office/drawing/2010/main" val="0"/>
                        </a:ext>
                      </a:extLst>
                    </a:blip>
                    <a:srcRect l="11512" r="9830"/>
                    <a:stretch>
                      <a:fillRect/>
                    </a:stretch>
                  </pic:blipFill>
                  <pic:spPr bwMode="auto">
                    <a:xfrm>
                      <a:off x="0" y="0"/>
                      <a:ext cx="5835759" cy="3547657"/>
                    </a:xfrm>
                    <a:prstGeom prst="rect">
                      <a:avLst/>
                    </a:prstGeom>
                    <a:ln>
                      <a:noFill/>
                    </a:ln>
                    <a:extLst>
                      <a:ext uri="{53640926-AAD7-44D8-BBD7-CCE9431645EC}">
                        <a14:shadowObscured xmlns:a14="http://schemas.microsoft.com/office/drawing/2010/main"/>
                      </a:ext>
                    </a:extLst>
                  </pic:spPr>
                </pic:pic>
              </a:graphicData>
            </a:graphic>
          </wp:inline>
        </w:drawing>
      </w:r>
    </w:p>
    <w:p w14:paraId="64B4837C" w14:textId="1B2A1A63" w:rsidR="00092DB1" w:rsidRPr="00807B9A" w:rsidRDefault="00092DB1" w:rsidP="00092DB1">
      <w:pPr>
        <w:spacing w:after="240" w:line="360" w:lineRule="auto"/>
        <w:jc w:val="center"/>
        <w:rPr>
          <w:rFonts w:ascii="Times New Roman" w:hAnsi="Times New Roman"/>
          <w:i/>
          <w:iCs/>
          <w:noProof/>
          <w:szCs w:val="24"/>
          <w:lang w:val="en-GB"/>
        </w:rPr>
      </w:pPr>
      <w:r w:rsidRPr="00807B9A">
        <w:rPr>
          <w:rFonts w:ascii="Times New Roman" w:hAnsi="Times New Roman"/>
          <w:i/>
          <w:iCs/>
          <w:noProof/>
          <w:szCs w:val="24"/>
          <w:lang w:val="en-GB"/>
        </w:rPr>
        <w:t>Figure 1: Word Cloud from the study</w:t>
      </w:r>
    </w:p>
    <w:p w14:paraId="3FB3953B" w14:textId="77777777" w:rsidR="00AA1D4C" w:rsidRPr="00807B9A" w:rsidRDefault="00AA1D4C" w:rsidP="008C73A0">
      <w:pPr>
        <w:spacing w:after="240" w:line="360" w:lineRule="auto"/>
        <w:rPr>
          <w:rFonts w:ascii="Times New Roman" w:hAnsi="Times New Roman"/>
          <w:b/>
          <w:bCs/>
          <w:noProof/>
          <w:szCs w:val="24"/>
          <w:lang w:val="en-GB"/>
        </w:rPr>
      </w:pPr>
    </w:p>
    <w:p w14:paraId="021A1218" w14:textId="2BFDB91F" w:rsidR="00AA1D4C" w:rsidRPr="00807B9A" w:rsidRDefault="00AA1D4C" w:rsidP="008C73A0">
      <w:pPr>
        <w:spacing w:after="240" w:line="360" w:lineRule="auto"/>
        <w:rPr>
          <w:rFonts w:ascii="Times New Roman" w:hAnsi="Times New Roman"/>
          <w:b/>
          <w:bCs/>
          <w:noProof/>
          <w:szCs w:val="24"/>
          <w:lang w:val="en-GB"/>
        </w:rPr>
      </w:pPr>
      <w:r w:rsidRPr="00807B9A">
        <w:rPr>
          <w:rFonts w:ascii="Times New Roman" w:hAnsi="Times New Roman"/>
          <w:b/>
          <w:bCs/>
          <w:noProof/>
          <w:szCs w:val="24"/>
          <w:lang w:val="en-GB"/>
        </w:rPr>
        <w:drawing>
          <wp:inline distT="0" distB="0" distL="0" distR="0" wp14:anchorId="7B29C1F2" wp14:editId="4F9528BD">
            <wp:extent cx="5730735" cy="2262851"/>
            <wp:effectExtent l="0" t="0" r="3810" b="4445"/>
            <wp:docPr id="432728525" name="Picture 1" descr="A white rectangular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728525" name="Picture 1" descr="A white rectangular grid with black text&#10;&#10;AI-generated content may be incorrect."/>
                    <pic:cNvPicPr/>
                  </pic:nvPicPr>
                  <pic:blipFill rotWithShape="1">
                    <a:blip r:embed="rId9" cstate="print">
                      <a:extLst>
                        <a:ext uri="{28A0092B-C50C-407E-A947-70E740481C1C}">
                          <a14:useLocalDpi xmlns:a14="http://schemas.microsoft.com/office/drawing/2010/main" val="0"/>
                        </a:ext>
                      </a:extLst>
                    </a:blip>
                    <a:srcRect t="8838" b="2573"/>
                    <a:stretch>
                      <a:fillRect/>
                    </a:stretch>
                  </pic:blipFill>
                  <pic:spPr bwMode="auto">
                    <a:xfrm>
                      <a:off x="0" y="0"/>
                      <a:ext cx="5731510" cy="2263157"/>
                    </a:xfrm>
                    <a:prstGeom prst="rect">
                      <a:avLst/>
                    </a:prstGeom>
                    <a:ln>
                      <a:noFill/>
                    </a:ln>
                    <a:extLst>
                      <a:ext uri="{53640926-AAD7-44D8-BBD7-CCE9431645EC}">
                        <a14:shadowObscured xmlns:a14="http://schemas.microsoft.com/office/drawing/2010/main"/>
                      </a:ext>
                    </a:extLst>
                  </pic:spPr>
                </pic:pic>
              </a:graphicData>
            </a:graphic>
          </wp:inline>
        </w:drawing>
      </w:r>
    </w:p>
    <w:p w14:paraId="4E151B9F" w14:textId="022615B5" w:rsidR="00AA1D4C" w:rsidRPr="00807B9A" w:rsidRDefault="00AA1D4C" w:rsidP="00AA1D4C">
      <w:pPr>
        <w:spacing w:after="240" w:line="360" w:lineRule="auto"/>
        <w:jc w:val="center"/>
        <w:rPr>
          <w:rFonts w:ascii="Times New Roman" w:hAnsi="Times New Roman"/>
          <w:i/>
          <w:iCs/>
          <w:noProof/>
          <w:szCs w:val="24"/>
          <w:lang w:val="en-GB"/>
        </w:rPr>
      </w:pPr>
      <w:r w:rsidRPr="00807B9A">
        <w:rPr>
          <w:rFonts w:ascii="Times New Roman" w:hAnsi="Times New Roman"/>
          <w:i/>
          <w:iCs/>
          <w:noProof/>
          <w:szCs w:val="24"/>
          <w:lang w:val="en-GB"/>
        </w:rPr>
        <w:t xml:space="preserve">Figure 1: </w:t>
      </w:r>
      <w:r w:rsidR="0098459A" w:rsidRPr="00807B9A">
        <w:rPr>
          <w:rFonts w:ascii="Times New Roman" w:hAnsi="Times New Roman"/>
          <w:i/>
          <w:iCs/>
          <w:noProof/>
          <w:szCs w:val="24"/>
          <w:lang w:val="en-GB"/>
        </w:rPr>
        <w:t xml:space="preserve">Tree Map </w:t>
      </w:r>
      <w:r w:rsidRPr="00807B9A">
        <w:rPr>
          <w:rFonts w:ascii="Times New Roman" w:hAnsi="Times New Roman"/>
          <w:i/>
          <w:iCs/>
          <w:noProof/>
          <w:szCs w:val="24"/>
          <w:lang w:val="en-GB"/>
        </w:rPr>
        <w:br w:type="page"/>
      </w:r>
    </w:p>
    <w:p w14:paraId="43FAE8D7" w14:textId="4C3036C0" w:rsidR="008D17A8" w:rsidRPr="00807B9A" w:rsidRDefault="00941EFE" w:rsidP="008C73A0">
      <w:pPr>
        <w:pStyle w:val="ListParagraph"/>
        <w:numPr>
          <w:ilvl w:val="0"/>
          <w:numId w:val="6"/>
        </w:numPr>
        <w:spacing w:after="240" w:line="360" w:lineRule="auto"/>
        <w:ind w:left="284" w:hanging="294"/>
        <w:rPr>
          <w:rFonts w:ascii="Times New Roman" w:hAnsi="Times New Roman"/>
          <w:b/>
          <w:bCs/>
          <w:szCs w:val="24"/>
          <w:lang w:val="en-GB"/>
        </w:rPr>
      </w:pPr>
      <w:r w:rsidRPr="00807B9A">
        <w:rPr>
          <w:rFonts w:ascii="Times New Roman" w:hAnsi="Times New Roman"/>
          <w:b/>
          <w:bCs/>
          <w:szCs w:val="24"/>
          <w:lang w:val="en-GB"/>
        </w:rPr>
        <w:lastRenderedPageBreak/>
        <w:t>CONCLUSION</w:t>
      </w:r>
    </w:p>
    <w:p w14:paraId="0BC35B4C" w14:textId="77777777"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This qualitative exploration into the work-life balance of restaurant employees in Cardiff provides a nuanced and deeply human perspective on the challenges inherent in the industry. The findings, grounded in the lived experiences of the participants, offer significant insights that address the study's core objectives and contribute to our understanding of this critical issue.</w:t>
      </w:r>
    </w:p>
    <w:p w14:paraId="60922842" w14:textId="75E5DCBB" w:rsidR="008D17A8" w:rsidRPr="00807B9A" w:rsidRDefault="007515FC"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t xml:space="preserve">6.1 </w:t>
      </w:r>
      <w:r w:rsidR="008D17A8" w:rsidRPr="00807B9A">
        <w:rPr>
          <w:rFonts w:ascii="Times New Roman" w:hAnsi="Times New Roman"/>
          <w:b/>
          <w:bCs/>
          <w:szCs w:val="24"/>
          <w:lang w:val="en-GB"/>
        </w:rPr>
        <w:t>Summary of Contributions</w:t>
      </w:r>
    </w:p>
    <w:p w14:paraId="6516B0F9" w14:textId="0B8B0666"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This research makes several key contributions. First, it </w:t>
      </w:r>
      <w:r w:rsidRPr="00807B9A">
        <w:rPr>
          <w:rFonts w:ascii="Times New Roman" w:hAnsi="Times New Roman"/>
          <w:b/>
          <w:bCs/>
          <w:szCs w:val="24"/>
          <w:lang w:val="en-GB"/>
        </w:rPr>
        <w:t>confirms and contextualizes</w:t>
      </w:r>
      <w:r w:rsidRPr="00807B9A">
        <w:rPr>
          <w:rFonts w:ascii="Times New Roman" w:hAnsi="Times New Roman"/>
          <w:szCs w:val="24"/>
          <w:lang w:val="en-GB"/>
        </w:rPr>
        <w:t xml:space="preserve"> the structural challenges of WLB in the restaurant sector within the specific setting of Cardiff. The findings vividly illustrate how long hours, unpredictable schedules, and intense, event-driven peak periods create a perfect storm for work-life conflict. Second, the study </w:t>
      </w:r>
      <w:r w:rsidRPr="00807B9A">
        <w:rPr>
          <w:rFonts w:ascii="Times New Roman" w:hAnsi="Times New Roman"/>
          <w:b/>
          <w:bCs/>
          <w:szCs w:val="24"/>
          <w:lang w:val="en-GB"/>
        </w:rPr>
        <w:t>highlights the severe psycho-social consequences</w:t>
      </w:r>
      <w:r w:rsidRPr="00807B9A">
        <w:rPr>
          <w:rFonts w:ascii="Times New Roman" w:hAnsi="Times New Roman"/>
          <w:szCs w:val="24"/>
          <w:lang w:val="en-GB"/>
        </w:rPr>
        <w:t xml:space="preserve"> of this imbalance, documenting its negative impact on employees' physical health (fatigue, sleep disruption), mental health (stress, dread, loneliness), and social well-being (missed family events, strained relationships).</w:t>
      </w:r>
      <w:r w:rsidR="00570863" w:rsidRPr="00807B9A">
        <w:rPr>
          <w:rFonts w:ascii="Times New Roman" w:hAnsi="Times New Roman"/>
          <w:szCs w:val="24"/>
          <w:lang w:val="en-GB"/>
        </w:rPr>
        <w:t xml:space="preserve"> </w:t>
      </w:r>
      <w:r w:rsidRPr="00807B9A">
        <w:rPr>
          <w:rFonts w:ascii="Times New Roman" w:hAnsi="Times New Roman"/>
          <w:szCs w:val="24"/>
          <w:lang w:val="en-GB"/>
        </w:rPr>
        <w:t xml:space="preserve">Third, and perhaps most significantly, this study reveals the </w:t>
      </w:r>
      <w:r w:rsidRPr="00807B9A">
        <w:rPr>
          <w:rFonts w:ascii="Times New Roman" w:hAnsi="Times New Roman"/>
          <w:b/>
          <w:bCs/>
          <w:szCs w:val="24"/>
          <w:lang w:val="en-GB"/>
        </w:rPr>
        <w:t>heterogeneity of the employee experience</w:t>
      </w:r>
      <w:r w:rsidRPr="00807B9A">
        <w:rPr>
          <w:rFonts w:ascii="Times New Roman" w:hAnsi="Times New Roman"/>
          <w:szCs w:val="24"/>
          <w:lang w:val="en-GB"/>
        </w:rPr>
        <w:t xml:space="preserve">. By contrasting the overwhelmingly positive account of one manager with the more challenging experiences of others, the research demonstrates that poor WLB is not an inevitable fate for restaurant workers. Instead, it is heavily mediated by </w:t>
      </w:r>
      <w:r w:rsidRPr="00807B9A">
        <w:rPr>
          <w:rFonts w:ascii="Times New Roman" w:hAnsi="Times New Roman"/>
          <w:b/>
          <w:bCs/>
          <w:szCs w:val="24"/>
          <w:lang w:val="en-GB"/>
        </w:rPr>
        <w:t>management culture, supportive policies, and the use of effective scheduling systems</w:t>
      </w:r>
      <w:r w:rsidRPr="00807B9A">
        <w:rPr>
          <w:rFonts w:ascii="Times New Roman" w:hAnsi="Times New Roman"/>
          <w:szCs w:val="24"/>
          <w:lang w:val="en-GB"/>
        </w:rPr>
        <w:t xml:space="preserve">. This finding challenges the fatalistic view that the industry cannot change and points directly to the pivotal role of the employer in shaping the work-life reality of their staff. Finally, the research underscores the powerful </w:t>
      </w:r>
      <w:r w:rsidRPr="00807B9A">
        <w:rPr>
          <w:rFonts w:ascii="Times New Roman" w:hAnsi="Times New Roman"/>
          <w:b/>
          <w:bCs/>
          <w:szCs w:val="24"/>
          <w:lang w:val="en-GB"/>
        </w:rPr>
        <w:t>financial imperative</w:t>
      </w:r>
      <w:r w:rsidRPr="00807B9A">
        <w:rPr>
          <w:rFonts w:ascii="Times New Roman" w:hAnsi="Times New Roman"/>
          <w:szCs w:val="24"/>
          <w:lang w:val="en-GB"/>
        </w:rPr>
        <w:t xml:space="preserve"> that compels many employees, particularly immigrants, to endure these difficult conditions, adding a crucial layer of socio-economic context to the discussion of WLB.</w:t>
      </w:r>
    </w:p>
    <w:p w14:paraId="32903FE9" w14:textId="581EB4D0" w:rsidR="008D17A8" w:rsidRPr="00807B9A" w:rsidRDefault="007515FC"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t xml:space="preserve">6.2 </w:t>
      </w:r>
      <w:r w:rsidR="008D17A8" w:rsidRPr="00807B9A">
        <w:rPr>
          <w:rFonts w:ascii="Times New Roman" w:hAnsi="Times New Roman"/>
          <w:b/>
          <w:bCs/>
          <w:szCs w:val="24"/>
          <w:lang w:val="en-GB"/>
        </w:rPr>
        <w:t>Limitations of the Study</w:t>
      </w:r>
    </w:p>
    <w:p w14:paraId="62F0A65C" w14:textId="77777777"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It is important to acknowledge the limitations of this research. As a qualitative study, the </w:t>
      </w:r>
      <w:r w:rsidRPr="00807B9A">
        <w:rPr>
          <w:rFonts w:ascii="Times New Roman" w:hAnsi="Times New Roman"/>
          <w:b/>
          <w:bCs/>
          <w:szCs w:val="24"/>
          <w:lang w:val="en-GB"/>
        </w:rPr>
        <w:t>sample size is small</w:t>
      </w:r>
      <w:r w:rsidRPr="00807B9A">
        <w:rPr>
          <w:rFonts w:ascii="Times New Roman" w:hAnsi="Times New Roman"/>
          <w:szCs w:val="24"/>
          <w:lang w:val="en-GB"/>
        </w:rPr>
        <w:t xml:space="preserve"> and was recruited through </w:t>
      </w:r>
      <w:r w:rsidRPr="00807B9A">
        <w:rPr>
          <w:rFonts w:ascii="Times New Roman" w:hAnsi="Times New Roman"/>
          <w:b/>
          <w:bCs/>
          <w:szCs w:val="24"/>
          <w:lang w:val="en-GB"/>
        </w:rPr>
        <w:t>non-random sampling methods</w:t>
      </w:r>
      <w:r w:rsidRPr="00807B9A">
        <w:rPr>
          <w:rFonts w:ascii="Times New Roman" w:hAnsi="Times New Roman"/>
          <w:szCs w:val="24"/>
          <w:lang w:val="en-GB"/>
        </w:rPr>
        <w:t xml:space="preserve"> (convenience, snowball, purposive). Therefore, the findings are not statistically generalizable to the entire population of restaurant workers in Cardiff. The insights generated are intended to provide depth and understanding rather than broad prevalence. Furthermore, the data relies on the </w:t>
      </w:r>
      <w:r w:rsidRPr="00807B9A">
        <w:rPr>
          <w:rFonts w:ascii="Times New Roman" w:hAnsi="Times New Roman"/>
          <w:b/>
          <w:bCs/>
          <w:szCs w:val="24"/>
          <w:lang w:val="en-GB"/>
        </w:rPr>
        <w:t>self-reported experiences</w:t>
      </w:r>
      <w:r w:rsidRPr="00807B9A">
        <w:rPr>
          <w:rFonts w:ascii="Times New Roman" w:hAnsi="Times New Roman"/>
          <w:szCs w:val="24"/>
          <w:lang w:val="en-GB"/>
        </w:rPr>
        <w:t xml:space="preserve"> of the participants, which are subject to memory and personal bias. The scope is also limited to Cardiff, and the experiences of employees in other Welsh cities or rural areas may differ.</w:t>
      </w:r>
    </w:p>
    <w:p w14:paraId="452AF3A9" w14:textId="7FB864AC" w:rsidR="008D17A8" w:rsidRPr="00807B9A" w:rsidRDefault="007515FC"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lastRenderedPageBreak/>
        <w:t xml:space="preserve">6.3 </w:t>
      </w:r>
      <w:r w:rsidR="008D17A8" w:rsidRPr="00807B9A">
        <w:rPr>
          <w:rFonts w:ascii="Times New Roman" w:hAnsi="Times New Roman"/>
          <w:b/>
          <w:bCs/>
          <w:szCs w:val="24"/>
          <w:lang w:val="en-GB"/>
        </w:rPr>
        <w:t>Recommendations</w:t>
      </w:r>
    </w:p>
    <w:p w14:paraId="1BD264E0" w14:textId="77777777" w:rsidR="008D17A8"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Based on the emergent findings, the following recommendations are proposed to improve work-life balance in Cardiff's restaurant industry:</w:t>
      </w:r>
    </w:p>
    <w:p w14:paraId="7174ADFA" w14:textId="77777777" w:rsidR="008D17A8" w:rsidRPr="00807B9A" w:rsidRDefault="008D17A8" w:rsidP="00C06149">
      <w:pPr>
        <w:spacing w:after="240" w:line="360" w:lineRule="auto"/>
        <w:ind w:firstLine="360"/>
        <w:rPr>
          <w:rFonts w:ascii="Times New Roman" w:hAnsi="Times New Roman"/>
          <w:szCs w:val="24"/>
          <w:lang w:val="en-GB"/>
        </w:rPr>
      </w:pPr>
      <w:r w:rsidRPr="00807B9A">
        <w:rPr>
          <w:rFonts w:ascii="Times New Roman" w:hAnsi="Times New Roman"/>
          <w:b/>
          <w:bCs/>
          <w:szCs w:val="24"/>
          <w:lang w:val="en-GB"/>
        </w:rPr>
        <w:t>For Restaurant Owners and Managers:</w:t>
      </w:r>
    </w:p>
    <w:p w14:paraId="24435066" w14:textId="3B7CCACB" w:rsidR="008D17A8" w:rsidRPr="00807B9A" w:rsidRDefault="008D17A8" w:rsidP="008C73A0">
      <w:pPr>
        <w:numPr>
          <w:ilvl w:val="0"/>
          <w:numId w:val="3"/>
        </w:numPr>
        <w:suppressAutoHyphens w:val="0"/>
        <w:autoSpaceDN/>
        <w:spacing w:after="240" w:line="360" w:lineRule="auto"/>
        <w:rPr>
          <w:rFonts w:ascii="Times New Roman" w:hAnsi="Times New Roman"/>
          <w:szCs w:val="24"/>
          <w:lang w:val="en-GB"/>
        </w:rPr>
      </w:pPr>
      <w:r w:rsidRPr="00807B9A">
        <w:rPr>
          <w:rFonts w:ascii="Times New Roman" w:hAnsi="Times New Roman"/>
          <w:b/>
          <w:bCs/>
          <w:szCs w:val="24"/>
          <w:lang w:val="en-GB"/>
        </w:rPr>
        <w:t>Prioritize Predictable and Fair Scheduling</w:t>
      </w:r>
      <w:r w:rsidRPr="00807B9A">
        <w:rPr>
          <w:rFonts w:ascii="Times New Roman" w:hAnsi="Times New Roman"/>
          <w:szCs w:val="24"/>
          <w:lang w:val="en-GB"/>
        </w:rPr>
        <w:t>: Invest in modern scheduling software, as exemplified by the positive experience of one participant. Rotas should be provided well in advance to allow employees to plan their personal lives. The practice of last-minute changes should be minimized.</w:t>
      </w:r>
    </w:p>
    <w:p w14:paraId="45702734" w14:textId="77777777" w:rsidR="008D17A8" w:rsidRPr="00807B9A" w:rsidRDefault="008D17A8" w:rsidP="008C73A0">
      <w:pPr>
        <w:numPr>
          <w:ilvl w:val="0"/>
          <w:numId w:val="3"/>
        </w:numPr>
        <w:suppressAutoHyphens w:val="0"/>
        <w:autoSpaceDN/>
        <w:spacing w:after="240" w:line="360" w:lineRule="auto"/>
        <w:rPr>
          <w:rFonts w:ascii="Times New Roman" w:hAnsi="Times New Roman"/>
          <w:szCs w:val="24"/>
          <w:lang w:val="en-GB"/>
        </w:rPr>
      </w:pPr>
      <w:r w:rsidRPr="00807B9A">
        <w:rPr>
          <w:rFonts w:ascii="Times New Roman" w:hAnsi="Times New Roman"/>
          <w:b/>
          <w:bCs/>
          <w:szCs w:val="24"/>
          <w:lang w:val="en-GB"/>
        </w:rPr>
        <w:t>Invest in Staffing Levels</w:t>
      </w:r>
      <w:r w:rsidRPr="00807B9A">
        <w:rPr>
          <w:rFonts w:ascii="Times New Roman" w:hAnsi="Times New Roman"/>
          <w:szCs w:val="24"/>
          <w:lang w:val="en-GB"/>
        </w:rPr>
        <w:t>: As directly suggested by an employee, hiring more staff can reduce excessive workloads, minimize the need for overtime, and alleviate the burnout that leads to high turnover.</w:t>
      </w:r>
    </w:p>
    <w:p w14:paraId="7A9CE109" w14:textId="77777777" w:rsidR="008D17A8" w:rsidRPr="00807B9A" w:rsidRDefault="008D17A8" w:rsidP="008C73A0">
      <w:pPr>
        <w:numPr>
          <w:ilvl w:val="0"/>
          <w:numId w:val="3"/>
        </w:numPr>
        <w:suppressAutoHyphens w:val="0"/>
        <w:autoSpaceDN/>
        <w:spacing w:after="240" w:line="360" w:lineRule="auto"/>
        <w:rPr>
          <w:rFonts w:ascii="Times New Roman" w:hAnsi="Times New Roman"/>
          <w:szCs w:val="24"/>
          <w:lang w:val="en-GB"/>
        </w:rPr>
      </w:pPr>
      <w:r w:rsidRPr="00807B9A">
        <w:rPr>
          <w:rFonts w:ascii="Times New Roman" w:hAnsi="Times New Roman"/>
          <w:b/>
          <w:bCs/>
          <w:szCs w:val="24"/>
          <w:lang w:val="en-GB"/>
        </w:rPr>
        <w:t>Cultivate a Supportive Management Culture</w:t>
      </w:r>
      <w:r w:rsidRPr="00807B9A">
        <w:rPr>
          <w:rFonts w:ascii="Times New Roman" w:hAnsi="Times New Roman"/>
          <w:szCs w:val="24"/>
          <w:lang w:val="en-GB"/>
        </w:rPr>
        <w:t>: Train managers to be empathetic and supportive of employees' personal needs. Foster an environment where requests for time off are treated with respect and where employees are not contacted on their days off. Address disrespectful behavior from senior staff, which was cited as a reason for considering leaving a job.</w:t>
      </w:r>
    </w:p>
    <w:p w14:paraId="6F720CBB" w14:textId="77777777" w:rsidR="008D17A8" w:rsidRPr="00807B9A" w:rsidRDefault="008D17A8" w:rsidP="008C73A0">
      <w:pPr>
        <w:numPr>
          <w:ilvl w:val="0"/>
          <w:numId w:val="3"/>
        </w:numPr>
        <w:suppressAutoHyphens w:val="0"/>
        <w:autoSpaceDN/>
        <w:spacing w:after="240" w:line="360" w:lineRule="auto"/>
        <w:rPr>
          <w:rFonts w:ascii="Times New Roman" w:hAnsi="Times New Roman"/>
          <w:szCs w:val="24"/>
          <w:lang w:val="en-GB"/>
        </w:rPr>
      </w:pPr>
      <w:r w:rsidRPr="00807B9A">
        <w:rPr>
          <w:rFonts w:ascii="Times New Roman" w:hAnsi="Times New Roman"/>
          <w:b/>
          <w:bCs/>
          <w:szCs w:val="24"/>
          <w:lang w:val="en-GB"/>
        </w:rPr>
        <w:t>Recognize Non-Financial Needs</w:t>
      </w:r>
      <w:r w:rsidRPr="00807B9A">
        <w:rPr>
          <w:rFonts w:ascii="Times New Roman" w:hAnsi="Times New Roman"/>
          <w:szCs w:val="24"/>
          <w:lang w:val="en-GB"/>
        </w:rPr>
        <w:t>: While pay is a key motivator, employers must recognize that well-being extends beyond financial benefits. As one chef advised, companies should focus on supporting employees "psychologically, mentally" to foster loyalty and reduce turnover.</w:t>
      </w:r>
    </w:p>
    <w:p w14:paraId="055F4285" w14:textId="77777777" w:rsidR="008D17A8" w:rsidRPr="00807B9A" w:rsidRDefault="008D17A8" w:rsidP="00AB08FA">
      <w:pPr>
        <w:spacing w:after="240" w:line="360" w:lineRule="auto"/>
        <w:ind w:firstLine="360"/>
        <w:rPr>
          <w:rFonts w:ascii="Times New Roman" w:hAnsi="Times New Roman"/>
          <w:szCs w:val="24"/>
          <w:lang w:val="en-GB"/>
        </w:rPr>
      </w:pPr>
      <w:r w:rsidRPr="00807B9A">
        <w:rPr>
          <w:rFonts w:ascii="Times New Roman" w:hAnsi="Times New Roman"/>
          <w:b/>
          <w:bCs/>
          <w:szCs w:val="24"/>
          <w:lang w:val="en-GB"/>
        </w:rPr>
        <w:t>For Future Research:</w:t>
      </w:r>
    </w:p>
    <w:p w14:paraId="3287A10A" w14:textId="77777777" w:rsidR="008D17A8" w:rsidRPr="00807B9A" w:rsidRDefault="008D17A8" w:rsidP="008C73A0">
      <w:pPr>
        <w:numPr>
          <w:ilvl w:val="0"/>
          <w:numId w:val="4"/>
        </w:numPr>
        <w:suppressAutoHyphens w:val="0"/>
        <w:autoSpaceDN/>
        <w:spacing w:after="240" w:line="360" w:lineRule="auto"/>
        <w:rPr>
          <w:rFonts w:ascii="Times New Roman" w:hAnsi="Times New Roman"/>
          <w:szCs w:val="24"/>
          <w:lang w:val="en-GB"/>
        </w:rPr>
      </w:pPr>
      <w:r w:rsidRPr="00807B9A">
        <w:rPr>
          <w:rFonts w:ascii="Times New Roman" w:hAnsi="Times New Roman"/>
          <w:b/>
          <w:bCs/>
          <w:szCs w:val="24"/>
          <w:lang w:val="en-GB"/>
        </w:rPr>
        <w:t>Quantitative Survey</w:t>
      </w:r>
      <w:r w:rsidRPr="00807B9A">
        <w:rPr>
          <w:rFonts w:ascii="Times New Roman" w:hAnsi="Times New Roman"/>
          <w:szCs w:val="24"/>
          <w:lang w:val="en-GB"/>
        </w:rPr>
        <w:t>: A larger-scale quantitative study could be conducted across Cardiff to determine the prevalence of the issues identified in this qualitative research and to statistically test the relationship between scheduling practices, management support, and employee outcomes (e.g., job satisfaction, turnover intention).</w:t>
      </w:r>
    </w:p>
    <w:p w14:paraId="1839C35E" w14:textId="77777777" w:rsidR="008D17A8" w:rsidRPr="00807B9A" w:rsidRDefault="008D17A8" w:rsidP="008C73A0">
      <w:pPr>
        <w:numPr>
          <w:ilvl w:val="0"/>
          <w:numId w:val="4"/>
        </w:numPr>
        <w:suppressAutoHyphens w:val="0"/>
        <w:autoSpaceDN/>
        <w:spacing w:after="240" w:line="360" w:lineRule="auto"/>
        <w:rPr>
          <w:rFonts w:ascii="Times New Roman" w:hAnsi="Times New Roman"/>
          <w:szCs w:val="24"/>
          <w:lang w:val="en-GB"/>
        </w:rPr>
      </w:pPr>
      <w:r w:rsidRPr="00807B9A">
        <w:rPr>
          <w:rFonts w:ascii="Times New Roman" w:hAnsi="Times New Roman"/>
          <w:b/>
          <w:bCs/>
          <w:szCs w:val="24"/>
          <w:lang w:val="en-GB"/>
        </w:rPr>
        <w:t>Comparative Study</w:t>
      </w:r>
      <w:r w:rsidRPr="00807B9A">
        <w:rPr>
          <w:rFonts w:ascii="Times New Roman" w:hAnsi="Times New Roman"/>
          <w:szCs w:val="24"/>
          <w:lang w:val="en-GB"/>
        </w:rPr>
        <w:t>: Research comparing the WLB policies and outcomes between independent restaurants and large chains within Cardiff could provide valuable insights into best practices.</w:t>
      </w:r>
    </w:p>
    <w:p w14:paraId="7B08B29B" w14:textId="77777777" w:rsidR="008D17A8" w:rsidRPr="00807B9A" w:rsidRDefault="008D17A8" w:rsidP="008C73A0">
      <w:pPr>
        <w:numPr>
          <w:ilvl w:val="0"/>
          <w:numId w:val="4"/>
        </w:numPr>
        <w:suppressAutoHyphens w:val="0"/>
        <w:autoSpaceDN/>
        <w:spacing w:after="240" w:line="360" w:lineRule="auto"/>
        <w:rPr>
          <w:rFonts w:ascii="Times New Roman" w:hAnsi="Times New Roman"/>
          <w:szCs w:val="24"/>
          <w:lang w:val="en-GB"/>
        </w:rPr>
      </w:pPr>
      <w:r w:rsidRPr="00807B9A">
        <w:rPr>
          <w:rFonts w:ascii="Times New Roman" w:hAnsi="Times New Roman"/>
          <w:b/>
          <w:bCs/>
          <w:szCs w:val="24"/>
          <w:lang w:val="en-GB"/>
        </w:rPr>
        <w:lastRenderedPageBreak/>
        <w:t>Longitudinal Research</w:t>
      </w:r>
      <w:r w:rsidRPr="00807B9A">
        <w:rPr>
          <w:rFonts w:ascii="Times New Roman" w:hAnsi="Times New Roman"/>
          <w:szCs w:val="24"/>
          <w:lang w:val="en-GB"/>
        </w:rPr>
        <w:t>: A longitudinal study that tracks a cohort of restaurant employees over several years would be beneficial for understanding the long-term effects of this work on their physical and mental health, career progression, and family life.</w:t>
      </w:r>
    </w:p>
    <w:p w14:paraId="17B8CCC3" w14:textId="5E31E3D1" w:rsidR="00726930" w:rsidRPr="00807B9A" w:rsidRDefault="008D17A8" w:rsidP="008C73A0">
      <w:pPr>
        <w:spacing w:after="240" w:line="360" w:lineRule="auto"/>
        <w:rPr>
          <w:rFonts w:ascii="Times New Roman" w:hAnsi="Times New Roman"/>
          <w:szCs w:val="24"/>
          <w:lang w:val="en-GB"/>
        </w:rPr>
      </w:pPr>
      <w:r w:rsidRPr="00807B9A">
        <w:rPr>
          <w:rFonts w:ascii="Times New Roman" w:hAnsi="Times New Roman"/>
          <w:szCs w:val="24"/>
          <w:lang w:val="en-GB"/>
        </w:rPr>
        <w:t>In conclusion, while the restaurant industry presents formidable challenges to achieving a healthy work-life balance, this study shows that positive change is possible. By embracing supportive management, fair scheduling, and adequate staffing, Cardiff's restaurants can create more sustainable and humane workplaces that not only benefit their employees but also contribute to the long-term health and success of the industry itself.</w:t>
      </w:r>
    </w:p>
    <w:p w14:paraId="3AFDA829" w14:textId="77777777" w:rsidR="00726930" w:rsidRPr="00807B9A" w:rsidRDefault="00726930">
      <w:pPr>
        <w:suppressAutoHyphens w:val="0"/>
        <w:rPr>
          <w:rFonts w:ascii="Times New Roman" w:hAnsi="Times New Roman"/>
          <w:szCs w:val="24"/>
          <w:lang w:val="en-GB"/>
        </w:rPr>
      </w:pPr>
      <w:r w:rsidRPr="00807B9A">
        <w:rPr>
          <w:rFonts w:ascii="Times New Roman" w:hAnsi="Times New Roman"/>
          <w:szCs w:val="24"/>
          <w:lang w:val="en-GB"/>
        </w:rPr>
        <w:br w:type="page"/>
      </w:r>
    </w:p>
    <w:p w14:paraId="6B70B739" w14:textId="5969F1E1" w:rsidR="008D17A8" w:rsidRPr="00807B9A" w:rsidRDefault="00DD5A86"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lastRenderedPageBreak/>
        <w:t xml:space="preserve">PART III: </w:t>
      </w:r>
      <w:r w:rsidR="00726930" w:rsidRPr="00807B9A">
        <w:rPr>
          <w:rFonts w:ascii="Times New Roman" w:hAnsi="Times New Roman"/>
          <w:b/>
          <w:bCs/>
          <w:szCs w:val="24"/>
          <w:lang w:val="en-GB"/>
        </w:rPr>
        <w:t>REFLECTIONS</w:t>
      </w:r>
    </w:p>
    <w:p w14:paraId="354B9345" w14:textId="1A1FA540" w:rsidR="00726930" w:rsidRPr="00807B9A" w:rsidRDefault="00726930"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This </w:t>
      </w:r>
      <w:r w:rsidR="005A5D70" w:rsidRPr="00807B9A">
        <w:rPr>
          <w:rFonts w:ascii="Times New Roman" w:hAnsi="Times New Roman"/>
          <w:szCs w:val="24"/>
          <w:lang w:val="en-GB"/>
        </w:rPr>
        <w:t xml:space="preserve">module Converting Research Into Practice (LCDB7010) </w:t>
      </w:r>
      <w:r w:rsidRPr="00807B9A">
        <w:rPr>
          <w:rFonts w:ascii="Times New Roman" w:hAnsi="Times New Roman"/>
          <w:szCs w:val="24"/>
          <w:lang w:val="en-GB"/>
        </w:rPr>
        <w:t>has been a profound journey of learning, extending far beyond the academic exploration of work-life balance. It marked a critical transition from understanding research methods in theory to applying them in practice, a process that was both challenging and deeply rewarding. My reflections center on the development of my qualitative research skills, the ethical responsibilities of engaging with participants, and the instrumental role of software like NVivo in transforming raw data into meaningful insights.</w:t>
      </w:r>
    </w:p>
    <w:p w14:paraId="5C823688" w14:textId="6B71322B" w:rsidR="00726930" w:rsidRPr="00807B9A" w:rsidRDefault="00726930" w:rsidP="008C73A0">
      <w:pPr>
        <w:spacing w:after="240" w:line="360" w:lineRule="auto"/>
        <w:rPr>
          <w:rFonts w:ascii="Times New Roman" w:hAnsi="Times New Roman"/>
          <w:szCs w:val="24"/>
          <w:lang w:val="en-GB"/>
        </w:rPr>
      </w:pPr>
      <w:r w:rsidRPr="00807B9A">
        <w:rPr>
          <w:rFonts w:ascii="Times New Roman" w:hAnsi="Times New Roman"/>
          <w:szCs w:val="24"/>
          <w:lang w:val="en-GB"/>
        </w:rPr>
        <w:t xml:space="preserve">The research project was a transformative experience, moving my understanding of qualitative methods from abstract theory to practical application. The semi structured interviews were a powerful lesson in active listening and building rapport, allowing me to </w:t>
      </w:r>
      <w:r w:rsidR="0067503D" w:rsidRPr="00807B9A">
        <w:rPr>
          <w:rFonts w:ascii="Times New Roman" w:hAnsi="Times New Roman"/>
          <w:szCs w:val="24"/>
          <w:lang w:val="en-GB"/>
        </w:rPr>
        <w:t xml:space="preserve">explore and </w:t>
      </w:r>
      <w:r w:rsidRPr="00807B9A">
        <w:rPr>
          <w:rFonts w:ascii="Times New Roman" w:hAnsi="Times New Roman"/>
          <w:szCs w:val="24"/>
          <w:lang w:val="en-GB"/>
        </w:rPr>
        <w:t xml:space="preserve">capture the authentic, often challenging, lived experiences of restaurant employees. Handling these personal stories reinforced the profound ethical responsibility of a researcher to ensure confidentiality respect participants. Initially, </w:t>
      </w:r>
      <w:r w:rsidR="0067503D" w:rsidRPr="00807B9A">
        <w:rPr>
          <w:rFonts w:ascii="Times New Roman" w:hAnsi="Times New Roman"/>
          <w:szCs w:val="24"/>
          <w:lang w:val="en-GB"/>
        </w:rPr>
        <w:t>trying to convince the participant,</w:t>
      </w:r>
      <w:r w:rsidR="00825179" w:rsidRPr="00807B9A">
        <w:rPr>
          <w:rFonts w:ascii="Times New Roman" w:hAnsi="Times New Roman"/>
          <w:szCs w:val="24"/>
          <w:lang w:val="en-GB"/>
        </w:rPr>
        <w:t xml:space="preserve"> getting rejections from the targeted participant, </w:t>
      </w:r>
      <w:r w:rsidRPr="00807B9A">
        <w:rPr>
          <w:rFonts w:ascii="Times New Roman" w:hAnsi="Times New Roman"/>
          <w:szCs w:val="24"/>
          <w:lang w:val="en-GB"/>
        </w:rPr>
        <w:t xml:space="preserve">waiting hours to take interview, facing hours of raw interview transcripts, highlighting the gap between data collection </w:t>
      </w:r>
      <w:r w:rsidR="005A5D70" w:rsidRPr="00807B9A">
        <w:rPr>
          <w:rFonts w:ascii="Times New Roman" w:hAnsi="Times New Roman"/>
          <w:szCs w:val="24"/>
          <w:lang w:val="en-GB"/>
        </w:rPr>
        <w:t>and meaningful analysis</w:t>
      </w:r>
      <w:r w:rsidR="00825179" w:rsidRPr="00807B9A">
        <w:rPr>
          <w:rFonts w:ascii="Times New Roman" w:hAnsi="Times New Roman"/>
          <w:szCs w:val="24"/>
          <w:lang w:val="en-GB"/>
        </w:rPr>
        <w:t xml:space="preserve"> was a daunting task</w:t>
      </w:r>
      <w:r w:rsidR="005A5D70" w:rsidRPr="00807B9A">
        <w:rPr>
          <w:rFonts w:ascii="Times New Roman" w:hAnsi="Times New Roman"/>
          <w:szCs w:val="24"/>
          <w:lang w:val="en-GB"/>
        </w:rPr>
        <w:t>.</w:t>
      </w:r>
    </w:p>
    <w:p w14:paraId="5C23E984" w14:textId="7E9199F8" w:rsidR="00252C5A" w:rsidRPr="00807B9A" w:rsidRDefault="005A5D70" w:rsidP="008C73A0">
      <w:pPr>
        <w:spacing w:after="240" w:line="360" w:lineRule="auto"/>
        <w:rPr>
          <w:rFonts w:ascii="Times New Roman" w:hAnsi="Times New Roman"/>
          <w:szCs w:val="24"/>
          <w:lang w:val="en-GB"/>
        </w:rPr>
      </w:pPr>
      <w:r w:rsidRPr="00807B9A">
        <w:rPr>
          <w:rFonts w:ascii="Times New Roman" w:hAnsi="Times New Roman"/>
          <w:szCs w:val="24"/>
          <w:lang w:val="en-GB"/>
        </w:rPr>
        <w:t>This is where engaging with qualitative data analysis software (NVivo) became pivotal. It provided the essential structure to manage the complexity of the data. By systematically coding the transcripts, I could deconstruct the narratives into manageable segments and group these codes into thematic nodes. This process was instrumental in identifying the emergent themes presented in the findings, such as the pervasive issue of unpredictable scheduling and its impact on well-being. NVivo did not perform the analysis, but it facilitated a rigorous and transparent process, enabling me to see connections and contrasts across the different interviews with clarity. This practical application was fundamental in developing my skills and confidence as a qualitative research practitioner, equipping me with robust methodology for transforming individual voices into coherent, evidence-based insights.</w:t>
      </w:r>
      <w:r w:rsidR="006915AF" w:rsidRPr="00807B9A">
        <w:rPr>
          <w:rFonts w:ascii="Times New Roman" w:hAnsi="Times New Roman"/>
          <w:szCs w:val="24"/>
          <w:lang w:val="en-GB"/>
        </w:rPr>
        <w:t xml:space="preserve"> Last but not the least, the guidance from my module supervisor Dr. Helen Lee with love and care really motivated me to give my best. The way she made me and my friends understand everything related to qualitative research methods and the use of NVivo was praiseworthy. Additionally, the NVivo guide of Dr. Helen and our </w:t>
      </w:r>
      <w:r w:rsidR="00E2283F" w:rsidRPr="00807B9A">
        <w:rPr>
          <w:rFonts w:ascii="Times New Roman" w:hAnsi="Times New Roman"/>
          <w:szCs w:val="24"/>
          <w:lang w:val="en-GB"/>
        </w:rPr>
        <w:t>DBA program director Dr. Caroline Jawad was really helpful for the completion of studies.</w:t>
      </w:r>
    </w:p>
    <w:p w14:paraId="32CCA90B" w14:textId="77777777" w:rsidR="00252C5A" w:rsidRPr="00807B9A" w:rsidRDefault="00252C5A">
      <w:pPr>
        <w:suppressAutoHyphens w:val="0"/>
        <w:rPr>
          <w:rFonts w:ascii="Times New Roman" w:hAnsi="Times New Roman"/>
          <w:szCs w:val="24"/>
          <w:lang w:val="en-GB"/>
        </w:rPr>
      </w:pPr>
      <w:r w:rsidRPr="00807B9A">
        <w:rPr>
          <w:rFonts w:ascii="Times New Roman" w:hAnsi="Times New Roman"/>
          <w:szCs w:val="24"/>
          <w:lang w:val="en-GB"/>
        </w:rPr>
        <w:lastRenderedPageBreak/>
        <w:br w:type="page"/>
      </w:r>
    </w:p>
    <w:p w14:paraId="68FE4B09" w14:textId="221C9AEA" w:rsidR="005A5D70" w:rsidRPr="00807B9A" w:rsidRDefault="00252C5A"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lastRenderedPageBreak/>
        <w:t>BIBLIOGRAPHY</w:t>
      </w:r>
    </w:p>
    <w:p w14:paraId="05BF6B75" w14:textId="77777777" w:rsidR="00252C5A" w:rsidRPr="00807B9A" w:rsidRDefault="00252C5A" w:rsidP="00261931">
      <w:pPr>
        <w:pStyle w:val="Bibliography"/>
        <w:spacing w:after="240" w:line="360" w:lineRule="auto"/>
        <w:rPr>
          <w:rFonts w:ascii="Times New Roman" w:hAnsi="Times New Roman"/>
        </w:rPr>
      </w:pPr>
      <w:r w:rsidRPr="00807B9A">
        <w:rPr>
          <w:b/>
          <w:bCs/>
          <w:szCs w:val="24"/>
          <w:lang w:val="en-GB"/>
        </w:rPr>
        <w:fldChar w:fldCharType="begin"/>
      </w:r>
      <w:r w:rsidRPr="00807B9A">
        <w:rPr>
          <w:b/>
          <w:bCs/>
          <w:szCs w:val="24"/>
          <w:lang w:val="en-GB"/>
        </w:rPr>
        <w:instrText xml:space="preserve"> ADDIN ZOTERO_BIBL {"uncited":[],"omitted":[],"custom":[]} CSL_BIBLIOGRAPHY </w:instrText>
      </w:r>
      <w:r w:rsidRPr="00807B9A">
        <w:rPr>
          <w:b/>
          <w:bCs/>
          <w:szCs w:val="24"/>
          <w:lang w:val="en-GB"/>
        </w:rPr>
        <w:fldChar w:fldCharType="separate"/>
      </w:r>
      <w:r w:rsidRPr="00807B9A">
        <w:rPr>
          <w:rFonts w:ascii="Times New Roman" w:hAnsi="Times New Roman"/>
        </w:rPr>
        <w:t xml:space="preserve">Abdou, A. H., Khalil, A. A. F., Mahmoud, H. M. E., Elsaied, M. A., &amp; Elsaed, A. A. (2022). The Impact of Hospitality Work Environment on Employees’ Turnover Intentions During COVID-19 Pandemic: The Mediating Role of Work-Family Conflict. </w:t>
      </w:r>
      <w:r w:rsidRPr="00807B9A">
        <w:rPr>
          <w:rFonts w:ascii="Times New Roman" w:hAnsi="Times New Roman"/>
          <w:i/>
          <w:iCs/>
        </w:rPr>
        <w:t>Frontiers in Psychology</w:t>
      </w:r>
      <w:r w:rsidRPr="00807B9A">
        <w:rPr>
          <w:rFonts w:ascii="Times New Roman" w:hAnsi="Times New Roman"/>
        </w:rPr>
        <w:t xml:space="preserve">, </w:t>
      </w:r>
      <w:r w:rsidRPr="00807B9A">
        <w:rPr>
          <w:rFonts w:ascii="Times New Roman" w:hAnsi="Times New Roman"/>
          <w:i/>
          <w:iCs/>
        </w:rPr>
        <w:t>13</w:t>
      </w:r>
      <w:r w:rsidRPr="00807B9A">
        <w:rPr>
          <w:rFonts w:ascii="Times New Roman" w:hAnsi="Times New Roman"/>
        </w:rPr>
        <w:t>, 890418. https://doi.org/10.3389/fpsyg.2022.890418</w:t>
      </w:r>
    </w:p>
    <w:p w14:paraId="1B8A12D1"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Ahmad, Dr. A. F. (2022). The Influence of Interpersonal Conflict, Job Stress, and Work Life Balance on Employee Turnover Intention. </w:t>
      </w:r>
      <w:r w:rsidRPr="00807B9A">
        <w:rPr>
          <w:rFonts w:ascii="Times New Roman" w:hAnsi="Times New Roman"/>
          <w:i/>
          <w:iCs/>
        </w:rPr>
        <w:t>Journal of Humanities and Education Development</w:t>
      </w:r>
      <w:r w:rsidRPr="00807B9A">
        <w:rPr>
          <w:rFonts w:ascii="Times New Roman" w:hAnsi="Times New Roman"/>
        </w:rPr>
        <w:t xml:space="preserve">, </w:t>
      </w:r>
      <w:r w:rsidRPr="00807B9A">
        <w:rPr>
          <w:rFonts w:ascii="Times New Roman" w:hAnsi="Times New Roman"/>
          <w:i/>
          <w:iCs/>
        </w:rPr>
        <w:t>4</w:t>
      </w:r>
      <w:r w:rsidRPr="00807B9A">
        <w:rPr>
          <w:rFonts w:ascii="Times New Roman" w:hAnsi="Times New Roman"/>
        </w:rPr>
        <w:t>(2), 1–16. https://doi.org/10.22161/jhed.4.2.1</w:t>
      </w:r>
    </w:p>
    <w:p w14:paraId="1B008EF4"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lang w:val="de-DE"/>
        </w:rPr>
        <w:t xml:space="preserve">Albertsen, K., Garde, A. H., Nabe-Nielsen, K., Hansen, Å. M., Lund, H., &amp; Hvid, H. (2014). </w:t>
      </w:r>
      <w:r w:rsidRPr="00807B9A">
        <w:rPr>
          <w:rFonts w:ascii="Times New Roman" w:hAnsi="Times New Roman"/>
        </w:rPr>
        <w:t xml:space="preserve">Work-life balance among shift workers: Results from an intervention study about self-rostering. </w:t>
      </w:r>
      <w:r w:rsidRPr="00807B9A">
        <w:rPr>
          <w:rFonts w:ascii="Times New Roman" w:hAnsi="Times New Roman"/>
          <w:i/>
          <w:iCs/>
        </w:rPr>
        <w:t>International Archives of Occupational and Environmental Health</w:t>
      </w:r>
      <w:r w:rsidRPr="00807B9A">
        <w:rPr>
          <w:rFonts w:ascii="Times New Roman" w:hAnsi="Times New Roman"/>
        </w:rPr>
        <w:t xml:space="preserve">, </w:t>
      </w:r>
      <w:r w:rsidRPr="00807B9A">
        <w:rPr>
          <w:rFonts w:ascii="Times New Roman" w:hAnsi="Times New Roman"/>
          <w:i/>
          <w:iCs/>
        </w:rPr>
        <w:t>87</w:t>
      </w:r>
      <w:r w:rsidRPr="00807B9A">
        <w:rPr>
          <w:rFonts w:ascii="Times New Roman" w:hAnsi="Times New Roman"/>
        </w:rPr>
        <w:t>(3), 265–274. https://doi.org/10.1007/s00420-013-0857-x</w:t>
      </w:r>
    </w:p>
    <w:p w14:paraId="7F78F4DD"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Allen, T. D. (2001). Family-Supportive Work Environments: The Role of Organizational Perceptions. </w:t>
      </w:r>
      <w:r w:rsidRPr="00807B9A">
        <w:rPr>
          <w:rFonts w:ascii="Times New Roman" w:hAnsi="Times New Roman"/>
          <w:i/>
          <w:iCs/>
        </w:rPr>
        <w:t>Journal of Vocational Behavior</w:t>
      </w:r>
      <w:r w:rsidRPr="00807B9A">
        <w:rPr>
          <w:rFonts w:ascii="Times New Roman" w:hAnsi="Times New Roman"/>
        </w:rPr>
        <w:t xml:space="preserve">, </w:t>
      </w:r>
      <w:r w:rsidRPr="00807B9A">
        <w:rPr>
          <w:rFonts w:ascii="Times New Roman" w:hAnsi="Times New Roman"/>
          <w:i/>
          <w:iCs/>
        </w:rPr>
        <w:t>58</w:t>
      </w:r>
      <w:r w:rsidRPr="00807B9A">
        <w:rPr>
          <w:rFonts w:ascii="Times New Roman" w:hAnsi="Times New Roman"/>
        </w:rPr>
        <w:t>(3), 414–435. https://doi.org/10.1006/jvbe.2000.1774</w:t>
      </w:r>
    </w:p>
    <w:p w14:paraId="5E56B466"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Allen, T. D., French, K. A., Dumani, S., &amp; Shockley, K. M. (2020). A cross-national meta-analytic examination of predictors and outcomes associated with work–family conflict. </w:t>
      </w:r>
      <w:r w:rsidRPr="00807B9A">
        <w:rPr>
          <w:rFonts w:ascii="Times New Roman" w:hAnsi="Times New Roman"/>
          <w:i/>
          <w:iCs/>
        </w:rPr>
        <w:t>Journal of Applied Psychology</w:t>
      </w:r>
      <w:r w:rsidRPr="00807B9A">
        <w:rPr>
          <w:rFonts w:ascii="Times New Roman" w:hAnsi="Times New Roman"/>
        </w:rPr>
        <w:t xml:space="preserve">, </w:t>
      </w:r>
      <w:r w:rsidRPr="00807B9A">
        <w:rPr>
          <w:rFonts w:ascii="Times New Roman" w:hAnsi="Times New Roman"/>
          <w:i/>
          <w:iCs/>
        </w:rPr>
        <w:t>105</w:t>
      </w:r>
      <w:r w:rsidRPr="00807B9A">
        <w:rPr>
          <w:rFonts w:ascii="Times New Roman" w:hAnsi="Times New Roman"/>
        </w:rPr>
        <w:t>(6), 539–576. https://doi.org/10.1037/apl0000442</w:t>
      </w:r>
    </w:p>
    <w:p w14:paraId="3F539F78"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Alves, I., Limão, M., &amp; Lourenço, S. M. (2024). Work Overload, Work–Life Balance and Auditors’ Turnover Intention: The Moderating Role of Motivation. </w:t>
      </w:r>
      <w:r w:rsidRPr="00807B9A">
        <w:rPr>
          <w:rFonts w:ascii="Times New Roman" w:hAnsi="Times New Roman"/>
          <w:i/>
          <w:iCs/>
        </w:rPr>
        <w:t>Australian Accounting Review</w:t>
      </w:r>
      <w:r w:rsidRPr="00807B9A">
        <w:rPr>
          <w:rFonts w:ascii="Times New Roman" w:hAnsi="Times New Roman"/>
        </w:rPr>
        <w:t xml:space="preserve">, </w:t>
      </w:r>
      <w:r w:rsidRPr="00807B9A">
        <w:rPr>
          <w:rFonts w:ascii="Times New Roman" w:hAnsi="Times New Roman"/>
          <w:i/>
          <w:iCs/>
        </w:rPr>
        <w:t>34</w:t>
      </w:r>
      <w:r w:rsidRPr="00807B9A">
        <w:rPr>
          <w:rFonts w:ascii="Times New Roman" w:hAnsi="Times New Roman"/>
        </w:rPr>
        <w:t>(1), 4–28. https://doi.org/10.1111/auar.12417</w:t>
      </w:r>
    </w:p>
    <w:p w14:paraId="0619A673"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Ampofo, E. T. (2021). Do job satisfaction and work engagement mediate the effects of psychological contract breach and abusive supervision on hotel employees’ life satisfaction? </w:t>
      </w:r>
      <w:r w:rsidRPr="00807B9A">
        <w:rPr>
          <w:rFonts w:ascii="Times New Roman" w:hAnsi="Times New Roman"/>
          <w:i/>
          <w:iCs/>
        </w:rPr>
        <w:t>Journal of Hospitality Marketing &amp; Management</w:t>
      </w:r>
      <w:r w:rsidRPr="00807B9A">
        <w:rPr>
          <w:rFonts w:ascii="Times New Roman" w:hAnsi="Times New Roman"/>
        </w:rPr>
        <w:t xml:space="preserve">, </w:t>
      </w:r>
      <w:r w:rsidRPr="00807B9A">
        <w:rPr>
          <w:rFonts w:ascii="Times New Roman" w:hAnsi="Times New Roman"/>
          <w:i/>
          <w:iCs/>
        </w:rPr>
        <w:t>30</w:t>
      </w:r>
      <w:r w:rsidRPr="00807B9A">
        <w:rPr>
          <w:rFonts w:ascii="Times New Roman" w:hAnsi="Times New Roman"/>
        </w:rPr>
        <w:t>(3), 282–304. https://doi.org/10.1080/19368623.2020.1817222</w:t>
      </w:r>
    </w:p>
    <w:p w14:paraId="211333D0"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Amstad, F. T., Meier, L. L., Fasel, U., Elfering, A., &amp; Semmer, N. K. (2011). A meta-analysis of work–family conflict and various outcomes with a special emphasis on cross-domain versus matching-domain relations. </w:t>
      </w:r>
      <w:r w:rsidRPr="00807B9A">
        <w:rPr>
          <w:rFonts w:ascii="Times New Roman" w:hAnsi="Times New Roman"/>
          <w:i/>
          <w:iCs/>
        </w:rPr>
        <w:t>Journal of Occupational Health Psychology</w:t>
      </w:r>
      <w:r w:rsidRPr="00807B9A">
        <w:rPr>
          <w:rFonts w:ascii="Times New Roman" w:hAnsi="Times New Roman"/>
        </w:rPr>
        <w:t xml:space="preserve">, </w:t>
      </w:r>
      <w:r w:rsidRPr="00807B9A">
        <w:rPr>
          <w:rFonts w:ascii="Times New Roman" w:hAnsi="Times New Roman"/>
          <w:i/>
          <w:iCs/>
        </w:rPr>
        <w:t>16</w:t>
      </w:r>
      <w:r w:rsidRPr="00807B9A">
        <w:rPr>
          <w:rFonts w:ascii="Times New Roman" w:hAnsi="Times New Roman"/>
        </w:rPr>
        <w:t>(2), 151–169. https://doi.org/10.1037/a0022170</w:t>
      </w:r>
    </w:p>
    <w:p w14:paraId="78B78894"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lastRenderedPageBreak/>
        <w:t xml:space="preserve">Andrade, C., &amp; Neves, P. C. (2022). Perceived Organizational Support, Coworkers’ Conflict and Organizational Citizenship Behavior: The Mediation Role of Work-Family Conflict. </w:t>
      </w:r>
      <w:r w:rsidRPr="00807B9A">
        <w:rPr>
          <w:rFonts w:ascii="Times New Roman" w:hAnsi="Times New Roman"/>
          <w:i/>
          <w:iCs/>
        </w:rPr>
        <w:t>Administrative Sciences</w:t>
      </w:r>
      <w:r w:rsidRPr="00807B9A">
        <w:rPr>
          <w:rFonts w:ascii="Times New Roman" w:hAnsi="Times New Roman"/>
        </w:rPr>
        <w:t xml:space="preserve">, </w:t>
      </w:r>
      <w:r w:rsidRPr="00807B9A">
        <w:rPr>
          <w:rFonts w:ascii="Times New Roman" w:hAnsi="Times New Roman"/>
          <w:i/>
          <w:iCs/>
        </w:rPr>
        <w:t>12</w:t>
      </w:r>
      <w:r w:rsidRPr="00807B9A">
        <w:rPr>
          <w:rFonts w:ascii="Times New Roman" w:hAnsi="Times New Roman"/>
        </w:rPr>
        <w:t>(1), 20. https://doi.org/10.3390/admsci12010020</w:t>
      </w:r>
    </w:p>
    <w:p w14:paraId="33FF83B0"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Baum, T. (2018). Sustainable human resource management as a driver in tourism policy and planning: A serious sin of omission? </w:t>
      </w:r>
      <w:r w:rsidRPr="00807B9A">
        <w:rPr>
          <w:rFonts w:ascii="Times New Roman" w:hAnsi="Times New Roman"/>
          <w:i/>
          <w:iCs/>
        </w:rPr>
        <w:t>Journal of Sustainable Tourism</w:t>
      </w:r>
      <w:r w:rsidRPr="00807B9A">
        <w:rPr>
          <w:rFonts w:ascii="Times New Roman" w:hAnsi="Times New Roman"/>
        </w:rPr>
        <w:t xml:space="preserve">, </w:t>
      </w:r>
      <w:r w:rsidRPr="00807B9A">
        <w:rPr>
          <w:rFonts w:ascii="Times New Roman" w:hAnsi="Times New Roman"/>
          <w:i/>
          <w:iCs/>
        </w:rPr>
        <w:t>26</w:t>
      </w:r>
      <w:r w:rsidRPr="00807B9A">
        <w:rPr>
          <w:rFonts w:ascii="Times New Roman" w:hAnsi="Times New Roman"/>
        </w:rPr>
        <w:t>(6), 873–889. https://doi.org/10.1080/09669582.2017.1423318</w:t>
      </w:r>
    </w:p>
    <w:p w14:paraId="6C6BBC65"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Blake, H., Zhou, D., &amp; Batt, M. E. (2013). Five-year workplace wellness intervention in the NHS. </w:t>
      </w:r>
      <w:r w:rsidRPr="00807B9A">
        <w:rPr>
          <w:rFonts w:ascii="Times New Roman" w:hAnsi="Times New Roman"/>
          <w:i/>
          <w:iCs/>
        </w:rPr>
        <w:t>Perspectives in Public Health</w:t>
      </w:r>
      <w:r w:rsidRPr="00807B9A">
        <w:rPr>
          <w:rFonts w:ascii="Times New Roman" w:hAnsi="Times New Roman"/>
        </w:rPr>
        <w:t xml:space="preserve">, </w:t>
      </w:r>
      <w:r w:rsidRPr="00807B9A">
        <w:rPr>
          <w:rFonts w:ascii="Times New Roman" w:hAnsi="Times New Roman"/>
          <w:i/>
          <w:iCs/>
        </w:rPr>
        <w:t>133</w:t>
      </w:r>
      <w:r w:rsidRPr="00807B9A">
        <w:rPr>
          <w:rFonts w:ascii="Times New Roman" w:hAnsi="Times New Roman"/>
        </w:rPr>
        <w:t>(5), 262–271. https://doi.org/10.1177/1757913913489611</w:t>
      </w:r>
    </w:p>
    <w:p w14:paraId="7C275723"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Boamah, S. A., Hamadi, H. Y., Havaei, F., Smith, H., &amp; Webb, F. (2022). Striking a Balance between Work and Play: The Effects of Work–Life Interference and Burnout on Faculty Turnover Intentions and Career Satisfaction. </w:t>
      </w:r>
      <w:r w:rsidRPr="00807B9A">
        <w:rPr>
          <w:rFonts w:ascii="Times New Roman" w:hAnsi="Times New Roman"/>
          <w:i/>
          <w:iCs/>
        </w:rPr>
        <w:t>International Journal of Environmental Research and Public Health</w:t>
      </w:r>
      <w:r w:rsidRPr="00807B9A">
        <w:rPr>
          <w:rFonts w:ascii="Times New Roman" w:hAnsi="Times New Roman"/>
        </w:rPr>
        <w:t xml:space="preserve">, </w:t>
      </w:r>
      <w:r w:rsidRPr="00807B9A">
        <w:rPr>
          <w:rFonts w:ascii="Times New Roman" w:hAnsi="Times New Roman"/>
          <w:i/>
          <w:iCs/>
        </w:rPr>
        <w:t>19</w:t>
      </w:r>
      <w:r w:rsidRPr="00807B9A">
        <w:rPr>
          <w:rFonts w:ascii="Times New Roman" w:hAnsi="Times New Roman"/>
        </w:rPr>
        <w:t>(2), 809. https://doi.org/10.3390/ijerph19020809</w:t>
      </w:r>
    </w:p>
    <w:p w14:paraId="0C46E203"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Boles, J. S., Johnston, M. W., &amp; Hair, J. F. (1997). Role Stress, Work-Family Conflict and Emotional Exhaustion: Inter-Relationships and Effects on Some Work-Related Consequences. </w:t>
      </w:r>
      <w:r w:rsidRPr="00807B9A">
        <w:rPr>
          <w:rFonts w:ascii="Times New Roman" w:hAnsi="Times New Roman"/>
          <w:i/>
          <w:iCs/>
        </w:rPr>
        <w:t>Journal of Personal Selling &amp; Sales Management</w:t>
      </w:r>
      <w:r w:rsidRPr="00807B9A">
        <w:rPr>
          <w:rFonts w:ascii="Times New Roman" w:hAnsi="Times New Roman"/>
        </w:rPr>
        <w:t xml:space="preserve">, </w:t>
      </w:r>
      <w:r w:rsidRPr="00807B9A">
        <w:rPr>
          <w:rFonts w:ascii="Times New Roman" w:hAnsi="Times New Roman"/>
          <w:i/>
          <w:iCs/>
        </w:rPr>
        <w:t>17</w:t>
      </w:r>
      <w:r w:rsidRPr="00807B9A">
        <w:rPr>
          <w:rFonts w:ascii="Times New Roman" w:hAnsi="Times New Roman"/>
        </w:rPr>
        <w:t>(1), 17–28. https://doi.org/10.1080/08853134.1997.10754079</w:t>
      </w:r>
    </w:p>
    <w:p w14:paraId="16595027"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Braun, V., &amp; Clarke, V. (2006). Using thematic analysis in psychology. </w:t>
      </w:r>
      <w:r w:rsidRPr="00807B9A">
        <w:rPr>
          <w:rFonts w:ascii="Times New Roman" w:hAnsi="Times New Roman"/>
          <w:i/>
          <w:iCs/>
        </w:rPr>
        <w:t>Qualitative Research in Psychology</w:t>
      </w:r>
      <w:r w:rsidRPr="00807B9A">
        <w:rPr>
          <w:rFonts w:ascii="Times New Roman" w:hAnsi="Times New Roman"/>
        </w:rPr>
        <w:t xml:space="preserve">, </w:t>
      </w:r>
      <w:r w:rsidRPr="00807B9A">
        <w:rPr>
          <w:rFonts w:ascii="Times New Roman" w:hAnsi="Times New Roman"/>
          <w:i/>
          <w:iCs/>
        </w:rPr>
        <w:t>3</w:t>
      </w:r>
      <w:r w:rsidRPr="00807B9A">
        <w:rPr>
          <w:rFonts w:ascii="Times New Roman" w:hAnsi="Times New Roman"/>
        </w:rPr>
        <w:t>(2), 77–101. https://doi.org/10.1191/1478088706qp063oa</w:t>
      </w:r>
    </w:p>
    <w:p w14:paraId="7B64B172"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Brotheridge, C. M., &amp; Grandey, A. A. (2002). Emotional Labor and Burnout: Comparing Two Perspectives of “People Work.” </w:t>
      </w:r>
      <w:r w:rsidRPr="00807B9A">
        <w:rPr>
          <w:rFonts w:ascii="Times New Roman" w:hAnsi="Times New Roman"/>
          <w:i/>
          <w:iCs/>
        </w:rPr>
        <w:t>Journal of Vocational Behavior</w:t>
      </w:r>
      <w:r w:rsidRPr="00807B9A">
        <w:rPr>
          <w:rFonts w:ascii="Times New Roman" w:hAnsi="Times New Roman"/>
        </w:rPr>
        <w:t xml:space="preserve">, </w:t>
      </w:r>
      <w:r w:rsidRPr="00807B9A">
        <w:rPr>
          <w:rFonts w:ascii="Times New Roman" w:hAnsi="Times New Roman"/>
          <w:i/>
          <w:iCs/>
        </w:rPr>
        <w:t>60</w:t>
      </w:r>
      <w:r w:rsidRPr="00807B9A">
        <w:rPr>
          <w:rFonts w:ascii="Times New Roman" w:hAnsi="Times New Roman"/>
        </w:rPr>
        <w:t>(1), 17–39. https://doi.org/10.1006/jvbe.2001.1815</w:t>
      </w:r>
    </w:p>
    <w:p w14:paraId="60F854FA"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Carlson, D. S., Kacmar, K. M., &amp; Williams, L. J. (2000). Construction and Initial Validation of a Multidimensional Measure of Work–Family Conflict. </w:t>
      </w:r>
      <w:r w:rsidRPr="00807B9A">
        <w:rPr>
          <w:rFonts w:ascii="Times New Roman" w:hAnsi="Times New Roman"/>
          <w:i/>
          <w:iCs/>
        </w:rPr>
        <w:t>Journal of Vocational Behavior</w:t>
      </w:r>
      <w:r w:rsidRPr="00807B9A">
        <w:rPr>
          <w:rFonts w:ascii="Times New Roman" w:hAnsi="Times New Roman"/>
        </w:rPr>
        <w:t xml:space="preserve">, </w:t>
      </w:r>
      <w:r w:rsidRPr="00807B9A">
        <w:rPr>
          <w:rFonts w:ascii="Times New Roman" w:hAnsi="Times New Roman"/>
          <w:i/>
          <w:iCs/>
        </w:rPr>
        <w:t>56</w:t>
      </w:r>
      <w:r w:rsidRPr="00807B9A">
        <w:rPr>
          <w:rFonts w:ascii="Times New Roman" w:hAnsi="Times New Roman"/>
        </w:rPr>
        <w:t>(2), 249–276. https://doi.org/10.1006/jvbe.1999.1713</w:t>
      </w:r>
    </w:p>
    <w:p w14:paraId="31E0F0AF"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Chiang, F. F. T., Birtch, T. A., &amp; Kwan, H. K. (2010). The moderating roles of job control and work-life balance practices on employee stress in the hotel and catering industry. </w:t>
      </w:r>
      <w:r w:rsidRPr="00807B9A">
        <w:rPr>
          <w:rFonts w:ascii="Times New Roman" w:hAnsi="Times New Roman"/>
          <w:i/>
          <w:iCs/>
        </w:rPr>
        <w:t>International Journal of Hospitality Management</w:t>
      </w:r>
      <w:r w:rsidRPr="00807B9A">
        <w:rPr>
          <w:rFonts w:ascii="Times New Roman" w:hAnsi="Times New Roman"/>
        </w:rPr>
        <w:t xml:space="preserve">, </w:t>
      </w:r>
      <w:r w:rsidRPr="00807B9A">
        <w:rPr>
          <w:rFonts w:ascii="Times New Roman" w:hAnsi="Times New Roman"/>
          <w:i/>
          <w:iCs/>
        </w:rPr>
        <w:t>29</w:t>
      </w:r>
      <w:r w:rsidRPr="00807B9A">
        <w:rPr>
          <w:rFonts w:ascii="Times New Roman" w:hAnsi="Times New Roman"/>
        </w:rPr>
        <w:t>(1), 25–32. https://doi.org/10.1016/j.ijhm.2009.04.005</w:t>
      </w:r>
    </w:p>
    <w:p w14:paraId="1D7E38B3"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lastRenderedPageBreak/>
        <w:t xml:space="preserve">D. S., S. (2024). A conceptual framework for the work–life balance of police officers: A post-COVID-19 perspective. </w:t>
      </w:r>
      <w:r w:rsidRPr="00807B9A">
        <w:rPr>
          <w:rFonts w:ascii="Times New Roman" w:hAnsi="Times New Roman"/>
          <w:i/>
          <w:iCs/>
        </w:rPr>
        <w:t>Cogent Business &amp; Management</w:t>
      </w:r>
      <w:r w:rsidRPr="00807B9A">
        <w:rPr>
          <w:rFonts w:ascii="Times New Roman" w:hAnsi="Times New Roman"/>
        </w:rPr>
        <w:t xml:space="preserve">, </w:t>
      </w:r>
      <w:r w:rsidRPr="00807B9A">
        <w:rPr>
          <w:rFonts w:ascii="Times New Roman" w:hAnsi="Times New Roman"/>
          <w:i/>
          <w:iCs/>
        </w:rPr>
        <w:t>11</w:t>
      </w:r>
      <w:r w:rsidRPr="00807B9A">
        <w:rPr>
          <w:rFonts w:ascii="Times New Roman" w:hAnsi="Times New Roman"/>
        </w:rPr>
        <w:t>(1), 2304429. https://doi.org/10.1080/23311975.2024.2304429</w:t>
      </w:r>
    </w:p>
    <w:p w14:paraId="0E51FDAD"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Deery, M. (2008). Talent management, work‐life balance and retention strategies. </w:t>
      </w:r>
      <w:r w:rsidRPr="00807B9A">
        <w:rPr>
          <w:rFonts w:ascii="Times New Roman" w:hAnsi="Times New Roman"/>
          <w:i/>
          <w:iCs/>
        </w:rPr>
        <w:t>International Journal of Contemporary Hospitality Management</w:t>
      </w:r>
      <w:r w:rsidRPr="00807B9A">
        <w:rPr>
          <w:rFonts w:ascii="Times New Roman" w:hAnsi="Times New Roman"/>
        </w:rPr>
        <w:t xml:space="preserve">, </w:t>
      </w:r>
      <w:r w:rsidRPr="00807B9A">
        <w:rPr>
          <w:rFonts w:ascii="Times New Roman" w:hAnsi="Times New Roman"/>
          <w:i/>
          <w:iCs/>
        </w:rPr>
        <w:t>20</w:t>
      </w:r>
      <w:r w:rsidRPr="00807B9A">
        <w:rPr>
          <w:rFonts w:ascii="Times New Roman" w:hAnsi="Times New Roman"/>
        </w:rPr>
        <w:t>(7), 792–806. https://doi.org/10.1108/09596110810897619</w:t>
      </w:r>
    </w:p>
    <w:p w14:paraId="7A7D96BB"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Ganster, D. C., &amp; Rosen, C. C. (n.d.). </w:t>
      </w:r>
      <w:r w:rsidRPr="00807B9A">
        <w:rPr>
          <w:rFonts w:ascii="Times New Roman" w:hAnsi="Times New Roman"/>
          <w:i/>
          <w:iCs/>
        </w:rPr>
        <w:t>Work Stress and Employee Health</w:t>
      </w:r>
      <w:r w:rsidRPr="00807B9A">
        <w:rPr>
          <w:rFonts w:ascii="Times New Roman" w:hAnsi="Times New Roman"/>
        </w:rPr>
        <w:t>.</w:t>
      </w:r>
    </w:p>
    <w:p w14:paraId="3F0C8FAD"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Giousmpasoglou, C. (2024). Working Conditions in the Hospitality Industry: The Case for a Fair and Decent Work Agenda. </w:t>
      </w:r>
      <w:r w:rsidRPr="00807B9A">
        <w:rPr>
          <w:rFonts w:ascii="Times New Roman" w:hAnsi="Times New Roman"/>
          <w:i/>
          <w:iCs/>
        </w:rPr>
        <w:t>Sustainability</w:t>
      </w:r>
      <w:r w:rsidRPr="00807B9A">
        <w:rPr>
          <w:rFonts w:ascii="Times New Roman" w:hAnsi="Times New Roman"/>
        </w:rPr>
        <w:t xml:space="preserve">, </w:t>
      </w:r>
      <w:r w:rsidRPr="00807B9A">
        <w:rPr>
          <w:rFonts w:ascii="Times New Roman" w:hAnsi="Times New Roman"/>
          <w:i/>
          <w:iCs/>
        </w:rPr>
        <w:t>16</w:t>
      </w:r>
      <w:r w:rsidRPr="00807B9A">
        <w:rPr>
          <w:rFonts w:ascii="Times New Roman" w:hAnsi="Times New Roman"/>
        </w:rPr>
        <w:t>(19), 8428. https://doi.org/10.3390/su16198428</w:t>
      </w:r>
    </w:p>
    <w:p w14:paraId="5FF0B08B"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Gordon, S., &amp; Parikh, A. (2021). Supporting employee well-being: The case of independent restaurants. </w:t>
      </w:r>
      <w:r w:rsidRPr="00807B9A">
        <w:rPr>
          <w:rFonts w:ascii="Times New Roman" w:hAnsi="Times New Roman"/>
          <w:i/>
          <w:iCs/>
        </w:rPr>
        <w:t>Journal of Foodservice Business Research</w:t>
      </w:r>
      <w:r w:rsidRPr="00807B9A">
        <w:rPr>
          <w:rFonts w:ascii="Times New Roman" w:hAnsi="Times New Roman"/>
        </w:rPr>
        <w:t xml:space="preserve">, </w:t>
      </w:r>
      <w:r w:rsidRPr="00807B9A">
        <w:rPr>
          <w:rFonts w:ascii="Times New Roman" w:hAnsi="Times New Roman"/>
          <w:i/>
          <w:iCs/>
        </w:rPr>
        <w:t>24</w:t>
      </w:r>
      <w:r w:rsidRPr="00807B9A">
        <w:rPr>
          <w:rFonts w:ascii="Times New Roman" w:hAnsi="Times New Roman"/>
        </w:rPr>
        <w:t>(2), 215–234. https://doi.org/10.1080/15378020.2020.1842956</w:t>
      </w:r>
    </w:p>
    <w:p w14:paraId="2FB1B663"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Greenhaus, J. H., &amp; Beutell, N. J. (1985). Sources of Conflict between Work and Family Roles. </w:t>
      </w:r>
      <w:r w:rsidRPr="00807B9A">
        <w:rPr>
          <w:rFonts w:ascii="Times New Roman" w:hAnsi="Times New Roman"/>
          <w:i/>
          <w:iCs/>
        </w:rPr>
        <w:t>The Academy of Management Review</w:t>
      </w:r>
      <w:r w:rsidRPr="00807B9A">
        <w:rPr>
          <w:rFonts w:ascii="Times New Roman" w:hAnsi="Times New Roman"/>
        </w:rPr>
        <w:t xml:space="preserve">, </w:t>
      </w:r>
      <w:r w:rsidRPr="00807B9A">
        <w:rPr>
          <w:rFonts w:ascii="Times New Roman" w:hAnsi="Times New Roman"/>
          <w:i/>
          <w:iCs/>
        </w:rPr>
        <w:t>10</w:t>
      </w:r>
      <w:r w:rsidRPr="00807B9A">
        <w:rPr>
          <w:rFonts w:ascii="Times New Roman" w:hAnsi="Times New Roman"/>
        </w:rPr>
        <w:t>(1), 76. https://doi.org/10.2307/258214</w:t>
      </w:r>
    </w:p>
    <w:p w14:paraId="4FAED166"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Greenhaus, J. H., &amp; Powell, G. N. (2006). When Work And Family Are Allies: A Theory Of Work-Family Enrichment. </w:t>
      </w:r>
      <w:r w:rsidRPr="00807B9A">
        <w:rPr>
          <w:rFonts w:ascii="Times New Roman" w:hAnsi="Times New Roman"/>
          <w:i/>
          <w:iCs/>
        </w:rPr>
        <w:t>Academy of Management Review</w:t>
      </w:r>
      <w:r w:rsidRPr="00807B9A">
        <w:rPr>
          <w:rFonts w:ascii="Times New Roman" w:hAnsi="Times New Roman"/>
        </w:rPr>
        <w:t xml:space="preserve">, </w:t>
      </w:r>
      <w:r w:rsidRPr="00807B9A">
        <w:rPr>
          <w:rFonts w:ascii="Times New Roman" w:hAnsi="Times New Roman"/>
          <w:i/>
          <w:iCs/>
        </w:rPr>
        <w:t>31</w:t>
      </w:r>
      <w:r w:rsidRPr="00807B9A">
        <w:rPr>
          <w:rFonts w:ascii="Times New Roman" w:hAnsi="Times New Roman"/>
        </w:rPr>
        <w:t>(1), 72–92. https://doi.org/10.5465/amr.2006.19379625</w:t>
      </w:r>
    </w:p>
    <w:p w14:paraId="00A4234E" w14:textId="77777777" w:rsidR="00252C5A" w:rsidRPr="00807B9A" w:rsidRDefault="00252C5A" w:rsidP="00261931">
      <w:pPr>
        <w:pStyle w:val="Bibliography"/>
        <w:spacing w:after="240" w:line="360" w:lineRule="auto"/>
        <w:rPr>
          <w:rFonts w:ascii="Times New Roman" w:hAnsi="Times New Roman"/>
          <w:lang w:val="fr-FR"/>
        </w:rPr>
      </w:pPr>
      <w:r w:rsidRPr="00807B9A">
        <w:rPr>
          <w:rFonts w:ascii="Times New Roman" w:hAnsi="Times New Roman"/>
        </w:rPr>
        <w:t xml:space="preserve">Guest, D. E. (2002). Perspectives on the Study of Work-life Balance. </w:t>
      </w:r>
      <w:r w:rsidRPr="00807B9A">
        <w:rPr>
          <w:rFonts w:ascii="Times New Roman" w:hAnsi="Times New Roman"/>
          <w:i/>
          <w:iCs/>
          <w:lang w:val="fr-FR"/>
        </w:rPr>
        <w:t>Social Science Information</w:t>
      </w:r>
      <w:r w:rsidRPr="00807B9A">
        <w:rPr>
          <w:rFonts w:ascii="Times New Roman" w:hAnsi="Times New Roman"/>
          <w:lang w:val="fr-FR"/>
        </w:rPr>
        <w:t xml:space="preserve">, </w:t>
      </w:r>
      <w:r w:rsidRPr="00807B9A">
        <w:rPr>
          <w:rFonts w:ascii="Times New Roman" w:hAnsi="Times New Roman"/>
          <w:i/>
          <w:iCs/>
          <w:lang w:val="fr-FR"/>
        </w:rPr>
        <w:t>41</w:t>
      </w:r>
      <w:r w:rsidRPr="00807B9A">
        <w:rPr>
          <w:rFonts w:ascii="Times New Roman" w:hAnsi="Times New Roman"/>
          <w:lang w:val="fr-FR"/>
        </w:rPr>
        <w:t>(2), 255–279. https://doi.org/10.1177/0539018402041002005</w:t>
      </w:r>
    </w:p>
    <w:p w14:paraId="33EB145E"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lang w:val="fr-FR"/>
        </w:rPr>
        <w:t xml:space="preserve">Haar, J. M., Sune, A., Russo, M., &amp; Ollier-Malaterre, A. (2019). </w:t>
      </w:r>
      <w:r w:rsidRPr="00807B9A">
        <w:rPr>
          <w:rFonts w:ascii="Times New Roman" w:hAnsi="Times New Roman"/>
        </w:rPr>
        <w:t xml:space="preserve">A Cross-National Study on the Antecedents of Work–Life Balance from the Fit and Balance Perspective. </w:t>
      </w:r>
      <w:r w:rsidRPr="00807B9A">
        <w:rPr>
          <w:rFonts w:ascii="Times New Roman" w:hAnsi="Times New Roman"/>
          <w:i/>
          <w:iCs/>
        </w:rPr>
        <w:t>Social Indicators Research</w:t>
      </w:r>
      <w:r w:rsidRPr="00807B9A">
        <w:rPr>
          <w:rFonts w:ascii="Times New Roman" w:hAnsi="Times New Roman"/>
        </w:rPr>
        <w:t xml:space="preserve">, </w:t>
      </w:r>
      <w:r w:rsidRPr="00807B9A">
        <w:rPr>
          <w:rFonts w:ascii="Times New Roman" w:hAnsi="Times New Roman"/>
          <w:i/>
          <w:iCs/>
        </w:rPr>
        <w:t>142</w:t>
      </w:r>
      <w:r w:rsidRPr="00807B9A">
        <w:rPr>
          <w:rFonts w:ascii="Times New Roman" w:hAnsi="Times New Roman"/>
        </w:rPr>
        <w:t>(1), 261–282. https://doi.org/10.1007/s11205-018-1875-6</w:t>
      </w:r>
    </w:p>
    <w:p w14:paraId="5C793A5B"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Hinkin, T. R., &amp; Tracey, J. B. (2000). The Cost of Turnover: Putting a Price on the Learning Curve. </w:t>
      </w:r>
      <w:r w:rsidRPr="00807B9A">
        <w:rPr>
          <w:rFonts w:ascii="Times New Roman" w:hAnsi="Times New Roman"/>
          <w:i/>
          <w:iCs/>
        </w:rPr>
        <w:t>Cornell Hotel and Restaurant Administration Quarterly</w:t>
      </w:r>
      <w:r w:rsidRPr="00807B9A">
        <w:rPr>
          <w:rFonts w:ascii="Times New Roman" w:hAnsi="Times New Roman"/>
        </w:rPr>
        <w:t xml:space="preserve">, </w:t>
      </w:r>
      <w:r w:rsidRPr="00807B9A">
        <w:rPr>
          <w:rFonts w:ascii="Times New Roman" w:hAnsi="Times New Roman"/>
          <w:i/>
          <w:iCs/>
        </w:rPr>
        <w:t>41</w:t>
      </w:r>
      <w:r w:rsidRPr="00807B9A">
        <w:rPr>
          <w:rFonts w:ascii="Times New Roman" w:hAnsi="Times New Roman"/>
        </w:rPr>
        <w:t>(3), 14–21. https://doi.org/10.1177/001088040004100313</w:t>
      </w:r>
    </w:p>
    <w:p w14:paraId="31C0A318"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lastRenderedPageBreak/>
        <w:t xml:space="preserve">Hughes, J., &amp; Bozionelos, N. (2007). Work‐life balance as source of job dissatisfaction and withdrawal attitudes: An exploratory study on the views of male workers. </w:t>
      </w:r>
      <w:r w:rsidRPr="00807B9A">
        <w:rPr>
          <w:rFonts w:ascii="Times New Roman" w:hAnsi="Times New Roman"/>
          <w:i/>
          <w:iCs/>
        </w:rPr>
        <w:t>Personnel Review</w:t>
      </w:r>
      <w:r w:rsidRPr="00807B9A">
        <w:rPr>
          <w:rFonts w:ascii="Times New Roman" w:hAnsi="Times New Roman"/>
        </w:rPr>
        <w:t xml:space="preserve">, </w:t>
      </w:r>
      <w:r w:rsidRPr="00807B9A">
        <w:rPr>
          <w:rFonts w:ascii="Times New Roman" w:hAnsi="Times New Roman"/>
          <w:i/>
          <w:iCs/>
        </w:rPr>
        <w:t>36</w:t>
      </w:r>
      <w:r w:rsidRPr="00807B9A">
        <w:rPr>
          <w:rFonts w:ascii="Times New Roman" w:hAnsi="Times New Roman"/>
        </w:rPr>
        <w:t>(1), 145–154. https://doi.org/10.1108/00483480710716768</w:t>
      </w:r>
    </w:p>
    <w:p w14:paraId="463D8C69"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Jang, S. J., Park, R., &amp; Zippay, A. (2011). The interaction effects of scheduling control and work–life balance programs on job satisfaction and mental health. </w:t>
      </w:r>
      <w:r w:rsidRPr="00807B9A">
        <w:rPr>
          <w:rFonts w:ascii="Times New Roman" w:hAnsi="Times New Roman"/>
          <w:i/>
          <w:iCs/>
        </w:rPr>
        <w:t>International Journal of Social Welfare</w:t>
      </w:r>
      <w:r w:rsidRPr="00807B9A">
        <w:rPr>
          <w:rFonts w:ascii="Times New Roman" w:hAnsi="Times New Roman"/>
        </w:rPr>
        <w:t xml:space="preserve">, </w:t>
      </w:r>
      <w:r w:rsidRPr="00807B9A">
        <w:rPr>
          <w:rFonts w:ascii="Times New Roman" w:hAnsi="Times New Roman"/>
          <w:i/>
          <w:iCs/>
        </w:rPr>
        <w:t>20</w:t>
      </w:r>
      <w:r w:rsidRPr="00807B9A">
        <w:rPr>
          <w:rFonts w:ascii="Times New Roman" w:hAnsi="Times New Roman"/>
        </w:rPr>
        <w:t>(2), 135–143. https://doi.org/10.1111/j.1468-2397.2010.00739.x</w:t>
      </w:r>
    </w:p>
    <w:p w14:paraId="424076EE"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Jang, S. J., &amp; Zippay, A. (2011). The Juggling Act: Managing Work-Life Conflict and Work-Life Balance. </w:t>
      </w:r>
      <w:r w:rsidRPr="00807B9A">
        <w:rPr>
          <w:rFonts w:ascii="Times New Roman" w:hAnsi="Times New Roman"/>
          <w:i/>
          <w:iCs/>
        </w:rPr>
        <w:t>Families in Society: The Journal of Contemporary Social Services</w:t>
      </w:r>
      <w:r w:rsidRPr="00807B9A">
        <w:rPr>
          <w:rFonts w:ascii="Times New Roman" w:hAnsi="Times New Roman"/>
        </w:rPr>
        <w:t xml:space="preserve">, </w:t>
      </w:r>
      <w:r w:rsidRPr="00807B9A">
        <w:rPr>
          <w:rFonts w:ascii="Times New Roman" w:hAnsi="Times New Roman"/>
          <w:i/>
          <w:iCs/>
        </w:rPr>
        <w:t>92</w:t>
      </w:r>
      <w:r w:rsidRPr="00807B9A">
        <w:rPr>
          <w:rFonts w:ascii="Times New Roman" w:hAnsi="Times New Roman"/>
        </w:rPr>
        <w:t>(1), 84–90. https://doi.org/10.1606/1044-3894.4061</w:t>
      </w:r>
    </w:p>
    <w:p w14:paraId="3E1F59AF"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lang w:val="it-IT"/>
        </w:rPr>
        <w:t xml:space="preserve">Jessica, N., Afifah, N., Daud, I., Sulistiowati, ., &amp; Pebrianti, W. (2023). </w:t>
      </w:r>
      <w:r w:rsidRPr="00807B9A">
        <w:rPr>
          <w:rFonts w:ascii="Times New Roman" w:hAnsi="Times New Roman"/>
        </w:rPr>
        <w:t xml:space="preserve">The Effect of Work Environment and Work-life Balance on Job Satisfaction: Work Stress as a Mediator. </w:t>
      </w:r>
      <w:r w:rsidRPr="00807B9A">
        <w:rPr>
          <w:rFonts w:ascii="Times New Roman" w:hAnsi="Times New Roman"/>
          <w:i/>
          <w:iCs/>
        </w:rPr>
        <w:t>Journal of Economics, Management and Trade</w:t>
      </w:r>
      <w:r w:rsidRPr="00807B9A">
        <w:rPr>
          <w:rFonts w:ascii="Times New Roman" w:hAnsi="Times New Roman"/>
        </w:rPr>
        <w:t>, 54–65. https://doi.org/10.9734/jemt/2023/v29i11074</w:t>
      </w:r>
    </w:p>
    <w:p w14:paraId="53C06484"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Johns, G. (2010). Presenteeism in the workplace: A review and research agenda. </w:t>
      </w:r>
      <w:r w:rsidRPr="00807B9A">
        <w:rPr>
          <w:rFonts w:ascii="Times New Roman" w:hAnsi="Times New Roman"/>
          <w:i/>
          <w:iCs/>
        </w:rPr>
        <w:t>Journal of Organizational Behavior</w:t>
      </w:r>
      <w:r w:rsidRPr="00807B9A">
        <w:rPr>
          <w:rFonts w:ascii="Times New Roman" w:hAnsi="Times New Roman"/>
        </w:rPr>
        <w:t xml:space="preserve">, </w:t>
      </w:r>
      <w:r w:rsidRPr="00807B9A">
        <w:rPr>
          <w:rFonts w:ascii="Times New Roman" w:hAnsi="Times New Roman"/>
          <w:i/>
          <w:iCs/>
        </w:rPr>
        <w:t>31</w:t>
      </w:r>
      <w:r w:rsidRPr="00807B9A">
        <w:rPr>
          <w:rFonts w:ascii="Times New Roman" w:hAnsi="Times New Roman"/>
        </w:rPr>
        <w:t>(4), 519–542. https://doi.org/10.1002/job.630</w:t>
      </w:r>
    </w:p>
    <w:p w14:paraId="16DD02E8"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Kalleberg, A. L. (2009). Precarious Work, Insecure Workers: Employment Relations in Transition. </w:t>
      </w:r>
      <w:r w:rsidRPr="00807B9A">
        <w:rPr>
          <w:rFonts w:ascii="Times New Roman" w:hAnsi="Times New Roman"/>
          <w:i/>
          <w:iCs/>
        </w:rPr>
        <w:t>American Sociological Review</w:t>
      </w:r>
      <w:r w:rsidRPr="00807B9A">
        <w:rPr>
          <w:rFonts w:ascii="Times New Roman" w:hAnsi="Times New Roman"/>
        </w:rPr>
        <w:t xml:space="preserve">, </w:t>
      </w:r>
      <w:r w:rsidRPr="00807B9A">
        <w:rPr>
          <w:rFonts w:ascii="Times New Roman" w:hAnsi="Times New Roman"/>
          <w:i/>
          <w:iCs/>
        </w:rPr>
        <w:t>74</w:t>
      </w:r>
      <w:r w:rsidRPr="00807B9A">
        <w:rPr>
          <w:rFonts w:ascii="Times New Roman" w:hAnsi="Times New Roman"/>
        </w:rPr>
        <w:t>(1), 1–22. https://doi.org/10.1177/000312240907400101</w:t>
      </w:r>
    </w:p>
    <w:p w14:paraId="37C547C9"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Karatepe, O. M., &amp; Karadas, G. (2014). The effect of psychological capital on conflicts in the work–family interface, turnover and absence intentions. </w:t>
      </w:r>
      <w:r w:rsidRPr="00807B9A">
        <w:rPr>
          <w:rFonts w:ascii="Times New Roman" w:hAnsi="Times New Roman"/>
          <w:i/>
          <w:iCs/>
        </w:rPr>
        <w:t>International Journal of Hospitality Management</w:t>
      </w:r>
      <w:r w:rsidRPr="00807B9A">
        <w:rPr>
          <w:rFonts w:ascii="Times New Roman" w:hAnsi="Times New Roman"/>
        </w:rPr>
        <w:t xml:space="preserve">, </w:t>
      </w:r>
      <w:r w:rsidRPr="00807B9A">
        <w:rPr>
          <w:rFonts w:ascii="Times New Roman" w:hAnsi="Times New Roman"/>
          <w:i/>
          <w:iCs/>
        </w:rPr>
        <w:t>43</w:t>
      </w:r>
      <w:r w:rsidRPr="00807B9A">
        <w:rPr>
          <w:rFonts w:ascii="Times New Roman" w:hAnsi="Times New Roman"/>
        </w:rPr>
        <w:t>, 132–143. https://doi.org/10.1016/j.ijhm.2014.09.005</w:t>
      </w:r>
    </w:p>
    <w:p w14:paraId="265FCB21"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Kelliher, C., Richardson, J., &amp; Boiarintseva, G. (2019). All of work? All of life? Reconceptualising work‐life balance for the 21st century. </w:t>
      </w:r>
      <w:r w:rsidRPr="00807B9A">
        <w:rPr>
          <w:rFonts w:ascii="Times New Roman" w:hAnsi="Times New Roman"/>
          <w:i/>
          <w:iCs/>
        </w:rPr>
        <w:t>Human Resource Management Journal</w:t>
      </w:r>
      <w:r w:rsidRPr="00807B9A">
        <w:rPr>
          <w:rFonts w:ascii="Times New Roman" w:hAnsi="Times New Roman"/>
        </w:rPr>
        <w:t xml:space="preserve">, </w:t>
      </w:r>
      <w:r w:rsidRPr="00807B9A">
        <w:rPr>
          <w:rFonts w:ascii="Times New Roman" w:hAnsi="Times New Roman"/>
          <w:i/>
          <w:iCs/>
        </w:rPr>
        <w:t>29</w:t>
      </w:r>
      <w:r w:rsidRPr="00807B9A">
        <w:rPr>
          <w:rFonts w:ascii="Times New Roman" w:hAnsi="Times New Roman"/>
        </w:rPr>
        <w:t>(2), 97–112. https://doi.org/10.1111/1748-8583.12215</w:t>
      </w:r>
    </w:p>
    <w:p w14:paraId="4400740D"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Kim, J., Jung, S., Seok, B., &amp; Choi, H. (2022). The Relationship among Four Lifestyles of Workers amid the COVID-19 Pandemic (Work–Life Balance, YOLO, Minimal Life, and Staycation) and Organizational Effectiveness: With a Focus on Four Countries. </w:t>
      </w:r>
      <w:r w:rsidRPr="00807B9A">
        <w:rPr>
          <w:rFonts w:ascii="Times New Roman" w:hAnsi="Times New Roman"/>
          <w:i/>
          <w:iCs/>
        </w:rPr>
        <w:t>Sustainability</w:t>
      </w:r>
      <w:r w:rsidRPr="00807B9A">
        <w:rPr>
          <w:rFonts w:ascii="Times New Roman" w:hAnsi="Times New Roman"/>
        </w:rPr>
        <w:t xml:space="preserve">, </w:t>
      </w:r>
      <w:r w:rsidRPr="00807B9A">
        <w:rPr>
          <w:rFonts w:ascii="Times New Roman" w:hAnsi="Times New Roman"/>
          <w:i/>
          <w:iCs/>
        </w:rPr>
        <w:t>14</w:t>
      </w:r>
      <w:r w:rsidRPr="00807B9A">
        <w:rPr>
          <w:rFonts w:ascii="Times New Roman" w:hAnsi="Times New Roman"/>
        </w:rPr>
        <w:t>(21), 14059. https://doi.org/10.3390/su142114059</w:t>
      </w:r>
    </w:p>
    <w:p w14:paraId="6070E000" w14:textId="77777777" w:rsidR="00252C5A" w:rsidRPr="00807B9A" w:rsidRDefault="00252C5A" w:rsidP="00261931">
      <w:pPr>
        <w:pStyle w:val="Bibliography"/>
        <w:spacing w:after="240" w:line="360" w:lineRule="auto"/>
        <w:rPr>
          <w:rFonts w:ascii="Times New Roman" w:hAnsi="Times New Roman"/>
          <w:lang w:val="nl-NL"/>
        </w:rPr>
      </w:pPr>
      <w:r w:rsidRPr="00807B9A">
        <w:rPr>
          <w:rFonts w:ascii="Times New Roman" w:hAnsi="Times New Roman"/>
        </w:rPr>
        <w:lastRenderedPageBreak/>
        <w:t xml:space="preserve">Liu, T., Gao, J., Zhu, M., &amp; Jin, S. (2021). Women’s Work-Life Balance in Hospitality: Examining Its Impact on Organizational Commitment. </w:t>
      </w:r>
      <w:r w:rsidRPr="00807B9A">
        <w:rPr>
          <w:rFonts w:ascii="Times New Roman" w:hAnsi="Times New Roman"/>
          <w:i/>
          <w:iCs/>
          <w:lang w:val="nl-NL"/>
        </w:rPr>
        <w:t>Frontiers in Psychology</w:t>
      </w:r>
      <w:r w:rsidRPr="00807B9A">
        <w:rPr>
          <w:rFonts w:ascii="Times New Roman" w:hAnsi="Times New Roman"/>
          <w:lang w:val="nl-NL"/>
        </w:rPr>
        <w:t xml:space="preserve">, </w:t>
      </w:r>
      <w:r w:rsidRPr="00807B9A">
        <w:rPr>
          <w:rFonts w:ascii="Times New Roman" w:hAnsi="Times New Roman"/>
          <w:i/>
          <w:iCs/>
          <w:lang w:val="nl-NL"/>
        </w:rPr>
        <w:t>12</w:t>
      </w:r>
      <w:r w:rsidRPr="00807B9A">
        <w:rPr>
          <w:rFonts w:ascii="Times New Roman" w:hAnsi="Times New Roman"/>
          <w:lang w:val="nl-NL"/>
        </w:rPr>
        <w:t>, 625550. https://doi.org/10.3389/fpsyg.2021.625550</w:t>
      </w:r>
    </w:p>
    <w:p w14:paraId="654E5290" w14:textId="77777777" w:rsidR="00252C5A" w:rsidRPr="00807B9A" w:rsidRDefault="00252C5A" w:rsidP="00261931">
      <w:pPr>
        <w:pStyle w:val="Bibliography"/>
        <w:spacing w:after="240" w:line="360" w:lineRule="auto"/>
        <w:rPr>
          <w:rFonts w:ascii="Times New Roman" w:hAnsi="Times New Roman"/>
          <w:lang w:val="nl-NL"/>
        </w:rPr>
      </w:pPr>
      <w:r w:rsidRPr="00807B9A">
        <w:rPr>
          <w:rFonts w:ascii="Times New Roman" w:hAnsi="Times New Roman"/>
          <w:lang w:val="nl-NL"/>
        </w:rPr>
        <w:t xml:space="preserve">Lu, Y., Hu, X.-M., Huang, X.-L., Zhuang, X.-D., Guo, P., Feng, L.-F., Hu, W., Chen, L., Zou, H., &amp; Hao, Y.-T. (2017). </w:t>
      </w:r>
      <w:r w:rsidRPr="00807B9A">
        <w:rPr>
          <w:rFonts w:ascii="Times New Roman" w:hAnsi="Times New Roman"/>
        </w:rPr>
        <w:t xml:space="preserve">The relationship between job satisfaction, work stress, work–family conflict, and turnover intention among physicians in Guangdong, China: A cross-sectional study. </w:t>
      </w:r>
      <w:r w:rsidRPr="00807B9A">
        <w:rPr>
          <w:rFonts w:ascii="Times New Roman" w:hAnsi="Times New Roman"/>
          <w:i/>
          <w:iCs/>
          <w:lang w:val="nl-NL"/>
        </w:rPr>
        <w:t>BMJ Open</w:t>
      </w:r>
      <w:r w:rsidRPr="00807B9A">
        <w:rPr>
          <w:rFonts w:ascii="Times New Roman" w:hAnsi="Times New Roman"/>
          <w:lang w:val="nl-NL"/>
        </w:rPr>
        <w:t xml:space="preserve">, </w:t>
      </w:r>
      <w:r w:rsidRPr="00807B9A">
        <w:rPr>
          <w:rFonts w:ascii="Times New Roman" w:hAnsi="Times New Roman"/>
          <w:i/>
          <w:iCs/>
          <w:lang w:val="nl-NL"/>
        </w:rPr>
        <w:t>7</w:t>
      </w:r>
      <w:r w:rsidRPr="00807B9A">
        <w:rPr>
          <w:rFonts w:ascii="Times New Roman" w:hAnsi="Times New Roman"/>
          <w:lang w:val="nl-NL"/>
        </w:rPr>
        <w:t>(5), e014894. https://doi.org/10.1136/bmjopen-2016-014894</w:t>
      </w:r>
    </w:p>
    <w:p w14:paraId="08C2541A"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lang w:val="nl-NL"/>
        </w:rPr>
        <w:t xml:space="preserve">Lucas, R. (n.d.). </w:t>
      </w:r>
      <w:r w:rsidRPr="00807B9A">
        <w:rPr>
          <w:rFonts w:ascii="Times New Roman" w:hAnsi="Times New Roman"/>
          <w:i/>
          <w:iCs/>
        </w:rPr>
        <w:t>Employment Relations in the Hospitality and Tourism Industries</w:t>
      </w:r>
      <w:r w:rsidRPr="00807B9A">
        <w:rPr>
          <w:rFonts w:ascii="Times New Roman" w:hAnsi="Times New Roman"/>
        </w:rPr>
        <w:t>.</w:t>
      </w:r>
    </w:p>
    <w:p w14:paraId="2221319A"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lang w:val="it-IT"/>
        </w:rPr>
        <w:t xml:space="preserve">Lunau, T., Bambra, C., Eikemo, T. A., Van Der Wel, K. A., &amp; Dragano, N. (2014). A balancing act? </w:t>
      </w:r>
      <w:r w:rsidRPr="00807B9A">
        <w:rPr>
          <w:rFonts w:ascii="Times New Roman" w:hAnsi="Times New Roman"/>
        </w:rPr>
        <w:t xml:space="preserve">Work–life balance, health and well-being in European welfare states. </w:t>
      </w:r>
      <w:r w:rsidRPr="00807B9A">
        <w:rPr>
          <w:rFonts w:ascii="Times New Roman" w:hAnsi="Times New Roman"/>
          <w:i/>
          <w:iCs/>
        </w:rPr>
        <w:t>European Journal of Public Health</w:t>
      </w:r>
      <w:r w:rsidRPr="00807B9A">
        <w:rPr>
          <w:rFonts w:ascii="Times New Roman" w:hAnsi="Times New Roman"/>
        </w:rPr>
        <w:t xml:space="preserve">, </w:t>
      </w:r>
      <w:r w:rsidRPr="00807B9A">
        <w:rPr>
          <w:rFonts w:ascii="Times New Roman" w:hAnsi="Times New Roman"/>
          <w:i/>
          <w:iCs/>
        </w:rPr>
        <w:t>24</w:t>
      </w:r>
      <w:r w:rsidRPr="00807B9A">
        <w:rPr>
          <w:rFonts w:ascii="Times New Roman" w:hAnsi="Times New Roman"/>
        </w:rPr>
        <w:t>(3), 422–427. https://doi.org/10.1093/eurpub/cku010</w:t>
      </w:r>
    </w:p>
    <w:p w14:paraId="6E78B7B6"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Machado, I. C. K., Bernardes, J. W., Monteiro, J. K., &amp; Marin, A. H. (2021). Stress, anxiety and depression among gastronomes: Association with workplace mobbing and work–family interaction. </w:t>
      </w:r>
      <w:r w:rsidRPr="00807B9A">
        <w:rPr>
          <w:rFonts w:ascii="Times New Roman" w:hAnsi="Times New Roman"/>
          <w:i/>
          <w:iCs/>
        </w:rPr>
        <w:t>International Archives of Occupational and Environmental Health</w:t>
      </w:r>
      <w:r w:rsidRPr="00807B9A">
        <w:rPr>
          <w:rFonts w:ascii="Times New Roman" w:hAnsi="Times New Roman"/>
        </w:rPr>
        <w:t xml:space="preserve">, </w:t>
      </w:r>
      <w:r w:rsidRPr="00807B9A">
        <w:rPr>
          <w:rFonts w:ascii="Times New Roman" w:hAnsi="Times New Roman"/>
          <w:i/>
          <w:iCs/>
        </w:rPr>
        <w:t>94</w:t>
      </w:r>
      <w:r w:rsidRPr="00807B9A">
        <w:rPr>
          <w:rFonts w:ascii="Times New Roman" w:hAnsi="Times New Roman"/>
        </w:rPr>
        <w:t>(8), 1797–1807. https://doi.org/10.1007/s00420-021-01745-4</w:t>
      </w:r>
    </w:p>
    <w:p w14:paraId="282CA7FF"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lang w:val="it-IT"/>
        </w:rPr>
        <w:t xml:space="preserve">Maharani, R., &amp; Haeba Ramli, A. (2024). </w:t>
      </w:r>
      <w:r w:rsidRPr="00807B9A">
        <w:rPr>
          <w:rFonts w:ascii="Times New Roman" w:hAnsi="Times New Roman"/>
        </w:rPr>
        <w:t xml:space="preserve">The Roles of Family-Supportive Supervisor Behaviour, Work-Life Balance, Job Satisfaction, Motivation, and Job Performance Among Married Private Employees. </w:t>
      </w:r>
      <w:r w:rsidRPr="00807B9A">
        <w:rPr>
          <w:rFonts w:ascii="Times New Roman" w:hAnsi="Times New Roman"/>
          <w:i/>
          <w:iCs/>
        </w:rPr>
        <w:t>Journal of Human Resource Management - HR Advances and Developments</w:t>
      </w:r>
      <w:r w:rsidRPr="00807B9A">
        <w:rPr>
          <w:rFonts w:ascii="Times New Roman" w:hAnsi="Times New Roman"/>
        </w:rPr>
        <w:t xml:space="preserve">, </w:t>
      </w:r>
      <w:r w:rsidRPr="00807B9A">
        <w:rPr>
          <w:rFonts w:ascii="Times New Roman" w:hAnsi="Times New Roman"/>
          <w:i/>
          <w:iCs/>
        </w:rPr>
        <w:t>2024</w:t>
      </w:r>
      <w:r w:rsidRPr="00807B9A">
        <w:rPr>
          <w:rFonts w:ascii="Times New Roman" w:hAnsi="Times New Roman"/>
        </w:rPr>
        <w:t>(1), 39–54. https://doi.org/10.46287/PKYK4429</w:t>
      </w:r>
    </w:p>
    <w:p w14:paraId="5435A43F"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lang w:val="de-DE"/>
        </w:rPr>
        <w:t xml:space="preserve">Mauno, S., Ruokolainen, M., &amp; Kinnunen, U. (2013). </w:t>
      </w:r>
      <w:r w:rsidRPr="00807B9A">
        <w:rPr>
          <w:rFonts w:ascii="Times New Roman" w:hAnsi="Times New Roman"/>
        </w:rPr>
        <w:t xml:space="preserve">Does aging make employees more resilient to job stress? Age as a moderator in the job stressor–well-being relationship in three Finnish occupational samples. </w:t>
      </w:r>
      <w:r w:rsidRPr="00807B9A">
        <w:rPr>
          <w:rFonts w:ascii="Times New Roman" w:hAnsi="Times New Roman"/>
          <w:i/>
          <w:iCs/>
        </w:rPr>
        <w:t>Aging &amp; Mental Health</w:t>
      </w:r>
      <w:r w:rsidRPr="00807B9A">
        <w:rPr>
          <w:rFonts w:ascii="Times New Roman" w:hAnsi="Times New Roman"/>
        </w:rPr>
        <w:t xml:space="preserve">, </w:t>
      </w:r>
      <w:r w:rsidRPr="00807B9A">
        <w:rPr>
          <w:rFonts w:ascii="Times New Roman" w:hAnsi="Times New Roman"/>
          <w:i/>
          <w:iCs/>
        </w:rPr>
        <w:t>17</w:t>
      </w:r>
      <w:r w:rsidRPr="00807B9A">
        <w:rPr>
          <w:rFonts w:ascii="Times New Roman" w:hAnsi="Times New Roman"/>
        </w:rPr>
        <w:t>(4), 411–422. https://doi.org/10.1080/13607863.2012.747077</w:t>
      </w:r>
    </w:p>
    <w:p w14:paraId="28EAF116"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Mensah, C., Baah, N. G., Nutsugbodo, R. Y., &amp; Ankor, A. (2023). Work leisure conflict, job stress, life satisfaction and turnover intention of hotel workers in Accra, Ghana. </w:t>
      </w:r>
      <w:r w:rsidRPr="00807B9A">
        <w:rPr>
          <w:rFonts w:ascii="Times New Roman" w:hAnsi="Times New Roman"/>
          <w:i/>
          <w:iCs/>
        </w:rPr>
        <w:t>Journal of Human Resources in Hospitality &amp; Tourism</w:t>
      </w:r>
      <w:r w:rsidRPr="00807B9A">
        <w:rPr>
          <w:rFonts w:ascii="Times New Roman" w:hAnsi="Times New Roman"/>
        </w:rPr>
        <w:t xml:space="preserve">, </w:t>
      </w:r>
      <w:r w:rsidRPr="00807B9A">
        <w:rPr>
          <w:rFonts w:ascii="Times New Roman" w:hAnsi="Times New Roman"/>
          <w:i/>
          <w:iCs/>
        </w:rPr>
        <w:t>22</w:t>
      </w:r>
      <w:r w:rsidRPr="00807B9A">
        <w:rPr>
          <w:rFonts w:ascii="Times New Roman" w:hAnsi="Times New Roman"/>
        </w:rPr>
        <w:t>(3), 396–416. https://doi.org/10.1080/15332845.2023.2180728</w:t>
      </w:r>
    </w:p>
    <w:p w14:paraId="582F978E"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lastRenderedPageBreak/>
        <w:t xml:space="preserve">Michel, J. S., Kotrba, L. M., Mitchelson, J. K., Clark, M. A., &amp; Baltes, B. B. (2011). Antecedents of work–family conflict: A meta‐analytic review. </w:t>
      </w:r>
      <w:r w:rsidRPr="00807B9A">
        <w:rPr>
          <w:rFonts w:ascii="Times New Roman" w:hAnsi="Times New Roman"/>
          <w:i/>
          <w:iCs/>
        </w:rPr>
        <w:t>Journal of Organizational Behavior</w:t>
      </w:r>
      <w:r w:rsidRPr="00807B9A">
        <w:rPr>
          <w:rFonts w:ascii="Times New Roman" w:hAnsi="Times New Roman"/>
        </w:rPr>
        <w:t xml:space="preserve">, </w:t>
      </w:r>
      <w:r w:rsidRPr="00807B9A">
        <w:rPr>
          <w:rFonts w:ascii="Times New Roman" w:hAnsi="Times New Roman"/>
          <w:i/>
          <w:iCs/>
        </w:rPr>
        <w:t>32</w:t>
      </w:r>
      <w:r w:rsidRPr="00807B9A">
        <w:rPr>
          <w:rFonts w:ascii="Times New Roman" w:hAnsi="Times New Roman"/>
        </w:rPr>
        <w:t>(5), 689–725. https://doi.org/10.1002/job.695</w:t>
      </w:r>
    </w:p>
    <w:p w14:paraId="34D61620"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Moreau, M., &amp; Leathwood, C. (2006). Balancing paid work and studies: Working (‐class) students in higher education. </w:t>
      </w:r>
      <w:r w:rsidRPr="00807B9A">
        <w:rPr>
          <w:rFonts w:ascii="Times New Roman" w:hAnsi="Times New Roman"/>
          <w:i/>
          <w:iCs/>
        </w:rPr>
        <w:t>Studies in Higher Education</w:t>
      </w:r>
      <w:r w:rsidRPr="00807B9A">
        <w:rPr>
          <w:rFonts w:ascii="Times New Roman" w:hAnsi="Times New Roman"/>
        </w:rPr>
        <w:t xml:space="preserve">, </w:t>
      </w:r>
      <w:r w:rsidRPr="00807B9A">
        <w:rPr>
          <w:rFonts w:ascii="Times New Roman" w:hAnsi="Times New Roman"/>
          <w:i/>
          <w:iCs/>
        </w:rPr>
        <w:t>31</w:t>
      </w:r>
      <w:r w:rsidRPr="00807B9A">
        <w:rPr>
          <w:rFonts w:ascii="Times New Roman" w:hAnsi="Times New Roman"/>
        </w:rPr>
        <w:t>(1), 23–42. https://doi.org/10.1080/03075070500340135</w:t>
      </w:r>
    </w:p>
    <w:p w14:paraId="141BA6EA"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Moreo, A., Mistry, T. G., Rahman, I., &amp; Cain, L. (2024). The great hospitality worker resignation. </w:t>
      </w:r>
      <w:r w:rsidRPr="00807B9A">
        <w:rPr>
          <w:rFonts w:ascii="Times New Roman" w:hAnsi="Times New Roman"/>
          <w:i/>
          <w:iCs/>
        </w:rPr>
        <w:t>Journal of Foodservice Business Research</w:t>
      </w:r>
      <w:r w:rsidRPr="00807B9A">
        <w:rPr>
          <w:rFonts w:ascii="Times New Roman" w:hAnsi="Times New Roman"/>
        </w:rPr>
        <w:t xml:space="preserve">, </w:t>
      </w:r>
      <w:r w:rsidRPr="00807B9A">
        <w:rPr>
          <w:rFonts w:ascii="Times New Roman" w:hAnsi="Times New Roman"/>
          <w:i/>
          <w:iCs/>
        </w:rPr>
        <w:t>27</w:t>
      </w:r>
      <w:r w:rsidRPr="00807B9A">
        <w:rPr>
          <w:rFonts w:ascii="Times New Roman" w:hAnsi="Times New Roman"/>
        </w:rPr>
        <w:t>(6), 859–866. https://doi.org/10.1080/15378020.2023.2189373</w:t>
      </w:r>
    </w:p>
    <w:p w14:paraId="03DF17F5"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i/>
          <w:iCs/>
        </w:rPr>
        <w:t>National Minimum Wage: Low Pay Commission Report 2022</w:t>
      </w:r>
      <w:r w:rsidRPr="00807B9A">
        <w:rPr>
          <w:rFonts w:ascii="Times New Roman" w:hAnsi="Times New Roman"/>
        </w:rPr>
        <w:t>. (2023). Dandy Booksellers Ltd.</w:t>
      </w:r>
    </w:p>
    <w:p w14:paraId="20A6C748"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Nugraha, B. W. (2024). </w:t>
      </w:r>
      <w:r w:rsidRPr="00807B9A">
        <w:rPr>
          <w:rFonts w:ascii="Times New Roman" w:hAnsi="Times New Roman"/>
          <w:i/>
          <w:iCs/>
        </w:rPr>
        <w:t>THE EFFECT OF WORK ENGAGEMENT, WORK-LIFE BALANCE, AND WORK OVERLOAD ON EMPLOYEE PRODUCTIVITY: THE ROLE OF JOB SATISFACTION AS A MEDIATING VARIABLE AT BRI EMPLOYEES IN BANDUNG CITY</w:t>
      </w:r>
      <w:r w:rsidRPr="00807B9A">
        <w:rPr>
          <w:rFonts w:ascii="Times New Roman" w:hAnsi="Times New Roman"/>
        </w:rPr>
        <w:t xml:space="preserve">. </w:t>
      </w:r>
      <w:r w:rsidRPr="00807B9A">
        <w:rPr>
          <w:rFonts w:ascii="Times New Roman" w:hAnsi="Times New Roman"/>
          <w:i/>
          <w:iCs/>
        </w:rPr>
        <w:t>7</w:t>
      </w:r>
      <w:r w:rsidRPr="00807B9A">
        <w:rPr>
          <w:rFonts w:ascii="Times New Roman" w:hAnsi="Times New Roman"/>
        </w:rPr>
        <w:t>(2).</w:t>
      </w:r>
    </w:p>
    <w:p w14:paraId="3937CE41"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Park, J.-Y., Hight, S. K., Bufquin, D., De Souza Meira, J. V., &amp; Back, R. M. (2021). An examination of restaurant employees’ work-life outlook: The influence of support systems during COVID-19. </w:t>
      </w:r>
      <w:r w:rsidRPr="00807B9A">
        <w:rPr>
          <w:rFonts w:ascii="Times New Roman" w:hAnsi="Times New Roman"/>
          <w:i/>
          <w:iCs/>
        </w:rPr>
        <w:t>International Journal of Hospitality Management</w:t>
      </w:r>
      <w:r w:rsidRPr="00807B9A">
        <w:rPr>
          <w:rFonts w:ascii="Times New Roman" w:hAnsi="Times New Roman"/>
        </w:rPr>
        <w:t xml:space="preserve">, </w:t>
      </w:r>
      <w:r w:rsidRPr="00807B9A">
        <w:rPr>
          <w:rFonts w:ascii="Times New Roman" w:hAnsi="Times New Roman"/>
          <w:i/>
          <w:iCs/>
        </w:rPr>
        <w:t>97</w:t>
      </w:r>
      <w:r w:rsidRPr="00807B9A">
        <w:rPr>
          <w:rFonts w:ascii="Times New Roman" w:hAnsi="Times New Roman"/>
        </w:rPr>
        <w:t>, 102992. https://doi.org/10.1016/j.ijhm.2021.102992</w:t>
      </w:r>
    </w:p>
    <w:p w14:paraId="2CF056D3"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Peshkova, E. (n.d.). </w:t>
      </w:r>
      <w:r w:rsidRPr="00807B9A">
        <w:rPr>
          <w:rFonts w:ascii="Times New Roman" w:hAnsi="Times New Roman"/>
          <w:i/>
          <w:iCs/>
        </w:rPr>
        <w:t>Commitment on Call: An Exploratory Study of Contingent Gig Workers’ Engagement in Cardiff’s Food and Beverage SMEs</w:t>
      </w:r>
      <w:r w:rsidRPr="00807B9A">
        <w:rPr>
          <w:rFonts w:ascii="Times New Roman" w:hAnsi="Times New Roman"/>
        </w:rPr>
        <w:t>.</w:t>
      </w:r>
    </w:p>
    <w:p w14:paraId="1B3FB3DF"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Piso, A. (2022). Controlling the clock: Working hours in the UK hotel sector. </w:t>
      </w:r>
      <w:r w:rsidRPr="00807B9A">
        <w:rPr>
          <w:rFonts w:ascii="Times New Roman" w:hAnsi="Times New Roman"/>
          <w:i/>
          <w:iCs/>
        </w:rPr>
        <w:t>Research in Hospitality Management</w:t>
      </w:r>
      <w:r w:rsidRPr="00807B9A">
        <w:rPr>
          <w:rFonts w:ascii="Times New Roman" w:hAnsi="Times New Roman"/>
        </w:rPr>
        <w:t xml:space="preserve">, </w:t>
      </w:r>
      <w:r w:rsidRPr="00807B9A">
        <w:rPr>
          <w:rFonts w:ascii="Times New Roman" w:hAnsi="Times New Roman"/>
          <w:i/>
          <w:iCs/>
        </w:rPr>
        <w:t>12</w:t>
      </w:r>
      <w:r w:rsidRPr="00807B9A">
        <w:rPr>
          <w:rFonts w:ascii="Times New Roman" w:hAnsi="Times New Roman"/>
        </w:rPr>
        <w:t>(1), 1–11. https://doi.org/10.1080/22243534.2021.2007589</w:t>
      </w:r>
    </w:p>
    <w:p w14:paraId="75E435F8"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Robinson, R. N. S., Kralj, A., Solnet, D. J., Goh, E., &amp; Callan, V. (2014). Thinking job embeddedness not turnover: Towards a better understanding of frontline hotel worker retention. </w:t>
      </w:r>
      <w:r w:rsidRPr="00807B9A">
        <w:rPr>
          <w:rFonts w:ascii="Times New Roman" w:hAnsi="Times New Roman"/>
          <w:i/>
          <w:iCs/>
        </w:rPr>
        <w:t>International Journal of Hospitality Management</w:t>
      </w:r>
      <w:r w:rsidRPr="00807B9A">
        <w:rPr>
          <w:rFonts w:ascii="Times New Roman" w:hAnsi="Times New Roman"/>
        </w:rPr>
        <w:t xml:space="preserve">, </w:t>
      </w:r>
      <w:r w:rsidRPr="00807B9A">
        <w:rPr>
          <w:rFonts w:ascii="Times New Roman" w:hAnsi="Times New Roman"/>
          <w:i/>
          <w:iCs/>
        </w:rPr>
        <w:t>36</w:t>
      </w:r>
      <w:r w:rsidRPr="00807B9A">
        <w:rPr>
          <w:rFonts w:ascii="Times New Roman" w:hAnsi="Times New Roman"/>
        </w:rPr>
        <w:t>, 101–109. https://doi.org/10.1016/j.ijhm.2013.08.008</w:t>
      </w:r>
    </w:p>
    <w:p w14:paraId="4EF761A1"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Silaban, H., &amp; Margaretha, M. (2021). The Impact Work-Life Balance toward Job Satisfaction and Employee Retention: Study of Millennial Employees in Bandung City, Indonesia. </w:t>
      </w:r>
      <w:r w:rsidRPr="00807B9A">
        <w:rPr>
          <w:rFonts w:ascii="Times New Roman" w:hAnsi="Times New Roman"/>
          <w:i/>
          <w:iCs/>
        </w:rPr>
        <w:lastRenderedPageBreak/>
        <w:t>International Journal of Innovation and Economic Development</w:t>
      </w:r>
      <w:r w:rsidRPr="00807B9A">
        <w:rPr>
          <w:rFonts w:ascii="Times New Roman" w:hAnsi="Times New Roman"/>
        </w:rPr>
        <w:t xml:space="preserve">, </w:t>
      </w:r>
      <w:r w:rsidRPr="00807B9A">
        <w:rPr>
          <w:rFonts w:ascii="Times New Roman" w:hAnsi="Times New Roman"/>
          <w:i/>
          <w:iCs/>
        </w:rPr>
        <w:t>7</w:t>
      </w:r>
      <w:r w:rsidRPr="00807B9A">
        <w:rPr>
          <w:rFonts w:ascii="Times New Roman" w:hAnsi="Times New Roman"/>
        </w:rPr>
        <w:t>(3), 18–26. https://doi.org/10.18775/ijied.1849-7551-7020.2015.73.2002</w:t>
      </w:r>
    </w:p>
    <w:p w14:paraId="0369451E"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Silva, I., &amp; Costa, D. (2023). Consequences of Shift Work and Night Work: A Literature Review. </w:t>
      </w:r>
      <w:r w:rsidRPr="00807B9A">
        <w:rPr>
          <w:rFonts w:ascii="Times New Roman" w:hAnsi="Times New Roman"/>
          <w:i/>
          <w:iCs/>
        </w:rPr>
        <w:t>Healthcare</w:t>
      </w:r>
      <w:r w:rsidRPr="00807B9A">
        <w:rPr>
          <w:rFonts w:ascii="Times New Roman" w:hAnsi="Times New Roman"/>
        </w:rPr>
        <w:t xml:space="preserve">, </w:t>
      </w:r>
      <w:r w:rsidRPr="00807B9A">
        <w:rPr>
          <w:rFonts w:ascii="Times New Roman" w:hAnsi="Times New Roman"/>
          <w:i/>
          <w:iCs/>
        </w:rPr>
        <w:t>11</w:t>
      </w:r>
      <w:r w:rsidRPr="00807B9A">
        <w:rPr>
          <w:rFonts w:ascii="Times New Roman" w:hAnsi="Times New Roman"/>
        </w:rPr>
        <w:t>(10), 1410. https://doi.org/10.3390/healthcare11101410</w:t>
      </w:r>
    </w:p>
    <w:p w14:paraId="788D4B63"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Sonnentag, S., &amp; Fritz, C. (2015). Recovery from job stress: The stressor-detachment model as an integrative framework: THE STRESSOR-DETACHMENT MODEL. </w:t>
      </w:r>
      <w:r w:rsidRPr="00807B9A">
        <w:rPr>
          <w:rFonts w:ascii="Times New Roman" w:hAnsi="Times New Roman"/>
          <w:i/>
          <w:iCs/>
        </w:rPr>
        <w:t>Journal of Organizational Behavior</w:t>
      </w:r>
      <w:r w:rsidRPr="00807B9A">
        <w:rPr>
          <w:rFonts w:ascii="Times New Roman" w:hAnsi="Times New Roman"/>
        </w:rPr>
        <w:t xml:space="preserve">, </w:t>
      </w:r>
      <w:r w:rsidRPr="00807B9A">
        <w:rPr>
          <w:rFonts w:ascii="Times New Roman" w:hAnsi="Times New Roman"/>
          <w:i/>
          <w:iCs/>
        </w:rPr>
        <w:t>36</w:t>
      </w:r>
      <w:r w:rsidRPr="00807B9A">
        <w:rPr>
          <w:rFonts w:ascii="Times New Roman" w:hAnsi="Times New Roman"/>
        </w:rPr>
        <w:t>(S1), S72–S103. https://doi.org/10.1002/job.1924</w:t>
      </w:r>
    </w:p>
    <w:p w14:paraId="5F921DB5"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Suprayitno, D. (2024). Assessing the Effect of Compensation Packages, Work-Life Balance Policies, and Career Development Opportunities on Employee Retention: A Case Study of MSME Employee. </w:t>
      </w:r>
      <w:r w:rsidRPr="00807B9A">
        <w:rPr>
          <w:rFonts w:ascii="Times New Roman" w:hAnsi="Times New Roman"/>
          <w:i/>
          <w:iCs/>
        </w:rPr>
        <w:t>International Journal of Business, Law, and Education</w:t>
      </w:r>
      <w:r w:rsidRPr="00807B9A">
        <w:rPr>
          <w:rFonts w:ascii="Times New Roman" w:hAnsi="Times New Roman"/>
        </w:rPr>
        <w:t xml:space="preserve">, </w:t>
      </w:r>
      <w:r w:rsidRPr="00807B9A">
        <w:rPr>
          <w:rFonts w:ascii="Times New Roman" w:hAnsi="Times New Roman"/>
          <w:i/>
          <w:iCs/>
        </w:rPr>
        <w:t>5</w:t>
      </w:r>
      <w:r w:rsidRPr="00807B9A">
        <w:rPr>
          <w:rFonts w:ascii="Times New Roman" w:hAnsi="Times New Roman"/>
        </w:rPr>
        <w:t>(2), 1592–1501. https://doi.org/10.56442/ijble.v5i2.609</w:t>
      </w:r>
    </w:p>
    <w:p w14:paraId="038A95A1"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lang w:val="fr-FR"/>
        </w:rPr>
        <w:t xml:space="preserve">Thompson, C. A., Beauvais, L. L., &amp; Lyness, K. S. (1999). </w:t>
      </w:r>
      <w:r w:rsidRPr="00807B9A">
        <w:rPr>
          <w:rFonts w:ascii="Times New Roman" w:hAnsi="Times New Roman"/>
        </w:rPr>
        <w:t xml:space="preserve">When Work–Family Benefits Are Not Enough: The Influence of Work–Family Culture on Benefit Utilization, Organizational Attachment, and Work–Family Conflict. </w:t>
      </w:r>
      <w:r w:rsidRPr="00807B9A">
        <w:rPr>
          <w:rFonts w:ascii="Times New Roman" w:hAnsi="Times New Roman"/>
          <w:i/>
          <w:iCs/>
        </w:rPr>
        <w:t>Journal of Vocational Behavior</w:t>
      </w:r>
      <w:r w:rsidRPr="00807B9A">
        <w:rPr>
          <w:rFonts w:ascii="Times New Roman" w:hAnsi="Times New Roman"/>
        </w:rPr>
        <w:t xml:space="preserve">, </w:t>
      </w:r>
      <w:r w:rsidRPr="00807B9A">
        <w:rPr>
          <w:rFonts w:ascii="Times New Roman" w:hAnsi="Times New Roman"/>
          <w:i/>
          <w:iCs/>
        </w:rPr>
        <w:t>54</w:t>
      </w:r>
      <w:r w:rsidRPr="00807B9A">
        <w:rPr>
          <w:rFonts w:ascii="Times New Roman" w:hAnsi="Times New Roman"/>
        </w:rPr>
        <w:t>(3), 392–415. https://doi.org/10.1006/jvbe.1998.1681</w:t>
      </w:r>
    </w:p>
    <w:p w14:paraId="4F17B72B" w14:textId="5159790A" w:rsidR="00807B9A" w:rsidRPr="00807B9A" w:rsidRDefault="00807B9A" w:rsidP="00807B9A">
      <w:pPr>
        <w:spacing w:after="240" w:line="360" w:lineRule="auto"/>
        <w:rPr>
          <w:rFonts w:ascii="Times New Roman" w:hAnsi="Times New Roman"/>
          <w:szCs w:val="24"/>
          <w:lang w:val="en-GB"/>
        </w:rPr>
      </w:pPr>
      <w:r w:rsidRPr="00807B9A">
        <w:rPr>
          <w:rFonts w:ascii="Times New Roman" w:hAnsi="Times New Roman"/>
          <w:szCs w:val="24"/>
          <w:lang w:val="en-GB"/>
        </w:rPr>
        <w:t>UKHospitality (2018b) UK Hospitality Workforce-Commission-2030, p. 16.</w:t>
      </w:r>
    </w:p>
    <w:p w14:paraId="1D9D25BA" w14:textId="2093545A" w:rsidR="009C6CC0" w:rsidRPr="00807B9A" w:rsidRDefault="009C6CC0" w:rsidP="00261931">
      <w:pPr>
        <w:pStyle w:val="Bibliography"/>
        <w:spacing w:after="240" w:line="360" w:lineRule="auto"/>
        <w:rPr>
          <w:rFonts w:ascii="Times New Roman" w:hAnsi="Times New Roman"/>
        </w:rPr>
      </w:pPr>
      <w:r w:rsidRPr="00807B9A">
        <w:rPr>
          <w:rFonts w:ascii="Times New Roman" w:hAnsi="Times New Roman"/>
          <w:szCs w:val="24"/>
          <w:lang w:val="en-GB"/>
        </w:rPr>
        <w:t>Welsh Government (2022) Wales Visitor Economy Profile: 2021 Summary of employment, earnings, enterprises, expenditure and output data relating to the tourism and hospitality industries in Wales for 2021, p. 19.</w:t>
      </w:r>
    </w:p>
    <w:p w14:paraId="769AF20A" w14:textId="5E23C72E"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Wong, S. C., &amp; Ko, A. (2009). Exploratory study of understanding hotel employees’ perception on work–life balance issues. </w:t>
      </w:r>
      <w:r w:rsidRPr="00807B9A">
        <w:rPr>
          <w:rFonts w:ascii="Times New Roman" w:hAnsi="Times New Roman"/>
          <w:i/>
          <w:iCs/>
        </w:rPr>
        <w:t>International Journal of Hospitality Management</w:t>
      </w:r>
      <w:r w:rsidRPr="00807B9A">
        <w:rPr>
          <w:rFonts w:ascii="Times New Roman" w:hAnsi="Times New Roman"/>
        </w:rPr>
        <w:t xml:space="preserve">, </w:t>
      </w:r>
      <w:r w:rsidRPr="00807B9A">
        <w:rPr>
          <w:rFonts w:ascii="Times New Roman" w:hAnsi="Times New Roman"/>
          <w:i/>
          <w:iCs/>
        </w:rPr>
        <w:t>28</w:t>
      </w:r>
      <w:r w:rsidRPr="00807B9A">
        <w:rPr>
          <w:rFonts w:ascii="Times New Roman" w:hAnsi="Times New Roman"/>
        </w:rPr>
        <w:t>(2), 195–203. https://doi.org/10.1016/j.ijhm.2008.07.001</w:t>
      </w:r>
    </w:p>
    <w:p w14:paraId="31445E72"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Wood, J., Oh, J., Park, J., &amp; Kim, W. (2020). The Relationship Between Work Engagement and Work–Life Balance in Organizations: A Review of the Empirical Research. </w:t>
      </w:r>
      <w:r w:rsidRPr="00807B9A">
        <w:rPr>
          <w:rFonts w:ascii="Times New Roman" w:hAnsi="Times New Roman"/>
          <w:i/>
          <w:iCs/>
        </w:rPr>
        <w:t>Human Resource Development Review</w:t>
      </w:r>
      <w:r w:rsidRPr="00807B9A">
        <w:rPr>
          <w:rFonts w:ascii="Times New Roman" w:hAnsi="Times New Roman"/>
        </w:rPr>
        <w:t xml:space="preserve">, </w:t>
      </w:r>
      <w:r w:rsidRPr="00807B9A">
        <w:rPr>
          <w:rFonts w:ascii="Times New Roman" w:hAnsi="Times New Roman"/>
          <w:i/>
          <w:iCs/>
        </w:rPr>
        <w:t>19</w:t>
      </w:r>
      <w:r w:rsidRPr="00807B9A">
        <w:rPr>
          <w:rFonts w:ascii="Times New Roman" w:hAnsi="Times New Roman"/>
        </w:rPr>
        <w:t>(3), 240–262. https://doi.org/10.1177/1534484320917560</w:t>
      </w:r>
    </w:p>
    <w:p w14:paraId="26E81C26" w14:textId="77777777" w:rsidR="00252C5A" w:rsidRPr="00807B9A" w:rsidRDefault="00252C5A" w:rsidP="00261931">
      <w:pPr>
        <w:pStyle w:val="Bibliography"/>
        <w:spacing w:after="240" w:line="360" w:lineRule="auto"/>
        <w:rPr>
          <w:rFonts w:ascii="Times New Roman" w:hAnsi="Times New Roman"/>
        </w:rPr>
      </w:pPr>
      <w:r w:rsidRPr="00807B9A">
        <w:rPr>
          <w:rFonts w:ascii="Times New Roman" w:hAnsi="Times New Roman"/>
        </w:rPr>
        <w:t xml:space="preserve">Yu, H.-S., Lee, E.-J., &amp; Na, T.-K. (2022). The Mediating Effects of Work–Life Balance (WLB) and Ease of Using WLB Programs in the Relationship between WLB Organizational Culture </w:t>
      </w:r>
      <w:r w:rsidRPr="00807B9A">
        <w:rPr>
          <w:rFonts w:ascii="Times New Roman" w:hAnsi="Times New Roman"/>
        </w:rPr>
        <w:lastRenderedPageBreak/>
        <w:t xml:space="preserve">and Turnover Intention. </w:t>
      </w:r>
      <w:r w:rsidRPr="00807B9A">
        <w:rPr>
          <w:rFonts w:ascii="Times New Roman" w:hAnsi="Times New Roman"/>
          <w:i/>
          <w:iCs/>
        </w:rPr>
        <w:t>International Journal of Environmental Research and Public Health</w:t>
      </w:r>
      <w:r w:rsidRPr="00807B9A">
        <w:rPr>
          <w:rFonts w:ascii="Times New Roman" w:hAnsi="Times New Roman"/>
        </w:rPr>
        <w:t xml:space="preserve">, </w:t>
      </w:r>
      <w:r w:rsidRPr="00807B9A">
        <w:rPr>
          <w:rFonts w:ascii="Times New Roman" w:hAnsi="Times New Roman"/>
          <w:i/>
          <w:iCs/>
        </w:rPr>
        <w:t>19</w:t>
      </w:r>
      <w:r w:rsidRPr="00807B9A">
        <w:rPr>
          <w:rFonts w:ascii="Times New Roman" w:hAnsi="Times New Roman"/>
        </w:rPr>
        <w:t>(6), 3482. https://doi.org/10.3390/ijerph19063482</w:t>
      </w:r>
    </w:p>
    <w:p w14:paraId="5F64FCF5" w14:textId="29504087" w:rsidR="00252C5A" w:rsidRPr="00807B9A" w:rsidRDefault="00252C5A" w:rsidP="008C73A0">
      <w:pPr>
        <w:spacing w:after="240" w:line="360" w:lineRule="auto"/>
        <w:rPr>
          <w:rFonts w:ascii="Times New Roman" w:hAnsi="Times New Roman"/>
          <w:b/>
          <w:bCs/>
          <w:szCs w:val="24"/>
          <w:lang w:val="en-GB"/>
        </w:rPr>
      </w:pPr>
      <w:r w:rsidRPr="00807B9A">
        <w:rPr>
          <w:rFonts w:ascii="Times New Roman" w:hAnsi="Times New Roman"/>
          <w:b/>
          <w:bCs/>
          <w:szCs w:val="24"/>
          <w:lang w:val="en-GB"/>
        </w:rPr>
        <w:fldChar w:fldCharType="end"/>
      </w:r>
    </w:p>
    <w:p w14:paraId="631DD440" w14:textId="77777777" w:rsidR="007A643B" w:rsidRPr="00807B9A" w:rsidRDefault="007A643B" w:rsidP="008C73A0">
      <w:pPr>
        <w:spacing w:after="240" w:line="360" w:lineRule="auto"/>
        <w:rPr>
          <w:rFonts w:ascii="Times New Roman" w:hAnsi="Times New Roman"/>
          <w:b/>
          <w:bCs/>
          <w:szCs w:val="24"/>
          <w:lang w:val="en-GB"/>
        </w:rPr>
      </w:pPr>
    </w:p>
    <w:sectPr w:rsidR="007A643B" w:rsidRPr="00807B9A" w:rsidSect="003B3B80">
      <w:footerReference w:type="default" r:id="rId10"/>
      <w:pgSz w:w="11906" w:h="16838" w:code="9"/>
      <w:pgMar w:top="1440" w:right="1440"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4966C" w14:textId="77777777" w:rsidR="007257B0" w:rsidRDefault="007257B0">
      <w:pPr>
        <w:spacing w:line="240" w:lineRule="auto"/>
      </w:pPr>
      <w:r>
        <w:separator/>
      </w:r>
    </w:p>
  </w:endnote>
  <w:endnote w:type="continuationSeparator" w:id="0">
    <w:p w14:paraId="7FB85550" w14:textId="77777777" w:rsidR="007257B0" w:rsidRDefault="007257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1129398"/>
      <w:docPartObj>
        <w:docPartGallery w:val="Page Numbers (Bottom of Page)"/>
        <w:docPartUnique/>
      </w:docPartObj>
    </w:sdtPr>
    <w:sdtEndPr>
      <w:rPr>
        <w:noProof/>
      </w:rPr>
    </w:sdtEndPr>
    <w:sdtContent>
      <w:p w14:paraId="134EEF23" w14:textId="73BA4208" w:rsidR="00704C6E" w:rsidRDefault="00704C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481DD1" w14:textId="77777777" w:rsidR="00704C6E" w:rsidRDefault="00704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694E4" w14:textId="77777777" w:rsidR="007257B0" w:rsidRDefault="007257B0">
      <w:pPr>
        <w:spacing w:line="240" w:lineRule="auto"/>
      </w:pPr>
      <w:r>
        <w:rPr>
          <w:color w:val="000000"/>
        </w:rPr>
        <w:separator/>
      </w:r>
    </w:p>
  </w:footnote>
  <w:footnote w:type="continuationSeparator" w:id="0">
    <w:p w14:paraId="41D85F3A" w14:textId="77777777" w:rsidR="007257B0" w:rsidRDefault="007257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F75CB"/>
    <w:multiLevelType w:val="hybridMultilevel"/>
    <w:tmpl w:val="0CEAD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FF0306"/>
    <w:multiLevelType w:val="multilevel"/>
    <w:tmpl w:val="5210B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0F4224"/>
    <w:multiLevelType w:val="multilevel"/>
    <w:tmpl w:val="52F874C6"/>
    <w:lvl w:ilvl="0">
      <w:start w:val="1"/>
      <w:numFmt w:val="decimal"/>
      <w:lvlText w:val="%1."/>
      <w:lvlJc w:val="left"/>
      <w:pPr>
        <w:ind w:left="1287" w:hanging="360"/>
      </w:pPr>
      <w:rPr>
        <w:rFonts w:hint="default"/>
      </w:rPr>
    </w:lvl>
    <w:lvl w:ilvl="1">
      <w:start w:val="1"/>
      <w:numFmt w:val="decimal"/>
      <w:isLgl/>
      <w:lvlText w:val="%1.%2"/>
      <w:lvlJc w:val="left"/>
      <w:pPr>
        <w:ind w:left="1287" w:hanging="360"/>
      </w:pPr>
      <w:rPr>
        <w:rFonts w:hint="default"/>
      </w:rPr>
    </w:lvl>
    <w:lvl w:ilvl="2">
      <w:start w:val="1"/>
      <w:numFmt w:val="decimal"/>
      <w:isLgl/>
      <w:lvlText w:val="%1.%2.%3"/>
      <w:lvlJc w:val="left"/>
      <w:pPr>
        <w:ind w:left="1647" w:hanging="720"/>
      </w:pPr>
      <w:rPr>
        <w:rFonts w:hint="default"/>
      </w:rPr>
    </w:lvl>
    <w:lvl w:ilvl="3">
      <w:start w:val="1"/>
      <w:numFmt w:val="decimal"/>
      <w:isLgl/>
      <w:lvlText w:val="%1.%2.%3.%4"/>
      <w:lvlJc w:val="left"/>
      <w:pPr>
        <w:ind w:left="1647" w:hanging="720"/>
      </w:pPr>
      <w:rPr>
        <w:rFonts w:hint="default"/>
      </w:rPr>
    </w:lvl>
    <w:lvl w:ilvl="4">
      <w:start w:val="1"/>
      <w:numFmt w:val="decimal"/>
      <w:isLgl/>
      <w:lvlText w:val="%1.%2.%3.%4.%5"/>
      <w:lvlJc w:val="left"/>
      <w:pPr>
        <w:ind w:left="2007" w:hanging="1080"/>
      </w:pPr>
      <w:rPr>
        <w:rFonts w:hint="default"/>
      </w:rPr>
    </w:lvl>
    <w:lvl w:ilvl="5">
      <w:start w:val="1"/>
      <w:numFmt w:val="decimal"/>
      <w:isLgl/>
      <w:lvlText w:val="%1.%2.%3.%4.%5.%6"/>
      <w:lvlJc w:val="left"/>
      <w:pPr>
        <w:ind w:left="2007" w:hanging="1080"/>
      </w:pPr>
      <w:rPr>
        <w:rFonts w:hint="default"/>
      </w:rPr>
    </w:lvl>
    <w:lvl w:ilvl="6">
      <w:start w:val="1"/>
      <w:numFmt w:val="decimal"/>
      <w:isLgl/>
      <w:lvlText w:val="%1.%2.%3.%4.%5.%6.%7"/>
      <w:lvlJc w:val="left"/>
      <w:pPr>
        <w:ind w:left="2367" w:hanging="1440"/>
      </w:pPr>
      <w:rPr>
        <w:rFonts w:hint="default"/>
      </w:rPr>
    </w:lvl>
    <w:lvl w:ilvl="7">
      <w:start w:val="1"/>
      <w:numFmt w:val="decimal"/>
      <w:isLgl/>
      <w:lvlText w:val="%1.%2.%3.%4.%5.%6.%7.%8"/>
      <w:lvlJc w:val="left"/>
      <w:pPr>
        <w:ind w:left="2367" w:hanging="1440"/>
      </w:pPr>
      <w:rPr>
        <w:rFonts w:hint="default"/>
      </w:rPr>
    </w:lvl>
    <w:lvl w:ilvl="8">
      <w:start w:val="1"/>
      <w:numFmt w:val="decimal"/>
      <w:isLgl/>
      <w:lvlText w:val="%1.%2.%3.%4.%5.%6.%7.%8.%9"/>
      <w:lvlJc w:val="left"/>
      <w:pPr>
        <w:ind w:left="2727" w:hanging="1800"/>
      </w:pPr>
      <w:rPr>
        <w:rFonts w:hint="default"/>
      </w:rPr>
    </w:lvl>
  </w:abstractNum>
  <w:abstractNum w:abstractNumId="3" w15:restartNumberingAfterBreak="0">
    <w:nsid w:val="41121489"/>
    <w:multiLevelType w:val="hybridMultilevel"/>
    <w:tmpl w:val="B07645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0377D1"/>
    <w:multiLevelType w:val="hybridMultilevel"/>
    <w:tmpl w:val="AD0E9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B616C9"/>
    <w:multiLevelType w:val="multilevel"/>
    <w:tmpl w:val="6B5AE484"/>
    <w:lvl w:ilvl="0">
      <w:start w:val="1"/>
      <w:numFmt w:val="decimal"/>
      <w:lvlText w:val="%1"/>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421" w:hanging="72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3915" w:hanging="108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409" w:hanging="1440"/>
      </w:pPr>
      <w:rPr>
        <w:rFonts w:hint="default"/>
      </w:rPr>
    </w:lvl>
    <w:lvl w:ilvl="8">
      <w:start w:val="1"/>
      <w:numFmt w:val="decimal"/>
      <w:lvlText w:val="%1.%2.%3.%4.%5.%6.%7.%8.%9"/>
      <w:lvlJc w:val="left"/>
      <w:pPr>
        <w:ind w:left="5976" w:hanging="1440"/>
      </w:pPr>
      <w:rPr>
        <w:rFonts w:hint="default"/>
      </w:rPr>
    </w:lvl>
  </w:abstractNum>
  <w:abstractNum w:abstractNumId="6" w15:restartNumberingAfterBreak="0">
    <w:nsid w:val="4E140FF6"/>
    <w:multiLevelType w:val="multilevel"/>
    <w:tmpl w:val="F0EC5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B91B7E"/>
    <w:multiLevelType w:val="hybridMultilevel"/>
    <w:tmpl w:val="D5549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0D0C98"/>
    <w:multiLevelType w:val="hybridMultilevel"/>
    <w:tmpl w:val="0128C25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8812985">
    <w:abstractNumId w:val="7"/>
  </w:num>
  <w:num w:numId="2" w16cid:durableId="412437039">
    <w:abstractNumId w:val="4"/>
  </w:num>
  <w:num w:numId="3" w16cid:durableId="2013333909">
    <w:abstractNumId w:val="1"/>
  </w:num>
  <w:num w:numId="4" w16cid:durableId="2013297717">
    <w:abstractNumId w:val="6"/>
  </w:num>
  <w:num w:numId="5" w16cid:durableId="735978643">
    <w:abstractNumId w:val="3"/>
  </w:num>
  <w:num w:numId="6" w16cid:durableId="921598763">
    <w:abstractNumId w:val="8"/>
  </w:num>
  <w:num w:numId="7" w16cid:durableId="1249271932">
    <w:abstractNumId w:val="5"/>
  </w:num>
  <w:num w:numId="8" w16cid:durableId="340861693">
    <w:abstractNumId w:val="2"/>
  </w:num>
  <w:num w:numId="9" w16cid:durableId="769007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5547"/>
    <w:rsid w:val="00005586"/>
    <w:rsid w:val="000638BD"/>
    <w:rsid w:val="0006454F"/>
    <w:rsid w:val="0007406B"/>
    <w:rsid w:val="00076BDA"/>
    <w:rsid w:val="00091F42"/>
    <w:rsid w:val="00092DB1"/>
    <w:rsid w:val="000960C5"/>
    <w:rsid w:val="000A2B41"/>
    <w:rsid w:val="000A324A"/>
    <w:rsid w:val="000C4BB0"/>
    <w:rsid w:val="000C4C5B"/>
    <w:rsid w:val="000C6627"/>
    <w:rsid w:val="000D4434"/>
    <w:rsid w:val="00104A80"/>
    <w:rsid w:val="00105087"/>
    <w:rsid w:val="00111C7B"/>
    <w:rsid w:val="001351A4"/>
    <w:rsid w:val="00146720"/>
    <w:rsid w:val="00164747"/>
    <w:rsid w:val="00177BBB"/>
    <w:rsid w:val="001D1BAE"/>
    <w:rsid w:val="001D3F0B"/>
    <w:rsid w:val="001E4ECB"/>
    <w:rsid w:val="001F1477"/>
    <w:rsid w:val="001F4E2A"/>
    <w:rsid w:val="001F6807"/>
    <w:rsid w:val="00202365"/>
    <w:rsid w:val="00212A48"/>
    <w:rsid w:val="00213AF8"/>
    <w:rsid w:val="00215565"/>
    <w:rsid w:val="00231AFE"/>
    <w:rsid w:val="00241FA0"/>
    <w:rsid w:val="002466E8"/>
    <w:rsid w:val="00252C5A"/>
    <w:rsid w:val="00261931"/>
    <w:rsid w:val="002654E2"/>
    <w:rsid w:val="00273516"/>
    <w:rsid w:val="00280B48"/>
    <w:rsid w:val="00282354"/>
    <w:rsid w:val="002927BF"/>
    <w:rsid w:val="002B6F3F"/>
    <w:rsid w:val="002C2936"/>
    <w:rsid w:val="002C49C2"/>
    <w:rsid w:val="002C64D6"/>
    <w:rsid w:val="002D0309"/>
    <w:rsid w:val="002E1E8A"/>
    <w:rsid w:val="002E5FC6"/>
    <w:rsid w:val="002E61EA"/>
    <w:rsid w:val="002F5DD8"/>
    <w:rsid w:val="00310C4C"/>
    <w:rsid w:val="00320BC6"/>
    <w:rsid w:val="00336FD9"/>
    <w:rsid w:val="0036424D"/>
    <w:rsid w:val="003642A8"/>
    <w:rsid w:val="003741E2"/>
    <w:rsid w:val="0038403D"/>
    <w:rsid w:val="003858CC"/>
    <w:rsid w:val="00385AA9"/>
    <w:rsid w:val="0039505E"/>
    <w:rsid w:val="003B3B80"/>
    <w:rsid w:val="003B74D6"/>
    <w:rsid w:val="003D3679"/>
    <w:rsid w:val="003D3EE0"/>
    <w:rsid w:val="003D48A9"/>
    <w:rsid w:val="003F01E0"/>
    <w:rsid w:val="003F10D5"/>
    <w:rsid w:val="003F7A6F"/>
    <w:rsid w:val="00402223"/>
    <w:rsid w:val="00406243"/>
    <w:rsid w:val="00411362"/>
    <w:rsid w:val="004177EB"/>
    <w:rsid w:val="0044464D"/>
    <w:rsid w:val="00447ADB"/>
    <w:rsid w:val="00451E86"/>
    <w:rsid w:val="00461567"/>
    <w:rsid w:val="00463B45"/>
    <w:rsid w:val="00464DEA"/>
    <w:rsid w:val="00464E41"/>
    <w:rsid w:val="0046621F"/>
    <w:rsid w:val="00484E0B"/>
    <w:rsid w:val="00492087"/>
    <w:rsid w:val="004B390F"/>
    <w:rsid w:val="004B5547"/>
    <w:rsid w:val="004B69FD"/>
    <w:rsid w:val="004B7D78"/>
    <w:rsid w:val="004C5F7B"/>
    <w:rsid w:val="004D311D"/>
    <w:rsid w:val="00502CD2"/>
    <w:rsid w:val="00527B4D"/>
    <w:rsid w:val="005561D9"/>
    <w:rsid w:val="00556EF9"/>
    <w:rsid w:val="00566897"/>
    <w:rsid w:val="00570863"/>
    <w:rsid w:val="00584BC4"/>
    <w:rsid w:val="005A08C5"/>
    <w:rsid w:val="005A5D70"/>
    <w:rsid w:val="005B31B9"/>
    <w:rsid w:val="005B5AEC"/>
    <w:rsid w:val="005C250A"/>
    <w:rsid w:val="005D1E39"/>
    <w:rsid w:val="005E3612"/>
    <w:rsid w:val="005E4562"/>
    <w:rsid w:val="006070A8"/>
    <w:rsid w:val="00651960"/>
    <w:rsid w:val="00653081"/>
    <w:rsid w:val="00656F0F"/>
    <w:rsid w:val="0067503D"/>
    <w:rsid w:val="00677CB1"/>
    <w:rsid w:val="0068209F"/>
    <w:rsid w:val="006915AF"/>
    <w:rsid w:val="006A13FA"/>
    <w:rsid w:val="006B3AA2"/>
    <w:rsid w:val="006C6994"/>
    <w:rsid w:val="006D25D2"/>
    <w:rsid w:val="006E1424"/>
    <w:rsid w:val="006E79B0"/>
    <w:rsid w:val="006F43B9"/>
    <w:rsid w:val="006F7408"/>
    <w:rsid w:val="006F779B"/>
    <w:rsid w:val="00704C6E"/>
    <w:rsid w:val="0071188F"/>
    <w:rsid w:val="007257B0"/>
    <w:rsid w:val="00726930"/>
    <w:rsid w:val="00727354"/>
    <w:rsid w:val="00745A71"/>
    <w:rsid w:val="0074677B"/>
    <w:rsid w:val="007515FC"/>
    <w:rsid w:val="00773A5D"/>
    <w:rsid w:val="007911E5"/>
    <w:rsid w:val="007974B3"/>
    <w:rsid w:val="007A1EC1"/>
    <w:rsid w:val="007A643B"/>
    <w:rsid w:val="007B38EA"/>
    <w:rsid w:val="007D064B"/>
    <w:rsid w:val="007D1311"/>
    <w:rsid w:val="007D7995"/>
    <w:rsid w:val="007E40A1"/>
    <w:rsid w:val="00807B9A"/>
    <w:rsid w:val="00825179"/>
    <w:rsid w:val="00852FD4"/>
    <w:rsid w:val="00865AB8"/>
    <w:rsid w:val="00865EC0"/>
    <w:rsid w:val="00866D9A"/>
    <w:rsid w:val="00887E11"/>
    <w:rsid w:val="00890F42"/>
    <w:rsid w:val="00891AA3"/>
    <w:rsid w:val="008A61B5"/>
    <w:rsid w:val="008B10D2"/>
    <w:rsid w:val="008B4244"/>
    <w:rsid w:val="008C0440"/>
    <w:rsid w:val="008C5B36"/>
    <w:rsid w:val="008C73A0"/>
    <w:rsid w:val="008D17A8"/>
    <w:rsid w:val="008D17B6"/>
    <w:rsid w:val="008D5C91"/>
    <w:rsid w:val="008F5B1A"/>
    <w:rsid w:val="009008DD"/>
    <w:rsid w:val="00903702"/>
    <w:rsid w:val="00905E65"/>
    <w:rsid w:val="00907604"/>
    <w:rsid w:val="00912143"/>
    <w:rsid w:val="0094150C"/>
    <w:rsid w:val="00941EFE"/>
    <w:rsid w:val="00942D45"/>
    <w:rsid w:val="0095377C"/>
    <w:rsid w:val="00954F77"/>
    <w:rsid w:val="00956114"/>
    <w:rsid w:val="00964F8C"/>
    <w:rsid w:val="00967888"/>
    <w:rsid w:val="009719BF"/>
    <w:rsid w:val="0098202F"/>
    <w:rsid w:val="0098459A"/>
    <w:rsid w:val="00987D61"/>
    <w:rsid w:val="00995821"/>
    <w:rsid w:val="009B229C"/>
    <w:rsid w:val="009C19AC"/>
    <w:rsid w:val="009C6CC0"/>
    <w:rsid w:val="009D2119"/>
    <w:rsid w:val="009E1B64"/>
    <w:rsid w:val="009F31C0"/>
    <w:rsid w:val="009F50CD"/>
    <w:rsid w:val="009F5F8C"/>
    <w:rsid w:val="00A272AA"/>
    <w:rsid w:val="00A35173"/>
    <w:rsid w:val="00A4139C"/>
    <w:rsid w:val="00A5543B"/>
    <w:rsid w:val="00A56D68"/>
    <w:rsid w:val="00A64064"/>
    <w:rsid w:val="00A640A6"/>
    <w:rsid w:val="00A916AC"/>
    <w:rsid w:val="00AA1D4C"/>
    <w:rsid w:val="00AB08FA"/>
    <w:rsid w:val="00AB0BF3"/>
    <w:rsid w:val="00AB5B18"/>
    <w:rsid w:val="00AC0800"/>
    <w:rsid w:val="00AC2D8A"/>
    <w:rsid w:val="00AE6F35"/>
    <w:rsid w:val="00AF224F"/>
    <w:rsid w:val="00AF50F7"/>
    <w:rsid w:val="00B0286B"/>
    <w:rsid w:val="00B03213"/>
    <w:rsid w:val="00B03B17"/>
    <w:rsid w:val="00B13B9F"/>
    <w:rsid w:val="00B46427"/>
    <w:rsid w:val="00B71284"/>
    <w:rsid w:val="00B77289"/>
    <w:rsid w:val="00B83D23"/>
    <w:rsid w:val="00B96E97"/>
    <w:rsid w:val="00BB09DC"/>
    <w:rsid w:val="00BB34DC"/>
    <w:rsid w:val="00BB7ED0"/>
    <w:rsid w:val="00BC2E58"/>
    <w:rsid w:val="00BC5CD0"/>
    <w:rsid w:val="00C02002"/>
    <w:rsid w:val="00C06149"/>
    <w:rsid w:val="00C12035"/>
    <w:rsid w:val="00C2127C"/>
    <w:rsid w:val="00C249A7"/>
    <w:rsid w:val="00C41509"/>
    <w:rsid w:val="00C42057"/>
    <w:rsid w:val="00C42AA5"/>
    <w:rsid w:val="00C43018"/>
    <w:rsid w:val="00C62AAE"/>
    <w:rsid w:val="00C639A3"/>
    <w:rsid w:val="00C81C1C"/>
    <w:rsid w:val="00C84B0A"/>
    <w:rsid w:val="00CB48D4"/>
    <w:rsid w:val="00CD3035"/>
    <w:rsid w:val="00CE12BC"/>
    <w:rsid w:val="00CE2C94"/>
    <w:rsid w:val="00CE3A99"/>
    <w:rsid w:val="00CE5A18"/>
    <w:rsid w:val="00CF6776"/>
    <w:rsid w:val="00D0121E"/>
    <w:rsid w:val="00D26F59"/>
    <w:rsid w:val="00D319D2"/>
    <w:rsid w:val="00D34119"/>
    <w:rsid w:val="00D50AE3"/>
    <w:rsid w:val="00D67232"/>
    <w:rsid w:val="00D86785"/>
    <w:rsid w:val="00D87735"/>
    <w:rsid w:val="00DC3CBE"/>
    <w:rsid w:val="00DD523C"/>
    <w:rsid w:val="00DD5A86"/>
    <w:rsid w:val="00DD6B93"/>
    <w:rsid w:val="00DD7A26"/>
    <w:rsid w:val="00DE1441"/>
    <w:rsid w:val="00DF7129"/>
    <w:rsid w:val="00DF79A1"/>
    <w:rsid w:val="00E15F80"/>
    <w:rsid w:val="00E2283F"/>
    <w:rsid w:val="00E265E7"/>
    <w:rsid w:val="00E34658"/>
    <w:rsid w:val="00E45E3A"/>
    <w:rsid w:val="00E4734C"/>
    <w:rsid w:val="00E53061"/>
    <w:rsid w:val="00E618D9"/>
    <w:rsid w:val="00E67B38"/>
    <w:rsid w:val="00E7241F"/>
    <w:rsid w:val="00E83A88"/>
    <w:rsid w:val="00E965F5"/>
    <w:rsid w:val="00EA6282"/>
    <w:rsid w:val="00EA66AD"/>
    <w:rsid w:val="00EB650F"/>
    <w:rsid w:val="00EC085C"/>
    <w:rsid w:val="00EC3078"/>
    <w:rsid w:val="00ED1534"/>
    <w:rsid w:val="00ED1959"/>
    <w:rsid w:val="00ED625D"/>
    <w:rsid w:val="00EE4506"/>
    <w:rsid w:val="00EE6A5C"/>
    <w:rsid w:val="00EF0750"/>
    <w:rsid w:val="00F0335C"/>
    <w:rsid w:val="00F2107B"/>
    <w:rsid w:val="00F378E5"/>
    <w:rsid w:val="00F60F17"/>
    <w:rsid w:val="00F61F00"/>
    <w:rsid w:val="00F63E04"/>
    <w:rsid w:val="00F67B09"/>
    <w:rsid w:val="00F70BC1"/>
    <w:rsid w:val="00F821D0"/>
    <w:rsid w:val="00FB45AF"/>
    <w:rsid w:val="00FB4B4B"/>
    <w:rsid w:val="00FC0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5E6D7"/>
  <w15:docId w15:val="{8F458827-D35F-42BE-B0FE-89D14CD39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US" w:eastAsia="en-US" w:bidi="ar-SA"/>
      </w:rPr>
    </w:rPrDefault>
    <w:pPrDefault>
      <w:pPr>
        <w:autoSpaceDN w:val="0"/>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eastAsia="Times New Roman"/>
      <w:sz w:val="24"/>
    </w:rPr>
  </w:style>
  <w:style w:type="paragraph" w:styleId="Heading1">
    <w:name w:val="heading 1"/>
    <w:basedOn w:val="Normal"/>
    <w:next w:val="Normal"/>
    <w:uiPriority w:val="9"/>
    <w:qFormat/>
    <w:pPr>
      <w:keepNext/>
      <w:keepLines/>
      <w:spacing w:before="360" w:after="80"/>
      <w:outlineLvl w:val="0"/>
    </w:pPr>
    <w:rPr>
      <w:rFonts w:ascii="Cambria" w:hAnsi="Cambria"/>
      <w:color w:val="365F9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mbria" w:hAnsi="Cambria"/>
      <w:color w:val="365F9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365F9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365F91"/>
    </w:rPr>
  </w:style>
  <w:style w:type="paragraph" w:styleId="Heading5">
    <w:name w:val="heading 5"/>
    <w:basedOn w:val="Normal"/>
    <w:next w:val="Normal"/>
    <w:uiPriority w:val="9"/>
    <w:semiHidden/>
    <w:unhideWhenUsed/>
    <w:qFormat/>
    <w:pPr>
      <w:keepNext/>
      <w:keepLines/>
      <w:spacing w:before="80" w:after="40"/>
      <w:outlineLvl w:val="4"/>
    </w:pPr>
    <w:rPr>
      <w:color w:val="365F9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paragraph" w:styleId="Heading7">
    <w:name w:val="heading 7"/>
    <w:basedOn w:val="Normal"/>
    <w:next w:val="Normal"/>
    <w:pPr>
      <w:keepNext/>
      <w:keepLines/>
      <w:spacing w:before="40"/>
      <w:outlineLvl w:val="6"/>
    </w:pPr>
    <w:rPr>
      <w:color w:val="595959"/>
    </w:rPr>
  </w:style>
  <w:style w:type="paragraph" w:styleId="Heading8">
    <w:name w:val="heading 8"/>
    <w:basedOn w:val="Normal"/>
    <w:next w:val="Normal"/>
    <w:pPr>
      <w:keepNext/>
      <w:keepLines/>
      <w:outlineLvl w:val="7"/>
    </w:pPr>
    <w:rPr>
      <w:i/>
      <w:iCs/>
      <w:color w:val="272727"/>
    </w:rPr>
  </w:style>
  <w:style w:type="paragraph" w:styleId="Heading9">
    <w:name w:val="heading 9"/>
    <w:basedOn w:val="Normal"/>
    <w:next w:val="Normal"/>
    <w:pPr>
      <w:keepNext/>
      <w:keepLines/>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mbria" w:eastAsia="Times New Roman" w:hAnsi="Cambria" w:cs="Times New Roman"/>
      <w:color w:val="365F91"/>
      <w:sz w:val="40"/>
      <w:szCs w:val="40"/>
    </w:rPr>
  </w:style>
  <w:style w:type="character" w:customStyle="1" w:styleId="Heading2Char">
    <w:name w:val="Heading 2 Char"/>
    <w:basedOn w:val="DefaultParagraphFont"/>
    <w:rPr>
      <w:rFonts w:ascii="Cambria" w:eastAsia="Times New Roman" w:hAnsi="Cambria" w:cs="Times New Roman"/>
      <w:color w:val="365F91"/>
      <w:sz w:val="32"/>
      <w:szCs w:val="32"/>
    </w:rPr>
  </w:style>
  <w:style w:type="character" w:customStyle="1" w:styleId="Heading3Char">
    <w:name w:val="Heading 3 Char"/>
    <w:basedOn w:val="DefaultParagraphFont"/>
    <w:rPr>
      <w:rFonts w:eastAsia="Times New Roman" w:cs="Times New Roman"/>
      <w:color w:val="365F91"/>
      <w:sz w:val="28"/>
      <w:szCs w:val="28"/>
    </w:rPr>
  </w:style>
  <w:style w:type="character" w:customStyle="1" w:styleId="Heading4Char">
    <w:name w:val="Heading 4 Char"/>
    <w:basedOn w:val="DefaultParagraphFont"/>
    <w:rPr>
      <w:rFonts w:eastAsia="Times New Roman" w:cs="Times New Roman"/>
      <w:i/>
      <w:iCs/>
      <w:color w:val="365F91"/>
      <w:sz w:val="24"/>
    </w:rPr>
  </w:style>
  <w:style w:type="character" w:customStyle="1" w:styleId="Heading5Char">
    <w:name w:val="Heading 5 Char"/>
    <w:basedOn w:val="DefaultParagraphFont"/>
    <w:rPr>
      <w:rFonts w:eastAsia="Times New Roman" w:cs="Times New Roman"/>
      <w:color w:val="365F91"/>
      <w:sz w:val="24"/>
    </w:rPr>
  </w:style>
  <w:style w:type="character" w:customStyle="1" w:styleId="Heading6Char">
    <w:name w:val="Heading 6 Char"/>
    <w:basedOn w:val="DefaultParagraphFont"/>
    <w:rPr>
      <w:rFonts w:eastAsia="Times New Roman" w:cs="Times New Roman"/>
      <w:i/>
      <w:iCs/>
      <w:color w:val="595959"/>
      <w:sz w:val="24"/>
    </w:rPr>
  </w:style>
  <w:style w:type="character" w:customStyle="1" w:styleId="Heading7Char">
    <w:name w:val="Heading 7 Char"/>
    <w:basedOn w:val="DefaultParagraphFont"/>
    <w:rPr>
      <w:rFonts w:eastAsia="Times New Roman" w:cs="Times New Roman"/>
      <w:color w:val="595959"/>
      <w:sz w:val="24"/>
    </w:rPr>
  </w:style>
  <w:style w:type="character" w:customStyle="1" w:styleId="Heading8Char">
    <w:name w:val="Heading 8 Char"/>
    <w:basedOn w:val="DefaultParagraphFont"/>
    <w:rPr>
      <w:rFonts w:eastAsia="Times New Roman" w:cs="Times New Roman"/>
      <w:i/>
      <w:iCs/>
      <w:color w:val="272727"/>
      <w:sz w:val="24"/>
    </w:rPr>
  </w:style>
  <w:style w:type="character" w:customStyle="1" w:styleId="Heading9Char">
    <w:name w:val="Heading 9 Char"/>
    <w:basedOn w:val="DefaultParagraphFont"/>
    <w:rPr>
      <w:rFonts w:eastAsia="Times New Roman" w:cs="Times New Roman"/>
      <w:color w:val="272727"/>
      <w:sz w:val="24"/>
    </w:rPr>
  </w:style>
  <w:style w:type="paragraph" w:styleId="Title">
    <w:name w:val="Title"/>
    <w:basedOn w:val="Normal"/>
    <w:next w:val="Normal"/>
    <w:uiPriority w:val="10"/>
    <w:qFormat/>
    <w:pPr>
      <w:spacing w:after="80" w:line="240" w:lineRule="auto"/>
      <w:contextualSpacing/>
    </w:pPr>
    <w:rPr>
      <w:rFonts w:ascii="Cambria" w:hAnsi="Cambria"/>
      <w:spacing w:val="-10"/>
      <w:sz w:val="56"/>
      <w:szCs w:val="56"/>
    </w:rPr>
  </w:style>
  <w:style w:type="character" w:customStyle="1" w:styleId="TitleChar">
    <w:name w:val="Title Char"/>
    <w:basedOn w:val="DefaultParagraphFont"/>
    <w:rPr>
      <w:rFonts w:ascii="Cambria" w:eastAsia="Times New Roman" w:hAnsi="Cambria" w:cs="Times New Roman"/>
      <w:spacing w:val="-10"/>
      <w:kern w:val="3"/>
      <w:sz w:val="56"/>
      <w:szCs w:val="56"/>
    </w:rPr>
  </w:style>
  <w:style w:type="paragraph" w:styleId="Subtitle">
    <w:name w:val="Subtitle"/>
    <w:basedOn w:val="Normal"/>
    <w:next w:val="Normal"/>
    <w:uiPriority w:val="11"/>
    <w:qFormat/>
    <w:pPr>
      <w:spacing w:after="160"/>
    </w:pPr>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after="160"/>
      <w:jc w:val="center"/>
    </w:pPr>
    <w:rPr>
      <w:i/>
      <w:iCs/>
      <w:color w:val="404040"/>
    </w:rPr>
  </w:style>
  <w:style w:type="character" w:customStyle="1" w:styleId="QuoteChar">
    <w:name w:val="Quote Char"/>
    <w:basedOn w:val="DefaultParagraphFont"/>
    <w:rPr>
      <w:rFonts w:eastAsia="Times New Roman"/>
      <w:i/>
      <w:iCs/>
      <w:color w:val="404040"/>
      <w:sz w:val="24"/>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rPr>
      <w:i/>
      <w:iCs/>
      <w:color w:val="365F91"/>
    </w:rPr>
  </w:style>
  <w:style w:type="paragraph" w:styleId="IntenseQuote">
    <w:name w:val="Intense Quote"/>
    <w:basedOn w:val="Normal"/>
    <w:next w:val="Normal"/>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rPr>
      <w:rFonts w:eastAsia="Times New Roman"/>
      <w:i/>
      <w:iCs/>
      <w:color w:val="365F91"/>
      <w:sz w:val="24"/>
    </w:rPr>
  </w:style>
  <w:style w:type="character" w:styleId="IntenseReference">
    <w:name w:val="Intense Reference"/>
    <w:basedOn w:val="DefaultParagraphFont"/>
    <w:rPr>
      <w:b/>
      <w:bCs/>
      <w:smallCaps/>
      <w:color w:val="365F91"/>
      <w:spacing w:val="5"/>
    </w:rPr>
  </w:style>
  <w:style w:type="paragraph" w:styleId="Header">
    <w:name w:val="header"/>
    <w:basedOn w:val="Normal"/>
    <w:link w:val="HeaderChar"/>
    <w:uiPriority w:val="99"/>
    <w:unhideWhenUsed/>
    <w:rsid w:val="00704C6E"/>
    <w:pPr>
      <w:tabs>
        <w:tab w:val="center" w:pos="4513"/>
        <w:tab w:val="right" w:pos="9026"/>
      </w:tabs>
      <w:spacing w:line="240" w:lineRule="auto"/>
    </w:pPr>
  </w:style>
  <w:style w:type="character" w:customStyle="1" w:styleId="HeaderChar">
    <w:name w:val="Header Char"/>
    <w:basedOn w:val="DefaultParagraphFont"/>
    <w:link w:val="Header"/>
    <w:uiPriority w:val="99"/>
    <w:rsid w:val="00704C6E"/>
    <w:rPr>
      <w:rFonts w:eastAsia="Times New Roman"/>
      <w:sz w:val="24"/>
    </w:rPr>
  </w:style>
  <w:style w:type="paragraph" w:styleId="Footer">
    <w:name w:val="footer"/>
    <w:basedOn w:val="Normal"/>
    <w:link w:val="FooterChar"/>
    <w:uiPriority w:val="99"/>
    <w:unhideWhenUsed/>
    <w:rsid w:val="00704C6E"/>
    <w:pPr>
      <w:tabs>
        <w:tab w:val="center" w:pos="4513"/>
        <w:tab w:val="right" w:pos="9026"/>
      </w:tabs>
      <w:spacing w:line="240" w:lineRule="auto"/>
    </w:pPr>
  </w:style>
  <w:style w:type="character" w:customStyle="1" w:styleId="FooterChar">
    <w:name w:val="Footer Char"/>
    <w:basedOn w:val="DefaultParagraphFont"/>
    <w:link w:val="Footer"/>
    <w:uiPriority w:val="99"/>
    <w:rsid w:val="00704C6E"/>
    <w:rPr>
      <w:rFonts w:eastAsia="Times New Roman"/>
      <w:sz w:val="24"/>
    </w:rPr>
  </w:style>
  <w:style w:type="paragraph" w:styleId="Bibliography">
    <w:name w:val="Bibliography"/>
    <w:basedOn w:val="Normal"/>
    <w:next w:val="Normal"/>
    <w:uiPriority w:val="37"/>
    <w:unhideWhenUsed/>
    <w:rsid w:val="00EA66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FFC471-BF95-4215-B89C-91B41F433F39}">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39</Pages>
  <Words>31325</Words>
  <Characters>178554</Characters>
  <Application>Microsoft Office Word</Application>
  <DocSecurity>0</DocSecurity>
  <Lines>1487</Lines>
  <Paragraphs>418</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209461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Mahendra Tamang (2419259)</dc:creator>
  <dc:description/>
  <cp:lastModifiedBy>Mahendra Tamang (2419259)</cp:lastModifiedBy>
  <cp:revision>285</cp:revision>
  <dcterms:created xsi:type="dcterms:W3CDTF">2025-10-05T13:38:00Z</dcterms:created>
  <dcterms:modified xsi:type="dcterms:W3CDTF">2025-10-07T15:07:00Z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id="bmtLGFoL"/&gt;&lt;style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