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1F610" w14:textId="07F2882D" w:rsidR="00D26C50" w:rsidRDefault="00CA3605" w:rsidP="00433914">
      <w:pPr>
        <w:rPr>
          <w:b/>
          <w:bCs/>
        </w:rPr>
      </w:pPr>
      <w:r>
        <w:rPr>
          <w:noProof/>
        </w:rPr>
        <w:drawing>
          <wp:anchor distT="0" distB="0" distL="114300" distR="114300" simplePos="0" relativeHeight="251659264" behindDoc="0" locked="0" layoutInCell="1" allowOverlap="1" wp14:anchorId="0D1C97A0" wp14:editId="333D9C2A">
            <wp:simplePos x="0" y="0"/>
            <wp:positionH relativeFrom="column">
              <wp:posOffset>236220</wp:posOffset>
            </wp:positionH>
            <wp:positionV relativeFrom="paragraph">
              <wp:posOffset>154940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64962D7" w14:textId="77777777" w:rsidR="00D26C50" w:rsidRDefault="00D26C50" w:rsidP="00433914">
      <w:pPr>
        <w:rPr>
          <w:b/>
          <w:bCs/>
        </w:rPr>
      </w:pPr>
    </w:p>
    <w:p w14:paraId="6F3A8337" w14:textId="77777777" w:rsidR="00D26C50" w:rsidRDefault="00D26C50" w:rsidP="00433914">
      <w:pPr>
        <w:rPr>
          <w:b/>
          <w:bCs/>
        </w:rPr>
      </w:pPr>
    </w:p>
    <w:p w14:paraId="59A22C1E" w14:textId="3D95649D" w:rsidR="00D26C50" w:rsidRDefault="00CD51C3" w:rsidP="00CD51C3">
      <w:pPr>
        <w:tabs>
          <w:tab w:val="left" w:pos="1380"/>
        </w:tabs>
        <w:rPr>
          <w:b/>
          <w:bCs/>
        </w:rPr>
      </w:pPr>
      <w:r>
        <w:rPr>
          <w:b/>
          <w:bCs/>
        </w:rPr>
        <w:tab/>
      </w:r>
    </w:p>
    <w:p w14:paraId="1FCD3B27" w14:textId="77777777" w:rsidR="00CD51C3" w:rsidRDefault="00CD51C3" w:rsidP="00CD51C3">
      <w:pPr>
        <w:tabs>
          <w:tab w:val="left" w:pos="1380"/>
        </w:tabs>
        <w:rPr>
          <w:b/>
          <w:bCs/>
        </w:rPr>
      </w:pPr>
    </w:p>
    <w:p w14:paraId="75F15ED1" w14:textId="77777777" w:rsidR="00D26C50" w:rsidRDefault="00D26C50" w:rsidP="00433914">
      <w:pPr>
        <w:rPr>
          <w:b/>
          <w:bCs/>
        </w:rPr>
      </w:pPr>
    </w:p>
    <w:p w14:paraId="6D16925E" w14:textId="5C4769C9" w:rsidR="00957998" w:rsidRPr="0024445A" w:rsidRDefault="00957998" w:rsidP="00957998">
      <w:pPr>
        <w:tabs>
          <w:tab w:val="left" w:pos="6540"/>
        </w:tabs>
        <w:spacing w:line="360" w:lineRule="auto"/>
        <w:rPr>
          <w:rFonts w:ascii="Arial" w:hAnsi="Arial" w:cs="Arial"/>
          <w:sz w:val="40"/>
          <w:szCs w:val="40"/>
          <w:lang w:val="nl-NL"/>
        </w:rPr>
      </w:pPr>
      <w:r w:rsidRPr="0024445A">
        <w:rPr>
          <w:rFonts w:ascii="Arial" w:hAnsi="Arial" w:cs="Arial"/>
          <w:b/>
          <w:bCs/>
          <w:sz w:val="40"/>
          <w:szCs w:val="40"/>
          <w:lang w:val="nl-NL"/>
        </w:rPr>
        <w:t>Student name</w:t>
      </w:r>
      <w:r w:rsidRPr="0024445A">
        <w:rPr>
          <w:rFonts w:ascii="Arial" w:hAnsi="Arial" w:cs="Arial"/>
          <w:sz w:val="40"/>
          <w:szCs w:val="40"/>
          <w:lang w:val="nl-NL"/>
        </w:rPr>
        <w:t>:</w:t>
      </w:r>
      <w:r w:rsidR="00392F5E" w:rsidRPr="0024445A">
        <w:rPr>
          <w:rFonts w:ascii="Arial" w:hAnsi="Arial" w:cs="Arial"/>
          <w:sz w:val="40"/>
          <w:szCs w:val="40"/>
          <w:lang w:val="nl-NL"/>
        </w:rPr>
        <w:t xml:space="preserve"> Jose Paulino Carlos Ngonga</w:t>
      </w:r>
    </w:p>
    <w:p w14:paraId="15FA1078" w14:textId="110E4BC3" w:rsidR="00957998" w:rsidRPr="0024445A" w:rsidRDefault="00957998" w:rsidP="00957998">
      <w:pPr>
        <w:tabs>
          <w:tab w:val="left" w:pos="6540"/>
        </w:tabs>
        <w:spacing w:line="360" w:lineRule="auto"/>
        <w:rPr>
          <w:rFonts w:ascii="Arial" w:hAnsi="Arial" w:cs="Arial"/>
          <w:sz w:val="40"/>
          <w:szCs w:val="40"/>
          <w:lang w:val="nl-NL"/>
        </w:rPr>
      </w:pPr>
      <w:r w:rsidRPr="0024445A">
        <w:rPr>
          <w:rFonts w:ascii="Arial" w:hAnsi="Arial" w:cs="Arial"/>
          <w:b/>
          <w:bCs/>
          <w:sz w:val="40"/>
          <w:szCs w:val="40"/>
          <w:lang w:val="nl-NL"/>
        </w:rPr>
        <w:t>Student ID</w:t>
      </w:r>
      <w:r w:rsidRPr="0024445A">
        <w:rPr>
          <w:rFonts w:ascii="Arial" w:hAnsi="Arial" w:cs="Arial"/>
          <w:sz w:val="40"/>
          <w:szCs w:val="40"/>
          <w:lang w:val="nl-NL"/>
        </w:rPr>
        <w:t>:</w:t>
      </w:r>
      <w:r w:rsidR="00392F5E" w:rsidRPr="0024445A">
        <w:rPr>
          <w:rFonts w:ascii="Arial" w:hAnsi="Arial" w:cs="Arial"/>
          <w:sz w:val="40"/>
          <w:szCs w:val="40"/>
          <w:lang w:val="nl-NL"/>
        </w:rPr>
        <w:t xml:space="preserve"> 2320803</w:t>
      </w:r>
    </w:p>
    <w:p w14:paraId="355689DC" w14:textId="538AD3A7" w:rsidR="00957998" w:rsidRPr="0024445A" w:rsidRDefault="00CE0DBA" w:rsidP="00957998">
      <w:pPr>
        <w:tabs>
          <w:tab w:val="left" w:pos="6540"/>
        </w:tabs>
        <w:spacing w:line="360" w:lineRule="auto"/>
        <w:rPr>
          <w:rFonts w:ascii="Arial" w:hAnsi="Arial" w:cs="Arial"/>
          <w:sz w:val="40"/>
          <w:szCs w:val="40"/>
          <w:lang w:val="nl-NL"/>
        </w:rPr>
      </w:pPr>
      <w:r w:rsidRPr="0024445A">
        <w:rPr>
          <w:rFonts w:ascii="Arial" w:hAnsi="Arial" w:cs="Arial"/>
          <w:b/>
          <w:bCs/>
          <w:sz w:val="40"/>
          <w:szCs w:val="40"/>
          <w:lang w:val="nl-NL"/>
        </w:rPr>
        <w:t>Component</w:t>
      </w:r>
      <w:r w:rsidR="00AF342B" w:rsidRPr="0024445A">
        <w:rPr>
          <w:rFonts w:ascii="Arial" w:hAnsi="Arial" w:cs="Arial"/>
          <w:sz w:val="40"/>
          <w:szCs w:val="40"/>
          <w:lang w:val="nl-NL"/>
        </w:rPr>
        <w:t>: 2</w:t>
      </w:r>
    </w:p>
    <w:p w14:paraId="53F39496" w14:textId="0514E134" w:rsidR="00957998" w:rsidRPr="0024445A" w:rsidRDefault="00957998" w:rsidP="00957998">
      <w:pPr>
        <w:tabs>
          <w:tab w:val="left" w:pos="6540"/>
        </w:tabs>
        <w:spacing w:line="360" w:lineRule="auto"/>
        <w:rPr>
          <w:rFonts w:ascii="Arial" w:hAnsi="Arial" w:cs="Arial"/>
          <w:sz w:val="40"/>
          <w:szCs w:val="40"/>
          <w:lang w:val="nl-NL"/>
        </w:rPr>
      </w:pPr>
      <w:r w:rsidRPr="0024445A">
        <w:rPr>
          <w:rFonts w:ascii="Arial" w:hAnsi="Arial" w:cs="Arial"/>
          <w:b/>
          <w:bCs/>
          <w:sz w:val="40"/>
          <w:szCs w:val="40"/>
          <w:lang w:val="nl-NL"/>
        </w:rPr>
        <w:t>Module name</w:t>
      </w:r>
      <w:r w:rsidRPr="0024445A">
        <w:rPr>
          <w:rFonts w:ascii="Arial" w:hAnsi="Arial" w:cs="Arial"/>
          <w:sz w:val="40"/>
          <w:szCs w:val="40"/>
          <w:lang w:val="nl-NL"/>
        </w:rPr>
        <w:t xml:space="preserve">: </w:t>
      </w:r>
      <w:r w:rsidR="00392F5E" w:rsidRPr="0024445A">
        <w:rPr>
          <w:rFonts w:ascii="Arial" w:hAnsi="Arial" w:cs="Arial"/>
          <w:sz w:val="40"/>
          <w:szCs w:val="40"/>
        </w:rPr>
        <w:t xml:space="preserve">Principles of Health and Social Care Practice </w:t>
      </w:r>
    </w:p>
    <w:p w14:paraId="42982C43" w14:textId="02C1E122" w:rsidR="00957998" w:rsidRPr="0024445A" w:rsidRDefault="00957998" w:rsidP="00957998">
      <w:pPr>
        <w:tabs>
          <w:tab w:val="left" w:pos="6540"/>
        </w:tabs>
        <w:spacing w:line="360" w:lineRule="auto"/>
        <w:rPr>
          <w:rFonts w:ascii="Arial" w:hAnsi="Arial" w:cs="Arial"/>
          <w:sz w:val="40"/>
          <w:szCs w:val="40"/>
        </w:rPr>
      </w:pPr>
      <w:r w:rsidRPr="0024445A">
        <w:rPr>
          <w:rFonts w:ascii="Arial" w:hAnsi="Arial" w:cs="Arial"/>
          <w:b/>
          <w:bCs/>
          <w:sz w:val="40"/>
          <w:szCs w:val="40"/>
        </w:rPr>
        <w:t>Module code</w:t>
      </w:r>
      <w:r w:rsidRPr="0024445A">
        <w:rPr>
          <w:rFonts w:ascii="Arial" w:hAnsi="Arial" w:cs="Arial"/>
          <w:sz w:val="40"/>
          <w:szCs w:val="40"/>
        </w:rPr>
        <w:t>:</w:t>
      </w:r>
      <w:r w:rsidR="00785F95" w:rsidRPr="0024445A">
        <w:rPr>
          <w:rFonts w:ascii="Arial" w:hAnsi="Arial" w:cs="Arial"/>
          <w:sz w:val="40"/>
          <w:szCs w:val="40"/>
        </w:rPr>
        <w:t xml:space="preserve"> BMHP5016</w:t>
      </w:r>
    </w:p>
    <w:p w14:paraId="62E6E426" w14:textId="3B89971B" w:rsidR="00957998" w:rsidRPr="0024445A" w:rsidRDefault="00957998" w:rsidP="00957998">
      <w:pPr>
        <w:tabs>
          <w:tab w:val="left" w:pos="6540"/>
        </w:tabs>
        <w:spacing w:line="360" w:lineRule="auto"/>
        <w:rPr>
          <w:rFonts w:ascii="Arial" w:hAnsi="Arial" w:cs="Arial"/>
          <w:sz w:val="40"/>
          <w:szCs w:val="40"/>
        </w:rPr>
      </w:pPr>
      <w:r w:rsidRPr="0024445A">
        <w:rPr>
          <w:rFonts w:ascii="Arial" w:hAnsi="Arial" w:cs="Arial"/>
          <w:b/>
          <w:bCs/>
          <w:sz w:val="40"/>
          <w:szCs w:val="40"/>
        </w:rPr>
        <w:t>Lecturer name</w:t>
      </w:r>
      <w:r w:rsidRPr="0024445A">
        <w:rPr>
          <w:rFonts w:ascii="Arial" w:hAnsi="Arial" w:cs="Arial"/>
          <w:sz w:val="40"/>
          <w:szCs w:val="40"/>
        </w:rPr>
        <w:t>:</w:t>
      </w:r>
      <w:r w:rsidR="00785F95" w:rsidRPr="0024445A">
        <w:rPr>
          <w:rFonts w:ascii="Arial" w:hAnsi="Arial" w:cs="Arial"/>
          <w:sz w:val="40"/>
          <w:szCs w:val="40"/>
        </w:rPr>
        <w:t xml:space="preserve"> Lou Wells</w:t>
      </w:r>
    </w:p>
    <w:p w14:paraId="7A691C87" w14:textId="77777777" w:rsidR="00D26C50" w:rsidRPr="0024445A" w:rsidRDefault="00D26C50" w:rsidP="00433914">
      <w:pPr>
        <w:rPr>
          <w:b/>
          <w:bCs/>
          <w:sz w:val="40"/>
          <w:szCs w:val="40"/>
        </w:rPr>
      </w:pPr>
    </w:p>
    <w:p w14:paraId="7C68ECDF" w14:textId="77777777" w:rsidR="00D26C50" w:rsidRDefault="00D26C50" w:rsidP="00433914">
      <w:pPr>
        <w:rPr>
          <w:b/>
          <w:bCs/>
        </w:rPr>
      </w:pPr>
    </w:p>
    <w:p w14:paraId="18D2CAE6" w14:textId="77777777" w:rsidR="00D26C50" w:rsidRDefault="00D26C50" w:rsidP="00433914">
      <w:pPr>
        <w:rPr>
          <w:b/>
          <w:bCs/>
        </w:rPr>
      </w:pPr>
    </w:p>
    <w:p w14:paraId="3789F18B" w14:textId="77777777" w:rsidR="00A71958" w:rsidRDefault="00A71958" w:rsidP="00433914">
      <w:pPr>
        <w:rPr>
          <w:b/>
          <w:bCs/>
        </w:rPr>
      </w:pPr>
    </w:p>
    <w:p w14:paraId="373FC599" w14:textId="77777777" w:rsidR="00A71958" w:rsidRDefault="00A71958" w:rsidP="00433914">
      <w:pPr>
        <w:rPr>
          <w:b/>
          <w:bCs/>
        </w:rPr>
      </w:pPr>
    </w:p>
    <w:p w14:paraId="339F81A5" w14:textId="77777777" w:rsidR="00A71958" w:rsidRDefault="00A71958" w:rsidP="00433914">
      <w:pPr>
        <w:rPr>
          <w:b/>
          <w:bCs/>
        </w:rPr>
      </w:pPr>
    </w:p>
    <w:p w14:paraId="141CA5D7" w14:textId="77777777" w:rsidR="00A71958" w:rsidRDefault="00A71958" w:rsidP="00433914">
      <w:pPr>
        <w:rPr>
          <w:b/>
          <w:bCs/>
        </w:rPr>
      </w:pPr>
    </w:p>
    <w:p w14:paraId="33CCCD76" w14:textId="77777777" w:rsidR="00A71958" w:rsidRDefault="00A71958" w:rsidP="00433914">
      <w:pPr>
        <w:rPr>
          <w:b/>
          <w:bCs/>
        </w:rPr>
      </w:pPr>
    </w:p>
    <w:p w14:paraId="4F015465" w14:textId="77777777" w:rsidR="00D26C50" w:rsidRDefault="00D26C50" w:rsidP="00433914">
      <w:pPr>
        <w:rPr>
          <w:b/>
          <w:bCs/>
        </w:rPr>
      </w:pPr>
    </w:p>
    <w:p w14:paraId="4CD67B27" w14:textId="77777777" w:rsidR="00D26C50" w:rsidRDefault="00D26C50" w:rsidP="00433914">
      <w:pPr>
        <w:rPr>
          <w:b/>
          <w:bCs/>
        </w:rPr>
      </w:pPr>
    </w:p>
    <w:p w14:paraId="2A22FF3C" w14:textId="77777777" w:rsidR="00D26C50" w:rsidRDefault="00D26C50" w:rsidP="00433914">
      <w:pPr>
        <w:rPr>
          <w:b/>
          <w:bCs/>
        </w:rPr>
      </w:pPr>
    </w:p>
    <w:sdt>
      <w:sdtPr>
        <w:rPr>
          <w:rFonts w:ascii="Arial" w:eastAsiaTheme="minorHAnsi" w:hAnsi="Arial" w:cs="Arial"/>
          <w:color w:val="auto"/>
          <w:kern w:val="2"/>
          <w:sz w:val="24"/>
          <w:szCs w:val="24"/>
          <w:lang w:val="en-GB"/>
          <w14:ligatures w14:val="standardContextual"/>
        </w:rPr>
        <w:id w:val="501546775"/>
        <w:docPartObj>
          <w:docPartGallery w:val="Table of Contents"/>
          <w:docPartUnique/>
        </w:docPartObj>
      </w:sdtPr>
      <w:sdtEndPr>
        <w:rPr>
          <w:b/>
          <w:bCs/>
          <w:noProof/>
        </w:rPr>
      </w:sdtEndPr>
      <w:sdtContent>
        <w:p w14:paraId="00468595" w14:textId="6B020018" w:rsidR="008027FF" w:rsidRPr="00C12957" w:rsidRDefault="00997294">
          <w:pPr>
            <w:pStyle w:val="TOCHeading"/>
            <w:rPr>
              <w:rFonts w:ascii="Arial" w:hAnsi="Arial" w:cs="Arial"/>
              <w:color w:val="auto"/>
              <w:sz w:val="24"/>
              <w:szCs w:val="24"/>
            </w:rPr>
          </w:pPr>
          <w:r w:rsidRPr="00C12957">
            <w:rPr>
              <w:rFonts w:ascii="Arial" w:hAnsi="Arial" w:cs="Arial"/>
              <w:color w:val="auto"/>
              <w:sz w:val="24"/>
              <w:szCs w:val="24"/>
            </w:rPr>
            <w:t xml:space="preserve">Table of </w:t>
          </w:r>
          <w:r w:rsidR="008027FF" w:rsidRPr="00C12957">
            <w:rPr>
              <w:rFonts w:ascii="Arial" w:hAnsi="Arial" w:cs="Arial"/>
              <w:color w:val="auto"/>
              <w:sz w:val="24"/>
              <w:szCs w:val="24"/>
            </w:rPr>
            <w:t>Contents</w:t>
          </w:r>
        </w:p>
        <w:p w14:paraId="414D0610" w14:textId="77777777" w:rsidR="004B21B2" w:rsidRPr="00883E10" w:rsidRDefault="004B21B2" w:rsidP="004B21B2">
          <w:pPr>
            <w:rPr>
              <w:rFonts w:ascii="Arial" w:hAnsi="Arial" w:cs="Arial"/>
              <w:lang w:val="en-US"/>
            </w:rPr>
          </w:pPr>
        </w:p>
        <w:p w14:paraId="757E2F94" w14:textId="36D3CE48" w:rsidR="008027FF" w:rsidRPr="00883E10" w:rsidRDefault="008027FF">
          <w:pPr>
            <w:pStyle w:val="TOC1"/>
            <w:tabs>
              <w:tab w:val="right" w:leader="dot" w:pos="9016"/>
            </w:tabs>
            <w:rPr>
              <w:rFonts w:ascii="Arial" w:eastAsiaTheme="minorEastAsia" w:hAnsi="Arial" w:cs="Arial"/>
              <w:noProof/>
              <w:lang w:eastAsia="en-GB"/>
            </w:rPr>
          </w:pPr>
          <w:r w:rsidRPr="00883E10">
            <w:rPr>
              <w:rFonts w:ascii="Arial" w:hAnsi="Arial" w:cs="Arial"/>
            </w:rPr>
            <w:fldChar w:fldCharType="begin"/>
          </w:r>
          <w:r w:rsidRPr="00883E10">
            <w:rPr>
              <w:rFonts w:ascii="Arial" w:hAnsi="Arial" w:cs="Arial"/>
            </w:rPr>
            <w:instrText xml:space="preserve"> TOC \o "1-3" \h \z \u </w:instrText>
          </w:r>
          <w:r w:rsidRPr="00883E10">
            <w:rPr>
              <w:rFonts w:ascii="Arial" w:hAnsi="Arial" w:cs="Arial"/>
            </w:rPr>
            <w:fldChar w:fldCharType="separate"/>
          </w:r>
          <w:hyperlink w:anchor="_Toc235728105" w:history="1">
            <w:r w:rsidRPr="00883E10">
              <w:rPr>
                <w:rStyle w:val="Hyperlink"/>
                <w:rFonts w:ascii="Arial" w:hAnsi="Arial" w:cs="Arial"/>
                <w:noProof/>
              </w:rPr>
              <w:t>A Critical Discussion of the Social Model of Disability and its Application to UK Health and Social Care Policy and Practice</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_Toc235728105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3</w:t>
            </w:r>
            <w:r w:rsidRPr="00883E10">
              <w:rPr>
                <w:rFonts w:ascii="Arial" w:hAnsi="Arial" w:cs="Arial"/>
                <w:noProof/>
                <w:webHidden/>
              </w:rPr>
              <w:fldChar w:fldCharType="end"/>
            </w:r>
          </w:hyperlink>
        </w:p>
        <w:p w14:paraId="04F42E51" w14:textId="117807A8" w:rsidR="008027FF" w:rsidRPr="00883E10" w:rsidRDefault="008027FF">
          <w:pPr>
            <w:pStyle w:val="TOC1"/>
            <w:tabs>
              <w:tab w:val="right" w:leader="dot" w:pos="9016"/>
            </w:tabs>
            <w:rPr>
              <w:rFonts w:ascii="Arial" w:eastAsiaTheme="minorEastAsia" w:hAnsi="Arial" w:cs="Arial"/>
              <w:noProof/>
              <w:lang w:eastAsia="en-GB"/>
            </w:rPr>
          </w:pPr>
          <w:hyperlink w:anchor="_Toc235728106" w:history="1">
            <w:r w:rsidRPr="00883E10">
              <w:rPr>
                <w:rStyle w:val="Hyperlink"/>
                <w:rFonts w:ascii="Arial" w:hAnsi="Arial" w:cs="Arial"/>
                <w:noProof/>
              </w:rPr>
              <w:t>Introduction</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_Toc235728106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3</w:t>
            </w:r>
            <w:r w:rsidRPr="00883E10">
              <w:rPr>
                <w:rFonts w:ascii="Arial" w:hAnsi="Arial" w:cs="Arial"/>
                <w:noProof/>
                <w:webHidden/>
              </w:rPr>
              <w:fldChar w:fldCharType="end"/>
            </w:r>
          </w:hyperlink>
        </w:p>
        <w:p w14:paraId="26A17C1F" w14:textId="27E9851A" w:rsidR="008027FF" w:rsidRPr="00883E10" w:rsidRDefault="008027FF">
          <w:pPr>
            <w:pStyle w:val="TOC1"/>
            <w:tabs>
              <w:tab w:val="right" w:leader="dot" w:pos="9016"/>
            </w:tabs>
            <w:rPr>
              <w:rFonts w:ascii="Arial" w:eastAsiaTheme="minorEastAsia" w:hAnsi="Arial" w:cs="Arial"/>
              <w:noProof/>
              <w:lang w:eastAsia="en-GB"/>
            </w:rPr>
          </w:pPr>
          <w:hyperlink w:anchor="_Toc235728107" w:history="1">
            <w:r w:rsidRPr="00883E10">
              <w:rPr>
                <w:rStyle w:val="Hyperlink"/>
                <w:rFonts w:ascii="Arial" w:hAnsi="Arial" w:cs="Arial"/>
                <w:noProof/>
              </w:rPr>
              <w:t>The Development of the Social Model of Disability</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_Toc235728107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3</w:t>
            </w:r>
            <w:r w:rsidRPr="00883E10">
              <w:rPr>
                <w:rFonts w:ascii="Arial" w:hAnsi="Arial" w:cs="Arial"/>
                <w:noProof/>
                <w:webHidden/>
              </w:rPr>
              <w:fldChar w:fldCharType="end"/>
            </w:r>
          </w:hyperlink>
        </w:p>
        <w:p w14:paraId="1C236890" w14:textId="63B2E1F8" w:rsidR="008027FF" w:rsidRPr="00883E10" w:rsidRDefault="008027FF">
          <w:pPr>
            <w:pStyle w:val="TOC1"/>
            <w:tabs>
              <w:tab w:val="right" w:leader="dot" w:pos="9016"/>
            </w:tabs>
            <w:rPr>
              <w:rFonts w:ascii="Arial" w:eastAsiaTheme="minorEastAsia" w:hAnsi="Arial" w:cs="Arial"/>
              <w:noProof/>
              <w:lang w:eastAsia="en-GB"/>
            </w:rPr>
          </w:pPr>
          <w:hyperlink w:anchor="_Toc235728108" w:history="1">
            <w:r w:rsidRPr="00883E10">
              <w:rPr>
                <w:rStyle w:val="Hyperlink"/>
                <w:rFonts w:ascii="Arial" w:hAnsi="Arial" w:cs="Arial"/>
                <w:noProof/>
              </w:rPr>
              <w:t>Application of the Social Model in Health and Social Care Policy and Practice</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_Toc235728108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4</w:t>
            </w:r>
            <w:r w:rsidRPr="00883E10">
              <w:rPr>
                <w:rFonts w:ascii="Arial" w:hAnsi="Arial" w:cs="Arial"/>
                <w:noProof/>
                <w:webHidden/>
              </w:rPr>
              <w:fldChar w:fldCharType="end"/>
            </w:r>
          </w:hyperlink>
        </w:p>
        <w:p w14:paraId="156F11BD" w14:textId="1FE75C4A" w:rsidR="008027FF" w:rsidRPr="00883E10" w:rsidRDefault="008027FF">
          <w:pPr>
            <w:pStyle w:val="TOC1"/>
            <w:tabs>
              <w:tab w:val="right" w:leader="dot" w:pos="9016"/>
            </w:tabs>
            <w:rPr>
              <w:rFonts w:ascii="Arial" w:eastAsiaTheme="minorEastAsia" w:hAnsi="Arial" w:cs="Arial"/>
              <w:noProof/>
              <w:lang w:eastAsia="en-GB"/>
            </w:rPr>
          </w:pPr>
          <w:hyperlink w:anchor="_Toc235728109" w:history="1">
            <w:r w:rsidRPr="00883E10">
              <w:rPr>
                <w:rStyle w:val="Hyperlink"/>
                <w:rFonts w:ascii="Arial" w:hAnsi="Arial" w:cs="Arial"/>
                <w:noProof/>
              </w:rPr>
              <w:t>Recommendations for Health and Social Care Policy and Practice</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_Toc235728109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5</w:t>
            </w:r>
            <w:r w:rsidRPr="00883E10">
              <w:rPr>
                <w:rFonts w:ascii="Arial" w:hAnsi="Arial" w:cs="Arial"/>
                <w:noProof/>
                <w:webHidden/>
              </w:rPr>
              <w:fldChar w:fldCharType="end"/>
            </w:r>
          </w:hyperlink>
        </w:p>
        <w:p w14:paraId="610846B1" w14:textId="7F16C1FF" w:rsidR="008027FF" w:rsidRPr="00883E10" w:rsidRDefault="008027FF">
          <w:pPr>
            <w:pStyle w:val="TOC2"/>
            <w:tabs>
              <w:tab w:val="right" w:leader="dot" w:pos="9016"/>
            </w:tabs>
            <w:rPr>
              <w:rFonts w:ascii="Arial" w:eastAsiaTheme="minorEastAsia" w:hAnsi="Arial" w:cs="Arial"/>
              <w:noProof/>
              <w:lang w:eastAsia="en-GB"/>
            </w:rPr>
          </w:pPr>
          <w:hyperlink w:anchor="_Toc235728110" w:history="1">
            <w:r w:rsidRPr="00883E10">
              <w:rPr>
                <w:rStyle w:val="Hyperlink"/>
                <w:rFonts w:ascii="Arial" w:hAnsi="Arial" w:cs="Arial"/>
                <w:noProof/>
              </w:rPr>
              <w:t>1. Increase training on disability rights and inclusive practice</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_Toc235728110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5</w:t>
            </w:r>
            <w:r w:rsidRPr="00883E10">
              <w:rPr>
                <w:rFonts w:ascii="Arial" w:hAnsi="Arial" w:cs="Arial"/>
                <w:noProof/>
                <w:webHidden/>
              </w:rPr>
              <w:fldChar w:fldCharType="end"/>
            </w:r>
          </w:hyperlink>
        </w:p>
        <w:p w14:paraId="158CD5A3" w14:textId="2C73A1DA" w:rsidR="008027FF" w:rsidRPr="00883E10" w:rsidRDefault="008027FF">
          <w:pPr>
            <w:pStyle w:val="TOC2"/>
            <w:tabs>
              <w:tab w:val="right" w:leader="dot" w:pos="9016"/>
            </w:tabs>
            <w:rPr>
              <w:rFonts w:ascii="Arial" w:eastAsiaTheme="minorEastAsia" w:hAnsi="Arial" w:cs="Arial"/>
              <w:noProof/>
              <w:lang w:eastAsia="en-GB"/>
            </w:rPr>
          </w:pPr>
          <w:hyperlink w:anchor="_Toc235728111" w:history="1">
            <w:r w:rsidRPr="00883E10">
              <w:rPr>
                <w:rStyle w:val="Hyperlink"/>
                <w:rFonts w:ascii="Arial" w:hAnsi="Arial" w:cs="Arial"/>
                <w:noProof/>
              </w:rPr>
              <w:t>2. Improve accessibility across services</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_Toc235728111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6</w:t>
            </w:r>
            <w:r w:rsidRPr="00883E10">
              <w:rPr>
                <w:rFonts w:ascii="Arial" w:hAnsi="Arial" w:cs="Arial"/>
                <w:noProof/>
                <w:webHidden/>
              </w:rPr>
              <w:fldChar w:fldCharType="end"/>
            </w:r>
          </w:hyperlink>
        </w:p>
        <w:p w14:paraId="56EC7FD1" w14:textId="1E4F9837" w:rsidR="008027FF" w:rsidRPr="00883E10" w:rsidRDefault="008027FF">
          <w:pPr>
            <w:pStyle w:val="TOC2"/>
            <w:tabs>
              <w:tab w:val="right" w:leader="dot" w:pos="9016"/>
            </w:tabs>
            <w:rPr>
              <w:rFonts w:ascii="Arial" w:eastAsiaTheme="minorEastAsia" w:hAnsi="Arial" w:cs="Arial"/>
              <w:noProof/>
              <w:lang w:eastAsia="en-GB"/>
            </w:rPr>
          </w:pPr>
          <w:hyperlink w:anchor="_Toc235728112" w:history="1">
            <w:r w:rsidRPr="00883E10">
              <w:rPr>
                <w:rStyle w:val="Hyperlink"/>
                <w:rFonts w:ascii="Arial" w:hAnsi="Arial" w:cs="Arial"/>
                <w:noProof/>
              </w:rPr>
              <w:t>3. Strengthen co</w:t>
            </w:r>
            <w:r w:rsidRPr="00883E10">
              <w:rPr>
                <w:rStyle w:val="Hyperlink"/>
                <w:rFonts w:ascii="Arial" w:hAnsi="Arial" w:cs="Arial"/>
                <w:noProof/>
              </w:rPr>
              <w:noBreakHyphen/>
              <w:t>production with disabled people</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_Toc235728112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6</w:t>
            </w:r>
            <w:r w:rsidRPr="00883E10">
              <w:rPr>
                <w:rFonts w:ascii="Arial" w:hAnsi="Arial" w:cs="Arial"/>
                <w:noProof/>
                <w:webHidden/>
              </w:rPr>
              <w:fldChar w:fldCharType="end"/>
            </w:r>
          </w:hyperlink>
        </w:p>
        <w:p w14:paraId="49F05835" w14:textId="05307F70" w:rsidR="008027FF" w:rsidRPr="00883E10" w:rsidRDefault="008027FF">
          <w:pPr>
            <w:pStyle w:val="TOC2"/>
            <w:tabs>
              <w:tab w:val="right" w:leader="dot" w:pos="9016"/>
            </w:tabs>
            <w:rPr>
              <w:rFonts w:ascii="Arial" w:eastAsiaTheme="minorEastAsia" w:hAnsi="Arial" w:cs="Arial"/>
              <w:noProof/>
              <w:lang w:eastAsia="en-GB"/>
            </w:rPr>
          </w:pPr>
          <w:hyperlink w:anchor="_Toc235728113" w:history="1">
            <w:r w:rsidRPr="00883E10">
              <w:rPr>
                <w:rStyle w:val="Hyperlink"/>
                <w:rFonts w:ascii="Arial" w:hAnsi="Arial" w:cs="Arial"/>
                <w:noProof/>
              </w:rPr>
              <w:t>4. Increase funding for personalised support</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_Toc235728113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6</w:t>
            </w:r>
            <w:r w:rsidRPr="00883E10">
              <w:rPr>
                <w:rFonts w:ascii="Arial" w:hAnsi="Arial" w:cs="Arial"/>
                <w:noProof/>
                <w:webHidden/>
              </w:rPr>
              <w:fldChar w:fldCharType="end"/>
            </w:r>
          </w:hyperlink>
        </w:p>
        <w:p w14:paraId="2474B695" w14:textId="7832D27A" w:rsidR="008027FF" w:rsidRPr="00883E10" w:rsidRDefault="008027FF">
          <w:pPr>
            <w:pStyle w:val="TOC2"/>
            <w:tabs>
              <w:tab w:val="right" w:leader="dot" w:pos="9016"/>
            </w:tabs>
            <w:rPr>
              <w:rFonts w:ascii="Arial" w:eastAsiaTheme="minorEastAsia" w:hAnsi="Arial" w:cs="Arial"/>
              <w:noProof/>
              <w:lang w:eastAsia="en-GB"/>
            </w:rPr>
          </w:pPr>
          <w:hyperlink w:anchor="_Toc235728114" w:history="1">
            <w:r w:rsidRPr="00883E10">
              <w:rPr>
                <w:rStyle w:val="Hyperlink"/>
                <w:rFonts w:ascii="Arial" w:hAnsi="Arial" w:cs="Arial"/>
                <w:noProof/>
              </w:rPr>
              <w:t>5. Address intersectionality in policy development</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_Toc235728114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6</w:t>
            </w:r>
            <w:r w:rsidRPr="00883E10">
              <w:rPr>
                <w:rFonts w:ascii="Arial" w:hAnsi="Arial" w:cs="Arial"/>
                <w:noProof/>
                <w:webHidden/>
              </w:rPr>
              <w:fldChar w:fldCharType="end"/>
            </w:r>
          </w:hyperlink>
        </w:p>
        <w:p w14:paraId="2C8D36FD" w14:textId="2C10BC96" w:rsidR="008027FF" w:rsidRPr="00883E10" w:rsidRDefault="008027FF">
          <w:pPr>
            <w:pStyle w:val="TOC2"/>
            <w:tabs>
              <w:tab w:val="right" w:leader="dot" w:pos="9016"/>
            </w:tabs>
            <w:rPr>
              <w:rFonts w:ascii="Arial" w:eastAsiaTheme="minorEastAsia" w:hAnsi="Arial" w:cs="Arial"/>
              <w:noProof/>
              <w:lang w:eastAsia="en-GB"/>
            </w:rPr>
          </w:pPr>
          <w:hyperlink w:anchor="_Toc235728115" w:history="1">
            <w:r w:rsidRPr="00883E10">
              <w:rPr>
                <w:rStyle w:val="Hyperlink"/>
                <w:rFonts w:ascii="Arial" w:hAnsi="Arial" w:cs="Arial"/>
                <w:noProof/>
              </w:rPr>
              <w:t>6. Improve monitoring and accountability</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_Toc235728115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6</w:t>
            </w:r>
            <w:r w:rsidRPr="00883E10">
              <w:rPr>
                <w:rFonts w:ascii="Arial" w:hAnsi="Arial" w:cs="Arial"/>
                <w:noProof/>
                <w:webHidden/>
              </w:rPr>
              <w:fldChar w:fldCharType="end"/>
            </w:r>
          </w:hyperlink>
        </w:p>
        <w:p w14:paraId="40835EFA" w14:textId="6920BF0C" w:rsidR="008027FF" w:rsidRPr="00883E10" w:rsidRDefault="008027FF">
          <w:pPr>
            <w:pStyle w:val="TOC1"/>
            <w:tabs>
              <w:tab w:val="right" w:leader="dot" w:pos="9016"/>
            </w:tabs>
            <w:rPr>
              <w:rFonts w:ascii="Arial" w:eastAsiaTheme="minorEastAsia" w:hAnsi="Arial" w:cs="Arial"/>
              <w:noProof/>
              <w:lang w:eastAsia="en-GB"/>
            </w:rPr>
          </w:pPr>
          <w:hyperlink w:anchor="_Toc235728116" w:history="1">
            <w:r w:rsidRPr="00883E10">
              <w:rPr>
                <w:rStyle w:val="Hyperlink"/>
                <w:rFonts w:ascii="Arial" w:hAnsi="Arial" w:cs="Arial"/>
                <w:noProof/>
              </w:rPr>
              <w:t>Conclusion</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_Toc235728116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6</w:t>
            </w:r>
            <w:r w:rsidRPr="00883E10">
              <w:rPr>
                <w:rFonts w:ascii="Arial" w:hAnsi="Arial" w:cs="Arial"/>
                <w:noProof/>
                <w:webHidden/>
              </w:rPr>
              <w:fldChar w:fldCharType="end"/>
            </w:r>
          </w:hyperlink>
        </w:p>
        <w:p w14:paraId="0ADF7936" w14:textId="56534939" w:rsidR="008027FF" w:rsidRPr="00883E10" w:rsidRDefault="008027FF">
          <w:pPr>
            <w:pStyle w:val="TOC1"/>
            <w:tabs>
              <w:tab w:val="right" w:leader="dot" w:pos="9016"/>
            </w:tabs>
            <w:rPr>
              <w:rFonts w:ascii="Arial" w:eastAsiaTheme="minorEastAsia" w:hAnsi="Arial" w:cs="Arial"/>
              <w:noProof/>
              <w:lang w:eastAsia="en-GB"/>
            </w:rPr>
          </w:pPr>
          <w:hyperlink w:anchor="_Toc235728117" w:history="1">
            <w:r w:rsidRPr="00883E10">
              <w:rPr>
                <w:rStyle w:val="Hyperlink"/>
                <w:rFonts w:ascii="Arial" w:hAnsi="Arial" w:cs="Arial"/>
                <w:noProof/>
              </w:rPr>
              <w:t>References</w:t>
            </w:r>
            <w:r w:rsidRPr="00883E10">
              <w:rPr>
                <w:rFonts w:ascii="Arial" w:hAnsi="Arial" w:cs="Arial"/>
                <w:noProof/>
                <w:webHidden/>
              </w:rPr>
              <w:tab/>
            </w:r>
            <w:r w:rsidRPr="00883E10">
              <w:rPr>
                <w:rFonts w:ascii="Arial" w:hAnsi="Arial" w:cs="Arial"/>
                <w:noProof/>
                <w:webHidden/>
              </w:rPr>
              <w:fldChar w:fldCharType="begin"/>
            </w:r>
            <w:r w:rsidRPr="00883E10">
              <w:rPr>
                <w:rFonts w:ascii="Arial" w:hAnsi="Arial" w:cs="Arial"/>
                <w:noProof/>
                <w:webHidden/>
              </w:rPr>
              <w:instrText xml:space="preserve"> PAGEREF _Toc235728117 \h </w:instrText>
            </w:r>
            <w:r w:rsidRPr="00883E10">
              <w:rPr>
                <w:rFonts w:ascii="Arial" w:hAnsi="Arial" w:cs="Arial"/>
                <w:noProof/>
                <w:webHidden/>
              </w:rPr>
            </w:r>
            <w:r w:rsidRPr="00883E10">
              <w:rPr>
                <w:rFonts w:ascii="Arial" w:hAnsi="Arial" w:cs="Arial"/>
                <w:noProof/>
                <w:webHidden/>
              </w:rPr>
              <w:fldChar w:fldCharType="separate"/>
            </w:r>
            <w:r w:rsidRPr="00883E10">
              <w:rPr>
                <w:rFonts w:ascii="Arial" w:hAnsi="Arial" w:cs="Arial"/>
                <w:noProof/>
                <w:webHidden/>
              </w:rPr>
              <w:t>8</w:t>
            </w:r>
            <w:r w:rsidRPr="00883E10">
              <w:rPr>
                <w:rFonts w:ascii="Arial" w:hAnsi="Arial" w:cs="Arial"/>
                <w:noProof/>
                <w:webHidden/>
              </w:rPr>
              <w:fldChar w:fldCharType="end"/>
            </w:r>
          </w:hyperlink>
        </w:p>
        <w:p w14:paraId="2C7F426D" w14:textId="542CEBB8" w:rsidR="008027FF" w:rsidRPr="00883E10" w:rsidRDefault="008027FF">
          <w:pPr>
            <w:rPr>
              <w:rFonts w:ascii="Arial" w:hAnsi="Arial" w:cs="Arial"/>
            </w:rPr>
          </w:pPr>
          <w:r w:rsidRPr="00883E10">
            <w:rPr>
              <w:rFonts w:ascii="Arial" w:hAnsi="Arial" w:cs="Arial"/>
              <w:b/>
              <w:bCs/>
              <w:noProof/>
            </w:rPr>
            <w:fldChar w:fldCharType="end"/>
          </w:r>
        </w:p>
      </w:sdtContent>
    </w:sdt>
    <w:p w14:paraId="2E12B3D1" w14:textId="77777777" w:rsidR="001E664D" w:rsidRDefault="001E664D" w:rsidP="00433914">
      <w:pPr>
        <w:rPr>
          <w:b/>
          <w:bCs/>
        </w:rPr>
      </w:pPr>
    </w:p>
    <w:p w14:paraId="77A9E70C" w14:textId="77777777" w:rsidR="001E664D" w:rsidRDefault="001E664D" w:rsidP="00433914">
      <w:pPr>
        <w:rPr>
          <w:b/>
          <w:bCs/>
        </w:rPr>
      </w:pPr>
    </w:p>
    <w:p w14:paraId="24378697" w14:textId="77777777" w:rsidR="00F6142C" w:rsidRDefault="00F6142C" w:rsidP="00F6142C">
      <w:pPr>
        <w:rPr>
          <w:lang w:val="en-US"/>
        </w:rPr>
      </w:pPr>
    </w:p>
    <w:p w14:paraId="1D11E3B5" w14:textId="77777777" w:rsidR="00054419" w:rsidRDefault="00054419" w:rsidP="00F6142C">
      <w:pPr>
        <w:rPr>
          <w:lang w:val="en-US"/>
        </w:rPr>
      </w:pPr>
    </w:p>
    <w:p w14:paraId="4371C0C1" w14:textId="77777777" w:rsidR="00F6142C" w:rsidRPr="00F6142C" w:rsidRDefault="00F6142C" w:rsidP="00F6142C">
      <w:pPr>
        <w:rPr>
          <w:lang w:val="en-US"/>
        </w:rPr>
      </w:pPr>
    </w:p>
    <w:p w14:paraId="75EDA88F" w14:textId="77777777" w:rsidR="00D26C50" w:rsidRDefault="00D26C50" w:rsidP="00433914">
      <w:pPr>
        <w:rPr>
          <w:b/>
          <w:bCs/>
        </w:rPr>
      </w:pPr>
    </w:p>
    <w:p w14:paraId="2C7FEEE7" w14:textId="77777777" w:rsidR="00B077DC" w:rsidRDefault="00B077DC" w:rsidP="00433914">
      <w:pPr>
        <w:rPr>
          <w:b/>
          <w:bCs/>
        </w:rPr>
      </w:pPr>
    </w:p>
    <w:p w14:paraId="78154CDE" w14:textId="77777777" w:rsidR="00B077DC" w:rsidRDefault="00B077DC" w:rsidP="00433914">
      <w:pPr>
        <w:rPr>
          <w:b/>
          <w:bCs/>
        </w:rPr>
      </w:pPr>
    </w:p>
    <w:p w14:paraId="0CC3D592" w14:textId="77777777" w:rsidR="00B077DC" w:rsidRDefault="00B077DC" w:rsidP="00433914">
      <w:pPr>
        <w:rPr>
          <w:b/>
          <w:bCs/>
        </w:rPr>
      </w:pPr>
    </w:p>
    <w:p w14:paraId="20941922" w14:textId="77777777" w:rsidR="00B077DC" w:rsidRDefault="00B077DC" w:rsidP="00433914">
      <w:pPr>
        <w:rPr>
          <w:b/>
          <w:bCs/>
        </w:rPr>
      </w:pPr>
    </w:p>
    <w:p w14:paraId="27764BB2" w14:textId="77777777" w:rsidR="00B077DC" w:rsidRDefault="00B077DC" w:rsidP="00433914">
      <w:pPr>
        <w:rPr>
          <w:b/>
          <w:bCs/>
        </w:rPr>
      </w:pPr>
    </w:p>
    <w:p w14:paraId="2DA0750C" w14:textId="77777777" w:rsidR="00B077DC" w:rsidRPr="00A65F6E" w:rsidRDefault="00B077DC" w:rsidP="00C048A4">
      <w:pPr>
        <w:pStyle w:val="Heading1"/>
      </w:pPr>
    </w:p>
    <w:p w14:paraId="347DA9FC" w14:textId="4C11BA2F" w:rsidR="00836FC7" w:rsidRPr="00C12957" w:rsidRDefault="00433914" w:rsidP="008027FF">
      <w:pPr>
        <w:pStyle w:val="Heading1"/>
        <w:rPr>
          <w:color w:val="auto"/>
        </w:rPr>
      </w:pPr>
      <w:bookmarkStart w:id="0" w:name="_Toc235728105"/>
      <w:r w:rsidRPr="00C12957">
        <w:rPr>
          <w:color w:val="auto"/>
        </w:rPr>
        <w:t>A Critical Discussion of the Social Model of Disability and its Application to UK Health and Social Care Policy and Practice</w:t>
      </w:r>
      <w:bookmarkEnd w:id="0"/>
    </w:p>
    <w:p w14:paraId="2A2F9BA3" w14:textId="7B2E263B" w:rsidR="00433914" w:rsidRPr="00C12957" w:rsidRDefault="00433914" w:rsidP="008027FF">
      <w:pPr>
        <w:pStyle w:val="Heading1"/>
        <w:rPr>
          <w:color w:val="auto"/>
        </w:rPr>
      </w:pPr>
      <w:bookmarkStart w:id="1" w:name="_Toc235473363"/>
      <w:bookmarkStart w:id="2" w:name="_Toc235473690"/>
      <w:bookmarkStart w:id="3" w:name="_Toc235728106"/>
      <w:r w:rsidRPr="00C12957">
        <w:rPr>
          <w:color w:val="auto"/>
        </w:rPr>
        <w:t>Introduction</w:t>
      </w:r>
      <w:bookmarkEnd w:id="1"/>
      <w:bookmarkEnd w:id="2"/>
      <w:bookmarkEnd w:id="3"/>
    </w:p>
    <w:p w14:paraId="7F729108" w14:textId="1EC2D108" w:rsidR="00433914" w:rsidRDefault="00B27485" w:rsidP="00CD51C3">
      <w:pPr>
        <w:ind w:firstLine="720"/>
        <w:jc w:val="both"/>
        <w:rPr>
          <w:rFonts w:ascii="Arial" w:hAnsi="Arial" w:cs="Arial"/>
        </w:rPr>
      </w:pPr>
      <w:r>
        <w:rPr>
          <w:rFonts w:ascii="Arial" w:hAnsi="Arial" w:cs="Arial"/>
        </w:rPr>
        <w:t xml:space="preserve">The social model of disability is a key framework supporting </w:t>
      </w:r>
      <w:r w:rsidR="003B01E0">
        <w:rPr>
          <w:rFonts w:ascii="Arial" w:hAnsi="Arial" w:cs="Arial"/>
        </w:rPr>
        <w:t>person-centred</w:t>
      </w:r>
      <w:r>
        <w:rPr>
          <w:rFonts w:ascii="Arial" w:hAnsi="Arial" w:cs="Arial"/>
        </w:rPr>
        <w:t xml:space="preserve"> care in modern health and social care. It originated as a response to traditional medical views, shifting focus from individual impairments to societal barriers that hinder participation and inclusion. This approach challenges discriminatory beliefs, fosters empowerment, and aligns with UK laws </w:t>
      </w:r>
      <w:r w:rsidR="003B01E0">
        <w:rPr>
          <w:rFonts w:ascii="Arial" w:hAnsi="Arial" w:cs="Arial"/>
        </w:rPr>
        <w:t>emphasising</w:t>
      </w:r>
      <w:r>
        <w:rPr>
          <w:rFonts w:ascii="Arial" w:hAnsi="Arial" w:cs="Arial"/>
        </w:rPr>
        <w:t xml:space="preserve"> equality, autonomy, and rights. In practice, it encourages health and social care professionals to focus on disabled individuals' strengths, preferences, and goals instead of just limitations. This essay explores how the social model has emerged and evolved, discusses critiques and responses, examines its use in UK policy and practice, and offers suggestions for better outcomes. Overall, it underscores the model’s vital role in promoting inclusive, rights-based, and </w:t>
      </w:r>
      <w:r w:rsidR="003B01E0">
        <w:rPr>
          <w:rFonts w:ascii="Arial" w:hAnsi="Arial" w:cs="Arial"/>
        </w:rPr>
        <w:t>person-centred</w:t>
      </w:r>
      <w:r>
        <w:rPr>
          <w:rFonts w:ascii="Arial" w:hAnsi="Arial" w:cs="Arial"/>
        </w:rPr>
        <w:t xml:space="preserve"> care.</w:t>
      </w:r>
    </w:p>
    <w:p w14:paraId="11C16FDC" w14:textId="195F5E1C" w:rsidR="006119C4" w:rsidRPr="00BA3353" w:rsidRDefault="00E76DB5" w:rsidP="005A28CF">
      <w:pPr>
        <w:jc w:val="both"/>
        <w:rPr>
          <w:rFonts w:ascii="Arial" w:hAnsi="Arial" w:cs="Arial"/>
        </w:rPr>
      </w:pPr>
      <w:r>
        <w:rPr>
          <w:rFonts w:ascii="Arial" w:hAnsi="Arial" w:cs="Arial"/>
        </w:rPr>
        <w:t xml:space="preserve">The social model </w:t>
      </w:r>
      <w:r w:rsidR="00716BB2">
        <w:rPr>
          <w:rFonts w:ascii="Arial" w:hAnsi="Arial" w:cs="Arial"/>
        </w:rPr>
        <w:t>emphasises</w:t>
      </w:r>
      <w:r>
        <w:rPr>
          <w:rFonts w:ascii="Arial" w:hAnsi="Arial" w:cs="Arial"/>
        </w:rPr>
        <w:t xml:space="preserve"> a broader understanding of how cultural attitudes, institutional practices, and environmental design influence disability. It highlights that exclusion often results from avoidable barriers, encouraging a proactive approach to inclusion instead of reactive solutions. This viewpoint is increasingly significant as health and social care services seek to address inequalities and foster meaningful participation. Consequently, the social model remains a key influence in ongoing discussions about rights, accessibility, and the future of care.</w:t>
      </w:r>
    </w:p>
    <w:p w14:paraId="6932D16C" w14:textId="77777777" w:rsidR="00433914" w:rsidRPr="00C12957" w:rsidRDefault="00433914" w:rsidP="008027FF">
      <w:pPr>
        <w:pStyle w:val="Heading1"/>
        <w:rPr>
          <w:color w:val="auto"/>
        </w:rPr>
      </w:pPr>
      <w:bookmarkStart w:id="4" w:name="_Toc235473364"/>
      <w:bookmarkStart w:id="5" w:name="_Toc235473691"/>
      <w:bookmarkStart w:id="6" w:name="_Toc235728107"/>
      <w:r w:rsidRPr="00C12957">
        <w:rPr>
          <w:color w:val="auto"/>
        </w:rPr>
        <w:t>The Development of the Social Model of Disability</w:t>
      </w:r>
      <w:bookmarkEnd w:id="4"/>
      <w:bookmarkEnd w:id="5"/>
      <w:bookmarkEnd w:id="6"/>
    </w:p>
    <w:p w14:paraId="5D98FD44" w14:textId="4903CA31" w:rsidR="00433914" w:rsidRPr="00BA3353" w:rsidRDefault="00B27485" w:rsidP="00CD51C3">
      <w:pPr>
        <w:ind w:firstLine="720"/>
        <w:jc w:val="both"/>
        <w:rPr>
          <w:rFonts w:ascii="Arial" w:hAnsi="Arial" w:cs="Arial"/>
        </w:rPr>
      </w:pPr>
      <w:r>
        <w:rPr>
          <w:rFonts w:ascii="Arial" w:hAnsi="Arial" w:cs="Arial"/>
        </w:rPr>
        <w:t>The social model of disability originated in the 1970s and 1980s within the UK disability rights movement. Disabled activists developed this model to challenge the dominant medical perspective, which saw disability as a personal issue caused by impairment (Oliver, 1983). The medical approach often portrayed disabled individuals as passive care recipients, resulting in paternalism and social exclusion. Conversely, the social model contended that disability results from social, environmental, and attitudinal barriers, not the impairment itself (UPIAS, 1976). This perspective was groundbreaking because it shifted the focus to social justice, moving away from viewing disability as a medical problem.</w:t>
      </w:r>
    </w:p>
    <w:p w14:paraId="5138FC28" w14:textId="0B5AE7BD" w:rsidR="00433914" w:rsidRPr="00BA3353" w:rsidRDefault="001A2AEB" w:rsidP="005A28CF">
      <w:pPr>
        <w:jc w:val="both"/>
        <w:rPr>
          <w:rFonts w:ascii="Arial" w:hAnsi="Arial" w:cs="Arial"/>
        </w:rPr>
      </w:pPr>
      <w:r>
        <w:rPr>
          <w:rFonts w:ascii="Arial" w:hAnsi="Arial" w:cs="Arial"/>
        </w:rPr>
        <w:lastRenderedPageBreak/>
        <w:t xml:space="preserve">The social model was profoundly shaped by the Union of the Physically Impaired Against Segregation (UPIAS). Their 1976 manifesto declared that disability results from societal barriers rather than individual impairments. Mike Oliver later </w:t>
      </w:r>
      <w:r w:rsidR="00E40239">
        <w:rPr>
          <w:rFonts w:ascii="Arial" w:hAnsi="Arial" w:cs="Arial"/>
        </w:rPr>
        <w:t>formalised</w:t>
      </w:r>
      <w:r>
        <w:rPr>
          <w:rFonts w:ascii="Arial" w:hAnsi="Arial" w:cs="Arial"/>
        </w:rPr>
        <w:t xml:space="preserve"> this concept academically, highlighting that society, not the individual's body, causes disability (Oliver, 1990). Over time, the model has evolved to encompass broader ideas of inclusion, accessibility, and human rights. It has also influenced international initiatives such as the United Nations Convention on the Rights of Persons with Disabilities (UNCRPD), which advocates for equality and active participation (UN, 2006).</w:t>
      </w:r>
    </w:p>
    <w:p w14:paraId="122E7E4C" w14:textId="2478CEE8" w:rsidR="00433914" w:rsidRPr="00BA3353" w:rsidRDefault="001A2AEB" w:rsidP="005A28CF">
      <w:pPr>
        <w:jc w:val="both"/>
        <w:rPr>
          <w:rFonts w:ascii="Arial" w:hAnsi="Arial" w:cs="Arial"/>
        </w:rPr>
      </w:pPr>
      <w:r>
        <w:rPr>
          <w:rFonts w:ascii="Arial" w:hAnsi="Arial" w:cs="Arial"/>
        </w:rPr>
        <w:t xml:space="preserve">Despite its significance, the social model has attracted several criticisms. A primary concern is that it oversimplifies the link between impairment and disability by neglecting the real-life experiences of pain, illness, or cognitive difficulties (Shakespeare, 2006). Critics claim the model artificially separates impairment from disability, failing to capture the complexity of individual experiences. Additionally, it is </w:t>
      </w:r>
      <w:r w:rsidR="00E40239">
        <w:rPr>
          <w:rFonts w:ascii="Arial" w:hAnsi="Arial" w:cs="Arial"/>
        </w:rPr>
        <w:t>criticised</w:t>
      </w:r>
      <w:r>
        <w:rPr>
          <w:rFonts w:ascii="Arial" w:hAnsi="Arial" w:cs="Arial"/>
        </w:rPr>
        <w:t xml:space="preserve"> for not sufficiently addressing intersectionality, such as how disability overlaps with gender, race, or socioeconomic factors (Thomas, 2007). Some scholars also note that inconsistent application of the model in policy has created a disconnect between its theoretical basis and practical implementation.</w:t>
      </w:r>
    </w:p>
    <w:p w14:paraId="1CAFF570" w14:textId="6D6ED86A" w:rsidR="00433914" w:rsidRPr="00BA3353" w:rsidRDefault="007C4C49" w:rsidP="005A28CF">
      <w:pPr>
        <w:jc w:val="both"/>
        <w:rPr>
          <w:rFonts w:ascii="Arial" w:hAnsi="Arial" w:cs="Arial"/>
        </w:rPr>
      </w:pPr>
      <w:r>
        <w:rPr>
          <w:rFonts w:ascii="Arial" w:hAnsi="Arial" w:cs="Arial"/>
        </w:rPr>
        <w:t xml:space="preserve">In response to these critiques, proponents have created more nuanced versions of the model, such as the biopsychosocial and relational models of disability. These perspectives </w:t>
      </w:r>
      <w:r w:rsidR="00E40239">
        <w:rPr>
          <w:rFonts w:ascii="Arial" w:hAnsi="Arial" w:cs="Arial"/>
        </w:rPr>
        <w:t>recognise the importance of impairment but continue to emphasise</w:t>
      </w:r>
      <w:r>
        <w:rPr>
          <w:rFonts w:ascii="Arial" w:hAnsi="Arial" w:cs="Arial"/>
        </w:rPr>
        <w:t xml:space="preserve"> societal barriers (WHO, 2011). Many disability activists also contend that critiques should not diminish the model’s political significance, as it remains an effective tool for fighting discrimination and advocating for rights (Barnes &amp; Mercer, 2010). Overall, the social model has progressed while staying true to its fundamental message: disability is a social construct rooted in exclusionary environments and attitudes.</w:t>
      </w:r>
    </w:p>
    <w:p w14:paraId="25679CA3" w14:textId="77777777" w:rsidR="00433914" w:rsidRPr="00C12957" w:rsidRDefault="00433914" w:rsidP="008027FF">
      <w:pPr>
        <w:pStyle w:val="Heading1"/>
        <w:rPr>
          <w:color w:val="auto"/>
        </w:rPr>
      </w:pPr>
      <w:bookmarkStart w:id="7" w:name="_Toc235473365"/>
      <w:bookmarkStart w:id="8" w:name="_Toc235473692"/>
      <w:bookmarkStart w:id="9" w:name="_Toc235728108"/>
      <w:r w:rsidRPr="00C12957">
        <w:rPr>
          <w:color w:val="auto"/>
        </w:rPr>
        <w:t>Application of the Social Model in Health and Social Care Policy and Practice</w:t>
      </w:r>
      <w:bookmarkEnd w:id="7"/>
      <w:bookmarkEnd w:id="8"/>
      <w:bookmarkEnd w:id="9"/>
    </w:p>
    <w:p w14:paraId="12F0CF9E" w14:textId="10B646F7" w:rsidR="00433914" w:rsidRPr="00BA3353" w:rsidRDefault="007C4C49" w:rsidP="00CD51C3">
      <w:pPr>
        <w:ind w:firstLine="720"/>
        <w:jc w:val="both"/>
        <w:rPr>
          <w:rFonts w:ascii="Arial" w:hAnsi="Arial" w:cs="Arial"/>
        </w:rPr>
      </w:pPr>
      <w:r>
        <w:rPr>
          <w:rFonts w:ascii="Arial" w:hAnsi="Arial" w:cs="Arial"/>
        </w:rPr>
        <w:t xml:space="preserve">The social model of disability has greatly shaped UK health and social care policy, especially in fostering person-centred, rights-based approaches. A key example is the Equality Act 2010, which mandates organisations to implement reasonable adjustments to eliminate barriers for disabled individuals. This law exemplifies the social model’s focus on modifying environments rather than expecting people to adapt to inaccessible systems (HM Government, 2010). Likewise, the Care Act 2014 </w:t>
      </w:r>
      <w:r w:rsidR="00E40239">
        <w:rPr>
          <w:rFonts w:ascii="Arial" w:hAnsi="Arial" w:cs="Arial"/>
        </w:rPr>
        <w:t>emphasises</w:t>
      </w:r>
      <w:r>
        <w:rPr>
          <w:rFonts w:ascii="Arial" w:hAnsi="Arial" w:cs="Arial"/>
        </w:rPr>
        <w:t xml:space="preserve"> wellbeing, independence, and choice, aligning with the model’s principles of empowerment and active participation (HM Government, 2014).</w:t>
      </w:r>
    </w:p>
    <w:p w14:paraId="3B598EEE" w14:textId="48A7EB68" w:rsidR="00433914" w:rsidRPr="00BA3353" w:rsidRDefault="00553965" w:rsidP="005A28CF">
      <w:pPr>
        <w:jc w:val="both"/>
        <w:rPr>
          <w:rFonts w:ascii="Arial" w:hAnsi="Arial" w:cs="Arial"/>
        </w:rPr>
      </w:pPr>
      <w:r>
        <w:rPr>
          <w:rFonts w:ascii="Arial" w:hAnsi="Arial" w:cs="Arial"/>
        </w:rPr>
        <w:t xml:space="preserve">In practice, the social model encourages professionals to identify and eliminate barriers that restrict opportunities for individuals. For instance, rather than assuming someone with mobility challenges cannot engage in community activities, practitioners </w:t>
      </w:r>
      <w:r>
        <w:rPr>
          <w:rFonts w:ascii="Arial" w:hAnsi="Arial" w:cs="Arial"/>
        </w:rPr>
        <w:lastRenderedPageBreak/>
        <w:t xml:space="preserve">might consider environmental modifications, accessible transportation, or assistive devices. This method underpins person-centred care by </w:t>
      </w:r>
      <w:r w:rsidR="00E40239">
        <w:rPr>
          <w:rFonts w:ascii="Arial" w:hAnsi="Arial" w:cs="Arial"/>
        </w:rPr>
        <w:t>emphasising</w:t>
      </w:r>
      <w:r>
        <w:rPr>
          <w:rFonts w:ascii="Arial" w:hAnsi="Arial" w:cs="Arial"/>
        </w:rPr>
        <w:t xml:space="preserve"> what the individual can achieve with appropriate support (NICE, 2021). Additionally, it fosters collaboration among professionals, individuals, families, and external </w:t>
      </w:r>
      <w:r w:rsidR="00E40239">
        <w:rPr>
          <w:rFonts w:ascii="Arial" w:hAnsi="Arial" w:cs="Arial"/>
        </w:rPr>
        <w:t>organisations</w:t>
      </w:r>
      <w:r>
        <w:rPr>
          <w:rFonts w:ascii="Arial" w:hAnsi="Arial" w:cs="Arial"/>
        </w:rPr>
        <w:t xml:space="preserve"> to develop inclusive solutions.</w:t>
      </w:r>
    </w:p>
    <w:p w14:paraId="75CD1294" w14:textId="564D6435" w:rsidR="00433914" w:rsidRPr="00BA3353" w:rsidRDefault="00553965" w:rsidP="005A28CF">
      <w:pPr>
        <w:jc w:val="both"/>
        <w:rPr>
          <w:rFonts w:ascii="Arial" w:hAnsi="Arial" w:cs="Arial"/>
        </w:rPr>
      </w:pPr>
      <w:r>
        <w:rPr>
          <w:rFonts w:ascii="Arial" w:hAnsi="Arial" w:cs="Arial"/>
        </w:rPr>
        <w:t xml:space="preserve">The model has impacted the creation of personal budgets and direct payments, empowering disabled individuals with more control over their care (Glasby &amp; Littlechild, 2009). These policies embody the social model’s focus on autonomy and self-determination. In the fields of education and employment, the model has influenced initiatives like the SEND Code of Practice and workplace accessibility standards, both designed to </w:t>
      </w:r>
      <w:r w:rsidR="009C0B89">
        <w:rPr>
          <w:rFonts w:ascii="Arial" w:hAnsi="Arial" w:cs="Arial"/>
        </w:rPr>
        <w:t>minimise</w:t>
      </w:r>
      <w:r>
        <w:rPr>
          <w:rFonts w:ascii="Arial" w:hAnsi="Arial" w:cs="Arial"/>
        </w:rPr>
        <w:t xml:space="preserve"> structural barriers (DfE &amp; DHSC, 2015).</w:t>
      </w:r>
    </w:p>
    <w:p w14:paraId="574EBAF7" w14:textId="155A847A" w:rsidR="00433914" w:rsidRPr="00BA3353" w:rsidRDefault="00633371" w:rsidP="005A28CF">
      <w:pPr>
        <w:jc w:val="both"/>
        <w:rPr>
          <w:rFonts w:ascii="Arial" w:hAnsi="Arial" w:cs="Arial"/>
        </w:rPr>
      </w:pPr>
      <w:r>
        <w:rPr>
          <w:rFonts w:ascii="Arial" w:hAnsi="Arial" w:cs="Arial"/>
        </w:rPr>
        <w:t xml:space="preserve">Implementing the social model faces several practical challenges. A key difficulty is that </w:t>
      </w:r>
      <w:r w:rsidR="009C0B89">
        <w:rPr>
          <w:rFonts w:ascii="Arial" w:hAnsi="Arial" w:cs="Arial"/>
        </w:rPr>
        <w:t>organisational cultures often remain influenced by medicalised</w:t>
      </w:r>
      <w:r>
        <w:rPr>
          <w:rFonts w:ascii="Arial" w:hAnsi="Arial" w:cs="Arial"/>
        </w:rPr>
        <w:t xml:space="preserve"> perspectives, which can lead to inconsistent application. For instance, some assessments </w:t>
      </w:r>
      <w:r w:rsidR="009C0B89">
        <w:rPr>
          <w:rFonts w:ascii="Arial" w:hAnsi="Arial" w:cs="Arial"/>
        </w:rPr>
        <w:t>prioritise</w:t>
      </w:r>
      <w:r>
        <w:rPr>
          <w:rFonts w:ascii="Arial" w:hAnsi="Arial" w:cs="Arial"/>
        </w:rPr>
        <w:t xml:space="preserve"> deficits over strengths, opposing the core principles of the model (Shakespeare, 2014). Limited resources further complicate matters, as providing reasonable adjustments or </w:t>
      </w:r>
      <w:r w:rsidR="009C0B89">
        <w:rPr>
          <w:rFonts w:ascii="Arial" w:hAnsi="Arial" w:cs="Arial"/>
        </w:rPr>
        <w:t>personalised</w:t>
      </w:r>
      <w:r>
        <w:rPr>
          <w:rFonts w:ascii="Arial" w:hAnsi="Arial" w:cs="Arial"/>
        </w:rPr>
        <w:t xml:space="preserve"> support often requires funding that might not be available. Furthermore, some practitioners lack adequate training in disability rights or inclusive practices, leading to misunderstandings of the model’s intent.</w:t>
      </w:r>
    </w:p>
    <w:p w14:paraId="026771AC" w14:textId="012EF4E6" w:rsidR="00433914" w:rsidRPr="00BA3353" w:rsidRDefault="00456889" w:rsidP="005A28CF">
      <w:pPr>
        <w:jc w:val="both"/>
        <w:rPr>
          <w:rFonts w:ascii="Arial" w:hAnsi="Arial" w:cs="Arial"/>
        </w:rPr>
      </w:pPr>
      <w:r>
        <w:rPr>
          <w:rFonts w:ascii="Arial" w:hAnsi="Arial" w:cs="Arial"/>
        </w:rPr>
        <w:t>Another issue is that policy rhetoric often falls short of bringing about real change. Although legislation aims to promote inclusion, disabled individuals still encounter obstacles in accessing healthcare, employment, and social participation (Scope, 2022). This indicates that the social model has influenced policy more than actual practice. Additionally, the model might not fully meet the needs of those with fluctuating or complex conditions, who may require both medical support and social interventions (Thomas, 2007). These issues underscore the need for continuous training, increased investment, and cultural shifts within health and social care sectors.</w:t>
      </w:r>
    </w:p>
    <w:p w14:paraId="55808217" w14:textId="77777777" w:rsidR="00433914" w:rsidRPr="00C12957" w:rsidRDefault="00433914" w:rsidP="008027FF">
      <w:pPr>
        <w:pStyle w:val="Heading1"/>
        <w:rPr>
          <w:color w:val="auto"/>
        </w:rPr>
      </w:pPr>
      <w:bookmarkStart w:id="10" w:name="_Toc235473366"/>
      <w:bookmarkStart w:id="11" w:name="_Toc235473693"/>
      <w:bookmarkStart w:id="12" w:name="_Toc235728109"/>
      <w:r w:rsidRPr="00C12957">
        <w:rPr>
          <w:color w:val="auto"/>
        </w:rPr>
        <w:t>Recommendations for Health and Social Care Policy and Practice</w:t>
      </w:r>
      <w:bookmarkEnd w:id="10"/>
      <w:bookmarkEnd w:id="11"/>
      <w:bookmarkEnd w:id="12"/>
    </w:p>
    <w:p w14:paraId="3E0B8573" w14:textId="58EE7913" w:rsidR="00433914" w:rsidRPr="00BA3353" w:rsidRDefault="007A1257" w:rsidP="00CD51C3">
      <w:pPr>
        <w:ind w:firstLine="720"/>
        <w:jc w:val="both"/>
        <w:rPr>
          <w:rFonts w:ascii="Arial" w:hAnsi="Arial" w:cs="Arial"/>
        </w:rPr>
      </w:pPr>
      <w:r>
        <w:rPr>
          <w:rFonts w:ascii="Arial" w:hAnsi="Arial" w:cs="Arial"/>
        </w:rPr>
        <w:t>Based on the above analysis, the following recommendations aim to enhance the implementation of the social model in UK health and social care:</w:t>
      </w:r>
    </w:p>
    <w:p w14:paraId="5B0B5621" w14:textId="77777777" w:rsidR="00433914" w:rsidRPr="00C12957" w:rsidRDefault="00433914" w:rsidP="008027FF">
      <w:pPr>
        <w:pStyle w:val="Heading2"/>
        <w:rPr>
          <w:color w:val="auto"/>
        </w:rPr>
      </w:pPr>
      <w:bookmarkStart w:id="13" w:name="_Toc235473367"/>
      <w:bookmarkStart w:id="14" w:name="_Toc235473694"/>
      <w:bookmarkStart w:id="15" w:name="_Toc235728110"/>
      <w:r w:rsidRPr="00C12957">
        <w:rPr>
          <w:color w:val="auto"/>
        </w:rPr>
        <w:t>1. Increase training on disability rights and inclusive practice</w:t>
      </w:r>
      <w:bookmarkEnd w:id="13"/>
      <w:bookmarkEnd w:id="14"/>
      <w:bookmarkEnd w:id="15"/>
    </w:p>
    <w:p w14:paraId="5CF42985" w14:textId="1301A012" w:rsidR="00433914" w:rsidRPr="00BA3353" w:rsidRDefault="00912B3B" w:rsidP="005A28CF">
      <w:pPr>
        <w:jc w:val="both"/>
        <w:rPr>
          <w:rFonts w:ascii="Arial" w:hAnsi="Arial" w:cs="Arial"/>
        </w:rPr>
      </w:pPr>
      <w:r>
        <w:rPr>
          <w:rFonts w:ascii="Arial" w:hAnsi="Arial" w:cs="Arial"/>
        </w:rPr>
        <w:t xml:space="preserve">Professionals need ongoing training in the social model, person-centred care, and equality laws. Such training can help change </w:t>
      </w:r>
      <w:r w:rsidR="007C4307">
        <w:rPr>
          <w:rFonts w:ascii="Arial" w:hAnsi="Arial" w:cs="Arial"/>
        </w:rPr>
        <w:t>organisational</w:t>
      </w:r>
      <w:r>
        <w:rPr>
          <w:rFonts w:ascii="Arial" w:hAnsi="Arial" w:cs="Arial"/>
        </w:rPr>
        <w:t xml:space="preserve"> cultures from deficit-focused to ones that foster empowerment and inclusion (Skills for Care, 2020).</w:t>
      </w:r>
      <w:r w:rsidR="00F869C6">
        <w:rPr>
          <w:rFonts w:ascii="Arial" w:hAnsi="Arial" w:cs="Arial"/>
        </w:rPr>
        <w:t xml:space="preserve"> </w:t>
      </w:r>
      <w:r w:rsidR="00D2514D">
        <w:rPr>
          <w:rFonts w:ascii="Arial" w:hAnsi="Arial" w:cs="Arial"/>
        </w:rPr>
        <w:t>Integrating this knowledge into daily practice guarantees that staff are confident in supporting diverse needs</w:t>
      </w:r>
      <w:r w:rsidR="009E2DE5" w:rsidRPr="009E2DE5">
        <w:rPr>
          <w:rFonts w:ascii="Arial" w:hAnsi="Arial" w:cs="Arial"/>
        </w:rPr>
        <w:t>.</w:t>
      </w:r>
    </w:p>
    <w:p w14:paraId="1DE9C4FC" w14:textId="77777777" w:rsidR="00433914" w:rsidRPr="00C12957" w:rsidRDefault="00433914" w:rsidP="008027FF">
      <w:pPr>
        <w:pStyle w:val="Heading2"/>
        <w:rPr>
          <w:color w:val="auto"/>
        </w:rPr>
      </w:pPr>
      <w:bookmarkStart w:id="16" w:name="_Toc235473368"/>
      <w:bookmarkStart w:id="17" w:name="_Toc235473695"/>
      <w:bookmarkStart w:id="18" w:name="_Toc235728111"/>
      <w:r w:rsidRPr="00C12957">
        <w:rPr>
          <w:color w:val="auto"/>
        </w:rPr>
        <w:lastRenderedPageBreak/>
        <w:t>2. Improve accessibility across services</w:t>
      </w:r>
      <w:bookmarkEnd w:id="16"/>
      <w:bookmarkEnd w:id="17"/>
      <w:bookmarkEnd w:id="18"/>
    </w:p>
    <w:p w14:paraId="2C36C014" w14:textId="40D7755C" w:rsidR="00433914" w:rsidRPr="00BA3353" w:rsidRDefault="00912B3B" w:rsidP="005A28CF">
      <w:pPr>
        <w:jc w:val="both"/>
        <w:rPr>
          <w:rFonts w:ascii="Arial" w:hAnsi="Arial" w:cs="Arial"/>
        </w:rPr>
      </w:pPr>
      <w:r>
        <w:rPr>
          <w:rFonts w:ascii="Arial" w:hAnsi="Arial" w:cs="Arial"/>
        </w:rPr>
        <w:t xml:space="preserve">Health and social care </w:t>
      </w:r>
      <w:r w:rsidR="007C4307">
        <w:rPr>
          <w:rFonts w:ascii="Arial" w:hAnsi="Arial" w:cs="Arial"/>
        </w:rPr>
        <w:t>organisations</w:t>
      </w:r>
      <w:r>
        <w:rPr>
          <w:rFonts w:ascii="Arial" w:hAnsi="Arial" w:cs="Arial"/>
        </w:rPr>
        <w:t xml:space="preserve"> need to invest in creating accessible environments, communication tools, and assistive technologies. This encompasses physical access, digital accessibility, and information formats that are easy to understand.</w:t>
      </w:r>
    </w:p>
    <w:p w14:paraId="4B739283" w14:textId="77777777" w:rsidR="00433914" w:rsidRPr="00920763" w:rsidRDefault="00433914" w:rsidP="008027FF">
      <w:pPr>
        <w:pStyle w:val="Heading2"/>
        <w:rPr>
          <w:color w:val="auto"/>
        </w:rPr>
      </w:pPr>
      <w:bookmarkStart w:id="19" w:name="_Toc235473369"/>
      <w:bookmarkStart w:id="20" w:name="_Toc235473696"/>
      <w:bookmarkStart w:id="21" w:name="_Toc235728112"/>
      <w:r w:rsidRPr="00920763">
        <w:rPr>
          <w:color w:val="auto"/>
        </w:rPr>
        <w:t>3. Strengthen co</w:t>
      </w:r>
      <w:r w:rsidRPr="00920763">
        <w:rPr>
          <w:color w:val="auto"/>
        </w:rPr>
        <w:noBreakHyphen/>
        <w:t>production with disabled people</w:t>
      </w:r>
      <w:bookmarkEnd w:id="19"/>
      <w:bookmarkEnd w:id="20"/>
      <w:bookmarkEnd w:id="21"/>
    </w:p>
    <w:p w14:paraId="2BC87DDD" w14:textId="3777DA87" w:rsidR="00433914" w:rsidRPr="00BA3353" w:rsidRDefault="003E2B66" w:rsidP="005A28CF">
      <w:pPr>
        <w:jc w:val="both"/>
        <w:rPr>
          <w:rFonts w:ascii="Arial" w:hAnsi="Arial" w:cs="Arial"/>
        </w:rPr>
      </w:pPr>
      <w:r>
        <w:rPr>
          <w:rFonts w:ascii="Arial" w:hAnsi="Arial" w:cs="Arial"/>
        </w:rPr>
        <w:t>Policies and services ought to be developed in collaboration with disabled individuals rather than on their behalf. Co-production ensures that lived experiences shape decisions and helps prevent paternalistic approaches (SCIE, 2021). This partnership model fosters trust and leads to more effective, relevant support.</w:t>
      </w:r>
    </w:p>
    <w:p w14:paraId="45914BB2" w14:textId="77777777" w:rsidR="00433914" w:rsidRPr="00920763" w:rsidRDefault="00433914" w:rsidP="008027FF">
      <w:pPr>
        <w:pStyle w:val="Heading2"/>
        <w:rPr>
          <w:color w:val="auto"/>
        </w:rPr>
      </w:pPr>
      <w:bookmarkStart w:id="22" w:name="_Toc235473370"/>
      <w:bookmarkStart w:id="23" w:name="_Toc235473697"/>
      <w:bookmarkStart w:id="24" w:name="_Toc235728113"/>
      <w:r w:rsidRPr="00920763">
        <w:rPr>
          <w:color w:val="auto"/>
        </w:rPr>
        <w:t>4. Increase funding for personalised support</w:t>
      </w:r>
      <w:bookmarkEnd w:id="22"/>
      <w:bookmarkEnd w:id="23"/>
      <w:bookmarkEnd w:id="24"/>
    </w:p>
    <w:p w14:paraId="7211BF48" w14:textId="6934BCCC" w:rsidR="00433914" w:rsidRPr="00BA3353" w:rsidRDefault="00456A48" w:rsidP="005A28CF">
      <w:pPr>
        <w:jc w:val="both"/>
        <w:rPr>
          <w:rFonts w:ascii="Arial" w:hAnsi="Arial" w:cs="Arial"/>
        </w:rPr>
      </w:pPr>
      <w:r>
        <w:rPr>
          <w:rFonts w:ascii="Arial" w:hAnsi="Arial" w:cs="Arial"/>
        </w:rPr>
        <w:t xml:space="preserve">Adequate funding is crucial for offering reasonable adjustments, personal budgets, and </w:t>
      </w:r>
      <w:r w:rsidR="007C4307">
        <w:rPr>
          <w:rFonts w:ascii="Arial" w:hAnsi="Arial" w:cs="Arial"/>
        </w:rPr>
        <w:t>community support</w:t>
      </w:r>
      <w:r>
        <w:rPr>
          <w:rFonts w:ascii="Arial" w:hAnsi="Arial" w:cs="Arial"/>
        </w:rPr>
        <w:t xml:space="preserve">. Such investment would </w:t>
      </w:r>
      <w:r w:rsidR="007C4307">
        <w:rPr>
          <w:rFonts w:ascii="Arial" w:hAnsi="Arial" w:cs="Arial"/>
        </w:rPr>
        <w:t>help reduce disparities and improve overall outcomes</w:t>
      </w:r>
      <w:r>
        <w:rPr>
          <w:rFonts w:ascii="Arial" w:hAnsi="Arial" w:cs="Arial"/>
        </w:rPr>
        <w:t>.</w:t>
      </w:r>
    </w:p>
    <w:p w14:paraId="2DE42245" w14:textId="77777777" w:rsidR="00433914" w:rsidRPr="00920763" w:rsidRDefault="00433914" w:rsidP="008027FF">
      <w:pPr>
        <w:pStyle w:val="Heading2"/>
        <w:rPr>
          <w:color w:val="auto"/>
        </w:rPr>
      </w:pPr>
      <w:bookmarkStart w:id="25" w:name="_Toc235473371"/>
      <w:bookmarkStart w:id="26" w:name="_Toc235473698"/>
      <w:bookmarkStart w:id="27" w:name="_Toc235728114"/>
      <w:r w:rsidRPr="00920763">
        <w:rPr>
          <w:color w:val="auto"/>
        </w:rPr>
        <w:t>5. Address intersectionality in policy development</w:t>
      </w:r>
      <w:bookmarkEnd w:id="25"/>
      <w:bookmarkEnd w:id="26"/>
      <w:bookmarkEnd w:id="27"/>
    </w:p>
    <w:p w14:paraId="24038750" w14:textId="5436123D" w:rsidR="00433914" w:rsidRPr="00BA3353" w:rsidRDefault="00C1284D" w:rsidP="005A28CF">
      <w:pPr>
        <w:jc w:val="both"/>
        <w:rPr>
          <w:rFonts w:ascii="Arial" w:hAnsi="Arial" w:cs="Arial"/>
        </w:rPr>
      </w:pPr>
      <w:r>
        <w:rPr>
          <w:rFonts w:ascii="Arial" w:hAnsi="Arial" w:cs="Arial"/>
        </w:rPr>
        <w:t>Policies ought to recognise how disability intersects with factors such as ethnicity, gender, and poverty. This approach promotes more comprehensive and equitable strategies (Shakespeare, 2014).</w:t>
      </w:r>
    </w:p>
    <w:p w14:paraId="366ABE29" w14:textId="04E78A2F" w:rsidR="00433914" w:rsidRPr="00920763" w:rsidRDefault="00433914" w:rsidP="008027FF">
      <w:pPr>
        <w:pStyle w:val="Heading2"/>
        <w:rPr>
          <w:color w:val="auto"/>
        </w:rPr>
      </w:pPr>
      <w:bookmarkStart w:id="28" w:name="_Toc235473372"/>
      <w:bookmarkStart w:id="29" w:name="_Toc235473699"/>
      <w:bookmarkStart w:id="30" w:name="_Toc235728115"/>
      <w:r w:rsidRPr="00920763">
        <w:rPr>
          <w:color w:val="auto"/>
        </w:rPr>
        <w:t>6. Improve monitoring and accountability</w:t>
      </w:r>
      <w:bookmarkEnd w:id="28"/>
      <w:bookmarkEnd w:id="29"/>
      <w:bookmarkEnd w:id="30"/>
    </w:p>
    <w:p w14:paraId="39E20E11" w14:textId="2B07A72A" w:rsidR="00F96B59" w:rsidRDefault="00755CE8" w:rsidP="005A28CF">
      <w:pPr>
        <w:jc w:val="both"/>
        <w:rPr>
          <w:rFonts w:ascii="Arial" w:hAnsi="Arial" w:cs="Arial"/>
        </w:rPr>
      </w:pPr>
      <w:r>
        <w:rPr>
          <w:rFonts w:ascii="Arial" w:hAnsi="Arial" w:cs="Arial"/>
        </w:rPr>
        <w:t>Organisations</w:t>
      </w:r>
      <w:r w:rsidR="00F96B59">
        <w:rPr>
          <w:rFonts w:ascii="Arial" w:hAnsi="Arial" w:cs="Arial"/>
        </w:rPr>
        <w:t xml:space="preserve"> should periodically assess their implementation of the social model, gathering input from disabled individuals to spot gaps and enhance their practices.</w:t>
      </w:r>
    </w:p>
    <w:p w14:paraId="1E56657D" w14:textId="50425704" w:rsidR="00E70221" w:rsidRDefault="001F3AE8" w:rsidP="005A28CF">
      <w:pPr>
        <w:jc w:val="both"/>
        <w:rPr>
          <w:rFonts w:ascii="Arial" w:hAnsi="Arial" w:cs="Arial"/>
        </w:rPr>
      </w:pPr>
      <w:r>
        <w:rPr>
          <w:rFonts w:ascii="Arial" w:hAnsi="Arial" w:cs="Arial"/>
        </w:rPr>
        <w:t xml:space="preserve">These recommendations highlight the importance of a sustained and proactive effort to embed the social model into all levels of health and social care. </w:t>
      </w:r>
      <w:r w:rsidR="00C1284D">
        <w:rPr>
          <w:rFonts w:ascii="Arial" w:hAnsi="Arial" w:cs="Arial"/>
        </w:rPr>
        <w:t>Organisations</w:t>
      </w:r>
      <w:r>
        <w:rPr>
          <w:rFonts w:ascii="Arial" w:hAnsi="Arial" w:cs="Arial"/>
        </w:rPr>
        <w:t xml:space="preserve"> must foster a cultural transformation that views disabled people as equal partners in designing services. True inclusion demands long-term commitment rather than quick fixes. </w:t>
      </w:r>
      <w:r w:rsidR="00C1284D">
        <w:rPr>
          <w:rFonts w:ascii="Arial" w:hAnsi="Arial" w:cs="Arial"/>
        </w:rPr>
        <w:t>Emphasising</w:t>
      </w:r>
      <w:r>
        <w:rPr>
          <w:rFonts w:ascii="Arial" w:hAnsi="Arial" w:cs="Arial"/>
        </w:rPr>
        <w:t xml:space="preserve"> collaboration, transparency, and ongoing improvement can help break down structural barriers to participation. Ultimately, reinforcing these areas will create a fairer system where disabled individuals enjoy real choice, control, and dignity.</w:t>
      </w:r>
    </w:p>
    <w:p w14:paraId="16009161" w14:textId="77777777" w:rsidR="00E70221" w:rsidRPr="00BA3353" w:rsidRDefault="00E70221" w:rsidP="005A28CF">
      <w:pPr>
        <w:jc w:val="both"/>
        <w:rPr>
          <w:rFonts w:ascii="Arial" w:hAnsi="Arial" w:cs="Arial"/>
        </w:rPr>
      </w:pPr>
    </w:p>
    <w:p w14:paraId="0DAD2867" w14:textId="77777777" w:rsidR="00433914" w:rsidRPr="00920763" w:rsidRDefault="00433914" w:rsidP="008027FF">
      <w:pPr>
        <w:pStyle w:val="Heading1"/>
        <w:rPr>
          <w:color w:val="auto"/>
        </w:rPr>
      </w:pPr>
      <w:bookmarkStart w:id="31" w:name="_Toc235473373"/>
      <w:bookmarkStart w:id="32" w:name="_Toc235473700"/>
      <w:bookmarkStart w:id="33" w:name="_Toc235728116"/>
      <w:r w:rsidRPr="00920763">
        <w:rPr>
          <w:color w:val="auto"/>
        </w:rPr>
        <w:t>Conclusion</w:t>
      </w:r>
      <w:bookmarkEnd w:id="31"/>
      <w:bookmarkEnd w:id="32"/>
      <w:bookmarkEnd w:id="33"/>
    </w:p>
    <w:p w14:paraId="46F3AC64" w14:textId="66C2AF32" w:rsidR="00433914" w:rsidRDefault="00F96B59" w:rsidP="00CD51C3">
      <w:pPr>
        <w:ind w:firstLine="720"/>
        <w:jc w:val="both"/>
        <w:rPr>
          <w:rFonts w:ascii="Arial" w:hAnsi="Arial" w:cs="Arial"/>
        </w:rPr>
      </w:pPr>
      <w:r>
        <w:rPr>
          <w:rFonts w:ascii="Arial" w:hAnsi="Arial" w:cs="Arial"/>
        </w:rPr>
        <w:t xml:space="preserve">The social model of disability has significantly influenced person-centred, rights-based approaches in UK health and social care. Originating from the disability rights movement, it challenged medicalised perspectives by viewing disability as arising from societal barriers rather than individual impairments. Despite some </w:t>
      </w:r>
      <w:r>
        <w:rPr>
          <w:rFonts w:ascii="Arial" w:hAnsi="Arial" w:cs="Arial"/>
        </w:rPr>
        <w:lastRenderedPageBreak/>
        <w:t xml:space="preserve">critiques, it remains a key framework for fostering inclusion, autonomy, and equality. Its impact is seen in legislation like the Equality Act 2010 and the Care Act 2014, as well as in everyday practices that focus on empowerment and removing barriers. Nonetheless, challenges persist in implementing policies consistently, hindered by resource constraints, </w:t>
      </w:r>
      <w:r w:rsidR="00755CE8">
        <w:rPr>
          <w:rFonts w:ascii="Arial" w:hAnsi="Arial" w:cs="Arial"/>
        </w:rPr>
        <w:t>organisational</w:t>
      </w:r>
      <w:r>
        <w:rPr>
          <w:rFonts w:ascii="Arial" w:hAnsi="Arial" w:cs="Arial"/>
        </w:rPr>
        <w:t xml:space="preserve"> cultures, and training gaps. Improving co-production, accessibility, funding, and professional education can enable health and social care services to better uphold the social model and provide more inclusive, person-centred care. Ultimately, the social model continues to serve as a vital foundation for promoting dignity, participation, and wellbeing for disabled people in the UK.</w:t>
      </w:r>
    </w:p>
    <w:p w14:paraId="18C8294E" w14:textId="6A7A54D8" w:rsidR="00155BFF" w:rsidRPr="00155BFF" w:rsidRDefault="00716BB2" w:rsidP="00155BFF">
      <w:pPr>
        <w:jc w:val="both"/>
        <w:rPr>
          <w:rFonts w:ascii="Arial" w:hAnsi="Arial" w:cs="Arial"/>
        </w:rPr>
      </w:pPr>
      <w:r>
        <w:rPr>
          <w:rFonts w:ascii="Arial" w:hAnsi="Arial" w:cs="Arial"/>
        </w:rPr>
        <w:t>The ongoing relevance of the social model underscores the need for adaptable health and social care systems as society evolves. Emerging issues such as digital exclusion, workforce pressures, and growing diversity can create new barriers even as existing ones are addressed. By adhering to the social model’s principles, organisations can better tackle these challenges and prevent disabled people from being excluded. Ultimately, the model encourages continuous reflection, collaboration, and improvement, demonstrating its value as a guiding framework for future policies and practices.</w:t>
      </w:r>
    </w:p>
    <w:p w14:paraId="6931206E" w14:textId="77777777" w:rsidR="00AB5CC2" w:rsidRPr="00BA3353" w:rsidRDefault="00AB5CC2" w:rsidP="005A28CF">
      <w:pPr>
        <w:jc w:val="both"/>
        <w:rPr>
          <w:rFonts w:ascii="Arial" w:hAnsi="Arial" w:cs="Arial"/>
        </w:rPr>
      </w:pPr>
    </w:p>
    <w:p w14:paraId="3C33ACB6" w14:textId="77777777" w:rsidR="00433914" w:rsidRPr="00BA3353" w:rsidRDefault="00433914" w:rsidP="005A28CF">
      <w:pPr>
        <w:jc w:val="both"/>
        <w:rPr>
          <w:rFonts w:ascii="Arial" w:hAnsi="Arial" w:cs="Arial"/>
        </w:rPr>
      </w:pPr>
    </w:p>
    <w:p w14:paraId="2A0CCD46" w14:textId="77777777" w:rsidR="00433914" w:rsidRPr="00BA3353" w:rsidRDefault="00433914" w:rsidP="005A28CF">
      <w:pPr>
        <w:jc w:val="both"/>
        <w:rPr>
          <w:rFonts w:ascii="Arial" w:hAnsi="Arial" w:cs="Arial"/>
        </w:rPr>
      </w:pPr>
    </w:p>
    <w:p w14:paraId="53775D86" w14:textId="77777777" w:rsidR="00433914" w:rsidRPr="00BA3353" w:rsidRDefault="00433914" w:rsidP="005A28CF">
      <w:pPr>
        <w:jc w:val="both"/>
        <w:rPr>
          <w:rFonts w:ascii="Arial" w:hAnsi="Arial" w:cs="Arial"/>
        </w:rPr>
      </w:pPr>
    </w:p>
    <w:p w14:paraId="64959D72" w14:textId="77777777" w:rsidR="00433914" w:rsidRDefault="00433914" w:rsidP="005A28CF">
      <w:pPr>
        <w:jc w:val="both"/>
        <w:rPr>
          <w:rFonts w:ascii="Arial" w:hAnsi="Arial" w:cs="Arial"/>
        </w:rPr>
      </w:pPr>
    </w:p>
    <w:p w14:paraId="15EE9CC1" w14:textId="77777777" w:rsidR="00155BFF" w:rsidRDefault="00155BFF" w:rsidP="005A28CF">
      <w:pPr>
        <w:jc w:val="both"/>
        <w:rPr>
          <w:rFonts w:ascii="Arial" w:hAnsi="Arial" w:cs="Arial"/>
        </w:rPr>
      </w:pPr>
    </w:p>
    <w:p w14:paraId="6CFECA69" w14:textId="77777777" w:rsidR="00155BFF" w:rsidRDefault="00155BFF" w:rsidP="005A28CF">
      <w:pPr>
        <w:jc w:val="both"/>
        <w:rPr>
          <w:rFonts w:ascii="Arial" w:hAnsi="Arial" w:cs="Arial"/>
        </w:rPr>
      </w:pPr>
    </w:p>
    <w:p w14:paraId="1E19C8A6" w14:textId="77777777" w:rsidR="00155BFF" w:rsidRDefault="00155BFF" w:rsidP="005A28CF">
      <w:pPr>
        <w:jc w:val="both"/>
        <w:rPr>
          <w:rFonts w:ascii="Arial" w:hAnsi="Arial" w:cs="Arial"/>
        </w:rPr>
      </w:pPr>
    </w:p>
    <w:p w14:paraId="7251EDBE" w14:textId="77777777" w:rsidR="00155BFF" w:rsidRDefault="00155BFF" w:rsidP="005A28CF">
      <w:pPr>
        <w:jc w:val="both"/>
        <w:rPr>
          <w:rFonts w:ascii="Arial" w:hAnsi="Arial" w:cs="Arial"/>
        </w:rPr>
      </w:pPr>
    </w:p>
    <w:p w14:paraId="312F3AFD" w14:textId="77777777" w:rsidR="00155BFF" w:rsidRDefault="00155BFF" w:rsidP="005A28CF">
      <w:pPr>
        <w:jc w:val="both"/>
        <w:rPr>
          <w:rFonts w:ascii="Arial" w:hAnsi="Arial" w:cs="Arial"/>
        </w:rPr>
      </w:pPr>
    </w:p>
    <w:p w14:paraId="47CC146A" w14:textId="77777777" w:rsidR="00155BFF" w:rsidRDefault="00155BFF" w:rsidP="005A28CF">
      <w:pPr>
        <w:jc w:val="both"/>
        <w:rPr>
          <w:rFonts w:ascii="Arial" w:hAnsi="Arial" w:cs="Arial"/>
        </w:rPr>
      </w:pPr>
    </w:p>
    <w:p w14:paraId="2C7DFE82" w14:textId="77777777" w:rsidR="00155BFF" w:rsidRDefault="00155BFF" w:rsidP="005A28CF">
      <w:pPr>
        <w:jc w:val="both"/>
        <w:rPr>
          <w:rFonts w:ascii="Arial" w:hAnsi="Arial" w:cs="Arial"/>
        </w:rPr>
      </w:pPr>
    </w:p>
    <w:p w14:paraId="3607420F" w14:textId="77777777" w:rsidR="00155BFF" w:rsidRDefault="00155BFF" w:rsidP="005A28CF">
      <w:pPr>
        <w:jc w:val="both"/>
        <w:rPr>
          <w:rFonts w:ascii="Arial" w:hAnsi="Arial" w:cs="Arial"/>
        </w:rPr>
      </w:pPr>
    </w:p>
    <w:p w14:paraId="3077E96C" w14:textId="77777777" w:rsidR="00155BFF" w:rsidRDefault="00155BFF" w:rsidP="005A28CF">
      <w:pPr>
        <w:jc w:val="both"/>
        <w:rPr>
          <w:rFonts w:ascii="Arial" w:hAnsi="Arial" w:cs="Arial"/>
        </w:rPr>
      </w:pPr>
    </w:p>
    <w:p w14:paraId="2D14C37E" w14:textId="77777777" w:rsidR="00155BFF" w:rsidRDefault="00155BFF" w:rsidP="005A28CF">
      <w:pPr>
        <w:jc w:val="both"/>
        <w:rPr>
          <w:rFonts w:ascii="Arial" w:hAnsi="Arial" w:cs="Arial"/>
        </w:rPr>
      </w:pPr>
    </w:p>
    <w:p w14:paraId="61A5FA3A" w14:textId="77777777" w:rsidR="00155BFF" w:rsidRDefault="00155BFF" w:rsidP="005A28CF">
      <w:pPr>
        <w:jc w:val="both"/>
        <w:rPr>
          <w:rFonts w:ascii="Arial" w:hAnsi="Arial" w:cs="Arial"/>
        </w:rPr>
      </w:pPr>
    </w:p>
    <w:p w14:paraId="606D7C4A" w14:textId="77777777" w:rsidR="00155BFF" w:rsidRDefault="00155BFF" w:rsidP="005A28CF">
      <w:pPr>
        <w:jc w:val="both"/>
        <w:rPr>
          <w:rFonts w:ascii="Arial" w:hAnsi="Arial" w:cs="Arial"/>
        </w:rPr>
      </w:pPr>
    </w:p>
    <w:p w14:paraId="0EFA3703" w14:textId="77777777" w:rsidR="00155BFF" w:rsidRDefault="00155BFF" w:rsidP="005A28CF">
      <w:pPr>
        <w:jc w:val="both"/>
        <w:rPr>
          <w:rFonts w:ascii="Arial" w:hAnsi="Arial" w:cs="Arial"/>
        </w:rPr>
      </w:pPr>
    </w:p>
    <w:p w14:paraId="0D296248" w14:textId="062E6B1A" w:rsidR="00433914" w:rsidRPr="00920763" w:rsidRDefault="00433914" w:rsidP="008027FF">
      <w:pPr>
        <w:pStyle w:val="Heading1"/>
        <w:rPr>
          <w:color w:val="auto"/>
        </w:rPr>
      </w:pPr>
      <w:bookmarkStart w:id="34" w:name="_Toc235473701"/>
      <w:bookmarkStart w:id="35" w:name="_Toc235728117"/>
      <w:r w:rsidRPr="00920763">
        <w:rPr>
          <w:color w:val="auto"/>
        </w:rPr>
        <w:t>References</w:t>
      </w:r>
      <w:bookmarkEnd w:id="34"/>
      <w:bookmarkEnd w:id="35"/>
      <w:r w:rsidRPr="00920763">
        <w:rPr>
          <w:color w:val="auto"/>
        </w:rPr>
        <w:t xml:space="preserve"> </w:t>
      </w:r>
    </w:p>
    <w:p w14:paraId="1F533709" w14:textId="77777777" w:rsidR="00812B99" w:rsidRPr="00BA3353" w:rsidRDefault="00812B99" w:rsidP="00433914">
      <w:pPr>
        <w:rPr>
          <w:rFonts w:ascii="Arial" w:hAnsi="Arial" w:cs="Arial"/>
          <w:b/>
          <w:bCs/>
        </w:rPr>
      </w:pPr>
    </w:p>
    <w:p w14:paraId="26324E33" w14:textId="77777777" w:rsidR="00E510A9" w:rsidRPr="00BA3353" w:rsidRDefault="00E510A9" w:rsidP="00E510A9">
      <w:pPr>
        <w:rPr>
          <w:rFonts w:ascii="Arial" w:hAnsi="Arial" w:cs="Arial"/>
        </w:rPr>
      </w:pPr>
      <w:r w:rsidRPr="00BA3353">
        <w:rPr>
          <w:rFonts w:ascii="Arial" w:hAnsi="Arial" w:cs="Arial"/>
        </w:rPr>
        <w:t xml:space="preserve">Barnes, C. &amp; Mercer, G. (2010) </w:t>
      </w:r>
      <w:r w:rsidRPr="00BA3353">
        <w:rPr>
          <w:rFonts w:ascii="Arial" w:hAnsi="Arial" w:cs="Arial"/>
          <w:i/>
          <w:iCs/>
        </w:rPr>
        <w:t>Exploring Disability</w:t>
      </w:r>
      <w:r w:rsidRPr="00BA3353">
        <w:rPr>
          <w:rFonts w:ascii="Arial" w:hAnsi="Arial" w:cs="Arial"/>
        </w:rPr>
        <w:t>. Cambridge: Polity Press.</w:t>
      </w:r>
    </w:p>
    <w:p w14:paraId="72EECB86" w14:textId="77777777" w:rsidR="00E510A9" w:rsidRPr="00BA3353" w:rsidRDefault="00E510A9" w:rsidP="00E510A9">
      <w:pPr>
        <w:rPr>
          <w:rFonts w:ascii="Arial" w:hAnsi="Arial" w:cs="Arial"/>
        </w:rPr>
      </w:pPr>
      <w:r w:rsidRPr="00BA3353">
        <w:rPr>
          <w:rFonts w:ascii="Arial" w:hAnsi="Arial" w:cs="Arial"/>
        </w:rPr>
        <w:t xml:space="preserve">DfE &amp; DHSC (2015) </w:t>
      </w:r>
      <w:r w:rsidRPr="00BA3353">
        <w:rPr>
          <w:rFonts w:ascii="Arial" w:hAnsi="Arial" w:cs="Arial"/>
          <w:i/>
          <w:iCs/>
        </w:rPr>
        <w:t>Special Educational Needs and Disability Code of Practice</w:t>
      </w:r>
      <w:r w:rsidRPr="00BA3353">
        <w:rPr>
          <w:rFonts w:ascii="Arial" w:hAnsi="Arial" w:cs="Arial"/>
        </w:rPr>
        <w:t>. London: Department for Education.</w:t>
      </w:r>
    </w:p>
    <w:p w14:paraId="4E02BB15" w14:textId="77777777" w:rsidR="00E510A9" w:rsidRPr="00BA3353" w:rsidRDefault="00E510A9" w:rsidP="00E510A9">
      <w:pPr>
        <w:rPr>
          <w:rFonts w:ascii="Arial" w:hAnsi="Arial" w:cs="Arial"/>
        </w:rPr>
      </w:pPr>
      <w:r w:rsidRPr="00BA3353">
        <w:rPr>
          <w:rFonts w:ascii="Arial" w:hAnsi="Arial" w:cs="Arial"/>
        </w:rPr>
        <w:t xml:space="preserve">Glasby, J. &amp; Littlechild, R. (2009) </w:t>
      </w:r>
      <w:r w:rsidRPr="00BA3353">
        <w:rPr>
          <w:rFonts w:ascii="Arial" w:hAnsi="Arial" w:cs="Arial"/>
          <w:i/>
          <w:iCs/>
        </w:rPr>
        <w:t>Direct Payments and Personal Budgets</w:t>
      </w:r>
      <w:r w:rsidRPr="00BA3353">
        <w:rPr>
          <w:rFonts w:ascii="Arial" w:hAnsi="Arial" w:cs="Arial"/>
        </w:rPr>
        <w:t>. Bristol: Policy Press.</w:t>
      </w:r>
    </w:p>
    <w:p w14:paraId="59CFE194" w14:textId="77777777" w:rsidR="00E510A9" w:rsidRPr="00BA3353" w:rsidRDefault="00E510A9" w:rsidP="00E510A9">
      <w:pPr>
        <w:rPr>
          <w:rFonts w:ascii="Arial" w:hAnsi="Arial" w:cs="Arial"/>
        </w:rPr>
      </w:pPr>
      <w:r w:rsidRPr="00BA3353">
        <w:rPr>
          <w:rFonts w:ascii="Arial" w:hAnsi="Arial" w:cs="Arial"/>
        </w:rPr>
        <w:t xml:space="preserve">HM Government (2010) </w:t>
      </w:r>
      <w:r w:rsidRPr="00BA3353">
        <w:rPr>
          <w:rFonts w:ascii="Arial" w:hAnsi="Arial" w:cs="Arial"/>
          <w:i/>
          <w:iCs/>
        </w:rPr>
        <w:t>Equality Act 2010</w:t>
      </w:r>
      <w:r w:rsidRPr="00BA3353">
        <w:rPr>
          <w:rFonts w:ascii="Arial" w:hAnsi="Arial" w:cs="Arial"/>
        </w:rPr>
        <w:t>. London: HMSO.</w:t>
      </w:r>
    </w:p>
    <w:p w14:paraId="170DD983" w14:textId="77777777" w:rsidR="00E510A9" w:rsidRPr="00BA3353" w:rsidRDefault="00E510A9" w:rsidP="00E510A9">
      <w:pPr>
        <w:rPr>
          <w:rFonts w:ascii="Arial" w:hAnsi="Arial" w:cs="Arial"/>
        </w:rPr>
      </w:pPr>
      <w:r w:rsidRPr="00BA3353">
        <w:rPr>
          <w:rFonts w:ascii="Arial" w:hAnsi="Arial" w:cs="Arial"/>
        </w:rPr>
        <w:t xml:space="preserve">HM Government (2014) </w:t>
      </w:r>
      <w:r w:rsidRPr="00BA3353">
        <w:rPr>
          <w:rFonts w:ascii="Arial" w:hAnsi="Arial" w:cs="Arial"/>
          <w:i/>
          <w:iCs/>
        </w:rPr>
        <w:t>Care Act 2014</w:t>
      </w:r>
      <w:r w:rsidRPr="00BA3353">
        <w:rPr>
          <w:rFonts w:ascii="Arial" w:hAnsi="Arial" w:cs="Arial"/>
        </w:rPr>
        <w:t>. London: HMSO.</w:t>
      </w:r>
    </w:p>
    <w:p w14:paraId="095E3BE7" w14:textId="77777777" w:rsidR="00E510A9" w:rsidRPr="00BA3353" w:rsidRDefault="00E510A9" w:rsidP="00E510A9">
      <w:pPr>
        <w:rPr>
          <w:rFonts w:ascii="Arial" w:hAnsi="Arial" w:cs="Arial"/>
        </w:rPr>
      </w:pPr>
      <w:r w:rsidRPr="00BA3353">
        <w:rPr>
          <w:rFonts w:ascii="Arial" w:hAnsi="Arial" w:cs="Arial"/>
        </w:rPr>
        <w:t xml:space="preserve">NICE (2021) </w:t>
      </w:r>
      <w:r w:rsidRPr="00BA3353">
        <w:rPr>
          <w:rFonts w:ascii="Arial" w:hAnsi="Arial" w:cs="Arial"/>
          <w:i/>
          <w:iCs/>
        </w:rPr>
        <w:t>Disabled People and Social Care: Person Centred Approaches</w:t>
      </w:r>
      <w:r w:rsidRPr="00BA3353">
        <w:rPr>
          <w:rFonts w:ascii="Arial" w:hAnsi="Arial" w:cs="Arial"/>
        </w:rPr>
        <w:t>. London: NICE.</w:t>
      </w:r>
    </w:p>
    <w:p w14:paraId="7F2CC111" w14:textId="77777777" w:rsidR="00E510A9" w:rsidRPr="00BA3353" w:rsidRDefault="00E510A9" w:rsidP="00E510A9">
      <w:pPr>
        <w:rPr>
          <w:rFonts w:ascii="Arial" w:hAnsi="Arial" w:cs="Arial"/>
        </w:rPr>
      </w:pPr>
      <w:r w:rsidRPr="00BA3353">
        <w:rPr>
          <w:rFonts w:ascii="Arial" w:hAnsi="Arial" w:cs="Arial"/>
        </w:rPr>
        <w:t xml:space="preserve">Oliver, M. (1983) ‘Social Work with Disabled People’, </w:t>
      </w:r>
      <w:r w:rsidRPr="00BA3353">
        <w:rPr>
          <w:rFonts w:ascii="Arial" w:hAnsi="Arial" w:cs="Arial"/>
          <w:i/>
          <w:iCs/>
        </w:rPr>
        <w:t>British Journal of Social Work</w:t>
      </w:r>
      <w:r w:rsidRPr="00BA3353">
        <w:rPr>
          <w:rFonts w:ascii="Arial" w:hAnsi="Arial" w:cs="Arial"/>
        </w:rPr>
        <w:t>, 13(1), pp. 9–21.</w:t>
      </w:r>
    </w:p>
    <w:p w14:paraId="72F79332" w14:textId="77777777" w:rsidR="00E510A9" w:rsidRPr="00BA3353" w:rsidRDefault="00E510A9" w:rsidP="00E510A9">
      <w:pPr>
        <w:rPr>
          <w:rFonts w:ascii="Arial" w:hAnsi="Arial" w:cs="Arial"/>
        </w:rPr>
      </w:pPr>
      <w:r w:rsidRPr="00BA3353">
        <w:rPr>
          <w:rFonts w:ascii="Arial" w:hAnsi="Arial" w:cs="Arial"/>
        </w:rPr>
        <w:t xml:space="preserve">Oliver, M. (1990) </w:t>
      </w:r>
      <w:r w:rsidRPr="00BA3353">
        <w:rPr>
          <w:rFonts w:ascii="Arial" w:hAnsi="Arial" w:cs="Arial"/>
          <w:i/>
          <w:iCs/>
        </w:rPr>
        <w:t>The Politics of Disablement</w:t>
      </w:r>
      <w:r w:rsidRPr="00BA3353">
        <w:rPr>
          <w:rFonts w:ascii="Arial" w:hAnsi="Arial" w:cs="Arial"/>
        </w:rPr>
        <w:t>. London: Macmillan.</w:t>
      </w:r>
    </w:p>
    <w:p w14:paraId="1ED6E645" w14:textId="1B9F851B" w:rsidR="00E510A9" w:rsidRPr="00BA3353" w:rsidRDefault="00E510A9" w:rsidP="00E510A9">
      <w:pPr>
        <w:rPr>
          <w:rFonts w:ascii="Arial" w:hAnsi="Arial" w:cs="Arial"/>
        </w:rPr>
      </w:pPr>
      <w:r w:rsidRPr="00BA3353">
        <w:rPr>
          <w:rFonts w:ascii="Arial" w:hAnsi="Arial" w:cs="Arial"/>
        </w:rPr>
        <w:t xml:space="preserve">SCIE (2021) </w:t>
      </w:r>
      <w:r w:rsidR="00812B99" w:rsidRPr="00BA3353">
        <w:rPr>
          <w:rFonts w:ascii="Arial" w:hAnsi="Arial" w:cs="Arial"/>
          <w:i/>
          <w:iCs/>
        </w:rPr>
        <w:t>Co-production</w:t>
      </w:r>
      <w:r w:rsidRPr="00BA3353">
        <w:rPr>
          <w:rFonts w:ascii="Arial" w:hAnsi="Arial" w:cs="Arial"/>
          <w:i/>
          <w:iCs/>
        </w:rPr>
        <w:t xml:space="preserve"> in Social Care</w:t>
      </w:r>
      <w:r w:rsidRPr="00BA3353">
        <w:rPr>
          <w:rFonts w:ascii="Arial" w:hAnsi="Arial" w:cs="Arial"/>
        </w:rPr>
        <w:t>. London: SCIE.</w:t>
      </w:r>
    </w:p>
    <w:p w14:paraId="354C9758" w14:textId="77777777" w:rsidR="00E510A9" w:rsidRPr="00BA3353" w:rsidRDefault="00E510A9" w:rsidP="00E510A9">
      <w:pPr>
        <w:rPr>
          <w:rFonts w:ascii="Arial" w:hAnsi="Arial" w:cs="Arial"/>
        </w:rPr>
      </w:pPr>
      <w:r w:rsidRPr="00BA3353">
        <w:rPr>
          <w:rFonts w:ascii="Arial" w:hAnsi="Arial" w:cs="Arial"/>
        </w:rPr>
        <w:t xml:space="preserve">Scope (2022) </w:t>
      </w:r>
      <w:r w:rsidRPr="00BA3353">
        <w:rPr>
          <w:rFonts w:ascii="Arial" w:hAnsi="Arial" w:cs="Arial"/>
          <w:i/>
          <w:iCs/>
        </w:rPr>
        <w:t>Disability in the UK: Facts and Figures</w:t>
      </w:r>
      <w:r w:rsidRPr="00BA3353">
        <w:rPr>
          <w:rFonts w:ascii="Arial" w:hAnsi="Arial" w:cs="Arial"/>
        </w:rPr>
        <w:t>. London: Scope.</w:t>
      </w:r>
    </w:p>
    <w:p w14:paraId="5656E03C" w14:textId="77777777" w:rsidR="00E510A9" w:rsidRPr="00BA3353" w:rsidRDefault="00E510A9" w:rsidP="00E510A9">
      <w:pPr>
        <w:rPr>
          <w:rFonts w:ascii="Arial" w:hAnsi="Arial" w:cs="Arial"/>
        </w:rPr>
      </w:pPr>
      <w:r w:rsidRPr="00BA3353">
        <w:rPr>
          <w:rFonts w:ascii="Arial" w:hAnsi="Arial" w:cs="Arial"/>
        </w:rPr>
        <w:t xml:space="preserve">Shakespeare, T. (2006) </w:t>
      </w:r>
      <w:r w:rsidRPr="00BA3353">
        <w:rPr>
          <w:rFonts w:ascii="Arial" w:hAnsi="Arial" w:cs="Arial"/>
          <w:i/>
          <w:iCs/>
        </w:rPr>
        <w:t>Disability Rights and Wrongs</w:t>
      </w:r>
      <w:r w:rsidRPr="00BA3353">
        <w:rPr>
          <w:rFonts w:ascii="Arial" w:hAnsi="Arial" w:cs="Arial"/>
        </w:rPr>
        <w:t>. London: Routledge.</w:t>
      </w:r>
    </w:p>
    <w:p w14:paraId="5DE552C2" w14:textId="77777777" w:rsidR="00E510A9" w:rsidRPr="00BA3353" w:rsidRDefault="00E510A9" w:rsidP="00E510A9">
      <w:pPr>
        <w:rPr>
          <w:rFonts w:ascii="Arial" w:hAnsi="Arial" w:cs="Arial"/>
        </w:rPr>
      </w:pPr>
      <w:r w:rsidRPr="00BA3353">
        <w:rPr>
          <w:rFonts w:ascii="Arial" w:hAnsi="Arial" w:cs="Arial"/>
        </w:rPr>
        <w:t xml:space="preserve">Shakespeare, T. (2014) </w:t>
      </w:r>
      <w:r w:rsidRPr="00BA3353">
        <w:rPr>
          <w:rFonts w:ascii="Arial" w:hAnsi="Arial" w:cs="Arial"/>
          <w:i/>
          <w:iCs/>
        </w:rPr>
        <w:t>Disability Rights and Wrongs Revisited</w:t>
      </w:r>
      <w:r w:rsidRPr="00BA3353">
        <w:rPr>
          <w:rFonts w:ascii="Arial" w:hAnsi="Arial" w:cs="Arial"/>
        </w:rPr>
        <w:t>. London: Routledge.</w:t>
      </w:r>
    </w:p>
    <w:p w14:paraId="41A4CB12" w14:textId="77777777" w:rsidR="00E510A9" w:rsidRPr="00BA3353" w:rsidRDefault="00E510A9" w:rsidP="00E510A9">
      <w:pPr>
        <w:rPr>
          <w:rFonts w:ascii="Arial" w:hAnsi="Arial" w:cs="Arial"/>
        </w:rPr>
      </w:pPr>
      <w:r w:rsidRPr="00BA3353">
        <w:rPr>
          <w:rFonts w:ascii="Arial" w:hAnsi="Arial" w:cs="Arial"/>
        </w:rPr>
        <w:t xml:space="preserve">Skills for Care (2020) </w:t>
      </w:r>
      <w:r w:rsidRPr="00BA3353">
        <w:rPr>
          <w:rFonts w:ascii="Arial" w:hAnsi="Arial" w:cs="Arial"/>
          <w:i/>
          <w:iCs/>
        </w:rPr>
        <w:t>Core Skills Framework for Disability Awareness</w:t>
      </w:r>
      <w:r w:rsidRPr="00BA3353">
        <w:rPr>
          <w:rFonts w:ascii="Arial" w:hAnsi="Arial" w:cs="Arial"/>
        </w:rPr>
        <w:t>. Leeds: Skills for Care.</w:t>
      </w:r>
    </w:p>
    <w:p w14:paraId="6A0F4F46" w14:textId="77777777" w:rsidR="00E510A9" w:rsidRPr="00BA3353" w:rsidRDefault="00E510A9" w:rsidP="00E510A9">
      <w:pPr>
        <w:rPr>
          <w:rFonts w:ascii="Arial" w:hAnsi="Arial" w:cs="Arial"/>
        </w:rPr>
      </w:pPr>
      <w:r w:rsidRPr="00BA3353">
        <w:rPr>
          <w:rFonts w:ascii="Arial" w:hAnsi="Arial" w:cs="Arial"/>
        </w:rPr>
        <w:t xml:space="preserve">Thomas, C. (2007) </w:t>
      </w:r>
      <w:r w:rsidRPr="00BA3353">
        <w:rPr>
          <w:rFonts w:ascii="Arial" w:hAnsi="Arial" w:cs="Arial"/>
          <w:i/>
          <w:iCs/>
        </w:rPr>
        <w:t>Sociologies of Disability and Illness</w:t>
      </w:r>
      <w:r w:rsidRPr="00BA3353">
        <w:rPr>
          <w:rFonts w:ascii="Arial" w:hAnsi="Arial" w:cs="Arial"/>
        </w:rPr>
        <w:t>. Basingstoke: Palgrave Macmillan.</w:t>
      </w:r>
    </w:p>
    <w:p w14:paraId="6861132F" w14:textId="77777777" w:rsidR="00E510A9" w:rsidRPr="00BA3353" w:rsidRDefault="00E510A9" w:rsidP="00E510A9">
      <w:pPr>
        <w:rPr>
          <w:rFonts w:ascii="Arial" w:hAnsi="Arial" w:cs="Arial"/>
        </w:rPr>
      </w:pPr>
      <w:r w:rsidRPr="00BA3353">
        <w:rPr>
          <w:rFonts w:ascii="Arial" w:hAnsi="Arial" w:cs="Arial"/>
        </w:rPr>
        <w:t xml:space="preserve">United Nations (2006) </w:t>
      </w:r>
      <w:r w:rsidRPr="00BA3353">
        <w:rPr>
          <w:rFonts w:ascii="Arial" w:hAnsi="Arial" w:cs="Arial"/>
          <w:i/>
          <w:iCs/>
        </w:rPr>
        <w:t>Convention on the Rights of Persons with Disabilities</w:t>
      </w:r>
      <w:r w:rsidRPr="00BA3353">
        <w:rPr>
          <w:rFonts w:ascii="Arial" w:hAnsi="Arial" w:cs="Arial"/>
        </w:rPr>
        <w:t>. New York: UN.</w:t>
      </w:r>
    </w:p>
    <w:p w14:paraId="6F29DB59" w14:textId="77777777" w:rsidR="00E510A9" w:rsidRPr="00BA3353" w:rsidRDefault="00E510A9" w:rsidP="00E510A9">
      <w:pPr>
        <w:rPr>
          <w:rFonts w:ascii="Arial" w:hAnsi="Arial" w:cs="Arial"/>
        </w:rPr>
      </w:pPr>
      <w:r w:rsidRPr="00BA3353">
        <w:rPr>
          <w:rFonts w:ascii="Arial" w:hAnsi="Arial" w:cs="Arial"/>
        </w:rPr>
        <w:t xml:space="preserve">UPIAS (1976) </w:t>
      </w:r>
      <w:r w:rsidRPr="00BA3353">
        <w:rPr>
          <w:rFonts w:ascii="Arial" w:hAnsi="Arial" w:cs="Arial"/>
          <w:i/>
          <w:iCs/>
        </w:rPr>
        <w:t>Fundamental Principles of Disability</w:t>
      </w:r>
      <w:r w:rsidRPr="00BA3353">
        <w:rPr>
          <w:rFonts w:ascii="Arial" w:hAnsi="Arial" w:cs="Arial"/>
        </w:rPr>
        <w:t>. London: Union of the Physically Impaired Against Segregation.</w:t>
      </w:r>
    </w:p>
    <w:p w14:paraId="7EDFDC11" w14:textId="5140A9AD" w:rsidR="00433914" w:rsidRPr="00BA3353" w:rsidRDefault="00E510A9">
      <w:pPr>
        <w:rPr>
          <w:rFonts w:ascii="Arial" w:hAnsi="Arial" w:cs="Arial"/>
        </w:rPr>
      </w:pPr>
      <w:r w:rsidRPr="00BA3353">
        <w:rPr>
          <w:rFonts w:ascii="Arial" w:hAnsi="Arial" w:cs="Arial"/>
        </w:rPr>
        <w:t xml:space="preserve">WHO (2011) </w:t>
      </w:r>
      <w:r w:rsidRPr="00BA3353">
        <w:rPr>
          <w:rFonts w:ascii="Arial" w:hAnsi="Arial" w:cs="Arial"/>
          <w:i/>
          <w:iCs/>
        </w:rPr>
        <w:t>World Report on Disability</w:t>
      </w:r>
      <w:r w:rsidRPr="00BA3353">
        <w:rPr>
          <w:rFonts w:ascii="Arial" w:hAnsi="Arial" w:cs="Arial"/>
        </w:rPr>
        <w:t>. Geneva: World Health Organisation.</w:t>
      </w:r>
    </w:p>
    <w:sectPr w:rsidR="00433914" w:rsidRPr="00BA335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55D9E" w14:textId="77777777" w:rsidR="00F34D2F" w:rsidRDefault="00F34D2F" w:rsidP="00ED2662">
      <w:pPr>
        <w:spacing w:after="0" w:line="240" w:lineRule="auto"/>
      </w:pPr>
      <w:r>
        <w:separator/>
      </w:r>
    </w:p>
  </w:endnote>
  <w:endnote w:type="continuationSeparator" w:id="0">
    <w:p w14:paraId="1AC706D0" w14:textId="77777777" w:rsidR="00F34D2F" w:rsidRDefault="00F34D2F" w:rsidP="00ED2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6363154"/>
      <w:docPartObj>
        <w:docPartGallery w:val="Page Numbers (Bottom of Page)"/>
        <w:docPartUnique/>
      </w:docPartObj>
    </w:sdtPr>
    <w:sdtEndPr>
      <w:rPr>
        <w:noProof/>
      </w:rPr>
    </w:sdtEndPr>
    <w:sdtContent>
      <w:p w14:paraId="0958AA30" w14:textId="723A1BEB" w:rsidR="00F77E1A" w:rsidRDefault="00F77E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F8F9A3" w14:textId="77777777" w:rsidR="00ED2662" w:rsidRDefault="00ED2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9C1E1" w14:textId="77777777" w:rsidR="00F34D2F" w:rsidRDefault="00F34D2F" w:rsidP="00ED2662">
      <w:pPr>
        <w:spacing w:after="0" w:line="240" w:lineRule="auto"/>
      </w:pPr>
      <w:r>
        <w:separator/>
      </w:r>
    </w:p>
  </w:footnote>
  <w:footnote w:type="continuationSeparator" w:id="0">
    <w:p w14:paraId="0F4A8F9F" w14:textId="77777777" w:rsidR="00F34D2F" w:rsidRDefault="00F34D2F" w:rsidP="00ED26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77A11"/>
    <w:multiLevelType w:val="multilevel"/>
    <w:tmpl w:val="4E7EC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7780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914"/>
    <w:rsid w:val="0000086B"/>
    <w:rsid w:val="00020D0B"/>
    <w:rsid w:val="000307AA"/>
    <w:rsid w:val="00040889"/>
    <w:rsid w:val="000411DE"/>
    <w:rsid w:val="00054419"/>
    <w:rsid w:val="000772F7"/>
    <w:rsid w:val="000F5865"/>
    <w:rsid w:val="000F6956"/>
    <w:rsid w:val="00120C72"/>
    <w:rsid w:val="00155BFF"/>
    <w:rsid w:val="00162FE6"/>
    <w:rsid w:val="00194181"/>
    <w:rsid w:val="001A2AEB"/>
    <w:rsid w:val="001B5990"/>
    <w:rsid w:val="001D307D"/>
    <w:rsid w:val="001E664D"/>
    <w:rsid w:val="001F1C44"/>
    <w:rsid w:val="001F3AE8"/>
    <w:rsid w:val="00216B7D"/>
    <w:rsid w:val="0024445A"/>
    <w:rsid w:val="00272557"/>
    <w:rsid w:val="00292DA2"/>
    <w:rsid w:val="00297502"/>
    <w:rsid w:val="002C6FF0"/>
    <w:rsid w:val="002D58A0"/>
    <w:rsid w:val="002E4561"/>
    <w:rsid w:val="00392F5E"/>
    <w:rsid w:val="003B01E0"/>
    <w:rsid w:val="003C6687"/>
    <w:rsid w:val="003D79F1"/>
    <w:rsid w:val="003E2B66"/>
    <w:rsid w:val="004167A9"/>
    <w:rsid w:val="00422CCC"/>
    <w:rsid w:val="00433914"/>
    <w:rsid w:val="00451CFE"/>
    <w:rsid w:val="00456889"/>
    <w:rsid w:val="00456A48"/>
    <w:rsid w:val="00476718"/>
    <w:rsid w:val="004B21B2"/>
    <w:rsid w:val="004D1900"/>
    <w:rsid w:val="00523BC0"/>
    <w:rsid w:val="00553965"/>
    <w:rsid w:val="005A28CF"/>
    <w:rsid w:val="005B4903"/>
    <w:rsid w:val="005C7050"/>
    <w:rsid w:val="006119C4"/>
    <w:rsid w:val="00633371"/>
    <w:rsid w:val="00697D87"/>
    <w:rsid w:val="00716BB2"/>
    <w:rsid w:val="00733F75"/>
    <w:rsid w:val="00755CE8"/>
    <w:rsid w:val="00773B10"/>
    <w:rsid w:val="00785F95"/>
    <w:rsid w:val="007A1257"/>
    <w:rsid w:val="007C4307"/>
    <w:rsid w:val="007C4C49"/>
    <w:rsid w:val="007F5C53"/>
    <w:rsid w:val="008027FF"/>
    <w:rsid w:val="00812B99"/>
    <w:rsid w:val="00813B98"/>
    <w:rsid w:val="00814EC5"/>
    <w:rsid w:val="008227AC"/>
    <w:rsid w:val="00836FC7"/>
    <w:rsid w:val="00883E10"/>
    <w:rsid w:val="0090336C"/>
    <w:rsid w:val="00912B3B"/>
    <w:rsid w:val="00920763"/>
    <w:rsid w:val="00940E4C"/>
    <w:rsid w:val="00957998"/>
    <w:rsid w:val="00997294"/>
    <w:rsid w:val="009C0B89"/>
    <w:rsid w:val="009E2DE5"/>
    <w:rsid w:val="00A544F3"/>
    <w:rsid w:val="00A65F6E"/>
    <w:rsid w:val="00A71958"/>
    <w:rsid w:val="00AB5CC2"/>
    <w:rsid w:val="00AF342B"/>
    <w:rsid w:val="00B077DC"/>
    <w:rsid w:val="00B27485"/>
    <w:rsid w:val="00B3448E"/>
    <w:rsid w:val="00B421BD"/>
    <w:rsid w:val="00B430F3"/>
    <w:rsid w:val="00B72630"/>
    <w:rsid w:val="00BA3353"/>
    <w:rsid w:val="00BE56D6"/>
    <w:rsid w:val="00C048A4"/>
    <w:rsid w:val="00C0562D"/>
    <w:rsid w:val="00C1284D"/>
    <w:rsid w:val="00C12957"/>
    <w:rsid w:val="00C95584"/>
    <w:rsid w:val="00CA3605"/>
    <w:rsid w:val="00CA4071"/>
    <w:rsid w:val="00CB14FB"/>
    <w:rsid w:val="00CC78A1"/>
    <w:rsid w:val="00CD51C3"/>
    <w:rsid w:val="00CD7A24"/>
    <w:rsid w:val="00CE0DBA"/>
    <w:rsid w:val="00CE4ED8"/>
    <w:rsid w:val="00D2514D"/>
    <w:rsid w:val="00D26C50"/>
    <w:rsid w:val="00DB334E"/>
    <w:rsid w:val="00DC4B0E"/>
    <w:rsid w:val="00E010F0"/>
    <w:rsid w:val="00E325CE"/>
    <w:rsid w:val="00E40239"/>
    <w:rsid w:val="00E510A9"/>
    <w:rsid w:val="00E67982"/>
    <w:rsid w:val="00E70221"/>
    <w:rsid w:val="00E76DB5"/>
    <w:rsid w:val="00E835CC"/>
    <w:rsid w:val="00ED2662"/>
    <w:rsid w:val="00ED4ECB"/>
    <w:rsid w:val="00F07CF1"/>
    <w:rsid w:val="00F34D2F"/>
    <w:rsid w:val="00F6142C"/>
    <w:rsid w:val="00F77E1A"/>
    <w:rsid w:val="00F869C6"/>
    <w:rsid w:val="00F96B26"/>
    <w:rsid w:val="00F96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D305"/>
  <w15:chartTrackingRefBased/>
  <w15:docId w15:val="{2EF73CA9-811D-427B-A487-D03DAA39D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9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39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39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39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9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9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9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9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9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9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39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9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9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9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9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9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9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914"/>
    <w:rPr>
      <w:rFonts w:eastAsiaTheme="majorEastAsia" w:cstheme="majorBidi"/>
      <w:color w:val="272727" w:themeColor="text1" w:themeTint="D8"/>
    </w:rPr>
  </w:style>
  <w:style w:type="paragraph" w:styleId="Title">
    <w:name w:val="Title"/>
    <w:basedOn w:val="Normal"/>
    <w:next w:val="Normal"/>
    <w:link w:val="TitleChar"/>
    <w:uiPriority w:val="10"/>
    <w:qFormat/>
    <w:rsid w:val="004339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9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9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9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914"/>
    <w:pPr>
      <w:spacing w:before="160"/>
      <w:jc w:val="center"/>
    </w:pPr>
    <w:rPr>
      <w:i/>
      <w:iCs/>
      <w:color w:val="404040" w:themeColor="text1" w:themeTint="BF"/>
    </w:rPr>
  </w:style>
  <w:style w:type="character" w:customStyle="1" w:styleId="QuoteChar">
    <w:name w:val="Quote Char"/>
    <w:basedOn w:val="DefaultParagraphFont"/>
    <w:link w:val="Quote"/>
    <w:uiPriority w:val="29"/>
    <w:rsid w:val="00433914"/>
    <w:rPr>
      <w:i/>
      <w:iCs/>
      <w:color w:val="404040" w:themeColor="text1" w:themeTint="BF"/>
    </w:rPr>
  </w:style>
  <w:style w:type="paragraph" w:styleId="ListParagraph">
    <w:name w:val="List Paragraph"/>
    <w:basedOn w:val="Normal"/>
    <w:uiPriority w:val="34"/>
    <w:qFormat/>
    <w:rsid w:val="00433914"/>
    <w:pPr>
      <w:ind w:left="720"/>
      <w:contextualSpacing/>
    </w:pPr>
  </w:style>
  <w:style w:type="character" w:styleId="IntenseEmphasis">
    <w:name w:val="Intense Emphasis"/>
    <w:basedOn w:val="DefaultParagraphFont"/>
    <w:uiPriority w:val="21"/>
    <w:qFormat/>
    <w:rsid w:val="00433914"/>
    <w:rPr>
      <w:i/>
      <w:iCs/>
      <w:color w:val="0F4761" w:themeColor="accent1" w:themeShade="BF"/>
    </w:rPr>
  </w:style>
  <w:style w:type="paragraph" w:styleId="IntenseQuote">
    <w:name w:val="Intense Quote"/>
    <w:basedOn w:val="Normal"/>
    <w:next w:val="Normal"/>
    <w:link w:val="IntenseQuoteChar"/>
    <w:uiPriority w:val="30"/>
    <w:qFormat/>
    <w:rsid w:val="004339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914"/>
    <w:rPr>
      <w:i/>
      <w:iCs/>
      <w:color w:val="0F4761" w:themeColor="accent1" w:themeShade="BF"/>
    </w:rPr>
  </w:style>
  <w:style w:type="character" w:styleId="IntenseReference">
    <w:name w:val="Intense Reference"/>
    <w:basedOn w:val="DefaultParagraphFont"/>
    <w:uiPriority w:val="32"/>
    <w:qFormat/>
    <w:rsid w:val="00433914"/>
    <w:rPr>
      <w:b/>
      <w:bCs/>
      <w:smallCaps/>
      <w:color w:val="0F4761" w:themeColor="accent1" w:themeShade="BF"/>
      <w:spacing w:val="5"/>
    </w:rPr>
  </w:style>
  <w:style w:type="paragraph" w:styleId="Header">
    <w:name w:val="header"/>
    <w:basedOn w:val="Normal"/>
    <w:link w:val="HeaderChar"/>
    <w:uiPriority w:val="99"/>
    <w:unhideWhenUsed/>
    <w:rsid w:val="00ED26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662"/>
  </w:style>
  <w:style w:type="paragraph" w:styleId="Footer">
    <w:name w:val="footer"/>
    <w:basedOn w:val="Normal"/>
    <w:link w:val="FooterChar"/>
    <w:uiPriority w:val="99"/>
    <w:unhideWhenUsed/>
    <w:rsid w:val="00ED26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662"/>
  </w:style>
  <w:style w:type="paragraph" w:styleId="TOCHeading">
    <w:name w:val="TOC Heading"/>
    <w:basedOn w:val="Heading1"/>
    <w:next w:val="Normal"/>
    <w:uiPriority w:val="39"/>
    <w:unhideWhenUsed/>
    <w:qFormat/>
    <w:rsid w:val="0019418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94181"/>
    <w:pPr>
      <w:spacing w:after="100"/>
    </w:pPr>
  </w:style>
  <w:style w:type="paragraph" w:styleId="TOC2">
    <w:name w:val="toc 2"/>
    <w:basedOn w:val="Normal"/>
    <w:next w:val="Normal"/>
    <w:autoRedefine/>
    <w:uiPriority w:val="39"/>
    <w:unhideWhenUsed/>
    <w:rsid w:val="00194181"/>
    <w:pPr>
      <w:spacing w:after="100"/>
      <w:ind w:left="240"/>
    </w:pPr>
  </w:style>
  <w:style w:type="character" w:styleId="Hyperlink">
    <w:name w:val="Hyperlink"/>
    <w:basedOn w:val="DefaultParagraphFont"/>
    <w:uiPriority w:val="99"/>
    <w:unhideWhenUsed/>
    <w:rsid w:val="0019418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4379C-51DC-4C00-9191-7976D3C10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8</Pages>
  <Words>2229</Words>
  <Characters>12710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ngonga</dc:creator>
  <cp:keywords/>
  <dc:description/>
  <cp:lastModifiedBy>jose ngonga</cp:lastModifiedBy>
  <cp:revision>111</cp:revision>
  <dcterms:created xsi:type="dcterms:W3CDTF">2026-07-20T18:21:00Z</dcterms:created>
  <dcterms:modified xsi:type="dcterms:W3CDTF">2026-07-27T13:08:00Z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6330d357-b729-4081-a729-5008997a2135</vt:lpwstr>
  </property>
</Properties>
</file>