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087C26" w:rsidR="002A0DED" w:rsidRDefault="002A0DED" w14:paraId="34C41984" w14:textId="77777777">
      <w:pPr>
        <w:rPr>
          <w:rFonts w:ascii="Times New Roman" w:hAnsi="Times New Roman" w:cs="Times New Roman"/>
          <w:b/>
        </w:rPr>
      </w:pPr>
      <w:r w:rsidRPr="00087C26">
        <w:rPr>
          <w:rFonts w:ascii="Times New Roman" w:hAnsi="Times New Roman" w:cs="Times New Roman"/>
          <w:noProof/>
        </w:rPr>
        <w:drawing>
          <wp:inline distT="0" distB="0" distL="0" distR="0" wp14:anchorId="4835CD17" wp14:editId="4355D7EC">
            <wp:extent cx="3307742" cy="1653871"/>
            <wp:effectExtent l="0" t="0" r="6985" b="3810"/>
            <wp:docPr id="527614896" name="Picture 527614896"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7614896" name="Picture 527614896" descr="A close-up of a sign&#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3315850" cy="1657925"/>
                    </a:xfrm>
                    <a:prstGeom prst="rect">
                      <a:avLst/>
                    </a:prstGeom>
                  </pic:spPr>
                </pic:pic>
              </a:graphicData>
            </a:graphic>
          </wp:inline>
        </w:drawing>
      </w:r>
    </w:p>
    <w:p w:rsidRPr="00087C26" w:rsidR="002A0DED" w:rsidRDefault="002A0DED" w14:paraId="285E46AC" w14:textId="77777777">
      <w:pPr>
        <w:rPr>
          <w:rFonts w:ascii="Times New Roman" w:hAnsi="Times New Roman" w:cs="Times New Roman"/>
          <w:b/>
        </w:rPr>
      </w:pPr>
    </w:p>
    <w:p w:rsidRPr="00087C26" w:rsidR="002A0DED" w:rsidRDefault="002A0DED" w14:paraId="35C023ED" w14:textId="77777777">
      <w:pPr>
        <w:rPr>
          <w:rFonts w:ascii="Times New Roman" w:hAnsi="Times New Roman" w:cs="Times New Roman"/>
          <w:b/>
        </w:rPr>
      </w:pPr>
    </w:p>
    <w:p w:rsidRPr="00087C26" w:rsidR="002A0DED" w:rsidRDefault="002A0DED" w14:paraId="52128614" w14:textId="77777777">
      <w:pPr>
        <w:rPr>
          <w:rFonts w:ascii="Times New Roman" w:hAnsi="Times New Roman" w:cs="Times New Roman"/>
          <w:b/>
        </w:rPr>
      </w:pPr>
    </w:p>
    <w:p w:rsidRPr="00087C26" w:rsidR="002A0DED" w:rsidRDefault="002A0DED" w14:paraId="41A71ED0" w14:textId="77777777">
      <w:pPr>
        <w:rPr>
          <w:rFonts w:ascii="Times New Roman" w:hAnsi="Times New Roman" w:cs="Times New Roman"/>
          <w:b/>
        </w:rPr>
      </w:pPr>
    </w:p>
    <w:p w:rsidRPr="00087C26" w:rsidR="002A0DED" w:rsidRDefault="002A0DED" w14:paraId="61230CBF" w14:textId="77777777">
      <w:pPr>
        <w:rPr>
          <w:rFonts w:ascii="Times New Roman" w:hAnsi="Times New Roman" w:cs="Times New Roman"/>
          <w:b/>
        </w:rPr>
      </w:pPr>
    </w:p>
    <w:p w:rsidRPr="00087C26" w:rsidR="002A0DED" w:rsidRDefault="002A0DED" w14:paraId="3C8DA070" w14:textId="77777777">
      <w:pPr>
        <w:rPr>
          <w:rFonts w:ascii="Times New Roman" w:hAnsi="Times New Roman" w:cs="Times New Roman"/>
          <w:b/>
        </w:rPr>
      </w:pPr>
    </w:p>
    <w:p w:rsidRPr="00087C26" w:rsidR="002A0DED" w:rsidP="002A0DED" w:rsidRDefault="002A0DED" w14:paraId="53523D16" w14:textId="3023E896">
      <w:pPr>
        <w:jc w:val="center"/>
        <w:rPr>
          <w:rFonts w:ascii="Times New Roman" w:hAnsi="Times New Roman" w:cs="Times New Roman"/>
          <w:b/>
          <w:sz w:val="72"/>
          <w:szCs w:val="72"/>
        </w:rPr>
      </w:pPr>
      <w:r w:rsidRPr="00087C26">
        <w:rPr>
          <w:rFonts w:ascii="Times New Roman" w:hAnsi="Times New Roman" w:cs="Times New Roman"/>
          <w:b/>
          <w:sz w:val="72"/>
          <w:szCs w:val="72"/>
        </w:rPr>
        <w:t>FreshBox -Business Plan</w:t>
      </w:r>
    </w:p>
    <w:p w:rsidRPr="00087C26" w:rsidR="002A0DED" w:rsidRDefault="002A0DED" w14:paraId="7E6D4D28" w14:textId="77777777">
      <w:pPr>
        <w:rPr>
          <w:rFonts w:ascii="Times New Roman" w:hAnsi="Times New Roman" w:cs="Times New Roman"/>
          <w:b/>
        </w:rPr>
      </w:pPr>
    </w:p>
    <w:p w:rsidRPr="00087C26" w:rsidR="002A0DED" w:rsidRDefault="002A0DED" w14:paraId="28A1F953" w14:textId="77777777">
      <w:pPr>
        <w:rPr>
          <w:rFonts w:ascii="Times New Roman" w:hAnsi="Times New Roman" w:cs="Times New Roman"/>
          <w:b/>
        </w:rPr>
      </w:pPr>
    </w:p>
    <w:p w:rsidRPr="00087C26" w:rsidR="002A0DED" w:rsidRDefault="002A0DED" w14:paraId="720CC390" w14:textId="77777777">
      <w:pPr>
        <w:rPr>
          <w:rFonts w:ascii="Times New Roman" w:hAnsi="Times New Roman" w:cs="Times New Roman"/>
          <w:b/>
        </w:rPr>
      </w:pPr>
    </w:p>
    <w:p w:rsidRPr="00087C26" w:rsidR="002A0DED" w:rsidRDefault="002A0DED" w14:paraId="0AD2F917" w14:textId="77777777">
      <w:pPr>
        <w:rPr>
          <w:rFonts w:ascii="Times New Roman" w:hAnsi="Times New Roman" w:cs="Times New Roman"/>
          <w:b/>
        </w:rPr>
      </w:pPr>
    </w:p>
    <w:p w:rsidRPr="00087C26" w:rsidR="002A0DED" w:rsidP="46E01D89" w:rsidRDefault="002A0DED" w14:paraId="5DBDB227" w14:textId="77777777">
      <w:pPr>
        <w:rPr>
          <w:rFonts w:ascii="Times New Roman" w:hAnsi="Times New Roman" w:cs="Times New Roman"/>
          <w:b w:val="1"/>
          <w:bCs w:val="1"/>
        </w:rPr>
      </w:pPr>
    </w:p>
    <w:p w:rsidR="46E01D89" w:rsidP="46E01D89" w:rsidRDefault="46E01D89" w14:paraId="01735445" w14:textId="12ABD8CD">
      <w:pPr>
        <w:rPr>
          <w:rFonts w:ascii="Times New Roman" w:hAnsi="Times New Roman" w:cs="Times New Roman"/>
          <w:b w:val="1"/>
          <w:bCs w:val="1"/>
        </w:rPr>
      </w:pPr>
    </w:p>
    <w:p w:rsidR="46E01D89" w:rsidP="46E01D89" w:rsidRDefault="46E01D89" w14:paraId="5E4962CB" w14:textId="0737467D">
      <w:pPr>
        <w:rPr>
          <w:rFonts w:ascii="Times New Roman" w:hAnsi="Times New Roman" w:cs="Times New Roman"/>
          <w:b w:val="1"/>
          <w:bCs w:val="1"/>
        </w:rPr>
      </w:pPr>
    </w:p>
    <w:p w:rsidRPr="00087C26" w:rsidR="002A0DED" w:rsidRDefault="002A0DED" w14:paraId="2EE024E5" w14:textId="77777777">
      <w:pPr>
        <w:rPr>
          <w:rFonts w:ascii="Times New Roman" w:hAnsi="Times New Roman" w:cs="Times New Roman"/>
          <w:b/>
        </w:rPr>
      </w:pPr>
    </w:p>
    <w:p w:rsidRPr="00087C26" w:rsidR="002A0DED" w:rsidP="002A0DED" w:rsidRDefault="002A0DED" w14:paraId="67F438BC" w14:textId="77777777">
      <w:pPr>
        <w:rPr>
          <w:rFonts w:ascii="Times New Roman" w:hAnsi="Times New Roman" w:cs="Times New Roman"/>
        </w:rPr>
      </w:pPr>
      <w:r w:rsidRPr="00087C26">
        <w:rPr>
          <w:rFonts w:ascii="Times New Roman" w:hAnsi="Times New Roman" w:cs="Times New Roman"/>
        </w:rPr>
        <w:t>Name: Mihai-Iustin Radoi</w:t>
      </w:r>
    </w:p>
    <w:p w:rsidRPr="00087C26" w:rsidR="002A0DED" w:rsidP="002A0DED" w:rsidRDefault="002A0DED" w14:paraId="1F317272" w14:textId="77777777">
      <w:pPr>
        <w:rPr>
          <w:rFonts w:ascii="Times New Roman" w:hAnsi="Times New Roman" w:cs="Times New Roman"/>
        </w:rPr>
      </w:pPr>
      <w:r w:rsidRPr="00087C26">
        <w:rPr>
          <w:rFonts w:ascii="Times New Roman" w:hAnsi="Times New Roman" w:cs="Times New Roman"/>
        </w:rPr>
        <w:t>Student ID: 2416097</w:t>
      </w:r>
    </w:p>
    <w:p w:rsidRPr="00087C26" w:rsidR="002A0DED" w:rsidP="002A0DED" w:rsidRDefault="002A0DED" w14:paraId="47003357" w14:textId="6A877D38">
      <w:pPr>
        <w:rPr>
          <w:rFonts w:ascii="Times New Roman" w:hAnsi="Times New Roman" w:cs="Times New Roman"/>
        </w:rPr>
      </w:pPr>
      <w:r w:rsidRPr="00087C26">
        <w:rPr>
          <w:rFonts w:ascii="Times New Roman" w:hAnsi="Times New Roman" w:cs="Times New Roman"/>
        </w:rPr>
        <w:t>Module code: LCBB5013</w:t>
      </w:r>
    </w:p>
    <w:p w:rsidRPr="00087C26" w:rsidR="002A0DED" w:rsidP="002A0DED" w:rsidRDefault="002A0DED" w14:paraId="6DBE65B9" w14:textId="76DDC31F">
      <w:pPr>
        <w:rPr>
          <w:rFonts w:ascii="Times New Roman" w:hAnsi="Times New Roman" w:cs="Times New Roman"/>
        </w:rPr>
      </w:pPr>
      <w:r w:rsidRPr="00087C26">
        <w:rPr>
          <w:rFonts w:ascii="Times New Roman" w:hAnsi="Times New Roman" w:cs="Times New Roman"/>
        </w:rPr>
        <w:t xml:space="preserve">Module name: Entrepreneurship </w:t>
      </w:r>
    </w:p>
    <w:p w:rsidRPr="00087C26" w:rsidR="002A0DED" w:rsidP="002A0DED" w:rsidRDefault="002A0DED" w14:paraId="3C51513C" w14:textId="707CC606">
      <w:pPr>
        <w:rPr>
          <w:rFonts w:ascii="Times New Roman" w:hAnsi="Times New Roman" w:cs="Times New Roman"/>
        </w:rPr>
      </w:pPr>
      <w:r w:rsidRPr="00087C26">
        <w:rPr>
          <w:rFonts w:ascii="Times New Roman" w:hAnsi="Times New Roman" w:cs="Times New Roman"/>
        </w:rPr>
        <w:t xml:space="preserve">Lecturer: </w:t>
      </w:r>
      <w:proofErr w:type="spellStart"/>
      <w:r w:rsidRPr="00087C26">
        <w:rPr>
          <w:rFonts w:ascii="Times New Roman" w:hAnsi="Times New Roman" w:cs="Times New Roman"/>
        </w:rPr>
        <w:t>Balendran</w:t>
      </w:r>
      <w:proofErr w:type="spellEnd"/>
      <w:r w:rsidRPr="00087C26">
        <w:rPr>
          <w:rFonts w:ascii="Times New Roman" w:hAnsi="Times New Roman" w:cs="Times New Roman"/>
        </w:rPr>
        <w:t xml:space="preserve"> Kandasamy</w:t>
      </w:r>
    </w:p>
    <w:p w:rsidRPr="00087C26" w:rsidR="002A0DED" w:rsidRDefault="002A0DED" w14:paraId="739A4F64" w14:textId="01FD584B">
      <w:pPr>
        <w:rPr>
          <w:rFonts w:ascii="Times New Roman" w:hAnsi="Times New Roman" w:cs="Times New Roman"/>
          <w:b/>
        </w:rPr>
      </w:pPr>
      <w:r w:rsidRPr="00087C26">
        <w:rPr>
          <w:rFonts w:ascii="Times New Roman" w:hAnsi="Times New Roman" w:cs="Times New Roman"/>
          <w:b/>
        </w:rPr>
        <w:br w:type="page"/>
      </w:r>
    </w:p>
    <w:sdt>
      <w:sdtPr>
        <w:id w:val="284945387"/>
        <w:docPartObj>
          <w:docPartGallery w:val="Table of Contents"/>
          <w:docPartUnique/>
        </w:docPartObj>
      </w:sdtPr>
      <w:sdtContent>
        <w:p w:rsidRPr="00087C26" w:rsidR="002A0DED" w:rsidRDefault="002A0DED" w14:paraId="1B3C1305" w14:textId="39394FCE">
          <w:pPr>
            <w:pStyle w:val="TOCHeading"/>
            <w:rPr>
              <w:rFonts w:ascii="Times New Roman" w:hAnsi="Times New Roman" w:cs="Times New Roman"/>
            </w:rPr>
          </w:pPr>
          <w:r w:rsidRPr="46E01D89" w:rsidR="002A0DED">
            <w:rPr>
              <w:rFonts w:ascii="Times New Roman" w:hAnsi="Times New Roman" w:cs="Times New Roman"/>
            </w:rPr>
            <w:t>Table of Contents</w:t>
          </w:r>
        </w:p>
        <w:p w:rsidR="000C7B5F" w:rsidP="46E01D89" w:rsidRDefault="002A0DED" w14:paraId="1492F3D5" w14:textId="44ECD834">
          <w:pPr>
            <w:pStyle w:val="TOC1"/>
            <w:tabs>
              <w:tab w:val="right" w:leader="dot" w:pos="9345"/>
            </w:tabs>
            <w:rPr>
              <w:rStyle w:val="Hyperlink"/>
              <w:noProof/>
              <w:lang w:val="en-GB" w:eastAsia="en-GB"/>
            </w:rPr>
          </w:pPr>
          <w:r>
            <w:fldChar w:fldCharType="begin"/>
          </w:r>
          <w:r>
            <w:instrText xml:space="preserve">TOC \o "1-3" \z \u \h</w:instrText>
          </w:r>
          <w:r>
            <w:fldChar w:fldCharType="separate"/>
          </w:r>
          <w:hyperlink w:anchor="_Toc1118072847">
            <w:r w:rsidRPr="46E01D89" w:rsidR="46E01D89">
              <w:rPr>
                <w:rStyle w:val="Hyperlink"/>
              </w:rPr>
              <w:t>Element 1: Business Idea, Products/Services, Objectives and USP</w:t>
            </w:r>
            <w:r>
              <w:tab/>
            </w:r>
            <w:r>
              <w:fldChar w:fldCharType="begin"/>
            </w:r>
            <w:r>
              <w:instrText xml:space="preserve">PAGEREF _Toc1118072847 \h</w:instrText>
            </w:r>
            <w:r>
              <w:fldChar w:fldCharType="separate"/>
            </w:r>
            <w:r w:rsidRPr="46E01D89" w:rsidR="46E01D89">
              <w:rPr>
                <w:rStyle w:val="Hyperlink"/>
              </w:rPr>
              <w:t>2</w:t>
            </w:r>
            <w:r>
              <w:fldChar w:fldCharType="end"/>
            </w:r>
          </w:hyperlink>
        </w:p>
        <w:p w:rsidR="000C7B5F" w:rsidP="46E01D89" w:rsidRDefault="000C7B5F" w14:paraId="64A0E268" w14:textId="6EB6DEBD">
          <w:pPr>
            <w:pStyle w:val="TOC1"/>
            <w:tabs>
              <w:tab w:val="right" w:leader="dot" w:pos="9345"/>
            </w:tabs>
            <w:rPr>
              <w:rStyle w:val="Hyperlink"/>
              <w:noProof/>
              <w:lang w:val="en-GB" w:eastAsia="en-GB"/>
            </w:rPr>
          </w:pPr>
          <w:hyperlink w:anchor="_Toc235351097">
            <w:r w:rsidRPr="46E01D89" w:rsidR="46E01D89">
              <w:rPr>
                <w:rStyle w:val="Hyperlink"/>
              </w:rPr>
              <w:t>Element 2: Business Environment and Competitor Analysis</w:t>
            </w:r>
            <w:r>
              <w:tab/>
            </w:r>
            <w:r>
              <w:fldChar w:fldCharType="begin"/>
            </w:r>
            <w:r>
              <w:instrText xml:space="preserve">PAGEREF _Toc235351097 \h</w:instrText>
            </w:r>
            <w:r>
              <w:fldChar w:fldCharType="separate"/>
            </w:r>
            <w:r w:rsidRPr="46E01D89" w:rsidR="46E01D89">
              <w:rPr>
                <w:rStyle w:val="Hyperlink"/>
              </w:rPr>
              <w:t>4</w:t>
            </w:r>
            <w:r>
              <w:fldChar w:fldCharType="end"/>
            </w:r>
          </w:hyperlink>
        </w:p>
        <w:p w:rsidR="000C7B5F" w:rsidP="46E01D89" w:rsidRDefault="000C7B5F" w14:paraId="0B1A9A2F" w14:textId="461E4920">
          <w:pPr>
            <w:pStyle w:val="TOC1"/>
            <w:tabs>
              <w:tab w:val="right" w:leader="dot" w:pos="9345"/>
            </w:tabs>
            <w:rPr>
              <w:rStyle w:val="Hyperlink"/>
              <w:noProof/>
              <w:lang w:val="en-GB" w:eastAsia="en-GB"/>
            </w:rPr>
          </w:pPr>
          <w:hyperlink w:anchor="_Toc359878680">
            <w:r w:rsidRPr="46E01D89" w:rsidR="46E01D89">
              <w:rPr>
                <w:rStyle w:val="Hyperlink"/>
              </w:rPr>
              <w:t>Element 3: 4Ps, Market Segmentation and Marketing Strategies</w:t>
            </w:r>
            <w:r>
              <w:tab/>
            </w:r>
            <w:r>
              <w:fldChar w:fldCharType="begin"/>
            </w:r>
            <w:r>
              <w:instrText xml:space="preserve">PAGEREF _Toc359878680 \h</w:instrText>
            </w:r>
            <w:r>
              <w:fldChar w:fldCharType="separate"/>
            </w:r>
            <w:r w:rsidRPr="46E01D89" w:rsidR="46E01D89">
              <w:rPr>
                <w:rStyle w:val="Hyperlink"/>
              </w:rPr>
              <w:t>7</w:t>
            </w:r>
            <w:r>
              <w:fldChar w:fldCharType="end"/>
            </w:r>
          </w:hyperlink>
        </w:p>
        <w:p w:rsidR="000C7B5F" w:rsidP="46E01D89" w:rsidRDefault="000C7B5F" w14:paraId="1699ADDB" w14:textId="16729C5E">
          <w:pPr>
            <w:pStyle w:val="TOC1"/>
            <w:tabs>
              <w:tab w:val="right" w:leader="dot" w:pos="9345"/>
            </w:tabs>
            <w:rPr>
              <w:rStyle w:val="Hyperlink"/>
              <w:noProof/>
              <w:lang w:val="en-GB" w:eastAsia="en-GB"/>
            </w:rPr>
          </w:pPr>
          <w:hyperlink w:anchor="_Toc80659784">
            <w:r w:rsidRPr="46E01D89" w:rsidR="46E01D89">
              <w:rPr>
                <w:rStyle w:val="Hyperlink"/>
              </w:rPr>
              <w:t>Element 4: Legal, Management and Financial Planning</w:t>
            </w:r>
            <w:r>
              <w:tab/>
            </w:r>
            <w:r>
              <w:fldChar w:fldCharType="begin"/>
            </w:r>
            <w:r>
              <w:instrText xml:space="preserve">PAGEREF _Toc80659784 \h</w:instrText>
            </w:r>
            <w:r>
              <w:fldChar w:fldCharType="separate"/>
            </w:r>
            <w:r w:rsidRPr="46E01D89" w:rsidR="46E01D89">
              <w:rPr>
                <w:rStyle w:val="Hyperlink"/>
              </w:rPr>
              <w:t>9</w:t>
            </w:r>
            <w:r>
              <w:fldChar w:fldCharType="end"/>
            </w:r>
          </w:hyperlink>
        </w:p>
        <w:p w:rsidR="000C7B5F" w:rsidP="46E01D89" w:rsidRDefault="000C7B5F" w14:paraId="20AF678D" w14:textId="7807D854">
          <w:pPr>
            <w:pStyle w:val="TOC1"/>
            <w:tabs>
              <w:tab w:val="right" w:leader="dot" w:pos="9345"/>
            </w:tabs>
            <w:rPr>
              <w:rStyle w:val="Hyperlink"/>
              <w:noProof/>
              <w:lang w:val="en-GB" w:eastAsia="en-GB"/>
            </w:rPr>
          </w:pPr>
          <w:hyperlink w:anchor="_Toc1644927702">
            <w:r w:rsidRPr="46E01D89" w:rsidR="46E01D89">
              <w:rPr>
                <w:rStyle w:val="Hyperlink"/>
              </w:rPr>
              <w:t>Reference list</w:t>
            </w:r>
            <w:r>
              <w:tab/>
            </w:r>
            <w:r>
              <w:fldChar w:fldCharType="begin"/>
            </w:r>
            <w:r>
              <w:instrText xml:space="preserve">PAGEREF _Toc1644927702 \h</w:instrText>
            </w:r>
            <w:r>
              <w:fldChar w:fldCharType="separate"/>
            </w:r>
            <w:r w:rsidRPr="46E01D89" w:rsidR="46E01D89">
              <w:rPr>
                <w:rStyle w:val="Hyperlink"/>
              </w:rPr>
              <w:t>11</w:t>
            </w:r>
            <w:r>
              <w:fldChar w:fldCharType="end"/>
            </w:r>
          </w:hyperlink>
        </w:p>
        <w:p w:rsidR="000C7B5F" w:rsidP="46E01D89" w:rsidRDefault="000C7B5F" w14:paraId="04246085" w14:textId="6A8D9761">
          <w:pPr>
            <w:pStyle w:val="TOC1"/>
            <w:tabs>
              <w:tab w:val="right" w:leader="dot" w:pos="9345"/>
            </w:tabs>
            <w:rPr>
              <w:rStyle w:val="Hyperlink"/>
              <w:noProof/>
              <w:lang w:val="en-GB" w:eastAsia="en-GB"/>
            </w:rPr>
          </w:pPr>
          <w:hyperlink w:anchor="_Toc904354059">
            <w:r w:rsidRPr="46E01D89" w:rsidR="46E01D89">
              <w:rPr>
                <w:rStyle w:val="Hyperlink"/>
              </w:rPr>
              <w:t>Appendix</w:t>
            </w:r>
            <w:r>
              <w:tab/>
            </w:r>
            <w:r>
              <w:fldChar w:fldCharType="begin"/>
            </w:r>
            <w:r>
              <w:instrText xml:space="preserve">PAGEREF _Toc904354059 \h</w:instrText>
            </w:r>
            <w:r>
              <w:fldChar w:fldCharType="separate"/>
            </w:r>
            <w:r w:rsidRPr="46E01D89" w:rsidR="46E01D89">
              <w:rPr>
                <w:rStyle w:val="Hyperlink"/>
              </w:rPr>
              <w:t>12</w:t>
            </w:r>
            <w:r>
              <w:fldChar w:fldCharType="end"/>
            </w:r>
          </w:hyperlink>
          <w:r>
            <w:fldChar w:fldCharType="end"/>
          </w:r>
        </w:p>
      </w:sdtContent>
    </w:sdt>
    <w:p w:rsidRPr="00087C26" w:rsidR="002A0DED" w:rsidRDefault="002A0DED" w14:paraId="6AB25592" w14:textId="02978F0F">
      <w:pPr>
        <w:rPr>
          <w:rFonts w:ascii="Times New Roman" w:hAnsi="Times New Roman" w:cs="Times New Roman"/>
        </w:rPr>
      </w:pPr>
    </w:p>
    <w:p w:rsidRPr="00087C26" w:rsidR="002A0DED" w:rsidRDefault="002A0DED" w14:paraId="4A7858E6" w14:textId="58669CCD">
      <w:pPr>
        <w:rPr>
          <w:rFonts w:ascii="Times New Roman" w:hAnsi="Times New Roman" w:cs="Times New Roman"/>
          <w:b/>
        </w:rPr>
      </w:pPr>
    </w:p>
    <w:p w:rsidRPr="00087C26" w:rsidR="002A0DED" w:rsidRDefault="002A0DED" w14:paraId="78007D73" w14:textId="77777777">
      <w:pPr>
        <w:rPr>
          <w:rFonts w:ascii="Times New Roman" w:hAnsi="Times New Roman" w:cs="Times New Roman"/>
        </w:rPr>
      </w:pPr>
    </w:p>
    <w:p w:rsidRPr="00087C26" w:rsidR="002A0DED" w:rsidRDefault="002A0DED" w14:paraId="185E909B" w14:textId="77777777">
      <w:pPr>
        <w:rPr>
          <w:rFonts w:ascii="Times New Roman" w:hAnsi="Times New Roman" w:cs="Times New Roman"/>
        </w:rPr>
      </w:pPr>
    </w:p>
    <w:p w:rsidRPr="00087C26" w:rsidR="002A0DED" w:rsidRDefault="002A0DED" w14:paraId="5C1C64B1" w14:textId="77777777">
      <w:pPr>
        <w:rPr>
          <w:rFonts w:ascii="Times New Roman" w:hAnsi="Times New Roman" w:cs="Times New Roman"/>
        </w:rPr>
      </w:pPr>
    </w:p>
    <w:p w:rsidRPr="00087C26" w:rsidR="002A0DED" w:rsidRDefault="002A0DED" w14:paraId="46C11186" w14:textId="77777777">
      <w:pPr>
        <w:rPr>
          <w:rFonts w:ascii="Times New Roman" w:hAnsi="Times New Roman" w:cs="Times New Roman"/>
        </w:rPr>
      </w:pPr>
    </w:p>
    <w:p w:rsidRPr="00087C26" w:rsidR="002A0DED" w:rsidRDefault="002A0DED" w14:paraId="0BE00E1B" w14:textId="77777777">
      <w:pPr>
        <w:rPr>
          <w:rFonts w:ascii="Times New Roman" w:hAnsi="Times New Roman" w:cs="Times New Roman"/>
        </w:rPr>
      </w:pPr>
    </w:p>
    <w:p w:rsidRPr="00087C26" w:rsidR="002A0DED" w:rsidRDefault="002A0DED" w14:paraId="54759762" w14:textId="77777777">
      <w:pPr>
        <w:rPr>
          <w:rFonts w:ascii="Times New Roman" w:hAnsi="Times New Roman" w:cs="Times New Roman"/>
        </w:rPr>
      </w:pPr>
    </w:p>
    <w:p w:rsidRPr="00087C26" w:rsidR="002A0DED" w:rsidRDefault="002A0DED" w14:paraId="090AA873" w14:textId="77777777">
      <w:pPr>
        <w:rPr>
          <w:rFonts w:ascii="Times New Roman" w:hAnsi="Times New Roman" w:cs="Times New Roman"/>
        </w:rPr>
      </w:pPr>
    </w:p>
    <w:p w:rsidRPr="00087C26" w:rsidR="002A0DED" w:rsidRDefault="002A0DED" w14:paraId="56AE4753" w14:textId="77777777">
      <w:pPr>
        <w:rPr>
          <w:rFonts w:ascii="Times New Roman" w:hAnsi="Times New Roman" w:cs="Times New Roman"/>
        </w:rPr>
      </w:pPr>
    </w:p>
    <w:p w:rsidRPr="00087C26" w:rsidR="002A0DED" w:rsidRDefault="002A0DED" w14:paraId="5AEC0F15" w14:textId="77777777">
      <w:pPr>
        <w:rPr>
          <w:rFonts w:ascii="Times New Roman" w:hAnsi="Times New Roman" w:cs="Times New Roman"/>
        </w:rPr>
      </w:pPr>
    </w:p>
    <w:p w:rsidRPr="00087C26" w:rsidR="002A0DED" w:rsidRDefault="002A0DED" w14:paraId="17316120" w14:textId="77777777">
      <w:pPr>
        <w:rPr>
          <w:rFonts w:ascii="Times New Roman" w:hAnsi="Times New Roman" w:cs="Times New Roman"/>
        </w:rPr>
      </w:pPr>
    </w:p>
    <w:p w:rsidRPr="00087C26" w:rsidR="002A0DED" w:rsidRDefault="002A0DED" w14:paraId="1C12432E" w14:textId="77777777">
      <w:pPr>
        <w:rPr>
          <w:rFonts w:ascii="Times New Roman" w:hAnsi="Times New Roman" w:cs="Times New Roman"/>
        </w:rPr>
      </w:pPr>
    </w:p>
    <w:p w:rsidRPr="00087C26" w:rsidR="002A0DED" w:rsidRDefault="002A0DED" w14:paraId="06EA7282" w14:textId="77777777">
      <w:pPr>
        <w:rPr>
          <w:rFonts w:ascii="Times New Roman" w:hAnsi="Times New Roman" w:cs="Times New Roman"/>
        </w:rPr>
      </w:pPr>
    </w:p>
    <w:p w:rsidRPr="00087C26" w:rsidR="002A0DED" w:rsidRDefault="002A0DED" w14:paraId="4CD1BC2F" w14:textId="77777777">
      <w:pPr>
        <w:rPr>
          <w:rFonts w:ascii="Times New Roman" w:hAnsi="Times New Roman" w:cs="Times New Roman"/>
        </w:rPr>
      </w:pPr>
    </w:p>
    <w:p w:rsidRPr="00087C26" w:rsidR="002A0DED" w:rsidRDefault="002A0DED" w14:paraId="56A3BC25" w14:textId="77777777">
      <w:pPr>
        <w:rPr>
          <w:rFonts w:ascii="Times New Roman" w:hAnsi="Times New Roman" w:cs="Times New Roman"/>
        </w:rPr>
      </w:pPr>
    </w:p>
    <w:p w:rsidRPr="00087C26" w:rsidR="002A0DED" w:rsidRDefault="002A0DED" w14:paraId="095CBF67" w14:textId="77777777">
      <w:pPr>
        <w:rPr>
          <w:rFonts w:ascii="Times New Roman" w:hAnsi="Times New Roman" w:cs="Times New Roman"/>
        </w:rPr>
      </w:pPr>
    </w:p>
    <w:p w:rsidRPr="00087C26" w:rsidR="002A0DED" w:rsidRDefault="002A0DED" w14:paraId="1B23442D" w14:textId="77777777">
      <w:pPr>
        <w:rPr>
          <w:rFonts w:ascii="Times New Roman" w:hAnsi="Times New Roman" w:cs="Times New Roman"/>
        </w:rPr>
      </w:pPr>
    </w:p>
    <w:p w:rsidR="002A0DED" w:rsidRDefault="002A0DED" w14:paraId="17892BBF" w14:textId="77777777">
      <w:pPr>
        <w:rPr>
          <w:rFonts w:ascii="Times New Roman" w:hAnsi="Times New Roman" w:cs="Times New Roman"/>
        </w:rPr>
      </w:pPr>
    </w:p>
    <w:p w:rsidRPr="00087C26" w:rsidR="00081B21" w:rsidRDefault="00081B21" w14:paraId="283A6A94" w14:textId="77777777">
      <w:pPr>
        <w:rPr>
          <w:rFonts w:ascii="Times New Roman" w:hAnsi="Times New Roman" w:cs="Times New Roman"/>
        </w:rPr>
      </w:pPr>
    </w:p>
    <w:p w:rsidRPr="00087C26" w:rsidR="002A0DED" w:rsidRDefault="002A0DED" w14:paraId="2B2406E3" w14:textId="77777777">
      <w:pPr>
        <w:rPr>
          <w:rFonts w:ascii="Times New Roman" w:hAnsi="Times New Roman" w:cs="Times New Roman"/>
        </w:rPr>
      </w:pPr>
    </w:p>
    <w:p w:rsidR="00D77BF4" w:rsidP="00D77BF4" w:rsidRDefault="00D77BF4" w14:paraId="580E059D" w14:textId="77777777"/>
    <w:p w:rsidRPr="00087C26" w:rsidR="00A7671C" w:rsidP="00D77BF4" w:rsidRDefault="00A7671C" w14:paraId="7B941F25" w14:textId="32EA0D53">
      <w:pPr>
        <w:pStyle w:val="Heading1"/>
      </w:pPr>
      <w:bookmarkStart w:name="_Toc1118072847" w:id="885655749"/>
      <w:r w:rsidR="00A7671C">
        <w:rPr/>
        <w:t xml:space="preserve">Element 1: Business Idea, Products/Services, </w:t>
      </w:r>
      <w:r w:rsidR="00A7671C">
        <w:rPr/>
        <w:t>Objectives</w:t>
      </w:r>
      <w:r w:rsidR="00A7671C">
        <w:rPr/>
        <w:t xml:space="preserve"> and USP</w:t>
      </w:r>
      <w:bookmarkEnd w:id="885655749"/>
    </w:p>
    <w:p w:rsidR="00D77BF4" w:rsidP="4A5045EA" w:rsidRDefault="00D77BF4" w14:paraId="203B16E5" w14:textId="4945BB74">
      <w:pPr>
        <w:pStyle w:val="Normal"/>
        <w:jc w:val="both"/>
        <w:rPr>
          <w:rFonts w:ascii="Times New Roman" w:hAnsi="Times New Roman"/>
          <w:lang w:val="en-GB"/>
        </w:rPr>
      </w:pPr>
      <w:r w:rsidRPr="46E01D89" w:rsidR="00D77BF4">
        <w:rPr>
          <w:rFonts w:ascii="Times New Roman" w:hAnsi="Times New Roman"/>
          <w:lang w:val="en-GB"/>
        </w:rPr>
        <w:t>FreshBox</w:t>
      </w:r>
      <w:r w:rsidRPr="46E01D89" w:rsidR="00D77BF4">
        <w:rPr>
          <w:rFonts w:ascii="Times New Roman" w:hAnsi="Times New Roman"/>
          <w:lang w:val="en-GB"/>
        </w:rPr>
        <w:t xml:space="preserve"> is a healthy food delivery service that will start off in London and is subscription-based. In a commercial kitchen with a licence, it will prepare freshly prepared, portion-controlled meals and transport them once or twice a week in refrigerated packaging for consumers to reheat and consume in less than three minutes (Rha et al., 2024). The business caters to those with hectic schedules who like to eat healthily but lack the time or </w:t>
      </w:r>
      <w:r w:rsidRPr="46E01D89" w:rsidR="00D77BF4">
        <w:rPr>
          <w:rFonts w:ascii="Times New Roman" w:hAnsi="Times New Roman"/>
          <w:lang w:val="en-GB"/>
        </w:rPr>
        <w:t>energy</w:t>
      </w:r>
      <w:r w:rsidRPr="46E01D89" w:rsidR="00D77BF4">
        <w:rPr>
          <w:rFonts w:ascii="Times New Roman" w:hAnsi="Times New Roman"/>
          <w:lang w:val="en-GB"/>
        </w:rPr>
        <w:t xml:space="preserve"> to </w:t>
      </w:r>
      <w:r w:rsidRPr="46E01D89" w:rsidR="00D77BF4">
        <w:rPr>
          <w:rFonts w:ascii="Times New Roman" w:hAnsi="Times New Roman"/>
          <w:lang w:val="en-GB"/>
        </w:rPr>
        <w:t>purchase</w:t>
      </w:r>
      <w:r w:rsidRPr="46E01D89" w:rsidR="2B5763F7">
        <w:rPr>
          <w:rFonts w:ascii="Times New Roman" w:hAnsi="Times New Roman"/>
          <w:lang w:val="en-GB"/>
        </w:rPr>
        <w:t xml:space="preserve"> </w:t>
      </w:r>
      <w:r w:rsidRPr="46E01D89" w:rsidR="00D77BF4">
        <w:rPr>
          <w:rFonts w:ascii="Times New Roman" w:hAnsi="Times New Roman"/>
          <w:lang w:val="en-GB"/>
        </w:rPr>
        <w:t>and</w:t>
      </w:r>
      <w:r w:rsidRPr="46E01D89" w:rsidR="00D77BF4">
        <w:rPr>
          <w:rFonts w:ascii="Times New Roman" w:hAnsi="Times New Roman"/>
          <w:lang w:val="en-GB"/>
        </w:rPr>
        <w:t xml:space="preserve"> </w:t>
      </w:r>
      <w:r w:rsidRPr="46E01D89" w:rsidR="0A8572A8">
        <w:rPr>
          <w:rFonts w:ascii="Times New Roman" w:hAnsi="Times New Roman"/>
          <w:lang w:val="en-GB"/>
        </w:rPr>
        <w:t>prepare meals</w:t>
      </w:r>
      <w:r w:rsidRPr="46E01D89" w:rsidR="2884B840">
        <w:rPr>
          <w:rFonts w:ascii="Times New Roman" w:hAnsi="Times New Roman"/>
          <w:lang w:val="en-GB"/>
        </w:rPr>
        <w:t xml:space="preserve"> </w:t>
      </w:r>
      <w:r w:rsidRPr="46E01D89" w:rsidR="00D77BF4">
        <w:rPr>
          <w:rFonts w:ascii="Times New Roman" w:hAnsi="Times New Roman"/>
          <w:lang w:val="en-GB"/>
        </w:rPr>
        <w:t>during the work</w:t>
      </w:r>
      <w:r w:rsidRPr="46E01D89" w:rsidR="3826C6CC">
        <w:rPr>
          <w:rFonts w:ascii="Times New Roman" w:hAnsi="Times New Roman"/>
          <w:lang w:val="en-GB"/>
        </w:rPr>
        <w:t xml:space="preserve"> </w:t>
      </w:r>
      <w:r w:rsidRPr="46E01D89" w:rsidR="00D77BF4">
        <w:rPr>
          <w:rFonts w:ascii="Times New Roman" w:hAnsi="Times New Roman"/>
          <w:lang w:val="en-GB"/>
        </w:rPr>
        <w:t xml:space="preserve">week. Research on meal kits and home meal replacements (HMRs) </w:t>
      </w:r>
      <w:r w:rsidRPr="46E01D89" w:rsidR="00D77BF4">
        <w:rPr>
          <w:rFonts w:ascii="Times New Roman" w:hAnsi="Times New Roman"/>
          <w:lang w:val="en-GB"/>
        </w:rPr>
        <w:t>indicates</w:t>
      </w:r>
      <w:r w:rsidRPr="46E01D89" w:rsidR="00D77BF4">
        <w:rPr>
          <w:rFonts w:ascii="Times New Roman" w:hAnsi="Times New Roman"/>
          <w:lang w:val="en-GB"/>
        </w:rPr>
        <w:t xml:space="preserve"> that as working hours, dual-earner families, and time constraints have risen, so has the</w:t>
      </w:r>
      <w:r w:rsidRPr="46E01D89" w:rsidR="3BCF97FE">
        <w:rPr>
          <w:rFonts w:ascii="Times New Roman" w:hAnsi="Times New Roman"/>
          <w:lang w:val="en-GB"/>
        </w:rPr>
        <w:t xml:space="preserve"> </w:t>
      </w:r>
      <w:r w:rsidRPr="46E01D89" w:rsidR="00D77BF4">
        <w:rPr>
          <w:rFonts w:ascii="Times New Roman" w:hAnsi="Times New Roman"/>
          <w:lang w:val="en-GB"/>
        </w:rPr>
        <w:t xml:space="preserve">need for quick but </w:t>
      </w:r>
      <w:r w:rsidRPr="46E01D89" w:rsidR="00D77BF4">
        <w:rPr>
          <w:rFonts w:ascii="Times New Roman" w:hAnsi="Times New Roman"/>
          <w:lang w:val="en-GB"/>
        </w:rPr>
        <w:t>reasonably healthful</w:t>
      </w:r>
      <w:r w:rsidRPr="46E01D89" w:rsidR="00D77BF4">
        <w:rPr>
          <w:rFonts w:ascii="Times New Roman" w:hAnsi="Times New Roman"/>
          <w:lang w:val="en-GB"/>
        </w:rPr>
        <w:t xml:space="preserve"> food options (Rha et al., 2024). Therefore, without </w:t>
      </w:r>
      <w:r w:rsidRPr="46E01D89" w:rsidR="00D77BF4">
        <w:rPr>
          <w:rFonts w:ascii="Times New Roman" w:hAnsi="Times New Roman"/>
          <w:lang w:val="en-GB"/>
        </w:rPr>
        <w:t>necessitating</w:t>
      </w:r>
      <w:r w:rsidRPr="46E01D89" w:rsidR="00D77BF4">
        <w:rPr>
          <w:rFonts w:ascii="Times New Roman" w:hAnsi="Times New Roman"/>
          <w:lang w:val="en-GB"/>
        </w:rPr>
        <w:t xml:space="preserve"> drastic lifestyle adjustments, portion-controlled, prepared meals may </w:t>
      </w:r>
      <w:r w:rsidRPr="46E01D89" w:rsidR="00D77BF4">
        <w:rPr>
          <w:rFonts w:ascii="Times New Roman" w:hAnsi="Times New Roman"/>
          <w:lang w:val="en-GB"/>
        </w:rPr>
        <w:t>assist</w:t>
      </w:r>
      <w:r w:rsidRPr="46E01D89" w:rsidR="00D77BF4">
        <w:rPr>
          <w:rFonts w:ascii="Times New Roman" w:hAnsi="Times New Roman"/>
          <w:lang w:val="en-GB"/>
        </w:rPr>
        <w:t xml:space="preserve"> individuals in coordinating their daily eating with longer-term health or weight-management </w:t>
      </w:r>
      <w:r w:rsidRPr="46E01D89" w:rsidR="00D77BF4">
        <w:rPr>
          <w:rFonts w:ascii="Times New Roman" w:hAnsi="Times New Roman"/>
          <w:lang w:val="en-GB"/>
        </w:rPr>
        <w:t>objectives</w:t>
      </w:r>
      <w:r w:rsidRPr="46E01D89" w:rsidR="00D77BF4">
        <w:rPr>
          <w:rFonts w:ascii="Times New Roman" w:hAnsi="Times New Roman"/>
          <w:lang w:val="en-GB"/>
        </w:rPr>
        <w:t xml:space="preserve"> (Rha et al., 2024).</w:t>
      </w:r>
      <w:r w:rsidRPr="46E01D89" w:rsidR="00D77BF4">
        <w:rPr>
          <w:rFonts w:ascii="Times New Roman" w:hAnsi="Times New Roman"/>
          <w:lang w:val="en-GB"/>
        </w:rPr>
        <w:t xml:space="preserve"> </w:t>
      </w:r>
    </w:p>
    <w:p w:rsidR="00D77BF4" w:rsidP="00D77BF4" w:rsidRDefault="00D77BF4" w14:paraId="48AE202A" w14:textId="2042492B">
      <w:pPr>
        <w:jc w:val="both"/>
        <w:rPr>
          <w:rFonts w:ascii="Times New Roman" w:hAnsi="Times New Roman"/>
          <w:lang w:val="en-GB"/>
        </w:rPr>
      </w:pPr>
      <w:r w:rsidRPr="46E01D89" w:rsidR="00D77BF4">
        <w:rPr>
          <w:rFonts w:ascii="Times New Roman" w:hAnsi="Times New Roman"/>
          <w:lang w:val="en-GB"/>
        </w:rPr>
        <w:t>FreshBox</w:t>
      </w:r>
      <w:r w:rsidRPr="46E01D89" w:rsidR="00D77BF4">
        <w:rPr>
          <w:rFonts w:ascii="Times New Roman" w:hAnsi="Times New Roman"/>
          <w:lang w:val="en-GB"/>
        </w:rPr>
        <w:t xml:space="preserve"> will concentrate on three primary meal-plan categories</w:t>
      </w:r>
      <w:r w:rsidRPr="46E01D89" w:rsidR="57FE3711">
        <w:rPr>
          <w:rFonts w:ascii="Times New Roman" w:hAnsi="Times New Roman"/>
          <w:lang w:val="en-GB"/>
        </w:rPr>
        <w:t xml:space="preserve">: </w:t>
      </w:r>
      <w:r w:rsidRPr="46E01D89" w:rsidR="00D77BF4">
        <w:rPr>
          <w:rFonts w:ascii="Times New Roman" w:hAnsi="Times New Roman"/>
          <w:lang w:val="en-GB"/>
        </w:rPr>
        <w:t xml:space="preserve">Balanced </w:t>
      </w:r>
      <w:r w:rsidRPr="46E01D89" w:rsidR="00D77BF4">
        <w:rPr>
          <w:rFonts w:ascii="Times New Roman" w:hAnsi="Times New Roman"/>
          <w:lang w:val="en-GB"/>
        </w:rPr>
        <w:t>Every</w:t>
      </w:r>
      <w:r w:rsidRPr="46E01D89" w:rsidR="7AB53F80">
        <w:rPr>
          <w:rFonts w:ascii="Times New Roman" w:hAnsi="Times New Roman"/>
          <w:lang w:val="en-GB"/>
        </w:rPr>
        <w:t xml:space="preserve"> </w:t>
      </w:r>
      <w:r w:rsidRPr="46E01D89" w:rsidR="00D77BF4">
        <w:rPr>
          <w:rFonts w:ascii="Times New Roman" w:hAnsi="Times New Roman"/>
          <w:lang w:val="en-GB"/>
        </w:rPr>
        <w:t>day</w:t>
      </w:r>
      <w:r w:rsidRPr="46E01D89" w:rsidR="00D77BF4">
        <w:rPr>
          <w:rFonts w:ascii="Times New Roman" w:hAnsi="Times New Roman"/>
          <w:lang w:val="en-GB"/>
        </w:rPr>
        <w:t>, High Protein, and Plant-Based</w:t>
      </w:r>
      <w:r w:rsidRPr="46E01D89" w:rsidR="5E77912A">
        <w:rPr>
          <w:rFonts w:ascii="Times New Roman" w:hAnsi="Times New Roman"/>
          <w:lang w:val="en-GB"/>
        </w:rPr>
        <w:t xml:space="preserve"> </w:t>
      </w:r>
      <w:r w:rsidRPr="46E01D89" w:rsidR="00D77BF4">
        <w:rPr>
          <w:rFonts w:ascii="Times New Roman" w:hAnsi="Times New Roman"/>
          <w:lang w:val="en-GB"/>
        </w:rPr>
        <w:t xml:space="preserve">instead of starting with </w:t>
      </w:r>
      <w:r w:rsidRPr="46E01D89" w:rsidR="00D77BF4">
        <w:rPr>
          <w:rFonts w:ascii="Times New Roman" w:hAnsi="Times New Roman"/>
          <w:lang w:val="en-GB"/>
        </w:rPr>
        <w:t>a very broad</w:t>
      </w:r>
      <w:r w:rsidRPr="46E01D89" w:rsidR="00D77BF4">
        <w:rPr>
          <w:rFonts w:ascii="Times New Roman" w:hAnsi="Times New Roman"/>
          <w:lang w:val="en-GB"/>
        </w:rPr>
        <w:t xml:space="preserve"> selection. To keep consumers from becoming bored, each plan will have a rotating selection of meals; nevertheless, the </w:t>
      </w:r>
      <w:r w:rsidRPr="46E01D89" w:rsidR="00D77BF4">
        <w:rPr>
          <w:rFonts w:ascii="Times New Roman" w:hAnsi="Times New Roman"/>
          <w:lang w:val="en-GB"/>
        </w:rPr>
        <w:t>initial</w:t>
      </w:r>
      <w:r w:rsidRPr="46E01D89" w:rsidR="00D77BF4">
        <w:rPr>
          <w:rFonts w:ascii="Times New Roman" w:hAnsi="Times New Roman"/>
          <w:lang w:val="en-GB"/>
        </w:rPr>
        <w:t xml:space="preserve"> number of basic categories will remain modest. Focusing the product line at launch is in line with marketing advice, which </w:t>
      </w:r>
      <w:r w:rsidRPr="46E01D89" w:rsidR="00D77BF4">
        <w:rPr>
          <w:rFonts w:ascii="Times New Roman" w:hAnsi="Times New Roman"/>
          <w:lang w:val="en-GB"/>
        </w:rPr>
        <w:t>states</w:t>
      </w:r>
      <w:r w:rsidRPr="46E01D89" w:rsidR="00D77BF4">
        <w:rPr>
          <w:rFonts w:ascii="Times New Roman" w:hAnsi="Times New Roman"/>
          <w:lang w:val="en-GB"/>
        </w:rPr>
        <w:t xml:space="preserve"> that a straightforward offering improves positioning and operational effectiveness (Kotler and Armstrong, 2021). A small selection makes it simpler to manage inventory, purchase ingredients, educate employees, track which meals work best, and improve menus based on client feedback. Through the corporate website, customers will be able to choose 6, 10, or 14 meals every week. The membership will be flexible, allowing users to stop, skip a week, or cancel at any moment. Flexible, low-commitment models may lower perceived risk, promote trial, and sustain recurrent income streams, according to research on subscription-box services (Andonova et al., 2021). This reasoning makes sense for </w:t>
      </w:r>
      <w:r w:rsidRPr="46E01D89" w:rsidR="00D77BF4">
        <w:rPr>
          <w:rFonts w:ascii="Times New Roman" w:hAnsi="Times New Roman"/>
          <w:lang w:val="en-GB"/>
        </w:rPr>
        <w:t>FreshBox</w:t>
      </w:r>
      <w:r w:rsidRPr="46E01D89" w:rsidR="00D77BF4">
        <w:rPr>
          <w:rFonts w:ascii="Times New Roman" w:hAnsi="Times New Roman"/>
          <w:lang w:val="en-GB"/>
        </w:rPr>
        <w:t>, whose goal is to develop a steady subscription base</w:t>
      </w:r>
      <w:r w:rsidRPr="46E01D89" w:rsidR="1FE78704">
        <w:rPr>
          <w:rFonts w:ascii="Times New Roman" w:hAnsi="Times New Roman"/>
          <w:lang w:val="en-GB"/>
        </w:rPr>
        <w:t xml:space="preserve"> </w:t>
      </w:r>
      <w:r w:rsidRPr="46E01D89" w:rsidR="00D77BF4">
        <w:rPr>
          <w:rFonts w:ascii="Times New Roman" w:hAnsi="Times New Roman"/>
          <w:lang w:val="en-GB"/>
        </w:rPr>
        <w:t xml:space="preserve">while </w:t>
      </w:r>
      <w:r w:rsidRPr="46E01D89" w:rsidR="00D77BF4">
        <w:rPr>
          <w:rFonts w:ascii="Times New Roman" w:hAnsi="Times New Roman"/>
          <w:lang w:val="en-GB"/>
        </w:rPr>
        <w:t>maintaining</w:t>
      </w:r>
      <w:r w:rsidRPr="46E01D89" w:rsidR="00D77BF4">
        <w:rPr>
          <w:rFonts w:ascii="Times New Roman" w:hAnsi="Times New Roman"/>
          <w:lang w:val="en-GB"/>
        </w:rPr>
        <w:t xml:space="preserve"> consumers' sense of control over their purchases and preferences.</w:t>
      </w:r>
      <w:r w:rsidRPr="46E01D89" w:rsidR="00D77BF4">
        <w:rPr>
          <w:rFonts w:ascii="Times New Roman" w:hAnsi="Times New Roman"/>
          <w:lang w:val="en-GB"/>
        </w:rPr>
        <w:t xml:space="preserve"> </w:t>
      </w:r>
    </w:p>
    <w:p w:rsidR="00D77BF4" w:rsidP="00D77BF4" w:rsidRDefault="00D77BF4" w14:paraId="57BBBF3A" w14:textId="785AD0DE">
      <w:pPr>
        <w:jc w:val="both"/>
        <w:rPr>
          <w:rFonts w:ascii="Times New Roman" w:hAnsi="Times New Roman"/>
          <w:lang w:val="en-GB"/>
        </w:rPr>
      </w:pPr>
      <w:r w:rsidRPr="46E01D89" w:rsidR="00D77BF4">
        <w:rPr>
          <w:rFonts w:ascii="Times New Roman" w:hAnsi="Times New Roman"/>
          <w:lang w:val="en-GB"/>
        </w:rPr>
        <w:t>FreshBox's</w:t>
      </w:r>
      <w:r w:rsidRPr="46E01D89" w:rsidR="00D77BF4">
        <w:rPr>
          <w:rFonts w:ascii="Times New Roman" w:hAnsi="Times New Roman"/>
          <w:lang w:val="en-GB"/>
        </w:rPr>
        <w:t xml:space="preserve"> vision is to "lead quick healthy meal delivery in the UK" and its </w:t>
      </w:r>
      <w:r w:rsidRPr="46E01D89" w:rsidR="00D77BF4">
        <w:rPr>
          <w:rFonts w:ascii="Times New Roman" w:hAnsi="Times New Roman"/>
          <w:lang w:val="en-GB"/>
        </w:rPr>
        <w:t>objective</w:t>
      </w:r>
      <w:r w:rsidRPr="46E01D89" w:rsidR="00D77BF4">
        <w:rPr>
          <w:rFonts w:ascii="Times New Roman" w:hAnsi="Times New Roman"/>
          <w:lang w:val="en-GB"/>
        </w:rPr>
        <w:t xml:space="preserve"> is to "make healthy eating simple, fresh, and flexible." These claims </w:t>
      </w:r>
      <w:r w:rsidRPr="46E01D89" w:rsidR="00D77BF4">
        <w:rPr>
          <w:rFonts w:ascii="Times New Roman" w:hAnsi="Times New Roman"/>
          <w:lang w:val="en-GB"/>
        </w:rPr>
        <w:t>demonstrate</w:t>
      </w:r>
      <w:r w:rsidRPr="46E01D89" w:rsidR="00D77BF4">
        <w:rPr>
          <w:rFonts w:ascii="Times New Roman" w:hAnsi="Times New Roman"/>
          <w:lang w:val="en-GB"/>
        </w:rPr>
        <w:t xml:space="preserve"> that the goal is not only to sell meals but also to relieve part of the planning and preparation effort so that individuals may better manage their diets during hectic workweeks. The company uses the SMART framework, </w:t>
      </w:r>
      <w:r w:rsidRPr="46E01D89" w:rsidR="00D77BF4">
        <w:rPr>
          <w:rFonts w:ascii="Times New Roman" w:hAnsi="Times New Roman"/>
          <w:lang w:val="en-GB"/>
        </w:rPr>
        <w:t xml:space="preserve">which asserts that goals should be Specific, Measurable, Achievable, Relevant, and Time-bound, to define short-term and long-term </w:t>
      </w:r>
      <w:r w:rsidRPr="46E01D89" w:rsidR="00D77BF4">
        <w:rPr>
          <w:rFonts w:ascii="Times New Roman" w:hAnsi="Times New Roman"/>
          <w:lang w:val="en-GB"/>
        </w:rPr>
        <w:t>objectives</w:t>
      </w:r>
      <w:r w:rsidRPr="46E01D89" w:rsidR="00D77BF4">
        <w:rPr>
          <w:rFonts w:ascii="Times New Roman" w:hAnsi="Times New Roman"/>
          <w:lang w:val="en-GB"/>
        </w:rPr>
        <w:t xml:space="preserve"> </w:t>
      </w:r>
      <w:r w:rsidRPr="46E01D89" w:rsidR="00D77BF4">
        <w:rPr>
          <w:rFonts w:ascii="Times New Roman" w:hAnsi="Times New Roman"/>
          <w:lang w:val="en-GB"/>
        </w:rPr>
        <w:t>in order to</w:t>
      </w:r>
      <w:r w:rsidRPr="46E01D89" w:rsidR="00D77BF4">
        <w:rPr>
          <w:rFonts w:ascii="Times New Roman" w:hAnsi="Times New Roman"/>
          <w:lang w:val="en-GB"/>
        </w:rPr>
        <w:t xml:space="preserve"> make the mission and vision more realistic (Doran, 1981). </w:t>
      </w:r>
      <w:r w:rsidRPr="46E01D89" w:rsidR="23F02791">
        <w:rPr>
          <w:rFonts w:ascii="Times New Roman" w:hAnsi="Times New Roman"/>
          <w:lang w:val="en-GB"/>
        </w:rPr>
        <w:t>Instead</w:t>
      </w:r>
      <w:r w:rsidRPr="46E01D89" w:rsidR="28F3DC9E">
        <w:rPr>
          <w:rFonts w:ascii="Times New Roman" w:hAnsi="Times New Roman"/>
          <w:lang w:val="en-GB"/>
        </w:rPr>
        <w:t xml:space="preserve"> of </w:t>
      </w:r>
      <w:r w:rsidRPr="46E01D89" w:rsidR="00D77BF4">
        <w:rPr>
          <w:rFonts w:ascii="Times New Roman" w:hAnsi="Times New Roman"/>
          <w:lang w:val="en-GB"/>
        </w:rPr>
        <w:t xml:space="preserve">using nebulous goals or dreams, SMART </w:t>
      </w:r>
      <w:r w:rsidRPr="46E01D89" w:rsidR="00D77BF4">
        <w:rPr>
          <w:rFonts w:ascii="Times New Roman" w:hAnsi="Times New Roman"/>
          <w:lang w:val="en-GB"/>
        </w:rPr>
        <w:t>objectives</w:t>
      </w:r>
      <w:r w:rsidRPr="46E01D89" w:rsidR="00D77BF4">
        <w:rPr>
          <w:rFonts w:ascii="Times New Roman" w:hAnsi="Times New Roman"/>
          <w:lang w:val="en-GB"/>
        </w:rPr>
        <w:t xml:space="preserve"> provide the founder and early team with a specific checklist for what success should look like in the first few years (Doran, 1981). Reaching 200 active weekly subscribers by the end of the first year, securing dependable suppliers and a licensed commercial kitchen, launching a working website within three months, and achieving an average customer satisfaction score of at least 4.5 out of 5 are the main goals for the first twelve months. Longer ahead, </w:t>
      </w:r>
      <w:r w:rsidRPr="46E01D89" w:rsidR="00D77BF4">
        <w:rPr>
          <w:rFonts w:ascii="Times New Roman" w:hAnsi="Times New Roman"/>
          <w:lang w:val="en-GB"/>
        </w:rPr>
        <w:t>FreshBox</w:t>
      </w:r>
      <w:r w:rsidRPr="46E01D89" w:rsidR="00D77BF4">
        <w:rPr>
          <w:rFonts w:ascii="Times New Roman" w:hAnsi="Times New Roman"/>
          <w:lang w:val="en-GB"/>
        </w:rPr>
        <w:t xml:space="preserve"> wants to grow to around 1,500 weekly members, move into a dedicated manufacturing facility, extend outside of London to locations like Birmingham, Manchester, and Bristol, and create a mobile app to improve customer experience and data-driven customisation.</w:t>
      </w:r>
      <w:r w:rsidRPr="46E01D89" w:rsidR="00D77BF4">
        <w:rPr>
          <w:rFonts w:ascii="Times New Roman" w:hAnsi="Times New Roman"/>
          <w:lang w:val="en-GB"/>
        </w:rPr>
        <w:t xml:space="preserve"> </w:t>
      </w:r>
    </w:p>
    <w:p w:rsidRPr="00D77BF4" w:rsidR="00D77BF4" w:rsidP="00D77BF4" w:rsidRDefault="00D77BF4" w14:paraId="0FE0DE73" w14:textId="2695B133">
      <w:pPr>
        <w:jc w:val="both"/>
        <w:rPr>
          <w:rFonts w:ascii="Times New Roman" w:hAnsi="Times New Roman"/>
          <w:lang w:val="en-GB"/>
        </w:rPr>
      </w:pPr>
      <w:r w:rsidRPr="00D77BF4">
        <w:rPr>
          <w:rFonts w:ascii="Times New Roman" w:hAnsi="Times New Roman"/>
          <w:lang w:val="en-GB"/>
        </w:rPr>
        <w:t>"Chef-cooked, nutritionist-approved meals ready in under three minutes, with minimal commitment" is FreshBox's USP. The USP concept emphasises presenting a clear, distinctive benefit that competitors do not offer or do not emphasise in the same way (Reeves, 1961). In marketing terms, an effective USP helps position the brand in customers’ minds and supports differentiation in crowded markets (Kotler and Keller, 2016). FreshBox aims to stand out from recipe-box services where customers still have to cook, and from many supermarket ready-meals that may be less fresh and do not always offer clear nutritional guidance. Evidence from the UK indicates that many supermarket ready-meals are relatively high in saturated fat and salt, even though “healthier” ranges do exist (Remnant and Adams, 2015). By stressing that meals are both “chef-cooked” and “nutritionist-approved”, the business wants to position itself as a convenient but trustworthy option for health-conscious consumers. However, entrepreneurship literature emphasises that differentiation based only on product features can be copied, so FreshBox will need to build brand loyalty, maintain consistent quality and offer strong customer service rather than mainly competing on price (Barringer and Ireland, 2019; Burns, 2022).</w:t>
      </w:r>
    </w:p>
    <w:p w:rsidRPr="00087C26" w:rsidR="00A7671C" w:rsidP="00D77BF4" w:rsidRDefault="00A7671C" w14:paraId="5D7F8D01" w14:textId="58A40968">
      <w:pPr>
        <w:pStyle w:val="Heading1"/>
        <w:rPr>
          <w:rFonts w:cs="Times New Roman"/>
        </w:rPr>
      </w:pPr>
      <w:bookmarkStart w:name="_Toc235351097" w:id="245178846"/>
      <w:r w:rsidRPr="46E01D89" w:rsidR="00A7671C">
        <w:rPr>
          <w:rFonts w:cs="Times New Roman"/>
        </w:rPr>
        <w:t>Element 2: Business Environment and Competitor Analysis</w:t>
      </w:r>
      <w:bookmarkEnd w:id="245178846"/>
    </w:p>
    <w:p w:rsidR="00D77BF4" w:rsidP="00D77BF4" w:rsidRDefault="00D77BF4" w14:paraId="3491DF76" w14:textId="77777777">
      <w:pPr>
        <w:jc w:val="both"/>
        <w:rPr>
          <w:rFonts w:ascii="Times New Roman" w:hAnsi="Times New Roman" w:cs="Times New Roman"/>
          <w:lang w:val="en-GB"/>
        </w:rPr>
      </w:pPr>
      <w:r w:rsidRPr="00D77BF4">
        <w:rPr>
          <w:rFonts w:ascii="Times New Roman" w:hAnsi="Times New Roman" w:cs="Times New Roman"/>
          <w:lang w:val="en-GB"/>
        </w:rPr>
        <w:t xml:space="preserve">FreshBox will work in a competitive and appealing market. Meal kits and other convenience food formats, such HMRs, have seen tremendous development in recent years, according to academic and industry-reviewed research. Global meal kit sales have been rising significantly, with additional increase anticipated (Rha et al., 2024). Convenience, curation, and recurring income </w:t>
      </w:r>
      <w:r w:rsidRPr="00D77BF4">
        <w:rPr>
          <w:rFonts w:ascii="Times New Roman" w:hAnsi="Times New Roman" w:cs="Times New Roman"/>
          <w:lang w:val="en-GB"/>
        </w:rPr>
        <w:t xml:space="preserve">have all contributed to the "tremendous expansion over the previous five years" of subscription box models in general (Andonova et al., 2021). This indicates that there is a significant market for quick, portion-controlled meals, but it also implies that FreshBox has a lot of rivals, such as ready-meal businesses, recipe box companies, and food delivery services. </w:t>
      </w:r>
      <w:r>
        <w:rPr>
          <w:rFonts w:ascii="Times New Roman" w:hAnsi="Times New Roman" w:cs="Times New Roman"/>
          <w:lang w:val="en-GB"/>
        </w:rPr>
        <w:t xml:space="preserve"> </w:t>
      </w:r>
    </w:p>
    <w:p w:rsidR="00D77BF4" w:rsidP="00D77BF4" w:rsidRDefault="00D77BF4" w14:paraId="1D49DEB7" w14:textId="77777777">
      <w:pPr>
        <w:jc w:val="both"/>
        <w:rPr>
          <w:rFonts w:ascii="Times New Roman" w:hAnsi="Times New Roman" w:cs="Times New Roman"/>
          <w:lang w:val="en-GB"/>
        </w:rPr>
      </w:pPr>
      <w:r w:rsidRPr="00D77BF4">
        <w:rPr>
          <w:rFonts w:ascii="Times New Roman" w:hAnsi="Times New Roman" w:cs="Times New Roman"/>
          <w:lang w:val="en-GB"/>
        </w:rPr>
        <w:t>A PESTEL study aids in assessing FreshBox's macroenvironment. Legally and politically, food firms in the UK are subject to inspections under the food hygiene rating system and must register with their local government at least 28 days before beginning operations (Food Standards Agency, 2025). FreshBox must thus prepare for compliance in advance, including staff training, proper record keeping, and food safety management systems. The firm must additionally register with Companies House and comply with UK company law's tax and reporting obligations if it operates as a limited company (GOV.UK, 2016). Ignoring these responsibilities would be against the law, and if bad hygiene ratings or legal difficulties came to light, it would also undermine consumer confidence.</w:t>
      </w:r>
      <w:r w:rsidRPr="00D77BF4">
        <w:rPr>
          <w:rFonts w:ascii="Times New Roman" w:hAnsi="Times New Roman" w:cs="Times New Roman"/>
          <w:lang w:val="en-GB"/>
        </w:rPr>
        <w:br/>
      </w:r>
      <w:r w:rsidRPr="00D77BF4">
        <w:rPr>
          <w:rFonts w:ascii="Times New Roman" w:hAnsi="Times New Roman" w:cs="Times New Roman"/>
          <w:lang w:val="en-GB"/>
        </w:rPr>
        <w:t xml:space="preserve">Inflation, food costs, energy prices, and last-mile delivery expenses will all have an economic impact on FreshBox. According to entrepreneurship literature, food-related startups often have narrow profit margins due to high labour and ingredient expenses and low economies of scale in the early phases (Barringer and Ireland, 2019; Burns, 2022). However, studies on meal kits and convenience meals indicate that many customers, particularly in higher-income and dual-earner families, are prepared to spend more for items that combine freshness, convenience, and healthy positioning (Buckley et al., 2007; Rha et al., 2024). This presents a problem: FreshBox has to keep expenses under control while maintaining a high level of perceived value. </w:t>
      </w:r>
      <w:r>
        <w:rPr>
          <w:rFonts w:ascii="Times New Roman" w:hAnsi="Times New Roman" w:cs="Times New Roman"/>
          <w:lang w:val="en-GB"/>
        </w:rPr>
        <w:t xml:space="preserve"> </w:t>
      </w:r>
    </w:p>
    <w:p w:rsidR="00D77BF4" w:rsidP="00D77BF4" w:rsidRDefault="00D77BF4" w14:paraId="01270A54" w14:textId="77777777">
      <w:pPr>
        <w:jc w:val="both"/>
        <w:rPr>
          <w:rFonts w:ascii="Times New Roman" w:hAnsi="Times New Roman" w:cs="Times New Roman"/>
          <w:lang w:val="en-GB"/>
        </w:rPr>
      </w:pPr>
      <w:r w:rsidRPr="00D77BF4">
        <w:rPr>
          <w:rFonts w:ascii="Times New Roman" w:hAnsi="Times New Roman" w:cs="Times New Roman"/>
          <w:lang w:val="en-GB"/>
        </w:rPr>
        <w:t xml:space="preserve">Social trends give the FreshBox idea a lot of support. Convenient methods to eat more healthily and manage diets are in high demand due to time constraints, the development of multiple earners and smaller homes, and increased health consciousness, according to studies on meal kits and convenience foods (Buckley et al., 2007; Rha et al., 2024). Although "healthier" quick meal options are available, research on UK supermarket ready meals shows that an excessive dependence on these convenience foods has been associated with inferior nutritional profiles and perhaps greater body weight (Remnant and Adams, 2015). This implies that offers that combine convenience with well-explained nutritional advantages can be well-received by customers. But societal changes also include increased worries about affordability in the face of rising living </w:t>
      </w:r>
      <w:r w:rsidRPr="00D77BF4">
        <w:rPr>
          <w:rFonts w:ascii="Times New Roman" w:hAnsi="Times New Roman" w:cs="Times New Roman"/>
          <w:lang w:val="en-GB"/>
        </w:rPr>
        <w:t xml:space="preserve">expenses, which might lead some consumers to choose less expensive options like prepared meals from the grocery store. </w:t>
      </w:r>
      <w:r>
        <w:rPr>
          <w:rFonts w:ascii="Times New Roman" w:hAnsi="Times New Roman" w:cs="Times New Roman"/>
          <w:lang w:val="en-GB"/>
        </w:rPr>
        <w:t xml:space="preserve"> </w:t>
      </w:r>
    </w:p>
    <w:p w:rsidR="00D77BF4" w:rsidP="00D77BF4" w:rsidRDefault="00D77BF4" w14:paraId="2A7E4D80" w14:textId="266EBBCA">
      <w:pPr>
        <w:jc w:val="both"/>
        <w:rPr>
          <w:rFonts w:ascii="Times New Roman" w:hAnsi="Times New Roman" w:cs="Times New Roman"/>
          <w:lang w:val="en-GB"/>
        </w:rPr>
      </w:pPr>
      <w:r w:rsidRPr="00D77BF4">
        <w:rPr>
          <w:rFonts w:ascii="Times New Roman" w:hAnsi="Times New Roman" w:cs="Times New Roman"/>
          <w:lang w:val="en-GB"/>
        </w:rPr>
        <w:t xml:space="preserve">The success of FreshBox is mostly due to technological aspects. For effective delivery, the company will depend on a working website, safe online payments, subscription management software, and route optimisation tools. Digital technology and customer data are essential for segmentation, targeting, and customer relationship management, particularly in direct-to-consumer models, according to contemporary marketing literature (Kotler and Armstrong, 2021). According to research on subscription boxes, businesses use data analytics to control attrition, comprehend customer behaviour, and customise services (Andonova et al., 2021). Although FreshBox will not have the same technology as its major rivals at first, it should nevertheless intend to gather and use consumer information (such as preferred meals and delivery trends) to enhance operations and marketing in the long run. </w:t>
      </w:r>
      <w:r>
        <w:rPr>
          <w:rFonts w:ascii="Times New Roman" w:hAnsi="Times New Roman" w:cs="Times New Roman"/>
          <w:lang w:val="en-GB"/>
        </w:rPr>
        <w:t xml:space="preserve"> </w:t>
      </w:r>
    </w:p>
    <w:p w:rsidRPr="00D77BF4" w:rsidR="00A7671C" w:rsidP="00D77BF4" w:rsidRDefault="00D77BF4" w14:paraId="4B46E7DA" w14:textId="51C3F91A">
      <w:pPr>
        <w:jc w:val="both"/>
        <w:rPr>
          <w:rFonts w:ascii="Times New Roman" w:hAnsi="Times New Roman" w:cs="Times New Roman"/>
          <w:lang w:val="en-GB"/>
        </w:rPr>
      </w:pPr>
      <w:r w:rsidRPr="00D77BF4">
        <w:rPr>
          <w:rFonts w:ascii="Times New Roman" w:hAnsi="Times New Roman" w:cs="Times New Roman"/>
          <w:lang w:val="en-GB"/>
        </w:rPr>
        <w:t xml:space="preserve">Additionally, environmental issues are becoming more and more significant. Food companies are under pressure from consumers and authorities to adopt more sustainable packaging and cut waste. Meal kit studies show that consumers are concerned about packaging waste (Rha et al., 2024). For FreshBox, this entails avoiding food waste by precise portioning, using recyclable or reused packaging wherever feasible, and organising effective delivery routes to save emissions. FreshBox should see sustainability as an integral aspect of its brand rather than just a cost, since competitors that express strong environmental credentials may have an edge with specific segments. </w:t>
      </w:r>
      <w:r w:rsidRPr="00D77BF4">
        <w:rPr>
          <w:rFonts w:ascii="Times New Roman" w:hAnsi="Times New Roman" w:cs="Times New Roman"/>
          <w:lang w:val="en-GB"/>
        </w:rPr>
        <w:br/>
      </w:r>
      <w:r w:rsidRPr="00D77BF4">
        <w:rPr>
          <w:rFonts w:ascii="Times New Roman" w:hAnsi="Times New Roman" w:cs="Times New Roman"/>
          <w:lang w:val="en-GB"/>
        </w:rPr>
        <w:t xml:space="preserve">A SWOT analysis integrates both external and internal elements. Strengths: FreshBox offers flexible subscriptions and ready-to-eat, healthful meals that save time. Its targeted menu encourages constant quality and streamlines early operations. Access to a big number of possible target clients inside a comparatively small delivery region is another benefit of the London location. There are flaws, however. A sudden spike in orders might cause service issues since there is only one skilled chef and part-time assistance at launch. High operating expenses, especially for manpower, materials, packaging, and delivery, may restrict the flexibility of pricing. </w:t>
      </w:r>
      <w:r w:rsidRPr="00D77BF4">
        <w:rPr>
          <w:rFonts w:ascii="Times New Roman" w:hAnsi="Times New Roman" w:cs="Times New Roman"/>
          <w:lang w:val="en-GB"/>
        </w:rPr>
        <w:br/>
      </w:r>
      <w:r w:rsidRPr="00D77BF4">
        <w:rPr>
          <w:rFonts w:ascii="Times New Roman" w:hAnsi="Times New Roman" w:cs="Times New Roman"/>
          <w:lang w:val="en-GB"/>
        </w:rPr>
        <w:t xml:space="preserve">The increasing need for quick, healthier meal options and the proven growth of meal kit and HMR sectors abroad provide opportunities for FreshBox (Rha et al., 2024). Additionally, as a large portion of the scholarly literature on subscription boxes concentrates on carefully chosen or partly cooked products rather than completely prepared meals, there is a chance to distinguish on "heat and eat" convenience (Andonova et al., 2021). In order to reach new clients, FreshBox may also </w:t>
      </w:r>
      <w:r w:rsidRPr="00D77BF4">
        <w:rPr>
          <w:rFonts w:ascii="Times New Roman" w:hAnsi="Times New Roman" w:cs="Times New Roman"/>
          <w:lang w:val="en-GB"/>
        </w:rPr>
        <w:t xml:space="preserve">learn from and even collaborate with other health and fitness companies like gyms or personal trainers. </w:t>
      </w:r>
      <w:r w:rsidRPr="00D77BF4">
        <w:rPr>
          <w:rFonts w:ascii="Times New Roman" w:hAnsi="Times New Roman" w:cs="Times New Roman"/>
          <w:lang w:val="en-GB"/>
        </w:rPr>
        <w:br/>
      </w:r>
      <w:r w:rsidRPr="00D77BF4">
        <w:rPr>
          <w:rFonts w:ascii="Times New Roman" w:hAnsi="Times New Roman" w:cs="Times New Roman"/>
          <w:lang w:val="en-GB"/>
        </w:rPr>
        <w:t xml:space="preserve">Threats include fierce competition from well-known companies in the ready-meal and meal kit industries, which may profit from large marketing expenditures, well-established supply chains, and economies of scale (Barringer and Ireland, 2019). Cheaper prepared meals are available at supermarkets and bargain stores, which may draw budget-conscious customers during hard times. If FreshBox is successful, there is also a chance that bigger companies may imitate its strategy, making it more difficult to stay distinctive. Lastly, operational risks like delivery failures, food safety mishaps, or supply interruptions might swiftly damage a company's image. In general, the environment indicates that FreshBox should focus on quality, specialised positioning, and solid customer connections rather than attempting to match bigger competitors on pricing or advertising expenditure. </w:t>
      </w:r>
    </w:p>
    <w:p w:rsidRPr="00087C26" w:rsidR="00A7671C" w:rsidP="00A7671C" w:rsidRDefault="00A7671C" w14:paraId="7A397820" w14:textId="77777777">
      <w:pPr>
        <w:pStyle w:val="Heading1"/>
        <w:rPr>
          <w:rFonts w:cs="Times New Roman"/>
        </w:rPr>
      </w:pPr>
      <w:bookmarkStart w:name="_Toc359878680" w:id="1985813343"/>
      <w:r w:rsidRPr="46E01D89" w:rsidR="00A7671C">
        <w:rPr>
          <w:rFonts w:cs="Times New Roman"/>
        </w:rPr>
        <w:t>Element 3: 4Ps, Market Segmentation and Marketing Strategies</w:t>
      </w:r>
      <w:bookmarkEnd w:id="1985813343"/>
    </w:p>
    <w:p w:rsidR="00AB49BD" w:rsidP="00AB49BD" w:rsidRDefault="00AB49BD" w14:paraId="57893937" w14:textId="77777777">
      <w:pPr>
        <w:jc w:val="both"/>
        <w:rPr>
          <w:rFonts w:ascii="Times New Roman" w:hAnsi="Times New Roman" w:cs="Times New Roman"/>
          <w:lang w:val="en-GB"/>
        </w:rPr>
      </w:pPr>
      <w:r w:rsidRPr="00AB49BD">
        <w:rPr>
          <w:rFonts w:ascii="Times New Roman" w:hAnsi="Times New Roman" w:cs="Times New Roman"/>
          <w:lang w:val="en-GB"/>
        </w:rPr>
        <w:t xml:space="preserve">Because it enables FreshBox to concentrate on clients whose demands most closely align with its value offer rather than attempting to appeal to the whole population, market segmentation is crucial (Kotler and Armstrong, 2021). Geographically, the company will concentrate on London during the launch phase since this makes it possible to organise delivery inside a single, densely populated metropolitan region. The primary target demographics are university students, busy professionals with full-time jobs, and fitness-conscious people between the ages of 18 and 45 who have enough extra money to pay for a meal subscription. Psychologically, FreshBox caters to those who are motivated, goal-oriented, and health-conscious yet have time constraints. Customers that are willing to subscribe on a weekly basis, feel at ease utilising online services, and value having the option to stop or cancel their subscription are the target audience. </w:t>
      </w:r>
      <w:r>
        <w:rPr>
          <w:rFonts w:ascii="Times New Roman" w:hAnsi="Times New Roman" w:cs="Times New Roman"/>
          <w:lang w:val="en-GB"/>
        </w:rPr>
        <w:t xml:space="preserve"> </w:t>
      </w:r>
    </w:p>
    <w:p w:rsidR="00AB49BD" w:rsidP="00AB49BD" w:rsidRDefault="00AB49BD" w14:paraId="194B9098" w14:textId="77777777">
      <w:pPr>
        <w:jc w:val="both"/>
        <w:rPr>
          <w:rFonts w:ascii="Times New Roman" w:hAnsi="Times New Roman" w:cs="Times New Roman"/>
          <w:lang w:val="en-GB"/>
        </w:rPr>
      </w:pPr>
      <w:r w:rsidRPr="00AB49BD">
        <w:rPr>
          <w:rFonts w:ascii="Times New Roman" w:hAnsi="Times New Roman" w:cs="Times New Roman"/>
          <w:lang w:val="en-GB"/>
        </w:rPr>
        <w:t xml:space="preserve">Meal kits and convenience meals are particularly appealing to time-constrained customers and families wanting both convenience and perceived health advantages, which is why this segmentation and target selection are acceptable (Buckley et al., 2007; Rha et al., 2024). According to research on subscription box users, subscribers are often younger, digitally active, and drawn to the ease and perceived worth of </w:t>
      </w:r>
      <w:r w:rsidRPr="00AB49BD">
        <w:rPr>
          <w:rFonts w:ascii="Times New Roman" w:hAnsi="Times New Roman" w:cs="Times New Roman"/>
          <w:lang w:val="en-GB"/>
        </w:rPr>
        <w:t>well-chosen</w:t>
      </w:r>
      <w:r w:rsidRPr="00AB49BD">
        <w:rPr>
          <w:rFonts w:ascii="Times New Roman" w:hAnsi="Times New Roman" w:cs="Times New Roman"/>
          <w:lang w:val="en-GB"/>
        </w:rPr>
        <w:t xml:space="preserve"> or prepared offers (Andonova et al., 2021). But there are restrictions. In times of financial strain, some prospective clients could still see healthy meal subscriptions as pricey "extras" and go to less priced options. Furthermore, concentrating too much </w:t>
      </w:r>
      <w:r w:rsidRPr="00AB49BD">
        <w:rPr>
          <w:rFonts w:ascii="Times New Roman" w:hAnsi="Times New Roman" w:cs="Times New Roman"/>
          <w:lang w:val="en-GB"/>
        </w:rPr>
        <w:t>on younger, tech-savvy customers may result in the exclusion of older populations who may still appreciate convenience but are less noticeable in internet advertising.</w:t>
      </w:r>
      <w:r>
        <w:rPr>
          <w:rFonts w:ascii="Times New Roman" w:hAnsi="Times New Roman" w:cs="Times New Roman"/>
          <w:lang w:val="en-GB"/>
        </w:rPr>
        <w:t xml:space="preserve"> </w:t>
      </w:r>
    </w:p>
    <w:p w:rsidR="00AB49BD" w:rsidP="00AB49BD" w:rsidRDefault="00AB49BD" w14:paraId="37ADC872" w14:textId="7603BF6A">
      <w:pPr>
        <w:jc w:val="both"/>
        <w:rPr>
          <w:rFonts w:ascii="Times New Roman" w:hAnsi="Times New Roman" w:cs="Times New Roman"/>
          <w:lang w:val="en-GB"/>
        </w:rPr>
      </w:pPr>
      <w:r w:rsidRPr="46E01D89" w:rsidR="00AB49BD">
        <w:rPr>
          <w:rFonts w:ascii="Times New Roman" w:hAnsi="Times New Roman" w:cs="Times New Roman"/>
          <w:lang w:val="en-GB"/>
        </w:rPr>
        <w:t>FreshBox's</w:t>
      </w:r>
      <w:r w:rsidRPr="46E01D89" w:rsidR="00AB49BD">
        <w:rPr>
          <w:rFonts w:ascii="Times New Roman" w:hAnsi="Times New Roman" w:cs="Times New Roman"/>
          <w:lang w:val="en-GB"/>
        </w:rPr>
        <w:t xml:space="preserve"> marketing approach may be organised using the four Ps of marketing: product, pricing, location, and promotion (Kotler and Armstrong, 2021). In terms of goods, </w:t>
      </w:r>
      <w:r w:rsidRPr="46E01D89" w:rsidR="00AB49BD">
        <w:rPr>
          <w:rFonts w:ascii="Times New Roman" w:hAnsi="Times New Roman" w:cs="Times New Roman"/>
          <w:lang w:val="en-GB"/>
        </w:rPr>
        <w:t>FreshBox</w:t>
      </w:r>
      <w:r w:rsidRPr="46E01D89" w:rsidR="00AB49BD">
        <w:rPr>
          <w:rFonts w:ascii="Times New Roman" w:hAnsi="Times New Roman" w:cs="Times New Roman"/>
          <w:lang w:val="en-GB"/>
        </w:rPr>
        <w:t xml:space="preserve"> provides chilled, freshly prepared meals that can be cooked and consumed in a matter of minutes. The three main kinds of meal plans</w:t>
      </w:r>
      <w:r w:rsidRPr="46E01D89" w:rsidR="6B7CEED8">
        <w:rPr>
          <w:rFonts w:ascii="Times New Roman" w:hAnsi="Times New Roman" w:cs="Times New Roman"/>
          <w:lang w:val="en-GB"/>
        </w:rPr>
        <w:t xml:space="preserve"> </w:t>
      </w:r>
      <w:r w:rsidRPr="46E01D89" w:rsidR="00AB49BD">
        <w:rPr>
          <w:rFonts w:ascii="Times New Roman" w:hAnsi="Times New Roman" w:cs="Times New Roman"/>
          <w:lang w:val="en-GB"/>
        </w:rPr>
        <w:t>Plant Based, High Protein, and Balanced Every</w:t>
      </w:r>
      <w:r w:rsidRPr="46E01D89" w:rsidR="33E3851E">
        <w:rPr>
          <w:rFonts w:ascii="Times New Roman" w:hAnsi="Times New Roman" w:cs="Times New Roman"/>
          <w:lang w:val="en-GB"/>
        </w:rPr>
        <w:t xml:space="preserve"> </w:t>
      </w:r>
      <w:r w:rsidRPr="46E01D89" w:rsidR="00AB49BD">
        <w:rPr>
          <w:rFonts w:ascii="Times New Roman" w:hAnsi="Times New Roman" w:cs="Times New Roman"/>
          <w:lang w:val="en-GB"/>
        </w:rPr>
        <w:t>day</w:t>
      </w:r>
      <w:r w:rsidRPr="46E01D89" w:rsidR="7D3D1A24">
        <w:rPr>
          <w:rFonts w:ascii="Times New Roman" w:hAnsi="Times New Roman" w:cs="Times New Roman"/>
          <w:lang w:val="en-GB"/>
        </w:rPr>
        <w:t xml:space="preserve"> </w:t>
      </w:r>
      <w:r w:rsidRPr="46E01D89" w:rsidR="00AB49BD">
        <w:rPr>
          <w:rFonts w:ascii="Times New Roman" w:hAnsi="Times New Roman" w:cs="Times New Roman"/>
          <w:lang w:val="en-GB"/>
        </w:rPr>
        <w:t xml:space="preserve">offer simple but significant options. Concerns expressed in research about the nutritional profile of certain ready meals may be addressed by using clear nutritional labelling and consistent </w:t>
      </w:r>
      <w:r w:rsidRPr="46E01D89" w:rsidR="00AB49BD">
        <w:rPr>
          <w:rFonts w:ascii="Times New Roman" w:hAnsi="Times New Roman" w:cs="Times New Roman"/>
          <w:lang w:val="en-GB"/>
        </w:rPr>
        <w:t>portion</w:t>
      </w:r>
      <w:r w:rsidRPr="46E01D89" w:rsidR="00AB49BD">
        <w:rPr>
          <w:rFonts w:ascii="Times New Roman" w:hAnsi="Times New Roman" w:cs="Times New Roman"/>
          <w:lang w:val="en-GB"/>
        </w:rPr>
        <w:t xml:space="preserve"> sizes to support the health and weight management advantages (Remnant and Adams, 2015). As a result, the solution offers both practical (convenience, time savings) and emotional (feeling structured and "on track" with health </w:t>
      </w:r>
      <w:r w:rsidRPr="46E01D89" w:rsidR="00AB49BD">
        <w:rPr>
          <w:rFonts w:ascii="Times New Roman" w:hAnsi="Times New Roman" w:cs="Times New Roman"/>
          <w:lang w:val="en-GB"/>
        </w:rPr>
        <w:t>objectives</w:t>
      </w:r>
      <w:r w:rsidRPr="46E01D89" w:rsidR="00AB49BD">
        <w:rPr>
          <w:rFonts w:ascii="Times New Roman" w:hAnsi="Times New Roman" w:cs="Times New Roman"/>
          <w:lang w:val="en-GB"/>
        </w:rPr>
        <w:t>) value.</w:t>
      </w:r>
      <w:r w:rsidRPr="46E01D89" w:rsidR="00AB49BD">
        <w:rPr>
          <w:rFonts w:ascii="Times New Roman" w:hAnsi="Times New Roman" w:cs="Times New Roman"/>
          <w:lang w:val="en-GB"/>
        </w:rPr>
        <w:t xml:space="preserve"> </w:t>
      </w:r>
    </w:p>
    <w:p w:rsidR="00AB49BD" w:rsidP="00AB49BD" w:rsidRDefault="00AB49BD" w14:paraId="07F82AE1" w14:textId="77777777">
      <w:pPr>
        <w:jc w:val="both"/>
        <w:rPr>
          <w:rFonts w:ascii="Times New Roman" w:hAnsi="Times New Roman" w:cs="Times New Roman"/>
          <w:lang w:val="en-GB"/>
        </w:rPr>
      </w:pPr>
      <w:r w:rsidRPr="00AB49BD">
        <w:rPr>
          <w:rFonts w:ascii="Times New Roman" w:hAnsi="Times New Roman" w:cs="Times New Roman"/>
          <w:lang w:val="en-GB"/>
        </w:rPr>
        <w:t xml:space="preserve">Instead of aiming to be the cheapest in the market, FreshBox will use a value-based pricing strategy. According to marketing theory, a little price premium might be justified when a product delivers extra advantages such ease, quality, and health positioning (Kotler and Armstrong, 2021). Prices must still be affordable for the intended market, however. Customers may be persuaded to commit to bigger order quantities while believing they are getting excellent value if bundle discounts are offered on larger plans (e.g., lower price per meal for 10 or 14 meals per week). Perceived value and fairness are crucial for lowering churn, according to research on subscription boxes (Andonova et al., 2021). It is also possible to strategically employ referral credits and introductory freebies to encourage testing without devaluing the product. </w:t>
      </w:r>
      <w:r>
        <w:rPr>
          <w:rFonts w:ascii="Times New Roman" w:hAnsi="Times New Roman" w:cs="Times New Roman"/>
          <w:lang w:val="en-GB"/>
        </w:rPr>
        <w:t xml:space="preserve"> </w:t>
      </w:r>
    </w:p>
    <w:p w:rsidR="00AB49BD" w:rsidP="00AB49BD" w:rsidRDefault="00AB49BD" w14:paraId="2B644F9F" w14:textId="77777777">
      <w:pPr>
        <w:jc w:val="both"/>
        <w:rPr>
          <w:rFonts w:ascii="Times New Roman" w:hAnsi="Times New Roman" w:cs="Times New Roman"/>
          <w:lang w:val="en-GB"/>
        </w:rPr>
      </w:pPr>
      <w:r w:rsidRPr="00AB49BD">
        <w:rPr>
          <w:rFonts w:ascii="Times New Roman" w:hAnsi="Times New Roman" w:cs="Times New Roman"/>
          <w:lang w:val="en-GB"/>
        </w:rPr>
        <w:t>During the first phase, FreshBox will mostly sell directly via its own website. The company has complete control over branding, client communication, subscription management, and data collecting with this direct-to-consumer strategy. According to marketing literature, direct channels may improve customer connections but also transfer accountability for service quality and logistics to the business (Kotler and Keller, 2016). Delivery will be restricted to London, and in order to minimise initial capital expenditure, a mix of internal drivers and current courier partners will be used. There could be chances to establish supplementary channels in the future, including collaborations with gyms, coworking spaces, or corporate health initiatives. The initial emphasis on direct online sales is prudent, however, since rapidly increasing distribution might lead to operational complexity.</w:t>
      </w:r>
      <w:r>
        <w:rPr>
          <w:rFonts w:ascii="Times New Roman" w:hAnsi="Times New Roman" w:cs="Times New Roman"/>
          <w:lang w:val="en-GB"/>
        </w:rPr>
        <w:t xml:space="preserve"> </w:t>
      </w:r>
    </w:p>
    <w:p w:rsidR="00AB49BD" w:rsidP="00AB49BD" w:rsidRDefault="00AB49BD" w14:paraId="511A520E" w14:textId="77777777">
      <w:pPr>
        <w:jc w:val="both"/>
        <w:rPr>
          <w:rFonts w:ascii="Times New Roman" w:hAnsi="Times New Roman" w:cs="Times New Roman"/>
          <w:lang w:val="en-GB"/>
        </w:rPr>
      </w:pPr>
      <w:r w:rsidRPr="00AB49BD">
        <w:rPr>
          <w:rFonts w:ascii="Times New Roman" w:hAnsi="Times New Roman" w:cs="Times New Roman"/>
          <w:lang w:val="en-GB"/>
        </w:rPr>
        <w:t xml:space="preserve">FreshBox will employ a variety of internet marketing methods for advertising in order to draw in and keep consumers. Social media sites like Instagram and TikTok are ideal for providing client reviews, uploading quick warming videos, and graphically presenting meals. Research on subscription boxes emphasises how crucial digital communication and consumer interaction are to establishing and preserving subscriber connections (Andonova et al., 2021). When individuals actively search for phrases like "healthy meal prep London" or "ready prepared healthy meals," which often signal strong purchase intent, search engine optimisation (SEO) and paid search advertising may help the company appear. Email marketing is crucial for retention since it allows for customised reminders, announcements about new menu items, health advice, and loyalty programs. Referral programs that compensate current clients for recommending friends may take advantage of social network trust. </w:t>
      </w:r>
    </w:p>
    <w:p w:rsidR="00AB49BD" w:rsidP="00AB49BD" w:rsidRDefault="00AB49BD" w14:paraId="4545953D" w14:textId="77777777">
      <w:pPr>
        <w:jc w:val="both"/>
        <w:rPr>
          <w:rFonts w:ascii="Times New Roman" w:hAnsi="Times New Roman" w:cs="Times New Roman"/>
          <w:lang w:val="en-GB"/>
        </w:rPr>
      </w:pPr>
      <w:r w:rsidRPr="00AB49BD">
        <w:rPr>
          <w:rFonts w:ascii="Times New Roman" w:hAnsi="Times New Roman" w:cs="Times New Roman"/>
          <w:lang w:val="en-GB"/>
        </w:rPr>
        <w:t>A careful assessment of these internet marketing tactics is required. Although social media may reach enormous audiences at a minimal cost, it would be dangerous to depend only on social channels since organic reach is uncertain and algorithms are always changing. Although it may result in highly focused visitors, paid search can grow costly, especially when it comes to competitive keywords like "delivery" and "healthy meals." Email and recommendations are somewhat inexpensive and useful for customer retention, but they need a foundation of current clients and cautious handling to prevent spam. Consequently, an integrated approach that incorporates sponsored search for conversions, social media for awareness, and email and referrals for loyalty is more effective than depending just on one channel (Kotler and Armstrong, 2021; Andonova et al., 2021). Additionally, FreshBox should keep an eye on performance indicators (such as click-through rates, cost per acquisition, and attrition rates) and be ready to gradually reallocate marketing funds to the most efficient channels.</w:t>
      </w:r>
    </w:p>
    <w:p w:rsidRPr="00AB49BD" w:rsidR="00AB49BD" w:rsidP="00AB49BD" w:rsidRDefault="00AB49BD" w14:paraId="1C0F9A02" w14:textId="0404BFFA">
      <w:pPr>
        <w:jc w:val="both"/>
        <w:rPr>
          <w:rFonts w:ascii="Times New Roman" w:hAnsi="Times New Roman" w:cs="Times New Roman"/>
          <w:lang w:val="en-GB"/>
        </w:rPr>
      </w:pPr>
      <w:r w:rsidRPr="00AB49BD">
        <w:rPr>
          <w:rFonts w:ascii="Times New Roman" w:hAnsi="Times New Roman" w:cs="Times New Roman"/>
          <w:lang w:val="en-GB"/>
        </w:rPr>
        <w:t xml:space="preserve">The segmentation, 4Ps, and online marketing strategies that FreshBox has chosen are generally in line with research on the convenience food and subscription box markets. However, the success of these strategies will depend on how well FreshBox can implement them with limited resources and how well it distinguishes its 'heat and eat' positioning from competitors' recipe boxes and supermarket-ready meals (Barringer and Ireland, 2019; Rha et al., 2024). </w:t>
      </w:r>
    </w:p>
    <w:p w:rsidRPr="00087C26" w:rsidR="00A7671C" w:rsidP="00AB49BD" w:rsidRDefault="00A7671C" w14:paraId="286FA219" w14:textId="482A318A">
      <w:pPr>
        <w:jc w:val="both"/>
        <w:rPr>
          <w:rFonts w:ascii="Times New Roman" w:hAnsi="Times New Roman" w:cs="Times New Roman"/>
        </w:rPr>
      </w:pPr>
    </w:p>
    <w:p w:rsidR="403D1DB1" w:rsidP="403D1DB1" w:rsidRDefault="403D1DB1" w14:paraId="0E37E131" w14:textId="4D1A9BD1">
      <w:pPr>
        <w:jc w:val="both"/>
        <w:rPr>
          <w:rFonts w:ascii="Times New Roman" w:hAnsi="Times New Roman" w:cs="Times New Roman"/>
        </w:rPr>
      </w:pPr>
    </w:p>
    <w:p w:rsidRPr="00087C26" w:rsidR="00A7671C" w:rsidP="00AB49BD" w:rsidRDefault="00A7671C" w14:paraId="6C4D18D4" w14:textId="0D38EB7B">
      <w:pPr>
        <w:pStyle w:val="Heading1"/>
        <w:rPr>
          <w:rFonts w:cs="Times New Roman"/>
        </w:rPr>
      </w:pPr>
      <w:bookmarkStart w:name="_Toc80659784" w:id="970875831"/>
      <w:r w:rsidRPr="46E01D89" w:rsidR="00A7671C">
        <w:rPr>
          <w:rFonts w:cs="Times New Roman"/>
        </w:rPr>
        <w:t>Element 4: Legal, Management and Financial Planning</w:t>
      </w:r>
      <w:bookmarkEnd w:id="970875831"/>
    </w:p>
    <w:p w:rsidR="000C7B5F" w:rsidP="000C7B5F" w:rsidRDefault="000C7B5F" w14:paraId="0D4EE744" w14:textId="77777777">
      <w:pPr>
        <w:jc w:val="both"/>
        <w:rPr>
          <w:rFonts w:ascii="Times New Roman" w:hAnsi="Times New Roman" w:cs="Times New Roman"/>
          <w:lang w:val="en-GB"/>
        </w:rPr>
      </w:pPr>
      <w:r w:rsidRPr="000C7B5F">
        <w:rPr>
          <w:rFonts w:ascii="Times New Roman" w:hAnsi="Times New Roman" w:cs="Times New Roman"/>
          <w:lang w:val="en-GB"/>
        </w:rPr>
        <w:t>A sole trader in the UK is a person who manages a company independently and has full responsibility for all debts and liabilities. Shareholders' liability is often capped to the amount they invest in a private limited company, which is a distinct legal entity that has to be registered at Companies House (GOV.UK, 2016). In a partnership, two or more individuals manage a firm jointly and split earnings; at least one designated partner is in charge of maintaining company records and handling the partnership tax return (GOV.UK, 2012). A social enterprise is a company that seeks to make money while also providing social or community benefits, while an online firm primarily conducts business via digital platforms like websites or apps.</w:t>
      </w:r>
    </w:p>
    <w:p w:rsidR="000C7B5F" w:rsidP="000C7B5F" w:rsidRDefault="000C7B5F" w14:paraId="5A681966" w14:textId="7B157C3F">
      <w:pPr>
        <w:jc w:val="both"/>
        <w:rPr>
          <w:rFonts w:ascii="Times New Roman" w:hAnsi="Times New Roman" w:cs="Times New Roman"/>
          <w:lang w:val="en-GB"/>
        </w:rPr>
      </w:pPr>
      <w:r w:rsidRPr="46E01D89" w:rsidR="000C7B5F">
        <w:rPr>
          <w:rFonts w:ascii="Times New Roman" w:hAnsi="Times New Roman" w:cs="Times New Roman"/>
          <w:lang w:val="en-GB"/>
        </w:rPr>
        <w:t xml:space="preserve">A private limited corporation is the best legal form for </w:t>
      </w:r>
      <w:r w:rsidRPr="46E01D89" w:rsidR="000C7B5F">
        <w:rPr>
          <w:rFonts w:ascii="Times New Roman" w:hAnsi="Times New Roman" w:cs="Times New Roman"/>
          <w:lang w:val="en-GB"/>
        </w:rPr>
        <w:t>FreshBox</w:t>
      </w:r>
      <w:r w:rsidRPr="46E01D89" w:rsidR="000C7B5F">
        <w:rPr>
          <w:rFonts w:ascii="Times New Roman" w:hAnsi="Times New Roman" w:cs="Times New Roman"/>
          <w:lang w:val="en-GB"/>
        </w:rPr>
        <w:t xml:space="preserve">. Separating the owner's personal funds from corporate obligations is a prudent risk management strategy since the firm </w:t>
      </w:r>
      <w:r w:rsidRPr="46E01D89" w:rsidR="000C7B5F">
        <w:rPr>
          <w:rFonts w:ascii="Times New Roman" w:hAnsi="Times New Roman" w:cs="Times New Roman"/>
          <w:lang w:val="en-GB"/>
        </w:rPr>
        <w:t>comprises</w:t>
      </w:r>
      <w:r w:rsidRPr="46E01D89" w:rsidR="000C7B5F">
        <w:rPr>
          <w:rFonts w:ascii="Times New Roman" w:hAnsi="Times New Roman" w:cs="Times New Roman"/>
          <w:lang w:val="en-GB"/>
        </w:rPr>
        <w:t xml:space="preserve"> food production, delivery operations, workers, and long-term development </w:t>
      </w:r>
      <w:r w:rsidRPr="46E01D89" w:rsidR="000C7B5F">
        <w:rPr>
          <w:rFonts w:ascii="Times New Roman" w:hAnsi="Times New Roman" w:cs="Times New Roman"/>
          <w:lang w:val="en-GB"/>
        </w:rPr>
        <w:t>objectives</w:t>
      </w:r>
      <w:r w:rsidRPr="46E01D89" w:rsidR="000C7B5F">
        <w:rPr>
          <w:rFonts w:ascii="Times New Roman" w:hAnsi="Times New Roman" w:cs="Times New Roman"/>
          <w:lang w:val="en-GB"/>
        </w:rPr>
        <w:t xml:space="preserve"> (Barringer and Ireland, 2019; GOV.UK, 2016). In an industry with food safety duties and </w:t>
      </w:r>
      <w:r w:rsidRPr="46E01D89" w:rsidR="000C7B5F">
        <w:rPr>
          <w:rFonts w:ascii="Times New Roman" w:hAnsi="Times New Roman" w:cs="Times New Roman"/>
          <w:lang w:val="en-GB"/>
        </w:rPr>
        <w:t>possible claims</w:t>
      </w:r>
      <w:r w:rsidRPr="46E01D89" w:rsidR="000C7B5F">
        <w:rPr>
          <w:rFonts w:ascii="Times New Roman" w:hAnsi="Times New Roman" w:cs="Times New Roman"/>
          <w:lang w:val="en-GB"/>
        </w:rPr>
        <w:t xml:space="preserve">, a sole trader structure would be simpler and less expensive to </w:t>
      </w:r>
      <w:r w:rsidRPr="46E01D89" w:rsidR="000C7B5F">
        <w:rPr>
          <w:rFonts w:ascii="Times New Roman" w:hAnsi="Times New Roman" w:cs="Times New Roman"/>
          <w:lang w:val="en-GB"/>
        </w:rPr>
        <w:t>establish</w:t>
      </w:r>
      <w:r w:rsidRPr="46E01D89" w:rsidR="000C7B5F">
        <w:rPr>
          <w:rFonts w:ascii="Times New Roman" w:hAnsi="Times New Roman" w:cs="Times New Roman"/>
          <w:lang w:val="en-GB"/>
        </w:rPr>
        <w:t xml:space="preserve"> up initially, but it would subject the owner to infinite responsibility. Only when there were many owners with explicit agreements on duties and profit sharing would a partnership be suitable. Additionally, incorporation gives prospective lenders, suppliers, and investors a more polished impression.</w:t>
      </w:r>
      <w:r>
        <w:br/>
      </w:r>
      <w:r w:rsidRPr="46E01D89" w:rsidR="000C7B5F">
        <w:rPr>
          <w:rFonts w:ascii="Times New Roman" w:hAnsi="Times New Roman" w:cs="Times New Roman"/>
          <w:lang w:val="en-GB"/>
        </w:rPr>
        <w:t xml:space="preserve">FreshBox's first organisational structure will be simple yet well-defined. Founder/Managing Director, Chef/Kitchen Operations Lead, Part-Time Food Preparation and Packing Assistant (s), Marketing and Customer Service Coordinator, and Delivery Support (using a combination of part-time drivers and a third-party courier partner) are among the key positions. The founder will initially </w:t>
      </w:r>
      <w:r w:rsidRPr="46E01D89" w:rsidR="000C7B5F">
        <w:rPr>
          <w:rFonts w:ascii="Times New Roman" w:hAnsi="Times New Roman" w:cs="Times New Roman"/>
          <w:lang w:val="en-GB"/>
        </w:rPr>
        <w:t>be in charge of</w:t>
      </w:r>
      <w:r w:rsidRPr="46E01D89" w:rsidR="000C7B5F">
        <w:rPr>
          <w:rFonts w:ascii="Times New Roman" w:hAnsi="Times New Roman" w:cs="Times New Roman"/>
          <w:lang w:val="en-GB"/>
        </w:rPr>
        <w:t xml:space="preserve"> strategy, finances, compliance, and general decision-making. The chef will </w:t>
      </w:r>
      <w:r w:rsidRPr="46E01D89" w:rsidR="000C7B5F">
        <w:rPr>
          <w:rFonts w:ascii="Times New Roman" w:hAnsi="Times New Roman" w:cs="Times New Roman"/>
          <w:lang w:val="en-GB"/>
        </w:rPr>
        <w:t>be in charge of</w:t>
      </w:r>
      <w:r w:rsidRPr="46E01D89" w:rsidR="000C7B5F">
        <w:rPr>
          <w:rFonts w:ascii="Times New Roman" w:hAnsi="Times New Roman" w:cs="Times New Roman"/>
          <w:lang w:val="en-GB"/>
        </w:rPr>
        <w:t xml:space="preserve"> creating the menu, preparing meals, </w:t>
      </w:r>
      <w:r w:rsidRPr="46E01D89" w:rsidR="000C7B5F">
        <w:rPr>
          <w:rFonts w:ascii="Times New Roman" w:hAnsi="Times New Roman" w:cs="Times New Roman"/>
          <w:lang w:val="en-GB"/>
        </w:rPr>
        <w:t>maintaining</w:t>
      </w:r>
      <w:r w:rsidRPr="46E01D89" w:rsidR="000C7B5F">
        <w:rPr>
          <w:rFonts w:ascii="Times New Roman" w:hAnsi="Times New Roman" w:cs="Times New Roman"/>
          <w:lang w:val="en-GB"/>
        </w:rPr>
        <w:t xml:space="preserve"> food safety, and instructing kitchen helpers. The coordinator for marketing and customer service will oversee social media, online advertising, email correspondence, website content, and customer enquiries. Delivery personnel will uphold professional standards at the "final mile" and make sure meals reach clients within certain time periods. If subscriber numbers increase over time, more chefs, kitchen helpers, and delivery drivers may be hired, and other tasks</w:t>
      </w:r>
      <w:r w:rsidRPr="46E01D89" w:rsidR="2A05EBC0">
        <w:rPr>
          <w:rFonts w:ascii="Times New Roman" w:hAnsi="Times New Roman" w:cs="Times New Roman"/>
          <w:lang w:val="en-GB"/>
        </w:rPr>
        <w:t xml:space="preserve">, </w:t>
      </w:r>
      <w:r w:rsidRPr="46E01D89" w:rsidR="000C7B5F">
        <w:rPr>
          <w:rFonts w:ascii="Times New Roman" w:hAnsi="Times New Roman" w:cs="Times New Roman"/>
          <w:lang w:val="en-GB"/>
        </w:rPr>
        <w:t>like accounting</w:t>
      </w:r>
      <w:r w:rsidRPr="46E01D89" w:rsidR="53A5F8B1">
        <w:rPr>
          <w:rFonts w:ascii="Times New Roman" w:hAnsi="Times New Roman" w:cs="Times New Roman"/>
          <w:lang w:val="en-GB"/>
        </w:rPr>
        <w:t xml:space="preserve">, </w:t>
      </w:r>
      <w:r w:rsidRPr="46E01D89" w:rsidR="000C7B5F">
        <w:rPr>
          <w:rFonts w:ascii="Times New Roman" w:hAnsi="Times New Roman" w:cs="Times New Roman"/>
          <w:lang w:val="en-GB"/>
        </w:rPr>
        <w:t xml:space="preserve">may be contracted out to experts (Barringer and Ireland, 2019; Burns, 2022). </w:t>
      </w:r>
      <w:r w:rsidRPr="46E01D89" w:rsidR="000C7B5F">
        <w:rPr>
          <w:rFonts w:ascii="Times New Roman" w:hAnsi="Times New Roman" w:cs="Times New Roman"/>
          <w:lang w:val="en-GB"/>
        </w:rPr>
        <w:t xml:space="preserve"> </w:t>
      </w:r>
    </w:p>
    <w:p w:rsidR="000C7B5F" w:rsidP="000C7B5F" w:rsidRDefault="000C7B5F" w14:paraId="6C72EE30" w14:textId="77777777">
      <w:pPr>
        <w:jc w:val="both"/>
        <w:rPr>
          <w:rFonts w:ascii="Times New Roman" w:hAnsi="Times New Roman" w:cs="Times New Roman"/>
          <w:lang w:val="en-GB"/>
        </w:rPr>
      </w:pPr>
      <w:r w:rsidRPr="000C7B5F">
        <w:rPr>
          <w:rFonts w:ascii="Times New Roman" w:hAnsi="Times New Roman" w:cs="Times New Roman"/>
          <w:lang w:val="en-GB"/>
        </w:rPr>
        <w:t xml:space="preserve">To pay for its first expenses, FreshBox will need startup capital. A reasonable budget for a small-scale launch would be about £20,000, which would cover things like the initial rent and kitchen deposit, necessary kitchen equipment, packaging and labels, website development, hygiene certification and training, insurance, ingredients and opening stock, launch marketing, and working capital for the first few months. According to entrepreneurship literature, it is critical to have enough startup cash to get through the early stages before earnings stabilise (Barringer and Ireland, 2019; Burns, 2022). Owner savings, family and friend assistance, and a small company start-up loan are possible sources of funding. This combination gives the founder access to sufficient funding for launch while maintaining control. </w:t>
      </w:r>
      <w:r>
        <w:rPr>
          <w:rFonts w:ascii="Times New Roman" w:hAnsi="Times New Roman" w:cs="Times New Roman"/>
          <w:lang w:val="en-GB"/>
        </w:rPr>
        <w:t xml:space="preserve"> </w:t>
      </w:r>
    </w:p>
    <w:p w:rsidRPr="000C7B5F" w:rsidR="00081B21" w:rsidP="000C7B5F" w:rsidRDefault="000C7B5F" w14:paraId="0576FE09" w14:textId="4602B481">
      <w:pPr>
        <w:jc w:val="both"/>
        <w:rPr>
          <w:rFonts w:ascii="Times New Roman" w:hAnsi="Times New Roman" w:cs="Times New Roman"/>
          <w:lang w:val="en-GB"/>
        </w:rPr>
      </w:pPr>
      <w:r w:rsidRPr="403D1DB1" w:rsidR="000C7B5F">
        <w:rPr>
          <w:rFonts w:ascii="Times New Roman" w:hAnsi="Times New Roman" w:cs="Times New Roman"/>
          <w:lang w:val="en-GB"/>
        </w:rPr>
        <w:t xml:space="preserve">The strategy must include legal compliance from the outset. Food establishments must adhere to food safety and hygiene requirements, including inspections and the display of food hygiene ratings, and register with their local government at least 28 days before to opening (Food Standards Agency, 2025). Enforcement action and long-term reputational harm may result from noncompliance. Because of this, </w:t>
      </w:r>
      <w:r w:rsidRPr="403D1DB1" w:rsidR="000C7B5F">
        <w:rPr>
          <w:rFonts w:ascii="Times New Roman" w:hAnsi="Times New Roman" w:cs="Times New Roman"/>
          <w:lang w:val="en-GB"/>
        </w:rPr>
        <w:t>FreshBox</w:t>
      </w:r>
      <w:r w:rsidRPr="403D1DB1" w:rsidR="000C7B5F">
        <w:rPr>
          <w:rFonts w:ascii="Times New Roman" w:hAnsi="Times New Roman" w:cs="Times New Roman"/>
          <w:lang w:val="en-GB"/>
        </w:rPr>
        <w:t xml:space="preserve"> should see compliance and employee training as essential components of </w:t>
      </w:r>
      <w:r w:rsidRPr="403D1DB1" w:rsidR="000C7B5F">
        <w:rPr>
          <w:rFonts w:ascii="Times New Roman" w:hAnsi="Times New Roman" w:cs="Times New Roman"/>
          <w:lang w:val="en-GB"/>
        </w:rPr>
        <w:t>establishing</w:t>
      </w:r>
      <w:r w:rsidRPr="403D1DB1" w:rsidR="000C7B5F">
        <w:rPr>
          <w:rFonts w:ascii="Times New Roman" w:hAnsi="Times New Roman" w:cs="Times New Roman"/>
          <w:lang w:val="en-GB"/>
        </w:rPr>
        <w:t xml:space="preserve"> consumer confidence and setting itself apart as a reputable, professional food supplier rather than as a burden. </w:t>
      </w:r>
    </w:p>
    <w:p w:rsidRPr="000C7B5F" w:rsidR="00081B21" w:rsidP="403D1DB1" w:rsidRDefault="00081B21" w14:paraId="47E086EE" w14:textId="3580ADA1">
      <w:pPr>
        <w:jc w:val="both"/>
        <w:rPr>
          <w:rFonts w:ascii="Times New Roman" w:hAnsi="Times New Roman" w:cs="Times New Roman"/>
          <w:lang w:val="en-GB"/>
        </w:rPr>
      </w:pPr>
    </w:p>
    <w:p w:rsidRPr="000C7B5F" w:rsidR="00081B21" w:rsidP="403D1DB1" w:rsidRDefault="00081B21" w14:paraId="4FFE06B1" w14:textId="4318EDBA">
      <w:pPr>
        <w:jc w:val="both"/>
        <w:rPr>
          <w:rFonts w:ascii="Times New Roman" w:hAnsi="Times New Roman" w:cs="Times New Roman"/>
          <w:lang w:val="en-GB"/>
        </w:rPr>
      </w:pPr>
    </w:p>
    <w:p w:rsidRPr="000C7B5F" w:rsidR="00081B21" w:rsidP="403D1DB1" w:rsidRDefault="00081B21" w14:paraId="10AEB350" w14:textId="655FB587">
      <w:pPr>
        <w:jc w:val="both"/>
        <w:rPr>
          <w:rFonts w:ascii="Times New Roman" w:hAnsi="Times New Roman" w:cs="Times New Roman"/>
          <w:lang w:val="en-GB"/>
        </w:rPr>
      </w:pPr>
    </w:p>
    <w:p w:rsidRPr="000C7B5F" w:rsidR="00081B21" w:rsidP="403D1DB1" w:rsidRDefault="00081B21" w14:paraId="09952875" w14:textId="79546050">
      <w:pPr>
        <w:jc w:val="both"/>
        <w:rPr>
          <w:rFonts w:ascii="Times New Roman" w:hAnsi="Times New Roman" w:cs="Times New Roman"/>
          <w:lang w:val="en-GB"/>
        </w:rPr>
      </w:pPr>
    </w:p>
    <w:p w:rsidRPr="000C7B5F" w:rsidR="00081B21" w:rsidP="403D1DB1" w:rsidRDefault="00081B21" w14:paraId="47EF414A" w14:textId="79FB420E">
      <w:pPr>
        <w:jc w:val="both"/>
        <w:rPr>
          <w:rFonts w:ascii="Times New Roman" w:hAnsi="Times New Roman" w:cs="Times New Roman"/>
          <w:lang w:val="en-GB"/>
        </w:rPr>
      </w:pPr>
    </w:p>
    <w:p w:rsidRPr="000C7B5F" w:rsidR="00081B21" w:rsidP="403D1DB1" w:rsidRDefault="00081B21" w14:paraId="040A9155" w14:textId="57021528">
      <w:pPr>
        <w:jc w:val="both"/>
        <w:rPr>
          <w:rFonts w:ascii="Times New Roman" w:hAnsi="Times New Roman" w:cs="Times New Roman"/>
          <w:lang w:val="en-GB"/>
        </w:rPr>
      </w:pPr>
    </w:p>
    <w:p w:rsidRPr="000C7B5F" w:rsidR="00081B21" w:rsidP="403D1DB1" w:rsidRDefault="00081B21" w14:paraId="6EFBA3C1" w14:textId="2A1542C1">
      <w:pPr>
        <w:jc w:val="both"/>
        <w:rPr>
          <w:rFonts w:ascii="Times New Roman" w:hAnsi="Times New Roman" w:cs="Times New Roman"/>
          <w:lang w:val="en-GB"/>
        </w:rPr>
      </w:pPr>
    </w:p>
    <w:p w:rsidRPr="000C7B5F" w:rsidR="00081B21" w:rsidP="403D1DB1" w:rsidRDefault="00081B21" w14:paraId="4FD1E592" w14:textId="1686AC8C">
      <w:pPr>
        <w:jc w:val="both"/>
        <w:rPr>
          <w:rFonts w:ascii="Times New Roman" w:hAnsi="Times New Roman" w:cs="Times New Roman"/>
          <w:lang w:val="en-GB"/>
        </w:rPr>
      </w:pPr>
    </w:p>
    <w:p w:rsidRPr="000C7B5F" w:rsidR="00081B21" w:rsidP="403D1DB1" w:rsidRDefault="00081B21" w14:paraId="75C1385F" w14:textId="6E4FBF09">
      <w:pPr>
        <w:jc w:val="both"/>
        <w:rPr>
          <w:rFonts w:ascii="Times New Roman" w:hAnsi="Times New Roman" w:cs="Times New Roman"/>
          <w:lang w:val="en-GB"/>
        </w:rPr>
      </w:pPr>
    </w:p>
    <w:p w:rsidRPr="000C7B5F" w:rsidR="00081B21" w:rsidP="403D1DB1" w:rsidRDefault="00081B21" w14:paraId="520B0F43" w14:textId="1D6388A8">
      <w:pPr>
        <w:jc w:val="both"/>
        <w:rPr>
          <w:rFonts w:ascii="Times New Roman" w:hAnsi="Times New Roman" w:cs="Times New Roman"/>
          <w:lang w:val="en-GB"/>
        </w:rPr>
      </w:pPr>
    </w:p>
    <w:p w:rsidRPr="000C7B5F" w:rsidR="00081B21" w:rsidP="403D1DB1" w:rsidRDefault="00081B21" w14:paraId="7ABDB770" w14:textId="615FBDE0">
      <w:pPr>
        <w:jc w:val="both"/>
        <w:rPr>
          <w:rFonts w:ascii="Times New Roman" w:hAnsi="Times New Roman" w:cs="Times New Roman"/>
          <w:lang w:val="en-GB"/>
        </w:rPr>
      </w:pPr>
    </w:p>
    <w:p w:rsidRPr="000C7B5F" w:rsidR="00081B21" w:rsidP="403D1DB1" w:rsidRDefault="00081B21" w14:paraId="69218B82" w14:textId="1902608E">
      <w:pPr>
        <w:jc w:val="both"/>
        <w:rPr>
          <w:rFonts w:ascii="Times New Roman" w:hAnsi="Times New Roman" w:cs="Times New Roman"/>
          <w:lang w:val="en-GB"/>
        </w:rPr>
      </w:pPr>
    </w:p>
    <w:p w:rsidRPr="000C7B5F" w:rsidR="00081B21" w:rsidP="403D1DB1" w:rsidRDefault="00081B21" w14:paraId="061B1231" w14:textId="0195E787">
      <w:pPr>
        <w:pStyle w:val="Heading1"/>
        <w:rPr>
          <w:rFonts w:cs="Times New Roman"/>
        </w:rPr>
      </w:pPr>
      <w:bookmarkStart w:name="_Toc1644927702" w:id="566926612"/>
      <w:r w:rsidRPr="46E01D89" w:rsidR="233BF90B">
        <w:rPr>
          <w:rFonts w:cs="Times New Roman"/>
        </w:rPr>
        <w:t>Reference list</w:t>
      </w:r>
      <w:bookmarkEnd w:id="566926612"/>
    </w:p>
    <w:p w:rsidRPr="000C7B5F" w:rsidR="00081B21" w:rsidP="403D1DB1" w:rsidRDefault="00081B21" w14:paraId="76B782CF" w14:textId="77777777">
      <w:pPr>
        <w:spacing w:after="160" w:line="278" w:lineRule="auto"/>
        <w:rPr>
          <w:rFonts w:ascii="Times New Roman" w:hAnsi="Times New Roman" w:cs="Times New Roman"/>
        </w:rPr>
      </w:pPr>
      <w:r w:rsidRPr="403D1DB1" w:rsidR="233BF90B">
        <w:rPr>
          <w:rFonts w:ascii="Times New Roman" w:hAnsi="Times New Roman" w:cs="Times New Roman"/>
        </w:rPr>
        <w:t>Andonova, Y., Anaza, N.A. and Bennett, D.H.S. (2021) ‘Riding the subscription box wave: Understanding the landscape, challenges, and critical success factors of the subscription box industry’, </w:t>
      </w:r>
      <w:r w:rsidRPr="403D1DB1" w:rsidR="233BF90B">
        <w:rPr>
          <w:rFonts w:ascii="Times New Roman" w:hAnsi="Times New Roman" w:cs="Times New Roman"/>
          <w:i w:val="1"/>
          <w:iCs w:val="1"/>
        </w:rPr>
        <w:t>Business Horizons</w:t>
      </w:r>
      <w:r w:rsidRPr="403D1DB1" w:rsidR="233BF90B">
        <w:rPr>
          <w:rFonts w:ascii="Times New Roman" w:hAnsi="Times New Roman" w:cs="Times New Roman"/>
        </w:rPr>
        <w:t>, 64, pp. 631–646.</w:t>
      </w:r>
    </w:p>
    <w:p w:rsidRPr="000C7B5F" w:rsidR="00081B21" w:rsidP="403D1DB1" w:rsidRDefault="00081B21" w14:paraId="18DAD908" w14:textId="77777777">
      <w:pPr>
        <w:spacing w:after="160" w:line="278" w:lineRule="auto"/>
        <w:rPr>
          <w:rFonts w:ascii="Times New Roman" w:hAnsi="Times New Roman" w:cs="Times New Roman"/>
        </w:rPr>
      </w:pPr>
      <w:r w:rsidRPr="403D1DB1" w:rsidR="233BF90B">
        <w:rPr>
          <w:rFonts w:ascii="Times New Roman" w:hAnsi="Times New Roman" w:cs="Times New Roman"/>
        </w:rPr>
        <w:t>Barringer, B.R. and Ireland, R.D. (2019) </w:t>
      </w:r>
      <w:r w:rsidRPr="403D1DB1" w:rsidR="233BF90B">
        <w:rPr>
          <w:rFonts w:ascii="Times New Roman" w:hAnsi="Times New Roman" w:cs="Times New Roman"/>
          <w:i w:val="1"/>
          <w:iCs w:val="1"/>
        </w:rPr>
        <w:t>Entrepreneurship: Successfully Launching New Ventures</w:t>
      </w:r>
      <w:r w:rsidRPr="403D1DB1" w:rsidR="233BF90B">
        <w:rPr>
          <w:rFonts w:ascii="Times New Roman" w:hAnsi="Times New Roman" w:cs="Times New Roman"/>
        </w:rPr>
        <w:t>. 6th edn. Harlow: Pearson.</w:t>
      </w:r>
    </w:p>
    <w:p w:rsidRPr="000C7B5F" w:rsidR="00081B21" w:rsidP="403D1DB1" w:rsidRDefault="00081B21" w14:paraId="05686996" w14:textId="77777777">
      <w:pPr>
        <w:spacing w:after="160" w:line="278" w:lineRule="auto"/>
        <w:rPr>
          <w:rFonts w:ascii="Times New Roman" w:hAnsi="Times New Roman" w:cs="Times New Roman"/>
        </w:rPr>
      </w:pPr>
      <w:r w:rsidRPr="403D1DB1" w:rsidR="233BF90B">
        <w:rPr>
          <w:rFonts w:ascii="Times New Roman" w:hAnsi="Times New Roman" w:cs="Times New Roman"/>
        </w:rPr>
        <w:t>Buckley, M., Cowan, C. and McCarthy, M. (2007) ‘The convenience food market in Great Britain: Convenience food lifestyle (CFL) segments’, </w:t>
      </w:r>
      <w:r w:rsidRPr="403D1DB1" w:rsidR="233BF90B">
        <w:rPr>
          <w:rFonts w:ascii="Times New Roman" w:hAnsi="Times New Roman" w:cs="Times New Roman"/>
          <w:i w:val="1"/>
          <w:iCs w:val="1"/>
        </w:rPr>
        <w:t>Appetite</w:t>
      </w:r>
      <w:r w:rsidRPr="403D1DB1" w:rsidR="233BF90B">
        <w:rPr>
          <w:rFonts w:ascii="Times New Roman" w:hAnsi="Times New Roman" w:cs="Times New Roman"/>
        </w:rPr>
        <w:t>, 49(3), pp. 600–617.</w:t>
      </w:r>
    </w:p>
    <w:p w:rsidRPr="000C7B5F" w:rsidR="00081B21" w:rsidP="403D1DB1" w:rsidRDefault="00081B21" w14:paraId="365E3818" w14:textId="77777777">
      <w:pPr>
        <w:spacing w:after="160" w:line="278" w:lineRule="auto"/>
        <w:rPr>
          <w:rFonts w:ascii="Times New Roman" w:hAnsi="Times New Roman" w:cs="Times New Roman"/>
        </w:rPr>
      </w:pPr>
      <w:r w:rsidRPr="403D1DB1" w:rsidR="233BF90B">
        <w:rPr>
          <w:rFonts w:ascii="Times New Roman" w:hAnsi="Times New Roman" w:cs="Times New Roman"/>
        </w:rPr>
        <w:t>Burns, P. (2022) </w:t>
      </w:r>
      <w:r w:rsidRPr="403D1DB1" w:rsidR="233BF90B">
        <w:rPr>
          <w:rFonts w:ascii="Times New Roman" w:hAnsi="Times New Roman" w:cs="Times New Roman"/>
          <w:i w:val="1"/>
          <w:iCs w:val="1"/>
        </w:rPr>
        <w:t>Entrepreneurship and Small Business: Startup, Growth and Maturity</w:t>
      </w:r>
      <w:r w:rsidRPr="403D1DB1" w:rsidR="233BF90B">
        <w:rPr>
          <w:rFonts w:ascii="Times New Roman" w:hAnsi="Times New Roman" w:cs="Times New Roman"/>
        </w:rPr>
        <w:t>. 5th edn. London: Macmillan Education.</w:t>
      </w:r>
    </w:p>
    <w:p w:rsidRPr="000C7B5F" w:rsidR="00081B21" w:rsidP="403D1DB1" w:rsidRDefault="00081B21" w14:paraId="74115CFB" w14:textId="77777777">
      <w:pPr>
        <w:spacing w:after="160" w:line="278" w:lineRule="auto"/>
        <w:rPr>
          <w:rFonts w:ascii="Times New Roman" w:hAnsi="Times New Roman" w:cs="Times New Roman"/>
        </w:rPr>
      </w:pPr>
      <w:r w:rsidRPr="403D1DB1" w:rsidR="233BF90B">
        <w:rPr>
          <w:rFonts w:ascii="Times New Roman" w:hAnsi="Times New Roman" w:cs="Times New Roman"/>
        </w:rPr>
        <w:t>Doran, G.T. (1981) ‘There’s a S.M.A.R.T. way to write management’s goals and objectives’, </w:t>
      </w:r>
      <w:r w:rsidRPr="403D1DB1" w:rsidR="233BF90B">
        <w:rPr>
          <w:rFonts w:ascii="Times New Roman" w:hAnsi="Times New Roman" w:cs="Times New Roman"/>
          <w:i w:val="1"/>
          <w:iCs w:val="1"/>
        </w:rPr>
        <w:t>Management Review</w:t>
      </w:r>
      <w:r w:rsidRPr="403D1DB1" w:rsidR="233BF90B">
        <w:rPr>
          <w:rFonts w:ascii="Times New Roman" w:hAnsi="Times New Roman" w:cs="Times New Roman"/>
        </w:rPr>
        <w:t>, 70(11), pp. 35–36.</w:t>
      </w:r>
    </w:p>
    <w:p w:rsidRPr="000C7B5F" w:rsidR="00081B21" w:rsidP="403D1DB1" w:rsidRDefault="00081B21" w14:paraId="33514AE5" w14:textId="77777777">
      <w:pPr>
        <w:spacing w:after="160" w:line="278" w:lineRule="auto"/>
        <w:rPr>
          <w:rFonts w:ascii="Times New Roman" w:hAnsi="Times New Roman" w:cs="Times New Roman"/>
        </w:rPr>
      </w:pPr>
      <w:r w:rsidRPr="403D1DB1" w:rsidR="233BF90B">
        <w:rPr>
          <w:rFonts w:ascii="Times New Roman" w:hAnsi="Times New Roman" w:cs="Times New Roman"/>
        </w:rPr>
        <w:t>Food Standards Agency (2025) </w:t>
      </w:r>
      <w:r w:rsidRPr="403D1DB1" w:rsidR="233BF90B">
        <w:rPr>
          <w:rFonts w:ascii="Times New Roman" w:hAnsi="Times New Roman" w:cs="Times New Roman"/>
          <w:i w:val="1"/>
          <w:iCs w:val="1"/>
        </w:rPr>
        <w:t>Getting ready to start your food business</w:t>
      </w:r>
      <w:r w:rsidRPr="403D1DB1" w:rsidR="233BF90B">
        <w:rPr>
          <w:rFonts w:ascii="Times New Roman" w:hAnsi="Times New Roman" w:cs="Times New Roman"/>
        </w:rPr>
        <w:t>. Available at: </w:t>
      </w:r>
      <w:hyperlink r:id="R655650fd51454e04">
        <w:r w:rsidRPr="403D1DB1" w:rsidR="233BF90B">
          <w:rPr>
            <w:rStyle w:val="Hyperlink"/>
            <w:rFonts w:ascii="Times New Roman" w:hAnsi="Times New Roman" w:cs="Times New Roman"/>
          </w:rPr>
          <w:t>https://www.food.gov.uk/business-guidance/getting-ready-to-start-your-food-business</w:t>
        </w:r>
      </w:hyperlink>
      <w:r w:rsidRPr="403D1DB1" w:rsidR="233BF90B">
        <w:rPr>
          <w:rFonts w:ascii="Times New Roman" w:hAnsi="Times New Roman" w:cs="Times New Roman"/>
        </w:rPr>
        <w:t> (Accessed: 10 April 2026).</w:t>
      </w:r>
    </w:p>
    <w:p w:rsidRPr="000C7B5F" w:rsidR="00081B21" w:rsidP="403D1DB1" w:rsidRDefault="00081B21" w14:paraId="5BC0DBAE" w14:textId="77777777">
      <w:pPr>
        <w:spacing w:after="160" w:line="278" w:lineRule="auto"/>
        <w:rPr>
          <w:rFonts w:ascii="Times New Roman" w:hAnsi="Times New Roman" w:cs="Times New Roman"/>
        </w:rPr>
      </w:pPr>
      <w:r w:rsidRPr="403D1DB1" w:rsidR="233BF90B">
        <w:rPr>
          <w:rFonts w:ascii="Times New Roman" w:hAnsi="Times New Roman" w:cs="Times New Roman"/>
        </w:rPr>
        <w:t>GOV.UK (2012) </w:t>
      </w:r>
      <w:r w:rsidRPr="403D1DB1" w:rsidR="233BF90B">
        <w:rPr>
          <w:rFonts w:ascii="Times New Roman" w:hAnsi="Times New Roman" w:cs="Times New Roman"/>
          <w:i w:val="1"/>
          <w:iCs w:val="1"/>
        </w:rPr>
        <w:t>Set up a business partnership</w:t>
      </w:r>
      <w:r w:rsidRPr="403D1DB1" w:rsidR="233BF90B">
        <w:rPr>
          <w:rFonts w:ascii="Times New Roman" w:hAnsi="Times New Roman" w:cs="Times New Roman"/>
        </w:rPr>
        <w:t>. Available at: </w:t>
      </w:r>
      <w:hyperlink r:id="R07b4a332d81343e2">
        <w:r w:rsidRPr="403D1DB1" w:rsidR="233BF90B">
          <w:rPr>
            <w:rStyle w:val="Hyperlink"/>
            <w:rFonts w:ascii="Times New Roman" w:hAnsi="Times New Roman" w:cs="Times New Roman"/>
          </w:rPr>
          <w:t>https://www.gov.uk/set-up-business-partnership</w:t>
        </w:r>
      </w:hyperlink>
      <w:r w:rsidRPr="403D1DB1" w:rsidR="233BF90B">
        <w:rPr>
          <w:rFonts w:ascii="Times New Roman" w:hAnsi="Times New Roman" w:cs="Times New Roman"/>
        </w:rPr>
        <w:t> (Accessed: 10 April 2026).</w:t>
      </w:r>
    </w:p>
    <w:p w:rsidRPr="000C7B5F" w:rsidR="00081B21" w:rsidP="403D1DB1" w:rsidRDefault="00081B21" w14:paraId="5FEAC116" w14:textId="77777777">
      <w:pPr>
        <w:spacing w:after="160" w:line="278" w:lineRule="auto"/>
        <w:rPr>
          <w:rFonts w:ascii="Times New Roman" w:hAnsi="Times New Roman" w:cs="Times New Roman"/>
        </w:rPr>
      </w:pPr>
      <w:r w:rsidRPr="403D1DB1" w:rsidR="233BF90B">
        <w:rPr>
          <w:rFonts w:ascii="Times New Roman" w:hAnsi="Times New Roman" w:cs="Times New Roman"/>
        </w:rPr>
        <w:t>GOV.UK (2016) </w:t>
      </w:r>
      <w:r w:rsidRPr="403D1DB1" w:rsidR="233BF90B">
        <w:rPr>
          <w:rFonts w:ascii="Times New Roman" w:hAnsi="Times New Roman" w:cs="Times New Roman"/>
          <w:i w:val="1"/>
          <w:iCs w:val="1"/>
        </w:rPr>
        <w:t>Set up a business</w:t>
      </w:r>
      <w:r w:rsidRPr="403D1DB1" w:rsidR="233BF90B">
        <w:rPr>
          <w:rFonts w:ascii="Times New Roman" w:hAnsi="Times New Roman" w:cs="Times New Roman"/>
        </w:rPr>
        <w:t>. Available at: </w:t>
      </w:r>
      <w:hyperlink r:id="R9afc732dc87944be">
        <w:r w:rsidRPr="403D1DB1" w:rsidR="233BF90B">
          <w:rPr>
            <w:rStyle w:val="Hyperlink"/>
            <w:rFonts w:ascii="Times New Roman" w:hAnsi="Times New Roman" w:cs="Times New Roman"/>
          </w:rPr>
          <w:t>https://www.gov.uk/set-up-business</w:t>
        </w:r>
      </w:hyperlink>
      <w:r w:rsidRPr="403D1DB1" w:rsidR="233BF90B">
        <w:rPr>
          <w:rFonts w:ascii="Times New Roman" w:hAnsi="Times New Roman" w:cs="Times New Roman"/>
        </w:rPr>
        <w:t> (Accessed: 10 April 2026).</w:t>
      </w:r>
    </w:p>
    <w:p w:rsidRPr="000C7B5F" w:rsidR="00081B21" w:rsidP="403D1DB1" w:rsidRDefault="00081B21" w14:paraId="59F40893" w14:textId="77777777">
      <w:pPr>
        <w:spacing w:after="160" w:line="278" w:lineRule="auto"/>
        <w:rPr>
          <w:rFonts w:ascii="Times New Roman" w:hAnsi="Times New Roman" w:cs="Times New Roman"/>
        </w:rPr>
      </w:pPr>
      <w:r w:rsidRPr="403D1DB1" w:rsidR="233BF90B">
        <w:rPr>
          <w:rFonts w:ascii="Times New Roman" w:hAnsi="Times New Roman" w:cs="Times New Roman"/>
        </w:rPr>
        <w:t>Kotler, P. and Armstrong, G. (2021) </w:t>
      </w:r>
      <w:r w:rsidRPr="403D1DB1" w:rsidR="233BF90B">
        <w:rPr>
          <w:rFonts w:ascii="Times New Roman" w:hAnsi="Times New Roman" w:cs="Times New Roman"/>
          <w:i w:val="1"/>
          <w:iCs w:val="1"/>
        </w:rPr>
        <w:t>Principles of Marketing</w:t>
      </w:r>
      <w:r w:rsidRPr="403D1DB1" w:rsidR="233BF90B">
        <w:rPr>
          <w:rFonts w:ascii="Times New Roman" w:hAnsi="Times New Roman" w:cs="Times New Roman"/>
        </w:rPr>
        <w:t>. 18th edn. Harlow: Pearson.</w:t>
      </w:r>
    </w:p>
    <w:p w:rsidRPr="000C7B5F" w:rsidR="00081B21" w:rsidP="403D1DB1" w:rsidRDefault="00081B21" w14:paraId="2D3D3412" w14:textId="77777777">
      <w:pPr>
        <w:spacing w:after="160" w:line="278" w:lineRule="auto"/>
        <w:rPr>
          <w:rFonts w:ascii="Times New Roman" w:hAnsi="Times New Roman" w:cs="Times New Roman"/>
        </w:rPr>
      </w:pPr>
      <w:r w:rsidRPr="403D1DB1" w:rsidR="233BF90B">
        <w:rPr>
          <w:rFonts w:ascii="Times New Roman" w:hAnsi="Times New Roman" w:cs="Times New Roman"/>
        </w:rPr>
        <w:t>Kotler, P. and Keller, K.L. (2016) </w:t>
      </w:r>
      <w:r w:rsidRPr="403D1DB1" w:rsidR="233BF90B">
        <w:rPr>
          <w:rFonts w:ascii="Times New Roman" w:hAnsi="Times New Roman" w:cs="Times New Roman"/>
          <w:i w:val="1"/>
          <w:iCs w:val="1"/>
        </w:rPr>
        <w:t>Marketing Management</w:t>
      </w:r>
      <w:r w:rsidRPr="403D1DB1" w:rsidR="233BF90B">
        <w:rPr>
          <w:rFonts w:ascii="Times New Roman" w:hAnsi="Times New Roman" w:cs="Times New Roman"/>
        </w:rPr>
        <w:t>. 15th edn. Harlow: Pearson.</w:t>
      </w:r>
    </w:p>
    <w:p w:rsidRPr="000C7B5F" w:rsidR="00081B21" w:rsidP="403D1DB1" w:rsidRDefault="00081B21" w14:paraId="6CF863E8" w14:textId="77777777">
      <w:pPr>
        <w:spacing w:after="160" w:line="278" w:lineRule="auto"/>
        <w:rPr>
          <w:rFonts w:ascii="Times New Roman" w:hAnsi="Times New Roman" w:cs="Times New Roman"/>
        </w:rPr>
      </w:pPr>
      <w:r w:rsidRPr="403D1DB1" w:rsidR="233BF90B">
        <w:rPr>
          <w:rFonts w:ascii="Times New Roman" w:hAnsi="Times New Roman" w:cs="Times New Roman"/>
        </w:rPr>
        <w:t>Remnant, J. and Adams, J. (2015) ‘The nutritional content and cost of supermarket readymeals: Crosssectional analysis’, </w:t>
      </w:r>
      <w:r w:rsidRPr="403D1DB1" w:rsidR="233BF90B">
        <w:rPr>
          <w:rFonts w:ascii="Times New Roman" w:hAnsi="Times New Roman" w:cs="Times New Roman"/>
          <w:i w:val="1"/>
          <w:iCs w:val="1"/>
        </w:rPr>
        <w:t>Appetite</w:t>
      </w:r>
      <w:r w:rsidRPr="403D1DB1" w:rsidR="233BF90B">
        <w:rPr>
          <w:rFonts w:ascii="Times New Roman" w:hAnsi="Times New Roman" w:cs="Times New Roman"/>
        </w:rPr>
        <w:t>, 92, pp. 36–42.</w:t>
      </w:r>
    </w:p>
    <w:p w:rsidRPr="000C7B5F" w:rsidR="00081B21" w:rsidP="403D1DB1" w:rsidRDefault="00081B21" w14:paraId="2E06CC03" w14:textId="77777777">
      <w:pPr>
        <w:spacing w:after="160" w:line="278" w:lineRule="auto"/>
        <w:rPr>
          <w:rFonts w:ascii="Times New Roman" w:hAnsi="Times New Roman" w:cs="Times New Roman"/>
        </w:rPr>
      </w:pPr>
      <w:r w:rsidRPr="403D1DB1" w:rsidR="233BF90B">
        <w:rPr>
          <w:rFonts w:ascii="Times New Roman" w:hAnsi="Times New Roman" w:cs="Times New Roman"/>
        </w:rPr>
        <w:t>Reeves, R. (1961) </w:t>
      </w:r>
      <w:r w:rsidRPr="403D1DB1" w:rsidR="233BF90B">
        <w:rPr>
          <w:rFonts w:ascii="Times New Roman" w:hAnsi="Times New Roman" w:cs="Times New Roman"/>
          <w:i w:val="1"/>
          <w:iCs w:val="1"/>
        </w:rPr>
        <w:t>Reality in Advertising</w:t>
      </w:r>
      <w:r w:rsidRPr="403D1DB1" w:rsidR="233BF90B">
        <w:rPr>
          <w:rFonts w:ascii="Times New Roman" w:hAnsi="Times New Roman" w:cs="Times New Roman"/>
        </w:rPr>
        <w:t>. New York: Alfred A. Knopf.</w:t>
      </w:r>
    </w:p>
    <w:p w:rsidRPr="000C7B5F" w:rsidR="00081B21" w:rsidP="403D1DB1" w:rsidRDefault="00081B21" w14:paraId="5508F66B" w14:textId="77777777">
      <w:pPr>
        <w:spacing w:after="160" w:line="278" w:lineRule="auto"/>
        <w:rPr>
          <w:rFonts w:ascii="Times New Roman" w:hAnsi="Times New Roman" w:cs="Times New Roman"/>
        </w:rPr>
      </w:pPr>
      <w:r w:rsidRPr="403D1DB1" w:rsidR="233BF90B">
        <w:rPr>
          <w:rFonts w:ascii="Times New Roman" w:hAnsi="Times New Roman" w:cs="Times New Roman"/>
        </w:rPr>
        <w:t xml:space="preserve">Rha, J.Y., Lee, H., Kim, </w:t>
      </w:r>
      <w:r w:rsidRPr="403D1DB1" w:rsidR="233BF90B">
        <w:rPr>
          <w:rFonts w:ascii="Times New Roman" w:hAnsi="Times New Roman" w:cs="Times New Roman"/>
        </w:rPr>
        <w:t>S.</w:t>
      </w:r>
      <w:r w:rsidRPr="403D1DB1" w:rsidR="233BF90B">
        <w:rPr>
          <w:rFonts w:ascii="Times New Roman" w:hAnsi="Times New Roman" w:cs="Times New Roman"/>
        </w:rPr>
        <w:t xml:space="preserve"> and Nam, Y. (2024) ‘A study on the relationship between purchases of meal kits and home meal replacements’, </w:t>
      </w:r>
      <w:r w:rsidRPr="403D1DB1" w:rsidR="233BF90B">
        <w:rPr>
          <w:rFonts w:ascii="Times New Roman" w:hAnsi="Times New Roman" w:cs="Times New Roman"/>
          <w:i w:val="1"/>
          <w:iCs w:val="1"/>
        </w:rPr>
        <w:t>Nutrition Research and Practice</w:t>
      </w:r>
      <w:r w:rsidRPr="403D1DB1" w:rsidR="233BF90B">
        <w:rPr>
          <w:rFonts w:ascii="Times New Roman" w:hAnsi="Times New Roman" w:cs="Times New Roman"/>
        </w:rPr>
        <w:t>, 18(3), pp. 425–435.</w:t>
      </w:r>
    </w:p>
    <w:p w:rsidRPr="000C7B5F" w:rsidR="00081B21" w:rsidP="403D1DB1" w:rsidRDefault="00081B21" w14:paraId="62D95B0D" w14:textId="11AE2491">
      <w:pPr>
        <w:spacing w:after="160" w:line="278" w:lineRule="auto"/>
        <w:rPr>
          <w:rFonts w:ascii="Times New Roman" w:hAnsi="Times New Roman" w:cs="Times New Roman"/>
        </w:rPr>
      </w:pPr>
    </w:p>
    <w:p w:rsidRPr="000C7B5F" w:rsidR="00081B21" w:rsidP="403D1DB1" w:rsidRDefault="00081B21" w14:paraId="182F0303" w14:textId="20CA88E2">
      <w:pPr>
        <w:spacing w:after="160" w:line="278" w:lineRule="auto"/>
        <w:rPr>
          <w:rFonts w:ascii="Times New Roman" w:hAnsi="Times New Roman" w:cs="Times New Roman"/>
        </w:rPr>
      </w:pPr>
    </w:p>
    <w:p w:rsidRPr="000C7B5F" w:rsidR="00081B21" w:rsidP="403D1DB1" w:rsidRDefault="00081B21" w14:paraId="7B1F4EB9" w14:textId="71B6C803">
      <w:pPr>
        <w:pStyle w:val="Heading1"/>
        <w:rPr>
          <w:lang w:val="en-GB"/>
        </w:rPr>
      </w:pPr>
      <w:bookmarkStart w:name="_Toc904354059" w:id="671787544"/>
      <w:r w:rsidRPr="46E01D89" w:rsidR="233BF90B">
        <w:rPr>
          <w:lang w:val="en-GB"/>
        </w:rPr>
        <w:t>Appendix</w:t>
      </w:r>
      <w:bookmarkEnd w:id="671787544"/>
    </w:p>
    <w:p w:rsidR="5F957211" w:rsidP="403D1DB1" w:rsidRDefault="5F957211" w14:paraId="56981905" w14:textId="7A1EB3AF">
      <w:pPr>
        <w:pStyle w:val="Normal"/>
        <w:rPr>
          <w:lang w:val="en-GB"/>
        </w:rPr>
      </w:pPr>
      <w:r w:rsidRPr="403D1DB1" w:rsidR="5F957211">
        <w:rPr>
          <w:lang w:val="en-GB"/>
        </w:rPr>
        <w:t>12 Month Cash Flow</w:t>
      </w:r>
    </w:p>
    <w:p w:rsidR="403D1DB1" w:rsidP="403D1DB1" w:rsidRDefault="403D1DB1" w14:paraId="143FCEE5" w14:textId="76818267">
      <w:pPr>
        <w:pStyle w:val="Normal"/>
        <w:rPr>
          <w:lang w:val="en-GB"/>
        </w:rPr>
      </w:pPr>
    </w:p>
    <w:tbl>
      <w:tblPr>
        <w:tblStyle w:val="TableGrid"/>
        <w:tblW w:w="9420" w:type="dxa"/>
        <w:tblLayout w:type="fixed"/>
        <w:tblLook w:val="06A0" w:firstRow="1" w:lastRow="0" w:firstColumn="1" w:lastColumn="0" w:noHBand="1" w:noVBand="1"/>
      </w:tblPr>
      <w:tblGrid>
        <w:gridCol w:w="1570"/>
        <w:gridCol w:w="1570"/>
        <w:gridCol w:w="1570"/>
        <w:gridCol w:w="1570"/>
        <w:gridCol w:w="1570"/>
        <w:gridCol w:w="1570"/>
      </w:tblGrid>
      <w:tr w:rsidRPr="00081B21" w:rsidR="00081B21" w:rsidTr="00081B21" w14:paraId="5835C818" w14:textId="77777777">
        <w:trPr>
          <w:trHeight w:val="241"/>
        </w:trPr>
        <w:tc>
          <w:tcPr>
            <w:tcW w:w="1570" w:type="dxa"/>
          </w:tcPr>
          <w:p w:rsidRPr="00081B21" w:rsidR="00081B21" w:rsidP="00051F6C" w:rsidRDefault="00081B21" w14:paraId="7B1C12C7" w14:textId="77777777">
            <w:pPr>
              <w:jc w:val="center"/>
              <w:rPr>
                <w:rFonts w:ascii="Times New Roman" w:hAnsi="Times New Roman" w:cs="Times New Roman"/>
                <w:sz w:val="20"/>
                <w:szCs w:val="20"/>
              </w:rPr>
            </w:pPr>
            <w:r w:rsidRPr="00081B21">
              <w:rPr>
                <w:rFonts w:ascii="Times New Roman" w:hAnsi="Times New Roman" w:cs="Times New Roman"/>
                <w:b/>
                <w:bCs/>
                <w:sz w:val="20"/>
                <w:szCs w:val="20"/>
              </w:rPr>
              <w:t>Month</w:t>
            </w:r>
          </w:p>
        </w:tc>
        <w:tc>
          <w:tcPr>
            <w:tcW w:w="1570" w:type="dxa"/>
          </w:tcPr>
          <w:p w:rsidRPr="00081B21" w:rsidR="00081B21" w:rsidP="00051F6C" w:rsidRDefault="00081B21" w14:paraId="7F095AFE" w14:textId="77777777">
            <w:pPr>
              <w:jc w:val="center"/>
              <w:rPr>
                <w:rFonts w:ascii="Times New Roman" w:hAnsi="Times New Roman" w:cs="Times New Roman"/>
                <w:sz w:val="20"/>
                <w:szCs w:val="20"/>
              </w:rPr>
            </w:pPr>
            <w:r w:rsidRPr="00081B21">
              <w:rPr>
                <w:rFonts w:ascii="Times New Roman" w:hAnsi="Times New Roman" w:cs="Times New Roman"/>
                <w:b/>
                <w:bCs/>
                <w:sz w:val="20"/>
                <w:szCs w:val="20"/>
              </w:rPr>
              <w:t>Starting Balance (£)</w:t>
            </w:r>
          </w:p>
        </w:tc>
        <w:tc>
          <w:tcPr>
            <w:tcW w:w="1570" w:type="dxa"/>
          </w:tcPr>
          <w:p w:rsidRPr="00081B21" w:rsidR="00081B21" w:rsidP="00051F6C" w:rsidRDefault="00081B21" w14:paraId="24F4C879" w14:textId="77777777">
            <w:pPr>
              <w:jc w:val="center"/>
              <w:rPr>
                <w:rFonts w:ascii="Times New Roman" w:hAnsi="Times New Roman" w:cs="Times New Roman"/>
                <w:sz w:val="20"/>
                <w:szCs w:val="20"/>
              </w:rPr>
            </w:pPr>
            <w:r w:rsidRPr="00081B21">
              <w:rPr>
                <w:rFonts w:ascii="Times New Roman" w:hAnsi="Times New Roman" w:cs="Times New Roman"/>
                <w:b/>
                <w:bCs/>
                <w:sz w:val="20"/>
                <w:szCs w:val="20"/>
              </w:rPr>
              <w:t>Cash Inflows (£)</w:t>
            </w:r>
          </w:p>
        </w:tc>
        <w:tc>
          <w:tcPr>
            <w:tcW w:w="1570" w:type="dxa"/>
          </w:tcPr>
          <w:p w:rsidRPr="00081B21" w:rsidR="00081B21" w:rsidP="00051F6C" w:rsidRDefault="00081B21" w14:paraId="5DBB89B8" w14:textId="77777777">
            <w:pPr>
              <w:jc w:val="center"/>
              <w:rPr>
                <w:rFonts w:ascii="Times New Roman" w:hAnsi="Times New Roman" w:cs="Times New Roman"/>
                <w:sz w:val="20"/>
                <w:szCs w:val="20"/>
              </w:rPr>
            </w:pPr>
            <w:r w:rsidRPr="00081B21">
              <w:rPr>
                <w:rFonts w:ascii="Times New Roman" w:hAnsi="Times New Roman" w:cs="Times New Roman"/>
                <w:b/>
                <w:bCs/>
                <w:sz w:val="20"/>
                <w:szCs w:val="20"/>
              </w:rPr>
              <w:t>Cash Outflows (£)</w:t>
            </w:r>
          </w:p>
        </w:tc>
        <w:tc>
          <w:tcPr>
            <w:tcW w:w="1570" w:type="dxa"/>
          </w:tcPr>
          <w:p w:rsidRPr="00081B21" w:rsidR="00081B21" w:rsidP="00051F6C" w:rsidRDefault="00081B21" w14:paraId="7E9F47C8" w14:textId="77777777">
            <w:pPr>
              <w:jc w:val="center"/>
              <w:rPr>
                <w:rFonts w:ascii="Times New Roman" w:hAnsi="Times New Roman" w:cs="Times New Roman"/>
                <w:sz w:val="20"/>
                <w:szCs w:val="20"/>
              </w:rPr>
            </w:pPr>
            <w:r w:rsidRPr="00081B21">
              <w:rPr>
                <w:rFonts w:ascii="Times New Roman" w:hAnsi="Times New Roman" w:cs="Times New Roman"/>
                <w:b/>
                <w:bCs/>
                <w:sz w:val="20"/>
                <w:szCs w:val="20"/>
              </w:rPr>
              <w:t>Net Cash Flow (£)</w:t>
            </w:r>
          </w:p>
        </w:tc>
        <w:tc>
          <w:tcPr>
            <w:tcW w:w="1570" w:type="dxa"/>
          </w:tcPr>
          <w:p w:rsidRPr="00081B21" w:rsidR="00081B21" w:rsidP="00051F6C" w:rsidRDefault="00081B21" w14:paraId="3F91D218" w14:textId="77777777">
            <w:pPr>
              <w:jc w:val="center"/>
              <w:rPr>
                <w:rFonts w:ascii="Times New Roman" w:hAnsi="Times New Roman" w:cs="Times New Roman"/>
                <w:sz w:val="20"/>
                <w:szCs w:val="20"/>
              </w:rPr>
            </w:pPr>
            <w:r w:rsidRPr="00081B21">
              <w:rPr>
                <w:rFonts w:ascii="Times New Roman" w:hAnsi="Times New Roman" w:cs="Times New Roman"/>
                <w:b/>
                <w:bCs/>
                <w:sz w:val="20"/>
                <w:szCs w:val="20"/>
              </w:rPr>
              <w:t>Ending Balance (£)</w:t>
            </w:r>
          </w:p>
        </w:tc>
      </w:tr>
      <w:tr w:rsidRPr="00081B21" w:rsidR="00081B21" w:rsidTr="00081B21" w14:paraId="0176D7CC" w14:textId="77777777">
        <w:trPr>
          <w:trHeight w:val="241"/>
        </w:trPr>
        <w:tc>
          <w:tcPr>
            <w:tcW w:w="1570" w:type="dxa"/>
          </w:tcPr>
          <w:p w:rsidRPr="00081B21" w:rsidR="00081B21" w:rsidP="00051F6C" w:rsidRDefault="00081B21" w14:paraId="224A37B5" w14:textId="77777777">
            <w:pPr>
              <w:rPr>
                <w:rFonts w:ascii="Times New Roman" w:hAnsi="Times New Roman" w:cs="Times New Roman"/>
                <w:sz w:val="20"/>
                <w:szCs w:val="20"/>
              </w:rPr>
            </w:pPr>
            <w:r w:rsidRPr="00081B21">
              <w:rPr>
                <w:rFonts w:ascii="Times New Roman" w:hAnsi="Times New Roman" w:cs="Times New Roman"/>
                <w:sz w:val="20"/>
                <w:szCs w:val="20"/>
              </w:rPr>
              <w:t>January</w:t>
            </w:r>
          </w:p>
        </w:tc>
        <w:tc>
          <w:tcPr>
            <w:tcW w:w="1570" w:type="dxa"/>
          </w:tcPr>
          <w:p w:rsidRPr="00081B21" w:rsidR="00081B21" w:rsidP="00051F6C" w:rsidRDefault="00081B21" w14:paraId="1447DF51" w14:textId="77777777">
            <w:pPr>
              <w:rPr>
                <w:rFonts w:ascii="Times New Roman" w:hAnsi="Times New Roman" w:cs="Times New Roman"/>
                <w:sz w:val="20"/>
                <w:szCs w:val="20"/>
              </w:rPr>
            </w:pPr>
            <w:r w:rsidRPr="00081B21">
              <w:rPr>
                <w:rFonts w:ascii="Times New Roman" w:hAnsi="Times New Roman" w:cs="Times New Roman"/>
                <w:sz w:val="20"/>
                <w:szCs w:val="20"/>
              </w:rPr>
              <w:t>20,000</w:t>
            </w:r>
          </w:p>
        </w:tc>
        <w:tc>
          <w:tcPr>
            <w:tcW w:w="1570" w:type="dxa"/>
          </w:tcPr>
          <w:p w:rsidRPr="00081B21" w:rsidR="00081B21" w:rsidP="00051F6C" w:rsidRDefault="00081B21" w14:paraId="244EE19F" w14:textId="77777777">
            <w:pPr>
              <w:rPr>
                <w:rFonts w:ascii="Times New Roman" w:hAnsi="Times New Roman" w:cs="Times New Roman"/>
                <w:sz w:val="20"/>
                <w:szCs w:val="20"/>
              </w:rPr>
            </w:pPr>
            <w:r w:rsidRPr="00081B21">
              <w:rPr>
                <w:rFonts w:ascii="Times New Roman" w:hAnsi="Times New Roman" w:cs="Times New Roman"/>
                <w:sz w:val="20"/>
                <w:szCs w:val="20"/>
              </w:rPr>
              <w:t>9,600</w:t>
            </w:r>
          </w:p>
        </w:tc>
        <w:tc>
          <w:tcPr>
            <w:tcW w:w="1570" w:type="dxa"/>
          </w:tcPr>
          <w:p w:rsidRPr="00081B21" w:rsidR="00081B21" w:rsidP="00051F6C" w:rsidRDefault="00081B21" w14:paraId="01325746" w14:textId="77777777">
            <w:pPr>
              <w:rPr>
                <w:rFonts w:ascii="Times New Roman" w:hAnsi="Times New Roman" w:cs="Times New Roman"/>
                <w:sz w:val="20"/>
                <w:szCs w:val="20"/>
              </w:rPr>
            </w:pPr>
            <w:r w:rsidRPr="00081B21">
              <w:rPr>
                <w:rFonts w:ascii="Times New Roman" w:hAnsi="Times New Roman" w:cs="Times New Roman"/>
                <w:sz w:val="20"/>
                <w:szCs w:val="20"/>
              </w:rPr>
              <w:t>11,000</w:t>
            </w:r>
          </w:p>
        </w:tc>
        <w:tc>
          <w:tcPr>
            <w:tcW w:w="1570" w:type="dxa"/>
          </w:tcPr>
          <w:p w:rsidRPr="00081B21" w:rsidR="00081B21" w:rsidP="00051F6C" w:rsidRDefault="00081B21" w14:paraId="034AC8FD" w14:textId="77777777">
            <w:pPr>
              <w:rPr>
                <w:rFonts w:ascii="Times New Roman" w:hAnsi="Times New Roman" w:cs="Times New Roman"/>
                <w:sz w:val="20"/>
                <w:szCs w:val="20"/>
              </w:rPr>
            </w:pPr>
            <w:r w:rsidRPr="00081B21">
              <w:rPr>
                <w:rFonts w:ascii="Times New Roman" w:hAnsi="Times New Roman" w:cs="Times New Roman"/>
                <w:sz w:val="20"/>
                <w:szCs w:val="20"/>
              </w:rPr>
              <w:t>-1,400</w:t>
            </w:r>
          </w:p>
        </w:tc>
        <w:tc>
          <w:tcPr>
            <w:tcW w:w="1570" w:type="dxa"/>
          </w:tcPr>
          <w:p w:rsidRPr="00081B21" w:rsidR="00081B21" w:rsidP="00051F6C" w:rsidRDefault="00081B21" w14:paraId="670D39FF" w14:textId="77777777">
            <w:pPr>
              <w:rPr>
                <w:rFonts w:ascii="Times New Roman" w:hAnsi="Times New Roman" w:cs="Times New Roman"/>
                <w:sz w:val="20"/>
                <w:szCs w:val="20"/>
              </w:rPr>
            </w:pPr>
            <w:r w:rsidRPr="00081B21">
              <w:rPr>
                <w:rFonts w:ascii="Times New Roman" w:hAnsi="Times New Roman" w:cs="Times New Roman"/>
                <w:sz w:val="20"/>
                <w:szCs w:val="20"/>
              </w:rPr>
              <w:t>18,600</w:t>
            </w:r>
          </w:p>
        </w:tc>
      </w:tr>
      <w:tr w:rsidRPr="00081B21" w:rsidR="00081B21" w:rsidTr="00081B21" w14:paraId="7452CE86" w14:textId="77777777">
        <w:trPr>
          <w:trHeight w:val="241"/>
        </w:trPr>
        <w:tc>
          <w:tcPr>
            <w:tcW w:w="1570" w:type="dxa"/>
          </w:tcPr>
          <w:p w:rsidRPr="00081B21" w:rsidR="00081B21" w:rsidP="00051F6C" w:rsidRDefault="00081B21" w14:paraId="47416468" w14:textId="77777777">
            <w:pPr>
              <w:rPr>
                <w:rFonts w:ascii="Times New Roman" w:hAnsi="Times New Roman" w:cs="Times New Roman"/>
                <w:sz w:val="20"/>
                <w:szCs w:val="20"/>
              </w:rPr>
            </w:pPr>
            <w:r w:rsidRPr="00081B21">
              <w:rPr>
                <w:rFonts w:ascii="Times New Roman" w:hAnsi="Times New Roman" w:cs="Times New Roman"/>
                <w:sz w:val="20"/>
                <w:szCs w:val="20"/>
              </w:rPr>
              <w:t>February</w:t>
            </w:r>
          </w:p>
        </w:tc>
        <w:tc>
          <w:tcPr>
            <w:tcW w:w="1570" w:type="dxa"/>
          </w:tcPr>
          <w:p w:rsidRPr="00081B21" w:rsidR="00081B21" w:rsidP="00051F6C" w:rsidRDefault="00081B21" w14:paraId="32B5C592" w14:textId="77777777">
            <w:pPr>
              <w:rPr>
                <w:rFonts w:ascii="Times New Roman" w:hAnsi="Times New Roman" w:cs="Times New Roman"/>
                <w:sz w:val="20"/>
                <w:szCs w:val="20"/>
              </w:rPr>
            </w:pPr>
            <w:r w:rsidRPr="00081B21">
              <w:rPr>
                <w:rFonts w:ascii="Times New Roman" w:hAnsi="Times New Roman" w:cs="Times New Roman"/>
                <w:sz w:val="20"/>
                <w:szCs w:val="20"/>
              </w:rPr>
              <w:t>18,600</w:t>
            </w:r>
          </w:p>
        </w:tc>
        <w:tc>
          <w:tcPr>
            <w:tcW w:w="1570" w:type="dxa"/>
          </w:tcPr>
          <w:p w:rsidRPr="00081B21" w:rsidR="00081B21" w:rsidP="00051F6C" w:rsidRDefault="00081B21" w14:paraId="0269448A" w14:textId="77777777">
            <w:pPr>
              <w:rPr>
                <w:rFonts w:ascii="Times New Roman" w:hAnsi="Times New Roman" w:cs="Times New Roman"/>
                <w:sz w:val="20"/>
                <w:szCs w:val="20"/>
              </w:rPr>
            </w:pPr>
            <w:r w:rsidRPr="00081B21">
              <w:rPr>
                <w:rFonts w:ascii="Times New Roman" w:hAnsi="Times New Roman" w:cs="Times New Roman"/>
                <w:sz w:val="20"/>
                <w:szCs w:val="20"/>
              </w:rPr>
              <w:t>12,000</w:t>
            </w:r>
          </w:p>
        </w:tc>
        <w:tc>
          <w:tcPr>
            <w:tcW w:w="1570" w:type="dxa"/>
          </w:tcPr>
          <w:p w:rsidRPr="00081B21" w:rsidR="00081B21" w:rsidP="00051F6C" w:rsidRDefault="00081B21" w14:paraId="1B771516" w14:textId="77777777">
            <w:pPr>
              <w:rPr>
                <w:rFonts w:ascii="Times New Roman" w:hAnsi="Times New Roman" w:cs="Times New Roman"/>
                <w:sz w:val="20"/>
                <w:szCs w:val="20"/>
              </w:rPr>
            </w:pPr>
            <w:r w:rsidRPr="00081B21">
              <w:rPr>
                <w:rFonts w:ascii="Times New Roman" w:hAnsi="Times New Roman" w:cs="Times New Roman"/>
                <w:sz w:val="20"/>
                <w:szCs w:val="20"/>
              </w:rPr>
              <w:t>12,200</w:t>
            </w:r>
          </w:p>
        </w:tc>
        <w:tc>
          <w:tcPr>
            <w:tcW w:w="1570" w:type="dxa"/>
          </w:tcPr>
          <w:p w:rsidRPr="00081B21" w:rsidR="00081B21" w:rsidP="00051F6C" w:rsidRDefault="00081B21" w14:paraId="4270B440" w14:textId="77777777">
            <w:pPr>
              <w:rPr>
                <w:rFonts w:ascii="Times New Roman" w:hAnsi="Times New Roman" w:cs="Times New Roman"/>
                <w:sz w:val="20"/>
                <w:szCs w:val="20"/>
              </w:rPr>
            </w:pPr>
            <w:r w:rsidRPr="00081B21">
              <w:rPr>
                <w:rFonts w:ascii="Times New Roman" w:hAnsi="Times New Roman" w:cs="Times New Roman"/>
                <w:sz w:val="20"/>
                <w:szCs w:val="20"/>
              </w:rPr>
              <w:t>-200</w:t>
            </w:r>
          </w:p>
        </w:tc>
        <w:tc>
          <w:tcPr>
            <w:tcW w:w="1570" w:type="dxa"/>
          </w:tcPr>
          <w:p w:rsidRPr="00081B21" w:rsidR="00081B21" w:rsidP="00051F6C" w:rsidRDefault="00081B21" w14:paraId="78BFE220" w14:textId="77777777">
            <w:pPr>
              <w:rPr>
                <w:rFonts w:ascii="Times New Roman" w:hAnsi="Times New Roman" w:cs="Times New Roman"/>
                <w:sz w:val="20"/>
                <w:szCs w:val="20"/>
              </w:rPr>
            </w:pPr>
            <w:r w:rsidRPr="00081B21">
              <w:rPr>
                <w:rFonts w:ascii="Times New Roman" w:hAnsi="Times New Roman" w:cs="Times New Roman"/>
                <w:sz w:val="20"/>
                <w:szCs w:val="20"/>
              </w:rPr>
              <w:t>18,400</w:t>
            </w:r>
          </w:p>
        </w:tc>
      </w:tr>
      <w:tr w:rsidRPr="00081B21" w:rsidR="00081B21" w:rsidTr="00081B21" w14:paraId="7004A39D" w14:textId="77777777">
        <w:trPr>
          <w:trHeight w:val="241"/>
        </w:trPr>
        <w:tc>
          <w:tcPr>
            <w:tcW w:w="1570" w:type="dxa"/>
          </w:tcPr>
          <w:p w:rsidRPr="00081B21" w:rsidR="00081B21" w:rsidP="00051F6C" w:rsidRDefault="00081B21" w14:paraId="27C9CFE9" w14:textId="77777777">
            <w:pPr>
              <w:rPr>
                <w:rFonts w:ascii="Times New Roman" w:hAnsi="Times New Roman" w:cs="Times New Roman"/>
                <w:sz w:val="20"/>
                <w:szCs w:val="20"/>
              </w:rPr>
            </w:pPr>
            <w:r w:rsidRPr="00081B21">
              <w:rPr>
                <w:rFonts w:ascii="Times New Roman" w:hAnsi="Times New Roman" w:cs="Times New Roman"/>
                <w:sz w:val="20"/>
                <w:szCs w:val="20"/>
              </w:rPr>
              <w:t>March</w:t>
            </w:r>
          </w:p>
        </w:tc>
        <w:tc>
          <w:tcPr>
            <w:tcW w:w="1570" w:type="dxa"/>
          </w:tcPr>
          <w:p w:rsidRPr="00081B21" w:rsidR="00081B21" w:rsidP="00051F6C" w:rsidRDefault="00081B21" w14:paraId="0439E069" w14:textId="77777777">
            <w:pPr>
              <w:rPr>
                <w:rFonts w:ascii="Times New Roman" w:hAnsi="Times New Roman" w:cs="Times New Roman"/>
                <w:sz w:val="20"/>
                <w:szCs w:val="20"/>
              </w:rPr>
            </w:pPr>
            <w:r w:rsidRPr="00081B21">
              <w:rPr>
                <w:rFonts w:ascii="Times New Roman" w:hAnsi="Times New Roman" w:cs="Times New Roman"/>
                <w:sz w:val="20"/>
                <w:szCs w:val="20"/>
              </w:rPr>
              <w:t>18,400</w:t>
            </w:r>
          </w:p>
        </w:tc>
        <w:tc>
          <w:tcPr>
            <w:tcW w:w="1570" w:type="dxa"/>
          </w:tcPr>
          <w:p w:rsidRPr="00081B21" w:rsidR="00081B21" w:rsidP="00051F6C" w:rsidRDefault="00081B21" w14:paraId="3B62C98D" w14:textId="77777777">
            <w:pPr>
              <w:rPr>
                <w:rFonts w:ascii="Times New Roman" w:hAnsi="Times New Roman" w:cs="Times New Roman"/>
                <w:sz w:val="20"/>
                <w:szCs w:val="20"/>
              </w:rPr>
            </w:pPr>
            <w:r w:rsidRPr="00081B21">
              <w:rPr>
                <w:rFonts w:ascii="Times New Roman" w:hAnsi="Times New Roman" w:cs="Times New Roman"/>
                <w:sz w:val="20"/>
                <w:szCs w:val="20"/>
              </w:rPr>
              <w:t>16,800</w:t>
            </w:r>
          </w:p>
        </w:tc>
        <w:tc>
          <w:tcPr>
            <w:tcW w:w="1570" w:type="dxa"/>
          </w:tcPr>
          <w:p w:rsidRPr="00081B21" w:rsidR="00081B21" w:rsidP="00051F6C" w:rsidRDefault="00081B21" w14:paraId="57DB02E8" w14:textId="77777777">
            <w:pPr>
              <w:rPr>
                <w:rFonts w:ascii="Times New Roman" w:hAnsi="Times New Roman" w:cs="Times New Roman"/>
                <w:sz w:val="20"/>
                <w:szCs w:val="20"/>
              </w:rPr>
            </w:pPr>
            <w:r w:rsidRPr="00081B21">
              <w:rPr>
                <w:rFonts w:ascii="Times New Roman" w:hAnsi="Times New Roman" w:cs="Times New Roman"/>
                <w:sz w:val="20"/>
                <w:szCs w:val="20"/>
              </w:rPr>
              <w:t>14,600</w:t>
            </w:r>
          </w:p>
        </w:tc>
        <w:tc>
          <w:tcPr>
            <w:tcW w:w="1570" w:type="dxa"/>
          </w:tcPr>
          <w:p w:rsidRPr="00081B21" w:rsidR="00081B21" w:rsidP="00051F6C" w:rsidRDefault="00081B21" w14:paraId="080B7293" w14:textId="77777777">
            <w:pPr>
              <w:rPr>
                <w:rFonts w:ascii="Times New Roman" w:hAnsi="Times New Roman" w:cs="Times New Roman"/>
                <w:sz w:val="20"/>
                <w:szCs w:val="20"/>
              </w:rPr>
            </w:pPr>
            <w:r w:rsidRPr="00081B21">
              <w:rPr>
                <w:rFonts w:ascii="Times New Roman" w:hAnsi="Times New Roman" w:cs="Times New Roman"/>
                <w:sz w:val="20"/>
                <w:szCs w:val="20"/>
              </w:rPr>
              <w:t>2,200</w:t>
            </w:r>
          </w:p>
        </w:tc>
        <w:tc>
          <w:tcPr>
            <w:tcW w:w="1570" w:type="dxa"/>
          </w:tcPr>
          <w:p w:rsidRPr="00081B21" w:rsidR="00081B21" w:rsidP="00051F6C" w:rsidRDefault="00081B21" w14:paraId="3A372148" w14:textId="77777777">
            <w:pPr>
              <w:rPr>
                <w:rFonts w:ascii="Times New Roman" w:hAnsi="Times New Roman" w:cs="Times New Roman"/>
                <w:sz w:val="20"/>
                <w:szCs w:val="20"/>
              </w:rPr>
            </w:pPr>
            <w:r w:rsidRPr="00081B21">
              <w:rPr>
                <w:rFonts w:ascii="Times New Roman" w:hAnsi="Times New Roman" w:cs="Times New Roman"/>
                <w:sz w:val="20"/>
                <w:szCs w:val="20"/>
              </w:rPr>
              <w:t>20,600</w:t>
            </w:r>
          </w:p>
        </w:tc>
      </w:tr>
      <w:tr w:rsidRPr="00081B21" w:rsidR="00081B21" w:rsidTr="00081B21" w14:paraId="60ABD20E" w14:textId="77777777">
        <w:trPr>
          <w:trHeight w:val="241"/>
        </w:trPr>
        <w:tc>
          <w:tcPr>
            <w:tcW w:w="1570" w:type="dxa"/>
          </w:tcPr>
          <w:p w:rsidRPr="00081B21" w:rsidR="00081B21" w:rsidP="00051F6C" w:rsidRDefault="00081B21" w14:paraId="7D05C3C7" w14:textId="77777777">
            <w:pPr>
              <w:rPr>
                <w:rFonts w:ascii="Times New Roman" w:hAnsi="Times New Roman" w:cs="Times New Roman"/>
                <w:sz w:val="20"/>
                <w:szCs w:val="20"/>
              </w:rPr>
            </w:pPr>
            <w:r w:rsidRPr="00081B21">
              <w:rPr>
                <w:rFonts w:ascii="Times New Roman" w:hAnsi="Times New Roman" w:cs="Times New Roman"/>
                <w:sz w:val="20"/>
                <w:szCs w:val="20"/>
              </w:rPr>
              <w:t>April</w:t>
            </w:r>
          </w:p>
        </w:tc>
        <w:tc>
          <w:tcPr>
            <w:tcW w:w="1570" w:type="dxa"/>
          </w:tcPr>
          <w:p w:rsidRPr="00081B21" w:rsidR="00081B21" w:rsidP="00051F6C" w:rsidRDefault="00081B21" w14:paraId="6134B256" w14:textId="77777777">
            <w:pPr>
              <w:rPr>
                <w:rFonts w:ascii="Times New Roman" w:hAnsi="Times New Roman" w:cs="Times New Roman"/>
                <w:sz w:val="20"/>
                <w:szCs w:val="20"/>
              </w:rPr>
            </w:pPr>
            <w:r w:rsidRPr="00081B21">
              <w:rPr>
                <w:rFonts w:ascii="Times New Roman" w:hAnsi="Times New Roman" w:cs="Times New Roman"/>
                <w:sz w:val="20"/>
                <w:szCs w:val="20"/>
              </w:rPr>
              <w:t>20,600</w:t>
            </w:r>
          </w:p>
        </w:tc>
        <w:tc>
          <w:tcPr>
            <w:tcW w:w="1570" w:type="dxa"/>
          </w:tcPr>
          <w:p w:rsidRPr="00081B21" w:rsidR="00081B21" w:rsidP="00051F6C" w:rsidRDefault="00081B21" w14:paraId="3DAA6FA0" w14:textId="77777777">
            <w:pPr>
              <w:rPr>
                <w:rFonts w:ascii="Times New Roman" w:hAnsi="Times New Roman" w:cs="Times New Roman"/>
                <w:sz w:val="20"/>
                <w:szCs w:val="20"/>
              </w:rPr>
            </w:pPr>
            <w:r w:rsidRPr="00081B21">
              <w:rPr>
                <w:rFonts w:ascii="Times New Roman" w:hAnsi="Times New Roman" w:cs="Times New Roman"/>
                <w:sz w:val="20"/>
                <w:szCs w:val="20"/>
              </w:rPr>
              <w:t>21,600</w:t>
            </w:r>
          </w:p>
        </w:tc>
        <w:tc>
          <w:tcPr>
            <w:tcW w:w="1570" w:type="dxa"/>
          </w:tcPr>
          <w:p w:rsidRPr="00081B21" w:rsidR="00081B21" w:rsidP="00051F6C" w:rsidRDefault="00081B21" w14:paraId="4E89138F" w14:textId="77777777">
            <w:pPr>
              <w:rPr>
                <w:rFonts w:ascii="Times New Roman" w:hAnsi="Times New Roman" w:cs="Times New Roman"/>
                <w:sz w:val="20"/>
                <w:szCs w:val="20"/>
              </w:rPr>
            </w:pPr>
            <w:r w:rsidRPr="00081B21">
              <w:rPr>
                <w:rFonts w:ascii="Times New Roman" w:hAnsi="Times New Roman" w:cs="Times New Roman"/>
                <w:sz w:val="20"/>
                <w:szCs w:val="20"/>
              </w:rPr>
              <w:t>16,800</w:t>
            </w:r>
          </w:p>
        </w:tc>
        <w:tc>
          <w:tcPr>
            <w:tcW w:w="1570" w:type="dxa"/>
          </w:tcPr>
          <w:p w:rsidRPr="00081B21" w:rsidR="00081B21" w:rsidP="00051F6C" w:rsidRDefault="00081B21" w14:paraId="7BC024E5" w14:textId="77777777">
            <w:pPr>
              <w:rPr>
                <w:rFonts w:ascii="Times New Roman" w:hAnsi="Times New Roman" w:cs="Times New Roman"/>
                <w:sz w:val="20"/>
                <w:szCs w:val="20"/>
              </w:rPr>
            </w:pPr>
            <w:r w:rsidRPr="00081B21">
              <w:rPr>
                <w:rFonts w:ascii="Times New Roman" w:hAnsi="Times New Roman" w:cs="Times New Roman"/>
                <w:sz w:val="20"/>
                <w:szCs w:val="20"/>
              </w:rPr>
              <w:t>4,800</w:t>
            </w:r>
          </w:p>
        </w:tc>
        <w:tc>
          <w:tcPr>
            <w:tcW w:w="1570" w:type="dxa"/>
          </w:tcPr>
          <w:p w:rsidRPr="00081B21" w:rsidR="00081B21" w:rsidP="00051F6C" w:rsidRDefault="00081B21" w14:paraId="15545E21" w14:textId="77777777">
            <w:pPr>
              <w:rPr>
                <w:rFonts w:ascii="Times New Roman" w:hAnsi="Times New Roman" w:cs="Times New Roman"/>
                <w:sz w:val="20"/>
                <w:szCs w:val="20"/>
              </w:rPr>
            </w:pPr>
            <w:r w:rsidRPr="00081B21">
              <w:rPr>
                <w:rFonts w:ascii="Times New Roman" w:hAnsi="Times New Roman" w:cs="Times New Roman"/>
                <w:sz w:val="20"/>
                <w:szCs w:val="20"/>
              </w:rPr>
              <w:t>25,400</w:t>
            </w:r>
          </w:p>
        </w:tc>
      </w:tr>
      <w:tr w:rsidRPr="00081B21" w:rsidR="00081B21" w:rsidTr="00081B21" w14:paraId="63B50879" w14:textId="77777777">
        <w:trPr>
          <w:trHeight w:val="241"/>
        </w:trPr>
        <w:tc>
          <w:tcPr>
            <w:tcW w:w="1570" w:type="dxa"/>
          </w:tcPr>
          <w:p w:rsidRPr="00081B21" w:rsidR="00081B21" w:rsidP="00051F6C" w:rsidRDefault="00081B21" w14:paraId="3AA65A86" w14:textId="77777777">
            <w:pPr>
              <w:rPr>
                <w:rFonts w:ascii="Times New Roman" w:hAnsi="Times New Roman" w:cs="Times New Roman"/>
                <w:sz w:val="20"/>
                <w:szCs w:val="20"/>
              </w:rPr>
            </w:pPr>
            <w:r w:rsidRPr="00081B21">
              <w:rPr>
                <w:rFonts w:ascii="Times New Roman" w:hAnsi="Times New Roman" w:cs="Times New Roman"/>
                <w:sz w:val="20"/>
                <w:szCs w:val="20"/>
              </w:rPr>
              <w:t>May</w:t>
            </w:r>
          </w:p>
        </w:tc>
        <w:tc>
          <w:tcPr>
            <w:tcW w:w="1570" w:type="dxa"/>
          </w:tcPr>
          <w:p w:rsidRPr="00081B21" w:rsidR="00081B21" w:rsidP="00051F6C" w:rsidRDefault="00081B21" w14:paraId="1AEB8EB0" w14:textId="77777777">
            <w:pPr>
              <w:rPr>
                <w:rFonts w:ascii="Times New Roman" w:hAnsi="Times New Roman" w:cs="Times New Roman"/>
                <w:sz w:val="20"/>
                <w:szCs w:val="20"/>
              </w:rPr>
            </w:pPr>
            <w:r w:rsidRPr="00081B21">
              <w:rPr>
                <w:rFonts w:ascii="Times New Roman" w:hAnsi="Times New Roman" w:cs="Times New Roman"/>
                <w:sz w:val="20"/>
                <w:szCs w:val="20"/>
              </w:rPr>
              <w:t>25,400</w:t>
            </w:r>
          </w:p>
        </w:tc>
        <w:tc>
          <w:tcPr>
            <w:tcW w:w="1570" w:type="dxa"/>
          </w:tcPr>
          <w:p w:rsidRPr="00081B21" w:rsidR="00081B21" w:rsidP="00051F6C" w:rsidRDefault="00081B21" w14:paraId="59CDBEC4" w14:textId="77777777">
            <w:pPr>
              <w:rPr>
                <w:rFonts w:ascii="Times New Roman" w:hAnsi="Times New Roman" w:cs="Times New Roman"/>
                <w:sz w:val="20"/>
                <w:szCs w:val="20"/>
              </w:rPr>
            </w:pPr>
            <w:r w:rsidRPr="00081B21">
              <w:rPr>
                <w:rFonts w:ascii="Times New Roman" w:hAnsi="Times New Roman" w:cs="Times New Roman"/>
                <w:sz w:val="20"/>
                <w:szCs w:val="20"/>
              </w:rPr>
              <w:t>26,400</w:t>
            </w:r>
          </w:p>
        </w:tc>
        <w:tc>
          <w:tcPr>
            <w:tcW w:w="1570" w:type="dxa"/>
          </w:tcPr>
          <w:p w:rsidRPr="00081B21" w:rsidR="00081B21" w:rsidP="00051F6C" w:rsidRDefault="00081B21" w14:paraId="451C5452" w14:textId="77777777">
            <w:pPr>
              <w:rPr>
                <w:rFonts w:ascii="Times New Roman" w:hAnsi="Times New Roman" w:cs="Times New Roman"/>
                <w:sz w:val="20"/>
                <w:szCs w:val="20"/>
              </w:rPr>
            </w:pPr>
            <w:r w:rsidRPr="00081B21">
              <w:rPr>
                <w:rFonts w:ascii="Times New Roman" w:hAnsi="Times New Roman" w:cs="Times New Roman"/>
                <w:sz w:val="20"/>
                <w:szCs w:val="20"/>
              </w:rPr>
              <w:t>19,200</w:t>
            </w:r>
          </w:p>
        </w:tc>
        <w:tc>
          <w:tcPr>
            <w:tcW w:w="1570" w:type="dxa"/>
          </w:tcPr>
          <w:p w:rsidRPr="00081B21" w:rsidR="00081B21" w:rsidP="00051F6C" w:rsidRDefault="00081B21" w14:paraId="6ADBB5F0" w14:textId="77777777">
            <w:pPr>
              <w:rPr>
                <w:rFonts w:ascii="Times New Roman" w:hAnsi="Times New Roman" w:cs="Times New Roman"/>
                <w:sz w:val="20"/>
                <w:szCs w:val="20"/>
              </w:rPr>
            </w:pPr>
            <w:r w:rsidRPr="00081B21">
              <w:rPr>
                <w:rFonts w:ascii="Times New Roman" w:hAnsi="Times New Roman" w:cs="Times New Roman"/>
                <w:sz w:val="20"/>
                <w:szCs w:val="20"/>
              </w:rPr>
              <w:t>7,200</w:t>
            </w:r>
          </w:p>
        </w:tc>
        <w:tc>
          <w:tcPr>
            <w:tcW w:w="1570" w:type="dxa"/>
          </w:tcPr>
          <w:p w:rsidRPr="00081B21" w:rsidR="00081B21" w:rsidP="00051F6C" w:rsidRDefault="00081B21" w14:paraId="09DFA476" w14:textId="77777777">
            <w:pPr>
              <w:rPr>
                <w:rFonts w:ascii="Times New Roman" w:hAnsi="Times New Roman" w:cs="Times New Roman"/>
                <w:sz w:val="20"/>
                <w:szCs w:val="20"/>
              </w:rPr>
            </w:pPr>
            <w:r w:rsidRPr="00081B21">
              <w:rPr>
                <w:rFonts w:ascii="Times New Roman" w:hAnsi="Times New Roman" w:cs="Times New Roman"/>
                <w:sz w:val="20"/>
                <w:szCs w:val="20"/>
              </w:rPr>
              <w:t>32,600</w:t>
            </w:r>
          </w:p>
        </w:tc>
      </w:tr>
      <w:tr w:rsidRPr="00081B21" w:rsidR="00081B21" w:rsidTr="00081B21" w14:paraId="0D7E0C51" w14:textId="77777777">
        <w:trPr>
          <w:trHeight w:val="241"/>
        </w:trPr>
        <w:tc>
          <w:tcPr>
            <w:tcW w:w="1570" w:type="dxa"/>
          </w:tcPr>
          <w:p w:rsidRPr="00081B21" w:rsidR="00081B21" w:rsidP="00051F6C" w:rsidRDefault="00081B21" w14:paraId="33130058" w14:textId="77777777">
            <w:pPr>
              <w:rPr>
                <w:rFonts w:ascii="Times New Roman" w:hAnsi="Times New Roman" w:cs="Times New Roman"/>
                <w:sz w:val="20"/>
                <w:szCs w:val="20"/>
              </w:rPr>
            </w:pPr>
            <w:r w:rsidRPr="00081B21">
              <w:rPr>
                <w:rFonts w:ascii="Times New Roman" w:hAnsi="Times New Roman" w:cs="Times New Roman"/>
                <w:sz w:val="20"/>
                <w:szCs w:val="20"/>
              </w:rPr>
              <w:t>June</w:t>
            </w:r>
          </w:p>
        </w:tc>
        <w:tc>
          <w:tcPr>
            <w:tcW w:w="1570" w:type="dxa"/>
          </w:tcPr>
          <w:p w:rsidRPr="00081B21" w:rsidR="00081B21" w:rsidP="00051F6C" w:rsidRDefault="00081B21" w14:paraId="7B010981" w14:textId="77777777">
            <w:pPr>
              <w:rPr>
                <w:rFonts w:ascii="Times New Roman" w:hAnsi="Times New Roman" w:cs="Times New Roman"/>
                <w:sz w:val="20"/>
                <w:szCs w:val="20"/>
              </w:rPr>
            </w:pPr>
            <w:r w:rsidRPr="00081B21">
              <w:rPr>
                <w:rFonts w:ascii="Times New Roman" w:hAnsi="Times New Roman" w:cs="Times New Roman"/>
                <w:sz w:val="20"/>
                <w:szCs w:val="20"/>
              </w:rPr>
              <w:t>32,600</w:t>
            </w:r>
          </w:p>
        </w:tc>
        <w:tc>
          <w:tcPr>
            <w:tcW w:w="1570" w:type="dxa"/>
          </w:tcPr>
          <w:p w:rsidRPr="00081B21" w:rsidR="00081B21" w:rsidP="00051F6C" w:rsidRDefault="00081B21" w14:paraId="71D69C63" w14:textId="77777777">
            <w:pPr>
              <w:rPr>
                <w:rFonts w:ascii="Times New Roman" w:hAnsi="Times New Roman" w:cs="Times New Roman"/>
                <w:sz w:val="20"/>
                <w:szCs w:val="20"/>
              </w:rPr>
            </w:pPr>
            <w:r w:rsidRPr="00081B21">
              <w:rPr>
                <w:rFonts w:ascii="Times New Roman" w:hAnsi="Times New Roman" w:cs="Times New Roman"/>
                <w:sz w:val="20"/>
                <w:szCs w:val="20"/>
              </w:rPr>
              <w:t>31,200</w:t>
            </w:r>
          </w:p>
        </w:tc>
        <w:tc>
          <w:tcPr>
            <w:tcW w:w="1570" w:type="dxa"/>
          </w:tcPr>
          <w:p w:rsidRPr="00081B21" w:rsidR="00081B21" w:rsidP="00051F6C" w:rsidRDefault="00081B21" w14:paraId="513A6BFD" w14:textId="77777777">
            <w:pPr>
              <w:rPr>
                <w:rFonts w:ascii="Times New Roman" w:hAnsi="Times New Roman" w:cs="Times New Roman"/>
                <w:sz w:val="20"/>
                <w:szCs w:val="20"/>
              </w:rPr>
            </w:pPr>
            <w:r w:rsidRPr="00081B21">
              <w:rPr>
                <w:rFonts w:ascii="Times New Roman" w:hAnsi="Times New Roman" w:cs="Times New Roman"/>
                <w:sz w:val="20"/>
                <w:szCs w:val="20"/>
              </w:rPr>
              <w:t>21,600</w:t>
            </w:r>
          </w:p>
        </w:tc>
        <w:tc>
          <w:tcPr>
            <w:tcW w:w="1570" w:type="dxa"/>
          </w:tcPr>
          <w:p w:rsidRPr="00081B21" w:rsidR="00081B21" w:rsidP="00051F6C" w:rsidRDefault="00081B21" w14:paraId="494DA3A6" w14:textId="77777777">
            <w:pPr>
              <w:rPr>
                <w:rFonts w:ascii="Times New Roman" w:hAnsi="Times New Roman" w:cs="Times New Roman"/>
                <w:sz w:val="20"/>
                <w:szCs w:val="20"/>
              </w:rPr>
            </w:pPr>
            <w:r w:rsidRPr="00081B21">
              <w:rPr>
                <w:rFonts w:ascii="Times New Roman" w:hAnsi="Times New Roman" w:cs="Times New Roman"/>
                <w:sz w:val="20"/>
                <w:szCs w:val="20"/>
              </w:rPr>
              <w:t>9,600</w:t>
            </w:r>
          </w:p>
        </w:tc>
        <w:tc>
          <w:tcPr>
            <w:tcW w:w="1570" w:type="dxa"/>
          </w:tcPr>
          <w:p w:rsidRPr="00081B21" w:rsidR="00081B21" w:rsidP="00051F6C" w:rsidRDefault="00081B21" w14:paraId="428BEFDF" w14:textId="77777777">
            <w:pPr>
              <w:rPr>
                <w:rFonts w:ascii="Times New Roman" w:hAnsi="Times New Roman" w:cs="Times New Roman"/>
                <w:sz w:val="20"/>
                <w:szCs w:val="20"/>
              </w:rPr>
            </w:pPr>
            <w:r w:rsidRPr="00081B21">
              <w:rPr>
                <w:rFonts w:ascii="Times New Roman" w:hAnsi="Times New Roman" w:cs="Times New Roman"/>
                <w:sz w:val="20"/>
                <w:szCs w:val="20"/>
              </w:rPr>
              <w:t>42,200</w:t>
            </w:r>
          </w:p>
        </w:tc>
      </w:tr>
      <w:tr w:rsidRPr="00081B21" w:rsidR="00081B21" w:rsidTr="00081B21" w14:paraId="0FEE2E59" w14:textId="77777777">
        <w:trPr>
          <w:trHeight w:val="241"/>
        </w:trPr>
        <w:tc>
          <w:tcPr>
            <w:tcW w:w="1570" w:type="dxa"/>
          </w:tcPr>
          <w:p w:rsidRPr="00081B21" w:rsidR="00081B21" w:rsidP="00051F6C" w:rsidRDefault="00081B21" w14:paraId="37AB2BC9" w14:textId="77777777">
            <w:pPr>
              <w:rPr>
                <w:rFonts w:ascii="Times New Roman" w:hAnsi="Times New Roman" w:cs="Times New Roman"/>
                <w:sz w:val="20"/>
                <w:szCs w:val="20"/>
              </w:rPr>
            </w:pPr>
            <w:r w:rsidRPr="00081B21">
              <w:rPr>
                <w:rFonts w:ascii="Times New Roman" w:hAnsi="Times New Roman" w:cs="Times New Roman"/>
                <w:sz w:val="20"/>
                <w:szCs w:val="20"/>
              </w:rPr>
              <w:t>July</w:t>
            </w:r>
          </w:p>
        </w:tc>
        <w:tc>
          <w:tcPr>
            <w:tcW w:w="1570" w:type="dxa"/>
          </w:tcPr>
          <w:p w:rsidRPr="00081B21" w:rsidR="00081B21" w:rsidP="00051F6C" w:rsidRDefault="00081B21" w14:paraId="3CBB85E0" w14:textId="77777777">
            <w:pPr>
              <w:rPr>
                <w:rFonts w:ascii="Times New Roman" w:hAnsi="Times New Roman" w:cs="Times New Roman"/>
                <w:sz w:val="20"/>
                <w:szCs w:val="20"/>
              </w:rPr>
            </w:pPr>
            <w:r w:rsidRPr="00081B21">
              <w:rPr>
                <w:rFonts w:ascii="Times New Roman" w:hAnsi="Times New Roman" w:cs="Times New Roman"/>
                <w:sz w:val="20"/>
                <w:szCs w:val="20"/>
              </w:rPr>
              <w:t>42,200</w:t>
            </w:r>
          </w:p>
        </w:tc>
        <w:tc>
          <w:tcPr>
            <w:tcW w:w="1570" w:type="dxa"/>
          </w:tcPr>
          <w:p w:rsidRPr="00081B21" w:rsidR="00081B21" w:rsidP="00051F6C" w:rsidRDefault="00081B21" w14:paraId="010BC3A3" w14:textId="77777777">
            <w:pPr>
              <w:rPr>
                <w:rFonts w:ascii="Times New Roman" w:hAnsi="Times New Roman" w:cs="Times New Roman"/>
                <w:sz w:val="20"/>
                <w:szCs w:val="20"/>
              </w:rPr>
            </w:pPr>
            <w:r w:rsidRPr="00081B21">
              <w:rPr>
                <w:rFonts w:ascii="Times New Roman" w:hAnsi="Times New Roman" w:cs="Times New Roman"/>
                <w:sz w:val="20"/>
                <w:szCs w:val="20"/>
              </w:rPr>
              <w:t>36,000</w:t>
            </w:r>
          </w:p>
        </w:tc>
        <w:tc>
          <w:tcPr>
            <w:tcW w:w="1570" w:type="dxa"/>
          </w:tcPr>
          <w:p w:rsidRPr="00081B21" w:rsidR="00081B21" w:rsidP="00051F6C" w:rsidRDefault="00081B21" w14:paraId="3B5CEEDA" w14:textId="77777777">
            <w:pPr>
              <w:rPr>
                <w:rFonts w:ascii="Times New Roman" w:hAnsi="Times New Roman" w:cs="Times New Roman"/>
                <w:sz w:val="20"/>
                <w:szCs w:val="20"/>
              </w:rPr>
            </w:pPr>
            <w:r w:rsidRPr="00081B21">
              <w:rPr>
                <w:rFonts w:ascii="Times New Roman" w:hAnsi="Times New Roman" w:cs="Times New Roman"/>
                <w:sz w:val="20"/>
                <w:szCs w:val="20"/>
              </w:rPr>
              <w:t>24,000</w:t>
            </w:r>
          </w:p>
        </w:tc>
        <w:tc>
          <w:tcPr>
            <w:tcW w:w="1570" w:type="dxa"/>
          </w:tcPr>
          <w:p w:rsidRPr="00081B21" w:rsidR="00081B21" w:rsidP="00051F6C" w:rsidRDefault="00081B21" w14:paraId="7743E23B" w14:textId="77777777">
            <w:pPr>
              <w:rPr>
                <w:rFonts w:ascii="Times New Roman" w:hAnsi="Times New Roman" w:cs="Times New Roman"/>
                <w:sz w:val="20"/>
                <w:szCs w:val="20"/>
              </w:rPr>
            </w:pPr>
            <w:r w:rsidRPr="00081B21">
              <w:rPr>
                <w:rFonts w:ascii="Times New Roman" w:hAnsi="Times New Roman" w:cs="Times New Roman"/>
                <w:sz w:val="20"/>
                <w:szCs w:val="20"/>
              </w:rPr>
              <w:t>12,000</w:t>
            </w:r>
          </w:p>
        </w:tc>
        <w:tc>
          <w:tcPr>
            <w:tcW w:w="1570" w:type="dxa"/>
          </w:tcPr>
          <w:p w:rsidRPr="00081B21" w:rsidR="00081B21" w:rsidP="00051F6C" w:rsidRDefault="00081B21" w14:paraId="024AF037" w14:textId="77777777">
            <w:pPr>
              <w:rPr>
                <w:rFonts w:ascii="Times New Roman" w:hAnsi="Times New Roman" w:cs="Times New Roman"/>
                <w:sz w:val="20"/>
                <w:szCs w:val="20"/>
              </w:rPr>
            </w:pPr>
            <w:r w:rsidRPr="00081B21">
              <w:rPr>
                <w:rFonts w:ascii="Times New Roman" w:hAnsi="Times New Roman" w:cs="Times New Roman"/>
                <w:sz w:val="20"/>
                <w:szCs w:val="20"/>
              </w:rPr>
              <w:t>54,200</w:t>
            </w:r>
          </w:p>
        </w:tc>
      </w:tr>
      <w:tr w:rsidRPr="00081B21" w:rsidR="00081B21" w:rsidTr="00081B21" w14:paraId="4F092C26" w14:textId="77777777">
        <w:trPr>
          <w:trHeight w:val="241"/>
        </w:trPr>
        <w:tc>
          <w:tcPr>
            <w:tcW w:w="1570" w:type="dxa"/>
          </w:tcPr>
          <w:p w:rsidRPr="00081B21" w:rsidR="00081B21" w:rsidP="00051F6C" w:rsidRDefault="00081B21" w14:paraId="3F74C0EF" w14:textId="77777777">
            <w:pPr>
              <w:rPr>
                <w:rFonts w:ascii="Times New Roman" w:hAnsi="Times New Roman" w:cs="Times New Roman"/>
                <w:sz w:val="20"/>
                <w:szCs w:val="20"/>
              </w:rPr>
            </w:pPr>
            <w:r w:rsidRPr="00081B21">
              <w:rPr>
                <w:rFonts w:ascii="Times New Roman" w:hAnsi="Times New Roman" w:cs="Times New Roman"/>
                <w:sz w:val="20"/>
                <w:szCs w:val="20"/>
              </w:rPr>
              <w:t>August</w:t>
            </w:r>
          </w:p>
        </w:tc>
        <w:tc>
          <w:tcPr>
            <w:tcW w:w="1570" w:type="dxa"/>
          </w:tcPr>
          <w:p w:rsidRPr="00081B21" w:rsidR="00081B21" w:rsidP="00051F6C" w:rsidRDefault="00081B21" w14:paraId="7D1A6EEE" w14:textId="77777777">
            <w:pPr>
              <w:rPr>
                <w:rFonts w:ascii="Times New Roman" w:hAnsi="Times New Roman" w:cs="Times New Roman"/>
                <w:sz w:val="20"/>
                <w:szCs w:val="20"/>
              </w:rPr>
            </w:pPr>
            <w:r w:rsidRPr="00081B21">
              <w:rPr>
                <w:rFonts w:ascii="Times New Roman" w:hAnsi="Times New Roman" w:cs="Times New Roman"/>
                <w:sz w:val="20"/>
                <w:szCs w:val="20"/>
              </w:rPr>
              <w:t>54,200</w:t>
            </w:r>
          </w:p>
        </w:tc>
        <w:tc>
          <w:tcPr>
            <w:tcW w:w="1570" w:type="dxa"/>
          </w:tcPr>
          <w:p w:rsidRPr="00081B21" w:rsidR="00081B21" w:rsidP="00051F6C" w:rsidRDefault="00081B21" w14:paraId="7A1EA60E" w14:textId="77777777">
            <w:pPr>
              <w:rPr>
                <w:rFonts w:ascii="Times New Roman" w:hAnsi="Times New Roman" w:cs="Times New Roman"/>
                <w:sz w:val="20"/>
                <w:szCs w:val="20"/>
              </w:rPr>
            </w:pPr>
            <w:r w:rsidRPr="00081B21">
              <w:rPr>
                <w:rFonts w:ascii="Times New Roman" w:hAnsi="Times New Roman" w:cs="Times New Roman"/>
                <w:sz w:val="20"/>
                <w:szCs w:val="20"/>
              </w:rPr>
              <w:t>40,800</w:t>
            </w:r>
          </w:p>
        </w:tc>
        <w:tc>
          <w:tcPr>
            <w:tcW w:w="1570" w:type="dxa"/>
          </w:tcPr>
          <w:p w:rsidRPr="00081B21" w:rsidR="00081B21" w:rsidP="00051F6C" w:rsidRDefault="00081B21" w14:paraId="04D56232" w14:textId="77777777">
            <w:pPr>
              <w:rPr>
                <w:rFonts w:ascii="Times New Roman" w:hAnsi="Times New Roman" w:cs="Times New Roman"/>
                <w:sz w:val="20"/>
                <w:szCs w:val="20"/>
              </w:rPr>
            </w:pPr>
            <w:r w:rsidRPr="00081B21">
              <w:rPr>
                <w:rFonts w:ascii="Times New Roman" w:hAnsi="Times New Roman" w:cs="Times New Roman"/>
                <w:sz w:val="20"/>
                <w:szCs w:val="20"/>
              </w:rPr>
              <w:t>26,400</w:t>
            </w:r>
          </w:p>
        </w:tc>
        <w:tc>
          <w:tcPr>
            <w:tcW w:w="1570" w:type="dxa"/>
          </w:tcPr>
          <w:p w:rsidRPr="00081B21" w:rsidR="00081B21" w:rsidP="00051F6C" w:rsidRDefault="00081B21" w14:paraId="0924DC6D" w14:textId="77777777">
            <w:pPr>
              <w:rPr>
                <w:rFonts w:ascii="Times New Roman" w:hAnsi="Times New Roman" w:cs="Times New Roman"/>
                <w:sz w:val="20"/>
                <w:szCs w:val="20"/>
              </w:rPr>
            </w:pPr>
            <w:r w:rsidRPr="00081B21">
              <w:rPr>
                <w:rFonts w:ascii="Times New Roman" w:hAnsi="Times New Roman" w:cs="Times New Roman"/>
                <w:sz w:val="20"/>
                <w:szCs w:val="20"/>
              </w:rPr>
              <w:t>14,400</w:t>
            </w:r>
          </w:p>
        </w:tc>
        <w:tc>
          <w:tcPr>
            <w:tcW w:w="1570" w:type="dxa"/>
          </w:tcPr>
          <w:p w:rsidRPr="00081B21" w:rsidR="00081B21" w:rsidP="00051F6C" w:rsidRDefault="00081B21" w14:paraId="66290747" w14:textId="77777777">
            <w:pPr>
              <w:rPr>
                <w:rFonts w:ascii="Times New Roman" w:hAnsi="Times New Roman" w:cs="Times New Roman"/>
                <w:sz w:val="20"/>
                <w:szCs w:val="20"/>
              </w:rPr>
            </w:pPr>
            <w:r w:rsidRPr="00081B21">
              <w:rPr>
                <w:rFonts w:ascii="Times New Roman" w:hAnsi="Times New Roman" w:cs="Times New Roman"/>
                <w:sz w:val="20"/>
                <w:szCs w:val="20"/>
              </w:rPr>
              <w:t>68,600</w:t>
            </w:r>
          </w:p>
        </w:tc>
      </w:tr>
      <w:tr w:rsidRPr="00081B21" w:rsidR="00081B21" w:rsidTr="00081B21" w14:paraId="5D5E0E3F" w14:textId="77777777">
        <w:trPr>
          <w:trHeight w:val="241"/>
        </w:trPr>
        <w:tc>
          <w:tcPr>
            <w:tcW w:w="1570" w:type="dxa"/>
          </w:tcPr>
          <w:p w:rsidRPr="00081B21" w:rsidR="00081B21" w:rsidP="00051F6C" w:rsidRDefault="00081B21" w14:paraId="2DEF8339" w14:textId="77777777">
            <w:pPr>
              <w:rPr>
                <w:rFonts w:ascii="Times New Roman" w:hAnsi="Times New Roman" w:cs="Times New Roman"/>
                <w:sz w:val="20"/>
                <w:szCs w:val="20"/>
              </w:rPr>
            </w:pPr>
            <w:r w:rsidRPr="00081B21">
              <w:rPr>
                <w:rFonts w:ascii="Times New Roman" w:hAnsi="Times New Roman" w:cs="Times New Roman"/>
                <w:sz w:val="20"/>
                <w:szCs w:val="20"/>
              </w:rPr>
              <w:t>September</w:t>
            </w:r>
          </w:p>
        </w:tc>
        <w:tc>
          <w:tcPr>
            <w:tcW w:w="1570" w:type="dxa"/>
          </w:tcPr>
          <w:p w:rsidRPr="00081B21" w:rsidR="00081B21" w:rsidP="00051F6C" w:rsidRDefault="00081B21" w14:paraId="5889FE3E" w14:textId="77777777">
            <w:pPr>
              <w:rPr>
                <w:rFonts w:ascii="Times New Roman" w:hAnsi="Times New Roman" w:cs="Times New Roman"/>
                <w:sz w:val="20"/>
                <w:szCs w:val="20"/>
              </w:rPr>
            </w:pPr>
            <w:r w:rsidRPr="00081B21">
              <w:rPr>
                <w:rFonts w:ascii="Times New Roman" w:hAnsi="Times New Roman" w:cs="Times New Roman"/>
                <w:sz w:val="20"/>
                <w:szCs w:val="20"/>
              </w:rPr>
              <w:t>68,600</w:t>
            </w:r>
          </w:p>
        </w:tc>
        <w:tc>
          <w:tcPr>
            <w:tcW w:w="1570" w:type="dxa"/>
          </w:tcPr>
          <w:p w:rsidRPr="00081B21" w:rsidR="00081B21" w:rsidP="00051F6C" w:rsidRDefault="00081B21" w14:paraId="40EB76E0" w14:textId="77777777">
            <w:pPr>
              <w:rPr>
                <w:rFonts w:ascii="Times New Roman" w:hAnsi="Times New Roman" w:cs="Times New Roman"/>
                <w:sz w:val="20"/>
                <w:szCs w:val="20"/>
              </w:rPr>
            </w:pPr>
            <w:r w:rsidRPr="00081B21">
              <w:rPr>
                <w:rFonts w:ascii="Times New Roman" w:hAnsi="Times New Roman" w:cs="Times New Roman"/>
                <w:sz w:val="20"/>
                <w:szCs w:val="20"/>
              </w:rPr>
              <w:t>43,200</w:t>
            </w:r>
          </w:p>
        </w:tc>
        <w:tc>
          <w:tcPr>
            <w:tcW w:w="1570" w:type="dxa"/>
          </w:tcPr>
          <w:p w:rsidRPr="00081B21" w:rsidR="00081B21" w:rsidP="00051F6C" w:rsidRDefault="00081B21" w14:paraId="243C4DDD" w14:textId="77777777">
            <w:pPr>
              <w:rPr>
                <w:rFonts w:ascii="Times New Roman" w:hAnsi="Times New Roman" w:cs="Times New Roman"/>
                <w:sz w:val="20"/>
                <w:szCs w:val="20"/>
              </w:rPr>
            </w:pPr>
            <w:r w:rsidRPr="00081B21">
              <w:rPr>
                <w:rFonts w:ascii="Times New Roman" w:hAnsi="Times New Roman" w:cs="Times New Roman"/>
                <w:sz w:val="20"/>
                <w:szCs w:val="20"/>
              </w:rPr>
              <w:t>27,600</w:t>
            </w:r>
          </w:p>
        </w:tc>
        <w:tc>
          <w:tcPr>
            <w:tcW w:w="1570" w:type="dxa"/>
          </w:tcPr>
          <w:p w:rsidRPr="00081B21" w:rsidR="00081B21" w:rsidP="00051F6C" w:rsidRDefault="00081B21" w14:paraId="3883CCA3" w14:textId="77777777">
            <w:pPr>
              <w:rPr>
                <w:rFonts w:ascii="Times New Roman" w:hAnsi="Times New Roman" w:cs="Times New Roman"/>
                <w:sz w:val="20"/>
                <w:szCs w:val="20"/>
              </w:rPr>
            </w:pPr>
            <w:r w:rsidRPr="00081B21">
              <w:rPr>
                <w:rFonts w:ascii="Times New Roman" w:hAnsi="Times New Roman" w:cs="Times New Roman"/>
                <w:sz w:val="20"/>
                <w:szCs w:val="20"/>
              </w:rPr>
              <w:t>15,600</w:t>
            </w:r>
          </w:p>
        </w:tc>
        <w:tc>
          <w:tcPr>
            <w:tcW w:w="1570" w:type="dxa"/>
          </w:tcPr>
          <w:p w:rsidRPr="00081B21" w:rsidR="00081B21" w:rsidP="00051F6C" w:rsidRDefault="00081B21" w14:paraId="334E4948" w14:textId="77777777">
            <w:pPr>
              <w:rPr>
                <w:rFonts w:ascii="Times New Roman" w:hAnsi="Times New Roman" w:cs="Times New Roman"/>
                <w:sz w:val="20"/>
                <w:szCs w:val="20"/>
              </w:rPr>
            </w:pPr>
            <w:r w:rsidRPr="00081B21">
              <w:rPr>
                <w:rFonts w:ascii="Times New Roman" w:hAnsi="Times New Roman" w:cs="Times New Roman"/>
                <w:sz w:val="20"/>
                <w:szCs w:val="20"/>
              </w:rPr>
              <w:t>84,200</w:t>
            </w:r>
          </w:p>
        </w:tc>
      </w:tr>
      <w:tr w:rsidRPr="00081B21" w:rsidR="00081B21" w:rsidTr="00081B21" w14:paraId="3E4065FB" w14:textId="77777777">
        <w:trPr>
          <w:trHeight w:val="241"/>
        </w:trPr>
        <w:tc>
          <w:tcPr>
            <w:tcW w:w="1570" w:type="dxa"/>
          </w:tcPr>
          <w:p w:rsidRPr="00081B21" w:rsidR="00081B21" w:rsidP="00051F6C" w:rsidRDefault="00081B21" w14:paraId="7C555E79" w14:textId="77777777">
            <w:pPr>
              <w:rPr>
                <w:rFonts w:ascii="Times New Roman" w:hAnsi="Times New Roman" w:cs="Times New Roman"/>
                <w:sz w:val="20"/>
                <w:szCs w:val="20"/>
              </w:rPr>
            </w:pPr>
            <w:r w:rsidRPr="00081B21">
              <w:rPr>
                <w:rFonts w:ascii="Times New Roman" w:hAnsi="Times New Roman" w:cs="Times New Roman"/>
                <w:sz w:val="20"/>
                <w:szCs w:val="20"/>
              </w:rPr>
              <w:t>October</w:t>
            </w:r>
          </w:p>
        </w:tc>
        <w:tc>
          <w:tcPr>
            <w:tcW w:w="1570" w:type="dxa"/>
          </w:tcPr>
          <w:p w:rsidRPr="00081B21" w:rsidR="00081B21" w:rsidP="00051F6C" w:rsidRDefault="00081B21" w14:paraId="7216551F" w14:textId="77777777">
            <w:pPr>
              <w:rPr>
                <w:rFonts w:ascii="Times New Roman" w:hAnsi="Times New Roman" w:cs="Times New Roman"/>
                <w:sz w:val="20"/>
                <w:szCs w:val="20"/>
              </w:rPr>
            </w:pPr>
            <w:r w:rsidRPr="00081B21">
              <w:rPr>
                <w:rFonts w:ascii="Times New Roman" w:hAnsi="Times New Roman" w:cs="Times New Roman"/>
                <w:sz w:val="20"/>
                <w:szCs w:val="20"/>
              </w:rPr>
              <w:t>84,200</w:t>
            </w:r>
          </w:p>
        </w:tc>
        <w:tc>
          <w:tcPr>
            <w:tcW w:w="1570" w:type="dxa"/>
          </w:tcPr>
          <w:p w:rsidRPr="00081B21" w:rsidR="00081B21" w:rsidP="00051F6C" w:rsidRDefault="00081B21" w14:paraId="5DCC6831" w14:textId="77777777">
            <w:pPr>
              <w:rPr>
                <w:rFonts w:ascii="Times New Roman" w:hAnsi="Times New Roman" w:cs="Times New Roman"/>
                <w:sz w:val="20"/>
                <w:szCs w:val="20"/>
              </w:rPr>
            </w:pPr>
            <w:r w:rsidRPr="00081B21">
              <w:rPr>
                <w:rFonts w:ascii="Times New Roman" w:hAnsi="Times New Roman" w:cs="Times New Roman"/>
                <w:sz w:val="20"/>
                <w:szCs w:val="20"/>
              </w:rPr>
              <w:t>45,600</w:t>
            </w:r>
          </w:p>
        </w:tc>
        <w:tc>
          <w:tcPr>
            <w:tcW w:w="1570" w:type="dxa"/>
          </w:tcPr>
          <w:p w:rsidRPr="00081B21" w:rsidR="00081B21" w:rsidP="00051F6C" w:rsidRDefault="00081B21" w14:paraId="05C6093B" w14:textId="77777777">
            <w:pPr>
              <w:rPr>
                <w:rFonts w:ascii="Times New Roman" w:hAnsi="Times New Roman" w:cs="Times New Roman"/>
                <w:sz w:val="20"/>
                <w:szCs w:val="20"/>
              </w:rPr>
            </w:pPr>
            <w:r w:rsidRPr="00081B21">
              <w:rPr>
                <w:rFonts w:ascii="Times New Roman" w:hAnsi="Times New Roman" w:cs="Times New Roman"/>
                <w:sz w:val="20"/>
                <w:szCs w:val="20"/>
              </w:rPr>
              <w:t>28,800</w:t>
            </w:r>
          </w:p>
        </w:tc>
        <w:tc>
          <w:tcPr>
            <w:tcW w:w="1570" w:type="dxa"/>
          </w:tcPr>
          <w:p w:rsidRPr="00081B21" w:rsidR="00081B21" w:rsidP="00051F6C" w:rsidRDefault="00081B21" w14:paraId="195CBF5A" w14:textId="77777777">
            <w:pPr>
              <w:rPr>
                <w:rFonts w:ascii="Times New Roman" w:hAnsi="Times New Roman" w:cs="Times New Roman"/>
                <w:sz w:val="20"/>
                <w:szCs w:val="20"/>
              </w:rPr>
            </w:pPr>
            <w:r w:rsidRPr="00081B21">
              <w:rPr>
                <w:rFonts w:ascii="Times New Roman" w:hAnsi="Times New Roman" w:cs="Times New Roman"/>
                <w:sz w:val="20"/>
                <w:szCs w:val="20"/>
              </w:rPr>
              <w:t>16,800</w:t>
            </w:r>
          </w:p>
        </w:tc>
        <w:tc>
          <w:tcPr>
            <w:tcW w:w="1570" w:type="dxa"/>
          </w:tcPr>
          <w:p w:rsidRPr="00081B21" w:rsidR="00081B21" w:rsidP="00051F6C" w:rsidRDefault="00081B21" w14:paraId="1625ABE6" w14:textId="77777777">
            <w:pPr>
              <w:rPr>
                <w:rFonts w:ascii="Times New Roman" w:hAnsi="Times New Roman" w:cs="Times New Roman"/>
                <w:sz w:val="20"/>
                <w:szCs w:val="20"/>
              </w:rPr>
            </w:pPr>
            <w:r w:rsidRPr="00081B21">
              <w:rPr>
                <w:rFonts w:ascii="Times New Roman" w:hAnsi="Times New Roman" w:cs="Times New Roman"/>
                <w:sz w:val="20"/>
                <w:szCs w:val="20"/>
              </w:rPr>
              <w:t>101,000</w:t>
            </w:r>
          </w:p>
        </w:tc>
      </w:tr>
      <w:tr w:rsidRPr="00081B21" w:rsidR="00081B21" w:rsidTr="00081B21" w14:paraId="75E88C3F" w14:textId="77777777">
        <w:trPr>
          <w:trHeight w:val="241"/>
        </w:trPr>
        <w:tc>
          <w:tcPr>
            <w:tcW w:w="1570" w:type="dxa"/>
          </w:tcPr>
          <w:p w:rsidRPr="00081B21" w:rsidR="00081B21" w:rsidP="00051F6C" w:rsidRDefault="00081B21" w14:paraId="47951657" w14:textId="77777777">
            <w:pPr>
              <w:rPr>
                <w:rFonts w:ascii="Times New Roman" w:hAnsi="Times New Roman" w:cs="Times New Roman"/>
                <w:sz w:val="20"/>
                <w:szCs w:val="20"/>
              </w:rPr>
            </w:pPr>
            <w:r w:rsidRPr="00081B21">
              <w:rPr>
                <w:rFonts w:ascii="Times New Roman" w:hAnsi="Times New Roman" w:cs="Times New Roman"/>
                <w:sz w:val="20"/>
                <w:szCs w:val="20"/>
              </w:rPr>
              <w:t>November</w:t>
            </w:r>
          </w:p>
        </w:tc>
        <w:tc>
          <w:tcPr>
            <w:tcW w:w="1570" w:type="dxa"/>
          </w:tcPr>
          <w:p w:rsidRPr="00081B21" w:rsidR="00081B21" w:rsidP="00051F6C" w:rsidRDefault="00081B21" w14:paraId="3D86DE5F" w14:textId="77777777">
            <w:pPr>
              <w:rPr>
                <w:rFonts w:ascii="Times New Roman" w:hAnsi="Times New Roman" w:cs="Times New Roman"/>
                <w:sz w:val="20"/>
                <w:szCs w:val="20"/>
              </w:rPr>
            </w:pPr>
            <w:r w:rsidRPr="00081B21">
              <w:rPr>
                <w:rFonts w:ascii="Times New Roman" w:hAnsi="Times New Roman" w:cs="Times New Roman"/>
                <w:sz w:val="20"/>
                <w:szCs w:val="20"/>
              </w:rPr>
              <w:t>101,000</w:t>
            </w:r>
          </w:p>
        </w:tc>
        <w:tc>
          <w:tcPr>
            <w:tcW w:w="1570" w:type="dxa"/>
          </w:tcPr>
          <w:p w:rsidRPr="00081B21" w:rsidR="00081B21" w:rsidP="00051F6C" w:rsidRDefault="00081B21" w14:paraId="7A0DC963" w14:textId="77777777">
            <w:pPr>
              <w:rPr>
                <w:rFonts w:ascii="Times New Roman" w:hAnsi="Times New Roman" w:cs="Times New Roman"/>
                <w:sz w:val="20"/>
                <w:szCs w:val="20"/>
              </w:rPr>
            </w:pPr>
            <w:r w:rsidRPr="00081B21">
              <w:rPr>
                <w:rFonts w:ascii="Times New Roman" w:hAnsi="Times New Roman" w:cs="Times New Roman"/>
                <w:sz w:val="20"/>
                <w:szCs w:val="20"/>
              </w:rPr>
              <w:t>48,000</w:t>
            </w:r>
          </w:p>
        </w:tc>
        <w:tc>
          <w:tcPr>
            <w:tcW w:w="1570" w:type="dxa"/>
          </w:tcPr>
          <w:p w:rsidRPr="00081B21" w:rsidR="00081B21" w:rsidP="00051F6C" w:rsidRDefault="00081B21" w14:paraId="7DF3C3DC" w14:textId="77777777">
            <w:pPr>
              <w:rPr>
                <w:rFonts w:ascii="Times New Roman" w:hAnsi="Times New Roman" w:cs="Times New Roman"/>
                <w:sz w:val="20"/>
                <w:szCs w:val="20"/>
              </w:rPr>
            </w:pPr>
            <w:r w:rsidRPr="00081B21">
              <w:rPr>
                <w:rFonts w:ascii="Times New Roman" w:hAnsi="Times New Roman" w:cs="Times New Roman"/>
                <w:sz w:val="20"/>
                <w:szCs w:val="20"/>
              </w:rPr>
              <w:t>30,000</w:t>
            </w:r>
          </w:p>
        </w:tc>
        <w:tc>
          <w:tcPr>
            <w:tcW w:w="1570" w:type="dxa"/>
          </w:tcPr>
          <w:p w:rsidRPr="00081B21" w:rsidR="00081B21" w:rsidP="00051F6C" w:rsidRDefault="00081B21" w14:paraId="0BADDA84" w14:textId="77777777">
            <w:pPr>
              <w:rPr>
                <w:rFonts w:ascii="Times New Roman" w:hAnsi="Times New Roman" w:cs="Times New Roman"/>
                <w:sz w:val="20"/>
                <w:szCs w:val="20"/>
              </w:rPr>
            </w:pPr>
            <w:r w:rsidRPr="00081B21">
              <w:rPr>
                <w:rFonts w:ascii="Times New Roman" w:hAnsi="Times New Roman" w:cs="Times New Roman"/>
                <w:sz w:val="20"/>
                <w:szCs w:val="20"/>
              </w:rPr>
              <w:t>18,000</w:t>
            </w:r>
          </w:p>
        </w:tc>
        <w:tc>
          <w:tcPr>
            <w:tcW w:w="1570" w:type="dxa"/>
          </w:tcPr>
          <w:p w:rsidRPr="00081B21" w:rsidR="00081B21" w:rsidP="00051F6C" w:rsidRDefault="00081B21" w14:paraId="27A4BCB7" w14:textId="77777777">
            <w:pPr>
              <w:rPr>
                <w:rFonts w:ascii="Times New Roman" w:hAnsi="Times New Roman" w:cs="Times New Roman"/>
                <w:sz w:val="20"/>
                <w:szCs w:val="20"/>
              </w:rPr>
            </w:pPr>
            <w:r w:rsidRPr="00081B21">
              <w:rPr>
                <w:rFonts w:ascii="Times New Roman" w:hAnsi="Times New Roman" w:cs="Times New Roman"/>
                <w:sz w:val="20"/>
                <w:szCs w:val="20"/>
              </w:rPr>
              <w:t>119,000</w:t>
            </w:r>
          </w:p>
        </w:tc>
      </w:tr>
      <w:tr w:rsidRPr="00081B21" w:rsidR="00081B21" w:rsidTr="00081B21" w14:paraId="28892FD7" w14:textId="77777777">
        <w:trPr>
          <w:trHeight w:val="241"/>
        </w:trPr>
        <w:tc>
          <w:tcPr>
            <w:tcW w:w="1570" w:type="dxa"/>
          </w:tcPr>
          <w:p w:rsidRPr="00081B21" w:rsidR="00081B21" w:rsidP="00051F6C" w:rsidRDefault="00081B21" w14:paraId="75594FEF" w14:textId="77777777">
            <w:pPr>
              <w:rPr>
                <w:rFonts w:ascii="Times New Roman" w:hAnsi="Times New Roman" w:cs="Times New Roman"/>
                <w:sz w:val="20"/>
                <w:szCs w:val="20"/>
              </w:rPr>
            </w:pPr>
            <w:r w:rsidRPr="00081B21">
              <w:rPr>
                <w:rFonts w:ascii="Times New Roman" w:hAnsi="Times New Roman" w:cs="Times New Roman"/>
                <w:sz w:val="20"/>
                <w:szCs w:val="20"/>
              </w:rPr>
              <w:t>December</w:t>
            </w:r>
          </w:p>
        </w:tc>
        <w:tc>
          <w:tcPr>
            <w:tcW w:w="1570" w:type="dxa"/>
          </w:tcPr>
          <w:p w:rsidRPr="00081B21" w:rsidR="00081B21" w:rsidP="00051F6C" w:rsidRDefault="00081B21" w14:paraId="7E5C782F" w14:textId="77777777">
            <w:pPr>
              <w:rPr>
                <w:rFonts w:ascii="Times New Roman" w:hAnsi="Times New Roman" w:cs="Times New Roman"/>
                <w:sz w:val="20"/>
                <w:szCs w:val="20"/>
              </w:rPr>
            </w:pPr>
            <w:r w:rsidRPr="00081B21">
              <w:rPr>
                <w:rFonts w:ascii="Times New Roman" w:hAnsi="Times New Roman" w:cs="Times New Roman"/>
                <w:sz w:val="20"/>
                <w:szCs w:val="20"/>
              </w:rPr>
              <w:t>119,000</w:t>
            </w:r>
          </w:p>
        </w:tc>
        <w:tc>
          <w:tcPr>
            <w:tcW w:w="1570" w:type="dxa"/>
          </w:tcPr>
          <w:p w:rsidRPr="00081B21" w:rsidR="00081B21" w:rsidP="00051F6C" w:rsidRDefault="00081B21" w14:paraId="3C7BA6B9" w14:textId="77777777">
            <w:pPr>
              <w:rPr>
                <w:rFonts w:ascii="Times New Roman" w:hAnsi="Times New Roman" w:cs="Times New Roman"/>
                <w:sz w:val="20"/>
                <w:szCs w:val="20"/>
              </w:rPr>
            </w:pPr>
            <w:r w:rsidRPr="00081B21">
              <w:rPr>
                <w:rFonts w:ascii="Times New Roman" w:hAnsi="Times New Roman" w:cs="Times New Roman"/>
                <w:sz w:val="20"/>
                <w:szCs w:val="20"/>
              </w:rPr>
              <w:t>48,000</w:t>
            </w:r>
          </w:p>
        </w:tc>
        <w:tc>
          <w:tcPr>
            <w:tcW w:w="1570" w:type="dxa"/>
          </w:tcPr>
          <w:p w:rsidRPr="00081B21" w:rsidR="00081B21" w:rsidP="00051F6C" w:rsidRDefault="00081B21" w14:paraId="6EB7E697" w14:textId="77777777">
            <w:pPr>
              <w:rPr>
                <w:rFonts w:ascii="Times New Roman" w:hAnsi="Times New Roman" w:cs="Times New Roman"/>
                <w:sz w:val="20"/>
                <w:szCs w:val="20"/>
              </w:rPr>
            </w:pPr>
            <w:r w:rsidRPr="00081B21">
              <w:rPr>
                <w:rFonts w:ascii="Times New Roman" w:hAnsi="Times New Roman" w:cs="Times New Roman"/>
                <w:sz w:val="20"/>
                <w:szCs w:val="20"/>
              </w:rPr>
              <w:t>30,000</w:t>
            </w:r>
          </w:p>
        </w:tc>
        <w:tc>
          <w:tcPr>
            <w:tcW w:w="1570" w:type="dxa"/>
          </w:tcPr>
          <w:p w:rsidRPr="00081B21" w:rsidR="00081B21" w:rsidP="00051F6C" w:rsidRDefault="00081B21" w14:paraId="20161177" w14:textId="77777777">
            <w:pPr>
              <w:rPr>
                <w:rFonts w:ascii="Times New Roman" w:hAnsi="Times New Roman" w:cs="Times New Roman"/>
                <w:sz w:val="20"/>
                <w:szCs w:val="20"/>
              </w:rPr>
            </w:pPr>
            <w:r w:rsidRPr="00081B21">
              <w:rPr>
                <w:rFonts w:ascii="Times New Roman" w:hAnsi="Times New Roman" w:cs="Times New Roman"/>
                <w:sz w:val="20"/>
                <w:szCs w:val="20"/>
              </w:rPr>
              <w:t>18,000</w:t>
            </w:r>
          </w:p>
        </w:tc>
        <w:tc>
          <w:tcPr>
            <w:tcW w:w="1570" w:type="dxa"/>
          </w:tcPr>
          <w:p w:rsidRPr="00081B21" w:rsidR="00081B21" w:rsidP="00051F6C" w:rsidRDefault="00081B21" w14:paraId="09A8B735" w14:textId="77777777">
            <w:pPr>
              <w:rPr>
                <w:rFonts w:ascii="Times New Roman" w:hAnsi="Times New Roman" w:cs="Times New Roman"/>
                <w:sz w:val="20"/>
                <w:szCs w:val="20"/>
              </w:rPr>
            </w:pPr>
            <w:r w:rsidRPr="00081B21">
              <w:rPr>
                <w:rFonts w:ascii="Times New Roman" w:hAnsi="Times New Roman" w:cs="Times New Roman"/>
                <w:sz w:val="20"/>
                <w:szCs w:val="20"/>
              </w:rPr>
              <w:t>137,000</w:t>
            </w:r>
          </w:p>
        </w:tc>
      </w:tr>
    </w:tbl>
    <w:p w:rsidR="00081B21" w:rsidP="00081B21" w:rsidRDefault="00081B21" w14:paraId="31FD1ECD" w14:textId="77777777"/>
    <w:p w:rsidRPr="00081B21" w:rsidR="00081B21" w:rsidP="00081B21" w:rsidRDefault="00081B21" w14:paraId="20E32A2D" w14:textId="77777777">
      <w:pPr>
        <w:rPr>
          <w:rFonts w:ascii="Times New Roman" w:hAnsi="Times New Roman" w:cs="Times New Roman"/>
          <w:sz w:val="22"/>
          <w:szCs w:val="22"/>
        </w:rPr>
      </w:pPr>
      <w:r w:rsidRPr="00081B21">
        <w:rPr>
          <w:rFonts w:ascii="Times New Roman" w:hAnsi="Times New Roman" w:cs="Times New Roman"/>
          <w:sz w:val="22"/>
          <w:szCs w:val="22"/>
        </w:rPr>
        <w:t>Key Calculations:</w:t>
      </w:r>
    </w:p>
    <w:p w:rsidRPr="00081B21" w:rsidR="00081B21" w:rsidP="00081B21" w:rsidRDefault="00081B21" w14:paraId="73CB2161" w14:textId="77777777">
      <w:pPr>
        <w:pStyle w:val="ListParagraph"/>
        <w:numPr>
          <w:ilvl w:val="0"/>
          <w:numId w:val="3"/>
        </w:numPr>
        <w:rPr>
          <w:rFonts w:ascii="Times New Roman" w:hAnsi="Times New Roman" w:cs="Times New Roman"/>
          <w:sz w:val="22"/>
          <w:szCs w:val="22"/>
        </w:rPr>
      </w:pPr>
      <w:r w:rsidRPr="00081B21">
        <w:rPr>
          <w:rFonts w:ascii="Times New Roman" w:hAnsi="Times New Roman" w:eastAsia="Aptos" w:cs="Times New Roman"/>
          <w:b/>
          <w:bCs/>
          <w:sz w:val="22"/>
          <w:szCs w:val="22"/>
        </w:rPr>
        <w:t>Net Cash Flow</w:t>
      </w:r>
      <w:r w:rsidRPr="00081B21">
        <w:rPr>
          <w:rFonts w:ascii="Times New Roman" w:hAnsi="Times New Roman" w:eastAsia="Aptos" w:cs="Times New Roman"/>
          <w:sz w:val="22"/>
          <w:szCs w:val="22"/>
        </w:rPr>
        <w:t xml:space="preserve"> = Cash Inflows − Cash Outflows</w:t>
      </w:r>
    </w:p>
    <w:p w:rsidRPr="00081B21" w:rsidR="00081B21" w:rsidP="00081B21" w:rsidRDefault="00081B21" w14:paraId="1F3CE884" w14:textId="15D6FD96">
      <w:pPr>
        <w:pStyle w:val="ListParagraph"/>
        <w:numPr>
          <w:ilvl w:val="0"/>
          <w:numId w:val="3"/>
        </w:numPr>
        <w:rPr>
          <w:rFonts w:ascii="Times New Roman" w:hAnsi="Times New Roman" w:cs="Times New Roman"/>
          <w:sz w:val="22"/>
          <w:szCs w:val="22"/>
        </w:rPr>
      </w:pPr>
      <w:r w:rsidRPr="00081B21">
        <w:rPr>
          <w:rFonts w:ascii="Times New Roman" w:hAnsi="Times New Roman" w:eastAsia="Aptos" w:cs="Times New Roman"/>
          <w:b/>
          <w:bCs/>
          <w:sz w:val="22"/>
          <w:szCs w:val="22"/>
        </w:rPr>
        <w:t>Ending Balance</w:t>
      </w:r>
      <w:r w:rsidRPr="00081B21">
        <w:rPr>
          <w:rFonts w:ascii="Times New Roman" w:hAnsi="Times New Roman" w:eastAsia="Aptos" w:cs="Times New Roman"/>
          <w:sz w:val="22"/>
          <w:szCs w:val="22"/>
        </w:rPr>
        <w:t xml:space="preserve"> = Starting Balance + Net Cash Flow</w:t>
      </w:r>
    </w:p>
    <w:p w:rsidRPr="00081B21" w:rsidR="00081B21" w:rsidP="00081B21" w:rsidRDefault="00081B21" w14:paraId="1A6D2E3E" w14:textId="77777777">
      <w:pPr>
        <w:spacing w:after="160" w:line="278" w:lineRule="auto"/>
        <w:rPr>
          <w:rFonts w:ascii="Times New Roman" w:hAnsi="Times New Roman" w:cs="Times New Roman"/>
          <w:b/>
          <w:bCs/>
          <w:sz w:val="22"/>
          <w:szCs w:val="22"/>
        </w:rPr>
      </w:pPr>
      <w:r w:rsidRPr="00081B21">
        <w:rPr>
          <w:rFonts w:ascii="Times New Roman" w:hAnsi="Times New Roman" w:cs="Times New Roman"/>
          <w:b/>
          <w:bCs/>
          <w:sz w:val="22"/>
          <w:szCs w:val="22"/>
        </w:rPr>
        <w:t xml:space="preserve">Assumptions behind the numbers </w:t>
      </w:r>
    </w:p>
    <w:p w:rsidRPr="00081B21" w:rsidR="00081B21" w:rsidP="00081B21" w:rsidRDefault="00081B21" w14:paraId="1C90AC84" w14:textId="77777777">
      <w:pPr>
        <w:pStyle w:val="ListParagraph"/>
        <w:numPr>
          <w:ilvl w:val="0"/>
          <w:numId w:val="6"/>
        </w:numPr>
        <w:spacing w:after="160" w:line="278" w:lineRule="auto"/>
        <w:rPr>
          <w:rFonts w:ascii="Times New Roman" w:hAnsi="Times New Roman" w:cs="Times New Roman"/>
          <w:b/>
          <w:bCs/>
          <w:sz w:val="22"/>
          <w:szCs w:val="22"/>
        </w:rPr>
      </w:pPr>
      <w:r w:rsidRPr="00081B21">
        <w:rPr>
          <w:rFonts w:ascii="Times New Roman" w:hAnsi="Times New Roman" w:cs="Times New Roman"/>
          <w:sz w:val="22"/>
          <w:szCs w:val="22"/>
        </w:rPr>
        <w:t xml:space="preserve">Starting cash </w:t>
      </w:r>
      <w:proofErr w:type="gramStart"/>
      <w:r w:rsidRPr="00081B21">
        <w:rPr>
          <w:rFonts w:ascii="Times New Roman" w:hAnsi="Times New Roman" w:cs="Times New Roman"/>
          <w:sz w:val="22"/>
          <w:szCs w:val="22"/>
        </w:rPr>
        <w:t>at</w:t>
      </w:r>
      <w:proofErr w:type="gramEnd"/>
      <w:r w:rsidRPr="00081B21">
        <w:rPr>
          <w:rFonts w:ascii="Times New Roman" w:hAnsi="Times New Roman" w:cs="Times New Roman"/>
          <w:sz w:val="22"/>
          <w:szCs w:val="22"/>
        </w:rPr>
        <w:t xml:space="preserve"> 1 January (from your £20k funding): </w:t>
      </w:r>
      <w:r w:rsidRPr="00081B21">
        <w:rPr>
          <w:rFonts w:ascii="Times New Roman" w:hAnsi="Times New Roman" w:cs="Times New Roman"/>
          <w:b/>
          <w:bCs/>
          <w:sz w:val="22"/>
          <w:szCs w:val="22"/>
        </w:rPr>
        <w:t>£20,000</w:t>
      </w:r>
      <w:r w:rsidRPr="00081B21">
        <w:rPr>
          <w:rFonts w:ascii="Times New Roman" w:hAnsi="Times New Roman" w:cs="Times New Roman"/>
          <w:sz w:val="22"/>
          <w:szCs w:val="22"/>
        </w:rPr>
        <w:t>.</w:t>
      </w:r>
    </w:p>
    <w:p w:rsidRPr="00081B21" w:rsidR="00081B21" w:rsidP="00081B21" w:rsidRDefault="00081B21" w14:paraId="17027742" w14:textId="6242179C">
      <w:pPr>
        <w:pStyle w:val="ListParagraph"/>
        <w:numPr>
          <w:ilvl w:val="0"/>
          <w:numId w:val="5"/>
        </w:numPr>
        <w:spacing w:after="160" w:line="278" w:lineRule="auto"/>
        <w:rPr>
          <w:rFonts w:ascii="Times New Roman" w:hAnsi="Times New Roman" w:cs="Times New Roman"/>
          <w:b/>
          <w:bCs/>
          <w:sz w:val="22"/>
          <w:szCs w:val="22"/>
        </w:rPr>
      </w:pPr>
      <w:r w:rsidRPr="00081B21">
        <w:rPr>
          <w:rFonts w:ascii="Times New Roman" w:hAnsi="Times New Roman" w:cs="Times New Roman"/>
          <w:sz w:val="22"/>
          <w:szCs w:val="22"/>
        </w:rPr>
        <w:t>Cash inflows = monthly </w:t>
      </w:r>
      <w:r w:rsidRPr="00081B21">
        <w:rPr>
          <w:rFonts w:ascii="Times New Roman" w:hAnsi="Times New Roman" w:cs="Times New Roman"/>
          <w:b/>
          <w:bCs/>
          <w:sz w:val="22"/>
          <w:szCs w:val="22"/>
        </w:rPr>
        <w:t>sales revenue</w:t>
      </w:r>
      <w:r w:rsidRPr="00081B21">
        <w:rPr>
          <w:rFonts w:ascii="Times New Roman" w:hAnsi="Times New Roman" w:cs="Times New Roman"/>
          <w:sz w:val="22"/>
          <w:szCs w:val="22"/>
        </w:rPr>
        <w:t> (from the daily sales we worked out).</w:t>
      </w:r>
    </w:p>
    <w:p w:rsidRPr="00081B21" w:rsidR="00081B21" w:rsidP="00081B21" w:rsidRDefault="00081B21" w14:paraId="3485460B" w14:textId="77777777">
      <w:pPr>
        <w:pStyle w:val="ListParagraph"/>
        <w:numPr>
          <w:ilvl w:val="0"/>
          <w:numId w:val="4"/>
        </w:numPr>
        <w:spacing w:after="160" w:line="278" w:lineRule="auto"/>
        <w:rPr>
          <w:rFonts w:ascii="Times New Roman" w:hAnsi="Times New Roman" w:cs="Times New Roman"/>
          <w:sz w:val="22"/>
          <w:szCs w:val="22"/>
        </w:rPr>
      </w:pPr>
      <w:r w:rsidRPr="00081B21">
        <w:rPr>
          <w:rFonts w:ascii="Times New Roman" w:hAnsi="Times New Roman" w:cs="Times New Roman"/>
          <w:sz w:val="22"/>
          <w:szCs w:val="22"/>
        </w:rPr>
        <w:t>Cash outflows = </w:t>
      </w:r>
      <w:r w:rsidRPr="00081B21">
        <w:rPr>
          <w:rFonts w:ascii="Times New Roman" w:hAnsi="Times New Roman" w:cs="Times New Roman"/>
          <w:b/>
          <w:bCs/>
          <w:sz w:val="22"/>
          <w:szCs w:val="22"/>
        </w:rPr>
        <w:t>COGS + fixed overheads</w:t>
      </w:r>
      <w:r w:rsidRPr="00081B21">
        <w:rPr>
          <w:rFonts w:ascii="Times New Roman" w:hAnsi="Times New Roman" w:cs="Times New Roman"/>
          <w:sz w:val="22"/>
          <w:szCs w:val="22"/>
        </w:rPr>
        <w:t>, where fixed overhead per month is:</w:t>
      </w:r>
    </w:p>
    <w:p w:rsidRPr="00081B21" w:rsidR="00081B21" w:rsidP="00081B21" w:rsidRDefault="00081B21" w14:paraId="29394A1F" w14:textId="77777777">
      <w:pPr>
        <w:pStyle w:val="ListParagraph"/>
        <w:numPr>
          <w:ilvl w:val="1"/>
          <w:numId w:val="4"/>
        </w:numPr>
        <w:spacing w:after="160" w:line="278" w:lineRule="auto"/>
        <w:rPr>
          <w:rFonts w:ascii="Times New Roman" w:hAnsi="Times New Roman" w:cs="Times New Roman"/>
          <w:sz w:val="22"/>
          <w:szCs w:val="22"/>
        </w:rPr>
      </w:pPr>
      <w:r w:rsidRPr="00081B21">
        <w:rPr>
          <w:rFonts w:ascii="Times New Roman" w:hAnsi="Times New Roman" w:cs="Times New Roman"/>
          <w:sz w:val="22"/>
          <w:szCs w:val="22"/>
        </w:rPr>
        <w:t>Kitchen rent &amp; utilities: £2,000</w:t>
      </w:r>
    </w:p>
    <w:p w:rsidRPr="00081B21" w:rsidR="00081B21" w:rsidP="00081B21" w:rsidRDefault="00081B21" w14:paraId="4D76B89F" w14:textId="77777777">
      <w:pPr>
        <w:pStyle w:val="ListParagraph"/>
        <w:numPr>
          <w:ilvl w:val="1"/>
          <w:numId w:val="4"/>
        </w:numPr>
        <w:spacing w:after="160" w:line="278" w:lineRule="auto"/>
        <w:rPr>
          <w:rFonts w:ascii="Times New Roman" w:hAnsi="Times New Roman" w:cs="Times New Roman"/>
          <w:sz w:val="22"/>
          <w:szCs w:val="22"/>
        </w:rPr>
      </w:pPr>
      <w:r w:rsidRPr="00081B21">
        <w:rPr>
          <w:rFonts w:ascii="Times New Roman" w:hAnsi="Times New Roman" w:cs="Times New Roman"/>
          <w:sz w:val="22"/>
          <w:szCs w:val="22"/>
        </w:rPr>
        <w:t>Staff wages: £3,000</w:t>
      </w:r>
    </w:p>
    <w:p w:rsidRPr="00081B21" w:rsidR="00081B21" w:rsidP="00081B21" w:rsidRDefault="00081B21" w14:paraId="6C78A8B8" w14:textId="77777777">
      <w:pPr>
        <w:pStyle w:val="ListParagraph"/>
        <w:numPr>
          <w:ilvl w:val="1"/>
          <w:numId w:val="4"/>
        </w:numPr>
        <w:spacing w:after="160" w:line="278" w:lineRule="auto"/>
        <w:rPr>
          <w:rFonts w:ascii="Times New Roman" w:hAnsi="Times New Roman" w:cs="Times New Roman"/>
          <w:sz w:val="22"/>
          <w:szCs w:val="22"/>
        </w:rPr>
      </w:pPr>
      <w:r w:rsidRPr="00081B21">
        <w:rPr>
          <w:rFonts w:ascii="Times New Roman" w:hAnsi="Times New Roman" w:cs="Times New Roman"/>
          <w:sz w:val="22"/>
          <w:szCs w:val="22"/>
        </w:rPr>
        <w:t>Marketing: £800 in months 1–3, then £600 from month 4</w:t>
      </w:r>
    </w:p>
    <w:p w:rsidRPr="00081B21" w:rsidR="00081B21" w:rsidP="00081B21" w:rsidRDefault="00081B21" w14:paraId="79C78F25" w14:textId="4F759241">
      <w:pPr>
        <w:pStyle w:val="ListParagraph"/>
        <w:numPr>
          <w:ilvl w:val="1"/>
          <w:numId w:val="4"/>
        </w:numPr>
        <w:spacing w:after="160" w:line="278" w:lineRule="auto"/>
        <w:rPr>
          <w:rFonts w:ascii="Times New Roman" w:hAnsi="Times New Roman" w:cs="Times New Roman"/>
          <w:sz w:val="22"/>
          <w:szCs w:val="22"/>
        </w:rPr>
      </w:pPr>
      <w:r w:rsidRPr="00081B21">
        <w:rPr>
          <w:rFonts w:ascii="Times New Roman" w:hAnsi="Times New Roman" w:cs="Times New Roman"/>
          <w:sz w:val="22"/>
          <w:szCs w:val="22"/>
        </w:rPr>
        <w:t>Insurance &amp; other costs: £400</w:t>
      </w:r>
      <w:r w:rsidRPr="00081B21">
        <w:rPr>
          <w:rFonts w:ascii="Times New Roman" w:hAnsi="Times New Roman" w:cs="Times New Roman"/>
          <w:sz w:val="22"/>
          <w:szCs w:val="22"/>
        </w:rPr>
        <w:br/>
      </w:r>
      <w:r w:rsidRPr="00081B21">
        <w:rPr>
          <w:rFonts w:ascii="Times New Roman" w:hAnsi="Times New Roman" w:cs="Times New Roman"/>
          <w:sz w:val="22"/>
          <w:szCs w:val="22"/>
        </w:rPr>
        <w:t>→ Fixed cost months 1–3 = £6,200; months 4–12 = £6,000.</w:t>
      </w:r>
    </w:p>
    <w:p w:rsidRPr="00081B21" w:rsidR="00081B21" w:rsidP="00A7671C" w:rsidRDefault="00081B21" w14:paraId="439B5652" w14:textId="75D2D500">
      <w:pPr>
        <w:rPr>
          <w:rFonts w:ascii="Times New Roman" w:hAnsi="Times New Roman" w:cs="Times New Roman"/>
          <w:sz w:val="22"/>
          <w:szCs w:val="22"/>
        </w:rPr>
      </w:pPr>
      <w:r w:rsidRPr="00081B21">
        <w:rPr>
          <w:rFonts w:ascii="Times New Roman" w:hAnsi="Times New Roman" w:cs="Times New Roman"/>
          <w:sz w:val="22"/>
          <w:szCs w:val="22"/>
        </w:rPr>
        <w:t>Product: FreshBox ready meal</w:t>
      </w:r>
      <w:r w:rsidRPr="00081B21">
        <w:rPr>
          <w:rFonts w:ascii="Times New Roman" w:hAnsi="Times New Roman" w:cs="Times New Roman"/>
          <w:sz w:val="22"/>
          <w:szCs w:val="22"/>
        </w:rPr>
        <w:br/>
      </w:r>
      <w:r w:rsidRPr="00081B21">
        <w:rPr>
          <w:rFonts w:ascii="Times New Roman" w:hAnsi="Times New Roman" w:cs="Times New Roman"/>
          <w:sz w:val="22"/>
          <w:szCs w:val="22"/>
        </w:rPr>
        <w:t>Sale price: £7.00 per meal</w:t>
      </w:r>
      <w:r w:rsidRPr="00081B21">
        <w:rPr>
          <w:rFonts w:ascii="Times New Roman" w:hAnsi="Times New Roman" w:cs="Times New Roman"/>
          <w:sz w:val="22"/>
          <w:szCs w:val="22"/>
        </w:rPr>
        <w:br/>
      </w:r>
      <w:r w:rsidRPr="00081B21">
        <w:rPr>
          <w:rFonts w:ascii="Times New Roman" w:hAnsi="Times New Roman" w:cs="Times New Roman"/>
          <w:sz w:val="22"/>
          <w:szCs w:val="22"/>
        </w:rPr>
        <w:t>Cost price: £3.50 per meal</w:t>
      </w:r>
      <w:r w:rsidRPr="00081B21">
        <w:rPr>
          <w:rFonts w:ascii="Times New Roman" w:hAnsi="Times New Roman" w:cs="Times New Roman"/>
          <w:sz w:val="22"/>
          <w:szCs w:val="22"/>
        </w:rPr>
        <w:br/>
      </w:r>
      <w:r w:rsidRPr="00081B21">
        <w:rPr>
          <w:rFonts w:ascii="Times New Roman" w:hAnsi="Times New Roman" w:cs="Times New Roman"/>
          <w:sz w:val="22"/>
          <w:szCs w:val="22"/>
        </w:rPr>
        <w:t>Gross margin: £3.50 per meal (50%)</w:t>
      </w:r>
    </w:p>
    <w:p w:rsidR="000C7B5F" w:rsidRDefault="000C7B5F" w14:paraId="6EDFD937" w14:textId="77777777">
      <w:pPr>
        <w:spacing w:after="160" w:line="278" w:lineRule="auto"/>
        <w:rPr>
          <w:rFonts w:ascii="Times New Roman" w:hAnsi="Times New Roman" w:cs="Times New Roman" w:eastAsiaTheme="majorEastAsia"/>
          <w:b/>
          <w:color w:val="000000" w:themeColor="text1"/>
          <w:sz w:val="28"/>
          <w:szCs w:val="40"/>
        </w:rPr>
      </w:pPr>
      <w:r w:rsidRPr="403D1DB1">
        <w:rPr>
          <w:rFonts w:cs="Times New Roman"/>
        </w:rPr>
        <w:br w:type="page"/>
      </w:r>
    </w:p>
    <w:sectPr w:rsidRPr="00087C26" w:rsidR="004C7B37" w:rsidSect="002A0DED">
      <w:pgSz w:w="12240" w:h="15840"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F6437A"/>
    <w:multiLevelType w:val="multilevel"/>
    <w:tmpl w:val="A2B44F1A"/>
    <w:lvl w:ilvl="0">
      <w:start w:val="1"/>
      <w:numFmt w:val="bullet"/>
      <w:lvlText w:val=""/>
      <w:lvlJc w:val="left"/>
      <w:pPr>
        <w:tabs>
          <w:tab w:val="num" w:pos="720"/>
        </w:tabs>
        <w:ind w:left="720" w:hanging="360"/>
      </w:pPr>
      <w:rPr>
        <w:rFonts w:hint="default" w:ascii="Symbol" w:hAnsi="Symbol"/>
        <w:sz w:val="20"/>
      </w:rPr>
    </w:lvl>
    <w:lvl w:ilvl="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 w15:restartNumberingAfterBreak="0">
    <w:nsid w:val="0C41391D"/>
    <w:multiLevelType w:val="hybridMultilevel"/>
    <w:tmpl w:val="A538C9D8"/>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2" w15:restartNumberingAfterBreak="0">
    <w:nsid w:val="129A50D5"/>
    <w:multiLevelType w:val="hybridMultilevel"/>
    <w:tmpl w:val="A8263818"/>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3" w15:restartNumberingAfterBreak="0">
    <w:nsid w:val="43985954"/>
    <w:multiLevelType w:val="hybridMultilevel"/>
    <w:tmpl w:val="DF0E9A50"/>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4" w15:restartNumberingAfterBreak="0">
    <w:nsid w:val="4BC2F09F"/>
    <w:multiLevelType w:val="hybridMultilevel"/>
    <w:tmpl w:val="C5644B16"/>
    <w:lvl w:ilvl="0" w:tplc="0AB056B2">
      <w:start w:val="1"/>
      <w:numFmt w:val="bullet"/>
      <w:lvlText w:val=""/>
      <w:lvlJc w:val="left"/>
      <w:pPr>
        <w:ind w:left="720" w:hanging="360"/>
      </w:pPr>
      <w:rPr>
        <w:rFonts w:hint="default" w:ascii="Symbol" w:hAnsi="Symbol"/>
      </w:rPr>
    </w:lvl>
    <w:lvl w:ilvl="1" w:tplc="5DEEE76A">
      <w:start w:val="1"/>
      <w:numFmt w:val="bullet"/>
      <w:lvlText w:val="o"/>
      <w:lvlJc w:val="left"/>
      <w:pPr>
        <w:ind w:left="1440" w:hanging="360"/>
      </w:pPr>
      <w:rPr>
        <w:rFonts w:hint="default" w:ascii="Courier New" w:hAnsi="Courier New"/>
      </w:rPr>
    </w:lvl>
    <w:lvl w:ilvl="2" w:tplc="48F8AC72">
      <w:start w:val="1"/>
      <w:numFmt w:val="bullet"/>
      <w:lvlText w:val=""/>
      <w:lvlJc w:val="left"/>
      <w:pPr>
        <w:ind w:left="2160" w:hanging="360"/>
      </w:pPr>
      <w:rPr>
        <w:rFonts w:hint="default" w:ascii="Wingdings" w:hAnsi="Wingdings"/>
      </w:rPr>
    </w:lvl>
    <w:lvl w:ilvl="3" w:tplc="46F47814">
      <w:start w:val="1"/>
      <w:numFmt w:val="bullet"/>
      <w:lvlText w:val=""/>
      <w:lvlJc w:val="left"/>
      <w:pPr>
        <w:ind w:left="2880" w:hanging="360"/>
      </w:pPr>
      <w:rPr>
        <w:rFonts w:hint="default" w:ascii="Symbol" w:hAnsi="Symbol"/>
      </w:rPr>
    </w:lvl>
    <w:lvl w:ilvl="4" w:tplc="1CF43D12">
      <w:start w:val="1"/>
      <w:numFmt w:val="bullet"/>
      <w:lvlText w:val="o"/>
      <w:lvlJc w:val="left"/>
      <w:pPr>
        <w:ind w:left="3600" w:hanging="360"/>
      </w:pPr>
      <w:rPr>
        <w:rFonts w:hint="default" w:ascii="Courier New" w:hAnsi="Courier New"/>
      </w:rPr>
    </w:lvl>
    <w:lvl w:ilvl="5" w:tplc="2C9A9D42">
      <w:start w:val="1"/>
      <w:numFmt w:val="bullet"/>
      <w:lvlText w:val=""/>
      <w:lvlJc w:val="left"/>
      <w:pPr>
        <w:ind w:left="4320" w:hanging="360"/>
      </w:pPr>
      <w:rPr>
        <w:rFonts w:hint="default" w:ascii="Wingdings" w:hAnsi="Wingdings"/>
      </w:rPr>
    </w:lvl>
    <w:lvl w:ilvl="6" w:tplc="78B2E63E">
      <w:start w:val="1"/>
      <w:numFmt w:val="bullet"/>
      <w:lvlText w:val=""/>
      <w:lvlJc w:val="left"/>
      <w:pPr>
        <w:ind w:left="5040" w:hanging="360"/>
      </w:pPr>
      <w:rPr>
        <w:rFonts w:hint="default" w:ascii="Symbol" w:hAnsi="Symbol"/>
      </w:rPr>
    </w:lvl>
    <w:lvl w:ilvl="7" w:tplc="8C3C5E1E">
      <w:start w:val="1"/>
      <w:numFmt w:val="bullet"/>
      <w:lvlText w:val="o"/>
      <w:lvlJc w:val="left"/>
      <w:pPr>
        <w:ind w:left="5760" w:hanging="360"/>
      </w:pPr>
      <w:rPr>
        <w:rFonts w:hint="default" w:ascii="Courier New" w:hAnsi="Courier New"/>
      </w:rPr>
    </w:lvl>
    <w:lvl w:ilvl="8" w:tplc="0ED426BC">
      <w:start w:val="1"/>
      <w:numFmt w:val="bullet"/>
      <w:lvlText w:val=""/>
      <w:lvlJc w:val="left"/>
      <w:pPr>
        <w:ind w:left="6480" w:hanging="360"/>
      </w:pPr>
      <w:rPr>
        <w:rFonts w:hint="default" w:ascii="Wingdings" w:hAnsi="Wingdings"/>
      </w:rPr>
    </w:lvl>
  </w:abstractNum>
  <w:abstractNum w:abstractNumId="5" w15:restartNumberingAfterBreak="0">
    <w:nsid w:val="792A104B"/>
    <w:multiLevelType w:val="hybridMultilevel"/>
    <w:tmpl w:val="7F9AB27C"/>
    <w:lvl w:ilvl="0" w:tplc="04090001">
      <w:start w:val="1"/>
      <w:numFmt w:val="bullet"/>
      <w:lvlText w:val=""/>
      <w:lvlJc w:val="left"/>
      <w:pPr>
        <w:ind w:left="720" w:hanging="360"/>
      </w:pPr>
      <w:rPr>
        <w:rFonts w:hint="default" w:ascii="Symbol" w:hAnsi="Symbol"/>
      </w:rPr>
    </w:lvl>
    <w:lvl w:ilvl="1" w:tplc="04090003">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num w:numId="1" w16cid:durableId="2042392009">
    <w:abstractNumId w:val="0"/>
  </w:num>
  <w:num w:numId="2" w16cid:durableId="279186209">
    <w:abstractNumId w:val="4"/>
  </w:num>
  <w:num w:numId="3" w16cid:durableId="480274190">
    <w:abstractNumId w:val="3"/>
  </w:num>
  <w:num w:numId="4" w16cid:durableId="1153911388">
    <w:abstractNumId w:val="5"/>
  </w:num>
  <w:num w:numId="5" w16cid:durableId="1893426072">
    <w:abstractNumId w:val="2"/>
  </w:num>
  <w:num w:numId="6" w16cid:durableId="884441066">
    <w:abstractNumId w:val="1"/>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48A0"/>
    <w:rsid w:val="00081B21"/>
    <w:rsid w:val="00087C26"/>
    <w:rsid w:val="000C47B1"/>
    <w:rsid w:val="000C7B5F"/>
    <w:rsid w:val="002132FD"/>
    <w:rsid w:val="00292E1A"/>
    <w:rsid w:val="002A0DED"/>
    <w:rsid w:val="004C7B37"/>
    <w:rsid w:val="0058539A"/>
    <w:rsid w:val="005B48A0"/>
    <w:rsid w:val="007545DE"/>
    <w:rsid w:val="00902D28"/>
    <w:rsid w:val="00A7671C"/>
    <w:rsid w:val="00AB49BD"/>
    <w:rsid w:val="00BA427B"/>
    <w:rsid w:val="00C75890"/>
    <w:rsid w:val="00C97D0F"/>
    <w:rsid w:val="00D77BF4"/>
    <w:rsid w:val="00DA6AA4"/>
    <w:rsid w:val="00DB14AA"/>
    <w:rsid w:val="0A8572A8"/>
    <w:rsid w:val="0ADF0BF1"/>
    <w:rsid w:val="0BF79F5F"/>
    <w:rsid w:val="181103B2"/>
    <w:rsid w:val="185EF9FF"/>
    <w:rsid w:val="1F8F0693"/>
    <w:rsid w:val="1FE78704"/>
    <w:rsid w:val="233BF90B"/>
    <w:rsid w:val="23F02791"/>
    <w:rsid w:val="2884B840"/>
    <w:rsid w:val="28F3DC9E"/>
    <w:rsid w:val="2A05EBC0"/>
    <w:rsid w:val="2B5763F7"/>
    <w:rsid w:val="2DBD5F82"/>
    <w:rsid w:val="2F10BE70"/>
    <w:rsid w:val="31095E6E"/>
    <w:rsid w:val="33E3851E"/>
    <w:rsid w:val="3826C6CC"/>
    <w:rsid w:val="397BDBBE"/>
    <w:rsid w:val="3BCF97FE"/>
    <w:rsid w:val="3E8AD046"/>
    <w:rsid w:val="403D1DB1"/>
    <w:rsid w:val="42790D6B"/>
    <w:rsid w:val="46E01D89"/>
    <w:rsid w:val="4A5045EA"/>
    <w:rsid w:val="4E385540"/>
    <w:rsid w:val="53A5F8B1"/>
    <w:rsid w:val="57FE3711"/>
    <w:rsid w:val="59CF0DE2"/>
    <w:rsid w:val="5E45967C"/>
    <w:rsid w:val="5E77912A"/>
    <w:rsid w:val="5F957211"/>
    <w:rsid w:val="60BD6D03"/>
    <w:rsid w:val="622B3A5D"/>
    <w:rsid w:val="622B3A5D"/>
    <w:rsid w:val="68799B4E"/>
    <w:rsid w:val="6B7CEED8"/>
    <w:rsid w:val="6DAB9FD4"/>
    <w:rsid w:val="717D7FE2"/>
    <w:rsid w:val="772D65CD"/>
    <w:rsid w:val="7AB53F80"/>
    <w:rsid w:val="7D3D1A2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204B9C"/>
  <w15:chartTrackingRefBased/>
  <w15:docId w15:val="{5E45C61F-2111-4540-A980-EBD434E654FE}"/>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081B21"/>
    <w:pPr>
      <w:spacing w:after="0" w:line="360" w:lineRule="auto"/>
    </w:pPr>
  </w:style>
  <w:style w:type="paragraph" w:styleId="Heading1">
    <w:name w:val="heading 1"/>
    <w:basedOn w:val="Normal"/>
    <w:next w:val="Normal"/>
    <w:link w:val="Heading1Char"/>
    <w:uiPriority w:val="9"/>
    <w:qFormat/>
    <w:rsid w:val="00A7671C"/>
    <w:pPr>
      <w:keepNext/>
      <w:keepLines/>
      <w:spacing w:before="240" w:after="240"/>
      <w:outlineLvl w:val="0"/>
    </w:pPr>
    <w:rPr>
      <w:rFonts w:ascii="Times New Roman" w:hAnsi="Times New Roman" w:eastAsiaTheme="majorEastAsia" w:cstheme="majorBidi"/>
      <w:b/>
      <w:color w:val="000000" w:themeColor="text1"/>
      <w:sz w:val="28"/>
      <w:szCs w:val="40"/>
    </w:rPr>
  </w:style>
  <w:style w:type="paragraph" w:styleId="Heading2">
    <w:name w:val="heading 2"/>
    <w:basedOn w:val="Normal"/>
    <w:next w:val="Normal"/>
    <w:link w:val="Heading2Char"/>
    <w:uiPriority w:val="9"/>
    <w:semiHidden/>
    <w:unhideWhenUsed/>
    <w:qFormat/>
    <w:rsid w:val="00A7671C"/>
    <w:pPr>
      <w:keepNext/>
      <w:keepLines/>
      <w:spacing w:before="120" w:after="120"/>
      <w:outlineLvl w:val="1"/>
    </w:pPr>
    <w:rPr>
      <w:rFonts w:ascii="Times New Roman" w:hAnsi="Times New Roman" w:eastAsiaTheme="majorEastAsia" w:cstheme="majorBidi"/>
      <w:b/>
      <w:color w:val="000000" w:themeColor="text1"/>
      <w:szCs w:val="32"/>
    </w:rPr>
  </w:style>
  <w:style w:type="paragraph" w:styleId="Heading3">
    <w:name w:val="heading 3"/>
    <w:basedOn w:val="Normal"/>
    <w:next w:val="Normal"/>
    <w:link w:val="Heading3Char"/>
    <w:uiPriority w:val="9"/>
    <w:semiHidden/>
    <w:unhideWhenUsed/>
    <w:qFormat/>
    <w:rsid w:val="005B48A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B48A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B48A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B48A0"/>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B48A0"/>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B48A0"/>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B48A0"/>
    <w:pPr>
      <w:keepNext/>
      <w:keepLines/>
      <w:outlineLvl w:val="8"/>
    </w:pPr>
    <w:rPr>
      <w:rFonts w:eastAsiaTheme="majorEastAsia" w:cstheme="majorBidi"/>
      <w:color w:val="272727" w:themeColor="text1" w:themeTint="D8"/>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A7671C"/>
    <w:rPr>
      <w:rFonts w:ascii="Times New Roman" w:hAnsi="Times New Roman" w:eastAsiaTheme="majorEastAsia" w:cstheme="majorBidi"/>
      <w:b/>
      <w:color w:val="000000" w:themeColor="text1"/>
      <w:sz w:val="28"/>
      <w:szCs w:val="40"/>
    </w:rPr>
  </w:style>
  <w:style w:type="character" w:styleId="Heading2Char" w:customStyle="1">
    <w:name w:val="Heading 2 Char"/>
    <w:basedOn w:val="DefaultParagraphFont"/>
    <w:link w:val="Heading2"/>
    <w:uiPriority w:val="9"/>
    <w:semiHidden/>
    <w:rsid w:val="00A7671C"/>
    <w:rPr>
      <w:rFonts w:ascii="Times New Roman" w:hAnsi="Times New Roman" w:eastAsiaTheme="majorEastAsia" w:cstheme="majorBidi"/>
      <w:b/>
      <w:color w:val="000000" w:themeColor="text1"/>
      <w:szCs w:val="32"/>
    </w:rPr>
  </w:style>
  <w:style w:type="character" w:styleId="Heading3Char" w:customStyle="1">
    <w:name w:val="Heading 3 Char"/>
    <w:basedOn w:val="DefaultParagraphFont"/>
    <w:link w:val="Heading3"/>
    <w:uiPriority w:val="9"/>
    <w:semiHidden/>
    <w:rsid w:val="005B48A0"/>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5B48A0"/>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5B48A0"/>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5B48A0"/>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5B48A0"/>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5B48A0"/>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5B48A0"/>
    <w:rPr>
      <w:rFonts w:eastAsiaTheme="majorEastAsia" w:cstheme="majorBidi"/>
      <w:color w:val="272727" w:themeColor="text1" w:themeTint="D8"/>
    </w:rPr>
  </w:style>
  <w:style w:type="paragraph" w:styleId="Title">
    <w:name w:val="Title"/>
    <w:basedOn w:val="Normal"/>
    <w:next w:val="Normal"/>
    <w:link w:val="TitleChar"/>
    <w:uiPriority w:val="10"/>
    <w:qFormat/>
    <w:rsid w:val="005B48A0"/>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5B48A0"/>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5B48A0"/>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5B48A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B48A0"/>
    <w:pPr>
      <w:spacing w:before="160"/>
      <w:jc w:val="center"/>
    </w:pPr>
    <w:rPr>
      <w:i/>
      <w:iCs/>
      <w:color w:val="404040" w:themeColor="text1" w:themeTint="BF"/>
    </w:rPr>
  </w:style>
  <w:style w:type="character" w:styleId="QuoteChar" w:customStyle="1">
    <w:name w:val="Quote Char"/>
    <w:basedOn w:val="DefaultParagraphFont"/>
    <w:link w:val="Quote"/>
    <w:uiPriority w:val="29"/>
    <w:rsid w:val="005B48A0"/>
    <w:rPr>
      <w:i/>
      <w:iCs/>
      <w:color w:val="404040" w:themeColor="text1" w:themeTint="BF"/>
    </w:rPr>
  </w:style>
  <w:style w:type="paragraph" w:styleId="ListParagraph">
    <w:name w:val="List Paragraph"/>
    <w:basedOn w:val="Normal"/>
    <w:uiPriority w:val="34"/>
    <w:qFormat/>
    <w:rsid w:val="005B48A0"/>
    <w:pPr>
      <w:ind w:left="720"/>
      <w:contextualSpacing/>
    </w:pPr>
  </w:style>
  <w:style w:type="character" w:styleId="IntenseEmphasis">
    <w:name w:val="Intense Emphasis"/>
    <w:basedOn w:val="DefaultParagraphFont"/>
    <w:uiPriority w:val="21"/>
    <w:qFormat/>
    <w:rsid w:val="005B48A0"/>
    <w:rPr>
      <w:i/>
      <w:iCs/>
      <w:color w:val="0F4761" w:themeColor="accent1" w:themeShade="BF"/>
    </w:rPr>
  </w:style>
  <w:style w:type="paragraph" w:styleId="IntenseQuote">
    <w:name w:val="Intense Quote"/>
    <w:basedOn w:val="Normal"/>
    <w:next w:val="Normal"/>
    <w:link w:val="IntenseQuoteChar"/>
    <w:uiPriority w:val="30"/>
    <w:qFormat/>
    <w:rsid w:val="005B48A0"/>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5B48A0"/>
    <w:rPr>
      <w:i/>
      <w:iCs/>
      <w:color w:val="0F4761" w:themeColor="accent1" w:themeShade="BF"/>
    </w:rPr>
  </w:style>
  <w:style w:type="character" w:styleId="IntenseReference">
    <w:name w:val="Intense Reference"/>
    <w:basedOn w:val="DefaultParagraphFont"/>
    <w:uiPriority w:val="32"/>
    <w:qFormat/>
    <w:rsid w:val="005B48A0"/>
    <w:rPr>
      <w:b/>
      <w:bCs/>
      <w:smallCaps/>
      <w:color w:val="0F4761" w:themeColor="accent1" w:themeShade="BF"/>
      <w:spacing w:val="5"/>
    </w:rPr>
  </w:style>
  <w:style w:type="character" w:styleId="Hyperlink">
    <w:name w:val="Hyperlink"/>
    <w:basedOn w:val="DefaultParagraphFont"/>
    <w:uiPriority w:val="99"/>
    <w:unhideWhenUsed/>
    <w:rsid w:val="00A7671C"/>
    <w:rPr>
      <w:color w:val="467886" w:themeColor="hyperlink"/>
      <w:u w:val="single"/>
    </w:rPr>
  </w:style>
  <w:style w:type="character" w:styleId="UnresolvedMention">
    <w:name w:val="Unresolved Mention"/>
    <w:basedOn w:val="DefaultParagraphFont"/>
    <w:uiPriority w:val="99"/>
    <w:semiHidden/>
    <w:unhideWhenUsed/>
    <w:rsid w:val="00A7671C"/>
    <w:rPr>
      <w:color w:val="605E5C"/>
      <w:shd w:val="clear" w:color="auto" w:fill="E1DFDD"/>
    </w:rPr>
  </w:style>
  <w:style w:type="paragraph" w:styleId="NoSpacing">
    <w:name w:val="No Spacing"/>
    <w:link w:val="NoSpacingChar"/>
    <w:uiPriority w:val="1"/>
    <w:qFormat/>
    <w:rsid w:val="002A0DED"/>
    <w:pPr>
      <w:spacing w:after="0" w:line="240" w:lineRule="auto"/>
    </w:pPr>
    <w:rPr>
      <w:rFonts w:eastAsiaTheme="minorEastAsia"/>
      <w:kern w:val="0"/>
      <w:sz w:val="22"/>
      <w:szCs w:val="22"/>
      <w14:ligatures w14:val="none"/>
    </w:rPr>
  </w:style>
  <w:style w:type="character" w:styleId="NoSpacingChar" w:customStyle="1">
    <w:name w:val="No Spacing Char"/>
    <w:basedOn w:val="DefaultParagraphFont"/>
    <w:link w:val="NoSpacing"/>
    <w:uiPriority w:val="1"/>
    <w:rsid w:val="002A0DED"/>
    <w:rPr>
      <w:rFonts w:eastAsiaTheme="minorEastAsia"/>
      <w:kern w:val="0"/>
      <w:sz w:val="22"/>
      <w:szCs w:val="22"/>
      <w14:ligatures w14:val="none"/>
    </w:rPr>
  </w:style>
  <w:style w:type="paragraph" w:styleId="TOCHeading">
    <w:name w:val="TOC Heading"/>
    <w:basedOn w:val="Heading1"/>
    <w:next w:val="Normal"/>
    <w:uiPriority w:val="39"/>
    <w:unhideWhenUsed/>
    <w:qFormat/>
    <w:rsid w:val="002A0DED"/>
    <w:pPr>
      <w:spacing w:after="0" w:line="259" w:lineRule="auto"/>
      <w:outlineLvl w:val="9"/>
    </w:pPr>
    <w:rPr>
      <w:rFonts w:asciiTheme="majorHAnsi" w:hAnsiTheme="majorHAnsi"/>
      <w:b w:val="0"/>
      <w:color w:val="0F4761" w:themeColor="accent1" w:themeShade="BF"/>
      <w:kern w:val="0"/>
      <w:sz w:val="32"/>
      <w:szCs w:val="32"/>
      <w14:ligatures w14:val="none"/>
    </w:rPr>
  </w:style>
  <w:style w:type="paragraph" w:styleId="TOC1">
    <w:name w:val="toc 1"/>
    <w:basedOn w:val="Normal"/>
    <w:next w:val="Normal"/>
    <w:autoRedefine/>
    <w:uiPriority w:val="39"/>
    <w:unhideWhenUsed/>
    <w:rsid w:val="002A0DED"/>
    <w:pPr>
      <w:spacing w:after="100"/>
    </w:pPr>
  </w:style>
  <w:style w:type="table" w:styleId="TableGrid">
    <w:name w:val="Table Grid"/>
    <w:basedOn w:val="TableNormal"/>
    <w:uiPriority w:val="59"/>
    <w:rsid w:val="00081B21"/>
    <w:pPr>
      <w:spacing w:after="0" w:line="240" w:lineRule="auto"/>
    </w:pPr>
    <w:rPr>
      <w:rFonts w:eastAsiaTheme="minorEastAsia"/>
      <w:kern w:val="0"/>
      <w:lang w:val="en-GB" w:eastAsia="ja-JP"/>
      <w14:ligatures w14:val="none"/>
    </w:r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numbering" Target="numbering.xml" Id="rId3" /><Relationship Type="http://schemas.openxmlformats.org/officeDocument/2006/relationships/image" Target="media/image1.png" Id="rId7" /><Relationship Type="http://schemas.openxmlformats.org/officeDocument/2006/relationships/theme" Target="theme/theme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webSettings" Target="webSettings.xml" Id="rId6" /><Relationship Type="http://schemas.openxmlformats.org/officeDocument/2006/relationships/fontTable" Target="fontTable.xml" Id="rId11" /><Relationship Type="http://schemas.openxmlformats.org/officeDocument/2006/relationships/settings" Target="settings.xml" Id="rId5" /><Relationship Type="http://schemas.openxmlformats.org/officeDocument/2006/relationships/styles" Target="styles.xml" Id="rId4" /><Relationship Type="http://schemas.openxmlformats.org/officeDocument/2006/relationships/hyperlink" Target="https://www.food.gov.uk/business-guidance/getting-ready-to-start-your-food-business" TargetMode="External" Id="R655650fd51454e04" /><Relationship Type="http://schemas.openxmlformats.org/officeDocument/2006/relationships/hyperlink" Target="https://www.gov.uk/set-up-business-partnership" TargetMode="External" Id="R07b4a332d81343e2" /><Relationship Type="http://schemas.openxmlformats.org/officeDocument/2006/relationships/hyperlink" Target="https://www.gov.uk/set-up-business" TargetMode="External" Id="R9afc732dc87944be"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2026-04-10T00:00:00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B57723E-80C2-42D4-AC57-8790BEDCE2F5}">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Mihai Radoi</dc:creator>
  <keywords/>
  <dc:description/>
  <lastModifiedBy>Mihai-Iustin Radoi (2416097)</lastModifiedBy>
  <revision>5</revision>
  <dcterms:created xsi:type="dcterms:W3CDTF">2026-04-10T20:27:00.0000000Z</dcterms:created>
  <dcterms:modified xsi:type="dcterms:W3CDTF">2026-04-11T08:57:03.1462800Z</dcterms:modified>
</coreProperties>
</file>