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EADEA" w14:textId="59DBD0A8" w:rsidR="00F74EBF" w:rsidRPr="00FB6E04" w:rsidRDefault="002B3AA0" w:rsidP="00666304">
      <w:pPr>
        <w:rPr>
          <w:b/>
          <w:bCs/>
        </w:rPr>
      </w:pPr>
      <w:r w:rsidRPr="00F74EBF">
        <w:rPr>
          <w:b/>
          <w:bCs/>
          <w:i/>
          <w:iCs/>
        </w:rPr>
        <w:t>The Devils Arithmetic</w:t>
      </w:r>
      <w:r w:rsidRPr="002B3AA0">
        <w:rPr>
          <w:b/>
          <w:bCs/>
        </w:rPr>
        <w:t xml:space="preserve"> [</w:t>
      </w:r>
      <w:r w:rsidR="00F74EBF" w:rsidRPr="00F74EBF">
        <w:rPr>
          <w:b/>
          <w:bCs/>
        </w:rPr>
        <w:t>Lithuanian Film Studio</w:t>
      </w:r>
      <w:r w:rsidR="00F74EBF">
        <w:rPr>
          <w:b/>
          <w:bCs/>
        </w:rPr>
        <w:t>, Millbrook Farm Productions. D</w:t>
      </w:r>
      <w:r>
        <w:rPr>
          <w:b/>
          <w:bCs/>
        </w:rPr>
        <w:t xml:space="preserve">irected by </w:t>
      </w:r>
      <w:r w:rsidR="00966BA8">
        <w:rPr>
          <w:b/>
          <w:bCs/>
        </w:rPr>
        <w:t>Donna Deitch</w:t>
      </w:r>
      <w:r w:rsidR="00F74EBF">
        <w:rPr>
          <w:b/>
          <w:bCs/>
        </w:rPr>
        <w:t>, 1999].</w:t>
      </w:r>
    </w:p>
    <w:p w14:paraId="54397ED9" w14:textId="77777777" w:rsidR="00962E68" w:rsidRDefault="007720AE" w:rsidP="00666304">
      <w:r>
        <w:t xml:space="preserve">There is a combination of religion, culture and a life- changing journey of discovery that is explored largely throughout Jane Yolen’s novel, where these are portrayed clearly in the poignant life of those through the film adaptation by </w:t>
      </w:r>
      <w:r w:rsidR="00E159D8">
        <w:t xml:space="preserve">Donna Deitch. </w:t>
      </w:r>
      <w:r>
        <w:t xml:space="preserve">This is seen in the role of Hannah Stern (Kirsten Dunst) where the narrative explores the way an American-born adolescent is uninterested in her faith, culture and the customs of her relatives. This takes a drastic turn as Stern has a supernatural experience that puts her amidst her polish relatives during World War II; 1941. </w:t>
      </w:r>
      <w:r w:rsidR="003E11D0">
        <w:t xml:space="preserve">This film attracts a variety of different audiences from religious followers wanting to understand their faith to people who want to learn about the persecutions of the war on the Jewish religion. </w:t>
      </w:r>
    </w:p>
    <w:p w14:paraId="6F9CC781" w14:textId="249AD72E" w:rsidR="00F74EBF" w:rsidRDefault="00E159D8" w:rsidP="00666304">
      <w:r>
        <w:t>As noted by reviews about this film, it allows for young people, whether religious or not, to explore the question that follows: “</w:t>
      </w:r>
      <w:r w:rsidRPr="00E159D8">
        <w:t>How do I tell young people about this terrible tragedy without being to</w:t>
      </w:r>
      <w:r w:rsidR="00962E68">
        <w:t>o</w:t>
      </w:r>
      <w:r w:rsidRPr="00E159D8">
        <w:t xml:space="preserve"> graphic and still holding their attention</w:t>
      </w:r>
      <w:r>
        <w:t>?”</w:t>
      </w:r>
      <w:r>
        <w:rPr>
          <w:rStyle w:val="FootnoteReference"/>
        </w:rPr>
        <w:footnoteReference w:id="1"/>
      </w:r>
      <w:r w:rsidR="00962E68">
        <w:t xml:space="preserve"> This question further implies the need for this to be addressed to the younger generation today, as the past is just as important as the present to religious communities from the Second World War to today. The three main themes that I will analyse include Biblical sources throughout the film, from the Hebrew Bible specifically, the theme of storytelling and how this links to identity and lastly, I will look at the theme of religion throughout this film. Although there are many themes that are seen throughout this film, there are some of the most important themes that can relate to modern society that I have chosen. </w:t>
      </w:r>
    </w:p>
    <w:p w14:paraId="353BBB0B" w14:textId="1671DDF5" w:rsidR="00953A36" w:rsidRPr="00953A36" w:rsidRDefault="00953A36" w:rsidP="00666304">
      <w:pPr>
        <w:rPr>
          <w:b/>
          <w:bCs/>
          <w:u w:val="single"/>
        </w:rPr>
      </w:pPr>
      <w:r>
        <w:rPr>
          <w:b/>
          <w:bCs/>
          <w:u w:val="single"/>
        </w:rPr>
        <w:t>Biblical sources throughout the film</w:t>
      </w:r>
    </w:p>
    <w:p w14:paraId="62D41CE1" w14:textId="3C4BCF5C" w:rsidR="00BE65B1" w:rsidRDefault="00953A36" w:rsidP="00666304">
      <w:r>
        <w:t>Throughout this film, we can clearly see there are numerous instances where a direct biblical passage is mentioned or, more subtly, where biblical references can be noted. With this, w</w:t>
      </w:r>
      <w:r w:rsidR="00BE65B1">
        <w:t>e can see instantly in the film that Hannah</w:t>
      </w:r>
      <w:r>
        <w:t>, an American-born Jewish adolescent,</w:t>
      </w:r>
      <w:r w:rsidR="00BE65B1">
        <w:t xml:space="preserve"> is </w:t>
      </w:r>
      <w:r>
        <w:t xml:space="preserve">seen </w:t>
      </w:r>
      <w:r w:rsidR="00BE65B1">
        <w:t>a</w:t>
      </w:r>
      <w:r>
        <w:t>s a</w:t>
      </w:r>
      <w:r w:rsidR="00BE65B1">
        <w:t xml:space="preserve"> rebellious teen</w:t>
      </w:r>
      <w:r>
        <w:t xml:space="preserve">. </w:t>
      </w:r>
      <w:r w:rsidR="00BE65B1">
        <w:t xml:space="preserve"> </w:t>
      </w:r>
      <w:r>
        <w:t>S</w:t>
      </w:r>
      <w:r w:rsidR="00BE65B1">
        <w:t>he is with her friends deciding what tattoo she is going to get in the beginning of the film.</w:t>
      </w:r>
      <w:r w:rsidR="003E11D0">
        <w:t xml:space="preserve"> This can</w:t>
      </w:r>
      <w:r>
        <w:t xml:space="preserve"> </w:t>
      </w:r>
      <w:r w:rsidR="003E11D0">
        <w:t xml:space="preserve">be seen as an act that goes against what has clearly been stated in the Torah; which notes that “You shall not make gashes in your flesh for the </w:t>
      </w:r>
      <w:proofErr w:type="gramStart"/>
      <w:r w:rsidR="003E11D0">
        <w:t>dead, or</w:t>
      </w:r>
      <w:proofErr w:type="gramEnd"/>
      <w:r w:rsidR="003E11D0">
        <w:t xml:space="preserve"> incise any marks on yourselves: I am the Lord.” (</w:t>
      </w:r>
      <w:r w:rsidR="00BE65B1">
        <w:t>Lev</w:t>
      </w:r>
      <w:r w:rsidR="00BF511E">
        <w:t>.</w:t>
      </w:r>
      <w:r w:rsidR="00BE65B1">
        <w:t xml:space="preserve"> </w:t>
      </w:r>
      <w:r w:rsidR="003E11D0">
        <w:t xml:space="preserve">19:28) This depiction is evident for specific events during the Shoah, where Jews received tattoos of their prisoner number as they entered specific concentration camps. </w:t>
      </w:r>
      <w:r w:rsidR="001C355A">
        <w:t xml:space="preserve">We see also that Hannah is reluctant in attending her family Pesach </w:t>
      </w:r>
      <w:r w:rsidR="00333532">
        <w:t xml:space="preserve">or Passover </w:t>
      </w:r>
      <w:r w:rsidR="001C355A">
        <w:t xml:space="preserve">gathering which occurs every year. </w:t>
      </w:r>
      <w:r w:rsidR="00BF511E">
        <w:t>It is noted in the Hebrew scriptures is to “o</w:t>
      </w:r>
      <w:r w:rsidR="00BF511E" w:rsidRPr="00BF511E">
        <w:t>bserve the sabbath day and keep it holy, as the Lord your God commanded you.</w:t>
      </w:r>
      <w:r w:rsidR="00BF511E">
        <w:t xml:space="preserve">” (Deut. 5:12) This command is strictly practiced within Hannah’s family each </w:t>
      </w:r>
      <w:proofErr w:type="gramStart"/>
      <w:r w:rsidR="00BF511E">
        <w:t>year,</w:t>
      </w:r>
      <w:proofErr w:type="gramEnd"/>
      <w:r w:rsidR="00BF511E">
        <w:t xml:space="preserve"> however she is uninterested in her faith and chooses to be out with friends rather than practice with her family. </w:t>
      </w:r>
      <w:r w:rsidR="00823C1D">
        <w:t xml:space="preserve">With this, there can be noted that numerous aspects within this film have very specific aspects that focus largely on maintaining the religious aspect while also showing the way that a young Jewish girl sees her heritage growing up in America. </w:t>
      </w:r>
      <w:r w:rsidR="00331E6D">
        <w:t>With this, Gerd Bayer notes clearly that “</w:t>
      </w:r>
      <w:r w:rsidR="00331E6D" w:rsidRPr="00331E6D">
        <w:t>memory takes on a different quality as it becomes transformed from direct witnessing and the resulting testimonials to archival and mediated forms of remembering</w:t>
      </w:r>
      <w:r w:rsidR="00331E6D">
        <w:t>,”</w:t>
      </w:r>
      <w:r w:rsidR="00331E6D">
        <w:rPr>
          <w:rStyle w:val="FootnoteReference"/>
        </w:rPr>
        <w:footnoteReference w:id="2"/>
      </w:r>
      <w:r w:rsidR="00BF511E">
        <w:t xml:space="preserve"> where the use of </w:t>
      </w:r>
      <w:r w:rsidR="00BF511E">
        <w:lastRenderedPageBreak/>
        <w:t xml:space="preserve">how to understand such films in this genre is to further analyse the way that memories are direct from witnesses and passed through families. </w:t>
      </w:r>
    </w:p>
    <w:p w14:paraId="6C98E1D3" w14:textId="1A690E88" w:rsidR="00BF511E" w:rsidRDefault="00BF511E" w:rsidP="00666304">
      <w:r>
        <w:t xml:space="preserve">As Hannah is transported to 1941 Poland, </w:t>
      </w:r>
      <w:r w:rsidR="00B5738A">
        <w:t xml:space="preserve">upon realising where she now is, she is lead to a wedding ceremony where she sees a local Jewish couple on the day of their wedding. </w:t>
      </w:r>
      <w:r w:rsidR="002610A7">
        <w:t xml:space="preserve">The understanding that one of the characters </w:t>
      </w:r>
      <w:proofErr w:type="spellStart"/>
      <w:r w:rsidR="002610A7">
        <w:t>Rivkah</w:t>
      </w:r>
      <w:proofErr w:type="spellEnd"/>
      <w:r w:rsidR="002610A7">
        <w:t xml:space="preserve">, who is the cousin of Hannah’s auntie in the past, explains what is happening during the Jewish wedding ceremony where numerous religious symbols are present. </w:t>
      </w:r>
      <w:proofErr w:type="spellStart"/>
      <w:r w:rsidR="002610A7">
        <w:t>Rivkah</w:t>
      </w:r>
      <w:proofErr w:type="spellEnd"/>
      <w:r w:rsidR="002610A7">
        <w:t xml:space="preserve"> explains, as noted in the Biblical text, a section that notes the marriage of Jacob and Leah</w:t>
      </w:r>
      <w:r w:rsidR="00720D2F">
        <w:t>. It is noted as follows; “</w:t>
      </w:r>
      <w:r w:rsidR="00720D2F" w:rsidRPr="00720D2F">
        <w:t xml:space="preserve">So Laban gathered together all the people of the </w:t>
      </w:r>
      <w:proofErr w:type="gramStart"/>
      <w:r w:rsidR="00720D2F" w:rsidRPr="00720D2F">
        <w:t>place, and</w:t>
      </w:r>
      <w:proofErr w:type="gramEnd"/>
      <w:r w:rsidR="00720D2F" w:rsidRPr="00720D2F">
        <w:t xml:space="preserve"> made a feast. But in the </w:t>
      </w:r>
      <w:proofErr w:type="gramStart"/>
      <w:r w:rsidR="00720D2F" w:rsidRPr="00720D2F">
        <w:t>evening</w:t>
      </w:r>
      <w:proofErr w:type="gramEnd"/>
      <w:r w:rsidR="00720D2F" w:rsidRPr="00720D2F">
        <w:t xml:space="preserve"> he took his daughter Leah and brought her to Jacob; and he went in to her.</w:t>
      </w:r>
      <w:r w:rsidR="00720D2F">
        <w:t xml:space="preserve"> </w:t>
      </w:r>
      <w:r w:rsidR="00720D2F" w:rsidRPr="00720D2F">
        <w:t>When morning came, it was Leah!</w:t>
      </w:r>
      <w:r w:rsidR="00720D2F">
        <w:t xml:space="preserve">” (Gen. 29: 22-25) This shows that as Channah witnessed the wedding in Poland, the groom checked under the veil of his bride first as to see that he was marrying the correct woman unlike Jacob. </w:t>
      </w:r>
      <w:r w:rsidR="004035F1">
        <w:t>This is still seen in wedding ceremonies that are practiced within Judaism today, where the veil that is worn by the bride must be checked before the marriage. Another aspect within the film is that of the role of Kaddish</w:t>
      </w:r>
      <w:r w:rsidR="007E37C9">
        <w:t xml:space="preserve"> that is practiced while </w:t>
      </w:r>
      <w:r w:rsidR="00553EE9">
        <w:t xml:space="preserve">at home during the Pesach meal and even </w:t>
      </w:r>
      <w:r w:rsidR="007E37C9">
        <w:t>in the concentration camp.</w:t>
      </w:r>
      <w:r w:rsidR="00553EE9">
        <w:t xml:space="preserve"> This is where the father recites Kaddish in the house while the Rabbi recites Kaddish both in the concentration camp and also while he is being taken to his death. This prayer is to God where Kaddish is spoken before death also, which further shows the significance of this prayer for those experiencing and witnessing death in the concentration camps. As can also be mentioned is that religion and film “</w:t>
      </w:r>
      <w:r w:rsidR="00553EE9" w:rsidRPr="00553EE9">
        <w:t>engages secularization theory and locates films in a broader societal matrix that includes not only the Bible but also religion and spirituality in general</w:t>
      </w:r>
      <w:r w:rsidR="00553EE9">
        <w:t>,”</w:t>
      </w:r>
      <w:r w:rsidR="00E91725">
        <w:rPr>
          <w:rStyle w:val="FootnoteReference"/>
        </w:rPr>
        <w:footnoteReference w:id="3"/>
      </w:r>
      <w:r w:rsidR="00E91725">
        <w:t xml:space="preserve"> which this clearly shows the way that we can see the bible within films and also to understand these from a secular perspective. </w:t>
      </w:r>
      <w:bookmarkStart w:id="0" w:name="_GoBack"/>
      <w:bookmarkEnd w:id="0"/>
    </w:p>
    <w:p w14:paraId="6AD5D9AC" w14:textId="5CC62554" w:rsidR="00241E00" w:rsidRPr="00F74EBF" w:rsidRDefault="00241E00" w:rsidP="00666304">
      <w:r>
        <w:t>Th</w:t>
      </w:r>
      <w:r w:rsidR="00E159D8">
        <w:t>ere are many clear examples of how the Hebrew Bible is used throughout this film, whether that be direct quotes or examples of religious stories and passages that are explained. With this, there are many times where the way that Biblical passaged are explored that give rise to the understanding of how this film can be interpreted by the audience. This therefore allows also for the study of religious texts within films to further analyse the way that a religion is presented.</w:t>
      </w:r>
    </w:p>
    <w:p w14:paraId="65B6F3E7" w14:textId="73DF681F" w:rsidR="00666304" w:rsidRDefault="00953A36" w:rsidP="00666304">
      <w:pPr>
        <w:rPr>
          <w:b/>
          <w:bCs/>
          <w:u w:val="single"/>
        </w:rPr>
      </w:pPr>
      <w:r>
        <w:rPr>
          <w:b/>
          <w:bCs/>
          <w:u w:val="single"/>
        </w:rPr>
        <w:t>Theme of storytelling and identity</w:t>
      </w:r>
    </w:p>
    <w:p w14:paraId="10905C9C" w14:textId="63B7FA86" w:rsidR="00666304" w:rsidRDefault="00EE24E8" w:rsidP="00666304">
      <w:r>
        <w:t xml:space="preserve">There are a number of ways that the use of storytelling as a way of understanding identity is portrayed through this film and in other films that are to do with the Holocaust. </w:t>
      </w:r>
      <w:r w:rsidR="00822A9C">
        <w:t xml:space="preserve">There are numerous times during this film where the understanding of stories is essential to Hannah’s understanding of her faith as she experiences the Holocaust for herself. With this as she speaks to members </w:t>
      </w:r>
      <w:r w:rsidR="00966BA8">
        <w:t>of her family, her instant reaction to hearing about the Second World War is to reply; “that’s an interesting story.”</w:t>
      </w:r>
      <w:r w:rsidR="00966BA8">
        <w:rPr>
          <w:rStyle w:val="FootnoteReference"/>
        </w:rPr>
        <w:footnoteReference w:id="4"/>
      </w:r>
      <w:r w:rsidR="00B54F1A">
        <w:t xml:space="preserve"> </w:t>
      </w:r>
      <w:r w:rsidR="00977C1A">
        <w:t xml:space="preserve">The use of this can be seen throughout the film where any member of Hannah’s family mention the Holocaust or speak of their experiences of the concentration camps. </w:t>
      </w:r>
      <w:r w:rsidR="00333532">
        <w:t xml:space="preserve">This is a large part of Hannah’s identity as this continues through her family members who survived as a remembrance to those that did not survive also. In the same scene, the family gather at the table to read the Haggadah book, which is a book about the Exodus from Egypt. With this, we can see Hannah is clearly disinterested in the history of the Israelites escaping from the Pharaoh’s command. We can </w:t>
      </w:r>
      <w:r w:rsidR="00333532">
        <w:lastRenderedPageBreak/>
        <w:t xml:space="preserve">sense that Hannah is almost in disbelief upon hearing of her ancestor’s persecution and her own families’ persecution in the Holocaust, which she denies as her identity. Even as she is asked to read her section of the Haggadah, as all of the children in the family will read sections each, she disregards this by shrugging her shoulders and further refuses to contribute in the family meal. </w:t>
      </w:r>
    </w:p>
    <w:p w14:paraId="2C7063B0" w14:textId="606ED210" w:rsidR="00333532" w:rsidRDefault="00333532" w:rsidP="00666304">
      <w:r>
        <w:t>As Hannah is taken back in time during the Second World War, and transported to the concentration camp, they are immediately shown to be stripped of their identities in numerous ways. Through having their hair cut, clothes and shoes taken away and even glasses were taken. As noted in the Hebrew Bible, it clearly states that “</w:t>
      </w:r>
      <w:r w:rsidR="003A0FD7">
        <w:t>y</w:t>
      </w:r>
      <w:r w:rsidRPr="00333532">
        <w:t>ou shall not round off the hair on your temples or mar the edges of your beard</w:t>
      </w:r>
      <w:r w:rsidR="003A0FD7">
        <w:t xml:space="preserve">,” (Lev 19:27) which shows that as both men and women were to have their hair cut off, this was a sign of taking away their religious and cultural identity as is forbidden in the Hebrew scriptures. While in the bunkers where many people were placed in at a time, Hannah began telling the children and other women stories as a comfort during the night. This is clearly contrasted between her appreciation of listening to the ‘stories’ of her family to </w:t>
      </w:r>
      <w:proofErr w:type="gramStart"/>
      <w:r w:rsidR="003A0FD7">
        <w:t>being</w:t>
      </w:r>
      <w:proofErr w:type="gramEnd"/>
      <w:r w:rsidR="003A0FD7">
        <w:t xml:space="preserve"> the one who tells stories in the camp. </w:t>
      </w:r>
      <w:r w:rsidR="00E139AC">
        <w:t>Hannah speaks of different fairy tales to the women and children who she hopes can help them to sleep in the horrible conditions they are in. As noted by Elie Wiesel is that “there are truths which can be communicated by the word; there are deeper truths that can be transmitted only by silence; and, on another level, are those which cannot be expressed, not even in silence.”</w:t>
      </w:r>
      <w:r w:rsidR="00E139AC">
        <w:rPr>
          <w:rStyle w:val="FootnoteReference"/>
        </w:rPr>
        <w:footnoteReference w:id="5"/>
      </w:r>
      <w:r w:rsidR="00E139AC">
        <w:t xml:space="preserve"> With this, it is very symbolic throughout the film as Hannah realises the voices of survivors, her family, are very important in understanding the truth of the Holocaust and also the way she uses her voice in the camp to further help others in this time. As her relatives mentions their experiences only through Hannah experiencing this also can she relate to her families’ history and her identity as a Jewish adolescent. </w:t>
      </w:r>
      <w:r w:rsidR="00833461" w:rsidRPr="00833461">
        <w:t xml:space="preserve">With this can also be explored as </w:t>
      </w:r>
      <w:r w:rsidR="00E33164">
        <w:t xml:space="preserve">Conrad </w:t>
      </w:r>
      <w:proofErr w:type="spellStart"/>
      <w:r w:rsidR="00E33164">
        <w:t>Ostwalt</w:t>
      </w:r>
      <w:proofErr w:type="spellEnd"/>
      <w:r w:rsidR="00833461" w:rsidRPr="00833461">
        <w:t xml:space="preserve"> comments that “films are narratives, but they are also auditory and visual,”</w:t>
      </w:r>
      <w:r w:rsidR="00833461">
        <w:rPr>
          <w:rStyle w:val="FootnoteReference"/>
        </w:rPr>
        <w:footnoteReference w:id="6"/>
      </w:r>
      <w:r w:rsidR="00833461">
        <w:t xml:space="preserve"> </w:t>
      </w:r>
      <w:r w:rsidR="00833461" w:rsidRPr="00833461">
        <w:t>where this can be explored also through the film. This is seen where</w:t>
      </w:r>
      <w:r w:rsidR="00E33164">
        <w:t xml:space="preserve"> the combination of family narratives and also the narratives Hannah shares in the concentration camp. This further shows the way that this film uses narratives to highlight the ways that ‘stories;’ both factual and fiction, are expressed in the lives of Jewish people in the past and in modern day in the film. </w:t>
      </w:r>
    </w:p>
    <w:p w14:paraId="7A892349" w14:textId="350E3699" w:rsidR="00E139AC" w:rsidRPr="00953A36" w:rsidRDefault="00E139AC" w:rsidP="00666304">
      <w:r>
        <w:t xml:space="preserve">There are key aspects of how ‘stories’ are seen by Hannah first as she sees them as fables from her family before experiencing first-hand the tortures of the past. This further enables Hannah to understand and accept her Jewish heritage, where she fully accepts this identity at the end of the film where she feels connected to both her family and her ancestors. The theme of identity can also be explored through this further as Hannah learns more about her religion through her supernatural experience and </w:t>
      </w:r>
      <w:r w:rsidR="0060679A">
        <w:t>ultimately reconnects with her Jewish heritage.</w:t>
      </w:r>
    </w:p>
    <w:p w14:paraId="00EA474C" w14:textId="77777777" w:rsidR="00C916AC" w:rsidRDefault="00C916AC" w:rsidP="00666304">
      <w:pPr>
        <w:rPr>
          <w:b/>
          <w:bCs/>
          <w:u w:val="single"/>
        </w:rPr>
      </w:pPr>
    </w:p>
    <w:p w14:paraId="22340441" w14:textId="77777777" w:rsidR="00FB6E04" w:rsidRDefault="00FB6E04" w:rsidP="00666304">
      <w:pPr>
        <w:rPr>
          <w:b/>
          <w:bCs/>
          <w:u w:val="single"/>
        </w:rPr>
      </w:pPr>
    </w:p>
    <w:p w14:paraId="0A2C36F4" w14:textId="77777777" w:rsidR="00FB6E04" w:rsidRDefault="00FB6E04" w:rsidP="00666304">
      <w:pPr>
        <w:rPr>
          <w:b/>
          <w:bCs/>
          <w:u w:val="single"/>
        </w:rPr>
      </w:pPr>
    </w:p>
    <w:p w14:paraId="129B41D8" w14:textId="4094090E" w:rsidR="00666304" w:rsidRDefault="00B315C8" w:rsidP="00666304">
      <w:pPr>
        <w:rPr>
          <w:b/>
          <w:bCs/>
          <w:u w:val="single"/>
        </w:rPr>
      </w:pPr>
      <w:r>
        <w:rPr>
          <w:b/>
          <w:bCs/>
          <w:u w:val="single"/>
        </w:rPr>
        <w:lastRenderedPageBreak/>
        <w:t xml:space="preserve">Theme of </w:t>
      </w:r>
      <w:r w:rsidR="00977C1A">
        <w:rPr>
          <w:b/>
          <w:bCs/>
          <w:u w:val="single"/>
        </w:rPr>
        <w:t>religion</w:t>
      </w:r>
    </w:p>
    <w:p w14:paraId="0CB4949C" w14:textId="36BDD952" w:rsidR="00666304" w:rsidRDefault="00833461" w:rsidP="00666304">
      <w:r>
        <w:t>There can be seen numerous examples of religious symbolism that are throughout this film, where there has been specifically noted of the Jewish historical and cultural setting.</w:t>
      </w:r>
      <w:r w:rsidR="00E33164">
        <w:t xml:space="preserve"> </w:t>
      </w:r>
      <w:r w:rsidR="00B2375C">
        <w:t>As previously mentioned, at the beginning is a scene where the family gathers for the annual Pesach meal. Hannah’s mother notes that she is drinking too much wine that is present at the table. Hannah quickly comments on this, as she tells her mother, “give me a break, I’m trying to be religious.”</w:t>
      </w:r>
      <w:r w:rsidR="00B2375C">
        <w:rPr>
          <w:rStyle w:val="FootnoteReference"/>
        </w:rPr>
        <w:footnoteReference w:id="7"/>
      </w:r>
      <w:r w:rsidR="00B2375C">
        <w:t xml:space="preserve"> This clearly shows that she is only using the symbolic wine during the meal as an excuse to drink a lot, where only in this way does she regard herself as religious during the first part of the film. </w:t>
      </w:r>
      <w:r w:rsidR="00241E00">
        <w:t>As Naftali Silberberg notes that wine symbolizes freedom and “</w:t>
      </w:r>
      <w:r w:rsidR="00241E00" w:rsidRPr="00241E00">
        <w:t>is the appropriate beverage for the nights when we celebrate our freedom from Egyptian bondage.</w:t>
      </w:r>
      <w:r w:rsidR="00241E00">
        <w:t>”</w:t>
      </w:r>
      <w:r w:rsidR="00241E00">
        <w:rPr>
          <w:rStyle w:val="FootnoteReference"/>
        </w:rPr>
        <w:footnoteReference w:id="8"/>
      </w:r>
      <w:r w:rsidR="00241E00">
        <w:t xml:space="preserve"> Although Hannah is correct in her understanding that the wine is a religious symbol of Judaism during this meal, she does not acknowledge the meanings and significance of this meal as a whole. She speaks only about liking her religion as she can drink wine, further showing how she does not relate to her religion in a way that her religious parents and family want. </w:t>
      </w:r>
    </w:p>
    <w:p w14:paraId="2C46E6CC" w14:textId="2BAAC696" w:rsidR="00C916AC" w:rsidRDefault="00C916AC" w:rsidP="00666304">
      <w:r>
        <w:t xml:space="preserve">What can also be noted is how, through watching the film, we can see that Hannah, once she is in Poland and taken away by Nazi soldiers, is this understanding that she can be likened to a prophet within Hebrew scriptures. This is evident as she mentions to </w:t>
      </w:r>
      <w:proofErr w:type="spellStart"/>
      <w:r>
        <w:t>Rivkah</w:t>
      </w:r>
      <w:proofErr w:type="spellEnd"/>
      <w:r>
        <w:t>; “what is worse: knowing or not knowing?”</w:t>
      </w:r>
      <w:r>
        <w:rPr>
          <w:rStyle w:val="FootnoteReference"/>
        </w:rPr>
        <w:footnoteReference w:id="9"/>
      </w:r>
      <w:r>
        <w:t xml:space="preserve"> With this, Hannah notes many instances that will happen during their time in the concentration camp as she tells others in her bunker of what is to come, </w:t>
      </w:r>
      <w:r w:rsidR="00606CB2">
        <w:t>as she recalls what her relatives spoke of about a group of men who are trying to escape the camp. As noted also is that “i</w:t>
      </w:r>
      <w:r w:rsidR="00606CB2" w:rsidRPr="00606CB2">
        <w:t>n his visions, he saw Jerusalem, its Temple, and its kingdom restored to their former glory</w:t>
      </w:r>
      <w:r w:rsidR="00606CB2">
        <w:t>,”</w:t>
      </w:r>
      <w:r w:rsidR="00606CB2">
        <w:rPr>
          <w:rStyle w:val="FootnoteReference"/>
        </w:rPr>
        <w:footnoteReference w:id="10"/>
      </w:r>
      <w:r w:rsidR="00606CB2">
        <w:t xml:space="preserve"> where Ezekiel saw that although the Hebrews were in exile, there will be the restoration of their faith to come. </w:t>
      </w:r>
      <w:r w:rsidR="00FB6E04">
        <w:t xml:space="preserve">This can also be seen as Hannah reminds </w:t>
      </w:r>
      <w:proofErr w:type="spellStart"/>
      <w:r w:rsidR="00FB6E04">
        <w:t>Rivkah</w:t>
      </w:r>
      <w:proofErr w:type="spellEnd"/>
      <w:r w:rsidR="00FB6E04">
        <w:t xml:space="preserve"> in the film how “we must remember who we are”</w:t>
      </w:r>
      <w:r w:rsidR="00FB6E04">
        <w:rPr>
          <w:rStyle w:val="FootnoteReference"/>
        </w:rPr>
        <w:footnoteReference w:id="11"/>
      </w:r>
      <w:r w:rsidR="00FB6E04">
        <w:t xml:space="preserve"> and continues to say “we can tell everyone what we’ve been through,”</w:t>
      </w:r>
      <w:r w:rsidR="00FB6E04">
        <w:rPr>
          <w:rStyle w:val="FootnoteReference"/>
        </w:rPr>
        <w:footnoteReference w:id="12"/>
      </w:r>
      <w:r w:rsidR="00FB6E04">
        <w:t xml:space="preserve"> </w:t>
      </w:r>
      <w:r w:rsidR="00606CB2">
        <w:t>The understanding of the prophet Ezekiel as likened to the character of Hannah during the Holocaust, Ezekiel had visions of the destruction of Jerusalem but also, in exile, the Hebrews found hope in his visions.</w:t>
      </w:r>
      <w:r w:rsidR="00FB6E04">
        <w:t xml:space="preserve"> The ‘visions’ that Hannah had, however, were portrayed in this film as memories of the experiences her family tried telling her about. </w:t>
      </w:r>
    </w:p>
    <w:p w14:paraId="51912B2D" w14:textId="2BD3CC8C" w:rsidR="00FB6E04" w:rsidRPr="00833461" w:rsidRDefault="00FB6E04" w:rsidP="00666304">
      <w:r>
        <w:t>With this, we can clearly see there are similarities and religious links within this film with Judaism and even through the understanding of faith we can see Hannah’s character grow in religious acceptance. This further allows for not only the viewer to understand Judaism and the persecutions of the Jews during the Holocaust but also for Hannah, as a character, to be immersed in her religious culture and her family history.</w:t>
      </w:r>
    </w:p>
    <w:p w14:paraId="36E48358" w14:textId="302617B8" w:rsidR="00666304" w:rsidRDefault="00666304" w:rsidP="00666304">
      <w:pPr>
        <w:rPr>
          <w:b/>
          <w:bCs/>
          <w:u w:val="single"/>
        </w:rPr>
      </w:pPr>
      <w:r>
        <w:rPr>
          <w:b/>
          <w:bCs/>
          <w:u w:val="single"/>
        </w:rPr>
        <w:lastRenderedPageBreak/>
        <w:t>Conclusion:</w:t>
      </w:r>
    </w:p>
    <w:p w14:paraId="43E4E9C2" w14:textId="04A5BED6" w:rsidR="00666304" w:rsidRPr="00823C1D" w:rsidRDefault="002A378E" w:rsidP="00666304">
      <w:r>
        <w:t xml:space="preserve">This film is a very poignant and historical depiction of life post-war at the beginning and also the experiences of Holocaust victims and survivors during the Second World War. </w:t>
      </w:r>
      <w:r w:rsidR="00823C1D">
        <w:t xml:space="preserve">After watching this film, there is a clear sense of religious identity that is portrayed not only through the family Pesach meal at the beginning but also the religious identity that is expressed in the concentration camps. This further shows </w:t>
      </w:r>
      <w:r>
        <w:t xml:space="preserve">that there are numerous examples of Jewish culture that focus specifically on the role of family and also the role that religion plays. There is also, as already mentioned previously, the theme of storytelling </w:t>
      </w:r>
      <w:r w:rsidR="00FB6E04">
        <w:t xml:space="preserve">that </w:t>
      </w:r>
      <w:r>
        <w:t xml:space="preserve">is constantly repeated throughout the film, where this is seen clearly. </w:t>
      </w:r>
      <w:r w:rsidR="00331E6D">
        <w:t>This theme is crucial to the plot of the film where the main character Hannah dismisses family members’ recollections of the Holocaust as ‘</w:t>
      </w:r>
      <w:r w:rsidR="002B6452">
        <w:t>stories</w:t>
      </w:r>
      <w:r w:rsidR="00331E6D">
        <w:t>.</w:t>
      </w:r>
      <w:r w:rsidR="002B6452">
        <w:t xml:space="preserve">’ </w:t>
      </w:r>
      <w:r w:rsidR="00FB6E04">
        <w:t>With this, the way that the film depicts Hannah’s role as a prophet</w:t>
      </w:r>
      <w:r w:rsidR="002B6452">
        <w:t xml:space="preserve"> to those within the camp further shows that the element of hope allowed for many to survive the Holocaust and to speak about what had happened as for the world to never forget of these crimes. For an American Jewish adolescent, portrayed through Hannah, we can see how being religiously Jewish seemed almost a burden for her to begin with however through experiencing the Holocaust as her family did, she understood the importance of her religion to the continuation of Judaism after such a devastating event.</w:t>
      </w:r>
    </w:p>
    <w:p w14:paraId="58973C89" w14:textId="77777777" w:rsidR="00666304" w:rsidRDefault="00666304" w:rsidP="00666304">
      <w:pPr>
        <w:rPr>
          <w:b/>
          <w:bCs/>
          <w:u w:val="single"/>
        </w:rPr>
      </w:pPr>
    </w:p>
    <w:p w14:paraId="66D3D2E6" w14:textId="77777777" w:rsidR="00666304" w:rsidRDefault="00666304" w:rsidP="00666304">
      <w:pPr>
        <w:rPr>
          <w:b/>
          <w:bCs/>
          <w:u w:val="single"/>
        </w:rPr>
      </w:pPr>
    </w:p>
    <w:p w14:paraId="519D35F8" w14:textId="77777777" w:rsidR="00666304" w:rsidRDefault="00666304" w:rsidP="00666304">
      <w:pPr>
        <w:rPr>
          <w:b/>
          <w:bCs/>
          <w:u w:val="single"/>
        </w:rPr>
      </w:pPr>
    </w:p>
    <w:p w14:paraId="19FE23BF" w14:textId="77777777" w:rsidR="00666304" w:rsidRDefault="00666304" w:rsidP="00666304">
      <w:pPr>
        <w:rPr>
          <w:b/>
          <w:bCs/>
          <w:u w:val="single"/>
        </w:rPr>
      </w:pPr>
    </w:p>
    <w:p w14:paraId="431BB9AB" w14:textId="77777777" w:rsidR="00666304" w:rsidRDefault="00666304" w:rsidP="00666304">
      <w:pPr>
        <w:rPr>
          <w:b/>
          <w:bCs/>
          <w:u w:val="single"/>
        </w:rPr>
      </w:pPr>
    </w:p>
    <w:p w14:paraId="5F552FB3" w14:textId="77777777" w:rsidR="00666304" w:rsidRDefault="00666304" w:rsidP="00666304">
      <w:pPr>
        <w:rPr>
          <w:b/>
          <w:bCs/>
          <w:u w:val="single"/>
        </w:rPr>
      </w:pPr>
    </w:p>
    <w:p w14:paraId="2C3887DD" w14:textId="77777777" w:rsidR="00666304" w:rsidRDefault="00666304" w:rsidP="00666304">
      <w:pPr>
        <w:rPr>
          <w:b/>
          <w:bCs/>
          <w:u w:val="single"/>
        </w:rPr>
      </w:pPr>
    </w:p>
    <w:p w14:paraId="77ADB64E" w14:textId="77777777" w:rsidR="00666304" w:rsidRDefault="00666304" w:rsidP="00666304">
      <w:pPr>
        <w:rPr>
          <w:b/>
          <w:bCs/>
          <w:u w:val="single"/>
        </w:rPr>
      </w:pPr>
    </w:p>
    <w:p w14:paraId="1F5CE60D" w14:textId="77777777" w:rsidR="00666304" w:rsidRDefault="00666304" w:rsidP="00666304">
      <w:pPr>
        <w:rPr>
          <w:b/>
          <w:bCs/>
          <w:u w:val="single"/>
        </w:rPr>
      </w:pPr>
    </w:p>
    <w:p w14:paraId="6C957104" w14:textId="77777777" w:rsidR="00666304" w:rsidRDefault="00666304" w:rsidP="00666304">
      <w:pPr>
        <w:rPr>
          <w:b/>
          <w:bCs/>
          <w:u w:val="single"/>
        </w:rPr>
      </w:pPr>
    </w:p>
    <w:p w14:paraId="54E356FE" w14:textId="77777777" w:rsidR="00666304" w:rsidRDefault="00666304" w:rsidP="00666304">
      <w:pPr>
        <w:rPr>
          <w:b/>
          <w:bCs/>
          <w:u w:val="single"/>
        </w:rPr>
      </w:pPr>
    </w:p>
    <w:p w14:paraId="32F24A94" w14:textId="77777777" w:rsidR="00666304" w:rsidRDefault="00666304" w:rsidP="00666304">
      <w:pPr>
        <w:rPr>
          <w:b/>
          <w:bCs/>
          <w:u w:val="single"/>
        </w:rPr>
      </w:pPr>
    </w:p>
    <w:p w14:paraId="3EC32821" w14:textId="77777777" w:rsidR="00666304" w:rsidRDefault="00666304" w:rsidP="00666304">
      <w:pPr>
        <w:rPr>
          <w:b/>
          <w:bCs/>
          <w:u w:val="single"/>
        </w:rPr>
      </w:pPr>
    </w:p>
    <w:p w14:paraId="49C6CF55" w14:textId="77777777" w:rsidR="00666304" w:rsidRDefault="00666304" w:rsidP="00666304">
      <w:pPr>
        <w:rPr>
          <w:b/>
          <w:bCs/>
          <w:u w:val="single"/>
        </w:rPr>
      </w:pPr>
    </w:p>
    <w:p w14:paraId="6502453F" w14:textId="77777777" w:rsidR="00666304" w:rsidRDefault="00666304" w:rsidP="00666304">
      <w:pPr>
        <w:rPr>
          <w:b/>
          <w:bCs/>
          <w:u w:val="single"/>
        </w:rPr>
      </w:pPr>
    </w:p>
    <w:p w14:paraId="3A8622C2" w14:textId="77777777" w:rsidR="00666304" w:rsidRDefault="00666304" w:rsidP="00666304">
      <w:pPr>
        <w:rPr>
          <w:b/>
          <w:bCs/>
          <w:u w:val="single"/>
        </w:rPr>
      </w:pPr>
    </w:p>
    <w:p w14:paraId="0CBECD66" w14:textId="77777777" w:rsidR="002B6452" w:rsidRDefault="002B6452" w:rsidP="00666304">
      <w:pPr>
        <w:jc w:val="center"/>
        <w:rPr>
          <w:b/>
          <w:bCs/>
          <w:u w:val="single"/>
        </w:rPr>
      </w:pPr>
    </w:p>
    <w:p w14:paraId="071873AA" w14:textId="4068BA45" w:rsidR="00666304" w:rsidRDefault="00666304" w:rsidP="00666304">
      <w:pPr>
        <w:jc w:val="center"/>
        <w:rPr>
          <w:b/>
          <w:bCs/>
          <w:u w:val="single"/>
        </w:rPr>
      </w:pPr>
      <w:r>
        <w:rPr>
          <w:b/>
          <w:bCs/>
          <w:u w:val="single"/>
        </w:rPr>
        <w:lastRenderedPageBreak/>
        <w:t>Bibliography:</w:t>
      </w:r>
    </w:p>
    <w:p w14:paraId="0E98B60E" w14:textId="77777777" w:rsidR="002B6452" w:rsidRPr="00351E5D" w:rsidRDefault="002B6452" w:rsidP="00351E5D">
      <w:r>
        <w:t xml:space="preserve">Baron, Lawrence, </w:t>
      </w:r>
      <w:r w:rsidRPr="00F01590">
        <w:rPr>
          <w:i/>
          <w:iCs/>
        </w:rPr>
        <w:t xml:space="preserve">"The First Wave </w:t>
      </w:r>
      <w:proofErr w:type="gramStart"/>
      <w:r w:rsidRPr="00F01590">
        <w:rPr>
          <w:i/>
          <w:iCs/>
        </w:rPr>
        <w:t>Of</w:t>
      </w:r>
      <w:proofErr w:type="gramEnd"/>
      <w:r w:rsidRPr="00F01590">
        <w:rPr>
          <w:i/>
          <w:iCs/>
        </w:rPr>
        <w:t xml:space="preserve"> American “Holocaust” Films, 1945–1959",</w:t>
      </w:r>
      <w:r>
        <w:t xml:space="preserve"> The American Historical Review, 115 (2010)</w:t>
      </w:r>
    </w:p>
    <w:p w14:paraId="138CF6C7" w14:textId="77777777" w:rsidR="002B6452" w:rsidRDefault="002B6452" w:rsidP="00B5738A">
      <w:r>
        <w:t xml:space="preserve">Bayer, Gerd, </w:t>
      </w:r>
      <w:r w:rsidRPr="00B5738A">
        <w:rPr>
          <w:i/>
          <w:iCs/>
        </w:rPr>
        <w:t xml:space="preserve">"After </w:t>
      </w:r>
      <w:proofErr w:type="spellStart"/>
      <w:r w:rsidRPr="00B5738A">
        <w:rPr>
          <w:i/>
          <w:iCs/>
        </w:rPr>
        <w:t>Postmemory</w:t>
      </w:r>
      <w:proofErr w:type="spellEnd"/>
      <w:r w:rsidRPr="00B5738A">
        <w:rPr>
          <w:i/>
          <w:iCs/>
        </w:rPr>
        <w:t xml:space="preserve">: Holocaust Cinema </w:t>
      </w:r>
      <w:proofErr w:type="gramStart"/>
      <w:r w:rsidRPr="00B5738A">
        <w:rPr>
          <w:i/>
          <w:iCs/>
        </w:rPr>
        <w:t>And</w:t>
      </w:r>
      <w:proofErr w:type="gramEnd"/>
      <w:r w:rsidRPr="00B5738A">
        <w:rPr>
          <w:i/>
          <w:iCs/>
        </w:rPr>
        <w:t xml:space="preserve"> The Third Generation",</w:t>
      </w:r>
      <w:r>
        <w:t xml:space="preserve"> Shofar: An Interdisciplinary Journal Of Jewish Studies, 28 (2010)</w:t>
      </w:r>
    </w:p>
    <w:p w14:paraId="21E3F2E8" w14:textId="77777777" w:rsidR="002B6452" w:rsidRPr="00B54F1A" w:rsidRDefault="002B6452" w:rsidP="00B54F1A">
      <w:r w:rsidRPr="00B54F1A">
        <w:t xml:space="preserve">Deitch, Donna, </w:t>
      </w:r>
      <w:r w:rsidRPr="00B54F1A">
        <w:rPr>
          <w:i/>
          <w:iCs/>
        </w:rPr>
        <w:t>The Devil's Arithmetic</w:t>
      </w:r>
      <w:r w:rsidRPr="00B54F1A">
        <w:t xml:space="preserve"> (Ontario, Canada: Lithuanian Film Studios, 1999)</w:t>
      </w:r>
    </w:p>
    <w:p w14:paraId="40EA741D" w14:textId="77777777" w:rsidR="002B6452" w:rsidRDefault="002B6452" w:rsidP="002B3AA0">
      <w:proofErr w:type="spellStart"/>
      <w:r>
        <w:t>Insdorf</w:t>
      </w:r>
      <w:proofErr w:type="spellEnd"/>
      <w:r>
        <w:t xml:space="preserve">, Annette, </w:t>
      </w:r>
      <w:r w:rsidRPr="00351E5D">
        <w:rPr>
          <w:i/>
          <w:iCs/>
        </w:rPr>
        <w:t xml:space="preserve">Indelible Shadows: Film </w:t>
      </w:r>
      <w:proofErr w:type="gramStart"/>
      <w:r w:rsidRPr="00351E5D">
        <w:rPr>
          <w:i/>
          <w:iCs/>
        </w:rPr>
        <w:t>And</w:t>
      </w:r>
      <w:proofErr w:type="gramEnd"/>
      <w:r w:rsidRPr="00351E5D">
        <w:rPr>
          <w:i/>
          <w:iCs/>
        </w:rPr>
        <w:t xml:space="preserve"> The Holocaust</w:t>
      </w:r>
      <w:r>
        <w:t xml:space="preserve">, 2nd </w:t>
      </w:r>
      <w:proofErr w:type="spellStart"/>
      <w:r>
        <w:t>edn</w:t>
      </w:r>
      <w:proofErr w:type="spellEnd"/>
      <w:r>
        <w:t xml:space="preserve"> (Cambridge: Cambridge University Press, 1989)</w:t>
      </w:r>
    </w:p>
    <w:p w14:paraId="7D756176" w14:textId="77777777" w:rsidR="002B6452" w:rsidRDefault="002B6452" w:rsidP="00FB6E04">
      <w:pPr>
        <w:rPr>
          <w:b/>
          <w:bCs/>
          <w:u w:val="single"/>
        </w:rPr>
      </w:pPr>
      <w:proofErr w:type="spellStart"/>
      <w:r w:rsidRPr="00FB6E04">
        <w:t>Isbouts</w:t>
      </w:r>
      <w:proofErr w:type="spellEnd"/>
      <w:r w:rsidRPr="00FB6E04">
        <w:t xml:space="preserve">, Jean-Pierre, "In Exile, Hebrews Found Hope In Prophet </w:t>
      </w:r>
      <w:proofErr w:type="spellStart"/>
      <w:r w:rsidRPr="00FB6E04">
        <w:t>Ezekiel’S</w:t>
      </w:r>
      <w:proofErr w:type="spellEnd"/>
      <w:r w:rsidRPr="00FB6E04">
        <w:t xml:space="preserve"> Visions", Nationalgeographic.Com, 2019 </w:t>
      </w:r>
      <w:hyperlink r:id="rId7" w:history="1">
        <w:r w:rsidRPr="00AB61C9">
          <w:rPr>
            <w:rStyle w:val="Hyperlink"/>
          </w:rPr>
          <w:t>https://www.nationalgeographic.com/culture/people-in-the-bible/ezekiel-prophet-israel-old-testament/</w:t>
        </w:r>
      </w:hyperlink>
      <w:r>
        <w:t xml:space="preserve"> </w:t>
      </w:r>
      <w:r w:rsidRPr="00FB6E04">
        <w:t>[Accessed 31 May 2019]</w:t>
      </w:r>
    </w:p>
    <w:p w14:paraId="1B28DF69" w14:textId="77777777" w:rsidR="002B6452" w:rsidRPr="002B3AA0" w:rsidRDefault="002B6452" w:rsidP="002B3AA0">
      <w:proofErr w:type="spellStart"/>
      <w:r>
        <w:t>Ostwalt</w:t>
      </w:r>
      <w:proofErr w:type="spellEnd"/>
      <w:r>
        <w:t xml:space="preserve">, Conrad E., </w:t>
      </w:r>
      <w:r w:rsidRPr="002B3AA0">
        <w:rPr>
          <w:i/>
          <w:iCs/>
        </w:rPr>
        <w:t xml:space="preserve">"The Bible, Religion, And Film </w:t>
      </w:r>
      <w:proofErr w:type="gramStart"/>
      <w:r w:rsidRPr="002B3AA0">
        <w:rPr>
          <w:i/>
          <w:iCs/>
        </w:rPr>
        <w:t>In</w:t>
      </w:r>
      <w:proofErr w:type="gramEnd"/>
      <w:r w:rsidRPr="002B3AA0">
        <w:rPr>
          <w:i/>
          <w:iCs/>
        </w:rPr>
        <w:t xml:space="preserve"> The Twenty-First Century",</w:t>
      </w:r>
      <w:r>
        <w:t xml:space="preserve"> Currents In Biblical Research, 12 (2013), 39-57</w:t>
      </w:r>
    </w:p>
    <w:p w14:paraId="0A0F7638" w14:textId="77777777" w:rsidR="002B6452" w:rsidRDefault="002B6452" w:rsidP="00F01590">
      <w:r>
        <w:t xml:space="preserve">Rauch, Stefanie, </w:t>
      </w:r>
      <w:r w:rsidRPr="00F01590">
        <w:rPr>
          <w:i/>
          <w:iCs/>
        </w:rPr>
        <w:t xml:space="preserve">"Understanding </w:t>
      </w:r>
      <w:proofErr w:type="gramStart"/>
      <w:r w:rsidRPr="00F01590">
        <w:rPr>
          <w:i/>
          <w:iCs/>
        </w:rPr>
        <w:t>The</w:t>
      </w:r>
      <w:proofErr w:type="gramEnd"/>
      <w:r w:rsidRPr="00F01590">
        <w:rPr>
          <w:i/>
          <w:iCs/>
        </w:rPr>
        <w:t xml:space="preserve"> Holocaust Through Film: Audience Reception Between Preconceptions And Media Effects",</w:t>
      </w:r>
      <w:r>
        <w:t xml:space="preserve"> History And Memory, 30 (2018)</w:t>
      </w:r>
    </w:p>
    <w:p w14:paraId="0E37093B" w14:textId="77777777" w:rsidR="002B6452" w:rsidRPr="00241E00" w:rsidRDefault="002B6452" w:rsidP="00241E00">
      <w:r>
        <w:t xml:space="preserve">Silberberg, Naftali, "Why Four Cups Of Wine By The Seder?", Chabad.Org </w:t>
      </w:r>
      <w:hyperlink r:id="rId8" w:history="1">
        <w:r w:rsidRPr="00AB61C9">
          <w:rPr>
            <w:rStyle w:val="Hyperlink"/>
          </w:rPr>
          <w:t>https://www.chabad.org/holidays/passover/pesach_cdo/aid/658549/jewish/Why-four-cups-of-wine.htm</w:t>
        </w:r>
      </w:hyperlink>
      <w:r>
        <w:t xml:space="preserve"> </w:t>
      </w:r>
      <w:r>
        <w:t>[Accessed 31 May 2019]</w:t>
      </w:r>
    </w:p>
    <w:p w14:paraId="7069C976" w14:textId="77777777" w:rsidR="002B6452" w:rsidRDefault="002B6452" w:rsidP="00E159D8">
      <w:pPr>
        <w:rPr>
          <w:b/>
          <w:bCs/>
          <w:u w:val="single"/>
        </w:rPr>
      </w:pPr>
      <w:r w:rsidRPr="002B6452">
        <w:t>Unknown Author,</w:t>
      </w:r>
      <w:r>
        <w:t xml:space="preserve"> </w:t>
      </w:r>
      <w:r w:rsidRPr="002B6452">
        <w:rPr>
          <w:i/>
          <w:iCs/>
        </w:rPr>
        <w:t>"</w:t>
      </w:r>
      <w:r w:rsidRPr="00E159D8">
        <w:rPr>
          <w:i/>
          <w:iCs/>
        </w:rPr>
        <w:t xml:space="preserve">The Devil's Arithmetic (TV Movie 1999) - </w:t>
      </w:r>
      <w:proofErr w:type="spellStart"/>
      <w:r w:rsidRPr="00E159D8">
        <w:rPr>
          <w:i/>
          <w:iCs/>
        </w:rPr>
        <w:t>Imdb</w:t>
      </w:r>
      <w:proofErr w:type="spellEnd"/>
      <w:r w:rsidRPr="00E159D8">
        <w:rPr>
          <w:i/>
          <w:iCs/>
        </w:rPr>
        <w:t>",</w:t>
      </w:r>
      <w:r w:rsidRPr="00E159D8">
        <w:t xml:space="preserve"> </w:t>
      </w:r>
      <w:proofErr w:type="spellStart"/>
      <w:r w:rsidRPr="00E159D8">
        <w:t>Imdb</w:t>
      </w:r>
      <w:proofErr w:type="spellEnd"/>
      <w:r w:rsidRPr="00E159D8">
        <w:t xml:space="preserve">, 2006 </w:t>
      </w:r>
      <w:hyperlink r:id="rId9" w:history="1">
        <w:r w:rsidRPr="00AB61C9">
          <w:rPr>
            <w:rStyle w:val="Hyperlink"/>
          </w:rPr>
          <w:t>https://www.imdb.com/title/tt0179148/reviews</w:t>
        </w:r>
      </w:hyperlink>
      <w:r>
        <w:t xml:space="preserve"> </w:t>
      </w:r>
      <w:r w:rsidRPr="00E159D8">
        <w:t>[Accessed 31 May 2019]</w:t>
      </w:r>
    </w:p>
    <w:p w14:paraId="11B642FD" w14:textId="77777777" w:rsidR="00F01590" w:rsidRDefault="00F01590" w:rsidP="00F01590"/>
    <w:p w14:paraId="72B40B36" w14:textId="77777777" w:rsidR="00351E5D" w:rsidRPr="00666304" w:rsidRDefault="00351E5D" w:rsidP="00351E5D"/>
    <w:sectPr w:rsidR="00351E5D" w:rsidRPr="0066630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84D9D" w14:textId="77777777" w:rsidR="00666304" w:rsidRDefault="00666304" w:rsidP="00666304">
      <w:pPr>
        <w:spacing w:after="0" w:line="240" w:lineRule="auto"/>
      </w:pPr>
      <w:r>
        <w:separator/>
      </w:r>
    </w:p>
  </w:endnote>
  <w:endnote w:type="continuationSeparator" w:id="0">
    <w:p w14:paraId="23863035" w14:textId="77777777" w:rsidR="00666304" w:rsidRDefault="00666304" w:rsidP="00666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41EE8" w14:textId="77777777" w:rsidR="00666304" w:rsidRDefault="00666304" w:rsidP="00666304">
      <w:pPr>
        <w:spacing w:after="0" w:line="240" w:lineRule="auto"/>
      </w:pPr>
      <w:r>
        <w:separator/>
      </w:r>
    </w:p>
  </w:footnote>
  <w:footnote w:type="continuationSeparator" w:id="0">
    <w:p w14:paraId="6D65359F" w14:textId="77777777" w:rsidR="00666304" w:rsidRDefault="00666304" w:rsidP="00666304">
      <w:pPr>
        <w:spacing w:after="0" w:line="240" w:lineRule="auto"/>
      </w:pPr>
      <w:r>
        <w:continuationSeparator/>
      </w:r>
    </w:p>
  </w:footnote>
  <w:footnote w:id="1">
    <w:p w14:paraId="12B84AEA" w14:textId="3A6346A5" w:rsidR="00E159D8" w:rsidRDefault="00E159D8">
      <w:pPr>
        <w:pStyle w:val="FootnoteText"/>
      </w:pPr>
      <w:r>
        <w:rPr>
          <w:rStyle w:val="FootnoteReference"/>
        </w:rPr>
        <w:footnoteRef/>
      </w:r>
      <w:r>
        <w:t xml:space="preserve"> </w:t>
      </w:r>
      <w:r w:rsidR="00962E68">
        <w:t xml:space="preserve">Unknown Author, </w:t>
      </w:r>
      <w:r w:rsidR="00962E68" w:rsidRPr="00962E68">
        <w:rPr>
          <w:i/>
          <w:iCs/>
        </w:rPr>
        <w:t xml:space="preserve">"The Devil's Arithmetic (TV Movie 1999) - </w:t>
      </w:r>
      <w:proofErr w:type="spellStart"/>
      <w:r w:rsidR="00962E68" w:rsidRPr="00962E68">
        <w:rPr>
          <w:i/>
          <w:iCs/>
        </w:rPr>
        <w:t>Imdb</w:t>
      </w:r>
      <w:proofErr w:type="spellEnd"/>
      <w:r w:rsidR="00962E68" w:rsidRPr="00962E68">
        <w:rPr>
          <w:i/>
          <w:iCs/>
        </w:rPr>
        <w:t xml:space="preserve">", </w:t>
      </w:r>
      <w:proofErr w:type="spellStart"/>
      <w:r w:rsidR="00962E68" w:rsidRPr="00962E68">
        <w:t>Imdb</w:t>
      </w:r>
      <w:proofErr w:type="spellEnd"/>
      <w:r w:rsidR="00962E68" w:rsidRPr="00962E68">
        <w:t xml:space="preserve">, 2006 </w:t>
      </w:r>
      <w:hyperlink r:id="rId1" w:history="1">
        <w:r w:rsidR="00962E68" w:rsidRPr="00AB61C9">
          <w:rPr>
            <w:rStyle w:val="Hyperlink"/>
          </w:rPr>
          <w:t>https://www.imdb.com/title/tt0179148/reviews</w:t>
        </w:r>
      </w:hyperlink>
      <w:r w:rsidR="00962E68">
        <w:t xml:space="preserve"> </w:t>
      </w:r>
      <w:r w:rsidR="00962E68" w:rsidRPr="00962E68">
        <w:t>[Accessed 31 May 2019].</w:t>
      </w:r>
    </w:p>
  </w:footnote>
  <w:footnote w:id="2">
    <w:p w14:paraId="30F9CA98" w14:textId="5617E204" w:rsidR="00331E6D" w:rsidRDefault="00331E6D">
      <w:pPr>
        <w:pStyle w:val="FootnoteText"/>
      </w:pPr>
      <w:r>
        <w:rPr>
          <w:rStyle w:val="FootnoteReference"/>
        </w:rPr>
        <w:footnoteRef/>
      </w:r>
      <w:r>
        <w:t xml:space="preserve"> </w:t>
      </w:r>
      <w:r w:rsidRPr="00331E6D">
        <w:t xml:space="preserve">Gerd Bayer, </w:t>
      </w:r>
      <w:r w:rsidRPr="00B5738A">
        <w:rPr>
          <w:i/>
          <w:iCs/>
        </w:rPr>
        <w:t xml:space="preserve">"After </w:t>
      </w:r>
      <w:proofErr w:type="spellStart"/>
      <w:r w:rsidRPr="00B5738A">
        <w:rPr>
          <w:i/>
          <w:iCs/>
        </w:rPr>
        <w:t>Postmemory</w:t>
      </w:r>
      <w:proofErr w:type="spellEnd"/>
      <w:r w:rsidRPr="00B5738A">
        <w:rPr>
          <w:i/>
          <w:iCs/>
        </w:rPr>
        <w:t>: Holocaust Cinema And The Third Generation",</w:t>
      </w:r>
      <w:r w:rsidRPr="00331E6D">
        <w:t xml:space="preserve"> Shofar: An Interdisciplinary Journal Of Jewish Studies, 28.4 (2010</w:t>
      </w:r>
      <w:proofErr w:type="gramStart"/>
      <w:r w:rsidRPr="00331E6D">
        <w:t>).</w:t>
      </w:r>
      <w:r>
        <w:t>p</w:t>
      </w:r>
      <w:r w:rsidR="00BF511E">
        <w:t>.</w:t>
      </w:r>
      <w:proofErr w:type="gramEnd"/>
      <w:r w:rsidR="00BF511E">
        <w:t>116.</w:t>
      </w:r>
    </w:p>
  </w:footnote>
  <w:footnote w:id="3">
    <w:p w14:paraId="318B68D9" w14:textId="220ADCD1" w:rsidR="00E91725" w:rsidRDefault="00E91725">
      <w:pPr>
        <w:pStyle w:val="FootnoteText"/>
      </w:pPr>
      <w:r>
        <w:rPr>
          <w:rStyle w:val="FootnoteReference"/>
        </w:rPr>
        <w:footnoteRef/>
      </w:r>
      <w:r>
        <w:t xml:space="preserve"> </w:t>
      </w:r>
      <w:r w:rsidRPr="00E91725">
        <w:t xml:space="preserve">Conrad E. </w:t>
      </w:r>
      <w:proofErr w:type="spellStart"/>
      <w:r w:rsidRPr="00E91725">
        <w:t>Ostwalt</w:t>
      </w:r>
      <w:proofErr w:type="spellEnd"/>
      <w:r w:rsidRPr="00E91725">
        <w:t>, "The Bible, Religion, And Film In The Twenty-First Century", Currents In Biblical Research, 12.1 (2013</w:t>
      </w:r>
      <w:proofErr w:type="gramStart"/>
      <w:r w:rsidRPr="00E91725">
        <w:t>).</w:t>
      </w:r>
      <w:r>
        <w:t>p.</w:t>
      </w:r>
      <w:proofErr w:type="gramEnd"/>
      <w:r>
        <w:t>40.</w:t>
      </w:r>
    </w:p>
  </w:footnote>
  <w:footnote w:id="4">
    <w:p w14:paraId="4DCE7AB2" w14:textId="3CD74789" w:rsidR="00966BA8" w:rsidRDefault="00966BA8">
      <w:pPr>
        <w:pStyle w:val="FootnoteText"/>
      </w:pPr>
      <w:r>
        <w:rPr>
          <w:rStyle w:val="FootnoteReference"/>
        </w:rPr>
        <w:footnoteRef/>
      </w:r>
      <w:r>
        <w:t xml:space="preserve"> </w:t>
      </w:r>
      <w:r w:rsidR="00B54F1A" w:rsidRPr="00B54F1A">
        <w:t>Donna Deitch, The Devil's Arithmetic (Ontario, Canada: Lithuanian Film Studios, 1999).</w:t>
      </w:r>
    </w:p>
  </w:footnote>
  <w:footnote w:id="5">
    <w:p w14:paraId="098B3343" w14:textId="7F8B578F" w:rsidR="00E139AC" w:rsidRDefault="00E139AC">
      <w:pPr>
        <w:pStyle w:val="FootnoteText"/>
      </w:pPr>
      <w:r>
        <w:rPr>
          <w:rStyle w:val="FootnoteReference"/>
        </w:rPr>
        <w:footnoteRef/>
      </w:r>
      <w:r>
        <w:t xml:space="preserve"> </w:t>
      </w:r>
      <w:r w:rsidRPr="00E139AC">
        <w:t xml:space="preserve">Annette </w:t>
      </w:r>
      <w:proofErr w:type="spellStart"/>
      <w:r w:rsidRPr="00E139AC">
        <w:t>Insdorf</w:t>
      </w:r>
      <w:proofErr w:type="spellEnd"/>
      <w:r w:rsidRPr="00E139AC">
        <w:t xml:space="preserve">, </w:t>
      </w:r>
      <w:r>
        <w:t xml:space="preserve">Elie Wiesel, </w:t>
      </w:r>
      <w:r w:rsidRPr="00E139AC">
        <w:rPr>
          <w:i/>
          <w:iCs/>
        </w:rPr>
        <w:t>Indelible Shadows: Film And The Holocaust,</w:t>
      </w:r>
      <w:r w:rsidRPr="00E139AC">
        <w:t xml:space="preserve"> 2nd </w:t>
      </w:r>
      <w:proofErr w:type="spellStart"/>
      <w:r w:rsidRPr="00E139AC">
        <w:t>edn</w:t>
      </w:r>
      <w:proofErr w:type="spellEnd"/>
      <w:r w:rsidRPr="00E139AC">
        <w:t xml:space="preserve"> (Cambridge: Cambridge University Press, 1989).</w:t>
      </w:r>
      <w:proofErr w:type="spellStart"/>
      <w:proofErr w:type="gramStart"/>
      <w:r>
        <w:t>p.xi</w:t>
      </w:r>
      <w:proofErr w:type="spellEnd"/>
      <w:r>
        <w:t>.</w:t>
      </w:r>
      <w:proofErr w:type="gramEnd"/>
    </w:p>
  </w:footnote>
  <w:footnote w:id="6">
    <w:p w14:paraId="2FBB5565" w14:textId="588C01AE" w:rsidR="00833461" w:rsidRDefault="00833461">
      <w:pPr>
        <w:pStyle w:val="FootnoteText"/>
      </w:pPr>
      <w:r>
        <w:rPr>
          <w:rStyle w:val="FootnoteReference"/>
        </w:rPr>
        <w:footnoteRef/>
      </w:r>
      <w:r>
        <w:t xml:space="preserve"> </w:t>
      </w:r>
      <w:r w:rsidRPr="00833461">
        <w:t xml:space="preserve">Conrad E. </w:t>
      </w:r>
      <w:proofErr w:type="spellStart"/>
      <w:r w:rsidRPr="00833461">
        <w:t>Ostwalt</w:t>
      </w:r>
      <w:proofErr w:type="spellEnd"/>
      <w:r w:rsidRPr="00833461">
        <w:t>, "The Bible, Religion, And Film In The Twenty-First Century", Currents In Biblical Research, 12.1 (2013</w:t>
      </w:r>
      <w:proofErr w:type="gramStart"/>
      <w:r w:rsidRPr="00833461">
        <w:t>).</w:t>
      </w:r>
      <w:r>
        <w:t>p.</w:t>
      </w:r>
      <w:proofErr w:type="gramEnd"/>
      <w:r>
        <w:t>49.</w:t>
      </w:r>
    </w:p>
  </w:footnote>
  <w:footnote w:id="7">
    <w:p w14:paraId="51B4A0F9" w14:textId="4CD93377" w:rsidR="00B2375C" w:rsidRDefault="00B2375C">
      <w:pPr>
        <w:pStyle w:val="FootnoteText"/>
      </w:pPr>
      <w:r>
        <w:rPr>
          <w:rStyle w:val="FootnoteReference"/>
        </w:rPr>
        <w:footnoteRef/>
      </w:r>
      <w:r>
        <w:t xml:space="preserve"> </w:t>
      </w:r>
      <w:r w:rsidRPr="00B2375C">
        <w:t>Donna Deitch, The Devil's Arithmetic (Ontario, Canada: Lithuanian Film Studios, 1999).</w:t>
      </w:r>
    </w:p>
  </w:footnote>
  <w:footnote w:id="8">
    <w:p w14:paraId="0775CF87" w14:textId="3B626D87" w:rsidR="00241E00" w:rsidRDefault="00241E00">
      <w:pPr>
        <w:pStyle w:val="FootnoteText"/>
      </w:pPr>
      <w:r>
        <w:rPr>
          <w:rStyle w:val="FootnoteReference"/>
        </w:rPr>
        <w:footnoteRef/>
      </w:r>
      <w:r>
        <w:t xml:space="preserve"> </w:t>
      </w:r>
      <w:r w:rsidRPr="00241E00">
        <w:t xml:space="preserve">Naftali Silberberg, "Why Four Cups Of Wine By The Seder?", Chabad.Org </w:t>
      </w:r>
      <w:hyperlink r:id="rId2" w:history="1">
        <w:r w:rsidRPr="00AB61C9">
          <w:rPr>
            <w:rStyle w:val="Hyperlink"/>
          </w:rPr>
          <w:t>https://www.chabad.org/holidays/passover/pesach_cdo/aid/658549/jewish/Why-four-cups-of-wine.htm</w:t>
        </w:r>
      </w:hyperlink>
      <w:r>
        <w:t xml:space="preserve"> </w:t>
      </w:r>
      <w:r w:rsidRPr="00241E00">
        <w:t>[Accessed 31 May 2019].</w:t>
      </w:r>
    </w:p>
  </w:footnote>
  <w:footnote w:id="9">
    <w:p w14:paraId="6957D924" w14:textId="2EC9D096" w:rsidR="00C916AC" w:rsidRDefault="00C916AC">
      <w:pPr>
        <w:pStyle w:val="FootnoteText"/>
      </w:pPr>
      <w:r>
        <w:rPr>
          <w:rStyle w:val="FootnoteReference"/>
        </w:rPr>
        <w:footnoteRef/>
      </w:r>
      <w:r>
        <w:t xml:space="preserve"> </w:t>
      </w:r>
      <w:r w:rsidRPr="00C916AC">
        <w:t>Donna Deitch, The Devil's Arithmetic (Ontario, Canada: Lithuanian Film Studios, 1999).</w:t>
      </w:r>
    </w:p>
  </w:footnote>
  <w:footnote w:id="10">
    <w:p w14:paraId="46AC7ADB" w14:textId="1E2BB230" w:rsidR="00606CB2" w:rsidRDefault="00606CB2">
      <w:pPr>
        <w:pStyle w:val="FootnoteText"/>
      </w:pPr>
      <w:r>
        <w:rPr>
          <w:rStyle w:val="FootnoteReference"/>
        </w:rPr>
        <w:footnoteRef/>
      </w:r>
      <w:r>
        <w:t xml:space="preserve"> </w:t>
      </w:r>
      <w:r w:rsidR="00FB6E04" w:rsidRPr="00FB6E04">
        <w:t xml:space="preserve">Jean-Pierre </w:t>
      </w:r>
      <w:proofErr w:type="spellStart"/>
      <w:r w:rsidR="00FB6E04" w:rsidRPr="00FB6E04">
        <w:t>Isbouts</w:t>
      </w:r>
      <w:proofErr w:type="spellEnd"/>
      <w:r w:rsidR="00FB6E04" w:rsidRPr="00FB6E04">
        <w:t xml:space="preserve">, "In Exile, Hebrews Found Hope </w:t>
      </w:r>
      <w:proofErr w:type="gramStart"/>
      <w:r w:rsidR="00FB6E04" w:rsidRPr="00FB6E04">
        <w:t>In</w:t>
      </w:r>
      <w:proofErr w:type="gramEnd"/>
      <w:r w:rsidR="00FB6E04" w:rsidRPr="00FB6E04">
        <w:t xml:space="preserve"> Prophet </w:t>
      </w:r>
      <w:proofErr w:type="spellStart"/>
      <w:r w:rsidR="00FB6E04" w:rsidRPr="00FB6E04">
        <w:t>Ezekiel’S</w:t>
      </w:r>
      <w:proofErr w:type="spellEnd"/>
      <w:r w:rsidR="00FB6E04" w:rsidRPr="00FB6E04">
        <w:t xml:space="preserve"> Visions", Nationalgeographic.Com, 2019 https://www.nationalgeographic.com/culture/people-in-the-bible/ezekiel-prophet-israel-old-testament/ [Accessed 31 May 2019].</w:t>
      </w:r>
    </w:p>
  </w:footnote>
  <w:footnote w:id="11">
    <w:p w14:paraId="43D17FDC" w14:textId="574AE883" w:rsidR="00FB6E04" w:rsidRDefault="00FB6E04">
      <w:pPr>
        <w:pStyle w:val="FootnoteText"/>
      </w:pPr>
      <w:r>
        <w:rPr>
          <w:rStyle w:val="FootnoteReference"/>
        </w:rPr>
        <w:footnoteRef/>
      </w:r>
      <w:r>
        <w:t xml:space="preserve"> </w:t>
      </w:r>
      <w:r w:rsidRPr="00FB6E04">
        <w:t>Donna Deitch, The Devil's Arithmetic (Ontario, Canada: Lithuanian Film Studios, 1999).</w:t>
      </w:r>
    </w:p>
  </w:footnote>
  <w:footnote w:id="12">
    <w:p w14:paraId="39242F09" w14:textId="58A75EBF" w:rsidR="00FB6E04" w:rsidRDefault="00FB6E04">
      <w:pPr>
        <w:pStyle w:val="FootnoteText"/>
      </w:pPr>
      <w:r>
        <w:rPr>
          <w:rStyle w:val="FootnoteReference"/>
        </w:rPr>
        <w:footnoteRef/>
      </w:r>
      <w:r>
        <w:t xml:space="preserve"> </w:t>
      </w:r>
      <w:r w:rsidRPr="00FB6E04">
        <w:t>Donna Deitch, The Devil's Arithmetic (Ontario, Canada: Lithuanian Film Studios,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D4729" w14:textId="53675FF3" w:rsidR="00666304" w:rsidRDefault="00666304">
    <w:pPr>
      <w:pStyle w:val="Header"/>
    </w:pPr>
    <w:r>
      <w:t>Amy Seale</w:t>
    </w:r>
    <w:r>
      <w:tab/>
      <w:t>HPRS5040</w:t>
    </w:r>
    <w:r>
      <w:tab/>
      <w:t>1700646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304"/>
    <w:rsid w:val="0001648C"/>
    <w:rsid w:val="000D17FA"/>
    <w:rsid w:val="001308F5"/>
    <w:rsid w:val="001C355A"/>
    <w:rsid w:val="00241E00"/>
    <w:rsid w:val="002610A7"/>
    <w:rsid w:val="002A378E"/>
    <w:rsid w:val="002B3AA0"/>
    <w:rsid w:val="002B6452"/>
    <w:rsid w:val="00331E6D"/>
    <w:rsid w:val="00333532"/>
    <w:rsid w:val="00351E5D"/>
    <w:rsid w:val="003A0FD7"/>
    <w:rsid w:val="003E11D0"/>
    <w:rsid w:val="004035F1"/>
    <w:rsid w:val="00553EE9"/>
    <w:rsid w:val="0060530C"/>
    <w:rsid w:val="0060679A"/>
    <w:rsid w:val="00606CB2"/>
    <w:rsid w:val="00666304"/>
    <w:rsid w:val="00720D2F"/>
    <w:rsid w:val="007477B4"/>
    <w:rsid w:val="007720AE"/>
    <w:rsid w:val="007E37C9"/>
    <w:rsid w:val="00822A9C"/>
    <w:rsid w:val="00823C1D"/>
    <w:rsid w:val="00833461"/>
    <w:rsid w:val="00953A36"/>
    <w:rsid w:val="00962E68"/>
    <w:rsid w:val="00966BA8"/>
    <w:rsid w:val="00977C1A"/>
    <w:rsid w:val="00A84FB2"/>
    <w:rsid w:val="00A92E3D"/>
    <w:rsid w:val="00B2375C"/>
    <w:rsid w:val="00B315C8"/>
    <w:rsid w:val="00B31D09"/>
    <w:rsid w:val="00B54F1A"/>
    <w:rsid w:val="00B5738A"/>
    <w:rsid w:val="00BE65B1"/>
    <w:rsid w:val="00BF511E"/>
    <w:rsid w:val="00C04AE6"/>
    <w:rsid w:val="00C80F1E"/>
    <w:rsid w:val="00C916AC"/>
    <w:rsid w:val="00E03DA4"/>
    <w:rsid w:val="00E139AC"/>
    <w:rsid w:val="00E159D8"/>
    <w:rsid w:val="00E33164"/>
    <w:rsid w:val="00E91725"/>
    <w:rsid w:val="00EE24E8"/>
    <w:rsid w:val="00F01590"/>
    <w:rsid w:val="00F74EBF"/>
    <w:rsid w:val="00FB6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EFFB"/>
  <w15:chartTrackingRefBased/>
  <w15:docId w15:val="{6F9C1E33-36F2-4080-9D03-271A1574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304"/>
  </w:style>
  <w:style w:type="paragraph" w:styleId="Footer">
    <w:name w:val="footer"/>
    <w:basedOn w:val="Normal"/>
    <w:link w:val="FooterChar"/>
    <w:uiPriority w:val="99"/>
    <w:unhideWhenUsed/>
    <w:rsid w:val="00666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304"/>
  </w:style>
  <w:style w:type="paragraph" w:styleId="FootnoteText">
    <w:name w:val="footnote text"/>
    <w:basedOn w:val="Normal"/>
    <w:link w:val="FootnoteTextChar"/>
    <w:uiPriority w:val="99"/>
    <w:semiHidden/>
    <w:unhideWhenUsed/>
    <w:rsid w:val="00331E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1E6D"/>
    <w:rPr>
      <w:sz w:val="20"/>
      <w:szCs w:val="20"/>
    </w:rPr>
  </w:style>
  <w:style w:type="character" w:styleId="FootnoteReference">
    <w:name w:val="footnote reference"/>
    <w:basedOn w:val="DefaultParagraphFont"/>
    <w:uiPriority w:val="99"/>
    <w:semiHidden/>
    <w:unhideWhenUsed/>
    <w:rsid w:val="00331E6D"/>
    <w:rPr>
      <w:vertAlign w:val="superscript"/>
    </w:rPr>
  </w:style>
  <w:style w:type="character" w:styleId="Hyperlink">
    <w:name w:val="Hyperlink"/>
    <w:basedOn w:val="DefaultParagraphFont"/>
    <w:uiPriority w:val="99"/>
    <w:unhideWhenUsed/>
    <w:rsid w:val="00241E00"/>
    <w:rPr>
      <w:color w:val="0000FF" w:themeColor="hyperlink"/>
      <w:u w:val="single"/>
    </w:rPr>
  </w:style>
  <w:style w:type="character" w:styleId="UnresolvedMention">
    <w:name w:val="Unresolved Mention"/>
    <w:basedOn w:val="DefaultParagraphFont"/>
    <w:uiPriority w:val="99"/>
    <w:semiHidden/>
    <w:unhideWhenUsed/>
    <w:rsid w:val="00241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bad.org/holidays/passover/pesach_cdo/aid/658549/jewish/Why-four-cups-of-wine.htm" TargetMode="External"/><Relationship Id="rId3" Type="http://schemas.openxmlformats.org/officeDocument/2006/relationships/settings" Target="settings.xml"/><Relationship Id="rId7" Type="http://schemas.openxmlformats.org/officeDocument/2006/relationships/hyperlink" Target="https://www.nationalgeographic.com/culture/people-in-the-bible/ezekiel-prophet-israel-old-testa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mdb.com/title/tt0179148/review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habad.org/holidays/passover/pesach_cdo/aid/658549/jewish/Why-four-cups-of-wine.htm" TargetMode="External"/><Relationship Id="rId1" Type="http://schemas.openxmlformats.org/officeDocument/2006/relationships/hyperlink" Target="https://www.imdb.com/title/tt0179148/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BE702-E39A-42F6-BD7C-B1F2C3111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2435</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2</cp:revision>
  <dcterms:created xsi:type="dcterms:W3CDTF">2019-05-31T19:02:00Z</dcterms:created>
  <dcterms:modified xsi:type="dcterms:W3CDTF">2019-05-31T19:02:00Z</dcterms:modified>
</cp:coreProperties>
</file>