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84647" w14:textId="34B745FE" w:rsidR="009173BC" w:rsidRDefault="009173BC">
      <w:r>
        <w:t xml:space="preserve"> </w:t>
      </w:r>
      <w:r w:rsidR="004E0B9A">
        <w:t xml:space="preserve"> </w:t>
      </w:r>
    </w:p>
    <w:sdt>
      <w:sdtPr>
        <w:id w:val="-1054383184"/>
        <w:docPartObj>
          <w:docPartGallery w:val="Cover Pages"/>
          <w:docPartUnique/>
        </w:docPartObj>
      </w:sdtPr>
      <w:sdtContent>
        <w:p w14:paraId="626301C4" w14:textId="30572EB9" w:rsidR="004E2109" w:rsidRDefault="004E2109">
          <w:r>
            <w:rPr>
              <w:noProof/>
            </w:rPr>
            <mc:AlternateContent>
              <mc:Choice Requires="wpg">
                <w:drawing>
                  <wp:anchor distT="0" distB="0" distL="114300" distR="114300" simplePos="0" relativeHeight="251662336" behindDoc="0" locked="0" layoutInCell="1" allowOverlap="1" wp14:anchorId="0B47B1B2" wp14:editId="5878A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CCEE8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831C2B" wp14:editId="6BDC5CA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E3105F" w14:textId="7A808373" w:rsidR="004E2109" w:rsidRPr="004E2109" w:rsidRDefault="004E2109">
                                    <w:pPr>
                                      <w:pStyle w:val="NoSpacing"/>
                                      <w:jc w:val="right"/>
                                      <w:rPr>
                                        <w:color w:val="595959" w:themeColor="text1" w:themeTint="A6"/>
                                        <w:sz w:val="28"/>
                                        <w:szCs w:val="28"/>
                                        <w:lang w:val="es-ES"/>
                                      </w:rPr>
                                    </w:pPr>
                                    <w:r w:rsidRPr="004E2109">
                                      <w:rPr>
                                        <w:color w:val="595959" w:themeColor="text1" w:themeTint="A6"/>
                                        <w:sz w:val="28"/>
                                        <w:szCs w:val="28"/>
                                        <w:lang w:val="es-ES"/>
                                      </w:rPr>
                                      <w:t>Paola Andrea Izquierdo Escobar (2315723)</w:t>
                                    </w:r>
                                  </w:p>
                                </w:sdtContent>
                              </w:sdt>
                              <w:p w14:paraId="3FF7CDB3" w14:textId="770FEF02" w:rsidR="004E2109" w:rsidRDefault="00000000">
                                <w:pPr>
                                  <w:pStyle w:val="NoSpacing"/>
                                  <w:jc w:val="right"/>
                                  <w:rPr>
                                    <w:color w:val="595959" w:themeColor="text1" w:themeTint="A6"/>
                                    <w:lang w:val="es-ES"/>
                                  </w:rPr>
                                </w:pPr>
                                <w:sdt>
                                  <w:sdtPr>
                                    <w:rPr>
                                      <w:color w:val="595959" w:themeColor="text1" w:themeTint="A6"/>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06635E" w:rsidRPr="003338E2">
                                      <w:rPr>
                                        <w:color w:val="595959" w:themeColor="text1" w:themeTint="A6"/>
                                        <w:lang w:val="es-ES"/>
                                      </w:rPr>
                                      <w:t>Faizu Edu</w:t>
                                    </w:r>
                                  </w:sdtContent>
                                </w:sdt>
                              </w:p>
                              <w:p w14:paraId="71D900FE" w14:textId="35BB8458" w:rsidR="00D12394" w:rsidRPr="003F428B" w:rsidRDefault="00D12394">
                                <w:pPr>
                                  <w:pStyle w:val="NoSpacing"/>
                                  <w:jc w:val="right"/>
                                  <w:rPr>
                                    <w:color w:val="595959" w:themeColor="text1" w:themeTint="A6"/>
                                    <w:lang w:val="es-ES"/>
                                  </w:rPr>
                                </w:pPr>
                                <w:r w:rsidRPr="00D12394">
                                  <w:rPr>
                                    <w:color w:val="595959" w:themeColor="text1" w:themeTint="A6"/>
                                    <w:lang w:val="en-GB"/>
                                  </w:rPr>
                                  <w:t>19th December 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831C2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E3105F" w14:textId="7A808373" w:rsidR="004E2109" w:rsidRPr="004E2109" w:rsidRDefault="004E2109">
                              <w:pPr>
                                <w:pStyle w:val="NoSpacing"/>
                                <w:jc w:val="right"/>
                                <w:rPr>
                                  <w:color w:val="595959" w:themeColor="text1" w:themeTint="A6"/>
                                  <w:sz w:val="28"/>
                                  <w:szCs w:val="28"/>
                                  <w:lang w:val="es-ES"/>
                                </w:rPr>
                              </w:pPr>
                              <w:r w:rsidRPr="004E2109">
                                <w:rPr>
                                  <w:color w:val="595959" w:themeColor="text1" w:themeTint="A6"/>
                                  <w:sz w:val="28"/>
                                  <w:szCs w:val="28"/>
                                  <w:lang w:val="es-ES"/>
                                </w:rPr>
                                <w:t>Paola Andrea Izquierdo Escobar (2315723)</w:t>
                              </w:r>
                            </w:p>
                          </w:sdtContent>
                        </w:sdt>
                        <w:p w14:paraId="3FF7CDB3" w14:textId="770FEF02" w:rsidR="004E2109" w:rsidRDefault="00000000">
                          <w:pPr>
                            <w:pStyle w:val="NoSpacing"/>
                            <w:jc w:val="right"/>
                            <w:rPr>
                              <w:color w:val="595959" w:themeColor="text1" w:themeTint="A6"/>
                              <w:lang w:val="es-ES"/>
                            </w:rPr>
                          </w:pPr>
                          <w:sdt>
                            <w:sdtPr>
                              <w:rPr>
                                <w:color w:val="595959" w:themeColor="text1" w:themeTint="A6"/>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06635E" w:rsidRPr="003338E2">
                                <w:rPr>
                                  <w:color w:val="595959" w:themeColor="text1" w:themeTint="A6"/>
                                  <w:lang w:val="es-ES"/>
                                </w:rPr>
                                <w:t>Faizu Edu</w:t>
                              </w:r>
                            </w:sdtContent>
                          </w:sdt>
                        </w:p>
                        <w:p w14:paraId="71D900FE" w14:textId="35BB8458" w:rsidR="00D12394" w:rsidRPr="003F428B" w:rsidRDefault="00D12394">
                          <w:pPr>
                            <w:pStyle w:val="NoSpacing"/>
                            <w:jc w:val="right"/>
                            <w:rPr>
                              <w:color w:val="595959" w:themeColor="text1" w:themeTint="A6"/>
                              <w:lang w:val="es-ES"/>
                            </w:rPr>
                          </w:pPr>
                          <w:r w:rsidRPr="00D12394">
                            <w:rPr>
                              <w:color w:val="595959" w:themeColor="text1" w:themeTint="A6"/>
                              <w:lang w:val="en-GB"/>
                            </w:rPr>
                            <w:t>19th December 2025</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DAA9D6" wp14:editId="02B261A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5F8A7" w14:textId="1B5B6EEE" w:rsidR="004E2109" w:rsidRDefault="004E210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DAA9D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915F8A7" w14:textId="1B5B6EEE" w:rsidR="004E2109" w:rsidRDefault="004E2109">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599865" wp14:editId="583801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931FB" w14:textId="6852D00A" w:rsidR="004E2109" w:rsidRPr="0006635E" w:rsidRDefault="00000000">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35E" w:rsidRPr="0006635E">
                                      <w:rPr>
                                        <w:caps/>
                                        <w:color w:val="156082" w:themeColor="accent1"/>
                                        <w:sz w:val="40"/>
                                        <w:szCs w:val="40"/>
                                      </w:rPr>
                                      <w:t>strategic Management for business</w:t>
                                    </w:r>
                                  </w:sdtContent>
                                </w:sdt>
                              </w:p>
                              <w:p w14:paraId="7B8F1E41" w14:textId="3287A1B0" w:rsidR="004E2109"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6635E">
                                      <w:rPr>
                                        <w:color w:val="404040" w:themeColor="text1" w:themeTint="BF"/>
                                        <w:sz w:val="36"/>
                                        <w:szCs w:val="36"/>
                                      </w:rPr>
                                      <w:t>(LCLM</w:t>
                                    </w:r>
                                  </w:sdtContent>
                                </w:sdt>
                                <w:r w:rsidR="0006635E">
                                  <w:rPr>
                                    <w:color w:val="404040" w:themeColor="text1" w:themeTint="BF"/>
                                    <w:sz w:val="36"/>
                                    <w:szCs w:val="36"/>
                                  </w:rPr>
                                  <w:t>6001_LON)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59986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C931FB" w14:textId="6852D00A" w:rsidR="004E2109" w:rsidRPr="0006635E" w:rsidRDefault="00000000">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35E" w:rsidRPr="0006635E">
                                <w:rPr>
                                  <w:caps/>
                                  <w:color w:val="156082" w:themeColor="accent1"/>
                                  <w:sz w:val="40"/>
                                  <w:szCs w:val="40"/>
                                </w:rPr>
                                <w:t>strategic Management for business</w:t>
                              </w:r>
                            </w:sdtContent>
                          </w:sdt>
                        </w:p>
                        <w:p w14:paraId="7B8F1E41" w14:textId="3287A1B0" w:rsidR="004E2109"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6635E">
                                <w:rPr>
                                  <w:color w:val="404040" w:themeColor="text1" w:themeTint="BF"/>
                                  <w:sz w:val="36"/>
                                  <w:szCs w:val="36"/>
                                </w:rPr>
                                <w:t>(LCLM</w:t>
                              </w:r>
                            </w:sdtContent>
                          </w:sdt>
                          <w:r w:rsidR="0006635E">
                            <w:rPr>
                              <w:color w:val="404040" w:themeColor="text1" w:themeTint="BF"/>
                              <w:sz w:val="36"/>
                              <w:szCs w:val="36"/>
                            </w:rPr>
                            <w:t>6001_LON)</w:t>
                          </w:r>
                        </w:p>
                      </w:txbxContent>
                    </v:textbox>
                    <w10:wrap type="square" anchorx="page" anchory="page"/>
                  </v:shape>
                </w:pict>
              </mc:Fallback>
            </mc:AlternateContent>
          </w:r>
        </w:p>
        <w:p w14:paraId="4EF215E5" w14:textId="2A09657E" w:rsidR="004E2109" w:rsidRDefault="004E2109">
          <w:r>
            <w:br w:type="page"/>
          </w:r>
        </w:p>
      </w:sdtContent>
    </w:sdt>
    <w:sdt>
      <w:sdtPr>
        <w:rPr>
          <w:rFonts w:asciiTheme="minorHAnsi" w:eastAsiaTheme="minorHAnsi" w:hAnsiTheme="minorHAnsi" w:cstheme="minorBidi"/>
          <w:color w:val="auto"/>
          <w:kern w:val="2"/>
          <w:sz w:val="24"/>
          <w:szCs w:val="24"/>
          <w:lang w:val="en-GB"/>
          <w14:ligatures w14:val="standardContextual"/>
        </w:rPr>
        <w:id w:val="-1506656068"/>
        <w:docPartObj>
          <w:docPartGallery w:val="Table of Contents"/>
          <w:docPartUnique/>
        </w:docPartObj>
      </w:sdtPr>
      <w:sdtEndPr>
        <w:rPr>
          <w:b/>
          <w:bCs/>
          <w:noProof/>
        </w:rPr>
      </w:sdtEndPr>
      <w:sdtContent>
        <w:p w14:paraId="79C4042A" w14:textId="6D9047A7" w:rsidR="003F428B" w:rsidRDefault="003F428B">
          <w:pPr>
            <w:pStyle w:val="TOCHeading"/>
          </w:pPr>
          <w:r>
            <w:t>Contents</w:t>
          </w:r>
        </w:p>
        <w:p w14:paraId="1A968123" w14:textId="69811C27" w:rsidR="00E00125" w:rsidRDefault="003F42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877018" w:history="1">
            <w:r w:rsidR="00E00125" w:rsidRPr="005F5843">
              <w:rPr>
                <w:rStyle w:val="Hyperlink"/>
                <w:noProof/>
              </w:rPr>
              <w:t>Executive Summary</w:t>
            </w:r>
            <w:r w:rsidR="00E00125">
              <w:rPr>
                <w:noProof/>
                <w:webHidden/>
              </w:rPr>
              <w:tab/>
            </w:r>
            <w:r w:rsidR="00E00125">
              <w:rPr>
                <w:noProof/>
                <w:webHidden/>
              </w:rPr>
              <w:fldChar w:fldCharType="begin"/>
            </w:r>
            <w:r w:rsidR="00E00125">
              <w:rPr>
                <w:noProof/>
                <w:webHidden/>
              </w:rPr>
              <w:instrText xml:space="preserve"> PAGEREF _Toc214877018 \h </w:instrText>
            </w:r>
            <w:r w:rsidR="00E00125">
              <w:rPr>
                <w:noProof/>
                <w:webHidden/>
              </w:rPr>
            </w:r>
            <w:r w:rsidR="00E00125">
              <w:rPr>
                <w:noProof/>
                <w:webHidden/>
              </w:rPr>
              <w:fldChar w:fldCharType="separate"/>
            </w:r>
            <w:r w:rsidR="00E00125">
              <w:rPr>
                <w:noProof/>
                <w:webHidden/>
              </w:rPr>
              <w:t>3</w:t>
            </w:r>
            <w:r w:rsidR="00E00125">
              <w:rPr>
                <w:noProof/>
                <w:webHidden/>
              </w:rPr>
              <w:fldChar w:fldCharType="end"/>
            </w:r>
          </w:hyperlink>
        </w:p>
        <w:p w14:paraId="1AE4E872" w14:textId="48A706D7" w:rsidR="00E00125" w:rsidRDefault="00E00125">
          <w:pPr>
            <w:pStyle w:val="TOC1"/>
            <w:tabs>
              <w:tab w:val="right" w:leader="dot" w:pos="9016"/>
            </w:tabs>
            <w:rPr>
              <w:rFonts w:eastAsiaTheme="minorEastAsia"/>
              <w:noProof/>
              <w:lang w:eastAsia="en-GB"/>
            </w:rPr>
          </w:pPr>
          <w:hyperlink w:anchor="_Toc214877019" w:history="1">
            <w:r w:rsidRPr="005F5843">
              <w:rPr>
                <w:rStyle w:val="Hyperlink"/>
                <w:noProof/>
              </w:rPr>
              <w:t>Introduction to Farmcy2u</w:t>
            </w:r>
            <w:r>
              <w:rPr>
                <w:noProof/>
                <w:webHidden/>
              </w:rPr>
              <w:tab/>
            </w:r>
            <w:r>
              <w:rPr>
                <w:noProof/>
                <w:webHidden/>
              </w:rPr>
              <w:fldChar w:fldCharType="begin"/>
            </w:r>
            <w:r>
              <w:rPr>
                <w:noProof/>
                <w:webHidden/>
              </w:rPr>
              <w:instrText xml:space="preserve"> PAGEREF _Toc214877019 \h </w:instrText>
            </w:r>
            <w:r>
              <w:rPr>
                <w:noProof/>
                <w:webHidden/>
              </w:rPr>
            </w:r>
            <w:r>
              <w:rPr>
                <w:noProof/>
                <w:webHidden/>
              </w:rPr>
              <w:fldChar w:fldCharType="separate"/>
            </w:r>
            <w:r>
              <w:rPr>
                <w:noProof/>
                <w:webHidden/>
              </w:rPr>
              <w:t>4</w:t>
            </w:r>
            <w:r>
              <w:rPr>
                <w:noProof/>
                <w:webHidden/>
              </w:rPr>
              <w:fldChar w:fldCharType="end"/>
            </w:r>
          </w:hyperlink>
        </w:p>
        <w:p w14:paraId="5AB61C64" w14:textId="7ED34227" w:rsidR="00E00125" w:rsidRDefault="00E00125">
          <w:pPr>
            <w:pStyle w:val="TOC1"/>
            <w:tabs>
              <w:tab w:val="right" w:leader="dot" w:pos="9016"/>
            </w:tabs>
            <w:rPr>
              <w:rFonts w:eastAsiaTheme="minorEastAsia"/>
              <w:noProof/>
              <w:lang w:eastAsia="en-GB"/>
            </w:rPr>
          </w:pPr>
          <w:hyperlink w:anchor="_Toc214877020" w:history="1">
            <w:r w:rsidRPr="005F5843">
              <w:rPr>
                <w:rStyle w:val="Hyperlink"/>
                <w:noProof/>
              </w:rPr>
              <w:t>Analysis of Pharmacy2U’s Strategic Direction: Vision, Mission and Objectives</w:t>
            </w:r>
            <w:r>
              <w:rPr>
                <w:noProof/>
                <w:webHidden/>
              </w:rPr>
              <w:tab/>
            </w:r>
            <w:r>
              <w:rPr>
                <w:noProof/>
                <w:webHidden/>
              </w:rPr>
              <w:fldChar w:fldCharType="begin"/>
            </w:r>
            <w:r>
              <w:rPr>
                <w:noProof/>
                <w:webHidden/>
              </w:rPr>
              <w:instrText xml:space="preserve"> PAGEREF _Toc214877020 \h </w:instrText>
            </w:r>
            <w:r>
              <w:rPr>
                <w:noProof/>
                <w:webHidden/>
              </w:rPr>
            </w:r>
            <w:r>
              <w:rPr>
                <w:noProof/>
                <w:webHidden/>
              </w:rPr>
              <w:fldChar w:fldCharType="separate"/>
            </w:r>
            <w:r>
              <w:rPr>
                <w:noProof/>
                <w:webHidden/>
              </w:rPr>
              <w:t>5</w:t>
            </w:r>
            <w:r>
              <w:rPr>
                <w:noProof/>
                <w:webHidden/>
              </w:rPr>
              <w:fldChar w:fldCharType="end"/>
            </w:r>
          </w:hyperlink>
        </w:p>
        <w:p w14:paraId="176C08A7" w14:textId="06405C67" w:rsidR="00E00125" w:rsidRDefault="00E00125">
          <w:pPr>
            <w:pStyle w:val="TOC1"/>
            <w:tabs>
              <w:tab w:val="right" w:leader="dot" w:pos="9016"/>
            </w:tabs>
            <w:rPr>
              <w:rFonts w:eastAsiaTheme="minorEastAsia"/>
              <w:noProof/>
              <w:lang w:eastAsia="en-GB"/>
            </w:rPr>
          </w:pPr>
          <w:hyperlink w:anchor="_Toc214877021" w:history="1">
            <w:r w:rsidRPr="005F5843">
              <w:rPr>
                <w:rStyle w:val="Hyperlink"/>
                <w:noProof/>
              </w:rPr>
              <w:t>Internal and External Analysis of Pharmacy2U’s Market Position</w:t>
            </w:r>
            <w:r>
              <w:rPr>
                <w:noProof/>
                <w:webHidden/>
              </w:rPr>
              <w:tab/>
            </w:r>
            <w:r>
              <w:rPr>
                <w:noProof/>
                <w:webHidden/>
              </w:rPr>
              <w:fldChar w:fldCharType="begin"/>
            </w:r>
            <w:r>
              <w:rPr>
                <w:noProof/>
                <w:webHidden/>
              </w:rPr>
              <w:instrText xml:space="preserve"> PAGEREF _Toc214877021 \h </w:instrText>
            </w:r>
            <w:r>
              <w:rPr>
                <w:noProof/>
                <w:webHidden/>
              </w:rPr>
            </w:r>
            <w:r>
              <w:rPr>
                <w:noProof/>
                <w:webHidden/>
              </w:rPr>
              <w:fldChar w:fldCharType="separate"/>
            </w:r>
            <w:r>
              <w:rPr>
                <w:noProof/>
                <w:webHidden/>
              </w:rPr>
              <w:t>5</w:t>
            </w:r>
            <w:r>
              <w:rPr>
                <w:noProof/>
                <w:webHidden/>
              </w:rPr>
              <w:fldChar w:fldCharType="end"/>
            </w:r>
          </w:hyperlink>
        </w:p>
        <w:p w14:paraId="2694A212" w14:textId="2FA5F2DC" w:rsidR="00E00125" w:rsidRDefault="00E00125">
          <w:pPr>
            <w:pStyle w:val="TOC2"/>
            <w:tabs>
              <w:tab w:val="right" w:leader="dot" w:pos="9016"/>
            </w:tabs>
            <w:rPr>
              <w:rFonts w:eastAsiaTheme="minorEastAsia"/>
              <w:noProof/>
              <w:lang w:eastAsia="en-GB"/>
            </w:rPr>
          </w:pPr>
          <w:hyperlink w:anchor="_Toc214877022" w:history="1">
            <w:r w:rsidRPr="005F5843">
              <w:rPr>
                <w:rStyle w:val="Hyperlink"/>
                <w:noProof/>
              </w:rPr>
              <w:t>Internal Environment (SWOT Analysis)</w:t>
            </w:r>
            <w:r>
              <w:rPr>
                <w:noProof/>
                <w:webHidden/>
              </w:rPr>
              <w:tab/>
            </w:r>
            <w:r>
              <w:rPr>
                <w:noProof/>
                <w:webHidden/>
              </w:rPr>
              <w:fldChar w:fldCharType="begin"/>
            </w:r>
            <w:r>
              <w:rPr>
                <w:noProof/>
                <w:webHidden/>
              </w:rPr>
              <w:instrText xml:space="preserve"> PAGEREF _Toc214877022 \h </w:instrText>
            </w:r>
            <w:r>
              <w:rPr>
                <w:noProof/>
                <w:webHidden/>
              </w:rPr>
            </w:r>
            <w:r>
              <w:rPr>
                <w:noProof/>
                <w:webHidden/>
              </w:rPr>
              <w:fldChar w:fldCharType="separate"/>
            </w:r>
            <w:r>
              <w:rPr>
                <w:noProof/>
                <w:webHidden/>
              </w:rPr>
              <w:t>6</w:t>
            </w:r>
            <w:r>
              <w:rPr>
                <w:noProof/>
                <w:webHidden/>
              </w:rPr>
              <w:fldChar w:fldCharType="end"/>
            </w:r>
          </w:hyperlink>
        </w:p>
        <w:p w14:paraId="2F1A573E" w14:textId="4CFF953D" w:rsidR="00E00125" w:rsidRDefault="00E00125">
          <w:pPr>
            <w:pStyle w:val="TOC1"/>
            <w:tabs>
              <w:tab w:val="right" w:leader="dot" w:pos="9016"/>
            </w:tabs>
            <w:rPr>
              <w:rFonts w:eastAsiaTheme="minorEastAsia"/>
              <w:noProof/>
              <w:lang w:eastAsia="en-GB"/>
            </w:rPr>
          </w:pPr>
          <w:hyperlink w:anchor="_Toc214877023" w:history="1">
            <w:r>
              <w:rPr>
                <w:noProof/>
                <w:webHidden/>
              </w:rPr>
              <w:tab/>
            </w:r>
            <w:r>
              <w:rPr>
                <w:noProof/>
                <w:webHidden/>
              </w:rPr>
              <w:fldChar w:fldCharType="begin"/>
            </w:r>
            <w:r>
              <w:rPr>
                <w:noProof/>
                <w:webHidden/>
              </w:rPr>
              <w:instrText xml:space="preserve"> PAGEREF _Toc214877023 \h </w:instrText>
            </w:r>
            <w:r>
              <w:rPr>
                <w:noProof/>
                <w:webHidden/>
              </w:rPr>
            </w:r>
            <w:r>
              <w:rPr>
                <w:noProof/>
                <w:webHidden/>
              </w:rPr>
              <w:fldChar w:fldCharType="separate"/>
            </w:r>
            <w:r>
              <w:rPr>
                <w:noProof/>
                <w:webHidden/>
              </w:rPr>
              <w:t>6</w:t>
            </w:r>
            <w:r>
              <w:rPr>
                <w:noProof/>
                <w:webHidden/>
              </w:rPr>
              <w:fldChar w:fldCharType="end"/>
            </w:r>
          </w:hyperlink>
        </w:p>
        <w:p w14:paraId="2091C309" w14:textId="5AB93304" w:rsidR="00E00125" w:rsidRDefault="00E00125">
          <w:pPr>
            <w:pStyle w:val="TOC2"/>
            <w:tabs>
              <w:tab w:val="right" w:leader="dot" w:pos="9016"/>
            </w:tabs>
            <w:rPr>
              <w:rFonts w:eastAsiaTheme="minorEastAsia"/>
              <w:noProof/>
              <w:lang w:eastAsia="en-GB"/>
            </w:rPr>
          </w:pPr>
          <w:hyperlink w:anchor="_Toc214877024" w:history="1">
            <w:r w:rsidRPr="005F5843">
              <w:rPr>
                <w:rStyle w:val="Hyperlink"/>
                <w:noProof/>
              </w:rPr>
              <w:t>Value Chain Analysis</w:t>
            </w:r>
            <w:r>
              <w:rPr>
                <w:noProof/>
                <w:webHidden/>
              </w:rPr>
              <w:tab/>
            </w:r>
            <w:r>
              <w:rPr>
                <w:noProof/>
                <w:webHidden/>
              </w:rPr>
              <w:fldChar w:fldCharType="begin"/>
            </w:r>
            <w:r>
              <w:rPr>
                <w:noProof/>
                <w:webHidden/>
              </w:rPr>
              <w:instrText xml:space="preserve"> PAGEREF _Toc214877024 \h </w:instrText>
            </w:r>
            <w:r>
              <w:rPr>
                <w:noProof/>
                <w:webHidden/>
              </w:rPr>
            </w:r>
            <w:r>
              <w:rPr>
                <w:noProof/>
                <w:webHidden/>
              </w:rPr>
              <w:fldChar w:fldCharType="separate"/>
            </w:r>
            <w:r>
              <w:rPr>
                <w:noProof/>
                <w:webHidden/>
              </w:rPr>
              <w:t>7</w:t>
            </w:r>
            <w:r>
              <w:rPr>
                <w:noProof/>
                <w:webHidden/>
              </w:rPr>
              <w:fldChar w:fldCharType="end"/>
            </w:r>
          </w:hyperlink>
        </w:p>
        <w:p w14:paraId="12F3FE20" w14:textId="72B50E8D" w:rsidR="00E00125" w:rsidRDefault="00E00125">
          <w:pPr>
            <w:pStyle w:val="TOC2"/>
            <w:tabs>
              <w:tab w:val="right" w:leader="dot" w:pos="9016"/>
            </w:tabs>
            <w:rPr>
              <w:rFonts w:eastAsiaTheme="minorEastAsia"/>
              <w:noProof/>
              <w:lang w:eastAsia="en-GB"/>
            </w:rPr>
          </w:pPr>
          <w:hyperlink w:anchor="_Toc214877025" w:history="1">
            <w:r w:rsidRPr="005F5843">
              <w:rPr>
                <w:rStyle w:val="Hyperlink"/>
                <w:noProof/>
              </w:rPr>
              <w:t>External Environment PESTEL Analys</w:t>
            </w:r>
            <w:r>
              <w:rPr>
                <w:noProof/>
                <w:webHidden/>
              </w:rPr>
              <w:tab/>
            </w:r>
            <w:r>
              <w:rPr>
                <w:noProof/>
                <w:webHidden/>
              </w:rPr>
              <w:fldChar w:fldCharType="begin"/>
            </w:r>
            <w:r>
              <w:rPr>
                <w:noProof/>
                <w:webHidden/>
              </w:rPr>
              <w:instrText xml:space="preserve"> PAGEREF _Toc214877025 \h </w:instrText>
            </w:r>
            <w:r>
              <w:rPr>
                <w:noProof/>
                <w:webHidden/>
              </w:rPr>
            </w:r>
            <w:r>
              <w:rPr>
                <w:noProof/>
                <w:webHidden/>
              </w:rPr>
              <w:fldChar w:fldCharType="separate"/>
            </w:r>
            <w:r>
              <w:rPr>
                <w:noProof/>
                <w:webHidden/>
              </w:rPr>
              <w:t>8</w:t>
            </w:r>
            <w:r>
              <w:rPr>
                <w:noProof/>
                <w:webHidden/>
              </w:rPr>
              <w:fldChar w:fldCharType="end"/>
            </w:r>
          </w:hyperlink>
        </w:p>
        <w:p w14:paraId="3568BA89" w14:textId="336033EF" w:rsidR="00E00125" w:rsidRDefault="00E00125">
          <w:pPr>
            <w:pStyle w:val="TOC2"/>
            <w:tabs>
              <w:tab w:val="right" w:leader="dot" w:pos="9016"/>
            </w:tabs>
            <w:rPr>
              <w:rFonts w:eastAsiaTheme="minorEastAsia"/>
              <w:noProof/>
              <w:lang w:eastAsia="en-GB"/>
            </w:rPr>
          </w:pPr>
          <w:hyperlink w:anchor="_Toc214877026" w:history="1">
            <w:r w:rsidRPr="005F5843">
              <w:rPr>
                <w:rStyle w:val="Hyperlink"/>
                <w:noProof/>
              </w:rPr>
              <w:t>Porter’s Five Forces Analysis</w:t>
            </w:r>
            <w:r>
              <w:rPr>
                <w:noProof/>
                <w:webHidden/>
              </w:rPr>
              <w:tab/>
            </w:r>
            <w:r>
              <w:rPr>
                <w:noProof/>
                <w:webHidden/>
              </w:rPr>
              <w:fldChar w:fldCharType="begin"/>
            </w:r>
            <w:r>
              <w:rPr>
                <w:noProof/>
                <w:webHidden/>
              </w:rPr>
              <w:instrText xml:space="preserve"> PAGEREF _Toc214877026 \h </w:instrText>
            </w:r>
            <w:r>
              <w:rPr>
                <w:noProof/>
                <w:webHidden/>
              </w:rPr>
            </w:r>
            <w:r>
              <w:rPr>
                <w:noProof/>
                <w:webHidden/>
              </w:rPr>
              <w:fldChar w:fldCharType="separate"/>
            </w:r>
            <w:r>
              <w:rPr>
                <w:noProof/>
                <w:webHidden/>
              </w:rPr>
              <w:t>9</w:t>
            </w:r>
            <w:r>
              <w:rPr>
                <w:noProof/>
                <w:webHidden/>
              </w:rPr>
              <w:fldChar w:fldCharType="end"/>
            </w:r>
          </w:hyperlink>
        </w:p>
        <w:p w14:paraId="0DC8FA5B" w14:textId="1CFA470C" w:rsidR="00E00125" w:rsidRDefault="00E00125">
          <w:pPr>
            <w:pStyle w:val="TOC1"/>
            <w:tabs>
              <w:tab w:val="right" w:leader="dot" w:pos="9016"/>
            </w:tabs>
            <w:rPr>
              <w:rFonts w:eastAsiaTheme="minorEastAsia"/>
              <w:noProof/>
              <w:lang w:eastAsia="en-GB"/>
            </w:rPr>
          </w:pPr>
          <w:hyperlink w:anchor="_Toc214877027" w:history="1">
            <w:r w:rsidRPr="005F5843">
              <w:rPr>
                <w:rStyle w:val="Hyperlink"/>
                <w:noProof/>
              </w:rPr>
              <w:t>Strategic Growth Choices for Pharmacy2U and a Sustainable Future Strategy Using the Ansoff Matrix</w:t>
            </w:r>
            <w:r>
              <w:rPr>
                <w:noProof/>
                <w:webHidden/>
              </w:rPr>
              <w:tab/>
            </w:r>
            <w:r>
              <w:rPr>
                <w:noProof/>
                <w:webHidden/>
              </w:rPr>
              <w:fldChar w:fldCharType="begin"/>
            </w:r>
            <w:r>
              <w:rPr>
                <w:noProof/>
                <w:webHidden/>
              </w:rPr>
              <w:instrText xml:space="preserve"> PAGEREF _Toc214877027 \h </w:instrText>
            </w:r>
            <w:r>
              <w:rPr>
                <w:noProof/>
                <w:webHidden/>
              </w:rPr>
            </w:r>
            <w:r>
              <w:rPr>
                <w:noProof/>
                <w:webHidden/>
              </w:rPr>
              <w:fldChar w:fldCharType="separate"/>
            </w:r>
            <w:r>
              <w:rPr>
                <w:noProof/>
                <w:webHidden/>
              </w:rPr>
              <w:t>10</w:t>
            </w:r>
            <w:r>
              <w:rPr>
                <w:noProof/>
                <w:webHidden/>
              </w:rPr>
              <w:fldChar w:fldCharType="end"/>
            </w:r>
          </w:hyperlink>
        </w:p>
        <w:p w14:paraId="72392DB4" w14:textId="16F29D03" w:rsidR="00E00125" w:rsidRDefault="00E00125">
          <w:pPr>
            <w:pStyle w:val="TOC1"/>
            <w:tabs>
              <w:tab w:val="right" w:leader="dot" w:pos="9016"/>
            </w:tabs>
            <w:rPr>
              <w:rFonts w:eastAsiaTheme="minorEastAsia"/>
              <w:noProof/>
              <w:lang w:eastAsia="en-GB"/>
            </w:rPr>
          </w:pPr>
          <w:hyperlink w:anchor="_Toc214877028" w:history="1">
            <w:r w:rsidRPr="005F5843">
              <w:rPr>
                <w:rStyle w:val="Hyperlink"/>
                <w:noProof/>
              </w:rPr>
              <w:t>Stakeholder Analysis and Evaluation of Stakeholder Influence Using Mendelow’s Matrix and RACI</w:t>
            </w:r>
            <w:r>
              <w:rPr>
                <w:noProof/>
                <w:webHidden/>
              </w:rPr>
              <w:tab/>
            </w:r>
            <w:r>
              <w:rPr>
                <w:noProof/>
                <w:webHidden/>
              </w:rPr>
              <w:fldChar w:fldCharType="begin"/>
            </w:r>
            <w:r>
              <w:rPr>
                <w:noProof/>
                <w:webHidden/>
              </w:rPr>
              <w:instrText xml:space="preserve"> PAGEREF _Toc214877028 \h </w:instrText>
            </w:r>
            <w:r>
              <w:rPr>
                <w:noProof/>
                <w:webHidden/>
              </w:rPr>
            </w:r>
            <w:r>
              <w:rPr>
                <w:noProof/>
                <w:webHidden/>
              </w:rPr>
              <w:fldChar w:fldCharType="separate"/>
            </w:r>
            <w:r>
              <w:rPr>
                <w:noProof/>
                <w:webHidden/>
              </w:rPr>
              <w:t>12</w:t>
            </w:r>
            <w:r>
              <w:rPr>
                <w:noProof/>
                <w:webHidden/>
              </w:rPr>
              <w:fldChar w:fldCharType="end"/>
            </w:r>
          </w:hyperlink>
        </w:p>
        <w:p w14:paraId="169B3885" w14:textId="27FC3EF6" w:rsidR="00E00125" w:rsidRDefault="00E00125">
          <w:pPr>
            <w:pStyle w:val="TOC1"/>
            <w:tabs>
              <w:tab w:val="right" w:leader="dot" w:pos="9016"/>
            </w:tabs>
            <w:rPr>
              <w:rFonts w:eastAsiaTheme="minorEastAsia"/>
              <w:noProof/>
              <w:lang w:eastAsia="en-GB"/>
            </w:rPr>
          </w:pPr>
          <w:hyperlink w:anchor="_Toc214877029" w:history="1">
            <w:r w:rsidRPr="005F5843">
              <w:rPr>
                <w:rStyle w:val="Hyperlink"/>
                <w:noProof/>
              </w:rPr>
              <w:t>Key Strategic Recommendations for Future Development and Effective Implementation</w:t>
            </w:r>
            <w:r>
              <w:rPr>
                <w:noProof/>
                <w:webHidden/>
              </w:rPr>
              <w:tab/>
            </w:r>
            <w:r>
              <w:rPr>
                <w:noProof/>
                <w:webHidden/>
              </w:rPr>
              <w:fldChar w:fldCharType="begin"/>
            </w:r>
            <w:r>
              <w:rPr>
                <w:noProof/>
                <w:webHidden/>
              </w:rPr>
              <w:instrText xml:space="preserve"> PAGEREF _Toc214877029 \h </w:instrText>
            </w:r>
            <w:r>
              <w:rPr>
                <w:noProof/>
                <w:webHidden/>
              </w:rPr>
            </w:r>
            <w:r>
              <w:rPr>
                <w:noProof/>
                <w:webHidden/>
              </w:rPr>
              <w:fldChar w:fldCharType="separate"/>
            </w:r>
            <w:r>
              <w:rPr>
                <w:noProof/>
                <w:webHidden/>
              </w:rPr>
              <w:t>14</w:t>
            </w:r>
            <w:r>
              <w:rPr>
                <w:noProof/>
                <w:webHidden/>
              </w:rPr>
              <w:fldChar w:fldCharType="end"/>
            </w:r>
          </w:hyperlink>
        </w:p>
        <w:p w14:paraId="5BD40FF8" w14:textId="3C3841E9" w:rsidR="00E00125" w:rsidRDefault="00E00125">
          <w:pPr>
            <w:pStyle w:val="TOC1"/>
            <w:tabs>
              <w:tab w:val="right" w:leader="dot" w:pos="9016"/>
            </w:tabs>
            <w:rPr>
              <w:rFonts w:eastAsiaTheme="minorEastAsia"/>
              <w:noProof/>
              <w:lang w:eastAsia="en-GB"/>
            </w:rPr>
          </w:pPr>
          <w:hyperlink w:anchor="_Toc214877030" w:history="1">
            <w:r w:rsidRPr="005F5843">
              <w:rPr>
                <w:rStyle w:val="Hyperlink"/>
                <w:noProof/>
              </w:rPr>
              <w:t>Conclusion</w:t>
            </w:r>
            <w:r>
              <w:rPr>
                <w:noProof/>
                <w:webHidden/>
              </w:rPr>
              <w:tab/>
            </w:r>
            <w:r>
              <w:rPr>
                <w:noProof/>
                <w:webHidden/>
              </w:rPr>
              <w:fldChar w:fldCharType="begin"/>
            </w:r>
            <w:r>
              <w:rPr>
                <w:noProof/>
                <w:webHidden/>
              </w:rPr>
              <w:instrText xml:space="preserve"> PAGEREF _Toc214877030 \h </w:instrText>
            </w:r>
            <w:r>
              <w:rPr>
                <w:noProof/>
                <w:webHidden/>
              </w:rPr>
            </w:r>
            <w:r>
              <w:rPr>
                <w:noProof/>
                <w:webHidden/>
              </w:rPr>
              <w:fldChar w:fldCharType="separate"/>
            </w:r>
            <w:r>
              <w:rPr>
                <w:noProof/>
                <w:webHidden/>
              </w:rPr>
              <w:t>16</w:t>
            </w:r>
            <w:r>
              <w:rPr>
                <w:noProof/>
                <w:webHidden/>
              </w:rPr>
              <w:fldChar w:fldCharType="end"/>
            </w:r>
          </w:hyperlink>
        </w:p>
        <w:p w14:paraId="71758C23" w14:textId="6329932A" w:rsidR="00E00125" w:rsidRDefault="00E00125">
          <w:pPr>
            <w:pStyle w:val="TOC1"/>
            <w:tabs>
              <w:tab w:val="right" w:leader="dot" w:pos="9016"/>
            </w:tabs>
            <w:rPr>
              <w:rFonts w:eastAsiaTheme="minorEastAsia"/>
              <w:noProof/>
              <w:lang w:eastAsia="en-GB"/>
            </w:rPr>
          </w:pPr>
          <w:hyperlink w:anchor="_Toc214877031" w:history="1">
            <w:r w:rsidRPr="005F5843">
              <w:rPr>
                <w:rStyle w:val="Hyperlink"/>
                <w:noProof/>
              </w:rPr>
              <w:t>References</w:t>
            </w:r>
            <w:r>
              <w:rPr>
                <w:noProof/>
                <w:webHidden/>
              </w:rPr>
              <w:tab/>
            </w:r>
            <w:r>
              <w:rPr>
                <w:noProof/>
                <w:webHidden/>
              </w:rPr>
              <w:fldChar w:fldCharType="begin"/>
            </w:r>
            <w:r>
              <w:rPr>
                <w:noProof/>
                <w:webHidden/>
              </w:rPr>
              <w:instrText xml:space="preserve"> PAGEREF _Toc214877031 \h </w:instrText>
            </w:r>
            <w:r>
              <w:rPr>
                <w:noProof/>
                <w:webHidden/>
              </w:rPr>
            </w:r>
            <w:r>
              <w:rPr>
                <w:noProof/>
                <w:webHidden/>
              </w:rPr>
              <w:fldChar w:fldCharType="separate"/>
            </w:r>
            <w:r>
              <w:rPr>
                <w:noProof/>
                <w:webHidden/>
              </w:rPr>
              <w:t>17</w:t>
            </w:r>
            <w:r>
              <w:rPr>
                <w:noProof/>
                <w:webHidden/>
              </w:rPr>
              <w:fldChar w:fldCharType="end"/>
            </w:r>
          </w:hyperlink>
        </w:p>
        <w:p w14:paraId="6FE0C9A6" w14:textId="458DFBE6" w:rsidR="003F428B" w:rsidRDefault="003F428B">
          <w:r>
            <w:rPr>
              <w:b/>
              <w:bCs/>
              <w:noProof/>
            </w:rPr>
            <w:fldChar w:fldCharType="end"/>
          </w:r>
        </w:p>
      </w:sdtContent>
    </w:sdt>
    <w:p w14:paraId="01EE6FE0" w14:textId="11444568" w:rsidR="003F428B" w:rsidRDefault="003F428B"/>
    <w:p w14:paraId="032759BD" w14:textId="2C966A2F" w:rsidR="003338E2" w:rsidRDefault="003F428B">
      <w:r>
        <w:br w:type="page"/>
      </w:r>
    </w:p>
    <w:p w14:paraId="035C773B" w14:textId="1802C4AF" w:rsidR="00F16623" w:rsidRDefault="003338E2" w:rsidP="004B4DDD">
      <w:pPr>
        <w:pStyle w:val="Heading1"/>
      </w:pPr>
      <w:bookmarkStart w:id="0" w:name="_Toc214877018"/>
      <w:r>
        <w:lastRenderedPageBreak/>
        <w:t>E</w:t>
      </w:r>
      <w:r w:rsidRPr="003338E2">
        <w:t>xecutive Summary</w:t>
      </w:r>
      <w:bookmarkEnd w:id="0"/>
    </w:p>
    <w:p w14:paraId="56DA9C28" w14:textId="77777777" w:rsidR="00F16623" w:rsidRPr="00F16623" w:rsidRDefault="00F16623" w:rsidP="00237B57">
      <w:pPr>
        <w:spacing w:line="360" w:lineRule="auto"/>
        <w:jc w:val="both"/>
        <w:rPr>
          <w:rFonts w:ascii="Arial" w:hAnsi="Arial" w:cs="Arial"/>
          <w:sz w:val="22"/>
          <w:szCs w:val="22"/>
        </w:rPr>
      </w:pPr>
      <w:r w:rsidRPr="00F16623">
        <w:rPr>
          <w:rFonts w:ascii="Arial" w:hAnsi="Arial" w:cs="Arial"/>
          <w:sz w:val="22"/>
          <w:szCs w:val="22"/>
        </w:rPr>
        <w:t>In this report, I explore Pharmacy2U’s current strategic direction and how well the company is prepared for the future of digital healthcare. I look at its goals, the external environment it operates in, and its competitive position in the UK market. I also analyse the company’s strengths and weaknesses through a SWOT and value chain review, and I examine wider industry pressures using PESTEL and Porter’s Five Forces.</w:t>
      </w:r>
    </w:p>
    <w:p w14:paraId="1BA58D37" w14:textId="77777777" w:rsidR="00F16623" w:rsidRPr="00F16623" w:rsidRDefault="00F16623" w:rsidP="00237B57">
      <w:pPr>
        <w:spacing w:line="360" w:lineRule="auto"/>
        <w:jc w:val="both"/>
        <w:rPr>
          <w:rFonts w:ascii="Arial" w:hAnsi="Arial" w:cs="Arial"/>
          <w:sz w:val="22"/>
          <w:szCs w:val="22"/>
        </w:rPr>
      </w:pPr>
      <w:r w:rsidRPr="00F16623">
        <w:rPr>
          <w:rFonts w:ascii="Arial" w:hAnsi="Arial" w:cs="Arial"/>
          <w:sz w:val="22"/>
          <w:szCs w:val="22"/>
        </w:rPr>
        <w:t>I then consider different growth options using the Ansoff Matrix and propose a new strategy based on this analysis. I also review the main stakeholders using Mendelow’s Matrix and RACI to understand who has the most influence. Finally, I give recommendations to help Pharmacy2U grow in a safe, efficient, and patient-focused way. Overall, the report shows that Pharmacy2U can continue to succeed if it keeps improving its digital services and manages its challenges well.</w:t>
      </w:r>
    </w:p>
    <w:p w14:paraId="17CED44C" w14:textId="77777777" w:rsidR="00F16623" w:rsidRPr="00F16623" w:rsidRDefault="00F16623" w:rsidP="00F16623">
      <w:pPr>
        <w:jc w:val="both"/>
        <w:rPr>
          <w:rFonts w:ascii="Arial" w:hAnsi="Arial" w:cs="Arial"/>
          <w:sz w:val="22"/>
          <w:szCs w:val="22"/>
        </w:rPr>
      </w:pPr>
    </w:p>
    <w:p w14:paraId="37020BC2" w14:textId="7AAEF550" w:rsidR="003338E2" w:rsidRDefault="003338E2" w:rsidP="003338E2">
      <w:pPr>
        <w:pStyle w:val="Heading1"/>
      </w:pPr>
      <w:r>
        <w:br w:type="page"/>
      </w:r>
    </w:p>
    <w:p w14:paraId="2DBCF37B" w14:textId="2304F4F4" w:rsidR="00F16623" w:rsidRPr="00F16623" w:rsidRDefault="003F428B" w:rsidP="004B4DDD">
      <w:pPr>
        <w:pStyle w:val="Heading1"/>
      </w:pPr>
      <w:bookmarkStart w:id="1" w:name="_Toc214877019"/>
      <w:r>
        <w:lastRenderedPageBreak/>
        <w:t>Introduction</w:t>
      </w:r>
      <w:r w:rsidR="003338E2">
        <w:t xml:space="preserve"> to Farmcy2u</w:t>
      </w:r>
      <w:bookmarkEnd w:id="1"/>
    </w:p>
    <w:p w14:paraId="6AE361BB" w14:textId="77777777" w:rsidR="00F16623" w:rsidRPr="00F16623" w:rsidRDefault="00F16623" w:rsidP="00F16623">
      <w:pPr>
        <w:spacing w:line="360" w:lineRule="auto"/>
        <w:jc w:val="both"/>
        <w:rPr>
          <w:rFonts w:ascii="Arial" w:hAnsi="Arial" w:cs="Arial"/>
          <w:sz w:val="22"/>
          <w:szCs w:val="22"/>
        </w:rPr>
      </w:pPr>
      <w:r w:rsidRPr="00F16623">
        <w:rPr>
          <w:rFonts w:ascii="Arial" w:hAnsi="Arial" w:cs="Arial"/>
          <w:sz w:val="22"/>
          <w:szCs w:val="22"/>
        </w:rPr>
        <w:t>Pharmacy2U is known as the UK’s first online pharmacy, starting in 1999. It provides prescription medicines, repeat prescriptions, vaccinations, and digital tools that help patients manage their treatments more easily (Pharmacy2U, 2025). The company focuses on online services and home delivery, aiming to make healthcare more convenient for people across the UK. Over the years, Pharmacy2U has grown through strong technology, partnerships with the NHS and Royal Mail, and by acquiring companies like Chemist Direct. It has also supported the development of the electronic prescription service and responded quickly during the COVID-19 pandemic by increasing deliveries and vaccinations.</w:t>
      </w:r>
    </w:p>
    <w:p w14:paraId="302944EF" w14:textId="77777777" w:rsidR="00F16623" w:rsidRDefault="00F16623" w:rsidP="00F16623">
      <w:pPr>
        <w:spacing w:line="360" w:lineRule="auto"/>
        <w:jc w:val="both"/>
        <w:rPr>
          <w:rFonts w:ascii="Arial" w:hAnsi="Arial" w:cs="Arial"/>
          <w:sz w:val="22"/>
          <w:szCs w:val="22"/>
        </w:rPr>
      </w:pPr>
      <w:r w:rsidRPr="00F16623">
        <w:rPr>
          <w:rFonts w:ascii="Arial" w:hAnsi="Arial" w:cs="Arial"/>
          <w:sz w:val="22"/>
          <w:szCs w:val="22"/>
        </w:rPr>
        <w:t>Looking ahead, Pharmacy2U can strengthen its position by continuing to invest in digital innovation, expanding its range of healthcare services, improving how efficiently it operates, and supporting the development of its staff. These actions will help the company grow in the long term and remain a leading digital pharmacy in the UK.</w:t>
      </w:r>
    </w:p>
    <w:p w14:paraId="50E84A6F" w14:textId="77777777" w:rsidR="009D3BF2" w:rsidRDefault="009D3BF2" w:rsidP="00F16623">
      <w:pPr>
        <w:spacing w:line="360" w:lineRule="auto"/>
        <w:jc w:val="both"/>
        <w:rPr>
          <w:rFonts w:ascii="Arial" w:hAnsi="Arial" w:cs="Arial"/>
          <w:sz w:val="22"/>
          <w:szCs w:val="22"/>
        </w:rPr>
      </w:pPr>
    </w:p>
    <w:p w14:paraId="1EEBA313" w14:textId="3C3C6E43" w:rsidR="009D3BF2" w:rsidRPr="00F16623" w:rsidRDefault="009D3BF2" w:rsidP="00F16623">
      <w:pPr>
        <w:spacing w:line="360" w:lineRule="auto"/>
        <w:jc w:val="both"/>
        <w:rPr>
          <w:rFonts w:ascii="Arial" w:hAnsi="Arial" w:cs="Arial"/>
          <w:sz w:val="22"/>
          <w:szCs w:val="22"/>
        </w:rPr>
      </w:pPr>
      <w:r w:rsidRPr="009D3BF2">
        <w:rPr>
          <w:rFonts w:ascii="Arial" w:hAnsi="Arial" w:cs="Arial"/>
          <w:noProof/>
          <w:sz w:val="22"/>
          <w:szCs w:val="22"/>
        </w:rPr>
        <w:drawing>
          <wp:inline distT="0" distB="0" distL="0" distR="0" wp14:anchorId="755EE497" wp14:editId="12EF4FDF">
            <wp:extent cx="5638800" cy="2133600"/>
            <wp:effectExtent l="0" t="0" r="0" b="0"/>
            <wp:docPr id="423046029" name="Picture 1"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46029" name="Picture 1" descr="A blue text on a white background&#10;&#10;AI-generated content may be incorrect."/>
                    <pic:cNvPicPr/>
                  </pic:nvPicPr>
                  <pic:blipFill>
                    <a:blip r:embed="rId14"/>
                    <a:stretch>
                      <a:fillRect/>
                    </a:stretch>
                  </pic:blipFill>
                  <pic:spPr>
                    <a:xfrm>
                      <a:off x="0" y="0"/>
                      <a:ext cx="5638800" cy="2133600"/>
                    </a:xfrm>
                    <a:prstGeom prst="rect">
                      <a:avLst/>
                    </a:prstGeom>
                  </pic:spPr>
                </pic:pic>
              </a:graphicData>
            </a:graphic>
          </wp:inline>
        </w:drawing>
      </w:r>
    </w:p>
    <w:p w14:paraId="0F435718" w14:textId="77777777" w:rsidR="00AD2406" w:rsidRDefault="00AD2406">
      <w:pPr>
        <w:rPr>
          <w:rFonts w:ascii="Arial" w:hAnsi="Arial" w:cs="Arial"/>
        </w:rPr>
      </w:pPr>
      <w:r>
        <w:rPr>
          <w:rFonts w:ascii="Arial" w:hAnsi="Arial" w:cs="Arial"/>
        </w:rPr>
        <w:br w:type="page"/>
      </w:r>
    </w:p>
    <w:p w14:paraId="4B03ABF7" w14:textId="142883DB" w:rsidR="00750110" w:rsidRDefault="00EC06DE" w:rsidP="00750110">
      <w:pPr>
        <w:pStyle w:val="Heading1"/>
      </w:pPr>
      <w:bookmarkStart w:id="2" w:name="_Toc214877020"/>
      <w:r w:rsidRPr="00EC06DE">
        <w:lastRenderedPageBreak/>
        <w:t>Analysis of Pharmacy2U’s Strategic Direction: Vision, Mission and Objectives</w:t>
      </w:r>
      <w:bookmarkEnd w:id="2"/>
    </w:p>
    <w:p w14:paraId="0B7C0253" w14:textId="77777777"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Vision</w:t>
      </w:r>
      <w:r w:rsidRPr="000100C1">
        <w:rPr>
          <w:rFonts w:ascii="Arial" w:hAnsi="Arial" w:cs="Arial"/>
          <w:sz w:val="22"/>
          <w:szCs w:val="22"/>
        </w:rPr>
        <w:br/>
        <w:t>Pharmacy2U wants to be a world-leading digital healthcare provider that truly puts patients first. In my view, this means the company aims to make healthcare simple, fast, and available to everyone, using technology to remove barriers and make treatment more convenient.</w:t>
      </w:r>
    </w:p>
    <w:p w14:paraId="2F71E652" w14:textId="3A53508E"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Mission</w:t>
      </w:r>
      <w:r w:rsidRPr="000100C1">
        <w:rPr>
          <w:rFonts w:ascii="Arial" w:hAnsi="Arial" w:cs="Arial"/>
          <w:sz w:val="22"/>
          <w:szCs w:val="22"/>
        </w:rPr>
        <w:br/>
        <w:t>The mission of Pharmacy2U is to provide online repeat prescriptions, vaccinations, and digital health services that help people manage their healthcare safely and easily. From my understanding, this shows that the company cares about giving patients control over their health and making every day medical needs easier to handle.</w:t>
      </w:r>
    </w:p>
    <w:p w14:paraId="3F9DAC29" w14:textId="77777777"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Objectives</w:t>
      </w:r>
      <w:r w:rsidRPr="000100C1">
        <w:rPr>
          <w:rFonts w:ascii="Arial" w:hAnsi="Arial" w:cs="Arial"/>
          <w:sz w:val="22"/>
          <w:szCs w:val="22"/>
        </w:rPr>
        <w:br/>
        <w:t>To reach its vision and mission, Pharmacy2U focuses on a few key goals. These include growing the number of patients it serves across the UK, improving efficiency by using automation and smart digital tools, and building strong partnerships with organisations like the NHS. It also wants to maintain high standards of service, safety, and compliance. Personally, I see these objectives as a clear plan to make sure the company keeps improving while staying trustworthy and patient-focused (Phillips, 2019).</w:t>
      </w:r>
    </w:p>
    <w:p w14:paraId="3B5A38EE" w14:textId="6826C81D" w:rsidR="009C5DA1" w:rsidRPr="009C5DA1" w:rsidRDefault="007D6BF3" w:rsidP="009C5DA1">
      <w:pPr>
        <w:pStyle w:val="Heading1"/>
      </w:pPr>
      <w:bookmarkStart w:id="3" w:name="_Toc214877021"/>
      <w:r w:rsidRPr="007D6BF3">
        <w:t>Internal and External Analysis of Pharmacy2U’s Market Position</w:t>
      </w:r>
      <w:bookmarkEnd w:id="3"/>
    </w:p>
    <w:p w14:paraId="2DC78206" w14:textId="363A4D54"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In this section, I analyse Pharmacy2U’s competitive position by looking at its internal and external environment. Internally, the company’s strengths include being the UK’s first online pharmacy, having advanced dispensing facilities, reliable home delivery, and strong NHS partnerships. As highlighted by </w:t>
      </w:r>
      <w:r w:rsidR="00904FF5" w:rsidRPr="00904FF5">
        <w:rPr>
          <w:rFonts w:ascii="Arial" w:hAnsi="Arial" w:cs="Arial"/>
          <w:sz w:val="22"/>
          <w:szCs w:val="22"/>
        </w:rPr>
        <w:t>(Ginder, Kwon and Byun, 2019)</w:t>
      </w:r>
      <w:r w:rsidR="00904FF5">
        <w:rPr>
          <w:rFonts w:ascii="Arial" w:hAnsi="Arial" w:cs="Arial"/>
          <w:sz w:val="22"/>
          <w:szCs w:val="22"/>
        </w:rPr>
        <w:t xml:space="preserve"> </w:t>
      </w:r>
      <w:r w:rsidRPr="009C5DA1">
        <w:rPr>
          <w:rFonts w:ascii="Arial" w:hAnsi="Arial" w:cs="Arial"/>
          <w:sz w:val="22"/>
          <w:szCs w:val="22"/>
        </w:rPr>
        <w:t>these advantages allow Pharmacy2U to deliver services efficiently and reliably. However, it also faces challenges such as limited resources compared with larger competitors and the difficulty of maintaining personalised patient care. Porter (1985) suggests that SWOT and value chain analysis help to understand how the company creates value and manages weaknesses.</w:t>
      </w:r>
    </w:p>
    <w:p w14:paraId="59D3E1BE" w14:textId="5B4E40F8"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Externally, Pharmacy2U operates in a fast-changing market influenced by technology, regulations, social trends, and economic conditions. Research by </w:t>
      </w:r>
      <w:r w:rsidR="00904FF5" w:rsidRPr="00904FF5">
        <w:rPr>
          <w:rFonts w:ascii="Arial" w:hAnsi="Arial" w:cs="Arial"/>
          <w:sz w:val="22"/>
          <w:szCs w:val="22"/>
        </w:rPr>
        <w:t>(Ginder, Kwon and Byun, 2019)</w:t>
      </w:r>
      <w:r w:rsidRPr="009C5DA1">
        <w:rPr>
          <w:rFonts w:ascii="Arial" w:hAnsi="Arial" w:cs="Arial"/>
          <w:sz w:val="22"/>
          <w:szCs w:val="22"/>
        </w:rPr>
        <w:t xml:space="preserve">shows that opportunities include growing demand for online prescriptions, telehealth, </w:t>
      </w:r>
      <w:r w:rsidRPr="009C5DA1">
        <w:rPr>
          <w:rFonts w:ascii="Arial" w:hAnsi="Arial" w:cs="Arial"/>
          <w:sz w:val="22"/>
          <w:szCs w:val="22"/>
        </w:rPr>
        <w:lastRenderedPageBreak/>
        <w:t xml:space="preserve">and home delivery. At the same time, the company faces threats from strong competition, strict regulations, and data protection requirements. </w:t>
      </w:r>
      <w:r w:rsidR="008A2750" w:rsidRPr="008A2750">
        <w:rPr>
          <w:rFonts w:ascii="Arial" w:hAnsi="Arial" w:cs="Arial"/>
          <w:sz w:val="22"/>
          <w:szCs w:val="22"/>
        </w:rPr>
        <w:t>(Marmol, 2021)</w:t>
      </w:r>
      <w:r w:rsidR="00F82703">
        <w:rPr>
          <w:rFonts w:ascii="Arial" w:hAnsi="Arial" w:cs="Arial"/>
          <w:sz w:val="22"/>
          <w:szCs w:val="22"/>
        </w:rPr>
        <w:t xml:space="preserve"> </w:t>
      </w:r>
      <w:r w:rsidRPr="009C5DA1">
        <w:rPr>
          <w:rFonts w:ascii="Arial" w:hAnsi="Arial" w:cs="Arial"/>
          <w:sz w:val="22"/>
          <w:szCs w:val="22"/>
        </w:rPr>
        <w:t>explains that PESTEL and Porter’s Five Forces help to understand the pressures from rivals, suppliers, customers, and new entrants.</w:t>
      </w:r>
    </w:p>
    <w:p w14:paraId="6AC23A1A" w14:textId="01EBE1B9" w:rsidR="00557F75" w:rsidRPr="00256CDE" w:rsidRDefault="009C5DA1" w:rsidP="00276DE1">
      <w:pPr>
        <w:spacing w:line="360" w:lineRule="auto"/>
        <w:jc w:val="both"/>
        <w:rPr>
          <w:rFonts w:ascii="Arial" w:hAnsi="Arial" w:cs="Arial"/>
          <w:sz w:val="22"/>
          <w:szCs w:val="22"/>
        </w:rPr>
      </w:pPr>
      <w:r w:rsidRPr="009C5DA1">
        <w:rPr>
          <w:rFonts w:ascii="Arial" w:hAnsi="Arial" w:cs="Arial"/>
          <w:sz w:val="22"/>
          <w:szCs w:val="22"/>
        </w:rPr>
        <w:t xml:space="preserve">By analysing both internal and external factors, I can see how Pharmacy2U maintains its competitive advantage, identifies growth opportunities, and manages risks. As discussed by </w:t>
      </w:r>
      <w:r w:rsidR="006975DA" w:rsidRPr="00904FF5">
        <w:rPr>
          <w:rFonts w:ascii="Arial" w:hAnsi="Arial" w:cs="Arial"/>
          <w:sz w:val="22"/>
          <w:szCs w:val="22"/>
        </w:rPr>
        <w:t>(Ginder, Kwon and Byun, 2019)</w:t>
      </w:r>
      <w:r w:rsidR="006975DA">
        <w:rPr>
          <w:rFonts w:ascii="Arial" w:hAnsi="Arial" w:cs="Arial"/>
          <w:sz w:val="22"/>
          <w:szCs w:val="22"/>
        </w:rPr>
        <w:t xml:space="preserve"> </w:t>
      </w:r>
      <w:r w:rsidRPr="009C5DA1">
        <w:rPr>
          <w:rFonts w:ascii="Arial" w:hAnsi="Arial" w:cs="Arial"/>
          <w:sz w:val="22"/>
          <w:szCs w:val="22"/>
        </w:rPr>
        <w:t xml:space="preserve">and </w:t>
      </w:r>
      <w:r w:rsidR="00F23F49" w:rsidRPr="008A2750">
        <w:rPr>
          <w:rFonts w:ascii="Arial" w:hAnsi="Arial" w:cs="Arial"/>
          <w:sz w:val="22"/>
          <w:szCs w:val="22"/>
        </w:rPr>
        <w:t>(Marmol, 2021)</w:t>
      </w:r>
      <w:r w:rsidR="00F23F49">
        <w:rPr>
          <w:rFonts w:ascii="Arial" w:hAnsi="Arial" w:cs="Arial"/>
          <w:sz w:val="22"/>
          <w:szCs w:val="22"/>
        </w:rPr>
        <w:t xml:space="preserve"> </w:t>
      </w:r>
      <w:r w:rsidRPr="009C5DA1">
        <w:rPr>
          <w:rFonts w:ascii="Arial" w:hAnsi="Arial" w:cs="Arial"/>
          <w:sz w:val="22"/>
          <w:szCs w:val="22"/>
        </w:rPr>
        <w:t>this approach gives a clear picture of the company’s strengths, weaknesses, and market position.</w:t>
      </w:r>
    </w:p>
    <w:p w14:paraId="3B27D5F8" w14:textId="1118521D" w:rsidR="00750110" w:rsidRDefault="000A20E0" w:rsidP="00750110">
      <w:pPr>
        <w:pStyle w:val="Heading2"/>
        <w:rPr>
          <w:noProof/>
        </w:rPr>
      </w:pPr>
      <w:bookmarkStart w:id="4" w:name="_Toc214877022"/>
      <w:r>
        <w:rPr>
          <w:noProof/>
        </w:rPr>
        <w:t>Internal Environment (SWOT Analysis)</w:t>
      </w:r>
      <w:bookmarkEnd w:id="4"/>
    </w:p>
    <w:p w14:paraId="61CA4093" w14:textId="271C2537" w:rsidR="009C5DA1" w:rsidRPr="009C5DA1" w:rsidRDefault="00557F75" w:rsidP="009C5DA1">
      <w:pPr>
        <w:pStyle w:val="Heading1"/>
      </w:pPr>
      <w:bookmarkStart w:id="5" w:name="_Toc214877023"/>
      <w:r w:rsidRPr="00557F75">
        <w:rPr>
          <w:noProof/>
        </w:rPr>
        <w:drawing>
          <wp:inline distT="0" distB="0" distL="0" distR="0" wp14:anchorId="77ADD746" wp14:editId="5F899BF3">
            <wp:extent cx="5699051" cy="4206240"/>
            <wp:effectExtent l="0" t="0" r="0" b="3810"/>
            <wp:docPr id="1255825660" name="Picture 1" descr="A chart of a company's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25660" name="Picture 1" descr="A chart of a company's marketing strategy&#10;&#10;AI-generated content may be incorrect."/>
                    <pic:cNvPicPr/>
                  </pic:nvPicPr>
                  <pic:blipFill>
                    <a:blip r:embed="rId15"/>
                    <a:stretch>
                      <a:fillRect/>
                    </a:stretch>
                  </pic:blipFill>
                  <pic:spPr>
                    <a:xfrm>
                      <a:off x="0" y="0"/>
                      <a:ext cx="5755068" cy="4247584"/>
                    </a:xfrm>
                    <a:prstGeom prst="rect">
                      <a:avLst/>
                    </a:prstGeom>
                  </pic:spPr>
                </pic:pic>
              </a:graphicData>
            </a:graphic>
          </wp:inline>
        </w:drawing>
      </w:r>
      <w:bookmarkEnd w:id="5"/>
    </w:p>
    <w:p w14:paraId="274B58C3" w14:textId="0E6FD3B9" w:rsidR="009C5DA1" w:rsidRPr="004B4DDD" w:rsidRDefault="00082E16" w:rsidP="004B4DDD">
      <w:pPr>
        <w:pStyle w:val="Caption"/>
        <w:jc w:val="both"/>
        <w:rPr>
          <w:rFonts w:ascii="Arial" w:hAnsi="Arial" w:cs="Arial"/>
        </w:rPr>
      </w:pPr>
      <w:r>
        <w:t xml:space="preserve">Figure </w:t>
      </w:r>
      <w:fldSimple w:instr=" SEQ Figure \* ARABIC ">
        <w:r w:rsidR="001E76B5">
          <w:rPr>
            <w:noProof/>
          </w:rPr>
          <w:t>1</w:t>
        </w:r>
      </w:fldSimple>
      <w:r>
        <w:t xml:space="preserve"> farmacy2u SWOT analysis strategies  management</w:t>
      </w:r>
    </w:p>
    <w:p w14:paraId="78F4E6D0" w14:textId="7C240CCA"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From my perspective, Pharmacy2U has clear strengths that set it apart in the digital healthcare sector. Being the UK’s first online pharmacy gives it a pioneering advantage, with a strong brand, loyal customers, and experience in digital healthcare delivery. Its investment in automated dispensing facilities, robust delivery networks, and partnerships with the NHS and logistics providers allows it to manage high prescription volumes efficiently and provide reliable </w:t>
      </w:r>
      <w:r w:rsidRPr="009C5DA1">
        <w:rPr>
          <w:rFonts w:ascii="Arial" w:hAnsi="Arial" w:cs="Arial"/>
          <w:sz w:val="22"/>
          <w:szCs w:val="22"/>
        </w:rPr>
        <w:lastRenderedPageBreak/>
        <w:t xml:space="preserve">services. These strengths make it stand out against smaller competitors and new entrants </w:t>
      </w:r>
      <w:r w:rsidR="0069447D" w:rsidRPr="0069447D">
        <w:rPr>
          <w:rFonts w:ascii="Arial" w:hAnsi="Arial" w:cs="Arial"/>
          <w:sz w:val="22"/>
          <w:szCs w:val="22"/>
        </w:rPr>
        <w:t>(Bukharin, 2019)</w:t>
      </w:r>
      <w:r w:rsidR="0069447D">
        <w:rPr>
          <w:rFonts w:ascii="Arial" w:hAnsi="Arial" w:cs="Arial"/>
          <w:sz w:val="22"/>
          <w:szCs w:val="22"/>
        </w:rPr>
        <w:t>.</w:t>
      </w:r>
    </w:p>
    <w:p w14:paraId="08F08883" w14:textId="0BC305A8" w:rsidR="000A20E0"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However, Pharmacy2U also faces some weaknesses. As a medium-sized company, it has fewer resources than larger competitors, which can slow investment in innovation or marketing. Its heavy reliance on digital platforms means technical failures or cyber threats could disrupt services and affect customer trust. Finally, as the company grows, maintaining personalised care for each patient becomes harder, which could impact satisfaction and loyalty </w:t>
      </w:r>
      <w:r w:rsidR="0069447D" w:rsidRPr="0069447D">
        <w:rPr>
          <w:rFonts w:ascii="Arial" w:hAnsi="Arial" w:cs="Arial"/>
          <w:sz w:val="22"/>
          <w:szCs w:val="22"/>
        </w:rPr>
        <w:t>(Bukharin, 2019)</w:t>
      </w:r>
      <w:r w:rsidR="0069447D">
        <w:rPr>
          <w:rFonts w:ascii="Arial" w:hAnsi="Arial" w:cs="Arial"/>
          <w:sz w:val="22"/>
          <w:szCs w:val="22"/>
        </w:rPr>
        <w:t>.</w:t>
      </w:r>
    </w:p>
    <w:p w14:paraId="23E3EC0B" w14:textId="79E31F0F" w:rsidR="009D3BF2" w:rsidRDefault="000A20E0" w:rsidP="009D3BF2">
      <w:pPr>
        <w:pStyle w:val="Heading2"/>
      </w:pPr>
      <w:bookmarkStart w:id="6" w:name="_Toc214877024"/>
      <w:r>
        <w:t>Value Chain Analysis</w:t>
      </w:r>
      <w:bookmarkEnd w:id="6"/>
      <w:r>
        <w:t xml:space="preserve"> </w:t>
      </w:r>
    </w:p>
    <w:p w14:paraId="61C96273" w14:textId="77777777" w:rsidR="009D3BF2" w:rsidRDefault="009C5DA1" w:rsidP="009D3BF2">
      <w:pPr>
        <w:keepNext/>
      </w:pPr>
      <w:r w:rsidRPr="009D3BF2">
        <w:rPr>
          <w:b/>
          <w:bCs/>
          <w:noProof/>
        </w:rPr>
        <w:drawing>
          <wp:inline distT="0" distB="0" distL="0" distR="0" wp14:anchorId="6CED13F3" wp14:editId="402856DF">
            <wp:extent cx="5731510" cy="3535680"/>
            <wp:effectExtent l="0" t="0" r="2540" b="7620"/>
            <wp:docPr id="1591257994"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57994" name="Picture 1" descr="A chart with text on it&#10;&#10;AI-generated content may be incorrect."/>
                    <pic:cNvPicPr/>
                  </pic:nvPicPr>
                  <pic:blipFill>
                    <a:blip r:embed="rId16"/>
                    <a:stretch>
                      <a:fillRect/>
                    </a:stretch>
                  </pic:blipFill>
                  <pic:spPr>
                    <a:xfrm>
                      <a:off x="0" y="0"/>
                      <a:ext cx="5731510" cy="3535680"/>
                    </a:xfrm>
                    <a:prstGeom prst="rect">
                      <a:avLst/>
                    </a:prstGeom>
                  </pic:spPr>
                </pic:pic>
              </a:graphicData>
            </a:graphic>
          </wp:inline>
        </w:drawing>
      </w:r>
    </w:p>
    <w:p w14:paraId="209633B1" w14:textId="02D8C8D9" w:rsidR="00074952" w:rsidRPr="00074952" w:rsidRDefault="009D3BF2" w:rsidP="004B4DDD">
      <w:pPr>
        <w:pStyle w:val="Caption"/>
      </w:pPr>
      <w:r>
        <w:t xml:space="preserve">Figure </w:t>
      </w:r>
      <w:fldSimple w:instr=" SEQ Figure \* ARABIC ">
        <w:r w:rsidR="001E76B5">
          <w:rPr>
            <w:noProof/>
          </w:rPr>
          <w:t>2</w:t>
        </w:r>
      </w:fldSimple>
      <w:r>
        <w:t xml:space="preserve"> Value Chain Analysis for Farmacy2u</w:t>
      </w:r>
    </w:p>
    <w:p w14:paraId="0953A263" w14:textId="05497C1B" w:rsidR="00E56BE5" w:rsidRDefault="009C5DA1" w:rsidP="00237B57">
      <w:pPr>
        <w:spacing w:line="360" w:lineRule="auto"/>
        <w:jc w:val="both"/>
        <w:rPr>
          <w:rFonts w:ascii="Arial" w:hAnsi="Arial" w:cs="Arial"/>
          <w:sz w:val="22"/>
          <w:szCs w:val="22"/>
        </w:rPr>
      </w:pPr>
      <w:r w:rsidRPr="009C5DA1">
        <w:rPr>
          <w:rFonts w:ascii="Arial" w:hAnsi="Arial" w:cs="Arial"/>
          <w:sz w:val="22"/>
          <w:szCs w:val="22"/>
        </w:rPr>
        <w:t>Looking at Pharmacy2U through a value chain lens, I can see that its primary activities</w:t>
      </w:r>
      <w:r>
        <w:rPr>
          <w:rFonts w:ascii="Arial" w:hAnsi="Arial" w:cs="Arial"/>
          <w:sz w:val="22"/>
          <w:szCs w:val="22"/>
        </w:rPr>
        <w:t>-</w:t>
      </w:r>
      <w:r w:rsidRPr="009C5DA1">
        <w:rPr>
          <w:rFonts w:ascii="Arial" w:hAnsi="Arial" w:cs="Arial"/>
          <w:sz w:val="22"/>
          <w:szCs w:val="22"/>
        </w:rPr>
        <w:t xml:space="preserve"> prescription processing, digital service delivery, and home delivery</w:t>
      </w:r>
      <w:r>
        <w:rPr>
          <w:rFonts w:ascii="Arial" w:hAnsi="Arial" w:cs="Arial"/>
          <w:sz w:val="22"/>
          <w:szCs w:val="22"/>
        </w:rPr>
        <w:t>-</w:t>
      </w:r>
      <w:r w:rsidRPr="009C5DA1">
        <w:rPr>
          <w:rFonts w:ascii="Arial" w:hAnsi="Arial" w:cs="Arial"/>
          <w:sz w:val="22"/>
          <w:szCs w:val="22"/>
        </w:rPr>
        <w:t xml:space="preserve">are well supported by technology and logistics. Automation in dispensing and digital prescriptions reduces errors and improves efficiency, while home delivery and mobile apps enhance the patient experience. Support activities, such as partnerships with the NHS, staff training, and IT systems, </w:t>
      </w:r>
    </w:p>
    <w:p w14:paraId="221F01AC" w14:textId="09FE4BD0" w:rsidR="000A20E0"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strengthen the company’s overall operations. From my understanding, this integration of primary and support activities gives Pharmacy2U a strong operational foundation and supports future growth </w:t>
      </w:r>
      <w:r w:rsidR="00A12B06" w:rsidRPr="00A12B06">
        <w:rPr>
          <w:rFonts w:ascii="Arial" w:hAnsi="Arial" w:cs="Arial"/>
          <w:sz w:val="22"/>
          <w:szCs w:val="22"/>
        </w:rPr>
        <w:t>(A H J Helmsing and Sietze Vellema, 2011)</w:t>
      </w:r>
      <w:r w:rsidR="00A12B06">
        <w:rPr>
          <w:rFonts w:ascii="Arial" w:hAnsi="Arial" w:cs="Arial"/>
          <w:sz w:val="22"/>
          <w:szCs w:val="22"/>
        </w:rPr>
        <w:t>.</w:t>
      </w:r>
    </w:p>
    <w:p w14:paraId="0D1028F8" w14:textId="0C02E1C5" w:rsidR="00E56BE5" w:rsidRDefault="00E56BE5" w:rsidP="00E56BE5">
      <w:pPr>
        <w:pStyle w:val="Heading2"/>
        <w:rPr>
          <w:noProof/>
        </w:rPr>
      </w:pPr>
      <w:bookmarkStart w:id="7" w:name="_Toc214877025"/>
      <w:r>
        <w:rPr>
          <w:noProof/>
        </w:rPr>
        <w:lastRenderedPageBreak/>
        <w:t>External Environment PESTEL Analys</w:t>
      </w:r>
      <w:bookmarkEnd w:id="7"/>
    </w:p>
    <w:p w14:paraId="38CAA541" w14:textId="77777777" w:rsidR="009D3BF2" w:rsidRDefault="00E56BE5" w:rsidP="009D3BF2">
      <w:pPr>
        <w:keepNext/>
      </w:pPr>
      <w:r w:rsidRPr="00256CDE">
        <w:rPr>
          <w:rFonts w:ascii="Arial" w:hAnsi="Arial" w:cs="Arial"/>
          <w:noProof/>
        </w:rPr>
        <w:drawing>
          <wp:inline distT="0" distB="0" distL="0" distR="0" wp14:anchorId="73CBFBE1" wp14:editId="422300E9">
            <wp:extent cx="5730623" cy="2994660"/>
            <wp:effectExtent l="0" t="0" r="3810" b="0"/>
            <wp:docPr id="157995816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58160" name="Picture 1" descr="A diagram of a company&#10;&#10;AI-generated content may be incorrect."/>
                    <pic:cNvPicPr/>
                  </pic:nvPicPr>
                  <pic:blipFill>
                    <a:blip r:embed="rId17"/>
                    <a:stretch>
                      <a:fillRect/>
                    </a:stretch>
                  </pic:blipFill>
                  <pic:spPr>
                    <a:xfrm>
                      <a:off x="0" y="0"/>
                      <a:ext cx="5743397" cy="3001335"/>
                    </a:xfrm>
                    <a:prstGeom prst="rect">
                      <a:avLst/>
                    </a:prstGeom>
                  </pic:spPr>
                </pic:pic>
              </a:graphicData>
            </a:graphic>
          </wp:inline>
        </w:drawing>
      </w:r>
    </w:p>
    <w:p w14:paraId="513906AE" w14:textId="0F448334" w:rsidR="00074952" w:rsidRPr="00074952" w:rsidRDefault="009D3BF2" w:rsidP="004B4DDD">
      <w:pPr>
        <w:pStyle w:val="Caption"/>
      </w:pPr>
      <w:r>
        <w:t xml:space="preserve">Figure </w:t>
      </w:r>
      <w:fldSimple w:instr=" SEQ Figure \* ARABIC ">
        <w:r w:rsidR="001E76B5">
          <w:rPr>
            <w:noProof/>
          </w:rPr>
          <w:t>3</w:t>
        </w:r>
      </w:fldSimple>
      <w:r>
        <w:t xml:space="preserve"> PESTEL Analysis strategic Management for Farmacy2u</w:t>
      </w:r>
    </w:p>
    <w:p w14:paraId="04A28B6E" w14:textId="3E9361DB" w:rsidR="00E56BE5" w:rsidRDefault="00E56BE5" w:rsidP="00E56BE5">
      <w:pPr>
        <w:spacing w:line="360" w:lineRule="auto"/>
        <w:jc w:val="both"/>
        <w:rPr>
          <w:rFonts w:ascii="Arial" w:hAnsi="Arial" w:cs="Arial"/>
          <w:sz w:val="22"/>
          <w:szCs w:val="22"/>
        </w:rPr>
      </w:pPr>
      <w:r w:rsidRPr="00E56BE5">
        <w:rPr>
          <w:rFonts w:ascii="Arial" w:hAnsi="Arial" w:cs="Arial"/>
          <w:sz w:val="22"/>
          <w:szCs w:val="22"/>
        </w:rPr>
        <w:t xml:space="preserve">From my research, Pharmacy2U operates in a fast-changing external environment. </w:t>
      </w:r>
      <w:r w:rsidRPr="00B44FCC">
        <w:rPr>
          <w:rFonts w:ascii="Arial" w:hAnsi="Arial" w:cs="Arial"/>
          <w:b/>
          <w:bCs/>
          <w:sz w:val="22"/>
          <w:szCs w:val="22"/>
        </w:rPr>
        <w:t>Politically</w:t>
      </w:r>
      <w:r w:rsidRPr="00E56BE5">
        <w:rPr>
          <w:rFonts w:ascii="Arial" w:hAnsi="Arial" w:cs="Arial"/>
          <w:sz w:val="22"/>
          <w:szCs w:val="22"/>
        </w:rPr>
        <w:t xml:space="preserve">, the company must comply with NHS regulations and healthcare policies, which affect how it delivers services. </w:t>
      </w:r>
      <w:r w:rsidRPr="00B44FCC">
        <w:rPr>
          <w:rFonts w:ascii="Arial" w:hAnsi="Arial" w:cs="Arial"/>
          <w:b/>
          <w:bCs/>
          <w:sz w:val="22"/>
          <w:szCs w:val="22"/>
        </w:rPr>
        <w:t>Economically</w:t>
      </w:r>
      <w:r w:rsidRPr="00E56BE5">
        <w:rPr>
          <w:rFonts w:ascii="Arial" w:hAnsi="Arial" w:cs="Arial"/>
          <w:sz w:val="22"/>
          <w:szCs w:val="22"/>
        </w:rPr>
        <w:t xml:space="preserve">, changes in healthcare funding, patient affordability, and consumer spending could influence demand for online pharmacy services. </w:t>
      </w:r>
      <w:r w:rsidRPr="00B44FCC">
        <w:rPr>
          <w:rFonts w:ascii="Arial" w:hAnsi="Arial" w:cs="Arial"/>
          <w:b/>
          <w:bCs/>
          <w:sz w:val="22"/>
          <w:szCs w:val="22"/>
        </w:rPr>
        <w:t>Socially</w:t>
      </w:r>
      <w:r w:rsidRPr="00E56BE5">
        <w:rPr>
          <w:rFonts w:ascii="Arial" w:hAnsi="Arial" w:cs="Arial"/>
          <w:sz w:val="22"/>
          <w:szCs w:val="22"/>
        </w:rPr>
        <w:t xml:space="preserve">, there is growing patient demand for convenient, home-based healthcare and digital health solutions, which aligns with Pharmacy2U’s services. </w:t>
      </w:r>
      <w:r w:rsidRPr="00B44FCC">
        <w:rPr>
          <w:rFonts w:ascii="Arial" w:hAnsi="Arial" w:cs="Arial"/>
          <w:b/>
          <w:bCs/>
          <w:sz w:val="22"/>
          <w:szCs w:val="22"/>
        </w:rPr>
        <w:t>Technologically</w:t>
      </w:r>
      <w:r w:rsidRPr="00E56BE5">
        <w:rPr>
          <w:rFonts w:ascii="Arial" w:hAnsi="Arial" w:cs="Arial"/>
          <w:sz w:val="22"/>
          <w:szCs w:val="22"/>
        </w:rPr>
        <w:t xml:space="preserve">, advances in mobile apps, telehealth, and automated dispensing allow the company to improve efficiency and patient experience. </w:t>
      </w:r>
      <w:r w:rsidRPr="00B44FCC">
        <w:rPr>
          <w:rFonts w:ascii="Arial" w:hAnsi="Arial" w:cs="Arial"/>
          <w:b/>
          <w:bCs/>
          <w:sz w:val="22"/>
          <w:szCs w:val="22"/>
        </w:rPr>
        <w:t>Environmentally</w:t>
      </w:r>
      <w:r w:rsidRPr="00E56BE5">
        <w:rPr>
          <w:rFonts w:ascii="Arial" w:hAnsi="Arial" w:cs="Arial"/>
          <w:sz w:val="22"/>
          <w:szCs w:val="22"/>
        </w:rPr>
        <w:t>, sustainable delivery and packaging are increasingly important.</w:t>
      </w:r>
      <w:r w:rsidRPr="00B44FCC">
        <w:rPr>
          <w:rFonts w:ascii="Arial" w:hAnsi="Arial" w:cs="Arial"/>
          <w:b/>
          <w:bCs/>
          <w:sz w:val="22"/>
          <w:szCs w:val="22"/>
        </w:rPr>
        <w:t xml:space="preserve"> Legally</w:t>
      </w:r>
      <w:r w:rsidRPr="00E56BE5">
        <w:rPr>
          <w:rFonts w:ascii="Arial" w:hAnsi="Arial" w:cs="Arial"/>
          <w:sz w:val="22"/>
          <w:szCs w:val="22"/>
        </w:rPr>
        <w:t xml:space="preserve">, strict compliance with healthcare and data protection laws is critical to avoid fines or damage to trust </w:t>
      </w:r>
      <w:r w:rsidR="00A105B8" w:rsidRPr="008A2750">
        <w:rPr>
          <w:rFonts w:ascii="Arial" w:hAnsi="Arial" w:cs="Arial"/>
          <w:sz w:val="22"/>
          <w:szCs w:val="22"/>
        </w:rPr>
        <w:t>(Marmol, 2021)</w:t>
      </w:r>
      <w:r w:rsidR="00A105B8">
        <w:rPr>
          <w:rFonts w:ascii="Arial" w:hAnsi="Arial" w:cs="Arial"/>
          <w:sz w:val="22"/>
          <w:szCs w:val="22"/>
        </w:rPr>
        <w:t>.</w:t>
      </w:r>
    </w:p>
    <w:p w14:paraId="339B1BA8" w14:textId="77777777" w:rsidR="00E56BE5" w:rsidRDefault="00E56BE5" w:rsidP="00E56BE5">
      <w:pPr>
        <w:pStyle w:val="Heading2"/>
      </w:pPr>
      <w:bookmarkStart w:id="8" w:name="_Toc214877026"/>
      <w:r>
        <w:lastRenderedPageBreak/>
        <w:t>Porter’s Five Forces Analysis</w:t>
      </w:r>
      <w:bookmarkEnd w:id="8"/>
    </w:p>
    <w:p w14:paraId="2AB1CCF3" w14:textId="77777777" w:rsidR="009D3BF2" w:rsidRDefault="00DE2C28" w:rsidP="009D3BF2">
      <w:pPr>
        <w:keepNext/>
        <w:spacing w:line="360" w:lineRule="auto"/>
        <w:jc w:val="both"/>
      </w:pPr>
      <w:r>
        <w:t xml:space="preserve"> </w:t>
      </w:r>
      <w:r w:rsidR="00122AD9" w:rsidRPr="00122AD9">
        <w:rPr>
          <w:noProof/>
        </w:rPr>
        <w:drawing>
          <wp:inline distT="0" distB="0" distL="0" distR="0" wp14:anchorId="41ED4E6B" wp14:editId="35FBF28B">
            <wp:extent cx="5410291" cy="3672840"/>
            <wp:effectExtent l="0" t="0" r="0" b="3810"/>
            <wp:docPr id="1799712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12378" name=""/>
                    <pic:cNvPicPr/>
                  </pic:nvPicPr>
                  <pic:blipFill>
                    <a:blip r:embed="rId18"/>
                    <a:stretch>
                      <a:fillRect/>
                    </a:stretch>
                  </pic:blipFill>
                  <pic:spPr>
                    <a:xfrm>
                      <a:off x="0" y="0"/>
                      <a:ext cx="5415527" cy="3676395"/>
                    </a:xfrm>
                    <a:prstGeom prst="rect">
                      <a:avLst/>
                    </a:prstGeom>
                  </pic:spPr>
                </pic:pic>
              </a:graphicData>
            </a:graphic>
          </wp:inline>
        </w:drawing>
      </w:r>
    </w:p>
    <w:p w14:paraId="19FBE33B" w14:textId="435D5A03" w:rsidR="00074952" w:rsidRPr="00074952" w:rsidRDefault="009D3BF2" w:rsidP="004B4DDD">
      <w:pPr>
        <w:pStyle w:val="Caption"/>
        <w:jc w:val="both"/>
      </w:pPr>
      <w:r>
        <w:t xml:space="preserve">Figure </w:t>
      </w:r>
      <w:fldSimple w:instr=" SEQ Figure \* ARABIC ">
        <w:r w:rsidR="001E76B5">
          <w:rPr>
            <w:noProof/>
          </w:rPr>
          <w:t>4</w:t>
        </w:r>
      </w:fldSimple>
      <w:r>
        <w:t xml:space="preserve"> Porter's Five Forces Analysis for Farmacy2u</w:t>
      </w:r>
    </w:p>
    <w:p w14:paraId="2B656888" w14:textId="1215F327" w:rsidR="00122AD9" w:rsidRPr="00122AD9" w:rsidRDefault="00122AD9" w:rsidP="00237B57">
      <w:pPr>
        <w:spacing w:line="360" w:lineRule="auto"/>
        <w:jc w:val="both"/>
        <w:rPr>
          <w:rFonts w:ascii="Arial" w:hAnsi="Arial" w:cs="Arial"/>
          <w:sz w:val="22"/>
          <w:szCs w:val="22"/>
        </w:rPr>
      </w:pPr>
      <w:r w:rsidRPr="00122AD9">
        <w:rPr>
          <w:rFonts w:ascii="Arial" w:hAnsi="Arial" w:cs="Arial"/>
          <w:sz w:val="22"/>
          <w:szCs w:val="22"/>
        </w:rPr>
        <w:t xml:space="preserve">When looking at the competitive landscape, several points stand out. The threat of new entrants is moderate because digital pharmacies are growing, but Pharmacy2U’s established brand gives it an advantage. Supplier power is relatively low, as pharmaceutical suppliers are numerous, but maintaining strong relationships is important. Buyer power is high since patients can choose from multiple online or high-street pharmacies. The threat of substitutes is moderate, as patients could switch to traditional pharmacies or other digital services. Finally, competitive rivalry is high, with both online and physical pharmacies competing aggressively on price, delivery, and service quality </w:t>
      </w:r>
      <w:r w:rsidR="00D45DD2" w:rsidRPr="00D45DD2">
        <w:rPr>
          <w:rFonts w:ascii="Arial" w:hAnsi="Arial" w:cs="Arial"/>
          <w:sz w:val="22"/>
          <w:szCs w:val="22"/>
        </w:rPr>
        <w:t>(Michaux, Cadiat and Probert, 2020)</w:t>
      </w:r>
      <w:r w:rsidR="00932A07">
        <w:rPr>
          <w:rFonts w:ascii="Arial" w:hAnsi="Arial" w:cs="Arial"/>
          <w:sz w:val="22"/>
          <w:szCs w:val="22"/>
        </w:rPr>
        <w:t>.</w:t>
      </w:r>
    </w:p>
    <w:p w14:paraId="140DCA6F" w14:textId="77777777" w:rsidR="00E56BE5" w:rsidRPr="00E56BE5" w:rsidRDefault="00E56BE5" w:rsidP="00237B57">
      <w:pPr>
        <w:spacing w:line="360" w:lineRule="auto"/>
        <w:jc w:val="both"/>
      </w:pPr>
    </w:p>
    <w:p w14:paraId="20F25FA4" w14:textId="77777777" w:rsidR="00E56BE5" w:rsidRPr="00E56BE5" w:rsidRDefault="00E56BE5" w:rsidP="00237B57">
      <w:pPr>
        <w:spacing w:line="360" w:lineRule="auto"/>
        <w:jc w:val="both"/>
        <w:rPr>
          <w:rFonts w:ascii="Arial" w:hAnsi="Arial" w:cs="Arial"/>
          <w:sz w:val="22"/>
          <w:szCs w:val="22"/>
        </w:rPr>
      </w:pPr>
    </w:p>
    <w:p w14:paraId="46666E84" w14:textId="77777777" w:rsidR="000A20E0" w:rsidRDefault="000A20E0" w:rsidP="00237B57">
      <w:pPr>
        <w:spacing w:line="360" w:lineRule="auto"/>
        <w:jc w:val="both"/>
      </w:pPr>
    </w:p>
    <w:p w14:paraId="17075FE8" w14:textId="77777777" w:rsidR="000A20E0" w:rsidRPr="000A20E0" w:rsidRDefault="000A20E0" w:rsidP="009D3F79">
      <w:pPr>
        <w:spacing w:line="360" w:lineRule="auto"/>
        <w:jc w:val="both"/>
      </w:pPr>
    </w:p>
    <w:p w14:paraId="49CC83FD" w14:textId="04FADB7E" w:rsidR="00EA4747" w:rsidRDefault="005876A6" w:rsidP="00742CC0">
      <w:pPr>
        <w:pStyle w:val="Heading1"/>
      </w:pPr>
      <w:r>
        <w:lastRenderedPageBreak/>
        <w:t xml:space="preserve"> </w:t>
      </w:r>
      <w:bookmarkStart w:id="9" w:name="_Toc214877027"/>
      <w:r w:rsidR="00424E5D" w:rsidRPr="00424E5D">
        <w:t>Strategic Growth Choices for Pharmacy2U and a Sustainable Future Strategy Using the Ansoff Matrix</w:t>
      </w:r>
      <w:bookmarkEnd w:id="9"/>
    </w:p>
    <w:p w14:paraId="413001BD" w14:textId="20A112E3" w:rsidR="00C43A3E" w:rsidRPr="00C43A3E" w:rsidRDefault="00C43A3E" w:rsidP="00C43A3E">
      <w:r w:rsidRPr="00C43A3E">
        <w:rPr>
          <w:noProof/>
        </w:rPr>
        <w:drawing>
          <wp:anchor distT="0" distB="0" distL="114300" distR="114300" simplePos="0" relativeHeight="251656192" behindDoc="0" locked="0" layoutInCell="1" allowOverlap="1" wp14:anchorId="5B0DB929" wp14:editId="163D58F8">
            <wp:simplePos x="0" y="0"/>
            <wp:positionH relativeFrom="column">
              <wp:posOffset>838200</wp:posOffset>
            </wp:positionH>
            <wp:positionV relativeFrom="paragraph">
              <wp:posOffset>-1905</wp:posOffset>
            </wp:positionV>
            <wp:extent cx="4501515" cy="3337560"/>
            <wp:effectExtent l="0" t="0" r="0" b="0"/>
            <wp:wrapSquare wrapText="bothSides"/>
            <wp:docPr id="391354910" name="Picture 1"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54910" name="Picture 1" descr="A diagram of a marke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501515" cy="3337560"/>
                    </a:xfrm>
                    <a:prstGeom prst="rect">
                      <a:avLst/>
                    </a:prstGeom>
                  </pic:spPr>
                </pic:pic>
              </a:graphicData>
            </a:graphic>
            <wp14:sizeRelH relativeFrom="margin">
              <wp14:pctWidth>0</wp14:pctWidth>
            </wp14:sizeRelH>
            <wp14:sizeRelV relativeFrom="margin">
              <wp14:pctHeight>0</wp14:pctHeight>
            </wp14:sizeRelV>
          </wp:anchor>
        </w:drawing>
      </w:r>
    </w:p>
    <w:p w14:paraId="00068BC1" w14:textId="5E93E556" w:rsidR="00C43A3E" w:rsidRDefault="00C43A3E" w:rsidP="00276DE1">
      <w:pPr>
        <w:spacing w:line="360" w:lineRule="auto"/>
        <w:jc w:val="both"/>
        <w:rPr>
          <w:rFonts w:ascii="Arial" w:hAnsi="Arial" w:cs="Arial"/>
          <w:sz w:val="22"/>
          <w:szCs w:val="22"/>
        </w:rPr>
      </w:pPr>
    </w:p>
    <w:p w14:paraId="1149BD2F" w14:textId="77777777" w:rsidR="00C43A3E" w:rsidRPr="00C43A3E" w:rsidRDefault="00C43A3E" w:rsidP="00C43A3E">
      <w:pPr>
        <w:rPr>
          <w:rFonts w:ascii="Arial" w:hAnsi="Arial" w:cs="Arial"/>
          <w:sz w:val="22"/>
          <w:szCs w:val="22"/>
        </w:rPr>
      </w:pPr>
    </w:p>
    <w:p w14:paraId="69C491CB" w14:textId="77777777" w:rsidR="00C43A3E" w:rsidRPr="00C43A3E" w:rsidRDefault="00C43A3E" w:rsidP="00C43A3E">
      <w:pPr>
        <w:rPr>
          <w:rFonts w:ascii="Arial" w:hAnsi="Arial" w:cs="Arial"/>
          <w:sz w:val="22"/>
          <w:szCs w:val="22"/>
        </w:rPr>
      </w:pPr>
    </w:p>
    <w:p w14:paraId="1E262BA6" w14:textId="77777777" w:rsidR="00C43A3E" w:rsidRPr="00C43A3E" w:rsidRDefault="00C43A3E" w:rsidP="00C43A3E">
      <w:pPr>
        <w:rPr>
          <w:rFonts w:ascii="Arial" w:hAnsi="Arial" w:cs="Arial"/>
          <w:b/>
          <w:bCs/>
          <w:sz w:val="22"/>
          <w:szCs w:val="22"/>
        </w:rPr>
      </w:pPr>
      <w:r w:rsidRPr="00C43A3E">
        <w:rPr>
          <w:rFonts w:ascii="Arial" w:hAnsi="Arial" w:cs="Arial"/>
          <w:b/>
          <w:bCs/>
          <w:sz w:val="22"/>
          <w:szCs w:val="22"/>
        </w:rPr>
        <w:t>MARKET</w:t>
      </w:r>
    </w:p>
    <w:p w14:paraId="418A3E7F" w14:textId="77777777" w:rsidR="00C43A3E" w:rsidRPr="00C43A3E" w:rsidRDefault="00C43A3E" w:rsidP="00C43A3E">
      <w:pPr>
        <w:rPr>
          <w:rFonts w:ascii="Arial" w:hAnsi="Arial" w:cs="Arial"/>
          <w:sz w:val="22"/>
          <w:szCs w:val="22"/>
        </w:rPr>
      </w:pPr>
    </w:p>
    <w:p w14:paraId="7A637DA2" w14:textId="77777777" w:rsidR="00C43A3E" w:rsidRPr="00C43A3E" w:rsidRDefault="00C43A3E" w:rsidP="00C43A3E">
      <w:pPr>
        <w:rPr>
          <w:rFonts w:ascii="Arial" w:hAnsi="Arial" w:cs="Arial"/>
          <w:sz w:val="22"/>
          <w:szCs w:val="22"/>
        </w:rPr>
      </w:pPr>
    </w:p>
    <w:p w14:paraId="4D9865B2" w14:textId="77777777" w:rsidR="00C43A3E" w:rsidRPr="00C43A3E" w:rsidRDefault="00C43A3E" w:rsidP="00C43A3E">
      <w:pPr>
        <w:rPr>
          <w:rFonts w:ascii="Arial" w:hAnsi="Arial" w:cs="Arial"/>
          <w:sz w:val="22"/>
          <w:szCs w:val="22"/>
        </w:rPr>
      </w:pPr>
    </w:p>
    <w:p w14:paraId="5F667B49" w14:textId="77777777" w:rsidR="009D3BF2" w:rsidRPr="00C43A3E" w:rsidRDefault="009D3BF2" w:rsidP="009D3BF2">
      <w:pPr>
        <w:rPr>
          <w:rFonts w:ascii="Arial" w:hAnsi="Arial" w:cs="Arial"/>
          <w:b/>
          <w:bCs/>
          <w:sz w:val="22"/>
          <w:szCs w:val="22"/>
        </w:rPr>
      </w:pPr>
      <w:r w:rsidRPr="00C43A3E">
        <w:rPr>
          <w:rFonts w:ascii="Arial" w:hAnsi="Arial" w:cs="Arial"/>
          <w:b/>
          <w:bCs/>
          <w:sz w:val="22"/>
          <w:szCs w:val="22"/>
        </w:rPr>
        <w:t>PRODUCT</w:t>
      </w:r>
    </w:p>
    <w:p w14:paraId="364F6960" w14:textId="77777777" w:rsidR="00C43A3E" w:rsidRDefault="00C43A3E" w:rsidP="00C43A3E">
      <w:pPr>
        <w:rPr>
          <w:rFonts w:ascii="Arial" w:hAnsi="Arial" w:cs="Arial"/>
          <w:sz w:val="22"/>
          <w:szCs w:val="22"/>
        </w:rPr>
      </w:pPr>
    </w:p>
    <w:p w14:paraId="11E33571" w14:textId="77777777" w:rsidR="00C43A3E" w:rsidRDefault="00C43A3E" w:rsidP="00C43A3E">
      <w:pPr>
        <w:rPr>
          <w:rFonts w:ascii="Arial" w:hAnsi="Arial" w:cs="Arial"/>
          <w:sz w:val="22"/>
          <w:szCs w:val="22"/>
        </w:rPr>
      </w:pPr>
    </w:p>
    <w:p w14:paraId="03159FF4" w14:textId="2208BEDC" w:rsidR="00C43A3E" w:rsidRDefault="00C43A3E" w:rsidP="00C43A3E">
      <w:pPr>
        <w:rPr>
          <w:rFonts w:ascii="Arial" w:hAnsi="Arial" w:cs="Arial"/>
          <w:sz w:val="22"/>
          <w:szCs w:val="22"/>
        </w:rPr>
      </w:pPr>
    </w:p>
    <w:p w14:paraId="1AF319BB" w14:textId="454B5C18" w:rsidR="00C43A3E" w:rsidRDefault="001B374F" w:rsidP="001B374F">
      <w:pPr>
        <w:tabs>
          <w:tab w:val="left" w:pos="2340"/>
        </w:tabs>
        <w:rPr>
          <w:rFonts w:ascii="Arial" w:hAnsi="Arial" w:cs="Arial"/>
          <w:sz w:val="22"/>
          <w:szCs w:val="22"/>
        </w:rPr>
      </w:pPr>
      <w:r>
        <w:rPr>
          <w:rFonts w:ascii="Arial" w:hAnsi="Arial" w:cs="Arial"/>
          <w:sz w:val="22"/>
          <w:szCs w:val="22"/>
        </w:rPr>
        <w:tab/>
      </w:r>
      <w:r w:rsidRPr="001B374F">
        <w:rPr>
          <w:rFonts w:ascii="Arial" w:hAnsi="Arial" w:cs="Arial"/>
          <w:b/>
          <w:bCs/>
          <w:sz w:val="22"/>
          <w:szCs w:val="22"/>
        </w:rPr>
        <w:t>EXISTING</w:t>
      </w:r>
      <w:r>
        <w:rPr>
          <w:rFonts w:ascii="Arial" w:hAnsi="Arial" w:cs="Arial"/>
          <w:b/>
          <w:bCs/>
          <w:sz w:val="22"/>
          <w:szCs w:val="22"/>
        </w:rPr>
        <w:t xml:space="preserve">                                                   </w:t>
      </w:r>
      <w:r w:rsidRPr="001B374F">
        <w:rPr>
          <w:rFonts w:ascii="Arial" w:hAnsi="Arial" w:cs="Arial"/>
          <w:b/>
          <w:bCs/>
          <w:sz w:val="22"/>
          <w:szCs w:val="22"/>
        </w:rPr>
        <w:t>NEW</w:t>
      </w:r>
      <w:r>
        <w:rPr>
          <w:rFonts w:ascii="Arial" w:hAnsi="Arial" w:cs="Arial"/>
          <w:sz w:val="22"/>
          <w:szCs w:val="22"/>
        </w:rPr>
        <w:t xml:space="preserve">                                         </w:t>
      </w:r>
    </w:p>
    <w:p w14:paraId="79AB9C0C" w14:textId="5C43A6C3" w:rsidR="001E76B5" w:rsidRPr="00C43A3E" w:rsidRDefault="001E76B5" w:rsidP="00C43A3E">
      <w:pPr>
        <w:rPr>
          <w:rFonts w:ascii="Arial" w:hAnsi="Arial" w:cs="Arial"/>
          <w:sz w:val="22"/>
          <w:szCs w:val="22"/>
        </w:rPr>
      </w:pPr>
      <w:r>
        <w:rPr>
          <w:noProof/>
        </w:rPr>
        <mc:AlternateContent>
          <mc:Choice Requires="wps">
            <w:drawing>
              <wp:anchor distT="0" distB="0" distL="114300" distR="114300" simplePos="0" relativeHeight="251664384" behindDoc="1" locked="0" layoutInCell="1" allowOverlap="1" wp14:anchorId="1CA5B851" wp14:editId="0563BFE6">
                <wp:simplePos x="0" y="0"/>
                <wp:positionH relativeFrom="margin">
                  <wp:align>left</wp:align>
                </wp:positionH>
                <wp:positionV relativeFrom="paragraph">
                  <wp:posOffset>6985</wp:posOffset>
                </wp:positionV>
                <wp:extent cx="4084320" cy="243840"/>
                <wp:effectExtent l="0" t="0" r="0" b="3810"/>
                <wp:wrapNone/>
                <wp:docPr id="1763763489" name="Text Box 1"/>
                <wp:cNvGraphicFramePr/>
                <a:graphic xmlns:a="http://schemas.openxmlformats.org/drawingml/2006/main">
                  <a:graphicData uri="http://schemas.microsoft.com/office/word/2010/wordprocessingShape">
                    <wps:wsp>
                      <wps:cNvSpPr txBox="1"/>
                      <wps:spPr>
                        <a:xfrm>
                          <a:off x="0" y="0"/>
                          <a:ext cx="4084320" cy="243840"/>
                        </a:xfrm>
                        <a:prstGeom prst="rect">
                          <a:avLst/>
                        </a:prstGeom>
                        <a:solidFill>
                          <a:prstClr val="white"/>
                        </a:solidFill>
                        <a:ln>
                          <a:noFill/>
                        </a:ln>
                      </wps:spPr>
                      <wps:txbx>
                        <w:txbxContent>
                          <w:p w14:paraId="7380B6A7" w14:textId="77777777" w:rsidR="001E76B5" w:rsidRDefault="001E76B5" w:rsidP="001E76B5">
                            <w:pPr>
                              <w:pStyle w:val="Caption"/>
                            </w:pPr>
                            <w:r>
                              <w:t xml:space="preserve">Figure </w:t>
                            </w:r>
                            <w:fldSimple w:instr=" SEQ Figure \* ARABIC ">
                              <w:r>
                                <w:rPr>
                                  <w:noProof/>
                                </w:rPr>
                                <w:t>5</w:t>
                              </w:r>
                            </w:fldSimple>
                            <w:r>
                              <w:t xml:space="preserve"> Ansoff Matrix Analysis for Farmacy2u</w:t>
                            </w:r>
                          </w:p>
                          <w:p w14:paraId="5C56B588" w14:textId="77777777" w:rsidR="00074952" w:rsidRPr="00074952" w:rsidRDefault="00074952" w:rsidP="00074952"/>
                          <w:p w14:paraId="62141433" w14:textId="77777777" w:rsidR="00074952" w:rsidRPr="00074952" w:rsidRDefault="00074952" w:rsidP="0007495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5B851" id="Text Box 1" o:spid="_x0000_s1029" type="#_x0000_t202" style="position:absolute;margin-left:0;margin-top:.55pt;width:321.6pt;height:19.2pt;z-index:-2516520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" stroked="f">
                <v:textbox inset="0,0,0,0">
                  <w:txbxContent>
                    <w:p w14:paraId="7380B6A7" w14:textId="77777777" w:rsidR="001E76B5" w:rsidRDefault="001E76B5" w:rsidP="001E76B5">
                      <w:pPr>
                        <w:pStyle w:val="Caption"/>
                      </w:pPr>
                      <w:r>
                        <w:t xml:space="preserve">Figure </w:t>
                      </w:r>
                      <w:fldSimple w:instr=" SEQ Figure \* ARABIC ">
                        <w:r>
                          <w:rPr>
                            <w:noProof/>
                          </w:rPr>
                          <w:t>5</w:t>
                        </w:r>
                      </w:fldSimple>
                      <w:r>
                        <w:t xml:space="preserve"> Ansoff Matrix Analysis for Farmacy2u</w:t>
                      </w:r>
                    </w:p>
                    <w:p w14:paraId="5C56B588" w14:textId="77777777" w:rsidR="00074952" w:rsidRPr="00074952" w:rsidRDefault="00074952" w:rsidP="00074952"/>
                    <w:p w14:paraId="62141433" w14:textId="77777777" w:rsidR="00074952" w:rsidRPr="00074952" w:rsidRDefault="00074952" w:rsidP="00074952"/>
                  </w:txbxContent>
                </v:textbox>
                <w10:wrap anchorx="margin"/>
              </v:shape>
            </w:pict>
          </mc:Fallback>
        </mc:AlternateContent>
      </w:r>
      <w:r w:rsidR="001B374F">
        <w:rPr>
          <w:rFonts w:ascii="Arial" w:hAnsi="Arial" w:cs="Arial"/>
          <w:sz w:val="22"/>
          <w:szCs w:val="22"/>
        </w:rPr>
        <w:t xml:space="preserve">                                                                                        </w:t>
      </w:r>
    </w:p>
    <w:p w14:paraId="47F1B446" w14:textId="355CC3DD"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According to the </w:t>
      </w:r>
      <w:r w:rsidRPr="001B374F">
        <w:rPr>
          <w:rFonts w:ascii="Arial" w:hAnsi="Arial" w:cs="Arial"/>
          <w:b/>
          <w:bCs/>
          <w:sz w:val="22"/>
          <w:szCs w:val="22"/>
        </w:rPr>
        <w:t>Ansoff Matrix</w:t>
      </w:r>
      <w:r w:rsidR="0080688F" w:rsidRPr="0080688F">
        <w:rPr>
          <w:rFonts w:ascii="Roboto" w:hAnsi="Roboto"/>
          <w:color w:val="2C3E50"/>
          <w:sz w:val="23"/>
          <w:szCs w:val="23"/>
          <w:shd w:val="clear" w:color="auto" w:fill="FFFFFF"/>
        </w:rPr>
        <w:t xml:space="preserve"> </w:t>
      </w:r>
      <w:r w:rsidR="0080688F" w:rsidRPr="0080688F">
        <w:rPr>
          <w:rFonts w:ascii="Arial" w:hAnsi="Arial" w:cs="Arial"/>
          <w:sz w:val="22"/>
          <w:szCs w:val="22"/>
        </w:rPr>
        <w:t>(Fortin, 2017)</w:t>
      </w:r>
      <w:r w:rsidRPr="001B374F">
        <w:rPr>
          <w:rFonts w:ascii="Arial" w:hAnsi="Arial" w:cs="Arial"/>
          <w:sz w:val="22"/>
          <w:szCs w:val="22"/>
        </w:rPr>
        <w:t>, there are four main ways a business can grow: market penetration, market development, product development and diversification. When I look at Pharmacy2U through this model, I can see how each option connects with the company’s current strengths and future opportunities.</w:t>
      </w:r>
    </w:p>
    <w:p w14:paraId="1E9DC802"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market penetration</w:t>
      </w:r>
      <w:r w:rsidRPr="001B374F">
        <w:rPr>
          <w:rFonts w:ascii="Arial" w:hAnsi="Arial" w:cs="Arial"/>
          <w:sz w:val="22"/>
          <w:szCs w:val="22"/>
        </w:rPr>
        <w:t xml:space="preserve"> area, Pharmacy2U aims to grow inside its existing UK market. This can happen by promoting its NHS repeat prescription service more effectively, improving customer loyalty and using automation to lower costs. This direction fits well with what the company has already achieved, especially its recent improvements in efficiency and the rise in patient nominations for NHS repeat prescriptions.</w:t>
      </w:r>
    </w:p>
    <w:p w14:paraId="260EC1C1"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9D3F79">
        <w:rPr>
          <w:rFonts w:ascii="Arial" w:hAnsi="Arial" w:cs="Arial"/>
          <w:b/>
          <w:bCs/>
          <w:sz w:val="22"/>
          <w:szCs w:val="22"/>
        </w:rPr>
        <w:t>market development</w:t>
      </w:r>
      <w:r w:rsidRPr="001B374F">
        <w:rPr>
          <w:rFonts w:ascii="Arial" w:hAnsi="Arial" w:cs="Arial"/>
          <w:sz w:val="22"/>
          <w:szCs w:val="22"/>
        </w:rPr>
        <w:t xml:space="preserve"> option, Pharmacy2U can take its current services to new places or new groups of customers. For example, the company could move into new countries where regulations allow online pharmacy services, or it could target groups in the UK who are currently underserved, such as older people, carers or pet owners needing medication. </w:t>
      </w:r>
      <w:r w:rsidRPr="001B374F">
        <w:rPr>
          <w:rFonts w:ascii="Arial" w:hAnsi="Arial" w:cs="Arial"/>
          <w:sz w:val="22"/>
          <w:szCs w:val="22"/>
        </w:rPr>
        <w:lastRenderedPageBreak/>
        <w:t>Pharmacy2U has already started exploring the pet health sector, which shows it is comfortable stepping into adjacent markets.</w:t>
      </w:r>
    </w:p>
    <w:p w14:paraId="1F2BD877"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product development</w:t>
      </w:r>
      <w:r w:rsidRPr="001B374F">
        <w:rPr>
          <w:rFonts w:ascii="Arial" w:hAnsi="Arial" w:cs="Arial"/>
          <w:sz w:val="22"/>
          <w:szCs w:val="22"/>
        </w:rPr>
        <w:t xml:space="preserve"> category, Pharmacy2U focuses on creating new services for its existing users. The company is already following this path by developing its digital health platform, bringing pharmacy, GP, NHS, vet and wellness services together in one app. This move shows that Pharmacy2U wants to be more than just a prescription service; it aims to become a complete digital healthcare provider.</w:t>
      </w:r>
    </w:p>
    <w:p w14:paraId="701C0E6A"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diversification</w:t>
      </w:r>
      <w:r w:rsidRPr="001B374F">
        <w:rPr>
          <w:rFonts w:ascii="Arial" w:hAnsi="Arial" w:cs="Arial"/>
          <w:sz w:val="22"/>
          <w:szCs w:val="22"/>
        </w:rPr>
        <w:t xml:space="preserve"> area, the company would enter completely new markets with new products, such as health technology, diagnostics or international telemedicine. This option carries more risk, but it could also create large opportunities for growth, especially as digital healthcare continues to expand globally.</w:t>
      </w:r>
    </w:p>
    <w:p w14:paraId="7F61F9C1"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After reviewing these options, I believe a hybrid strategy is the smartest approach for Pharmacy2U. This means combining product development with market development. A promising idea would be creating a preventive healthcare membership model in the UK. This could include wellness checks, digital GP access, personalised health monitoring and regular preventive screenings. Once this model works successfully in the UK, it could be expanded to other English-speaking countries such as Ireland or Australia.</w:t>
      </w:r>
    </w:p>
    <w:p w14:paraId="6CB76E0D" w14:textId="399B17D0"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This strategy makes sense because demand for preventive healthcare is rising, people are living longer, and long-term illnesses are more common. Pharmacy2U already has a strong digital system and delivery network, which puts it in a good position to support this growing need. A membership model would also create stable income, increase customer loyalty and reduce reliance on one-off prescriptions.</w:t>
      </w:r>
    </w:p>
    <w:p w14:paraId="5405DC30"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By expanding internationally only after proving the model in the UK, Pharmacy2U can grow safely while protecting itself from sudden regulatory changes. Overall, this combined strategy fits well with Pharmacy2U’s digital strengths and aligns with the future direction of healthcare, moving from treating illness to preventing it. It positions the company as a long-term health partner rather than simply an online pharmacy.</w:t>
      </w:r>
    </w:p>
    <w:p w14:paraId="00B6AF04" w14:textId="58BC32C9" w:rsidR="00133C07" w:rsidRDefault="00B468CD" w:rsidP="00133C07">
      <w:pPr>
        <w:pStyle w:val="Heading1"/>
      </w:pPr>
      <w:bookmarkStart w:id="10" w:name="_Toc214877028"/>
      <w:r w:rsidRPr="00B468CD">
        <w:lastRenderedPageBreak/>
        <w:t>Stakeholder Analysis and Evaluation of Stakeholder Influence Using Mendelow’s Matrix</w:t>
      </w:r>
      <w:r w:rsidR="00133C07" w:rsidRPr="00133C07">
        <w:t xml:space="preserve"> and RACI</w:t>
      </w:r>
      <w:bookmarkEnd w:id="10"/>
    </w:p>
    <w:p w14:paraId="530CAC9F" w14:textId="53BCB434" w:rsidR="001A2DDF" w:rsidRDefault="00C76A9A" w:rsidP="001A2DDF">
      <w:pPr>
        <w:keepNext/>
      </w:pPr>
      <w:r w:rsidRPr="00C76A9A">
        <w:rPr>
          <w:noProof/>
        </w:rPr>
        <w:drawing>
          <wp:inline distT="0" distB="0" distL="0" distR="0" wp14:anchorId="4123B36C" wp14:editId="72CCD000">
            <wp:extent cx="5731510" cy="3977640"/>
            <wp:effectExtent l="0" t="0" r="2540" b="3810"/>
            <wp:docPr id="145626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60810" name=""/>
                    <pic:cNvPicPr/>
                  </pic:nvPicPr>
                  <pic:blipFill>
                    <a:blip r:embed="rId20"/>
                    <a:stretch>
                      <a:fillRect/>
                    </a:stretch>
                  </pic:blipFill>
                  <pic:spPr>
                    <a:xfrm>
                      <a:off x="0" y="0"/>
                      <a:ext cx="5731510" cy="3977640"/>
                    </a:xfrm>
                    <a:prstGeom prst="rect">
                      <a:avLst/>
                    </a:prstGeom>
                  </pic:spPr>
                </pic:pic>
              </a:graphicData>
            </a:graphic>
          </wp:inline>
        </w:drawing>
      </w:r>
    </w:p>
    <w:p w14:paraId="4D45D260" w14:textId="789FED57" w:rsidR="009D3F79" w:rsidRPr="009D3F79" w:rsidRDefault="001A2DDF" w:rsidP="00F73078">
      <w:pPr>
        <w:pStyle w:val="Caption"/>
      </w:pPr>
      <w:r>
        <w:t xml:space="preserve">Figure </w:t>
      </w:r>
      <w:fldSimple w:instr=" SEQ Figure \* ARABIC ">
        <w:r w:rsidR="001E76B5">
          <w:rPr>
            <w:noProof/>
          </w:rPr>
          <w:t>6</w:t>
        </w:r>
      </w:fldSimple>
      <w:r>
        <w:t xml:space="preserve"> Stakeholder Analysis by Mandelow's Matrix</w:t>
      </w:r>
      <w:r w:rsidR="001E76B5">
        <w:t xml:space="preserve"> for Farmacy2u</w:t>
      </w:r>
    </w:p>
    <w:p w14:paraId="6D163A9C" w14:textId="63B8648E"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Understanding stakeholders is crucial for Pharmacy2U because the company operates in a fast-changing digital healthcare market where patients, regulators, and partners all influence its success. According to </w:t>
      </w:r>
      <w:r w:rsidR="00353F01" w:rsidRPr="00353F01">
        <w:rPr>
          <w:rFonts w:ascii="Arial" w:hAnsi="Arial" w:cs="Arial"/>
          <w:sz w:val="22"/>
          <w:szCs w:val="22"/>
        </w:rPr>
        <w:t>(Giangregorio, 2020)</w:t>
      </w:r>
      <w:r w:rsidR="004A445B">
        <w:rPr>
          <w:rFonts w:ascii="Arial" w:hAnsi="Arial" w:cs="Arial"/>
          <w:sz w:val="22"/>
          <w:szCs w:val="22"/>
        </w:rPr>
        <w:t xml:space="preserve">, </w:t>
      </w:r>
      <w:r w:rsidRPr="00664925">
        <w:rPr>
          <w:rFonts w:ascii="Arial" w:hAnsi="Arial" w:cs="Arial"/>
          <w:sz w:val="22"/>
          <w:szCs w:val="22"/>
        </w:rPr>
        <w:t xml:space="preserve">stakeholder analysis helps organisations see who can affect or be affected by their decisions. For Pharmacy2U, key stakeholders include </w:t>
      </w:r>
      <w:r w:rsidRPr="00664925">
        <w:rPr>
          <w:rFonts w:ascii="Arial" w:hAnsi="Arial" w:cs="Arial"/>
          <w:b/>
          <w:bCs/>
          <w:sz w:val="22"/>
          <w:szCs w:val="22"/>
        </w:rPr>
        <w:t>customers, employees, suppliers, regulators such as the NHS and the Care Quality Commission (CQC), and investors.</w:t>
      </w:r>
    </w:p>
    <w:p w14:paraId="08D36910" w14:textId="6EBE7FE4"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Customers expect </w:t>
      </w:r>
      <w:r w:rsidRPr="00664925">
        <w:rPr>
          <w:rFonts w:ascii="Arial" w:hAnsi="Arial" w:cs="Arial"/>
          <w:b/>
          <w:bCs/>
          <w:sz w:val="22"/>
          <w:szCs w:val="22"/>
        </w:rPr>
        <w:t>fast</w:t>
      </w:r>
      <w:r w:rsidRPr="00664925">
        <w:rPr>
          <w:rFonts w:ascii="Arial" w:hAnsi="Arial" w:cs="Arial"/>
          <w:sz w:val="22"/>
          <w:szCs w:val="22"/>
        </w:rPr>
        <w:t xml:space="preserve">, </w:t>
      </w:r>
      <w:r w:rsidRPr="00664925">
        <w:rPr>
          <w:rFonts w:ascii="Arial" w:hAnsi="Arial" w:cs="Arial"/>
          <w:b/>
          <w:bCs/>
          <w:sz w:val="22"/>
          <w:szCs w:val="22"/>
        </w:rPr>
        <w:t>reliable</w:t>
      </w:r>
      <w:r w:rsidRPr="00664925">
        <w:rPr>
          <w:rFonts w:ascii="Arial" w:hAnsi="Arial" w:cs="Arial"/>
          <w:sz w:val="22"/>
          <w:szCs w:val="22"/>
        </w:rPr>
        <w:t>, and</w:t>
      </w:r>
      <w:r w:rsidRPr="00664925">
        <w:rPr>
          <w:rFonts w:ascii="Arial" w:hAnsi="Arial" w:cs="Arial"/>
          <w:b/>
          <w:bCs/>
          <w:sz w:val="22"/>
          <w:szCs w:val="22"/>
        </w:rPr>
        <w:t xml:space="preserve"> safe</w:t>
      </w:r>
      <w:r w:rsidRPr="00664925">
        <w:rPr>
          <w:rFonts w:ascii="Arial" w:hAnsi="Arial" w:cs="Arial"/>
          <w:sz w:val="22"/>
          <w:szCs w:val="22"/>
        </w:rPr>
        <w:t xml:space="preserve"> access to prescriptions and other healthcare services through digital platforms and home delivery. Meeting these expectations is vital, as patient satisfaction directly impacts reputation and growth. </w:t>
      </w:r>
      <w:r w:rsidR="004A445B" w:rsidRPr="004A445B">
        <w:rPr>
          <w:rFonts w:ascii="Arial" w:hAnsi="Arial" w:cs="Arial"/>
          <w:sz w:val="22"/>
          <w:szCs w:val="22"/>
        </w:rPr>
        <w:t>(Giangregorio, 2020)</w:t>
      </w:r>
      <w:r w:rsidR="004A445B">
        <w:rPr>
          <w:rFonts w:ascii="Arial" w:hAnsi="Arial" w:cs="Arial"/>
          <w:sz w:val="22"/>
          <w:szCs w:val="22"/>
        </w:rPr>
        <w:t>,</w:t>
      </w:r>
      <w:r w:rsidR="003D402C">
        <w:rPr>
          <w:rFonts w:ascii="Arial" w:hAnsi="Arial" w:cs="Arial"/>
          <w:sz w:val="22"/>
          <w:szCs w:val="22"/>
        </w:rPr>
        <w:t xml:space="preserve"> </w:t>
      </w:r>
      <w:r w:rsidR="00BA4850">
        <w:rPr>
          <w:rFonts w:ascii="Arial" w:hAnsi="Arial" w:cs="Arial"/>
          <w:sz w:val="22"/>
          <w:szCs w:val="22"/>
        </w:rPr>
        <w:t>said</w:t>
      </w:r>
      <w:r w:rsidR="003D402C">
        <w:rPr>
          <w:rFonts w:ascii="Arial" w:hAnsi="Arial" w:cs="Arial"/>
          <w:sz w:val="22"/>
          <w:szCs w:val="22"/>
        </w:rPr>
        <w:t xml:space="preserve"> </w:t>
      </w:r>
      <w:r w:rsidR="004A445B" w:rsidRPr="004A445B">
        <w:rPr>
          <w:rFonts w:ascii="Arial" w:hAnsi="Arial" w:cs="Arial"/>
          <w:sz w:val="22"/>
          <w:szCs w:val="22"/>
        </w:rPr>
        <w:t xml:space="preserve"> </w:t>
      </w:r>
      <w:r w:rsidRPr="00664925">
        <w:rPr>
          <w:rFonts w:ascii="Arial" w:hAnsi="Arial" w:cs="Arial"/>
          <w:sz w:val="22"/>
          <w:szCs w:val="22"/>
        </w:rPr>
        <w:t>employees also play a central role</w:t>
      </w:r>
      <w:r>
        <w:rPr>
          <w:rFonts w:ascii="Arial" w:hAnsi="Arial" w:cs="Arial"/>
          <w:sz w:val="22"/>
          <w:szCs w:val="22"/>
        </w:rPr>
        <w:t>-</w:t>
      </w:r>
      <w:r w:rsidRPr="00664925">
        <w:rPr>
          <w:rFonts w:ascii="Arial" w:hAnsi="Arial" w:cs="Arial"/>
          <w:sz w:val="22"/>
          <w:szCs w:val="22"/>
        </w:rPr>
        <w:t xml:space="preserve">they want fair pay, job security, good working conditions, and opportunities to develop skills. Engaged employees drive smooth operations and high-quality service, so their concerns must be addressed. Suppliers, such as pharmaceutical manufacturers and logistics partners, require timely orders, clear communication, and prompt </w:t>
      </w:r>
      <w:r w:rsidRPr="00664925">
        <w:rPr>
          <w:rFonts w:ascii="Arial" w:hAnsi="Arial" w:cs="Arial"/>
          <w:sz w:val="22"/>
          <w:szCs w:val="22"/>
        </w:rPr>
        <w:lastRenderedPageBreak/>
        <w:t>payments. Maintaining strong supplier relationships ensures the company can consistently deliver services without disruption.</w:t>
      </w:r>
    </w:p>
    <w:p w14:paraId="31723DFD" w14:textId="2302CCD0"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Regulators hold </w:t>
      </w:r>
      <w:r w:rsidRPr="00664925">
        <w:rPr>
          <w:rFonts w:ascii="Arial" w:hAnsi="Arial" w:cs="Arial"/>
          <w:b/>
          <w:bCs/>
          <w:sz w:val="22"/>
          <w:szCs w:val="22"/>
        </w:rPr>
        <w:t>high power</w:t>
      </w:r>
      <w:r w:rsidRPr="00664925">
        <w:rPr>
          <w:rFonts w:ascii="Arial" w:hAnsi="Arial" w:cs="Arial"/>
          <w:sz w:val="22"/>
          <w:szCs w:val="22"/>
        </w:rPr>
        <w:t xml:space="preserve"> and have strict standards to enforce, including legal, ethical, and medical rules. According to </w:t>
      </w:r>
      <w:r w:rsidR="009900D2" w:rsidRPr="009900D2">
        <w:rPr>
          <w:rFonts w:ascii="Arial" w:hAnsi="Arial" w:cs="Arial"/>
          <w:sz w:val="22"/>
          <w:szCs w:val="22"/>
        </w:rPr>
        <w:t>(Giangregorio, 2020)</w:t>
      </w:r>
      <w:r w:rsidR="004C571D">
        <w:rPr>
          <w:rFonts w:ascii="Arial" w:hAnsi="Arial" w:cs="Arial"/>
          <w:sz w:val="22"/>
          <w:szCs w:val="22"/>
        </w:rPr>
        <w:t xml:space="preserve">, </w:t>
      </w:r>
      <w:r w:rsidRPr="00664925">
        <w:rPr>
          <w:rFonts w:ascii="Arial" w:hAnsi="Arial" w:cs="Arial"/>
          <w:sz w:val="22"/>
          <w:szCs w:val="22"/>
        </w:rPr>
        <w:t>compliance with regulators like the NHS and CQC is essential to avoid fines, protect reputation, and maintain operations. Investors, meanwhile, focus on profitability, growth, and risk management, providing the funding that supports innovation, technology, and strategic expansion.</w:t>
      </w:r>
    </w:p>
    <w:p w14:paraId="06C0EF13" w14:textId="77777777"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Using </w:t>
      </w:r>
      <w:r w:rsidRPr="00664925">
        <w:rPr>
          <w:rFonts w:ascii="Arial" w:hAnsi="Arial" w:cs="Arial"/>
          <w:b/>
          <w:bCs/>
          <w:sz w:val="22"/>
          <w:szCs w:val="22"/>
        </w:rPr>
        <w:t>Mendelow’s Matrix</w:t>
      </w:r>
      <w:r w:rsidRPr="00664925">
        <w:rPr>
          <w:rFonts w:ascii="Arial" w:hAnsi="Arial" w:cs="Arial"/>
          <w:sz w:val="22"/>
          <w:szCs w:val="22"/>
        </w:rPr>
        <w:t>, stakeholders can be understood by their power and interest. Regulators have high power and high interest, meaning Pharmacy2U must manage these relationships carefully and proactively. Employees have high interest but moderate power, so their engagement and satisfaction should be prioritised. Customers also have high interest and influence, as their choices and feedback shape business growth. Suppliers generally have moderate power and interest, while investors hold high power but are less involved in day-to-day operations, influencing strategic decisions more than daily tasks.</w:t>
      </w:r>
    </w:p>
    <w:p w14:paraId="32A06F6A" w14:textId="354975D3"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By understanding these dynamics, Pharmacy2U can focus on strategies that strengthen relationships with regulators, support employees, satisfy customers, and maintain reliable supplier and investor partnerships. Personally, I see that treating stakeholders not just as obligations but as partners and influencers allows Pharmacy2U to reduce risks, make better decisions, and secure long-term success in the competitive digital healthcare marke</w:t>
      </w:r>
      <w:r w:rsidR="00BA4850">
        <w:rPr>
          <w:rFonts w:ascii="Arial" w:hAnsi="Arial" w:cs="Arial"/>
          <w:sz w:val="22"/>
          <w:szCs w:val="22"/>
        </w:rPr>
        <w:t>t.</w:t>
      </w:r>
    </w:p>
    <w:p w14:paraId="6FD553E8" w14:textId="77777777" w:rsidR="00A0189F" w:rsidRPr="00A0189F" w:rsidRDefault="00A0189F" w:rsidP="00A0189F"/>
    <w:p w14:paraId="04D00CD2" w14:textId="77777777" w:rsidR="001A2DDF" w:rsidRDefault="00743C3F" w:rsidP="001A2DDF">
      <w:pPr>
        <w:keepNext/>
        <w:spacing w:line="360" w:lineRule="auto"/>
      </w:pPr>
      <w:r>
        <w:rPr>
          <w:rFonts w:ascii="Arial" w:hAnsi="Arial" w:cs="Arial"/>
          <w:noProof/>
          <w:sz w:val="22"/>
          <w:szCs w:val="22"/>
        </w:rPr>
        <w:lastRenderedPageBreak/>
        <w:drawing>
          <wp:inline distT="0" distB="0" distL="0" distR="0" wp14:anchorId="3FE96266" wp14:editId="36547741">
            <wp:extent cx="5585460" cy="3238500"/>
            <wp:effectExtent l="0" t="0" r="0" b="0"/>
            <wp:docPr id="1423761724" name="Picture 9"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61724" name="Picture 9" descr="A chart with text and imag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85460" cy="3238500"/>
                    </a:xfrm>
                    <a:prstGeom prst="rect">
                      <a:avLst/>
                    </a:prstGeom>
                    <a:noFill/>
                  </pic:spPr>
                </pic:pic>
              </a:graphicData>
            </a:graphic>
          </wp:inline>
        </w:drawing>
      </w:r>
    </w:p>
    <w:p w14:paraId="430C247A" w14:textId="713E54F6" w:rsidR="00CE4263" w:rsidRDefault="001A2DDF" w:rsidP="00FD6ADC">
      <w:pPr>
        <w:pStyle w:val="Caption"/>
        <w:rPr>
          <w:rFonts w:ascii="Arial" w:hAnsi="Arial" w:cs="Arial"/>
          <w:sz w:val="22"/>
          <w:szCs w:val="22"/>
        </w:rPr>
      </w:pPr>
      <w:r>
        <w:t xml:space="preserve">Figure </w:t>
      </w:r>
      <w:fldSimple w:instr=" SEQ Figure \* ARABIC ">
        <w:r w:rsidR="001E76B5">
          <w:rPr>
            <w:noProof/>
          </w:rPr>
          <w:t>7</w:t>
        </w:r>
      </w:fldSimple>
      <w:r>
        <w:t xml:space="preserve"> RACI model for Farmacy2u</w:t>
      </w:r>
    </w:p>
    <w:p w14:paraId="35CC1BDB" w14:textId="5D875614" w:rsidR="008B030A" w:rsidRPr="008B030A" w:rsidRDefault="00133C07" w:rsidP="001B17CA">
      <w:pPr>
        <w:spacing w:line="360" w:lineRule="auto"/>
        <w:jc w:val="both"/>
        <w:rPr>
          <w:rFonts w:ascii="Arial" w:hAnsi="Arial" w:cs="Arial"/>
          <w:sz w:val="22"/>
          <w:szCs w:val="22"/>
        </w:rPr>
      </w:pPr>
      <w:r w:rsidRPr="00133C07">
        <w:rPr>
          <w:rFonts w:ascii="Arial" w:hAnsi="Arial" w:cs="Arial"/>
          <w:sz w:val="22"/>
          <w:szCs w:val="22"/>
        </w:rPr>
        <w:t xml:space="preserve"> </w:t>
      </w:r>
      <w:r w:rsidR="008B030A" w:rsidRPr="008B030A">
        <w:rPr>
          <w:rFonts w:ascii="Arial" w:hAnsi="Arial" w:cs="Arial"/>
          <w:sz w:val="22"/>
          <w:szCs w:val="22"/>
        </w:rPr>
        <w:t xml:space="preserve">According to </w:t>
      </w:r>
      <w:r w:rsidR="00C903D8" w:rsidRPr="00C903D8">
        <w:rPr>
          <w:rFonts w:ascii="Arial" w:hAnsi="Arial" w:cs="Arial"/>
          <w:sz w:val="22"/>
          <w:szCs w:val="22"/>
        </w:rPr>
        <w:t>(Watters, 2013)</w:t>
      </w:r>
      <w:r w:rsidR="00A24C3A">
        <w:rPr>
          <w:rFonts w:ascii="Arial" w:hAnsi="Arial" w:cs="Arial"/>
          <w:sz w:val="22"/>
          <w:szCs w:val="22"/>
        </w:rPr>
        <w:t xml:space="preserve">, </w:t>
      </w:r>
      <w:r w:rsidR="008B030A" w:rsidRPr="008B030A">
        <w:rPr>
          <w:rFonts w:ascii="Arial" w:hAnsi="Arial" w:cs="Arial"/>
          <w:sz w:val="22"/>
          <w:szCs w:val="22"/>
        </w:rPr>
        <w:t xml:space="preserve">using tools like the </w:t>
      </w:r>
      <w:r w:rsidR="008B030A" w:rsidRPr="008B030A">
        <w:rPr>
          <w:rFonts w:ascii="Arial" w:hAnsi="Arial" w:cs="Arial"/>
          <w:b/>
          <w:bCs/>
          <w:sz w:val="22"/>
          <w:szCs w:val="22"/>
        </w:rPr>
        <w:t>RACI</w:t>
      </w:r>
      <w:r w:rsidR="008B030A" w:rsidRPr="008B030A">
        <w:rPr>
          <w:rFonts w:ascii="Arial" w:hAnsi="Arial" w:cs="Arial"/>
          <w:sz w:val="22"/>
          <w:szCs w:val="22"/>
        </w:rPr>
        <w:t xml:space="preserve"> model helps organisations make responsibilities clear so that every stakeholder understands their role in the strategic process. When applying this to Pharmacy2U, it becomes easier to see who should do what. Employees are mainly responsible for delivering services and supporting patients’ day to day. Managers are accountable because they make sure the strategy is carried out correctly and that the company meets its goals. Regulators such as the NHS and the CQC must be consulted, as their rules shape what the company is allowed to do. </w:t>
      </w:r>
      <w:r w:rsidR="008B030A" w:rsidRPr="006651CE">
        <w:rPr>
          <w:rFonts w:ascii="Arial" w:hAnsi="Arial" w:cs="Arial"/>
          <w:b/>
          <w:bCs/>
          <w:sz w:val="22"/>
          <w:szCs w:val="22"/>
        </w:rPr>
        <w:t>According to the Project Management Institute (2021)</w:t>
      </w:r>
      <w:r w:rsidR="008B030A" w:rsidRPr="008B030A">
        <w:rPr>
          <w:rFonts w:ascii="Arial" w:hAnsi="Arial" w:cs="Arial"/>
          <w:sz w:val="22"/>
          <w:szCs w:val="22"/>
        </w:rPr>
        <w:t>, investors should also be kept informed because they fund growth and want to understand how major decisions may affect financial performance.</w:t>
      </w:r>
    </w:p>
    <w:p w14:paraId="72556018" w14:textId="77777777" w:rsidR="008B030A" w:rsidRPr="008B030A" w:rsidRDefault="008B030A" w:rsidP="001B17CA">
      <w:pPr>
        <w:spacing w:line="360" w:lineRule="auto"/>
        <w:jc w:val="both"/>
        <w:rPr>
          <w:rFonts w:ascii="Arial" w:hAnsi="Arial" w:cs="Arial"/>
          <w:sz w:val="22"/>
          <w:szCs w:val="22"/>
        </w:rPr>
      </w:pPr>
      <w:r w:rsidRPr="008B030A">
        <w:rPr>
          <w:rFonts w:ascii="Arial" w:hAnsi="Arial" w:cs="Arial"/>
          <w:sz w:val="22"/>
          <w:szCs w:val="22"/>
        </w:rPr>
        <w:t>When looking at these expectations critically, it becomes clear that Pharmacy2U must choose strategic options that match what its most powerful and most interested stakeholders require. Regulators want safety, compliance, and strong digital systems. Investors want growth and low risk. Customers want easy, reliable access to healthcare. Employees want clear roles and manageable workloads. A strategy that focuses on digital service innovation and preventive healthcare memberships fits these needs well because it strengthens regulation compliance, creates steady income, and gives customers more personalised and proactive healthcare support.</w:t>
      </w:r>
    </w:p>
    <w:p w14:paraId="1ACF1EF6" w14:textId="1035E952" w:rsidR="00133C07" w:rsidRDefault="008B030A" w:rsidP="001B17CA">
      <w:pPr>
        <w:spacing w:line="360" w:lineRule="auto"/>
        <w:jc w:val="both"/>
        <w:rPr>
          <w:rFonts w:ascii="Arial" w:hAnsi="Arial" w:cs="Arial"/>
          <w:sz w:val="22"/>
          <w:szCs w:val="22"/>
        </w:rPr>
      </w:pPr>
      <w:r w:rsidRPr="008B030A">
        <w:rPr>
          <w:rFonts w:ascii="Arial" w:hAnsi="Arial" w:cs="Arial"/>
          <w:sz w:val="22"/>
          <w:szCs w:val="22"/>
        </w:rPr>
        <w:lastRenderedPageBreak/>
        <w:t>This makes the strategy not only attractive but also realistic and achievable. It uses Pharmacy2U’s strengths, respects stakeholder expectations, and builds a future-focused model that the company can deliver successfully</w:t>
      </w:r>
      <w:r w:rsidR="004B4DDD">
        <w:rPr>
          <w:rFonts w:ascii="Arial" w:hAnsi="Arial" w:cs="Arial"/>
          <w:sz w:val="22"/>
          <w:szCs w:val="22"/>
        </w:rPr>
        <w:t>.</w:t>
      </w:r>
    </w:p>
    <w:p w14:paraId="4AF70AB6" w14:textId="6A4807FB" w:rsidR="00B44FCC" w:rsidRPr="00B44FCC" w:rsidRDefault="006651CE" w:rsidP="00B44FCC">
      <w:pPr>
        <w:pStyle w:val="Heading1"/>
      </w:pPr>
      <w:bookmarkStart w:id="11" w:name="_Toc214877029"/>
      <w:r>
        <w:t xml:space="preserve">Key </w:t>
      </w:r>
      <w:r w:rsidR="00D049E4" w:rsidRPr="00D049E4">
        <w:t>Strategic Recommendations for Future Development and Effective Implementation</w:t>
      </w:r>
      <w:bookmarkEnd w:id="11"/>
    </w:p>
    <w:p w14:paraId="11C4B5B3" w14:textId="1E4A4E12"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 xml:space="preserve">According to </w:t>
      </w:r>
      <w:r w:rsidR="00DE20FB" w:rsidRPr="00DE20FB">
        <w:rPr>
          <w:rFonts w:ascii="Arial" w:hAnsi="Arial" w:cs="Arial"/>
          <w:sz w:val="22"/>
          <w:szCs w:val="22"/>
        </w:rPr>
        <w:t>(Bryson, 2011)</w:t>
      </w:r>
      <w:r w:rsidR="009E0BF3">
        <w:rPr>
          <w:rFonts w:ascii="Arial" w:hAnsi="Arial" w:cs="Arial"/>
          <w:sz w:val="22"/>
          <w:szCs w:val="22"/>
        </w:rPr>
        <w:t xml:space="preserve">, </w:t>
      </w:r>
      <w:r w:rsidRPr="009225A2">
        <w:rPr>
          <w:rFonts w:ascii="Arial" w:hAnsi="Arial" w:cs="Arial"/>
          <w:sz w:val="22"/>
          <w:szCs w:val="22"/>
        </w:rPr>
        <w:t xml:space="preserve">Pharmacy2U aims to become a world-leading digital healthcare provider, and for the company to reach this goal, it must continue developing in ways that support </w:t>
      </w:r>
      <w:r w:rsidRPr="009225A2">
        <w:rPr>
          <w:rFonts w:ascii="Arial" w:hAnsi="Arial" w:cs="Arial"/>
          <w:b/>
          <w:bCs/>
          <w:sz w:val="22"/>
          <w:szCs w:val="22"/>
        </w:rPr>
        <w:t>innovation</w:t>
      </w:r>
      <w:r w:rsidRPr="009225A2">
        <w:rPr>
          <w:rFonts w:ascii="Arial" w:hAnsi="Arial" w:cs="Arial"/>
          <w:sz w:val="22"/>
          <w:szCs w:val="22"/>
        </w:rPr>
        <w:t xml:space="preserve">, </w:t>
      </w:r>
      <w:r w:rsidRPr="009225A2">
        <w:rPr>
          <w:rFonts w:ascii="Arial" w:hAnsi="Arial" w:cs="Arial"/>
          <w:b/>
          <w:bCs/>
          <w:sz w:val="22"/>
          <w:szCs w:val="22"/>
        </w:rPr>
        <w:t>efficiency</w:t>
      </w:r>
      <w:r w:rsidRPr="009225A2">
        <w:rPr>
          <w:rFonts w:ascii="Arial" w:hAnsi="Arial" w:cs="Arial"/>
          <w:sz w:val="22"/>
          <w:szCs w:val="22"/>
        </w:rPr>
        <w:t xml:space="preserve">, and </w:t>
      </w:r>
      <w:r w:rsidRPr="009225A2">
        <w:rPr>
          <w:rFonts w:ascii="Arial" w:hAnsi="Arial" w:cs="Arial"/>
          <w:b/>
          <w:bCs/>
          <w:sz w:val="22"/>
          <w:szCs w:val="22"/>
        </w:rPr>
        <w:t>patient trust</w:t>
      </w:r>
      <w:r w:rsidRPr="009225A2">
        <w:rPr>
          <w:rFonts w:ascii="Arial" w:hAnsi="Arial" w:cs="Arial"/>
          <w:sz w:val="22"/>
          <w:szCs w:val="22"/>
        </w:rPr>
        <w:t xml:space="preserve">. From my perspective, Pharmacy2U already has a strong position in the UK’s online pharmacy market, but keeping this position will require constant improvement. The company should keep investing in modern digital technologies that make healthcare easier and more personalised for patients. Improving its </w:t>
      </w:r>
      <w:r w:rsidRPr="009225A2">
        <w:rPr>
          <w:rFonts w:ascii="Arial" w:hAnsi="Arial" w:cs="Arial"/>
          <w:b/>
          <w:bCs/>
          <w:sz w:val="22"/>
          <w:szCs w:val="22"/>
        </w:rPr>
        <w:t>mobile app, using patient data responsibly to understand individual needs</w:t>
      </w:r>
      <w:r w:rsidRPr="009225A2">
        <w:rPr>
          <w:rFonts w:ascii="Arial" w:hAnsi="Arial" w:cs="Arial"/>
          <w:sz w:val="22"/>
          <w:szCs w:val="22"/>
        </w:rPr>
        <w:t>, and expanding digital prescription tools can help Pharmacy2U stay ahead in a market that changes very quickly.</w:t>
      </w:r>
    </w:p>
    <w:p w14:paraId="427B5271" w14:textId="77777777"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 xml:space="preserve">As Pharmacy2U grows, another important </w:t>
      </w:r>
      <w:r w:rsidRPr="009225A2">
        <w:rPr>
          <w:rFonts w:ascii="Arial" w:hAnsi="Arial" w:cs="Arial"/>
          <w:b/>
          <w:bCs/>
          <w:sz w:val="22"/>
          <w:szCs w:val="22"/>
        </w:rPr>
        <w:t>challenge</w:t>
      </w:r>
      <w:r w:rsidRPr="009225A2">
        <w:rPr>
          <w:rFonts w:ascii="Arial" w:hAnsi="Arial" w:cs="Arial"/>
          <w:sz w:val="22"/>
          <w:szCs w:val="22"/>
        </w:rPr>
        <w:t xml:space="preserve"> is scaling operations without losing the personal element of care. Automation and larger dispensing facilities can increase capacity and reduce costs, but the company still needs to make sure patients feel supported as individuals. Balancing technology with a human touch is essential for maintaining strong patient relationships and a trustworthy reputation.</w:t>
      </w:r>
    </w:p>
    <w:p w14:paraId="10169EA8" w14:textId="543FB8C4" w:rsidR="009225A2" w:rsidRPr="009225A2" w:rsidRDefault="009225A2" w:rsidP="004B4DDD">
      <w:pPr>
        <w:spacing w:line="360" w:lineRule="auto"/>
        <w:jc w:val="both"/>
        <w:rPr>
          <w:rFonts w:ascii="Arial" w:hAnsi="Arial" w:cs="Arial"/>
          <w:sz w:val="22"/>
          <w:szCs w:val="22"/>
        </w:rPr>
      </w:pPr>
      <w:r w:rsidRPr="009225A2">
        <w:rPr>
          <w:rFonts w:ascii="Arial" w:hAnsi="Arial" w:cs="Arial"/>
          <w:b/>
          <w:bCs/>
          <w:sz w:val="22"/>
          <w:szCs w:val="22"/>
        </w:rPr>
        <w:t>Data protection is also a key priority</w:t>
      </w:r>
      <w:r w:rsidRPr="009225A2">
        <w:rPr>
          <w:rFonts w:ascii="Arial" w:hAnsi="Arial" w:cs="Arial"/>
          <w:sz w:val="22"/>
          <w:szCs w:val="22"/>
        </w:rPr>
        <w:t>. According to GDPR</w:t>
      </w:r>
      <w:r>
        <w:rPr>
          <w:rFonts w:ascii="Arial" w:hAnsi="Arial" w:cs="Arial"/>
          <w:sz w:val="22"/>
          <w:szCs w:val="22"/>
        </w:rPr>
        <w:t xml:space="preserve"> (</w:t>
      </w:r>
      <w:r w:rsidRPr="009225A2">
        <w:rPr>
          <w:rFonts w:ascii="Arial" w:hAnsi="Arial" w:cs="Arial"/>
          <w:b/>
          <w:bCs/>
          <w:sz w:val="22"/>
          <w:szCs w:val="22"/>
        </w:rPr>
        <w:t>General Data Protection Regulation</w:t>
      </w:r>
      <w:r>
        <w:rPr>
          <w:rFonts w:ascii="Arial" w:hAnsi="Arial" w:cs="Arial"/>
          <w:b/>
          <w:bCs/>
          <w:sz w:val="22"/>
          <w:szCs w:val="22"/>
        </w:rPr>
        <w:t>)</w:t>
      </w:r>
      <w:r w:rsidRPr="009225A2">
        <w:rPr>
          <w:rFonts w:ascii="Arial" w:hAnsi="Arial" w:cs="Arial"/>
          <w:sz w:val="22"/>
          <w:szCs w:val="22"/>
        </w:rPr>
        <w:t>, organisations handling sensitive health information must follow strict rules to protect privacy. This means Pharmacy2U must continue investing in cybersecurity, staff training, and clear communication about how patient data is used. Strong data protection builds confidence and strengthens public trust.</w:t>
      </w:r>
    </w:p>
    <w:p w14:paraId="4ED15232" w14:textId="77777777"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The company can also benefit from stronger partnerships with the NHS, suppliers, and delivery providers, as collaboration can make services faster, safer, and more efficient. In the future, Pharmacy2U may even explore international expansion into countries such as Ireland or Australia, where demand for online healthcare is increasing.</w:t>
      </w:r>
    </w:p>
    <w:p w14:paraId="336FA80B" w14:textId="42F51628" w:rsidR="00AD2406" w:rsidRPr="00383388" w:rsidRDefault="009225A2" w:rsidP="00383388">
      <w:pPr>
        <w:spacing w:line="276" w:lineRule="auto"/>
        <w:jc w:val="both"/>
        <w:rPr>
          <w:rFonts w:ascii="Arial" w:hAnsi="Arial" w:cs="Arial"/>
          <w:sz w:val="22"/>
          <w:szCs w:val="22"/>
        </w:rPr>
      </w:pPr>
      <w:r w:rsidRPr="009225A2">
        <w:rPr>
          <w:rFonts w:ascii="Arial" w:hAnsi="Arial" w:cs="Arial"/>
          <w:sz w:val="22"/>
          <w:szCs w:val="22"/>
        </w:rPr>
        <w:t>Overall, Pharmacy2U’s future success will depend on how well it combines innovation with reliability, growth with quality, and efficiency with genuine patient care. These elements together can help the company achieve its long-term vision of becoming a leading global digital healthcare provider</w:t>
      </w:r>
      <w:r w:rsidR="00AD2406" w:rsidRPr="001A66CD">
        <w:br w:type="page"/>
      </w:r>
    </w:p>
    <w:p w14:paraId="4147873A" w14:textId="14F63530" w:rsidR="00074952" w:rsidRPr="00074952" w:rsidRDefault="00AD16BE" w:rsidP="00383388">
      <w:pPr>
        <w:pStyle w:val="Heading1"/>
      </w:pPr>
      <w:r w:rsidRPr="00AD16BE">
        <w:lastRenderedPageBreak/>
        <w:t xml:space="preserve"> </w:t>
      </w:r>
      <w:bookmarkStart w:id="12" w:name="_Toc214877030"/>
      <w:r w:rsidR="00916764">
        <w:t>Conclusion</w:t>
      </w:r>
      <w:bookmarkEnd w:id="12"/>
    </w:p>
    <w:p w14:paraId="0B92A435"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According to Phillips (2019), Pharmacy2U has grown as the UK’s first online pharmacy, with a clear mission to make healthcare convenient, efficient, and accessible. Analysing the company has shown me how vision, strategy, and digital innovation work together to meet patient needs and respond to a fast-changing healthcare environment.</w:t>
      </w:r>
    </w:p>
    <w:p w14:paraId="13B231EA" w14:textId="12D53BBF"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Through</w:t>
      </w:r>
      <w:r w:rsidR="00B44FCC">
        <w:rPr>
          <w:rFonts w:ascii="Arial" w:hAnsi="Arial" w:cs="Arial"/>
          <w:b/>
          <w:bCs/>
          <w:sz w:val="22"/>
          <w:szCs w:val="22"/>
        </w:rPr>
        <w:t xml:space="preserve"> SWTO</w:t>
      </w:r>
      <w:r w:rsidRPr="00074952">
        <w:rPr>
          <w:rFonts w:ascii="Arial" w:hAnsi="Arial" w:cs="Arial"/>
          <w:sz w:val="22"/>
          <w:szCs w:val="22"/>
        </w:rPr>
        <w:t xml:space="preserve">, </w:t>
      </w:r>
      <w:r w:rsidRPr="00074952">
        <w:rPr>
          <w:rFonts w:ascii="Arial" w:hAnsi="Arial" w:cs="Arial"/>
          <w:b/>
          <w:bCs/>
          <w:sz w:val="22"/>
          <w:szCs w:val="22"/>
        </w:rPr>
        <w:t>PESTEL</w:t>
      </w:r>
      <w:r w:rsidRPr="00074952">
        <w:rPr>
          <w:rFonts w:ascii="Arial" w:hAnsi="Arial" w:cs="Arial"/>
          <w:sz w:val="22"/>
          <w:szCs w:val="22"/>
        </w:rPr>
        <w:t xml:space="preserve">, </w:t>
      </w:r>
      <w:r w:rsidRPr="00074952">
        <w:rPr>
          <w:rFonts w:ascii="Arial" w:hAnsi="Arial" w:cs="Arial"/>
          <w:b/>
          <w:bCs/>
          <w:sz w:val="22"/>
          <w:szCs w:val="22"/>
        </w:rPr>
        <w:t>Porter’s Five Forces</w:t>
      </w:r>
      <w:r w:rsidRPr="00074952">
        <w:rPr>
          <w:rFonts w:ascii="Arial" w:hAnsi="Arial" w:cs="Arial"/>
          <w:sz w:val="22"/>
          <w:szCs w:val="22"/>
        </w:rPr>
        <w:t xml:space="preserve">, the </w:t>
      </w:r>
      <w:r w:rsidRPr="00074952">
        <w:rPr>
          <w:rFonts w:ascii="Arial" w:hAnsi="Arial" w:cs="Arial"/>
          <w:b/>
          <w:bCs/>
          <w:sz w:val="22"/>
          <w:szCs w:val="22"/>
        </w:rPr>
        <w:t>Ansoff Matrix</w:t>
      </w:r>
      <w:r w:rsidRPr="00074952">
        <w:rPr>
          <w:rFonts w:ascii="Arial" w:hAnsi="Arial" w:cs="Arial"/>
          <w:sz w:val="22"/>
          <w:szCs w:val="22"/>
        </w:rPr>
        <w:t>, and stakeholder analysis, I learned that a company’s strengths, like Pharmacy2U’s digital platform and NHS partnerships, must be balanced with challenges such as competition, data protection, and scaling operations (Freeman, 2010; Porter, 1980; Mendelow, 1991). Understanding stakeholders’ needs</w:t>
      </w:r>
      <w:r w:rsidR="00B44FCC">
        <w:rPr>
          <w:rFonts w:ascii="Arial" w:hAnsi="Arial" w:cs="Arial"/>
          <w:sz w:val="22"/>
          <w:szCs w:val="22"/>
        </w:rPr>
        <w:t>-</w:t>
      </w:r>
      <w:r w:rsidRPr="00074952">
        <w:rPr>
          <w:rFonts w:ascii="Arial" w:hAnsi="Arial" w:cs="Arial"/>
          <w:sz w:val="22"/>
          <w:szCs w:val="22"/>
        </w:rPr>
        <w:t>customers, employees, regulators, and investors</w:t>
      </w:r>
      <w:r w:rsidR="00B44FCC">
        <w:rPr>
          <w:rFonts w:ascii="Arial" w:hAnsi="Arial" w:cs="Arial"/>
          <w:sz w:val="22"/>
          <w:szCs w:val="22"/>
        </w:rPr>
        <w:t>-</w:t>
      </w:r>
      <w:r w:rsidRPr="00074952">
        <w:rPr>
          <w:rFonts w:ascii="Arial" w:hAnsi="Arial" w:cs="Arial"/>
          <w:sz w:val="22"/>
          <w:szCs w:val="22"/>
        </w:rPr>
        <w:t>is key to making strategic decisions that are both achievable and sustainable.</w:t>
      </w:r>
    </w:p>
    <w:p w14:paraId="36319B60"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Personally, I realised that successful growth depends on combining</w:t>
      </w:r>
      <w:r w:rsidRPr="00074952">
        <w:rPr>
          <w:rFonts w:ascii="Arial" w:hAnsi="Arial" w:cs="Arial"/>
          <w:b/>
          <w:bCs/>
          <w:sz w:val="22"/>
          <w:szCs w:val="22"/>
        </w:rPr>
        <w:t xml:space="preserve"> innovation</w:t>
      </w:r>
      <w:r w:rsidRPr="00074952">
        <w:rPr>
          <w:rFonts w:ascii="Arial" w:hAnsi="Arial" w:cs="Arial"/>
          <w:sz w:val="22"/>
          <w:szCs w:val="22"/>
        </w:rPr>
        <w:t xml:space="preserve"> with </w:t>
      </w:r>
      <w:r w:rsidRPr="00074952">
        <w:rPr>
          <w:rFonts w:ascii="Arial" w:hAnsi="Arial" w:cs="Arial"/>
          <w:b/>
          <w:bCs/>
          <w:sz w:val="22"/>
          <w:szCs w:val="22"/>
        </w:rPr>
        <w:t>efficiency</w:t>
      </w:r>
      <w:r w:rsidRPr="00074952">
        <w:rPr>
          <w:rFonts w:ascii="Arial" w:hAnsi="Arial" w:cs="Arial"/>
          <w:sz w:val="22"/>
          <w:szCs w:val="22"/>
        </w:rPr>
        <w:t>, technology with personalised care, and expansion with quality. Strategies such as preventive healthcare memberships and improved digital services not only meet market demand but also strengthen trust and loyalty.</w:t>
      </w:r>
    </w:p>
    <w:p w14:paraId="282282A6"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Overall, this analysis helped me understand that strategic management is not just about planning; it is about adapting, engaging stakeholders, and using resources wisely to create long-term value. Pharmacy2U’s focus on technology, partnerships, and patient-centred care shows how a company can lead in digital healthcare while learning and evolving in a complex market.</w:t>
      </w:r>
    </w:p>
    <w:p w14:paraId="6F14632D" w14:textId="77777777" w:rsidR="00916764" w:rsidRDefault="00916764" w:rsidP="00916764"/>
    <w:p w14:paraId="5304BC69" w14:textId="77777777" w:rsidR="00916764" w:rsidRDefault="00916764" w:rsidP="00916764"/>
    <w:p w14:paraId="2735CFB1" w14:textId="77777777" w:rsidR="00916764" w:rsidRDefault="00916764" w:rsidP="00916764"/>
    <w:p w14:paraId="40B90B88" w14:textId="77777777" w:rsidR="00916764" w:rsidRDefault="00916764" w:rsidP="00916764"/>
    <w:p w14:paraId="086A5387" w14:textId="77777777" w:rsidR="00916764" w:rsidRDefault="00916764" w:rsidP="00916764"/>
    <w:p w14:paraId="61EB1873" w14:textId="77777777" w:rsidR="00916764" w:rsidRDefault="00916764" w:rsidP="00916764"/>
    <w:p w14:paraId="4BA83C94" w14:textId="77777777" w:rsidR="00916764" w:rsidRDefault="00916764" w:rsidP="00916764"/>
    <w:p w14:paraId="09171327" w14:textId="77777777" w:rsidR="00916764" w:rsidRDefault="00916764" w:rsidP="00916764"/>
    <w:p w14:paraId="4C668045" w14:textId="1F25B609" w:rsidR="00916764" w:rsidRDefault="00916764" w:rsidP="00916764"/>
    <w:p w14:paraId="4989DA6B" w14:textId="66889119" w:rsidR="004D5C64" w:rsidRDefault="004D5C64" w:rsidP="004D5C64">
      <w:pPr>
        <w:pStyle w:val="Heading1"/>
      </w:pPr>
      <w:bookmarkStart w:id="13" w:name="_Toc214877031"/>
      <w:r>
        <w:lastRenderedPageBreak/>
        <w:t>References</w:t>
      </w:r>
      <w:bookmarkEnd w:id="13"/>
    </w:p>
    <w:p w14:paraId="0694CE8D" w14:textId="77777777" w:rsidR="0040362F" w:rsidRDefault="0040362F" w:rsidP="00A531B6">
      <w:pPr>
        <w:spacing w:line="360" w:lineRule="auto"/>
        <w:jc w:val="both"/>
        <w:rPr>
          <w:rFonts w:ascii="Arial" w:hAnsi="Arial" w:cs="Arial"/>
          <w:sz w:val="22"/>
          <w:szCs w:val="22"/>
        </w:rPr>
      </w:pPr>
      <w:r w:rsidRPr="00387AFA">
        <w:rPr>
          <w:rFonts w:ascii="Arial" w:hAnsi="Arial" w:cs="Arial"/>
          <w:sz w:val="22"/>
          <w:szCs w:val="22"/>
        </w:rPr>
        <w:t xml:space="preserve">Pharmacy2U, 2025. </w:t>
      </w:r>
      <w:r w:rsidRPr="00387AFA">
        <w:rPr>
          <w:rFonts w:ascii="Arial" w:hAnsi="Arial" w:cs="Arial"/>
          <w:i/>
          <w:iCs/>
          <w:sz w:val="22"/>
          <w:szCs w:val="22"/>
        </w:rPr>
        <w:t>The history of prescriptions, Pharmacy2U and the NHS</w:t>
      </w:r>
      <w:r w:rsidRPr="00387AFA">
        <w:rPr>
          <w:rFonts w:ascii="Arial" w:hAnsi="Arial" w:cs="Arial"/>
          <w:sz w:val="22"/>
          <w:szCs w:val="22"/>
        </w:rPr>
        <w:t xml:space="preserve">. [online] Available at: </w:t>
      </w:r>
      <w:hyperlink r:id="rId22" w:tgtFrame="_new" w:history="1">
        <w:r w:rsidRPr="00387AFA">
          <w:rPr>
            <w:rStyle w:val="Hyperlink"/>
            <w:rFonts w:ascii="Arial" w:hAnsi="Arial" w:cs="Arial"/>
            <w:sz w:val="22"/>
            <w:szCs w:val="22"/>
          </w:rPr>
          <w:t>https://www.pharmacy2u.co.uk/about/the-history-of-prescriptions-Pharmacy2U-and-our-NHS</w:t>
        </w:r>
      </w:hyperlink>
      <w:r w:rsidRPr="00387AFA">
        <w:rPr>
          <w:rFonts w:ascii="Arial" w:hAnsi="Arial" w:cs="Arial"/>
          <w:sz w:val="22"/>
          <w:szCs w:val="22"/>
        </w:rPr>
        <w:t xml:space="preserve"> [Accessed 10 November 2025].</w:t>
      </w:r>
    </w:p>
    <w:p w14:paraId="326D935E" w14:textId="45D005C6" w:rsidR="006B1A80" w:rsidRDefault="006B1A80" w:rsidP="00A531B6">
      <w:pPr>
        <w:spacing w:line="360" w:lineRule="auto"/>
        <w:jc w:val="both"/>
        <w:rPr>
          <w:rFonts w:ascii="Arial" w:hAnsi="Arial" w:cs="Arial"/>
          <w:sz w:val="22"/>
          <w:szCs w:val="22"/>
        </w:rPr>
      </w:pPr>
      <w:r w:rsidRPr="006B1A80">
        <w:rPr>
          <w:rFonts w:ascii="Arial" w:hAnsi="Arial" w:cs="Arial"/>
          <w:sz w:val="22"/>
          <w:szCs w:val="22"/>
        </w:rPr>
        <w:t>Phillips, M. (2019) </w:t>
      </w:r>
      <w:r w:rsidRPr="006B1A80">
        <w:rPr>
          <w:rFonts w:ascii="Arial" w:hAnsi="Arial" w:cs="Arial"/>
          <w:i/>
          <w:iCs/>
          <w:sz w:val="22"/>
          <w:szCs w:val="22"/>
        </w:rPr>
        <w:t>The Practitioner’s Handbook of Project Performance</w:t>
      </w:r>
      <w:r w:rsidRPr="006B1A80">
        <w:rPr>
          <w:rFonts w:ascii="Arial" w:hAnsi="Arial" w:cs="Arial"/>
          <w:sz w:val="22"/>
          <w:szCs w:val="22"/>
        </w:rPr>
        <w:t>. Routledge.</w:t>
      </w:r>
    </w:p>
    <w:p w14:paraId="21709A70" w14:textId="183EB9EB" w:rsidR="00833FFB" w:rsidRDefault="00833FFB" w:rsidP="00A531B6">
      <w:pPr>
        <w:spacing w:line="360" w:lineRule="auto"/>
        <w:jc w:val="both"/>
        <w:rPr>
          <w:rFonts w:ascii="Arial" w:hAnsi="Arial" w:cs="Arial"/>
          <w:sz w:val="22"/>
          <w:szCs w:val="22"/>
        </w:rPr>
      </w:pPr>
      <w:r w:rsidRPr="00833FFB">
        <w:rPr>
          <w:rFonts w:ascii="Arial" w:hAnsi="Arial" w:cs="Arial"/>
          <w:sz w:val="22"/>
          <w:szCs w:val="22"/>
        </w:rPr>
        <w:t>Ginder, W., Kwon, W.-S. and Byun, S.-E. (2019) ‘Effects of Internal–External Congruence-Based CSR Positioning: An Attribution Theory Approach’, </w:t>
      </w:r>
      <w:r w:rsidRPr="00833FFB">
        <w:rPr>
          <w:rFonts w:ascii="Arial" w:hAnsi="Arial" w:cs="Arial"/>
          <w:i/>
          <w:iCs/>
          <w:sz w:val="22"/>
          <w:szCs w:val="22"/>
        </w:rPr>
        <w:t>Journal of Business Ethics</w:t>
      </w:r>
      <w:r w:rsidRPr="00833FFB">
        <w:rPr>
          <w:rFonts w:ascii="Arial" w:hAnsi="Arial" w:cs="Arial"/>
          <w:sz w:val="22"/>
          <w:szCs w:val="22"/>
        </w:rPr>
        <w:t xml:space="preserve">, 169(2). Available at: </w:t>
      </w:r>
      <w:hyperlink r:id="rId23" w:history="1">
        <w:r w:rsidR="00BB28DB" w:rsidRPr="005C63BC">
          <w:rPr>
            <w:rStyle w:val="Hyperlink"/>
            <w:rFonts w:ascii="Arial" w:hAnsi="Arial" w:cs="Arial"/>
            <w:sz w:val="22"/>
            <w:szCs w:val="22"/>
          </w:rPr>
          <w:t>https://doi.org/10.1007/s10551-019-04282-w</w:t>
        </w:r>
      </w:hyperlink>
      <w:r w:rsidRPr="00833FFB">
        <w:rPr>
          <w:rFonts w:ascii="Arial" w:hAnsi="Arial" w:cs="Arial"/>
          <w:sz w:val="22"/>
          <w:szCs w:val="22"/>
        </w:rPr>
        <w:t>.</w:t>
      </w:r>
      <w:r w:rsidR="00BB28DB">
        <w:rPr>
          <w:rFonts w:ascii="Arial" w:hAnsi="Arial" w:cs="Arial"/>
          <w:sz w:val="22"/>
          <w:szCs w:val="22"/>
        </w:rPr>
        <w:t xml:space="preserve"> </w:t>
      </w:r>
    </w:p>
    <w:p w14:paraId="53B01221" w14:textId="23365003" w:rsidR="00027B79" w:rsidRDefault="00027B79" w:rsidP="00A531B6">
      <w:pPr>
        <w:spacing w:line="360" w:lineRule="auto"/>
        <w:jc w:val="both"/>
        <w:rPr>
          <w:rFonts w:ascii="Arial" w:hAnsi="Arial" w:cs="Arial"/>
          <w:sz w:val="22"/>
          <w:szCs w:val="22"/>
        </w:rPr>
      </w:pPr>
      <w:r w:rsidRPr="00027B79">
        <w:rPr>
          <w:rFonts w:ascii="Arial" w:hAnsi="Arial" w:cs="Arial"/>
          <w:sz w:val="22"/>
          <w:szCs w:val="22"/>
        </w:rPr>
        <w:t>Marmol, T.D. (2021) </w:t>
      </w:r>
      <w:r w:rsidRPr="00027B79">
        <w:rPr>
          <w:rFonts w:ascii="Arial" w:hAnsi="Arial" w:cs="Arial"/>
          <w:i/>
          <w:iCs/>
          <w:sz w:val="22"/>
          <w:szCs w:val="22"/>
        </w:rPr>
        <w:t>PESTLE Analysis: Prepare the best strategies in advance</w:t>
      </w:r>
      <w:r w:rsidRPr="00027B79">
        <w:rPr>
          <w:rFonts w:ascii="Arial" w:hAnsi="Arial" w:cs="Arial"/>
          <w:sz w:val="22"/>
          <w:szCs w:val="22"/>
        </w:rPr>
        <w:t>. 50Minutes.com</w:t>
      </w:r>
    </w:p>
    <w:p w14:paraId="082CF95E" w14:textId="4916BFD3" w:rsidR="00785341" w:rsidRDefault="00785341" w:rsidP="00A531B6">
      <w:pPr>
        <w:spacing w:line="360" w:lineRule="auto"/>
        <w:jc w:val="both"/>
        <w:rPr>
          <w:rFonts w:ascii="Arial" w:hAnsi="Arial" w:cs="Arial"/>
          <w:sz w:val="22"/>
          <w:szCs w:val="22"/>
        </w:rPr>
      </w:pPr>
      <w:r w:rsidRPr="00785341">
        <w:rPr>
          <w:rFonts w:ascii="Arial" w:hAnsi="Arial" w:cs="Arial"/>
          <w:sz w:val="22"/>
          <w:szCs w:val="22"/>
        </w:rPr>
        <w:t>Bukharin, S.V. (2019) ‘Enhancing the reliability of SWOT analysis results based on methods of the expert systems theory’, </w:t>
      </w:r>
      <w:r w:rsidRPr="00785341">
        <w:rPr>
          <w:rFonts w:ascii="Arial" w:hAnsi="Arial" w:cs="Arial"/>
          <w:i/>
          <w:iCs/>
          <w:sz w:val="22"/>
          <w:szCs w:val="22"/>
        </w:rPr>
        <w:t>Economic Analysis: Theory and Practice</w:t>
      </w:r>
      <w:r w:rsidRPr="00785341">
        <w:rPr>
          <w:rFonts w:ascii="Arial" w:hAnsi="Arial" w:cs="Arial"/>
          <w:sz w:val="22"/>
          <w:szCs w:val="22"/>
        </w:rPr>
        <w:t xml:space="preserve">, 18(12), pp. 2322–2338. Available at: </w:t>
      </w:r>
      <w:hyperlink r:id="rId24" w:history="1">
        <w:r w:rsidR="009405BD" w:rsidRPr="005C63BC">
          <w:rPr>
            <w:rStyle w:val="Hyperlink"/>
            <w:rFonts w:ascii="Arial" w:hAnsi="Arial" w:cs="Arial"/>
            <w:sz w:val="22"/>
            <w:szCs w:val="22"/>
          </w:rPr>
          <w:t>https://doi.org/10.24891/ea.18.12.2322</w:t>
        </w:r>
      </w:hyperlink>
      <w:r w:rsidRPr="00785341">
        <w:rPr>
          <w:rFonts w:ascii="Arial" w:hAnsi="Arial" w:cs="Arial"/>
          <w:sz w:val="22"/>
          <w:szCs w:val="22"/>
        </w:rPr>
        <w:t>.</w:t>
      </w:r>
      <w:r w:rsidR="009405BD">
        <w:rPr>
          <w:rFonts w:ascii="Arial" w:hAnsi="Arial" w:cs="Arial"/>
          <w:sz w:val="22"/>
          <w:szCs w:val="22"/>
        </w:rPr>
        <w:t xml:space="preserve"> </w:t>
      </w:r>
    </w:p>
    <w:p w14:paraId="205934EB" w14:textId="6A929651" w:rsidR="00775255" w:rsidRDefault="00775255" w:rsidP="00A531B6">
      <w:pPr>
        <w:spacing w:line="360" w:lineRule="auto"/>
        <w:jc w:val="both"/>
        <w:rPr>
          <w:rFonts w:ascii="Arial" w:hAnsi="Arial" w:cs="Arial"/>
          <w:sz w:val="22"/>
          <w:szCs w:val="22"/>
        </w:rPr>
      </w:pPr>
      <w:r w:rsidRPr="00775255">
        <w:rPr>
          <w:rFonts w:ascii="Arial" w:hAnsi="Arial" w:cs="Arial"/>
          <w:sz w:val="22"/>
          <w:szCs w:val="22"/>
        </w:rPr>
        <w:t>A H J Helmsing and Sietze Vellema (2011) </w:t>
      </w:r>
      <w:r w:rsidRPr="00775255">
        <w:rPr>
          <w:rFonts w:ascii="Arial" w:hAnsi="Arial" w:cs="Arial"/>
          <w:i/>
          <w:iCs/>
          <w:sz w:val="22"/>
          <w:szCs w:val="22"/>
        </w:rPr>
        <w:t>Value chains, social inclusion, and economic development : contrasting theories and realities</w:t>
      </w:r>
      <w:r w:rsidRPr="00775255">
        <w:rPr>
          <w:rFonts w:ascii="Arial" w:hAnsi="Arial" w:cs="Arial"/>
          <w:sz w:val="22"/>
          <w:szCs w:val="22"/>
        </w:rPr>
        <w:t>. Routledge.</w:t>
      </w:r>
    </w:p>
    <w:p w14:paraId="540A5220" w14:textId="1BFD353A" w:rsidR="00494A2D" w:rsidRDefault="00494A2D" w:rsidP="00A531B6">
      <w:pPr>
        <w:spacing w:line="360" w:lineRule="auto"/>
        <w:jc w:val="both"/>
        <w:rPr>
          <w:rFonts w:ascii="Arial" w:hAnsi="Arial" w:cs="Arial"/>
          <w:sz w:val="22"/>
          <w:szCs w:val="22"/>
        </w:rPr>
      </w:pPr>
      <w:r w:rsidRPr="00494A2D">
        <w:rPr>
          <w:rFonts w:ascii="Arial" w:hAnsi="Arial" w:cs="Arial"/>
          <w:sz w:val="22"/>
          <w:szCs w:val="22"/>
        </w:rPr>
        <w:t>Michaux, S., Cadiat, A.-C. and Probert, C. (2020) </w:t>
      </w:r>
      <w:r w:rsidRPr="00494A2D">
        <w:rPr>
          <w:rFonts w:ascii="Arial" w:hAnsi="Arial" w:cs="Arial"/>
          <w:i/>
          <w:iCs/>
          <w:sz w:val="22"/>
          <w:szCs w:val="22"/>
        </w:rPr>
        <w:t>Porter’s five forces : Stay ahead of the competition</w:t>
      </w:r>
      <w:r w:rsidRPr="00494A2D">
        <w:rPr>
          <w:rFonts w:ascii="Arial" w:hAnsi="Arial" w:cs="Arial"/>
          <w:sz w:val="22"/>
          <w:szCs w:val="22"/>
        </w:rPr>
        <w:t>. 50Minutes.</w:t>
      </w:r>
    </w:p>
    <w:p w14:paraId="42EA56DA" w14:textId="0E5C08CF" w:rsidR="0040362F" w:rsidRDefault="00DA5A68" w:rsidP="00A531B6">
      <w:pPr>
        <w:spacing w:line="360" w:lineRule="auto"/>
        <w:jc w:val="both"/>
        <w:rPr>
          <w:rFonts w:ascii="Arial" w:hAnsi="Arial" w:cs="Arial"/>
          <w:sz w:val="22"/>
          <w:szCs w:val="22"/>
        </w:rPr>
      </w:pPr>
      <w:r w:rsidRPr="00DA5A68">
        <w:rPr>
          <w:rFonts w:ascii="Arial" w:hAnsi="Arial" w:cs="Arial"/>
          <w:sz w:val="22"/>
          <w:szCs w:val="22"/>
        </w:rPr>
        <w:t>Fortin, F. (2017) </w:t>
      </w:r>
      <w:r w:rsidRPr="00DA5A68">
        <w:rPr>
          <w:rFonts w:ascii="Arial" w:hAnsi="Arial" w:cs="Arial"/>
          <w:i/>
          <w:iCs/>
          <w:sz w:val="22"/>
          <w:szCs w:val="22"/>
        </w:rPr>
        <w:t>Ansoff Matrix Essntials</w:t>
      </w:r>
      <w:r w:rsidRPr="00DA5A68">
        <w:rPr>
          <w:rFonts w:ascii="Arial" w:hAnsi="Arial" w:cs="Arial"/>
          <w:sz w:val="22"/>
          <w:szCs w:val="22"/>
        </w:rPr>
        <w:t>. Createspace Independent Publishing Platform</w:t>
      </w:r>
      <w:r w:rsidR="0073226A">
        <w:rPr>
          <w:rFonts w:ascii="Arial" w:hAnsi="Arial" w:cs="Arial"/>
          <w:sz w:val="22"/>
          <w:szCs w:val="22"/>
        </w:rPr>
        <w:t>.</w:t>
      </w:r>
    </w:p>
    <w:p w14:paraId="400403AA" w14:textId="1519BCFC" w:rsidR="006777A8" w:rsidRDefault="006777A8" w:rsidP="00A531B6">
      <w:pPr>
        <w:spacing w:line="360" w:lineRule="auto"/>
        <w:jc w:val="both"/>
        <w:rPr>
          <w:rFonts w:ascii="Arial" w:hAnsi="Arial" w:cs="Arial"/>
          <w:sz w:val="22"/>
          <w:szCs w:val="22"/>
        </w:rPr>
      </w:pPr>
      <w:r w:rsidRPr="006777A8">
        <w:rPr>
          <w:rFonts w:ascii="Arial" w:hAnsi="Arial" w:cs="Arial"/>
          <w:sz w:val="22"/>
          <w:szCs w:val="22"/>
        </w:rPr>
        <w:t>Giangregorio, E. (2020) </w:t>
      </w:r>
      <w:r w:rsidRPr="006777A8">
        <w:rPr>
          <w:rFonts w:ascii="Arial" w:hAnsi="Arial" w:cs="Arial"/>
          <w:i/>
          <w:iCs/>
          <w:sz w:val="22"/>
          <w:szCs w:val="22"/>
        </w:rPr>
        <w:t>PRACTICAL Project Stakeholder Management: Methods, Tools and Templates for Comprehensive Stakeholder Management</w:t>
      </w:r>
      <w:r w:rsidRPr="006777A8">
        <w:rPr>
          <w:rFonts w:ascii="Arial" w:hAnsi="Arial" w:cs="Arial"/>
          <w:sz w:val="22"/>
          <w:szCs w:val="22"/>
        </w:rPr>
        <w:t>. aikaizen.</w:t>
      </w:r>
      <w:r w:rsidR="00922DA0">
        <w:rPr>
          <w:rFonts w:ascii="Arial" w:hAnsi="Arial" w:cs="Arial"/>
          <w:sz w:val="22"/>
          <w:szCs w:val="22"/>
        </w:rPr>
        <w:t xml:space="preserve"> </w:t>
      </w:r>
    </w:p>
    <w:p w14:paraId="3E0FA266" w14:textId="136FC84F" w:rsidR="00922DA0" w:rsidRDefault="00922DA0" w:rsidP="00A531B6">
      <w:pPr>
        <w:spacing w:line="360" w:lineRule="auto"/>
        <w:jc w:val="both"/>
        <w:rPr>
          <w:rFonts w:ascii="Arial" w:hAnsi="Arial" w:cs="Arial"/>
          <w:sz w:val="22"/>
          <w:szCs w:val="22"/>
        </w:rPr>
      </w:pPr>
      <w:r w:rsidRPr="00922DA0">
        <w:rPr>
          <w:rFonts w:ascii="Arial" w:hAnsi="Arial" w:cs="Arial"/>
          <w:sz w:val="22"/>
          <w:szCs w:val="22"/>
        </w:rPr>
        <w:t>Watters, J. (2013) ‘Roles and Responsibility Matrix’, </w:t>
      </w:r>
      <w:r w:rsidRPr="00922DA0">
        <w:rPr>
          <w:rFonts w:ascii="Arial" w:hAnsi="Arial" w:cs="Arial"/>
          <w:i/>
          <w:iCs/>
          <w:sz w:val="22"/>
          <w:szCs w:val="22"/>
        </w:rPr>
        <w:t>Disaster Recovery, Crisis Response, and Business Continuity</w:t>
      </w:r>
      <w:r w:rsidRPr="00922DA0">
        <w:rPr>
          <w:rFonts w:ascii="Arial" w:hAnsi="Arial" w:cs="Arial"/>
          <w:sz w:val="22"/>
          <w:szCs w:val="22"/>
        </w:rPr>
        <w:t xml:space="preserve">, pp. 225–228. Available at: </w:t>
      </w:r>
      <w:hyperlink r:id="rId25" w:history="1">
        <w:r w:rsidRPr="005C63BC">
          <w:rPr>
            <w:rStyle w:val="Hyperlink"/>
            <w:rFonts w:ascii="Arial" w:hAnsi="Arial" w:cs="Arial"/>
            <w:sz w:val="22"/>
            <w:szCs w:val="22"/>
          </w:rPr>
          <w:t>https://doi.org/10.1007/978-1-4302-6407-1_19</w:t>
        </w:r>
      </w:hyperlink>
      <w:r w:rsidRPr="00922DA0">
        <w:rPr>
          <w:rFonts w:ascii="Arial" w:hAnsi="Arial" w:cs="Arial"/>
          <w:sz w:val="22"/>
          <w:szCs w:val="22"/>
        </w:rPr>
        <w:t>.</w:t>
      </w:r>
      <w:r>
        <w:rPr>
          <w:rFonts w:ascii="Arial" w:hAnsi="Arial" w:cs="Arial"/>
          <w:sz w:val="22"/>
          <w:szCs w:val="22"/>
        </w:rPr>
        <w:t xml:space="preserve"> </w:t>
      </w:r>
    </w:p>
    <w:p w14:paraId="4ED88FA5" w14:textId="235B7584" w:rsidR="00634AC5" w:rsidRDefault="00634AC5" w:rsidP="00A531B6">
      <w:pPr>
        <w:spacing w:line="360" w:lineRule="auto"/>
        <w:jc w:val="both"/>
        <w:rPr>
          <w:rFonts w:ascii="Arial" w:hAnsi="Arial" w:cs="Arial"/>
          <w:sz w:val="22"/>
          <w:szCs w:val="22"/>
        </w:rPr>
      </w:pPr>
      <w:r w:rsidRPr="00634AC5">
        <w:rPr>
          <w:rFonts w:ascii="Arial" w:hAnsi="Arial" w:cs="Arial"/>
          <w:sz w:val="22"/>
          <w:szCs w:val="22"/>
        </w:rPr>
        <w:t>Bryson, J.M. (2011) </w:t>
      </w:r>
      <w:r w:rsidRPr="00634AC5">
        <w:rPr>
          <w:rFonts w:ascii="Arial" w:hAnsi="Arial" w:cs="Arial"/>
          <w:i/>
          <w:iCs/>
          <w:sz w:val="22"/>
          <w:szCs w:val="22"/>
        </w:rPr>
        <w:t>Strategic planning for public and nonprofit organizations a guide to strengthening and sustaining organizational achievement [3.] Creating your strategic plan. Workbook</w:t>
      </w:r>
      <w:r w:rsidRPr="00634AC5">
        <w:rPr>
          <w:rFonts w:ascii="Arial" w:hAnsi="Arial" w:cs="Arial"/>
          <w:sz w:val="22"/>
          <w:szCs w:val="22"/>
        </w:rPr>
        <w:t>. San Francisco, Calif. Jossey-Bass.</w:t>
      </w:r>
    </w:p>
    <w:p w14:paraId="2044E982" w14:textId="77777777" w:rsidR="0040362F" w:rsidRPr="00387AFA" w:rsidRDefault="0040362F" w:rsidP="00A531B6">
      <w:pPr>
        <w:spacing w:line="360" w:lineRule="auto"/>
        <w:jc w:val="both"/>
        <w:rPr>
          <w:rFonts w:ascii="Arial" w:hAnsi="Arial" w:cs="Arial"/>
          <w:sz w:val="22"/>
          <w:szCs w:val="22"/>
        </w:rPr>
      </w:pPr>
      <w:r w:rsidRPr="00387AFA">
        <w:rPr>
          <w:rFonts w:ascii="Arial" w:hAnsi="Arial" w:cs="Arial"/>
          <w:sz w:val="22"/>
          <w:szCs w:val="22"/>
        </w:rPr>
        <w:t xml:space="preserve">Phillips, A. (2019) </w:t>
      </w:r>
      <w:r w:rsidRPr="00387AFA">
        <w:rPr>
          <w:rFonts w:ascii="Arial" w:hAnsi="Arial" w:cs="Arial"/>
          <w:i/>
          <w:iCs/>
          <w:sz w:val="22"/>
          <w:szCs w:val="22"/>
        </w:rPr>
        <w:t>Pharmacy2U: Digital Transformation in Healthcare</w:t>
      </w:r>
      <w:r w:rsidRPr="00387AFA">
        <w:rPr>
          <w:rFonts w:ascii="Arial" w:hAnsi="Arial" w:cs="Arial"/>
          <w:sz w:val="22"/>
          <w:szCs w:val="22"/>
        </w:rPr>
        <w:t>. London: Health Business Press.</w:t>
      </w:r>
    </w:p>
    <w:p w14:paraId="6A5EBCC8" w14:textId="77777777" w:rsidR="004D5C64" w:rsidRPr="004D5C64" w:rsidRDefault="004D5C64" w:rsidP="004D5C64"/>
    <w:sectPr w:rsidR="004D5C64" w:rsidRPr="004D5C64" w:rsidSect="004E2109">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D9A66" w14:textId="77777777" w:rsidR="00885F54" w:rsidRDefault="00885F54" w:rsidP="00B073E1">
      <w:pPr>
        <w:spacing w:after="0" w:line="240" w:lineRule="auto"/>
      </w:pPr>
      <w:r>
        <w:separator/>
      </w:r>
    </w:p>
  </w:endnote>
  <w:endnote w:type="continuationSeparator" w:id="0">
    <w:p w14:paraId="2DCC3823" w14:textId="77777777" w:rsidR="00885F54" w:rsidRDefault="00885F54" w:rsidP="00B07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187736"/>
      <w:docPartObj>
        <w:docPartGallery w:val="Page Numbers (Bottom of Page)"/>
        <w:docPartUnique/>
      </w:docPartObj>
    </w:sdtPr>
    <w:sdtEndPr>
      <w:rPr>
        <w:noProof/>
      </w:rPr>
    </w:sdtEndPr>
    <w:sdtContent>
      <w:p w14:paraId="14A5C98B" w14:textId="241F9DAA" w:rsidR="00B073E1" w:rsidRDefault="00B073E1">
        <w:pPr>
          <w:pStyle w:val="Footer"/>
        </w:pPr>
        <w:r>
          <w:fldChar w:fldCharType="begin"/>
        </w:r>
        <w:r>
          <w:instrText xml:space="preserve"> PAGE   \* MERGEFORMAT </w:instrText>
        </w:r>
        <w:r>
          <w:fldChar w:fldCharType="separate"/>
        </w:r>
        <w:r>
          <w:rPr>
            <w:noProof/>
          </w:rPr>
          <w:t>2</w:t>
        </w:r>
        <w:r>
          <w:rPr>
            <w:noProof/>
          </w:rPr>
          <w:fldChar w:fldCharType="end"/>
        </w:r>
      </w:p>
    </w:sdtContent>
  </w:sdt>
  <w:p w14:paraId="21DB5798" w14:textId="77777777" w:rsidR="00B073E1" w:rsidRDefault="00B073E1" w:rsidP="00B073E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0DB2E" w14:textId="77777777" w:rsidR="00885F54" w:rsidRDefault="00885F54" w:rsidP="00B073E1">
      <w:pPr>
        <w:spacing w:after="0" w:line="240" w:lineRule="auto"/>
      </w:pPr>
      <w:r>
        <w:separator/>
      </w:r>
    </w:p>
  </w:footnote>
  <w:footnote w:type="continuationSeparator" w:id="0">
    <w:p w14:paraId="606809F4" w14:textId="77777777" w:rsidR="00885F54" w:rsidRDefault="00885F54" w:rsidP="00B07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00004" w14:textId="77777777" w:rsidR="00750110" w:rsidRDefault="00750110" w:rsidP="00750110">
    <w:pPr>
      <w:pStyle w:val="Heading2"/>
    </w:pPr>
  </w:p>
  <w:p w14:paraId="257D0F48" w14:textId="77777777" w:rsidR="00750110" w:rsidRPr="00750110" w:rsidRDefault="00750110" w:rsidP="0075011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56A19"/>
    <w:multiLevelType w:val="multilevel"/>
    <w:tmpl w:val="211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3090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109"/>
    <w:rsid w:val="000100C1"/>
    <w:rsid w:val="00027B79"/>
    <w:rsid w:val="0006635E"/>
    <w:rsid w:val="00074952"/>
    <w:rsid w:val="00082E16"/>
    <w:rsid w:val="000A20E0"/>
    <w:rsid w:val="000A3121"/>
    <w:rsid w:val="000E256D"/>
    <w:rsid w:val="00117437"/>
    <w:rsid w:val="00120AA0"/>
    <w:rsid w:val="00122AD9"/>
    <w:rsid w:val="0012435B"/>
    <w:rsid w:val="00133C07"/>
    <w:rsid w:val="00176F21"/>
    <w:rsid w:val="00186298"/>
    <w:rsid w:val="00193A3F"/>
    <w:rsid w:val="001A1269"/>
    <w:rsid w:val="001A2DDF"/>
    <w:rsid w:val="001A66CD"/>
    <w:rsid w:val="001B17CA"/>
    <w:rsid w:val="001B374F"/>
    <w:rsid w:val="001E76B5"/>
    <w:rsid w:val="001F4F81"/>
    <w:rsid w:val="002033CE"/>
    <w:rsid w:val="00205E3B"/>
    <w:rsid w:val="00237B57"/>
    <w:rsid w:val="00244185"/>
    <w:rsid w:val="00256CDE"/>
    <w:rsid w:val="00276DE1"/>
    <w:rsid w:val="00285ECA"/>
    <w:rsid w:val="003338E2"/>
    <w:rsid w:val="00353F01"/>
    <w:rsid w:val="00383388"/>
    <w:rsid w:val="00387AFA"/>
    <w:rsid w:val="00392D5C"/>
    <w:rsid w:val="003D402C"/>
    <w:rsid w:val="003F428B"/>
    <w:rsid w:val="0040362F"/>
    <w:rsid w:val="00424E5D"/>
    <w:rsid w:val="0049091D"/>
    <w:rsid w:val="00490AC9"/>
    <w:rsid w:val="00494A2D"/>
    <w:rsid w:val="004964E6"/>
    <w:rsid w:val="004A445B"/>
    <w:rsid w:val="004B4DDD"/>
    <w:rsid w:val="004C571D"/>
    <w:rsid w:val="004D5C64"/>
    <w:rsid w:val="004E0B9A"/>
    <w:rsid w:val="004E2109"/>
    <w:rsid w:val="004E36CE"/>
    <w:rsid w:val="00500DD7"/>
    <w:rsid w:val="00557F75"/>
    <w:rsid w:val="005876A6"/>
    <w:rsid w:val="0059686D"/>
    <w:rsid w:val="005A58F2"/>
    <w:rsid w:val="005A6D3A"/>
    <w:rsid w:val="005E15EF"/>
    <w:rsid w:val="0062055C"/>
    <w:rsid w:val="0062443C"/>
    <w:rsid w:val="00634AC5"/>
    <w:rsid w:val="00634E07"/>
    <w:rsid w:val="00664925"/>
    <w:rsid w:val="006651CE"/>
    <w:rsid w:val="006777A8"/>
    <w:rsid w:val="006810E1"/>
    <w:rsid w:val="0069447D"/>
    <w:rsid w:val="006975DA"/>
    <w:rsid w:val="006B1A80"/>
    <w:rsid w:val="0073226A"/>
    <w:rsid w:val="00742CC0"/>
    <w:rsid w:val="00743C3F"/>
    <w:rsid w:val="00750110"/>
    <w:rsid w:val="00775255"/>
    <w:rsid w:val="00785341"/>
    <w:rsid w:val="007D6BF3"/>
    <w:rsid w:val="0080688F"/>
    <w:rsid w:val="0083330C"/>
    <w:rsid w:val="00833FFB"/>
    <w:rsid w:val="00855C5D"/>
    <w:rsid w:val="00885F54"/>
    <w:rsid w:val="008A2750"/>
    <w:rsid w:val="008B030A"/>
    <w:rsid w:val="00904FF5"/>
    <w:rsid w:val="00916764"/>
    <w:rsid w:val="009173BC"/>
    <w:rsid w:val="009225A2"/>
    <w:rsid w:val="00922DA0"/>
    <w:rsid w:val="00932A07"/>
    <w:rsid w:val="009405BD"/>
    <w:rsid w:val="00943E7E"/>
    <w:rsid w:val="009458F0"/>
    <w:rsid w:val="009900D2"/>
    <w:rsid w:val="009B7CF2"/>
    <w:rsid w:val="009C5DA1"/>
    <w:rsid w:val="009C6C60"/>
    <w:rsid w:val="009D3BF2"/>
    <w:rsid w:val="009D3F79"/>
    <w:rsid w:val="009E0BF3"/>
    <w:rsid w:val="00A0189F"/>
    <w:rsid w:val="00A01BB4"/>
    <w:rsid w:val="00A101CC"/>
    <w:rsid w:val="00A105B8"/>
    <w:rsid w:val="00A12B06"/>
    <w:rsid w:val="00A24C3A"/>
    <w:rsid w:val="00A31E4C"/>
    <w:rsid w:val="00A531B6"/>
    <w:rsid w:val="00A62A0C"/>
    <w:rsid w:val="00A9276D"/>
    <w:rsid w:val="00AD16BE"/>
    <w:rsid w:val="00AD2406"/>
    <w:rsid w:val="00B073E1"/>
    <w:rsid w:val="00B110B9"/>
    <w:rsid w:val="00B44FCC"/>
    <w:rsid w:val="00B468CD"/>
    <w:rsid w:val="00B66EB7"/>
    <w:rsid w:val="00BA4850"/>
    <w:rsid w:val="00BB28DB"/>
    <w:rsid w:val="00C23D93"/>
    <w:rsid w:val="00C43A3E"/>
    <w:rsid w:val="00C76A9A"/>
    <w:rsid w:val="00C903D8"/>
    <w:rsid w:val="00CB1573"/>
    <w:rsid w:val="00CE4263"/>
    <w:rsid w:val="00CF2D88"/>
    <w:rsid w:val="00D049E4"/>
    <w:rsid w:val="00D12308"/>
    <w:rsid w:val="00D12394"/>
    <w:rsid w:val="00D30A9E"/>
    <w:rsid w:val="00D45DD2"/>
    <w:rsid w:val="00D575F0"/>
    <w:rsid w:val="00DA5A68"/>
    <w:rsid w:val="00DE20FB"/>
    <w:rsid w:val="00DE2C28"/>
    <w:rsid w:val="00E00125"/>
    <w:rsid w:val="00E47B80"/>
    <w:rsid w:val="00E54496"/>
    <w:rsid w:val="00E56420"/>
    <w:rsid w:val="00E56BE5"/>
    <w:rsid w:val="00EA4747"/>
    <w:rsid w:val="00EC06DE"/>
    <w:rsid w:val="00F022C5"/>
    <w:rsid w:val="00F16623"/>
    <w:rsid w:val="00F23F49"/>
    <w:rsid w:val="00F24A2A"/>
    <w:rsid w:val="00F73078"/>
    <w:rsid w:val="00F82703"/>
    <w:rsid w:val="00F86800"/>
    <w:rsid w:val="00F8779D"/>
    <w:rsid w:val="00FD019B"/>
    <w:rsid w:val="00FD6ADC"/>
    <w:rsid w:val="00FF0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A645D"/>
  <w15:chartTrackingRefBased/>
  <w15:docId w15:val="{7DB394F1-A9B0-420A-82C3-BC57449A7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2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2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109"/>
    <w:rPr>
      <w:rFonts w:eastAsiaTheme="majorEastAsia" w:cstheme="majorBidi"/>
      <w:color w:val="272727" w:themeColor="text1" w:themeTint="D8"/>
    </w:rPr>
  </w:style>
  <w:style w:type="paragraph" w:styleId="Title">
    <w:name w:val="Title"/>
    <w:basedOn w:val="Normal"/>
    <w:next w:val="Normal"/>
    <w:link w:val="TitleChar"/>
    <w:uiPriority w:val="10"/>
    <w:qFormat/>
    <w:rsid w:val="004E2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109"/>
    <w:pPr>
      <w:spacing w:before="160"/>
      <w:jc w:val="center"/>
    </w:pPr>
    <w:rPr>
      <w:i/>
      <w:iCs/>
      <w:color w:val="404040" w:themeColor="text1" w:themeTint="BF"/>
    </w:rPr>
  </w:style>
  <w:style w:type="character" w:customStyle="1" w:styleId="QuoteChar">
    <w:name w:val="Quote Char"/>
    <w:basedOn w:val="DefaultParagraphFont"/>
    <w:link w:val="Quote"/>
    <w:uiPriority w:val="29"/>
    <w:rsid w:val="004E2109"/>
    <w:rPr>
      <w:i/>
      <w:iCs/>
      <w:color w:val="404040" w:themeColor="text1" w:themeTint="BF"/>
    </w:rPr>
  </w:style>
  <w:style w:type="paragraph" w:styleId="ListParagraph">
    <w:name w:val="List Paragraph"/>
    <w:basedOn w:val="Normal"/>
    <w:uiPriority w:val="34"/>
    <w:qFormat/>
    <w:rsid w:val="004E2109"/>
    <w:pPr>
      <w:ind w:left="720"/>
      <w:contextualSpacing/>
    </w:pPr>
  </w:style>
  <w:style w:type="character" w:styleId="IntenseEmphasis">
    <w:name w:val="Intense Emphasis"/>
    <w:basedOn w:val="DefaultParagraphFont"/>
    <w:uiPriority w:val="21"/>
    <w:qFormat/>
    <w:rsid w:val="004E2109"/>
    <w:rPr>
      <w:i/>
      <w:iCs/>
      <w:color w:val="0F4761" w:themeColor="accent1" w:themeShade="BF"/>
    </w:rPr>
  </w:style>
  <w:style w:type="paragraph" w:styleId="IntenseQuote">
    <w:name w:val="Intense Quote"/>
    <w:basedOn w:val="Normal"/>
    <w:next w:val="Normal"/>
    <w:link w:val="IntenseQuoteChar"/>
    <w:uiPriority w:val="30"/>
    <w:qFormat/>
    <w:rsid w:val="004E2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109"/>
    <w:rPr>
      <w:i/>
      <w:iCs/>
      <w:color w:val="0F4761" w:themeColor="accent1" w:themeShade="BF"/>
    </w:rPr>
  </w:style>
  <w:style w:type="character" w:styleId="IntenseReference">
    <w:name w:val="Intense Reference"/>
    <w:basedOn w:val="DefaultParagraphFont"/>
    <w:uiPriority w:val="32"/>
    <w:qFormat/>
    <w:rsid w:val="004E2109"/>
    <w:rPr>
      <w:b/>
      <w:bCs/>
      <w:smallCaps/>
      <w:color w:val="0F4761" w:themeColor="accent1" w:themeShade="BF"/>
      <w:spacing w:val="5"/>
    </w:rPr>
  </w:style>
  <w:style w:type="paragraph" w:styleId="NoSpacing">
    <w:name w:val="No Spacing"/>
    <w:link w:val="NoSpacingChar"/>
    <w:uiPriority w:val="1"/>
    <w:qFormat/>
    <w:rsid w:val="004E210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E210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F428B"/>
    <w:pPr>
      <w:spacing w:before="240" w:after="0" w:line="259" w:lineRule="auto"/>
      <w:outlineLvl w:val="9"/>
    </w:pPr>
    <w:rPr>
      <w:kern w:val="0"/>
      <w:sz w:val="32"/>
      <w:szCs w:val="32"/>
      <w:lang w:val="en-US"/>
      <w14:ligatures w14:val="none"/>
    </w:rPr>
  </w:style>
  <w:style w:type="paragraph" w:styleId="Caption">
    <w:name w:val="caption"/>
    <w:basedOn w:val="Normal"/>
    <w:next w:val="Normal"/>
    <w:uiPriority w:val="35"/>
    <w:unhideWhenUsed/>
    <w:qFormat/>
    <w:rsid w:val="00082E16"/>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07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3E1"/>
  </w:style>
  <w:style w:type="paragraph" w:styleId="Footer">
    <w:name w:val="footer"/>
    <w:basedOn w:val="Normal"/>
    <w:link w:val="FooterChar"/>
    <w:uiPriority w:val="99"/>
    <w:unhideWhenUsed/>
    <w:rsid w:val="00B07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3E1"/>
  </w:style>
  <w:style w:type="paragraph" w:styleId="TOC1">
    <w:name w:val="toc 1"/>
    <w:basedOn w:val="Normal"/>
    <w:next w:val="Normal"/>
    <w:autoRedefine/>
    <w:uiPriority w:val="39"/>
    <w:unhideWhenUsed/>
    <w:rsid w:val="00743C3F"/>
    <w:pPr>
      <w:spacing w:after="100"/>
    </w:pPr>
  </w:style>
  <w:style w:type="character" w:styleId="Hyperlink">
    <w:name w:val="Hyperlink"/>
    <w:basedOn w:val="DefaultParagraphFont"/>
    <w:uiPriority w:val="99"/>
    <w:unhideWhenUsed/>
    <w:rsid w:val="00743C3F"/>
    <w:rPr>
      <w:color w:val="467886" w:themeColor="hyperlink"/>
      <w:u w:val="single"/>
    </w:rPr>
  </w:style>
  <w:style w:type="paragraph" w:styleId="TOC2">
    <w:name w:val="toc 2"/>
    <w:basedOn w:val="Normal"/>
    <w:next w:val="Normal"/>
    <w:autoRedefine/>
    <w:uiPriority w:val="39"/>
    <w:unhideWhenUsed/>
    <w:rsid w:val="005876A6"/>
    <w:pPr>
      <w:spacing w:after="100"/>
      <w:ind w:left="240"/>
    </w:pPr>
  </w:style>
  <w:style w:type="paragraph" w:styleId="NormalWeb">
    <w:name w:val="Normal (Web)"/>
    <w:basedOn w:val="Normal"/>
    <w:uiPriority w:val="99"/>
    <w:semiHidden/>
    <w:unhideWhenUsed/>
    <w:rsid w:val="008B030A"/>
    <w:rPr>
      <w:rFonts w:ascii="Times New Roman" w:hAnsi="Times New Roman" w:cs="Times New Roman"/>
    </w:rPr>
  </w:style>
  <w:style w:type="character" w:styleId="UnresolvedMention">
    <w:name w:val="Unresolved Mention"/>
    <w:basedOn w:val="DefaultParagraphFont"/>
    <w:uiPriority w:val="99"/>
    <w:semiHidden/>
    <w:unhideWhenUsed/>
    <w:rsid w:val="00BB2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doi.org/10.1007/978-1-4302-6407-1_19"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24891/ea.18.12.2322"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doi.org/10.1007/s10551-019-04282-w"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pharmacy2u.co.uk/about/the-history-of-prescriptions-Pharmacy2U-and-our-NHS?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Faizu Edu</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198ab61012036d0fc9e23bee7ec7a97f">
  <xsd:schema xmlns:xsd="http://www.w3.org/2001/XMLSchema" xmlns:xs="http://www.w3.org/2001/XMLSchema" xmlns:p="http://schemas.microsoft.com/office/2006/metadata/properties" xmlns:ns3="0ebdf10f-b5a3-45b6-acdb-7dc1eb398785" targetNamespace="http://schemas.microsoft.com/office/2006/metadata/properties" ma:root="true" ma:fieldsID="79a70844b901149a70e3de2c699f180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D456FC-8422-45EA-BEBB-9069C3BF6E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F84014-2922-4EF8-A89D-A132DFEF970A}">
  <ds:schemaRefs>
    <ds:schemaRef ds:uri="http://schemas.openxmlformats.org/officeDocument/2006/bibliography"/>
  </ds:schemaRefs>
</ds:datastoreItem>
</file>

<file path=customXml/itemProps4.xml><?xml version="1.0" encoding="utf-8"?>
<ds:datastoreItem xmlns:ds="http://schemas.openxmlformats.org/officeDocument/2006/customXml" ds:itemID="{5BBA3078-D5E8-4725-9D72-F80F952D92B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BE7EBFD-C405-45DC-9086-3225E3CFFB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8852</TotalTime>
  <Pages>17</Pages>
  <Words>3628</Words>
  <Characters>20683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strategic Management for business</vt:lpstr>
    </vt:vector>
  </TitlesOfParts>
  <Company/>
  <LinksUpToDate>false</LinksUpToDate>
  <CharactersWithSpaces>24263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dc:title>
  <dc:subject>(LCLM</dc:subject>
  <dc:creator>Paola Andrea Izquierdo Escobar (2315723)</dc:creator>
  <cp:keywords/>
  <dc:description/>
  <cp:lastModifiedBy>Paola Andrea Izquierdo Escobar (2315723)</cp:lastModifiedBy>
  <cp:revision>4</cp:revision>
  <dcterms:created xsi:type="dcterms:W3CDTF">2025-11-24T12:27:00Z</dcterms:created>
  <dcterms:modified xsi:type="dcterms:W3CDTF">2025-11-30T16:14:00Z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