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0190E" w14:textId="3CF7EA37" w:rsidR="00CE595A" w:rsidRPr="00B31735" w:rsidRDefault="00CE595A" w:rsidP="00B31735">
      <w:pPr>
        <w:pStyle w:val="Normal1"/>
        <w:rPr>
          <w:b/>
          <w:sz w:val="28"/>
          <w:szCs w:val="28"/>
        </w:rPr>
      </w:pPr>
    </w:p>
    <w:p w14:paraId="172DEE61" w14:textId="15F5CAF2" w:rsidR="00CE595A" w:rsidRPr="00CE595A" w:rsidRDefault="00CE595A" w:rsidP="00CE595A">
      <w:pPr>
        <w:keepNext/>
        <w:keepLines/>
        <w:spacing w:line="360" w:lineRule="auto"/>
        <w:jc w:val="center"/>
        <w:rPr>
          <w:b/>
          <w:sz w:val="32"/>
          <w:szCs w:val="32"/>
          <w:lang w:val="en-GB" w:eastAsia="en-IN"/>
        </w:rPr>
      </w:pPr>
      <w:bookmarkStart w:id="0" w:name="_tjfjz2p0z7ti" w:colFirst="0" w:colLast="0"/>
      <w:bookmarkEnd w:id="0"/>
      <w:r w:rsidRPr="00CE595A">
        <w:rPr>
          <w:b/>
          <w:sz w:val="32"/>
          <w:szCs w:val="32"/>
          <w:lang w:val="en-GB" w:eastAsia="en-IN"/>
        </w:rPr>
        <w:t xml:space="preserve">Assignment </w:t>
      </w:r>
      <w:r w:rsidR="004E0FFB">
        <w:rPr>
          <w:b/>
          <w:sz w:val="32"/>
          <w:szCs w:val="32"/>
          <w:lang w:val="en-GB" w:eastAsia="en-IN"/>
        </w:rPr>
        <w:t xml:space="preserve">1 </w:t>
      </w:r>
      <w:r w:rsidRPr="00CE595A">
        <w:rPr>
          <w:b/>
          <w:sz w:val="32"/>
          <w:szCs w:val="32"/>
          <w:lang w:val="en-GB" w:eastAsia="en-IN"/>
        </w:rPr>
        <w:t xml:space="preserve">Title: </w:t>
      </w:r>
      <w:r w:rsidR="00AB32B7">
        <w:rPr>
          <w:b/>
          <w:sz w:val="32"/>
          <w:szCs w:val="32"/>
          <w:lang w:val="en-GB" w:eastAsia="en-IN"/>
        </w:rPr>
        <w:t xml:space="preserve"> “ </w:t>
      </w:r>
      <w:r w:rsidR="000A0FDD">
        <w:rPr>
          <w:b/>
          <w:sz w:val="32"/>
          <w:szCs w:val="32"/>
          <w:lang w:val="en-GB" w:eastAsia="en-IN"/>
        </w:rPr>
        <w:t xml:space="preserve">Student Journal </w:t>
      </w:r>
      <w:r w:rsidR="00AB32B7">
        <w:rPr>
          <w:b/>
          <w:sz w:val="32"/>
          <w:szCs w:val="32"/>
          <w:lang w:val="en-GB" w:eastAsia="en-IN"/>
        </w:rPr>
        <w:t>“</w:t>
      </w:r>
    </w:p>
    <w:p w14:paraId="581EACDE" w14:textId="6F940760" w:rsidR="00CE595A" w:rsidRPr="00CE595A" w:rsidRDefault="00CE595A" w:rsidP="00CE595A">
      <w:pPr>
        <w:keepNext/>
        <w:keepLines/>
        <w:spacing w:line="360" w:lineRule="auto"/>
        <w:jc w:val="center"/>
        <w:rPr>
          <w:b/>
          <w:sz w:val="32"/>
          <w:szCs w:val="32"/>
          <w:lang w:val="en-GB" w:eastAsia="en-IN"/>
        </w:rPr>
      </w:pPr>
      <w:bookmarkStart w:id="1" w:name="_2sxbgnvgpkp4" w:colFirst="0" w:colLast="0"/>
      <w:bookmarkEnd w:id="1"/>
      <w:r w:rsidRPr="00CE595A">
        <w:rPr>
          <w:b/>
          <w:sz w:val="32"/>
          <w:szCs w:val="32"/>
          <w:lang w:val="en-GB" w:eastAsia="en-IN"/>
        </w:rPr>
        <w:t>Module Code:</w:t>
      </w:r>
      <w:r w:rsidR="00FA7B4C">
        <w:rPr>
          <w:b/>
          <w:sz w:val="32"/>
          <w:szCs w:val="32"/>
          <w:lang w:val="en-GB" w:eastAsia="en-IN"/>
        </w:rPr>
        <w:t xml:space="preserve"> </w:t>
      </w:r>
      <w:r w:rsidR="00B31735">
        <w:rPr>
          <w:b/>
          <w:sz w:val="32"/>
          <w:szCs w:val="32"/>
          <w:lang w:val="en-GB" w:eastAsia="en-IN"/>
        </w:rPr>
        <w:t>BMIH4002</w:t>
      </w:r>
    </w:p>
    <w:p w14:paraId="2BDAB23E" w14:textId="171B1A32" w:rsidR="00CE595A" w:rsidRPr="00CE595A" w:rsidRDefault="00CE595A" w:rsidP="00CE595A">
      <w:pPr>
        <w:keepNext/>
        <w:keepLines/>
        <w:spacing w:line="360" w:lineRule="auto"/>
        <w:jc w:val="center"/>
        <w:rPr>
          <w:b/>
          <w:sz w:val="32"/>
          <w:szCs w:val="32"/>
          <w:lang w:val="en-GB" w:eastAsia="en-IN"/>
        </w:rPr>
      </w:pPr>
      <w:bookmarkStart w:id="2" w:name="_4gi5ej5fhdkk" w:colFirst="0" w:colLast="0"/>
      <w:bookmarkEnd w:id="2"/>
      <w:r w:rsidRPr="00CE595A">
        <w:rPr>
          <w:b/>
          <w:sz w:val="32"/>
          <w:szCs w:val="32"/>
          <w:lang w:val="en-GB" w:eastAsia="en-IN"/>
        </w:rPr>
        <w:t xml:space="preserve">Module Name: </w:t>
      </w:r>
      <w:r w:rsidR="00FD5302">
        <w:rPr>
          <w:b/>
          <w:sz w:val="32"/>
          <w:szCs w:val="32"/>
          <w:lang w:val="en-GB" w:eastAsia="en-IN"/>
        </w:rPr>
        <w:t xml:space="preserve">Food </w:t>
      </w:r>
      <w:r w:rsidR="00C5428C">
        <w:rPr>
          <w:b/>
          <w:sz w:val="32"/>
          <w:szCs w:val="32"/>
          <w:lang w:val="en-GB" w:eastAsia="en-IN"/>
        </w:rPr>
        <w:t>&amp; Beverage</w:t>
      </w:r>
      <w:r w:rsidR="00FA7B4C">
        <w:rPr>
          <w:b/>
          <w:sz w:val="32"/>
          <w:szCs w:val="32"/>
          <w:lang w:val="en-GB" w:eastAsia="en-IN"/>
        </w:rPr>
        <w:t xml:space="preserve"> Operations</w:t>
      </w:r>
    </w:p>
    <w:p w14:paraId="7FF4B615" w14:textId="77777777" w:rsidR="00CE595A" w:rsidRPr="00CE595A" w:rsidRDefault="00CE595A" w:rsidP="00CE595A">
      <w:pPr>
        <w:keepNext/>
        <w:keepLines/>
        <w:spacing w:line="360" w:lineRule="auto"/>
        <w:jc w:val="center"/>
        <w:rPr>
          <w:b/>
          <w:sz w:val="32"/>
          <w:szCs w:val="32"/>
          <w:lang w:val="en-GB" w:eastAsia="en-IN"/>
        </w:rPr>
      </w:pPr>
      <w:bookmarkStart w:id="3" w:name="_e7obt22tbq03" w:colFirst="0" w:colLast="0"/>
      <w:bookmarkStart w:id="4" w:name="_sizzpwbut7p5" w:colFirst="0" w:colLast="0"/>
      <w:bookmarkEnd w:id="3"/>
      <w:bookmarkEnd w:id="4"/>
      <w:r w:rsidRPr="00CE595A">
        <w:rPr>
          <w:b/>
          <w:sz w:val="32"/>
          <w:szCs w:val="32"/>
          <w:lang w:val="en-GB" w:eastAsia="en-IN"/>
        </w:rPr>
        <w:t xml:space="preserve">Student Name: Ionut Paul Poltz </w:t>
      </w:r>
    </w:p>
    <w:p w14:paraId="69FA415B" w14:textId="77777777" w:rsidR="00CE595A" w:rsidRPr="00CE595A" w:rsidRDefault="00CE595A" w:rsidP="00CE595A">
      <w:pPr>
        <w:keepNext/>
        <w:keepLines/>
        <w:spacing w:line="360" w:lineRule="auto"/>
        <w:jc w:val="center"/>
        <w:rPr>
          <w:b/>
          <w:sz w:val="32"/>
          <w:szCs w:val="32"/>
          <w:lang w:val="en-GB" w:eastAsia="en-IN"/>
        </w:rPr>
      </w:pPr>
      <w:bookmarkStart w:id="5" w:name="_721sx3fdyasb" w:colFirst="0" w:colLast="0"/>
      <w:bookmarkEnd w:id="5"/>
      <w:r w:rsidRPr="00CE595A">
        <w:rPr>
          <w:b/>
          <w:sz w:val="32"/>
          <w:szCs w:val="32"/>
          <w:lang w:val="en-GB" w:eastAsia="en-IN"/>
        </w:rPr>
        <w:t>Student ID: 2022 1194 41</w:t>
      </w:r>
    </w:p>
    <w:p w14:paraId="40AA3878" w14:textId="7DFA8AB8" w:rsidR="00CE595A" w:rsidRPr="00CE595A" w:rsidRDefault="00CE595A" w:rsidP="00CE595A">
      <w:pPr>
        <w:keepNext/>
        <w:keepLines/>
        <w:spacing w:line="360" w:lineRule="auto"/>
        <w:jc w:val="center"/>
        <w:rPr>
          <w:b/>
          <w:sz w:val="32"/>
          <w:szCs w:val="32"/>
          <w:lang w:val="en-GB" w:eastAsia="en-IN"/>
        </w:rPr>
      </w:pPr>
      <w:r w:rsidRPr="00CE595A">
        <w:rPr>
          <w:b/>
          <w:sz w:val="32"/>
          <w:szCs w:val="32"/>
          <w:lang w:val="en-GB" w:eastAsia="en-IN"/>
        </w:rPr>
        <w:t xml:space="preserve">Lecturer’s name: </w:t>
      </w:r>
      <w:r w:rsidR="00062D6E">
        <w:rPr>
          <w:b/>
          <w:sz w:val="32"/>
          <w:szCs w:val="32"/>
          <w:lang w:val="en-GB" w:eastAsia="en-IN"/>
        </w:rPr>
        <w:t>Laurence Bla</w:t>
      </w:r>
      <w:r w:rsidR="00F6509F">
        <w:rPr>
          <w:b/>
          <w:sz w:val="32"/>
          <w:szCs w:val="32"/>
          <w:lang w:val="en-GB" w:eastAsia="en-IN"/>
        </w:rPr>
        <w:t>ke</w:t>
      </w:r>
    </w:p>
    <w:p w14:paraId="5D452976" w14:textId="5CA7479C" w:rsidR="00CE595A" w:rsidRPr="00CE595A" w:rsidRDefault="00CE595A" w:rsidP="00CE595A">
      <w:pPr>
        <w:keepNext/>
        <w:keepLines/>
        <w:spacing w:line="360" w:lineRule="auto"/>
        <w:jc w:val="left"/>
        <w:rPr>
          <w:b/>
          <w:sz w:val="32"/>
          <w:szCs w:val="32"/>
          <w:lang w:val="en-GB" w:eastAsia="en-IN"/>
        </w:rPr>
      </w:pPr>
      <w:r w:rsidRPr="00CE595A">
        <w:rPr>
          <w:b/>
          <w:sz w:val="32"/>
          <w:szCs w:val="32"/>
          <w:lang w:val="en-GB" w:eastAsia="en-IN"/>
        </w:rPr>
        <w:t xml:space="preserve">                                          Date : </w:t>
      </w:r>
      <w:r w:rsidR="00AB32B7">
        <w:rPr>
          <w:b/>
          <w:sz w:val="32"/>
          <w:szCs w:val="32"/>
          <w:lang w:val="en-GB" w:eastAsia="en-IN"/>
        </w:rPr>
        <w:t>30</w:t>
      </w:r>
      <w:r w:rsidRPr="00CE595A">
        <w:rPr>
          <w:b/>
          <w:sz w:val="32"/>
          <w:szCs w:val="32"/>
          <w:lang w:val="en-GB" w:eastAsia="en-IN"/>
        </w:rPr>
        <w:t>/</w:t>
      </w:r>
      <w:r w:rsidR="00AB32B7">
        <w:rPr>
          <w:b/>
          <w:sz w:val="32"/>
          <w:szCs w:val="32"/>
          <w:lang w:val="en-GB" w:eastAsia="en-IN"/>
        </w:rPr>
        <w:t>0</w:t>
      </w:r>
      <w:r w:rsidRPr="00CE595A">
        <w:rPr>
          <w:b/>
          <w:sz w:val="32"/>
          <w:szCs w:val="32"/>
          <w:lang w:val="en-GB" w:eastAsia="en-IN"/>
        </w:rPr>
        <w:t>1/202</w:t>
      </w:r>
      <w:r w:rsidR="00AB32B7">
        <w:rPr>
          <w:b/>
          <w:sz w:val="32"/>
          <w:szCs w:val="32"/>
          <w:lang w:val="en-GB" w:eastAsia="en-IN"/>
        </w:rPr>
        <w:t>3</w:t>
      </w:r>
    </w:p>
    <w:p w14:paraId="415473DA" w14:textId="068255B9" w:rsidR="00CE595A" w:rsidRPr="00CE595A" w:rsidRDefault="00CE595A" w:rsidP="00CE595A">
      <w:pPr>
        <w:spacing w:line="276" w:lineRule="auto"/>
        <w:jc w:val="left"/>
        <w:rPr>
          <w:rFonts w:ascii="Arial" w:eastAsia="Arial" w:hAnsi="Arial" w:cs="Arial"/>
          <w:sz w:val="22"/>
          <w:szCs w:val="22"/>
          <w:lang w:val="en-GB" w:eastAsia="en-IN"/>
        </w:rPr>
      </w:pPr>
      <w:r w:rsidRPr="00CE595A">
        <w:rPr>
          <w:rFonts w:ascii="Arial" w:eastAsia="Arial" w:hAnsi="Arial" w:cs="Arial"/>
          <w:sz w:val="22"/>
          <w:szCs w:val="22"/>
          <w:lang w:val="en-GB" w:eastAsia="en-IN"/>
        </w:rPr>
        <w:t xml:space="preserve">                                                      </w:t>
      </w:r>
      <w:r w:rsidRPr="00CE595A">
        <w:rPr>
          <w:rFonts w:eastAsia="Arial"/>
          <w:b/>
          <w:sz w:val="32"/>
          <w:szCs w:val="32"/>
          <w:lang w:val="en-GB" w:eastAsia="en-IN"/>
        </w:rPr>
        <w:t>Word Count: 1</w:t>
      </w:r>
      <w:r w:rsidR="00AB32B7">
        <w:rPr>
          <w:rFonts w:eastAsia="Arial"/>
          <w:b/>
          <w:sz w:val="32"/>
          <w:szCs w:val="32"/>
          <w:lang w:val="en-GB" w:eastAsia="en-IN"/>
        </w:rPr>
        <w:t>000</w:t>
      </w:r>
    </w:p>
    <w:p w14:paraId="5FED3FD2" w14:textId="77777777" w:rsidR="00CE595A" w:rsidRPr="00CE595A" w:rsidRDefault="00CE595A" w:rsidP="00CE595A">
      <w:pPr>
        <w:spacing w:line="360" w:lineRule="auto"/>
        <w:jc w:val="left"/>
        <w:rPr>
          <w:rFonts w:eastAsia="Arial"/>
          <w:sz w:val="22"/>
          <w:szCs w:val="22"/>
          <w:lang w:val="en-GB" w:eastAsia="en-IN"/>
        </w:rPr>
      </w:pPr>
    </w:p>
    <w:p w14:paraId="38F1CA2F" w14:textId="0612A211" w:rsidR="00E53551" w:rsidRDefault="004E0FFB">
      <w:pPr>
        <w:pStyle w:val="Normal1"/>
        <w:jc w:val="center"/>
      </w:pPr>
      <w:r>
        <w:br w:type="page"/>
      </w:r>
    </w:p>
    <w:p w14:paraId="38F1CA30" w14:textId="77777777" w:rsidR="00E53551" w:rsidRDefault="004E0FFB">
      <w:pPr>
        <w:pStyle w:val="Normal1"/>
        <w:jc w:val="center"/>
        <w:rPr>
          <w:b/>
          <w:sz w:val="26"/>
          <w:szCs w:val="26"/>
        </w:rPr>
      </w:pPr>
      <w:r>
        <w:rPr>
          <w:b/>
          <w:sz w:val="26"/>
          <w:szCs w:val="26"/>
        </w:rPr>
        <w:lastRenderedPageBreak/>
        <w:t>Table of Contents</w:t>
      </w:r>
    </w:p>
    <w:p w14:paraId="38F1CA31" w14:textId="77777777" w:rsidR="00E53551" w:rsidRDefault="00E53551">
      <w:pPr>
        <w:pStyle w:val="Normal1"/>
      </w:pPr>
    </w:p>
    <w:sdt>
      <w:sdtPr>
        <w:id w:val="184843972"/>
        <w:docPartObj>
          <w:docPartGallery w:val="Table of Contents"/>
          <w:docPartUnique/>
        </w:docPartObj>
      </w:sdtPr>
      <w:sdtEndPr/>
      <w:sdtContent>
        <w:p w14:paraId="38F1CA32" w14:textId="77777777" w:rsidR="00E53551" w:rsidRDefault="004E0FFB">
          <w:pPr>
            <w:pStyle w:val="Normal1"/>
            <w:tabs>
              <w:tab w:val="right" w:pos="9360"/>
            </w:tabs>
            <w:spacing w:before="80" w:line="240" w:lineRule="auto"/>
          </w:pPr>
          <w:r>
            <w:fldChar w:fldCharType="begin"/>
          </w:r>
          <w:r>
            <w:instrText xml:space="preserve"> TOC \h \u \z </w:instrText>
          </w:r>
          <w:r>
            <w:fldChar w:fldCharType="separate"/>
          </w:r>
          <w:hyperlink w:anchor="_cny4f1571oxk">
            <w:r>
              <w:rPr>
                <w:b/>
              </w:rPr>
              <w:t>Introduction</w:t>
            </w:r>
          </w:hyperlink>
          <w:r>
            <w:rPr>
              <w:b/>
            </w:rPr>
            <w:tab/>
          </w:r>
          <w:r>
            <w:fldChar w:fldCharType="begin"/>
          </w:r>
          <w:r>
            <w:instrText xml:space="preserve"> PAGEREF _cny4f1571oxk \h </w:instrText>
          </w:r>
          <w:r>
            <w:fldChar w:fldCharType="separate"/>
          </w:r>
          <w:r>
            <w:rPr>
              <w:b/>
            </w:rPr>
            <w:t>3</w:t>
          </w:r>
          <w:r>
            <w:fldChar w:fldCharType="end"/>
          </w:r>
        </w:p>
        <w:p w14:paraId="38F1CA33" w14:textId="77777777" w:rsidR="00E53551" w:rsidRDefault="004E0FFB">
          <w:pPr>
            <w:pStyle w:val="Normal1"/>
            <w:tabs>
              <w:tab w:val="right" w:pos="9360"/>
            </w:tabs>
            <w:spacing w:before="200" w:line="240" w:lineRule="auto"/>
          </w:pPr>
          <w:hyperlink w:anchor="_efu2gzrfeybf">
            <w:r>
              <w:rPr>
                <w:b/>
              </w:rPr>
              <w:t>Comparison between the various food and beverage businesses with the styles as well as type</w:t>
            </w:r>
            <w:r>
              <w:rPr>
                <w:b/>
              </w:rPr>
              <w:t>s of offered service</w:t>
            </w:r>
          </w:hyperlink>
          <w:r>
            <w:rPr>
              <w:b/>
            </w:rPr>
            <w:tab/>
          </w:r>
          <w:r>
            <w:fldChar w:fldCharType="begin"/>
          </w:r>
          <w:r>
            <w:instrText xml:space="preserve"> PAGEREF _efu2gzrfeybf \h </w:instrText>
          </w:r>
          <w:r>
            <w:fldChar w:fldCharType="separate"/>
          </w:r>
          <w:r>
            <w:rPr>
              <w:b/>
            </w:rPr>
            <w:t>3</w:t>
          </w:r>
          <w:r>
            <w:fldChar w:fldCharType="end"/>
          </w:r>
        </w:p>
        <w:p w14:paraId="38F1CA34" w14:textId="77777777" w:rsidR="00E53551" w:rsidRDefault="004E0FFB">
          <w:pPr>
            <w:pStyle w:val="Normal1"/>
            <w:tabs>
              <w:tab w:val="right" w:pos="9360"/>
            </w:tabs>
            <w:spacing w:before="200" w:line="240" w:lineRule="auto"/>
          </w:pPr>
          <w:hyperlink w:anchor="_bvxyf1mtx7dv">
            <w:r>
              <w:rPr>
                <w:b/>
              </w:rPr>
              <w:t>Discussion of how the required hard and soft skills sets needed for the</w:t>
            </w:r>
            <w:r>
              <w:rPr>
                <w:b/>
              </w:rPr>
              <w:t xml:space="preserve"> employees change as per the level of proposed service</w:t>
            </w:r>
          </w:hyperlink>
          <w:r>
            <w:rPr>
              <w:b/>
            </w:rPr>
            <w:tab/>
          </w:r>
          <w:r>
            <w:fldChar w:fldCharType="begin"/>
          </w:r>
          <w:r>
            <w:instrText xml:space="preserve"> PAGEREF _bvxyf1mtx7dv \h </w:instrText>
          </w:r>
          <w:r>
            <w:fldChar w:fldCharType="separate"/>
          </w:r>
          <w:r>
            <w:rPr>
              <w:b/>
            </w:rPr>
            <w:t>5</w:t>
          </w:r>
          <w:r>
            <w:fldChar w:fldCharType="end"/>
          </w:r>
        </w:p>
        <w:p w14:paraId="38F1CA35" w14:textId="77777777" w:rsidR="00E53551" w:rsidRDefault="004E0FFB">
          <w:pPr>
            <w:pStyle w:val="Normal1"/>
            <w:tabs>
              <w:tab w:val="right" w:pos="9360"/>
            </w:tabs>
            <w:spacing w:before="200" w:line="240" w:lineRule="auto"/>
          </w:pPr>
          <w:hyperlink w:anchor="_30kiu142mzob">
            <w:r>
              <w:rPr>
                <w:b/>
              </w:rPr>
              <w:t>Conclusion</w:t>
            </w:r>
          </w:hyperlink>
          <w:r>
            <w:rPr>
              <w:b/>
            </w:rPr>
            <w:tab/>
          </w:r>
          <w:r>
            <w:fldChar w:fldCharType="begin"/>
          </w:r>
          <w:r>
            <w:instrText xml:space="preserve"> PAGEREF _30kiu142mzob \h </w:instrText>
          </w:r>
          <w:r>
            <w:fldChar w:fldCharType="separate"/>
          </w:r>
          <w:r>
            <w:rPr>
              <w:b/>
            </w:rPr>
            <w:t>5</w:t>
          </w:r>
          <w:r>
            <w:fldChar w:fldCharType="end"/>
          </w:r>
        </w:p>
        <w:p w14:paraId="38F1CA36" w14:textId="77777777" w:rsidR="00E53551" w:rsidRDefault="004E0FFB">
          <w:pPr>
            <w:pStyle w:val="Normal1"/>
            <w:tabs>
              <w:tab w:val="right" w:pos="9360"/>
            </w:tabs>
            <w:spacing w:before="200" w:line="240" w:lineRule="auto"/>
          </w:pPr>
          <w:hyperlink w:anchor="_3kh90k5p427t">
            <w:r>
              <w:rPr>
                <w:b/>
              </w:rPr>
              <w:t>Personal Reflection</w:t>
            </w:r>
          </w:hyperlink>
          <w:r>
            <w:rPr>
              <w:b/>
            </w:rPr>
            <w:tab/>
          </w:r>
          <w:r>
            <w:fldChar w:fldCharType="begin"/>
          </w:r>
          <w:r>
            <w:instrText xml:space="preserve"> PAGEREF _3kh90k5p427t \h </w:instrText>
          </w:r>
          <w:r>
            <w:fldChar w:fldCharType="separate"/>
          </w:r>
          <w:r>
            <w:rPr>
              <w:b/>
            </w:rPr>
            <w:t>6</w:t>
          </w:r>
          <w:r>
            <w:fldChar w:fldCharType="end"/>
          </w:r>
        </w:p>
        <w:p w14:paraId="38F1CA37" w14:textId="77777777" w:rsidR="00E53551" w:rsidRDefault="004E0FFB">
          <w:pPr>
            <w:pStyle w:val="Normal1"/>
            <w:tabs>
              <w:tab w:val="right" w:pos="9360"/>
            </w:tabs>
            <w:spacing w:before="200" w:line="240" w:lineRule="auto"/>
          </w:pPr>
          <w:hyperlink w:anchor="_ia32lobu4tg">
            <w:r>
              <w:rPr>
                <w:b/>
              </w:rPr>
              <w:t>References</w:t>
            </w:r>
          </w:hyperlink>
          <w:r>
            <w:rPr>
              <w:b/>
            </w:rPr>
            <w:tab/>
          </w:r>
          <w:r>
            <w:fldChar w:fldCharType="begin"/>
          </w:r>
          <w:r>
            <w:instrText xml:space="preserve"> PAGEREF _ia32lobu4tg \h </w:instrText>
          </w:r>
          <w:r>
            <w:fldChar w:fldCharType="separate"/>
          </w:r>
          <w:r>
            <w:rPr>
              <w:b/>
            </w:rPr>
            <w:t>7</w:t>
          </w:r>
          <w:r>
            <w:fldChar w:fldCharType="end"/>
          </w:r>
        </w:p>
        <w:p w14:paraId="38F1CA38" w14:textId="77777777" w:rsidR="00E53551" w:rsidRDefault="004E0FFB">
          <w:pPr>
            <w:pStyle w:val="Normal1"/>
            <w:tabs>
              <w:tab w:val="right" w:pos="9360"/>
            </w:tabs>
            <w:spacing w:before="60" w:line="240" w:lineRule="auto"/>
            <w:ind w:left="360"/>
          </w:pPr>
          <w:hyperlink w:anchor="_pizg2zgtmpxj">
            <w:r>
              <w:t>Books and Journals</w:t>
            </w:r>
          </w:hyperlink>
          <w:r>
            <w:tab/>
          </w:r>
          <w:r>
            <w:fldChar w:fldCharType="begin"/>
          </w:r>
          <w:r>
            <w:instrText xml:space="preserve"> PAGEREF _pizg2zgtmpxj \h </w:instrText>
          </w:r>
          <w:r>
            <w:fldChar w:fldCharType="separate"/>
          </w:r>
          <w:r>
            <w:t>7</w:t>
          </w:r>
          <w:r>
            <w:fldChar w:fldCharType="end"/>
          </w:r>
        </w:p>
        <w:p w14:paraId="38F1CA39" w14:textId="77777777" w:rsidR="00E53551" w:rsidRDefault="004E0FFB">
          <w:pPr>
            <w:pStyle w:val="Normal1"/>
            <w:tabs>
              <w:tab w:val="right" w:pos="9360"/>
            </w:tabs>
            <w:spacing w:before="60" w:after="80" w:line="240" w:lineRule="auto"/>
            <w:ind w:left="360"/>
          </w:pPr>
          <w:hyperlink w:anchor="_6i3cjtuoo4ki">
            <w:r>
              <w:t>Websites</w:t>
            </w:r>
          </w:hyperlink>
          <w:r>
            <w:tab/>
          </w:r>
          <w:r>
            <w:fldChar w:fldCharType="begin"/>
          </w:r>
          <w:r>
            <w:instrText xml:space="preserve"> PAGEREF _6i3cjtuoo4ki \h </w:instrText>
          </w:r>
          <w:r>
            <w:fldChar w:fldCharType="separate"/>
          </w:r>
          <w:r>
            <w:t>7</w:t>
          </w:r>
          <w:r>
            <w:fldChar w:fldCharType="end"/>
          </w:r>
          <w:r>
            <w:fldChar w:fldCharType="end"/>
          </w:r>
        </w:p>
      </w:sdtContent>
    </w:sdt>
    <w:p w14:paraId="38F1CA3A" w14:textId="77777777" w:rsidR="00E53551" w:rsidRDefault="00E53551">
      <w:pPr>
        <w:pStyle w:val="Normal1"/>
      </w:pPr>
    </w:p>
    <w:p w14:paraId="38F1CA3B" w14:textId="77777777" w:rsidR="00E53551" w:rsidRDefault="004E0FFB">
      <w:pPr>
        <w:pStyle w:val="Normal1"/>
      </w:pPr>
      <w:r>
        <w:br w:type="page"/>
      </w:r>
    </w:p>
    <w:p w14:paraId="38F1CA3C" w14:textId="77777777" w:rsidR="00E53551" w:rsidRDefault="004E0FFB">
      <w:pPr>
        <w:pStyle w:val="Heading1"/>
      </w:pPr>
      <w:bookmarkStart w:id="6" w:name="_cny4f1571oxk" w:colFirst="0" w:colLast="0"/>
      <w:bookmarkEnd w:id="6"/>
      <w:r>
        <w:lastRenderedPageBreak/>
        <w:t>Introduction</w:t>
      </w:r>
    </w:p>
    <w:p w14:paraId="38F1CA3D" w14:textId="77777777" w:rsidR="00E53551" w:rsidRDefault="004E0FFB">
      <w:pPr>
        <w:pStyle w:val="Normal1"/>
      </w:pPr>
      <w:r>
        <w:t>The main operation of the food and beverage sector is to give necessary food and bever</w:t>
      </w:r>
      <w:r>
        <w:t>ages to the customers as it is significant for them to discover dependable resources. The businesses like restaurants, cafes, delis, cafeterias, fast-food joints, food manufacturing operations, food transportation services, and catering businesses belong t</w:t>
      </w:r>
      <w:r>
        <w:t>o this industry. It remains possible to range from packaging to preparing, serving food or beverages, and transporting which are the parts of work in this industry. The report is going to make a comparison between the types and styles of offered service wi</w:t>
      </w:r>
      <w:r>
        <w:t>th several food and beverage businesses. A demonstration will provide how the necessary hard and soft skill sets required for the employees change in accordance with the level of proposed service.</w:t>
      </w:r>
    </w:p>
    <w:p w14:paraId="38F1CA3E" w14:textId="77777777" w:rsidR="00E53551" w:rsidRDefault="004E0FFB">
      <w:pPr>
        <w:pStyle w:val="Heading1"/>
      </w:pPr>
      <w:bookmarkStart w:id="7" w:name="_efu2gzrfeybf" w:colFirst="0" w:colLast="0"/>
      <w:bookmarkEnd w:id="7"/>
      <w:r>
        <w:t>Comparison between the various food and beverage businesses</w:t>
      </w:r>
      <w:r>
        <w:t xml:space="preserve"> with the styles as well as types of offered service</w:t>
      </w:r>
    </w:p>
    <w:p w14:paraId="38F1CA3F" w14:textId="77777777" w:rsidR="00E53551" w:rsidRDefault="004E0FFB">
      <w:pPr>
        <w:pStyle w:val="Normal1"/>
      </w:pPr>
      <w:r>
        <w:t>There are various types of businesses available in the fields of food and beverage including fine dining restaurants, fast service restaurants, traditional restaurants, catering businesses, restaurants i</w:t>
      </w:r>
      <w:r>
        <w:t xml:space="preserve">n shopping malls, bars and pubs, cafes, themed restaurants, bakeries, kebab restaurants, pizza restaurants and many more. According to Pratt, (2022), luxury restaurants are establishments of food and beverage where special foods are presented with special </w:t>
      </w:r>
      <w:r>
        <w:t>presentations. Whereas the main motive of fast-service restaurants is to ready the food as soon as possible to present it to the consumer which emerged in the 1920s in America. Traditional restaurants are normal restaurants located in the city center and t</w:t>
      </w:r>
      <w:r>
        <w:t>hey do not have any specific standards or features. Hence, pubs are for selling alcoholic beverages and entertainment businesses along with some food services that they provide. However, the cafes generally have cozy seating areas and these types of busine</w:t>
      </w:r>
      <w:r>
        <w:t xml:space="preserve">sses </w:t>
      </w:r>
      <w:r>
        <w:lastRenderedPageBreak/>
        <w:t>offer both hot and cold drinks, and snacks along with some foods like cakes, pastries, pizzas, and sandwiches. The components like meals, prices, menus, design, ambiance, uniform, and decor are prepared according to a particular theme in the themed re</w:t>
      </w:r>
      <w:r>
        <w:t>staurants which belong to the food and beverage business (</w:t>
      </w:r>
      <w:proofErr w:type="spellStart"/>
      <w:r>
        <w:rPr>
          <w:color w:val="222222"/>
          <w:highlight w:val="white"/>
        </w:rPr>
        <w:t>Tourky</w:t>
      </w:r>
      <w:proofErr w:type="spellEnd"/>
      <w:r>
        <w:rPr>
          <w:color w:val="222222"/>
          <w:highlight w:val="white"/>
        </w:rPr>
        <w:t xml:space="preserve"> </w:t>
      </w:r>
      <w:r>
        <w:rPr>
          <w:i/>
          <w:color w:val="222222"/>
          <w:highlight w:val="white"/>
        </w:rPr>
        <w:t>et al.,</w:t>
      </w:r>
      <w:r>
        <w:rPr>
          <w:color w:val="222222"/>
          <w:highlight w:val="white"/>
        </w:rPr>
        <w:t xml:space="preserve"> 2020)</w:t>
      </w:r>
      <w:r>
        <w:t>. Although, bakeries are such types of businesses that operate through the establishments of accommodation or the separate department of the food and beverage industry responsible for making and selling chocolate, candies, and ice cream along with differen</w:t>
      </w:r>
      <w:r>
        <w:t xml:space="preserve">t pastries, cakes, cookies, and pies. </w:t>
      </w:r>
    </w:p>
    <w:p w14:paraId="38F1CA40" w14:textId="77777777" w:rsidR="00E53551" w:rsidRDefault="004E0FFB">
      <w:pPr>
        <w:pStyle w:val="Normal1"/>
      </w:pPr>
      <w:r>
        <w:t xml:space="preserve">On the other hand, there are a lot of types as well as styles through which services have been offered including the table service in which the English or family service, plate service, </w:t>
      </w:r>
      <w:proofErr w:type="spellStart"/>
      <w:r>
        <w:t>french</w:t>
      </w:r>
      <w:proofErr w:type="spellEnd"/>
      <w:r>
        <w:t xml:space="preserve"> service, </w:t>
      </w:r>
      <w:r>
        <w:t xml:space="preserve">gueridon service, silver service, and Russian service belongs (ITM Group of Institutions, 2022). Therefore, the services like buffet service are included in the assisted service, and cafeteria service is added to the self-service. The single-point service </w:t>
      </w:r>
      <w:r>
        <w:t>has been categorized into food court service, kiosks, vending, and takeaway services. Whereas, special service consists of services like grill room service, tray service, trolley or gueridon service, home delivery service, room service, and lounge service.</w:t>
      </w:r>
      <w:r>
        <w:t xml:space="preserve"> The guests enter the dining place to be seated and the waiter offers them water with a menu card to take orders in table service. Alternatively, in the assisted service, guests collect their own plates after entering the dining area and go to the buffet c</w:t>
      </w:r>
      <w:r>
        <w:t>ounter to take food. However, guests pay for the coupons for mentioned food items after entering the dining room and choose food items in the self-service types (</w:t>
      </w:r>
      <w:proofErr w:type="spellStart"/>
      <w:r>
        <w:rPr>
          <w:color w:val="222222"/>
          <w:highlight w:val="white"/>
        </w:rPr>
        <w:t>Tourky</w:t>
      </w:r>
      <w:proofErr w:type="spellEnd"/>
      <w:r>
        <w:rPr>
          <w:color w:val="222222"/>
          <w:highlight w:val="white"/>
        </w:rPr>
        <w:t xml:space="preserve"> </w:t>
      </w:r>
      <w:r>
        <w:rPr>
          <w:i/>
          <w:color w:val="222222"/>
          <w:highlight w:val="white"/>
        </w:rPr>
        <w:t>et al.,</w:t>
      </w:r>
      <w:r>
        <w:rPr>
          <w:color w:val="222222"/>
          <w:highlight w:val="white"/>
        </w:rPr>
        <w:t xml:space="preserve"> 2020)</w:t>
      </w:r>
      <w:r>
        <w:t>. The guests order their desired food items, pay for their ordered item an</w:t>
      </w:r>
      <w:r>
        <w:t xml:space="preserve">d get the dish up all at an individual point in the single-point service. One of the popular service styles is the special service as it gives the food and beverage at places that are not meant for the service related to food and beverage. </w:t>
      </w:r>
    </w:p>
    <w:p w14:paraId="38F1CA41" w14:textId="77777777" w:rsidR="00E53551" w:rsidRDefault="004E0FFB">
      <w:pPr>
        <w:pStyle w:val="Heading1"/>
      </w:pPr>
      <w:bookmarkStart w:id="8" w:name="_bvxyf1mtx7dv" w:colFirst="0" w:colLast="0"/>
      <w:bookmarkEnd w:id="8"/>
      <w:r>
        <w:lastRenderedPageBreak/>
        <w:t>Discussion of h</w:t>
      </w:r>
      <w:r>
        <w:t>ow the required hard and soft skills sets needed for the employees change as per the level of proposed service</w:t>
      </w:r>
    </w:p>
    <w:p w14:paraId="38F1CA42" w14:textId="77777777" w:rsidR="00E53551" w:rsidRDefault="004E0FFB">
      <w:pPr>
        <w:pStyle w:val="Normal1"/>
      </w:pPr>
      <w:r>
        <w:t>Hard or technical skills are teachable skill sets or capabilities that can easily be quantified. Although soft skills are explained through the i</w:t>
      </w:r>
      <w:r>
        <w:t xml:space="preserve">ndividual attitude and are trickier for measuring, hard skills are more tangible. According to </w:t>
      </w:r>
      <w:r>
        <w:rPr>
          <w:color w:val="222222"/>
          <w:highlight w:val="white"/>
        </w:rPr>
        <w:t xml:space="preserve">Clark </w:t>
      </w:r>
      <w:proofErr w:type="spellStart"/>
      <w:r>
        <w:rPr>
          <w:color w:val="222222"/>
          <w:highlight w:val="white"/>
        </w:rPr>
        <w:t>Trimingham</w:t>
      </w:r>
      <w:proofErr w:type="spellEnd"/>
      <w:r>
        <w:rPr>
          <w:color w:val="222222"/>
          <w:highlight w:val="white"/>
        </w:rPr>
        <w:t xml:space="preserve"> and Storer,  (2019), </w:t>
      </w:r>
      <w:r>
        <w:t>hard skills are responsible for the success of a company after the employees are capable of understanding the problems, cre</w:t>
      </w:r>
      <w:r>
        <w:t>ating new solutions, and evaluating issues across large technical fields. Employees get help to achieve their essential abilities and knowledge for performing their job impactfully through hard skill training. The vital requirements are represented with th</w:t>
      </w:r>
      <w:r>
        <w:t>e help of hard skills to accurately perform the job role while the workers get help to react and cope with the situations with the help of soft skills. The staff is able to get their necessary tools for learning during a hard skills training that strengthe</w:t>
      </w:r>
      <w:r>
        <w:t>ns their particular abilities required to carry out their job functions. Alternatively, Soft skills are equally important for employees as it helps to complement their hard skills, measure their teamwork capabilities, display their desire for long-term wor</w:t>
      </w:r>
      <w:r>
        <w:t>k, enhance self-confidence, create professional relationships and most importantly, develop their products in the workplace (</w:t>
      </w:r>
      <w:r>
        <w:rPr>
          <w:color w:val="222222"/>
          <w:highlight w:val="white"/>
        </w:rPr>
        <w:t xml:space="preserve">Brown </w:t>
      </w:r>
      <w:r>
        <w:rPr>
          <w:i/>
          <w:color w:val="222222"/>
          <w:highlight w:val="white"/>
        </w:rPr>
        <w:t xml:space="preserve">et al., </w:t>
      </w:r>
      <w:r>
        <w:rPr>
          <w:color w:val="222222"/>
          <w:highlight w:val="white"/>
        </w:rPr>
        <w:t>2022)</w:t>
      </w:r>
      <w:r>
        <w:t xml:space="preserve">. A combination of both soft as well as hard skills is essential for a well-rounded and productive workforce.   </w:t>
      </w:r>
    </w:p>
    <w:p w14:paraId="38F1CA43" w14:textId="77777777" w:rsidR="00E53551" w:rsidRDefault="004E0FFB">
      <w:pPr>
        <w:pStyle w:val="Heading1"/>
      </w:pPr>
      <w:bookmarkStart w:id="9" w:name="_30kiu142mzob" w:colFirst="0" w:colLast="0"/>
      <w:bookmarkEnd w:id="9"/>
      <w:r>
        <w:t>Conclusion</w:t>
      </w:r>
    </w:p>
    <w:p w14:paraId="38F1CA44" w14:textId="77777777" w:rsidR="00E53551" w:rsidRDefault="004E0FFB">
      <w:pPr>
        <w:pStyle w:val="Normal1"/>
      </w:pPr>
      <w:r>
        <w:t>Through the assignments, it becomes possible to make a discrimination between different types of businesses belonging to the food and beverage sector with the styles and types of services that serve in those businesses. The report also explaine</w:t>
      </w:r>
      <w:r>
        <w:t>d the significance of soft and hard skills for the employees in their workplace successfully.</w:t>
      </w:r>
    </w:p>
    <w:p w14:paraId="38F1CA45" w14:textId="77777777" w:rsidR="00E53551" w:rsidRDefault="004E0FFB">
      <w:pPr>
        <w:pStyle w:val="Heading1"/>
      </w:pPr>
      <w:bookmarkStart w:id="10" w:name="_3kh90k5p427t" w:colFirst="0" w:colLast="0"/>
      <w:bookmarkEnd w:id="10"/>
      <w:r>
        <w:lastRenderedPageBreak/>
        <w:t>Personal Reflection</w:t>
      </w:r>
    </w:p>
    <w:p w14:paraId="38F1CA46" w14:textId="77777777" w:rsidR="00E53551" w:rsidRDefault="004E0FFB">
      <w:pPr>
        <w:pStyle w:val="Normal1"/>
      </w:pPr>
      <w:r>
        <w:t>The assessment proves beneficial for me to make a clear conception of the food and beverage field, the businesses related to it along with the</w:t>
      </w:r>
      <w:r>
        <w:t xml:space="preserve"> services that are offered through the businesses. It is possible to know that the international food and beverages industry is formed of numerous segments including groceries, food additives, packaged foods, oils and fats, functional foods and beverages, </w:t>
      </w:r>
      <w:r>
        <w:t>health and natural foods, baked food, animal and baby food, energy drinks, packaging and many more (</w:t>
      </w:r>
      <w:proofErr w:type="spellStart"/>
      <w:r>
        <w:rPr>
          <w:color w:val="222222"/>
          <w:highlight w:val="white"/>
        </w:rPr>
        <w:t>Beacom</w:t>
      </w:r>
      <w:proofErr w:type="spellEnd"/>
      <w:r>
        <w:rPr>
          <w:color w:val="222222"/>
          <w:highlight w:val="white"/>
        </w:rPr>
        <w:t xml:space="preserve"> Bogue and </w:t>
      </w:r>
      <w:proofErr w:type="spellStart"/>
      <w:r>
        <w:rPr>
          <w:color w:val="222222"/>
          <w:highlight w:val="white"/>
        </w:rPr>
        <w:t>Repar</w:t>
      </w:r>
      <w:proofErr w:type="spellEnd"/>
      <w:r>
        <w:rPr>
          <w:color w:val="222222"/>
          <w:highlight w:val="white"/>
        </w:rPr>
        <w:t>, 2021)</w:t>
      </w:r>
      <w:r>
        <w:t>. I came to know about the businesses arising from this field and the knowledge and skills that I have achieved successfully al</w:t>
      </w:r>
      <w:r>
        <w:t>low me to set a clear goal for my future career if I choose this field to make my career. Now, I have a clear concept of logical thinking, creativity, good communication, leadership, and teamwork after doing a lot of research about this field during writin</w:t>
      </w:r>
      <w:r>
        <w:t xml:space="preserve">g this assignment. This assignment helps a lot to enhance awareness about tourism, increase knowledge about the resources that exist in this field, be able to know about the food delicacies and varieties of the drink, and most importantly, be able to know </w:t>
      </w:r>
      <w:r>
        <w:t xml:space="preserve">what are the unique selling points of this business. </w:t>
      </w:r>
      <w:r>
        <w:br w:type="page"/>
      </w:r>
    </w:p>
    <w:p w14:paraId="38F1CA47" w14:textId="77777777" w:rsidR="00E53551" w:rsidRDefault="004E0FFB">
      <w:pPr>
        <w:pStyle w:val="Heading1"/>
      </w:pPr>
      <w:bookmarkStart w:id="11" w:name="_ia32lobu4tg" w:colFirst="0" w:colLast="0"/>
      <w:bookmarkEnd w:id="11"/>
      <w:r>
        <w:lastRenderedPageBreak/>
        <w:t>References</w:t>
      </w:r>
    </w:p>
    <w:p w14:paraId="38F1CA48" w14:textId="77777777" w:rsidR="00E53551" w:rsidRDefault="004E0FFB">
      <w:pPr>
        <w:pStyle w:val="Heading2"/>
      </w:pPr>
      <w:bookmarkStart w:id="12" w:name="_pizg2zgtmpxj" w:colFirst="0" w:colLast="0"/>
      <w:bookmarkEnd w:id="12"/>
      <w:r>
        <w:t>Books and Journals</w:t>
      </w:r>
    </w:p>
    <w:p w14:paraId="38F1CA49" w14:textId="77777777" w:rsidR="00E53551" w:rsidRDefault="004E0FFB">
      <w:pPr>
        <w:pStyle w:val="Normal1"/>
        <w:rPr>
          <w:color w:val="222222"/>
          <w:highlight w:val="white"/>
        </w:rPr>
      </w:pPr>
      <w:proofErr w:type="spellStart"/>
      <w:r>
        <w:rPr>
          <w:color w:val="222222"/>
          <w:highlight w:val="white"/>
        </w:rPr>
        <w:t>Beacom</w:t>
      </w:r>
      <w:proofErr w:type="spellEnd"/>
      <w:r>
        <w:rPr>
          <w:color w:val="222222"/>
          <w:highlight w:val="white"/>
        </w:rPr>
        <w:t xml:space="preserve">, E., Bogue, J. and </w:t>
      </w:r>
      <w:proofErr w:type="spellStart"/>
      <w:r>
        <w:rPr>
          <w:color w:val="222222"/>
          <w:highlight w:val="white"/>
        </w:rPr>
        <w:t>Repar</w:t>
      </w:r>
      <w:proofErr w:type="spellEnd"/>
      <w:r>
        <w:rPr>
          <w:color w:val="222222"/>
          <w:highlight w:val="white"/>
        </w:rPr>
        <w:t xml:space="preserve">, L., (2021). Market-oriented development of plant-based food and beverage products: A usage segmentation approach. </w:t>
      </w:r>
      <w:r>
        <w:rPr>
          <w:i/>
          <w:color w:val="222222"/>
          <w:highlight w:val="white"/>
        </w:rPr>
        <w:t>Journal of Food Products</w:t>
      </w:r>
      <w:r>
        <w:rPr>
          <w:i/>
          <w:color w:val="222222"/>
          <w:highlight w:val="white"/>
        </w:rPr>
        <w:t xml:space="preserve"> Marketing</w:t>
      </w:r>
      <w:r>
        <w:rPr>
          <w:color w:val="222222"/>
          <w:highlight w:val="white"/>
        </w:rPr>
        <w:t xml:space="preserve">, </w:t>
      </w:r>
      <w:r>
        <w:rPr>
          <w:i/>
          <w:color w:val="222222"/>
          <w:highlight w:val="white"/>
        </w:rPr>
        <w:t>27</w:t>
      </w:r>
      <w:r>
        <w:rPr>
          <w:color w:val="222222"/>
          <w:highlight w:val="white"/>
        </w:rPr>
        <w:t>(4), pp.204-222.</w:t>
      </w:r>
    </w:p>
    <w:p w14:paraId="38F1CA4A" w14:textId="77777777" w:rsidR="00E53551" w:rsidRDefault="004E0FFB">
      <w:pPr>
        <w:pStyle w:val="Normal1"/>
        <w:rPr>
          <w:color w:val="222222"/>
          <w:highlight w:val="white"/>
        </w:rPr>
      </w:pPr>
      <w:r>
        <w:rPr>
          <w:color w:val="222222"/>
          <w:highlight w:val="white"/>
        </w:rPr>
        <w:t xml:space="preserve">Brown, D., </w:t>
      </w:r>
      <w:proofErr w:type="spellStart"/>
      <w:r>
        <w:rPr>
          <w:color w:val="222222"/>
          <w:highlight w:val="white"/>
        </w:rPr>
        <w:t>Apostolidis</w:t>
      </w:r>
      <w:proofErr w:type="spellEnd"/>
      <w:r>
        <w:rPr>
          <w:color w:val="222222"/>
          <w:highlight w:val="white"/>
        </w:rPr>
        <w:t xml:space="preserve">, C., Singh, P., Dey, B.L. and </w:t>
      </w:r>
      <w:proofErr w:type="spellStart"/>
      <w:r>
        <w:rPr>
          <w:color w:val="222222"/>
          <w:highlight w:val="white"/>
        </w:rPr>
        <w:t>Chelekis</w:t>
      </w:r>
      <w:proofErr w:type="spellEnd"/>
      <w:r>
        <w:rPr>
          <w:color w:val="222222"/>
          <w:highlight w:val="white"/>
        </w:rPr>
        <w:t xml:space="preserve">, J., (2022). Understanding multi-stakeholder co-creation as an entrepreneurial approach to survival and sustainability: The case of </w:t>
      </w:r>
      <w:proofErr w:type="spellStart"/>
      <w:r>
        <w:rPr>
          <w:color w:val="222222"/>
          <w:highlight w:val="white"/>
        </w:rPr>
        <w:t>Pennine</w:t>
      </w:r>
      <w:proofErr w:type="spellEnd"/>
      <w:r>
        <w:rPr>
          <w:color w:val="222222"/>
          <w:highlight w:val="white"/>
        </w:rPr>
        <w:t xml:space="preserve"> Pubs. </w:t>
      </w:r>
      <w:r>
        <w:rPr>
          <w:i/>
          <w:color w:val="222222"/>
          <w:highlight w:val="white"/>
        </w:rPr>
        <w:t>The International</w:t>
      </w:r>
      <w:r>
        <w:rPr>
          <w:i/>
          <w:color w:val="222222"/>
          <w:highlight w:val="white"/>
        </w:rPr>
        <w:t xml:space="preserve"> Journal of Entrepreneurship and Innovation</w:t>
      </w:r>
      <w:r>
        <w:rPr>
          <w:color w:val="222222"/>
          <w:highlight w:val="white"/>
        </w:rPr>
        <w:t>.</w:t>
      </w:r>
    </w:p>
    <w:p w14:paraId="38F1CA4B" w14:textId="77777777" w:rsidR="00E53551" w:rsidRDefault="004E0FFB">
      <w:pPr>
        <w:pStyle w:val="Normal1"/>
        <w:rPr>
          <w:color w:val="222222"/>
          <w:highlight w:val="white"/>
        </w:rPr>
      </w:pPr>
      <w:r>
        <w:rPr>
          <w:color w:val="222222"/>
          <w:highlight w:val="white"/>
        </w:rPr>
        <w:t xml:space="preserve">Clark, N., </w:t>
      </w:r>
      <w:proofErr w:type="spellStart"/>
      <w:r>
        <w:rPr>
          <w:color w:val="222222"/>
          <w:highlight w:val="white"/>
        </w:rPr>
        <w:t>Trimingham</w:t>
      </w:r>
      <w:proofErr w:type="spellEnd"/>
      <w:r>
        <w:rPr>
          <w:color w:val="222222"/>
          <w:highlight w:val="white"/>
        </w:rPr>
        <w:t xml:space="preserve">, R. and Storer, I., (2019). Understanding the views of the UK food packaging supply chain in order to support a move to circular economy systems. </w:t>
      </w:r>
      <w:r>
        <w:rPr>
          <w:i/>
          <w:color w:val="222222"/>
          <w:highlight w:val="white"/>
        </w:rPr>
        <w:t>Packaging Technology and Science</w:t>
      </w:r>
      <w:r>
        <w:rPr>
          <w:color w:val="222222"/>
          <w:highlight w:val="white"/>
        </w:rPr>
        <w:t xml:space="preserve">, </w:t>
      </w:r>
      <w:r>
        <w:rPr>
          <w:i/>
          <w:color w:val="222222"/>
          <w:highlight w:val="white"/>
        </w:rPr>
        <w:t>32</w:t>
      </w:r>
      <w:r>
        <w:rPr>
          <w:color w:val="222222"/>
          <w:highlight w:val="white"/>
        </w:rPr>
        <w:t>(11), p</w:t>
      </w:r>
      <w:r>
        <w:rPr>
          <w:color w:val="222222"/>
          <w:highlight w:val="white"/>
        </w:rPr>
        <w:t>p.577-591.</w:t>
      </w:r>
    </w:p>
    <w:p w14:paraId="38F1CA4C" w14:textId="77777777" w:rsidR="00E53551" w:rsidRDefault="004E0FFB">
      <w:pPr>
        <w:pStyle w:val="Normal1"/>
        <w:rPr>
          <w:color w:val="222222"/>
          <w:highlight w:val="white"/>
        </w:rPr>
      </w:pPr>
      <w:proofErr w:type="spellStart"/>
      <w:r>
        <w:rPr>
          <w:color w:val="222222"/>
          <w:highlight w:val="white"/>
        </w:rPr>
        <w:t>Tourky</w:t>
      </w:r>
      <w:proofErr w:type="spellEnd"/>
      <w:r>
        <w:rPr>
          <w:color w:val="222222"/>
          <w:highlight w:val="white"/>
        </w:rPr>
        <w:t xml:space="preserve">, M., </w:t>
      </w:r>
      <w:proofErr w:type="spellStart"/>
      <w:r>
        <w:rPr>
          <w:color w:val="222222"/>
          <w:highlight w:val="white"/>
        </w:rPr>
        <w:t>Alwi</w:t>
      </w:r>
      <w:proofErr w:type="spellEnd"/>
      <w:r>
        <w:rPr>
          <w:color w:val="222222"/>
          <w:highlight w:val="white"/>
        </w:rPr>
        <w:t xml:space="preserve">, S.F.S., Kitchen, P., Melewar, T.C. and </w:t>
      </w:r>
      <w:proofErr w:type="spellStart"/>
      <w:r>
        <w:rPr>
          <w:color w:val="222222"/>
          <w:highlight w:val="white"/>
        </w:rPr>
        <w:t>Shaalan</w:t>
      </w:r>
      <w:proofErr w:type="spellEnd"/>
      <w:r>
        <w:rPr>
          <w:color w:val="222222"/>
          <w:highlight w:val="white"/>
        </w:rPr>
        <w:t xml:space="preserve">, A., (2020). New conceptualization and measurement of corporate identity: Evidence from UK food and beverage industry. </w:t>
      </w:r>
      <w:r>
        <w:rPr>
          <w:i/>
          <w:color w:val="222222"/>
          <w:highlight w:val="white"/>
        </w:rPr>
        <w:t>Journal of Business Research</w:t>
      </w:r>
      <w:r>
        <w:rPr>
          <w:color w:val="222222"/>
          <w:highlight w:val="white"/>
        </w:rPr>
        <w:t xml:space="preserve">, </w:t>
      </w:r>
      <w:r>
        <w:rPr>
          <w:i/>
          <w:color w:val="222222"/>
          <w:highlight w:val="white"/>
        </w:rPr>
        <w:t>109</w:t>
      </w:r>
      <w:r>
        <w:rPr>
          <w:color w:val="222222"/>
          <w:highlight w:val="white"/>
        </w:rPr>
        <w:t>, pp.595-606.</w:t>
      </w:r>
    </w:p>
    <w:p w14:paraId="38F1CA4D" w14:textId="77777777" w:rsidR="00E53551" w:rsidRDefault="004E0FFB">
      <w:pPr>
        <w:pStyle w:val="Heading2"/>
      </w:pPr>
      <w:bookmarkStart w:id="13" w:name="_6i3cjtuoo4ki" w:colFirst="0" w:colLast="0"/>
      <w:bookmarkEnd w:id="13"/>
      <w:r>
        <w:t>Websites</w:t>
      </w:r>
    </w:p>
    <w:p w14:paraId="38F1CA4E" w14:textId="77777777" w:rsidR="00E53551" w:rsidRDefault="004E0FFB">
      <w:pPr>
        <w:pStyle w:val="Normal1"/>
      </w:pPr>
      <w:r>
        <w:t>ITM G</w:t>
      </w:r>
      <w:r>
        <w:t xml:space="preserve">roup of Institutions. (2022). Making a career in food and beverage industry in 2022. Available at: </w:t>
      </w:r>
      <w:hyperlink r:id="rId4">
        <w:r>
          <w:rPr>
            <w:color w:val="1155CC"/>
            <w:u w:val="single"/>
          </w:rPr>
          <w:t>https://www.itm.edu/blog/ihm-making-a-career-in-food-beverage</w:t>
        </w:r>
        <w:r>
          <w:rPr>
            <w:color w:val="1155CC"/>
            <w:u w:val="single"/>
          </w:rPr>
          <w:t>-industry-in-2022</w:t>
        </w:r>
      </w:hyperlink>
      <w:r>
        <w:t xml:space="preserve"> [assessed on 27th January, 2023]</w:t>
      </w:r>
    </w:p>
    <w:p w14:paraId="38F1CA4F" w14:textId="77777777" w:rsidR="00E53551" w:rsidRDefault="004E0FFB">
      <w:pPr>
        <w:pStyle w:val="Normal1"/>
      </w:pPr>
      <w:r>
        <w:t xml:space="preserve">Pratt, G. (2022). Industry overview: food and beverage. Available at: </w:t>
      </w:r>
      <w:hyperlink r:id="rId5">
        <w:r>
          <w:rPr>
            <w:color w:val="1155CC"/>
            <w:u w:val="single"/>
          </w:rPr>
          <w:t>https://www.crow</w:t>
        </w:r>
        <w:r>
          <w:rPr>
            <w:color w:val="1155CC"/>
            <w:u w:val="single"/>
          </w:rPr>
          <w:t>con.com/blog/industry-overview-food-and-beverage/</w:t>
        </w:r>
      </w:hyperlink>
      <w:r>
        <w:t xml:space="preserve"> [assessed on 27th January, 2023]</w:t>
      </w:r>
    </w:p>
    <w:p w14:paraId="38F1CA50" w14:textId="77777777" w:rsidR="00E53551" w:rsidRDefault="00E53551">
      <w:pPr>
        <w:pStyle w:val="Normal1"/>
        <w:jc w:val="center"/>
      </w:pPr>
    </w:p>
    <w:sectPr w:rsidR="00E53551">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551"/>
    <w:rsid w:val="00062D6E"/>
    <w:rsid w:val="000A0FDD"/>
    <w:rsid w:val="004E0FFB"/>
    <w:rsid w:val="008635EB"/>
    <w:rsid w:val="00AB32B7"/>
    <w:rsid w:val="00B31735"/>
    <w:rsid w:val="00C5428C"/>
    <w:rsid w:val="00CE595A"/>
    <w:rsid w:val="00E53551"/>
    <w:rsid w:val="00F6509F"/>
    <w:rsid w:val="00FA7B4C"/>
    <w:rsid w:val="00FD5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1CA2A"/>
  <w15:docId w15:val="{5273AE45-BC73-4F39-B495-E726E8CCD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sz w:val="28"/>
      <w:szCs w:val="28"/>
    </w:rPr>
  </w:style>
  <w:style w:type="paragraph" w:styleId="Heading2">
    <w:name w:val="heading 2"/>
    <w:basedOn w:val="Normal1"/>
    <w:next w:val="Normal1"/>
    <w:pPr>
      <w:keepNext/>
      <w:keepLines/>
      <w:spacing w:before="360" w:after="120"/>
      <w:outlineLvl w:val="1"/>
    </w:pPr>
    <w:rPr>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rowcon.com/blog/industry-overview-food-and-beverage/" TargetMode="External"/><Relationship Id="rId4" Type="http://schemas.openxmlformats.org/officeDocument/2006/relationships/hyperlink" Target="https://www.itm.edu/blog/ihm-making-a-career-in-food-beverage-industry-in-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1475</Words>
  <Characters>8408</Characters>
  <Application>Microsoft Office Word</Application>
  <DocSecurity>0</DocSecurity>
  <Lines>70</Lines>
  <Paragraphs>19</Paragraphs>
  <ScaleCrop>false</ScaleCrop>
  <Company/>
  <LinksUpToDate>false</LinksUpToDate>
  <CharactersWithSpaces>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Paul Poltz</cp:lastModifiedBy>
  <cp:revision>11</cp:revision>
  <dcterms:created xsi:type="dcterms:W3CDTF">2023-01-30T20:33:00Z</dcterms:created>
  <dcterms:modified xsi:type="dcterms:W3CDTF">2023-01-30T21:02:00Z</dcterms:modified>
</cp:coreProperties>
</file>