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AF904" w14:textId="77777777" w:rsidR="007E6C1F" w:rsidRPr="000618A2" w:rsidRDefault="007E6C1F" w:rsidP="000618A2">
      <w:pPr>
        <w:spacing w:line="360" w:lineRule="auto"/>
        <w:rPr>
          <w:rFonts w:ascii="Arial" w:hAnsi="Arial" w:cs="Arial"/>
          <w:sz w:val="24"/>
          <w:szCs w:val="24"/>
        </w:rPr>
      </w:pPr>
      <w:r w:rsidRPr="000618A2">
        <w:rPr>
          <w:rFonts w:ascii="Arial" w:hAnsi="Arial" w:cs="Arial"/>
          <w:sz w:val="24"/>
          <w:szCs w:val="24"/>
        </w:rPr>
        <w:t>Conclusion and Recommendations</w:t>
      </w:r>
    </w:p>
    <w:p w14:paraId="79FFCEBD" w14:textId="77777777" w:rsidR="00347DA7" w:rsidRPr="000618A2" w:rsidRDefault="00347DA7" w:rsidP="000618A2">
      <w:pPr>
        <w:spacing w:line="360" w:lineRule="auto"/>
        <w:rPr>
          <w:rFonts w:ascii="Arial" w:hAnsi="Arial" w:cs="Arial"/>
          <w:sz w:val="24"/>
          <w:szCs w:val="24"/>
        </w:rPr>
      </w:pPr>
    </w:p>
    <w:p w14:paraId="65AB2305" w14:textId="77777777" w:rsidR="00347DA7" w:rsidRPr="000618A2" w:rsidRDefault="00347DA7" w:rsidP="000618A2">
      <w:pPr>
        <w:spacing w:line="360" w:lineRule="auto"/>
        <w:rPr>
          <w:rFonts w:ascii="Arial" w:hAnsi="Arial" w:cs="Arial"/>
          <w:sz w:val="24"/>
          <w:szCs w:val="24"/>
        </w:rPr>
      </w:pPr>
      <w:r w:rsidRPr="000618A2">
        <w:rPr>
          <w:rFonts w:ascii="Arial" w:hAnsi="Arial" w:cs="Arial"/>
          <w:sz w:val="24"/>
          <w:szCs w:val="24"/>
        </w:rPr>
        <w:t>Introduction</w:t>
      </w:r>
    </w:p>
    <w:p w14:paraId="01531382" w14:textId="77777777" w:rsidR="006C28EB" w:rsidRPr="000618A2" w:rsidRDefault="00297A9B" w:rsidP="000618A2">
      <w:pPr>
        <w:spacing w:line="360" w:lineRule="auto"/>
        <w:rPr>
          <w:rFonts w:ascii="Arial" w:hAnsi="Arial" w:cs="Arial"/>
          <w:sz w:val="24"/>
          <w:szCs w:val="24"/>
        </w:rPr>
      </w:pPr>
      <w:r w:rsidRPr="000618A2">
        <w:rPr>
          <w:rFonts w:ascii="Arial" w:hAnsi="Arial" w:cs="Arial"/>
          <w:sz w:val="24"/>
          <w:szCs w:val="24"/>
        </w:rPr>
        <w:t>In the preceding section, an examination and evaluation were conducted on the data collected from employees within the Gwent organi</w:t>
      </w:r>
      <w:r w:rsidR="00347DA7" w:rsidRPr="000618A2">
        <w:rPr>
          <w:rFonts w:ascii="Arial" w:hAnsi="Arial" w:cs="Arial"/>
          <w:sz w:val="24"/>
          <w:szCs w:val="24"/>
        </w:rPr>
        <w:t>s</w:t>
      </w:r>
      <w:r w:rsidRPr="000618A2">
        <w:rPr>
          <w:rFonts w:ascii="Arial" w:hAnsi="Arial" w:cs="Arial"/>
          <w:sz w:val="24"/>
          <w:szCs w:val="24"/>
        </w:rPr>
        <w:t>ation. This analysis focused on the perceived efficacy of a problem-solving tool, such as OSARA/SARA, and its positive impact on community engagement. This chapter will analyse the study's conclusions by integrating data from the survey and interview. This data will be used to investigate possibilities for improving the current processes.</w:t>
      </w:r>
      <w:r w:rsidR="00347DA7" w:rsidRPr="000618A2">
        <w:rPr>
          <w:rFonts w:ascii="Arial" w:hAnsi="Arial" w:cs="Arial"/>
          <w:sz w:val="24"/>
          <w:szCs w:val="24"/>
        </w:rPr>
        <w:t xml:space="preserve"> We will carefully assess the constraints of this study, identify potential areas for further research, and determine whether the objectives of the study have been met.</w:t>
      </w:r>
      <w:r w:rsidR="006C28EB" w:rsidRPr="000618A2">
        <w:rPr>
          <w:rFonts w:ascii="Arial" w:hAnsi="Arial" w:cs="Arial"/>
          <w:sz w:val="24"/>
          <w:szCs w:val="24"/>
        </w:rPr>
        <w:t xml:space="preserve"> Additionally, this chapter will include a discussion session focused on self-reflection.</w:t>
      </w:r>
    </w:p>
    <w:p w14:paraId="3E440038" w14:textId="77777777" w:rsidR="00347DA7" w:rsidRPr="000618A2" w:rsidRDefault="00347DA7" w:rsidP="000618A2">
      <w:pPr>
        <w:spacing w:line="360" w:lineRule="auto"/>
        <w:rPr>
          <w:rFonts w:ascii="Arial" w:hAnsi="Arial" w:cs="Arial"/>
          <w:sz w:val="24"/>
          <w:szCs w:val="24"/>
        </w:rPr>
      </w:pPr>
    </w:p>
    <w:p w14:paraId="51C93CAF" w14:textId="77777777" w:rsidR="00347DA7" w:rsidRPr="000618A2" w:rsidRDefault="00347DA7" w:rsidP="000618A2">
      <w:pPr>
        <w:spacing w:line="360" w:lineRule="auto"/>
        <w:rPr>
          <w:rFonts w:ascii="Arial" w:hAnsi="Arial" w:cs="Arial"/>
          <w:sz w:val="24"/>
          <w:szCs w:val="24"/>
        </w:rPr>
      </w:pPr>
      <w:r w:rsidRPr="000618A2">
        <w:rPr>
          <w:rFonts w:ascii="Arial" w:hAnsi="Arial" w:cs="Arial"/>
          <w:sz w:val="24"/>
          <w:szCs w:val="24"/>
        </w:rPr>
        <w:t>Main Findings</w:t>
      </w:r>
    </w:p>
    <w:p w14:paraId="7A131E5F" w14:textId="77777777" w:rsidR="006B4D53" w:rsidRPr="000618A2" w:rsidRDefault="006B4D53" w:rsidP="000618A2">
      <w:pPr>
        <w:spacing w:line="360" w:lineRule="auto"/>
        <w:rPr>
          <w:rFonts w:ascii="Arial" w:hAnsi="Arial" w:cs="Arial"/>
          <w:sz w:val="24"/>
          <w:szCs w:val="24"/>
        </w:rPr>
      </w:pPr>
      <w:r w:rsidRPr="000618A2">
        <w:rPr>
          <w:rFonts w:ascii="Arial" w:hAnsi="Arial" w:cs="Arial"/>
          <w:sz w:val="24"/>
          <w:szCs w:val="24"/>
        </w:rPr>
        <w:t>Throughout this dissertation, the significance of community engagement was thoroughly emphasised, enabling police forces nationwide to effectively garner consent from the public and efficiently police their respective communities. Positive actions by law enforcement officers contribute to building trust within the community, ultimately leading to increased engagement and cooperation, which in turn leads to improved intelligence gathering and more effective policing strategies. A direct quote from an inspector in neighbourhood policing suggests that engagement allows for the development of trust, intelligence, the prevention of crime and disruption, and the provision of reassurance through two-way discussion.</w:t>
      </w:r>
    </w:p>
    <w:p w14:paraId="5B56A8A2" w14:textId="35D6CE3C" w:rsidR="004D0736" w:rsidRPr="000618A2" w:rsidRDefault="00F748DA" w:rsidP="000618A2">
      <w:pPr>
        <w:spacing w:line="360" w:lineRule="auto"/>
        <w:rPr>
          <w:rFonts w:ascii="Arial" w:hAnsi="Arial" w:cs="Arial"/>
          <w:sz w:val="24"/>
          <w:szCs w:val="24"/>
        </w:rPr>
      </w:pPr>
      <w:r w:rsidRPr="000618A2">
        <w:rPr>
          <w:rFonts w:ascii="Arial" w:hAnsi="Arial" w:cs="Arial"/>
          <w:sz w:val="24"/>
          <w:szCs w:val="24"/>
        </w:rPr>
        <w:t>One effective approach taken by law enforcement officers may involve utilising problem-solving tools like OSARA/SARA. This strategy is backed by a significant portion of Gwent police staff, who rely on community engagement as a key indicator of its effectiveness.</w:t>
      </w:r>
      <w:r w:rsidR="008A1B56" w:rsidRPr="000618A2">
        <w:rPr>
          <w:rFonts w:ascii="Arial" w:hAnsi="Arial" w:cs="Arial"/>
          <w:sz w:val="24"/>
          <w:szCs w:val="24"/>
        </w:rPr>
        <w:t xml:space="preserve"> </w:t>
      </w:r>
      <w:r w:rsidR="00A476D4" w:rsidRPr="000618A2">
        <w:rPr>
          <w:rFonts w:ascii="Arial" w:hAnsi="Arial" w:cs="Arial"/>
          <w:sz w:val="24"/>
          <w:szCs w:val="24"/>
        </w:rPr>
        <w:t xml:space="preserve">In </w:t>
      </w:r>
      <w:r w:rsidR="004E766E" w:rsidRPr="000618A2">
        <w:rPr>
          <w:rFonts w:ascii="Arial" w:hAnsi="Arial" w:cs="Arial"/>
          <w:sz w:val="24"/>
          <w:szCs w:val="24"/>
        </w:rPr>
        <w:t>addition,</w:t>
      </w:r>
      <w:r w:rsidR="00A476D4" w:rsidRPr="000618A2">
        <w:rPr>
          <w:rFonts w:ascii="Arial" w:hAnsi="Arial" w:cs="Arial"/>
          <w:sz w:val="24"/>
          <w:szCs w:val="24"/>
        </w:rPr>
        <w:t xml:space="preserve"> the i</w:t>
      </w:r>
      <w:r w:rsidR="00326E0A" w:rsidRPr="000618A2">
        <w:rPr>
          <w:rFonts w:ascii="Arial" w:hAnsi="Arial" w:cs="Arial"/>
          <w:sz w:val="24"/>
          <w:szCs w:val="24"/>
        </w:rPr>
        <w:t xml:space="preserve">nterviewed inspector indicated </w:t>
      </w:r>
      <w:r w:rsidR="007A1F5F" w:rsidRPr="000618A2">
        <w:rPr>
          <w:rFonts w:ascii="Arial" w:hAnsi="Arial" w:cs="Arial"/>
          <w:sz w:val="24"/>
          <w:szCs w:val="24"/>
        </w:rPr>
        <w:t>several</w:t>
      </w:r>
      <w:r w:rsidR="005D0247" w:rsidRPr="000618A2">
        <w:rPr>
          <w:rFonts w:ascii="Arial" w:hAnsi="Arial" w:cs="Arial"/>
          <w:sz w:val="24"/>
          <w:szCs w:val="24"/>
        </w:rPr>
        <w:t xml:space="preserve"> benefit</w:t>
      </w:r>
      <w:r w:rsidR="00326E0A" w:rsidRPr="000618A2">
        <w:rPr>
          <w:rFonts w:ascii="Arial" w:hAnsi="Arial" w:cs="Arial"/>
          <w:sz w:val="24"/>
          <w:szCs w:val="24"/>
        </w:rPr>
        <w:t xml:space="preserve"> suggesting the successfully implemented the OSARA Model to address various issues, resulting in positive outcomes. Each OSARA approach is accompanied by a POP plan within our organization. Following the completion of the OSARA process, a Cost Benefit Analysis is conducted to evaluate the overall impact.</w:t>
      </w:r>
    </w:p>
    <w:p w14:paraId="3029E555" w14:textId="09108F50" w:rsidR="00347DA7" w:rsidRPr="000618A2" w:rsidRDefault="00CC1B23" w:rsidP="000618A2">
      <w:pPr>
        <w:spacing w:line="360" w:lineRule="auto"/>
        <w:rPr>
          <w:rFonts w:ascii="Arial" w:hAnsi="Arial" w:cs="Arial"/>
          <w:sz w:val="24"/>
          <w:szCs w:val="24"/>
        </w:rPr>
      </w:pPr>
      <w:r w:rsidRPr="000618A2">
        <w:rPr>
          <w:rFonts w:ascii="Arial" w:hAnsi="Arial" w:cs="Arial"/>
          <w:sz w:val="24"/>
          <w:szCs w:val="24"/>
        </w:rPr>
        <w:lastRenderedPageBreak/>
        <w:t>A limited number of surveyed employees expressed that they did not observe a significant upt</w:t>
      </w:r>
      <w:r w:rsidR="00A466F2" w:rsidRPr="000618A2">
        <w:rPr>
          <w:rFonts w:ascii="Arial" w:hAnsi="Arial" w:cs="Arial"/>
          <w:sz w:val="24"/>
          <w:szCs w:val="24"/>
        </w:rPr>
        <w:t>a</w:t>
      </w:r>
      <w:r w:rsidRPr="000618A2">
        <w:rPr>
          <w:rFonts w:ascii="Arial" w:hAnsi="Arial" w:cs="Arial"/>
          <w:sz w:val="24"/>
          <w:szCs w:val="24"/>
        </w:rPr>
        <w:t>k</w:t>
      </w:r>
      <w:r w:rsidR="00A466F2" w:rsidRPr="000618A2">
        <w:rPr>
          <w:rFonts w:ascii="Arial" w:hAnsi="Arial" w:cs="Arial"/>
          <w:sz w:val="24"/>
          <w:szCs w:val="24"/>
        </w:rPr>
        <w:t>e</w:t>
      </w:r>
      <w:r w:rsidRPr="000618A2">
        <w:rPr>
          <w:rFonts w:ascii="Arial" w:hAnsi="Arial" w:cs="Arial"/>
          <w:sz w:val="24"/>
          <w:szCs w:val="24"/>
        </w:rPr>
        <w:t xml:space="preserve"> in intelligence reports. However, challenges with implementation have resulted in lower than anticipated utilisation of OSARA/SARA.</w:t>
      </w:r>
      <w:r w:rsidR="00ED4D7B" w:rsidRPr="000618A2">
        <w:rPr>
          <w:rFonts w:ascii="Arial" w:hAnsi="Arial" w:cs="Arial"/>
          <w:sz w:val="24"/>
          <w:szCs w:val="24"/>
        </w:rPr>
        <w:t xml:space="preserve"> </w:t>
      </w:r>
      <w:r w:rsidR="0042502F" w:rsidRPr="000618A2">
        <w:rPr>
          <w:rFonts w:ascii="Arial" w:hAnsi="Arial" w:cs="Arial"/>
          <w:sz w:val="24"/>
          <w:szCs w:val="24"/>
        </w:rPr>
        <w:t>One of the key challenges highlighted during the interview is encouraging the adoption of problem-solving tools such as OSARA/SARA. This includes effectively communicating with the local community to demonstrate our efforts and implementing actions to underscore engagement with their concerns.</w:t>
      </w:r>
    </w:p>
    <w:p w14:paraId="524FCCF6" w14:textId="77777777" w:rsidR="00CC1B23" w:rsidRPr="000618A2" w:rsidRDefault="00CC1B23" w:rsidP="000618A2">
      <w:pPr>
        <w:spacing w:line="360" w:lineRule="auto"/>
        <w:rPr>
          <w:rFonts w:ascii="Arial" w:hAnsi="Arial" w:cs="Arial"/>
          <w:sz w:val="24"/>
          <w:szCs w:val="24"/>
        </w:rPr>
      </w:pPr>
    </w:p>
    <w:p w14:paraId="5A76E676" w14:textId="77777777" w:rsidR="00CC1B23" w:rsidRPr="000618A2" w:rsidRDefault="00CC1B23" w:rsidP="000618A2">
      <w:pPr>
        <w:spacing w:line="360" w:lineRule="auto"/>
        <w:rPr>
          <w:rFonts w:ascii="Arial" w:hAnsi="Arial" w:cs="Arial"/>
          <w:sz w:val="24"/>
          <w:szCs w:val="24"/>
        </w:rPr>
      </w:pPr>
      <w:r w:rsidRPr="000618A2">
        <w:rPr>
          <w:rFonts w:ascii="Arial" w:hAnsi="Arial" w:cs="Arial"/>
          <w:sz w:val="24"/>
          <w:szCs w:val="24"/>
        </w:rPr>
        <w:t>Recommendations</w:t>
      </w:r>
    </w:p>
    <w:p w14:paraId="7B273CF5" w14:textId="124E1BCD" w:rsidR="001E6307" w:rsidRPr="000618A2" w:rsidRDefault="001F3435" w:rsidP="000618A2">
      <w:pPr>
        <w:spacing w:line="360" w:lineRule="auto"/>
        <w:rPr>
          <w:rFonts w:ascii="Arial" w:hAnsi="Arial" w:cs="Arial"/>
          <w:sz w:val="24"/>
          <w:szCs w:val="24"/>
        </w:rPr>
      </w:pPr>
      <w:r w:rsidRPr="000618A2">
        <w:rPr>
          <w:rFonts w:ascii="Arial" w:hAnsi="Arial" w:cs="Arial"/>
          <w:sz w:val="24"/>
          <w:szCs w:val="24"/>
        </w:rPr>
        <w:t>During the development of this study, it was evident that clear recommendations could be made regarding the importance of community engagement in daily policing practices. As such, it is imperative that we continue to utilise and enhance OSARA/SARA to effectively address community issues, in turn increasing confidence in the police.</w:t>
      </w:r>
      <w:r w:rsidR="00C2144C" w:rsidRPr="000618A2">
        <w:rPr>
          <w:rFonts w:ascii="Arial" w:hAnsi="Arial" w:cs="Arial"/>
          <w:sz w:val="24"/>
          <w:szCs w:val="24"/>
        </w:rPr>
        <w:t xml:space="preserve"> </w:t>
      </w:r>
      <w:r w:rsidR="00DF5F50" w:rsidRPr="000618A2">
        <w:rPr>
          <w:rFonts w:ascii="Arial" w:hAnsi="Arial" w:cs="Arial"/>
          <w:sz w:val="24"/>
          <w:szCs w:val="24"/>
        </w:rPr>
        <w:t xml:space="preserve">Bradford and </w:t>
      </w:r>
      <w:proofErr w:type="spellStart"/>
      <w:r w:rsidR="00DF5F50" w:rsidRPr="000618A2">
        <w:rPr>
          <w:rFonts w:ascii="Arial" w:hAnsi="Arial" w:cs="Arial"/>
          <w:sz w:val="24"/>
          <w:szCs w:val="24"/>
        </w:rPr>
        <w:t>Myhill</w:t>
      </w:r>
      <w:proofErr w:type="spellEnd"/>
      <w:r w:rsidR="00DF5F50" w:rsidRPr="000618A2">
        <w:rPr>
          <w:rFonts w:ascii="Arial" w:hAnsi="Arial" w:cs="Arial"/>
          <w:sz w:val="24"/>
          <w:szCs w:val="24"/>
        </w:rPr>
        <w:t xml:space="preserve"> (2014)</w:t>
      </w:r>
      <w:r w:rsidR="005B0570" w:rsidRPr="000618A2">
        <w:rPr>
          <w:rFonts w:ascii="Arial" w:hAnsi="Arial" w:cs="Arial"/>
          <w:sz w:val="24"/>
          <w:szCs w:val="24"/>
        </w:rPr>
        <w:t xml:space="preserve"> highlight the importance of community engagement </w:t>
      </w:r>
      <w:r w:rsidR="00BA112B" w:rsidRPr="000618A2">
        <w:rPr>
          <w:rFonts w:ascii="Arial" w:hAnsi="Arial" w:cs="Arial"/>
          <w:sz w:val="24"/>
          <w:szCs w:val="24"/>
        </w:rPr>
        <w:t xml:space="preserve">and tackling </w:t>
      </w:r>
      <w:r w:rsidR="00445D92" w:rsidRPr="000618A2">
        <w:rPr>
          <w:rFonts w:ascii="Arial" w:hAnsi="Arial" w:cs="Arial"/>
          <w:sz w:val="24"/>
          <w:szCs w:val="24"/>
        </w:rPr>
        <w:t>local issues to increase confidence in the police.</w:t>
      </w:r>
    </w:p>
    <w:p w14:paraId="75B42D97" w14:textId="50156D91" w:rsidR="007C5685" w:rsidRPr="000618A2" w:rsidRDefault="00A007B0" w:rsidP="000618A2">
      <w:pPr>
        <w:spacing w:line="360" w:lineRule="auto"/>
        <w:rPr>
          <w:rFonts w:ascii="Arial" w:hAnsi="Arial" w:cs="Arial"/>
          <w:sz w:val="24"/>
          <w:szCs w:val="24"/>
        </w:rPr>
      </w:pPr>
      <w:r w:rsidRPr="000618A2">
        <w:rPr>
          <w:rFonts w:ascii="Arial" w:hAnsi="Arial" w:cs="Arial"/>
          <w:sz w:val="24"/>
          <w:szCs w:val="24"/>
        </w:rPr>
        <w:t>Th</w:t>
      </w:r>
      <w:r w:rsidR="00CA14E1" w:rsidRPr="000618A2">
        <w:rPr>
          <w:rFonts w:ascii="Arial" w:hAnsi="Arial" w:cs="Arial"/>
          <w:sz w:val="24"/>
          <w:szCs w:val="24"/>
        </w:rPr>
        <w:t>is</w:t>
      </w:r>
      <w:r w:rsidRPr="000618A2">
        <w:rPr>
          <w:rFonts w:ascii="Arial" w:hAnsi="Arial" w:cs="Arial"/>
          <w:sz w:val="24"/>
          <w:szCs w:val="24"/>
        </w:rPr>
        <w:t xml:space="preserve"> study along with extensive academic literature </w:t>
      </w:r>
      <w:r w:rsidR="00CA14E1" w:rsidRPr="000618A2">
        <w:rPr>
          <w:rFonts w:ascii="Arial" w:hAnsi="Arial" w:cs="Arial"/>
          <w:sz w:val="24"/>
          <w:szCs w:val="24"/>
        </w:rPr>
        <w:t xml:space="preserve">dictates that the essential part that OSARA/SARA plays in community engagement and the </w:t>
      </w:r>
      <w:r w:rsidR="007C5685" w:rsidRPr="000618A2">
        <w:rPr>
          <w:rFonts w:ascii="Arial" w:hAnsi="Arial" w:cs="Arial"/>
          <w:sz w:val="24"/>
          <w:szCs w:val="24"/>
        </w:rPr>
        <w:t>community’s</w:t>
      </w:r>
      <w:r w:rsidR="00CA14E1" w:rsidRPr="000618A2">
        <w:rPr>
          <w:rFonts w:ascii="Arial" w:hAnsi="Arial" w:cs="Arial"/>
          <w:sz w:val="24"/>
          <w:szCs w:val="24"/>
        </w:rPr>
        <w:t xml:space="preserve"> confidence in the police</w:t>
      </w:r>
      <w:r w:rsidR="00EC0FF8" w:rsidRPr="000618A2">
        <w:rPr>
          <w:rFonts w:ascii="Arial" w:hAnsi="Arial" w:cs="Arial"/>
          <w:sz w:val="24"/>
          <w:szCs w:val="24"/>
        </w:rPr>
        <w:t>,</w:t>
      </w:r>
      <w:r w:rsidR="00CA14E1" w:rsidRPr="000618A2">
        <w:rPr>
          <w:rFonts w:ascii="Arial" w:hAnsi="Arial" w:cs="Arial"/>
          <w:sz w:val="24"/>
          <w:szCs w:val="24"/>
        </w:rPr>
        <w:t xml:space="preserve"> therefore the </w:t>
      </w:r>
      <w:r w:rsidR="007C5685" w:rsidRPr="000618A2">
        <w:rPr>
          <w:rFonts w:ascii="Arial" w:hAnsi="Arial" w:cs="Arial"/>
          <w:sz w:val="24"/>
          <w:szCs w:val="24"/>
        </w:rPr>
        <w:t xml:space="preserve">use of this </w:t>
      </w:r>
      <w:r w:rsidR="00184AB1" w:rsidRPr="000618A2">
        <w:rPr>
          <w:rFonts w:ascii="Arial" w:hAnsi="Arial" w:cs="Arial"/>
          <w:sz w:val="24"/>
          <w:szCs w:val="24"/>
        </w:rPr>
        <w:t>problem-solving</w:t>
      </w:r>
      <w:r w:rsidR="007C5685" w:rsidRPr="000618A2">
        <w:rPr>
          <w:rFonts w:ascii="Arial" w:hAnsi="Arial" w:cs="Arial"/>
          <w:sz w:val="24"/>
          <w:szCs w:val="24"/>
        </w:rPr>
        <w:t xml:space="preserve"> tool should be utilised and as often as possible</w:t>
      </w:r>
      <w:r w:rsidR="00184AB1" w:rsidRPr="000618A2">
        <w:rPr>
          <w:rFonts w:ascii="Arial" w:hAnsi="Arial" w:cs="Arial"/>
          <w:sz w:val="24"/>
          <w:szCs w:val="24"/>
        </w:rPr>
        <w:t xml:space="preserve"> and communicated to the wider public to help encourage wider utilisation.</w:t>
      </w:r>
    </w:p>
    <w:p w14:paraId="69A6244B" w14:textId="12FD4B6B" w:rsidR="006B0A66" w:rsidRPr="000618A2" w:rsidRDefault="00841A57" w:rsidP="000618A2">
      <w:pPr>
        <w:spacing w:after="0" w:line="360" w:lineRule="auto"/>
        <w:rPr>
          <w:rFonts w:ascii="Arial" w:eastAsia="Times New Roman" w:hAnsi="Arial" w:cs="Arial"/>
          <w:kern w:val="0"/>
          <w:sz w:val="24"/>
          <w:szCs w:val="24"/>
          <w:lang w:eastAsia="en-GB"/>
          <w14:ligatures w14:val="none"/>
        </w:rPr>
      </w:pPr>
      <w:r w:rsidRPr="000618A2">
        <w:rPr>
          <w:rFonts w:ascii="Arial" w:eastAsia="Times New Roman" w:hAnsi="Arial" w:cs="Arial"/>
          <w:kern w:val="0"/>
          <w:sz w:val="24"/>
          <w:szCs w:val="24"/>
          <w:lang w:eastAsia="en-GB"/>
          <w14:ligatures w14:val="none"/>
        </w:rPr>
        <w:t>Based on the inspector's recommendation for cost savings, time constraints identified through collaboration between the survey and inspector, and the significance of community engagement supported by academic and research-based methods, it is proposed to form a dedicated team to address community issues and integrate within the policing framework</w:t>
      </w:r>
      <w:r w:rsidR="00D75FEE" w:rsidRPr="000618A2">
        <w:rPr>
          <w:rFonts w:ascii="Arial" w:eastAsia="Times New Roman" w:hAnsi="Arial" w:cs="Arial"/>
          <w:kern w:val="0"/>
          <w:sz w:val="24"/>
          <w:szCs w:val="24"/>
          <w:lang w:eastAsia="en-GB"/>
          <w14:ligatures w14:val="none"/>
        </w:rPr>
        <w:t xml:space="preserve"> using the key </w:t>
      </w:r>
      <w:r w:rsidR="002F4DC6" w:rsidRPr="000618A2">
        <w:rPr>
          <w:rFonts w:ascii="Arial" w:eastAsia="Times New Roman" w:hAnsi="Arial" w:cs="Arial"/>
          <w:kern w:val="0"/>
          <w:sz w:val="24"/>
          <w:szCs w:val="24"/>
          <w:lang w:eastAsia="en-GB"/>
          <w14:ligatures w14:val="none"/>
        </w:rPr>
        <w:t>problem-solving</w:t>
      </w:r>
      <w:r w:rsidR="00D75FEE" w:rsidRPr="000618A2">
        <w:rPr>
          <w:rFonts w:ascii="Arial" w:eastAsia="Times New Roman" w:hAnsi="Arial" w:cs="Arial"/>
          <w:kern w:val="0"/>
          <w:sz w:val="24"/>
          <w:szCs w:val="24"/>
          <w:lang w:eastAsia="en-GB"/>
          <w14:ligatures w14:val="none"/>
        </w:rPr>
        <w:t xml:space="preserve"> tool OSARA/SARA</w:t>
      </w:r>
      <w:r w:rsidRPr="000618A2">
        <w:rPr>
          <w:rFonts w:ascii="Arial" w:eastAsia="Times New Roman" w:hAnsi="Arial" w:cs="Arial"/>
          <w:kern w:val="0"/>
          <w:sz w:val="24"/>
          <w:szCs w:val="24"/>
          <w:lang w:eastAsia="en-GB"/>
          <w14:ligatures w14:val="none"/>
        </w:rPr>
        <w:t>. This team will utilise a cohesive approach with clear, measurable outcomes during a trial period.</w:t>
      </w:r>
    </w:p>
    <w:p w14:paraId="318142B1" w14:textId="77777777" w:rsidR="0021196A" w:rsidRPr="000618A2" w:rsidRDefault="0021196A" w:rsidP="000618A2">
      <w:pPr>
        <w:spacing w:after="0" w:line="360" w:lineRule="auto"/>
        <w:rPr>
          <w:rFonts w:ascii="Arial" w:eastAsia="Times New Roman" w:hAnsi="Arial" w:cs="Arial"/>
          <w:kern w:val="0"/>
          <w:sz w:val="24"/>
          <w:szCs w:val="24"/>
          <w:lang w:eastAsia="en-GB"/>
          <w14:ligatures w14:val="none"/>
        </w:rPr>
      </w:pPr>
    </w:p>
    <w:p w14:paraId="31A9950A" w14:textId="20433BF7" w:rsidR="00F6654A" w:rsidRPr="000618A2" w:rsidRDefault="00D014E8" w:rsidP="000618A2">
      <w:pPr>
        <w:spacing w:line="360" w:lineRule="auto"/>
        <w:rPr>
          <w:rFonts w:ascii="Arial" w:hAnsi="Arial" w:cs="Arial"/>
          <w:sz w:val="24"/>
          <w:szCs w:val="24"/>
        </w:rPr>
      </w:pPr>
      <w:r w:rsidRPr="000618A2">
        <w:rPr>
          <w:rFonts w:ascii="Arial" w:hAnsi="Arial" w:cs="Arial"/>
          <w:sz w:val="24"/>
          <w:szCs w:val="24"/>
        </w:rPr>
        <w:t>One significant challenge identified in the survey was the time constraints and complexity associated with the OSARA/SARA process. One potential solution is to consider reengineering the process or breaking it down into components that can be managed by different departments within the organisation. Transparent communication about law enforcement efforts to address community concerns could also improve community engagement.</w:t>
      </w:r>
    </w:p>
    <w:p w14:paraId="07C93A4A" w14:textId="77777777" w:rsidR="00AE2C48" w:rsidRPr="000618A2" w:rsidRDefault="00AE2C48" w:rsidP="000618A2">
      <w:pPr>
        <w:spacing w:line="360" w:lineRule="auto"/>
        <w:rPr>
          <w:rFonts w:ascii="Arial" w:hAnsi="Arial" w:cs="Arial"/>
          <w:sz w:val="24"/>
          <w:szCs w:val="24"/>
        </w:rPr>
      </w:pPr>
    </w:p>
    <w:p w14:paraId="6D4F382F" w14:textId="0F2D9186" w:rsidR="00AE2C48" w:rsidRPr="000618A2" w:rsidRDefault="00AE2C48" w:rsidP="000618A2">
      <w:pPr>
        <w:spacing w:line="360" w:lineRule="auto"/>
        <w:rPr>
          <w:rFonts w:ascii="Arial" w:hAnsi="Arial" w:cs="Arial"/>
          <w:sz w:val="24"/>
          <w:szCs w:val="24"/>
        </w:rPr>
      </w:pPr>
      <w:r w:rsidRPr="000618A2">
        <w:rPr>
          <w:rFonts w:ascii="Arial" w:hAnsi="Arial" w:cs="Arial"/>
          <w:sz w:val="24"/>
          <w:szCs w:val="24"/>
        </w:rPr>
        <w:t>Limitations</w:t>
      </w:r>
    </w:p>
    <w:p w14:paraId="421FD8C5" w14:textId="07BA656D" w:rsidR="00D014E8" w:rsidRPr="000618A2" w:rsidRDefault="00A66F0A" w:rsidP="000618A2">
      <w:pPr>
        <w:spacing w:line="360" w:lineRule="auto"/>
        <w:rPr>
          <w:rFonts w:ascii="Arial" w:hAnsi="Arial" w:cs="Arial"/>
          <w:sz w:val="24"/>
          <w:szCs w:val="24"/>
        </w:rPr>
      </w:pPr>
      <w:r w:rsidRPr="000618A2">
        <w:rPr>
          <w:rFonts w:ascii="Arial" w:hAnsi="Arial" w:cs="Arial"/>
          <w:sz w:val="24"/>
          <w:szCs w:val="24"/>
        </w:rPr>
        <w:t>Incorporating limitations in this study enhances transparency and allows for a thorough review, enabling future research to identify areas that require further exploration. According to HelpfulProfessor.com (2014), including limitations in a study contributes to the overall integrity of the research.</w:t>
      </w:r>
    </w:p>
    <w:p w14:paraId="7D5A5C5A" w14:textId="76343681" w:rsidR="00D014E8" w:rsidRPr="000618A2" w:rsidRDefault="00D2367C" w:rsidP="000618A2">
      <w:pPr>
        <w:spacing w:line="360" w:lineRule="auto"/>
        <w:rPr>
          <w:rFonts w:ascii="Arial" w:hAnsi="Arial" w:cs="Arial"/>
          <w:sz w:val="24"/>
          <w:szCs w:val="24"/>
        </w:rPr>
      </w:pPr>
      <w:r w:rsidRPr="000618A2">
        <w:rPr>
          <w:rFonts w:ascii="Arial" w:hAnsi="Arial" w:cs="Arial"/>
          <w:sz w:val="24"/>
          <w:szCs w:val="24"/>
        </w:rPr>
        <w:t xml:space="preserve">This study was </w:t>
      </w:r>
      <w:r w:rsidR="00085D64" w:rsidRPr="000618A2">
        <w:rPr>
          <w:rFonts w:ascii="Arial" w:hAnsi="Arial" w:cs="Arial"/>
          <w:sz w:val="24"/>
          <w:szCs w:val="24"/>
        </w:rPr>
        <w:t>an exploratory look into community engagement and the evaluation of local problem-solving methods used by police forces</w:t>
      </w:r>
      <w:r w:rsidR="00DF2F7F" w:rsidRPr="000618A2">
        <w:rPr>
          <w:rFonts w:ascii="Arial" w:hAnsi="Arial" w:cs="Arial"/>
          <w:sz w:val="24"/>
          <w:szCs w:val="24"/>
        </w:rPr>
        <w:t xml:space="preserve">, this study focused on from the organisation </w:t>
      </w:r>
      <w:r w:rsidR="000D0E92" w:rsidRPr="000618A2">
        <w:rPr>
          <w:rFonts w:ascii="Arial" w:hAnsi="Arial" w:cs="Arial"/>
          <w:sz w:val="24"/>
          <w:szCs w:val="24"/>
        </w:rPr>
        <w:t xml:space="preserve">perspective and due to time restraints and </w:t>
      </w:r>
      <w:r w:rsidR="00177A69" w:rsidRPr="000618A2">
        <w:rPr>
          <w:rFonts w:ascii="Arial" w:hAnsi="Arial" w:cs="Arial"/>
          <w:sz w:val="24"/>
          <w:szCs w:val="24"/>
        </w:rPr>
        <w:t xml:space="preserve">the point of view of members of the public that have been involved or effected by </w:t>
      </w:r>
      <w:r w:rsidR="00D87AB2" w:rsidRPr="000618A2">
        <w:rPr>
          <w:rFonts w:ascii="Arial" w:hAnsi="Arial" w:cs="Arial"/>
          <w:sz w:val="24"/>
          <w:szCs w:val="24"/>
        </w:rPr>
        <w:t xml:space="preserve">OSARA/SARA </w:t>
      </w:r>
      <w:r w:rsidR="000F5D9A" w:rsidRPr="000618A2">
        <w:rPr>
          <w:rFonts w:ascii="Arial" w:hAnsi="Arial" w:cs="Arial"/>
          <w:sz w:val="24"/>
          <w:szCs w:val="24"/>
        </w:rPr>
        <w:t>was not obtained.</w:t>
      </w:r>
      <w:r w:rsidR="00EE6F16" w:rsidRPr="000618A2">
        <w:rPr>
          <w:rFonts w:ascii="Arial" w:hAnsi="Arial" w:cs="Arial"/>
          <w:sz w:val="24"/>
          <w:szCs w:val="24"/>
        </w:rPr>
        <w:t xml:space="preserve"> In retrospect, exploring this particular avenue could have potentially contributed valuable data to the dissertation's objectives. However, due to time constraints during the data collection phase, this information was unfortunately not captured, impacting the overall data availability.</w:t>
      </w:r>
    </w:p>
    <w:p w14:paraId="4E5CA317" w14:textId="77777777" w:rsidR="007D6CD2" w:rsidRPr="000618A2" w:rsidRDefault="007D6CD2" w:rsidP="000618A2">
      <w:pPr>
        <w:spacing w:line="360" w:lineRule="auto"/>
        <w:rPr>
          <w:rFonts w:ascii="Arial" w:hAnsi="Arial" w:cs="Arial"/>
          <w:sz w:val="24"/>
          <w:szCs w:val="24"/>
        </w:rPr>
      </w:pPr>
    </w:p>
    <w:p w14:paraId="6D8CBBCC" w14:textId="67F81CF3" w:rsidR="00F6654A" w:rsidRPr="000618A2" w:rsidRDefault="00370A28" w:rsidP="000618A2">
      <w:pPr>
        <w:spacing w:line="360" w:lineRule="auto"/>
        <w:rPr>
          <w:rFonts w:ascii="Arial" w:hAnsi="Arial" w:cs="Arial"/>
          <w:sz w:val="24"/>
          <w:szCs w:val="24"/>
        </w:rPr>
      </w:pPr>
      <w:r w:rsidRPr="000618A2">
        <w:rPr>
          <w:rFonts w:ascii="Arial" w:hAnsi="Arial" w:cs="Arial"/>
          <w:sz w:val="24"/>
          <w:szCs w:val="24"/>
        </w:rPr>
        <w:t>Given the researcher's experience in the police force and the survey pool consisting primarily of individuals from the same background, there is a potential for bias to influence the survey results. It is important to acknowledge this factor as it could potentially impact the accuracy and validity of the survey outcomes.</w:t>
      </w:r>
    </w:p>
    <w:p w14:paraId="016E5677" w14:textId="77777777" w:rsidR="0010135E" w:rsidRPr="000618A2" w:rsidRDefault="0010135E" w:rsidP="000618A2">
      <w:pPr>
        <w:spacing w:line="360" w:lineRule="auto"/>
        <w:rPr>
          <w:rFonts w:ascii="Arial" w:hAnsi="Arial" w:cs="Arial"/>
          <w:sz w:val="24"/>
          <w:szCs w:val="24"/>
        </w:rPr>
      </w:pPr>
    </w:p>
    <w:p w14:paraId="3B023146" w14:textId="5E292893" w:rsidR="0010135E" w:rsidRPr="000618A2" w:rsidRDefault="0010135E" w:rsidP="000618A2">
      <w:pPr>
        <w:spacing w:line="360" w:lineRule="auto"/>
        <w:rPr>
          <w:rFonts w:ascii="Arial" w:hAnsi="Arial" w:cs="Arial"/>
          <w:sz w:val="24"/>
          <w:szCs w:val="24"/>
        </w:rPr>
      </w:pPr>
      <w:r w:rsidRPr="000618A2">
        <w:rPr>
          <w:rFonts w:ascii="Arial" w:hAnsi="Arial" w:cs="Arial"/>
          <w:sz w:val="24"/>
          <w:szCs w:val="24"/>
        </w:rPr>
        <w:t>Further Research</w:t>
      </w:r>
    </w:p>
    <w:p w14:paraId="4DC3B867" w14:textId="0E13ECA3" w:rsidR="0010135E" w:rsidRPr="000618A2" w:rsidRDefault="00F55C88" w:rsidP="000618A2">
      <w:pPr>
        <w:spacing w:line="360" w:lineRule="auto"/>
        <w:rPr>
          <w:rFonts w:ascii="Arial" w:hAnsi="Arial" w:cs="Arial"/>
          <w:sz w:val="24"/>
          <w:szCs w:val="24"/>
        </w:rPr>
      </w:pPr>
      <w:r w:rsidRPr="000618A2">
        <w:rPr>
          <w:rFonts w:ascii="Arial" w:hAnsi="Arial" w:cs="Arial"/>
          <w:sz w:val="24"/>
          <w:szCs w:val="24"/>
        </w:rPr>
        <w:t xml:space="preserve">Due to constraints on the timeframe of this dissertation, the data collection process was limited to a </w:t>
      </w:r>
      <w:r w:rsidR="00056DAC" w:rsidRPr="000618A2">
        <w:rPr>
          <w:rFonts w:ascii="Arial" w:hAnsi="Arial" w:cs="Arial"/>
          <w:sz w:val="24"/>
          <w:szCs w:val="24"/>
        </w:rPr>
        <w:t>subset participant</w:t>
      </w:r>
      <w:r w:rsidR="00D22B86" w:rsidRPr="000618A2">
        <w:rPr>
          <w:rFonts w:ascii="Arial" w:hAnsi="Arial" w:cs="Arial"/>
          <w:sz w:val="24"/>
          <w:szCs w:val="24"/>
        </w:rPr>
        <w:t xml:space="preserve"> from within the organisation</w:t>
      </w:r>
      <w:r w:rsidRPr="000618A2">
        <w:rPr>
          <w:rFonts w:ascii="Arial" w:hAnsi="Arial" w:cs="Arial"/>
          <w:sz w:val="24"/>
          <w:szCs w:val="24"/>
        </w:rPr>
        <w:t>, therefore not capturing a comprehensive range of perceptions. The study utilised a convenient sample due to time constraints, but employing a broader range of participants could enhance the generalizability of the results to a larger population. It is recommended for future research to consider sample opinions from general members of the population for a more balanced distribution of data. This study holds promise for further exploration in the future.</w:t>
      </w:r>
    </w:p>
    <w:p w14:paraId="114A1203" w14:textId="77777777" w:rsidR="00994AE0" w:rsidRPr="000618A2" w:rsidRDefault="00994AE0" w:rsidP="000618A2">
      <w:pPr>
        <w:spacing w:line="360" w:lineRule="auto"/>
        <w:rPr>
          <w:rFonts w:ascii="Arial" w:hAnsi="Arial" w:cs="Arial"/>
          <w:sz w:val="24"/>
          <w:szCs w:val="24"/>
        </w:rPr>
      </w:pPr>
    </w:p>
    <w:p w14:paraId="0B71B981" w14:textId="24E6389F" w:rsidR="00297398" w:rsidRPr="000618A2" w:rsidRDefault="00297398" w:rsidP="000618A2">
      <w:pPr>
        <w:spacing w:line="360" w:lineRule="auto"/>
        <w:rPr>
          <w:rFonts w:ascii="Arial" w:hAnsi="Arial" w:cs="Arial"/>
          <w:sz w:val="24"/>
          <w:szCs w:val="24"/>
        </w:rPr>
      </w:pPr>
      <w:r w:rsidRPr="000618A2">
        <w:rPr>
          <w:rFonts w:ascii="Arial" w:hAnsi="Arial" w:cs="Arial"/>
          <w:sz w:val="24"/>
          <w:szCs w:val="24"/>
        </w:rPr>
        <w:t>The Achievements of Objectives</w:t>
      </w:r>
    </w:p>
    <w:p w14:paraId="394D0446" w14:textId="77777777" w:rsidR="000F3EE3" w:rsidRPr="000618A2" w:rsidRDefault="000F3EE3" w:rsidP="000618A2">
      <w:pPr>
        <w:spacing w:line="360" w:lineRule="auto"/>
        <w:rPr>
          <w:rFonts w:ascii="Arial" w:hAnsi="Arial" w:cs="Arial"/>
          <w:sz w:val="24"/>
          <w:szCs w:val="24"/>
        </w:rPr>
      </w:pPr>
      <w:r w:rsidRPr="000618A2">
        <w:rPr>
          <w:rFonts w:ascii="Arial" w:hAnsi="Arial" w:cs="Arial"/>
          <w:sz w:val="24"/>
          <w:szCs w:val="24"/>
        </w:rPr>
        <w:t>At the beginning of this study, three primary objectives were established. This section will examine these objectives and discuss the methods employed to accomplish them.</w:t>
      </w:r>
    </w:p>
    <w:p w14:paraId="4015BA29" w14:textId="77777777" w:rsidR="000F3EE3" w:rsidRPr="000618A2" w:rsidRDefault="000F3EE3" w:rsidP="000618A2">
      <w:pPr>
        <w:spacing w:line="360" w:lineRule="auto"/>
        <w:rPr>
          <w:rFonts w:ascii="Arial" w:hAnsi="Arial" w:cs="Arial"/>
          <w:sz w:val="24"/>
          <w:szCs w:val="24"/>
        </w:rPr>
      </w:pPr>
    </w:p>
    <w:p w14:paraId="5CD59C06" w14:textId="5AA9D323" w:rsidR="00843A3C" w:rsidRPr="000618A2" w:rsidRDefault="00843A3C" w:rsidP="000618A2">
      <w:pPr>
        <w:spacing w:line="360" w:lineRule="auto"/>
        <w:rPr>
          <w:rFonts w:ascii="Arial" w:hAnsi="Arial" w:cs="Arial"/>
          <w:sz w:val="24"/>
          <w:szCs w:val="24"/>
        </w:rPr>
      </w:pPr>
      <w:r w:rsidRPr="000618A2">
        <w:rPr>
          <w:rFonts w:ascii="Arial" w:hAnsi="Arial" w:cs="Arial"/>
          <w:sz w:val="24"/>
          <w:szCs w:val="24"/>
        </w:rPr>
        <w:t>•</w:t>
      </w:r>
      <w:r w:rsidRPr="000618A2">
        <w:rPr>
          <w:rFonts w:ascii="Arial" w:hAnsi="Arial" w:cs="Arial"/>
          <w:sz w:val="24"/>
          <w:szCs w:val="24"/>
        </w:rPr>
        <w:tab/>
        <w:t>To understand the importance of community engagement and the consequences.</w:t>
      </w:r>
    </w:p>
    <w:p w14:paraId="75825126" w14:textId="6E496449" w:rsidR="00AB1C9D" w:rsidRPr="000618A2" w:rsidRDefault="00AB1C9D" w:rsidP="000618A2">
      <w:pPr>
        <w:spacing w:line="360" w:lineRule="auto"/>
        <w:rPr>
          <w:rFonts w:ascii="Arial" w:hAnsi="Arial" w:cs="Arial"/>
          <w:sz w:val="24"/>
          <w:szCs w:val="24"/>
        </w:rPr>
      </w:pPr>
      <w:r w:rsidRPr="000618A2">
        <w:rPr>
          <w:rFonts w:ascii="Arial" w:hAnsi="Arial" w:cs="Arial"/>
          <w:sz w:val="24"/>
          <w:szCs w:val="24"/>
        </w:rPr>
        <w:t xml:space="preserve">The literature review offered a thorough examination of past events that have had a detrimental impact on community unity, leading to widespread riots in various regions. It highlighted the significance of fostering positive relationships between </w:t>
      </w:r>
      <w:r w:rsidR="00FE108B" w:rsidRPr="000618A2">
        <w:rPr>
          <w:rFonts w:ascii="Arial" w:hAnsi="Arial" w:cs="Arial"/>
          <w:sz w:val="24"/>
          <w:szCs w:val="24"/>
        </w:rPr>
        <w:t>police forces</w:t>
      </w:r>
      <w:r w:rsidRPr="000618A2">
        <w:rPr>
          <w:rFonts w:ascii="Arial" w:hAnsi="Arial" w:cs="Arial"/>
          <w:sz w:val="24"/>
          <w:szCs w:val="24"/>
        </w:rPr>
        <w:t xml:space="preserve"> and the community, as well as the concept of policing through mutual </w:t>
      </w:r>
      <w:r w:rsidR="006A6997" w:rsidRPr="000618A2">
        <w:rPr>
          <w:rFonts w:ascii="Arial" w:hAnsi="Arial" w:cs="Arial"/>
          <w:sz w:val="24"/>
          <w:szCs w:val="24"/>
        </w:rPr>
        <w:t>consent</w:t>
      </w:r>
      <w:r w:rsidRPr="000618A2">
        <w:rPr>
          <w:rFonts w:ascii="Arial" w:hAnsi="Arial" w:cs="Arial"/>
          <w:sz w:val="24"/>
          <w:szCs w:val="24"/>
        </w:rPr>
        <w:t xml:space="preserve">. </w:t>
      </w:r>
      <w:r w:rsidR="006A1F87" w:rsidRPr="000618A2">
        <w:rPr>
          <w:rFonts w:ascii="Arial" w:hAnsi="Arial" w:cs="Arial"/>
          <w:sz w:val="24"/>
          <w:szCs w:val="24"/>
        </w:rPr>
        <w:t xml:space="preserve">During the </w:t>
      </w:r>
      <w:r w:rsidRPr="000618A2">
        <w:rPr>
          <w:rFonts w:ascii="Arial" w:hAnsi="Arial" w:cs="Arial"/>
          <w:sz w:val="24"/>
          <w:szCs w:val="24"/>
        </w:rPr>
        <w:t>inspector</w:t>
      </w:r>
      <w:r w:rsidR="001D324C" w:rsidRPr="000618A2">
        <w:rPr>
          <w:rFonts w:ascii="Arial" w:hAnsi="Arial" w:cs="Arial"/>
          <w:sz w:val="24"/>
          <w:szCs w:val="24"/>
        </w:rPr>
        <w:t xml:space="preserve"> interview</w:t>
      </w:r>
      <w:r w:rsidRPr="000618A2">
        <w:rPr>
          <w:rFonts w:ascii="Arial" w:hAnsi="Arial" w:cs="Arial"/>
          <w:sz w:val="24"/>
          <w:szCs w:val="24"/>
        </w:rPr>
        <w:t xml:space="preserve"> community engagement is</w:t>
      </w:r>
      <w:r w:rsidR="001D324C" w:rsidRPr="000618A2">
        <w:rPr>
          <w:rFonts w:ascii="Arial" w:hAnsi="Arial" w:cs="Arial"/>
          <w:sz w:val="24"/>
          <w:szCs w:val="24"/>
        </w:rPr>
        <w:t xml:space="preserve"> described as</w:t>
      </w:r>
      <w:r w:rsidRPr="000618A2">
        <w:rPr>
          <w:rFonts w:ascii="Arial" w:hAnsi="Arial" w:cs="Arial"/>
          <w:sz w:val="24"/>
          <w:szCs w:val="24"/>
        </w:rPr>
        <w:t xml:space="preserve"> </w:t>
      </w:r>
      <w:r w:rsidR="000F1468" w:rsidRPr="000618A2">
        <w:rPr>
          <w:rFonts w:ascii="Arial" w:hAnsi="Arial" w:cs="Arial"/>
          <w:sz w:val="24"/>
          <w:szCs w:val="24"/>
        </w:rPr>
        <w:t>the bedrock</w:t>
      </w:r>
      <w:r w:rsidRPr="000618A2">
        <w:rPr>
          <w:rFonts w:ascii="Arial" w:hAnsi="Arial" w:cs="Arial"/>
          <w:sz w:val="24"/>
          <w:szCs w:val="24"/>
        </w:rPr>
        <w:t xml:space="preserve"> for upholding the principles of policing by consent.</w:t>
      </w:r>
    </w:p>
    <w:p w14:paraId="1BEFE91B" w14:textId="77777777" w:rsidR="00AB1C9D" w:rsidRPr="000618A2" w:rsidRDefault="00AB1C9D" w:rsidP="000618A2">
      <w:pPr>
        <w:spacing w:line="360" w:lineRule="auto"/>
        <w:rPr>
          <w:rFonts w:ascii="Arial" w:hAnsi="Arial" w:cs="Arial"/>
          <w:sz w:val="24"/>
          <w:szCs w:val="24"/>
        </w:rPr>
      </w:pPr>
    </w:p>
    <w:p w14:paraId="79805EAB" w14:textId="77777777" w:rsidR="00843A3C" w:rsidRPr="000618A2" w:rsidRDefault="00843A3C" w:rsidP="000618A2">
      <w:pPr>
        <w:spacing w:line="360" w:lineRule="auto"/>
        <w:rPr>
          <w:rFonts w:ascii="Arial" w:hAnsi="Arial" w:cs="Arial"/>
          <w:sz w:val="24"/>
          <w:szCs w:val="24"/>
        </w:rPr>
      </w:pPr>
      <w:r w:rsidRPr="000618A2">
        <w:rPr>
          <w:rFonts w:ascii="Arial" w:hAnsi="Arial" w:cs="Arial"/>
          <w:sz w:val="24"/>
          <w:szCs w:val="24"/>
        </w:rPr>
        <w:t>•</w:t>
      </w:r>
      <w:r w:rsidRPr="000618A2">
        <w:rPr>
          <w:rFonts w:ascii="Arial" w:hAnsi="Arial" w:cs="Arial"/>
          <w:sz w:val="24"/>
          <w:szCs w:val="24"/>
        </w:rPr>
        <w:tab/>
        <w:t>To investigate current methods available, how often they are used and their perceived effectiveness in community engagement and ultimately increasing community confidence.</w:t>
      </w:r>
    </w:p>
    <w:p w14:paraId="27F71611" w14:textId="77777777" w:rsidR="0003171F" w:rsidRPr="000618A2" w:rsidRDefault="00393FD6" w:rsidP="000618A2">
      <w:pPr>
        <w:spacing w:line="360" w:lineRule="auto"/>
        <w:rPr>
          <w:rFonts w:ascii="Arial" w:hAnsi="Arial" w:cs="Arial"/>
          <w:sz w:val="24"/>
          <w:szCs w:val="24"/>
        </w:rPr>
      </w:pPr>
      <w:r w:rsidRPr="000618A2">
        <w:rPr>
          <w:rFonts w:ascii="Arial" w:hAnsi="Arial" w:cs="Arial"/>
          <w:sz w:val="24"/>
          <w:szCs w:val="24"/>
        </w:rPr>
        <w:t>During the literature review, it was observed that engaging in collaborative problem-solving to address community issues can improve community engagement and boost confidence levels. The majority of survey participants indicated that increased community engagement is a key indicator of the effectiveness of problem-solving tools such as OSARA/SARA. Additionally, during the inspector's interview, it was noted that OSARA/SARA is the primary problem-solving tool utilised by Gwent Police.</w:t>
      </w:r>
      <w:r w:rsidR="005E6131" w:rsidRPr="000618A2">
        <w:rPr>
          <w:rFonts w:ascii="Arial" w:hAnsi="Arial" w:cs="Arial"/>
          <w:sz w:val="24"/>
          <w:szCs w:val="24"/>
        </w:rPr>
        <w:t xml:space="preserve"> </w:t>
      </w:r>
      <w:r w:rsidR="0003171F" w:rsidRPr="000618A2">
        <w:rPr>
          <w:rFonts w:ascii="Arial" w:hAnsi="Arial" w:cs="Arial"/>
          <w:sz w:val="24"/>
          <w:szCs w:val="24"/>
        </w:rPr>
        <w:t>The inspector stated that when the OSARA/SARA Model is fully applied with the support of all relevant teams and agencies, it proves to be a highly effective tool for problem solving.</w:t>
      </w:r>
    </w:p>
    <w:p w14:paraId="6D053646" w14:textId="77777777" w:rsidR="0003171F" w:rsidRPr="000618A2" w:rsidRDefault="0003171F" w:rsidP="000618A2">
      <w:pPr>
        <w:spacing w:line="360" w:lineRule="auto"/>
        <w:rPr>
          <w:rFonts w:ascii="Arial" w:hAnsi="Arial" w:cs="Arial"/>
          <w:sz w:val="24"/>
          <w:szCs w:val="24"/>
        </w:rPr>
      </w:pPr>
    </w:p>
    <w:p w14:paraId="43FB32E0" w14:textId="0EB6F1B4" w:rsidR="00853FC4" w:rsidRPr="000618A2" w:rsidRDefault="00843A3C" w:rsidP="000618A2">
      <w:pPr>
        <w:spacing w:line="360" w:lineRule="auto"/>
        <w:rPr>
          <w:rFonts w:ascii="Arial" w:hAnsi="Arial" w:cs="Arial"/>
          <w:sz w:val="24"/>
          <w:szCs w:val="24"/>
        </w:rPr>
      </w:pPr>
      <w:r w:rsidRPr="000618A2">
        <w:rPr>
          <w:rFonts w:ascii="Arial" w:hAnsi="Arial" w:cs="Arial"/>
          <w:sz w:val="24"/>
          <w:szCs w:val="24"/>
        </w:rPr>
        <w:t>•</w:t>
      </w:r>
      <w:r w:rsidRPr="000618A2">
        <w:rPr>
          <w:rFonts w:ascii="Arial" w:hAnsi="Arial" w:cs="Arial"/>
          <w:sz w:val="24"/>
          <w:szCs w:val="24"/>
        </w:rPr>
        <w:tab/>
        <w:t>Show the impact of improved community engagement and its effect on organised crime in local communities.</w:t>
      </w:r>
    </w:p>
    <w:p w14:paraId="58FB5EAC" w14:textId="7BB7993F" w:rsidR="00370A28" w:rsidRPr="000618A2" w:rsidRDefault="00DB7A4F" w:rsidP="000618A2">
      <w:pPr>
        <w:spacing w:line="360" w:lineRule="auto"/>
        <w:rPr>
          <w:rFonts w:ascii="Arial" w:hAnsi="Arial" w:cs="Arial"/>
          <w:sz w:val="24"/>
          <w:szCs w:val="24"/>
        </w:rPr>
      </w:pPr>
      <w:r w:rsidRPr="000618A2">
        <w:rPr>
          <w:rFonts w:ascii="Arial" w:hAnsi="Arial" w:cs="Arial"/>
          <w:sz w:val="24"/>
          <w:szCs w:val="24"/>
        </w:rPr>
        <w:t xml:space="preserve">During the literature review, it was noted that enhanced community engagement is expected to lead to an increase in intelligence reports from the general public. However, the survey results revealed that only a small percentage of respondents indicated that they did not observe a significant rise in intelligence reports following a successful OSARA/SARA operation. Additionally, when inspectors were asked about their observations, </w:t>
      </w:r>
      <w:r w:rsidR="00192379" w:rsidRPr="000618A2">
        <w:rPr>
          <w:rFonts w:ascii="Arial" w:hAnsi="Arial" w:cs="Arial"/>
          <w:sz w:val="24"/>
          <w:szCs w:val="24"/>
        </w:rPr>
        <w:t>they</w:t>
      </w:r>
      <w:r w:rsidRPr="000618A2">
        <w:rPr>
          <w:rFonts w:ascii="Arial" w:hAnsi="Arial" w:cs="Arial"/>
          <w:sz w:val="24"/>
          <w:szCs w:val="24"/>
        </w:rPr>
        <w:t xml:space="preserve"> reported frequently noticing an increase in intelligence reports.</w:t>
      </w:r>
    </w:p>
    <w:p w14:paraId="472E9CA6" w14:textId="77777777" w:rsidR="000D7E44" w:rsidRPr="000618A2" w:rsidRDefault="000D7E44" w:rsidP="000618A2">
      <w:pPr>
        <w:spacing w:line="360" w:lineRule="auto"/>
        <w:rPr>
          <w:rFonts w:ascii="Arial" w:hAnsi="Arial" w:cs="Arial"/>
          <w:sz w:val="24"/>
          <w:szCs w:val="24"/>
        </w:rPr>
      </w:pPr>
    </w:p>
    <w:p w14:paraId="445AD1C4" w14:textId="7E6E9F62" w:rsidR="000D7E44" w:rsidRPr="000618A2" w:rsidRDefault="00C56359" w:rsidP="000618A2">
      <w:pPr>
        <w:spacing w:line="360" w:lineRule="auto"/>
        <w:rPr>
          <w:rFonts w:ascii="Arial" w:hAnsi="Arial" w:cs="Arial"/>
          <w:sz w:val="24"/>
          <w:szCs w:val="24"/>
        </w:rPr>
      </w:pPr>
      <w:r w:rsidRPr="000618A2">
        <w:rPr>
          <w:rFonts w:ascii="Arial" w:hAnsi="Arial" w:cs="Arial"/>
          <w:sz w:val="24"/>
          <w:szCs w:val="24"/>
        </w:rPr>
        <w:t>Self-reflection</w:t>
      </w:r>
    </w:p>
    <w:p w14:paraId="16A925B9" w14:textId="336C5709" w:rsidR="00A84723" w:rsidRPr="000618A2" w:rsidRDefault="00A84723" w:rsidP="000618A2">
      <w:pPr>
        <w:spacing w:line="360" w:lineRule="auto"/>
        <w:rPr>
          <w:rFonts w:ascii="Arial" w:hAnsi="Arial" w:cs="Arial"/>
          <w:sz w:val="24"/>
          <w:szCs w:val="24"/>
        </w:rPr>
      </w:pPr>
      <w:r w:rsidRPr="000618A2">
        <w:rPr>
          <w:rFonts w:ascii="Arial" w:hAnsi="Arial" w:cs="Arial"/>
          <w:sz w:val="24"/>
          <w:szCs w:val="24"/>
        </w:rPr>
        <w:t>As previously mentioned, the researcher of this study aimed to enhance their understanding of community engagement and the impact of problem-solving tools on public confidence. This interest stemmed from the researcher's personal commitment to their local community, which is served by the Gwent police force, and a desire to bridge the gap between the community and law enforcement. The researcher is optimistic that through increased understanding and positive public perception, recommendations can be implemented to enhance community engagement and ultimately reduce crime rates.</w:t>
      </w:r>
    </w:p>
    <w:p w14:paraId="3B98AD42" w14:textId="6407C7F0" w:rsidR="00370A28" w:rsidRPr="000618A2" w:rsidRDefault="00A84723" w:rsidP="000618A2">
      <w:pPr>
        <w:spacing w:line="360" w:lineRule="auto"/>
        <w:rPr>
          <w:rFonts w:ascii="Arial" w:hAnsi="Arial" w:cs="Arial"/>
          <w:sz w:val="24"/>
          <w:szCs w:val="24"/>
        </w:rPr>
      </w:pPr>
      <w:r w:rsidRPr="000618A2">
        <w:rPr>
          <w:rFonts w:ascii="Arial" w:hAnsi="Arial" w:cs="Arial"/>
          <w:sz w:val="24"/>
          <w:szCs w:val="24"/>
        </w:rPr>
        <w:t>This dissertation presented the researcher with numerous challenges and learning opportunities, reinforcing the importance of self-directed learning, goal setting, and effective time management.</w:t>
      </w:r>
    </w:p>
    <w:p w14:paraId="60A2127C" w14:textId="77777777" w:rsidR="00001026" w:rsidRPr="000618A2" w:rsidRDefault="00001026" w:rsidP="000618A2">
      <w:pPr>
        <w:spacing w:line="360" w:lineRule="auto"/>
        <w:rPr>
          <w:rFonts w:ascii="Arial" w:hAnsi="Arial" w:cs="Arial"/>
          <w:sz w:val="24"/>
          <w:szCs w:val="24"/>
        </w:rPr>
      </w:pPr>
    </w:p>
    <w:p w14:paraId="1207F955" w14:textId="0D38AAC8" w:rsidR="00C65F47" w:rsidRPr="000618A2" w:rsidRDefault="00C65F47" w:rsidP="000618A2">
      <w:pPr>
        <w:spacing w:line="360" w:lineRule="auto"/>
        <w:rPr>
          <w:rFonts w:ascii="Arial" w:hAnsi="Arial" w:cs="Arial"/>
          <w:sz w:val="24"/>
          <w:szCs w:val="24"/>
        </w:rPr>
      </w:pPr>
      <w:r w:rsidRPr="000618A2">
        <w:rPr>
          <w:rFonts w:ascii="Arial" w:hAnsi="Arial" w:cs="Arial"/>
          <w:sz w:val="24"/>
          <w:szCs w:val="24"/>
        </w:rPr>
        <w:t xml:space="preserve">Conclusion </w:t>
      </w:r>
    </w:p>
    <w:p w14:paraId="7FA7B881" w14:textId="6BFA942F" w:rsidR="00A84723" w:rsidRPr="000618A2" w:rsidRDefault="005172CE" w:rsidP="000618A2">
      <w:pPr>
        <w:spacing w:line="360" w:lineRule="auto"/>
        <w:rPr>
          <w:rFonts w:ascii="Arial" w:hAnsi="Arial" w:cs="Arial"/>
          <w:sz w:val="24"/>
          <w:szCs w:val="24"/>
        </w:rPr>
      </w:pPr>
      <w:r w:rsidRPr="000618A2">
        <w:rPr>
          <w:rFonts w:ascii="Arial" w:hAnsi="Arial" w:cs="Arial"/>
          <w:sz w:val="24"/>
          <w:szCs w:val="24"/>
        </w:rPr>
        <w:t>This study examined the significance of community engagement and the implementation of problem-solving strategies such as OSARA/SARA in enhancing public trust and gathering information from the community to support crime prevention. The literature review underscored the potential risks of nationwide unrest without community support, emphasizing the importance of public backing. The confidence cycle from the College of Policing illustrates how problem-solving tools contribute to increased community participation, specifically highlighting the utility of OSARA/SARA. An example was provided to demonstrate how OSARA/SARA could be employed to address an Anti-Social Behaviour (ASB) issue. The survey and interviews conducted reaffirmed the value of community engagement and the advantages of utili</w:t>
      </w:r>
      <w:r w:rsidR="00924526" w:rsidRPr="000618A2">
        <w:rPr>
          <w:rFonts w:ascii="Arial" w:hAnsi="Arial" w:cs="Arial"/>
          <w:sz w:val="24"/>
          <w:szCs w:val="24"/>
        </w:rPr>
        <w:t>s</w:t>
      </w:r>
      <w:r w:rsidRPr="000618A2">
        <w:rPr>
          <w:rFonts w:ascii="Arial" w:hAnsi="Arial" w:cs="Arial"/>
          <w:sz w:val="24"/>
          <w:szCs w:val="24"/>
        </w:rPr>
        <w:t>ing OSARA/SARA. However, the findings also identified challenges related to time constraints and the complexity of implementing OSARA/SARA</w:t>
      </w:r>
      <w:r w:rsidR="0038785A" w:rsidRPr="000618A2">
        <w:rPr>
          <w:rFonts w:ascii="Arial" w:hAnsi="Arial" w:cs="Arial"/>
          <w:sz w:val="24"/>
          <w:szCs w:val="24"/>
        </w:rPr>
        <w:t xml:space="preserve"> in a </w:t>
      </w:r>
      <w:r w:rsidR="005F7503" w:rsidRPr="000618A2">
        <w:rPr>
          <w:rFonts w:ascii="Arial" w:hAnsi="Arial" w:cs="Arial"/>
          <w:sz w:val="24"/>
          <w:szCs w:val="24"/>
        </w:rPr>
        <w:t>fast-paced</w:t>
      </w:r>
      <w:r w:rsidR="0038785A" w:rsidRPr="000618A2">
        <w:rPr>
          <w:rFonts w:ascii="Arial" w:hAnsi="Arial" w:cs="Arial"/>
          <w:sz w:val="24"/>
          <w:szCs w:val="24"/>
        </w:rPr>
        <w:t xml:space="preserve"> environment </w:t>
      </w:r>
      <w:r w:rsidR="00FA7D2F" w:rsidRPr="000618A2">
        <w:rPr>
          <w:rFonts w:ascii="Arial" w:hAnsi="Arial" w:cs="Arial"/>
          <w:sz w:val="24"/>
          <w:szCs w:val="24"/>
        </w:rPr>
        <w:t>such as response department and more suited in a neighbourhood backgroun</w:t>
      </w:r>
      <w:r w:rsidR="005F7503" w:rsidRPr="000618A2">
        <w:rPr>
          <w:rFonts w:ascii="Arial" w:hAnsi="Arial" w:cs="Arial"/>
          <w:sz w:val="24"/>
          <w:szCs w:val="24"/>
        </w:rPr>
        <w:t>d</w:t>
      </w:r>
      <w:r w:rsidRPr="000618A2">
        <w:rPr>
          <w:rFonts w:ascii="Arial" w:hAnsi="Arial" w:cs="Arial"/>
          <w:sz w:val="24"/>
          <w:szCs w:val="24"/>
        </w:rPr>
        <w:t>.</w:t>
      </w:r>
      <w:r w:rsidRPr="000618A2">
        <w:rPr>
          <w:rFonts w:ascii="Arial" w:hAnsi="Arial" w:cs="Arial"/>
          <w:sz w:val="24"/>
          <w:szCs w:val="24"/>
        </w:rPr>
        <w:t xml:space="preserve"> </w:t>
      </w:r>
      <w:r w:rsidR="004F33E8" w:rsidRPr="000618A2">
        <w:rPr>
          <w:rFonts w:ascii="Arial" w:hAnsi="Arial" w:cs="Arial"/>
          <w:sz w:val="24"/>
          <w:szCs w:val="24"/>
        </w:rPr>
        <w:t>Throughout this chapter, we have identified potential biases and discussed how the original objectives of the study have been addressed.</w:t>
      </w:r>
    </w:p>
    <w:p w14:paraId="4F35B424" w14:textId="77777777" w:rsidR="004F33E8" w:rsidRPr="000618A2" w:rsidRDefault="004F33E8" w:rsidP="000618A2">
      <w:pPr>
        <w:spacing w:line="360" w:lineRule="auto"/>
        <w:rPr>
          <w:rFonts w:ascii="Arial" w:hAnsi="Arial" w:cs="Arial"/>
          <w:sz w:val="24"/>
          <w:szCs w:val="24"/>
        </w:rPr>
      </w:pPr>
    </w:p>
    <w:p w14:paraId="2F6F787F" w14:textId="77777777" w:rsidR="004F33E8" w:rsidRPr="000618A2" w:rsidRDefault="004F33E8" w:rsidP="000618A2">
      <w:pPr>
        <w:spacing w:line="360" w:lineRule="auto"/>
        <w:rPr>
          <w:rFonts w:ascii="Arial" w:hAnsi="Arial" w:cs="Arial"/>
          <w:sz w:val="24"/>
          <w:szCs w:val="24"/>
        </w:rPr>
      </w:pPr>
    </w:p>
    <w:p w14:paraId="5F23F772" w14:textId="7422F0CB" w:rsidR="00F6654A" w:rsidRPr="000618A2" w:rsidRDefault="00F6654A" w:rsidP="000618A2">
      <w:pPr>
        <w:spacing w:line="360" w:lineRule="auto"/>
        <w:rPr>
          <w:rFonts w:ascii="Arial" w:hAnsi="Arial" w:cs="Arial"/>
          <w:sz w:val="24"/>
          <w:szCs w:val="24"/>
        </w:rPr>
      </w:pPr>
      <w:r w:rsidRPr="000618A2">
        <w:rPr>
          <w:rFonts w:ascii="Arial" w:hAnsi="Arial" w:cs="Arial"/>
          <w:sz w:val="24"/>
          <w:szCs w:val="24"/>
        </w:rPr>
        <w:t xml:space="preserve">Bradford, B. and </w:t>
      </w:r>
      <w:proofErr w:type="spellStart"/>
      <w:r w:rsidRPr="000618A2">
        <w:rPr>
          <w:rFonts w:ascii="Arial" w:hAnsi="Arial" w:cs="Arial"/>
          <w:sz w:val="24"/>
          <w:szCs w:val="24"/>
        </w:rPr>
        <w:t>Myhill</w:t>
      </w:r>
      <w:proofErr w:type="spellEnd"/>
      <w:r w:rsidRPr="000618A2">
        <w:rPr>
          <w:rFonts w:ascii="Arial" w:hAnsi="Arial" w:cs="Arial"/>
          <w:sz w:val="24"/>
          <w:szCs w:val="24"/>
        </w:rPr>
        <w:t xml:space="preserve">, A. (2014) </w:t>
      </w:r>
      <w:r w:rsidRPr="00EE4AAE">
        <w:rPr>
          <w:rFonts w:ascii="Arial" w:hAnsi="Arial" w:cs="Arial"/>
          <w:i/>
          <w:iCs/>
          <w:sz w:val="24"/>
          <w:szCs w:val="24"/>
        </w:rPr>
        <w:t>‘Triggers of change to public confidence in the police and criminal justice system’</w:t>
      </w:r>
      <w:r w:rsidRPr="000618A2">
        <w:rPr>
          <w:rFonts w:ascii="Arial" w:hAnsi="Arial" w:cs="Arial"/>
          <w:sz w:val="24"/>
          <w:szCs w:val="24"/>
        </w:rPr>
        <w:t xml:space="preserve"> (Findings from the Crime Survey for England and Wales panel experiment 12th February 2014)</w:t>
      </w:r>
      <w:r w:rsidR="00E50435" w:rsidRPr="000618A2">
        <w:rPr>
          <w:rFonts w:ascii="Arial" w:hAnsi="Arial" w:cs="Arial"/>
          <w:sz w:val="24"/>
          <w:szCs w:val="24"/>
        </w:rPr>
        <w:t>.</w:t>
      </w:r>
    </w:p>
    <w:p w14:paraId="4A81E45F" w14:textId="77777777" w:rsidR="00E50435" w:rsidRPr="000618A2" w:rsidRDefault="00E50435" w:rsidP="000618A2">
      <w:pPr>
        <w:spacing w:line="360" w:lineRule="auto"/>
        <w:rPr>
          <w:rFonts w:ascii="Arial" w:hAnsi="Arial" w:cs="Arial"/>
          <w:sz w:val="24"/>
          <w:szCs w:val="24"/>
        </w:rPr>
      </w:pPr>
    </w:p>
    <w:p w14:paraId="137B6C04" w14:textId="7B7C853E" w:rsidR="00F94192" w:rsidRPr="000618A2" w:rsidRDefault="00604D5C" w:rsidP="000618A2">
      <w:pPr>
        <w:spacing w:line="360" w:lineRule="auto"/>
        <w:rPr>
          <w:rFonts w:ascii="Arial" w:hAnsi="Arial" w:cs="Arial"/>
          <w:sz w:val="24"/>
          <w:szCs w:val="24"/>
        </w:rPr>
      </w:pPr>
      <w:r w:rsidRPr="000618A2">
        <w:rPr>
          <w:rFonts w:ascii="Arial" w:hAnsi="Arial" w:cs="Arial"/>
          <w:sz w:val="24"/>
          <w:szCs w:val="24"/>
        </w:rPr>
        <w:t xml:space="preserve">HelpfulProfessor.com (2014) </w:t>
      </w:r>
      <w:r w:rsidRPr="00EE4AAE">
        <w:rPr>
          <w:rFonts w:ascii="Arial" w:hAnsi="Arial" w:cs="Arial"/>
          <w:i/>
          <w:iCs/>
          <w:sz w:val="24"/>
          <w:szCs w:val="24"/>
        </w:rPr>
        <w:t>21 Research Limitations Examples</w:t>
      </w:r>
      <w:r w:rsidR="00E91E39" w:rsidRPr="000618A2">
        <w:rPr>
          <w:rFonts w:ascii="Arial" w:hAnsi="Arial" w:cs="Arial"/>
          <w:sz w:val="24"/>
          <w:szCs w:val="24"/>
        </w:rPr>
        <w:t xml:space="preserve"> available at: </w:t>
      </w:r>
      <w:hyperlink r:id="rId4" w:history="1">
        <w:r w:rsidR="00E91E39" w:rsidRPr="000618A2">
          <w:rPr>
            <w:rStyle w:val="Hyperlink"/>
            <w:rFonts w:ascii="Arial" w:hAnsi="Arial" w:cs="Arial"/>
            <w:sz w:val="24"/>
            <w:szCs w:val="24"/>
          </w:rPr>
          <w:t>https://helpfulprofessor.com/research-limitations-examples/</w:t>
        </w:r>
      </w:hyperlink>
      <w:r w:rsidR="00E91E39" w:rsidRPr="000618A2">
        <w:rPr>
          <w:rFonts w:ascii="Arial" w:hAnsi="Arial" w:cs="Arial"/>
          <w:sz w:val="24"/>
          <w:szCs w:val="24"/>
        </w:rPr>
        <w:t xml:space="preserve"> (accessed </w:t>
      </w:r>
      <w:r w:rsidR="0024268F" w:rsidRPr="000618A2">
        <w:rPr>
          <w:rFonts w:ascii="Arial" w:hAnsi="Arial" w:cs="Arial"/>
          <w:sz w:val="24"/>
          <w:szCs w:val="24"/>
        </w:rPr>
        <w:t>08</w:t>
      </w:r>
      <w:r w:rsidR="00A5302A" w:rsidRPr="000618A2">
        <w:rPr>
          <w:rFonts w:ascii="Arial" w:hAnsi="Arial" w:cs="Arial"/>
          <w:sz w:val="24"/>
          <w:szCs w:val="24"/>
          <w:vertAlign w:val="superscript"/>
        </w:rPr>
        <w:t>th</w:t>
      </w:r>
      <w:r w:rsidR="00A5302A" w:rsidRPr="000618A2">
        <w:rPr>
          <w:rFonts w:ascii="Arial" w:hAnsi="Arial" w:cs="Arial"/>
          <w:sz w:val="24"/>
          <w:szCs w:val="24"/>
        </w:rPr>
        <w:t xml:space="preserve"> June </w:t>
      </w:r>
      <w:r w:rsidR="0024268F" w:rsidRPr="000618A2">
        <w:rPr>
          <w:rFonts w:ascii="Arial" w:hAnsi="Arial" w:cs="Arial"/>
          <w:sz w:val="24"/>
          <w:szCs w:val="24"/>
        </w:rPr>
        <w:t>2024)</w:t>
      </w:r>
      <w:r w:rsidR="00E50435" w:rsidRPr="000618A2">
        <w:rPr>
          <w:rFonts w:ascii="Arial" w:hAnsi="Arial" w:cs="Arial"/>
          <w:sz w:val="24"/>
          <w:szCs w:val="24"/>
        </w:rPr>
        <w:t>.</w:t>
      </w:r>
    </w:p>
    <w:p w14:paraId="004B1346" w14:textId="72513FFA" w:rsidR="00DB6BA3" w:rsidRPr="000618A2" w:rsidRDefault="00DB6BA3" w:rsidP="000618A2">
      <w:pPr>
        <w:spacing w:line="360" w:lineRule="auto"/>
        <w:rPr>
          <w:rFonts w:ascii="Arial" w:hAnsi="Arial" w:cs="Arial"/>
          <w:sz w:val="24"/>
          <w:szCs w:val="24"/>
        </w:rPr>
      </w:pPr>
    </w:p>
    <w:sectPr w:rsidR="00DB6BA3" w:rsidRPr="000618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C1F"/>
    <w:rsid w:val="00001026"/>
    <w:rsid w:val="000149C6"/>
    <w:rsid w:val="0003171F"/>
    <w:rsid w:val="00036D3C"/>
    <w:rsid w:val="00056DAC"/>
    <w:rsid w:val="000618A2"/>
    <w:rsid w:val="00076645"/>
    <w:rsid w:val="000849C1"/>
    <w:rsid w:val="00085D64"/>
    <w:rsid w:val="00092286"/>
    <w:rsid w:val="000B46DF"/>
    <w:rsid w:val="000B474D"/>
    <w:rsid w:val="000B68D7"/>
    <w:rsid w:val="000B6EFD"/>
    <w:rsid w:val="000D0E92"/>
    <w:rsid w:val="000D7E44"/>
    <w:rsid w:val="000F1468"/>
    <w:rsid w:val="000F3EE3"/>
    <w:rsid w:val="000F5D9A"/>
    <w:rsid w:val="0010135E"/>
    <w:rsid w:val="00110A7F"/>
    <w:rsid w:val="0014776A"/>
    <w:rsid w:val="00152E16"/>
    <w:rsid w:val="00171742"/>
    <w:rsid w:val="00176AE7"/>
    <w:rsid w:val="00177A69"/>
    <w:rsid w:val="00184AB1"/>
    <w:rsid w:val="00192379"/>
    <w:rsid w:val="001B7DEF"/>
    <w:rsid w:val="001C1B60"/>
    <w:rsid w:val="001C6423"/>
    <w:rsid w:val="001D324C"/>
    <w:rsid w:val="001E31FC"/>
    <w:rsid w:val="001E6307"/>
    <w:rsid w:val="001E6331"/>
    <w:rsid w:val="001F28AE"/>
    <w:rsid w:val="001F3435"/>
    <w:rsid w:val="0021196A"/>
    <w:rsid w:val="0022059F"/>
    <w:rsid w:val="00222155"/>
    <w:rsid w:val="002356F3"/>
    <w:rsid w:val="0024268F"/>
    <w:rsid w:val="00253A9D"/>
    <w:rsid w:val="0027698F"/>
    <w:rsid w:val="00293E28"/>
    <w:rsid w:val="00297398"/>
    <w:rsid w:val="00297A9B"/>
    <w:rsid w:val="002A1BAD"/>
    <w:rsid w:val="002C5B78"/>
    <w:rsid w:val="002F3A79"/>
    <w:rsid w:val="002F4DC6"/>
    <w:rsid w:val="0031774C"/>
    <w:rsid w:val="00326E0A"/>
    <w:rsid w:val="00341AD8"/>
    <w:rsid w:val="00347DA7"/>
    <w:rsid w:val="00352181"/>
    <w:rsid w:val="00352AF5"/>
    <w:rsid w:val="00357E40"/>
    <w:rsid w:val="00370A28"/>
    <w:rsid w:val="00387853"/>
    <w:rsid w:val="0038785A"/>
    <w:rsid w:val="00393FD6"/>
    <w:rsid w:val="003C0BF6"/>
    <w:rsid w:val="003E17D1"/>
    <w:rsid w:val="003F736C"/>
    <w:rsid w:val="00415126"/>
    <w:rsid w:val="00420E09"/>
    <w:rsid w:val="0042502F"/>
    <w:rsid w:val="004363C7"/>
    <w:rsid w:val="00437E30"/>
    <w:rsid w:val="00445D92"/>
    <w:rsid w:val="00455B3C"/>
    <w:rsid w:val="00475F80"/>
    <w:rsid w:val="00484A55"/>
    <w:rsid w:val="004A6E74"/>
    <w:rsid w:val="004D0736"/>
    <w:rsid w:val="004E5750"/>
    <w:rsid w:val="004E766E"/>
    <w:rsid w:val="004F33E8"/>
    <w:rsid w:val="005172CE"/>
    <w:rsid w:val="005234B7"/>
    <w:rsid w:val="0054005F"/>
    <w:rsid w:val="00546EF3"/>
    <w:rsid w:val="00560CFD"/>
    <w:rsid w:val="00561CE6"/>
    <w:rsid w:val="00564D90"/>
    <w:rsid w:val="00566459"/>
    <w:rsid w:val="00581C52"/>
    <w:rsid w:val="00597003"/>
    <w:rsid w:val="00597AB7"/>
    <w:rsid w:val="005B0570"/>
    <w:rsid w:val="005B7451"/>
    <w:rsid w:val="005B74B7"/>
    <w:rsid w:val="005C5816"/>
    <w:rsid w:val="005D0247"/>
    <w:rsid w:val="005E6131"/>
    <w:rsid w:val="005E6201"/>
    <w:rsid w:val="005E7932"/>
    <w:rsid w:val="005F24A9"/>
    <w:rsid w:val="005F7503"/>
    <w:rsid w:val="005F764C"/>
    <w:rsid w:val="00604D5C"/>
    <w:rsid w:val="0061035D"/>
    <w:rsid w:val="0063722A"/>
    <w:rsid w:val="00664888"/>
    <w:rsid w:val="00664FBA"/>
    <w:rsid w:val="00673FC7"/>
    <w:rsid w:val="00675613"/>
    <w:rsid w:val="0068383B"/>
    <w:rsid w:val="006A1F87"/>
    <w:rsid w:val="006A25A7"/>
    <w:rsid w:val="006A6997"/>
    <w:rsid w:val="006B0A66"/>
    <w:rsid w:val="006B4D53"/>
    <w:rsid w:val="006B6662"/>
    <w:rsid w:val="006C28EB"/>
    <w:rsid w:val="00715E7A"/>
    <w:rsid w:val="00722DF4"/>
    <w:rsid w:val="0072444B"/>
    <w:rsid w:val="007400D7"/>
    <w:rsid w:val="00761EF3"/>
    <w:rsid w:val="0076385E"/>
    <w:rsid w:val="007749B8"/>
    <w:rsid w:val="00786258"/>
    <w:rsid w:val="007A1F5F"/>
    <w:rsid w:val="007A7C18"/>
    <w:rsid w:val="007C5685"/>
    <w:rsid w:val="007D46BE"/>
    <w:rsid w:val="007D6CD2"/>
    <w:rsid w:val="007E6C1F"/>
    <w:rsid w:val="007E7AD2"/>
    <w:rsid w:val="00822A81"/>
    <w:rsid w:val="0083590A"/>
    <w:rsid w:val="00841A57"/>
    <w:rsid w:val="00843A3C"/>
    <w:rsid w:val="00850B8E"/>
    <w:rsid w:val="00853FC4"/>
    <w:rsid w:val="008734B3"/>
    <w:rsid w:val="00882DF9"/>
    <w:rsid w:val="008A1B56"/>
    <w:rsid w:val="008A1DA3"/>
    <w:rsid w:val="008A56CC"/>
    <w:rsid w:val="008A5CEB"/>
    <w:rsid w:val="00924526"/>
    <w:rsid w:val="00925791"/>
    <w:rsid w:val="009328EF"/>
    <w:rsid w:val="00981CC3"/>
    <w:rsid w:val="0098220D"/>
    <w:rsid w:val="00991710"/>
    <w:rsid w:val="00994AE0"/>
    <w:rsid w:val="009C0BD0"/>
    <w:rsid w:val="00A007B0"/>
    <w:rsid w:val="00A24A04"/>
    <w:rsid w:val="00A466F2"/>
    <w:rsid w:val="00A476D4"/>
    <w:rsid w:val="00A5302A"/>
    <w:rsid w:val="00A66F0A"/>
    <w:rsid w:val="00A74CF2"/>
    <w:rsid w:val="00A8105F"/>
    <w:rsid w:val="00A84723"/>
    <w:rsid w:val="00A86AF7"/>
    <w:rsid w:val="00A943B8"/>
    <w:rsid w:val="00AA0133"/>
    <w:rsid w:val="00AB1C9D"/>
    <w:rsid w:val="00AB6C8B"/>
    <w:rsid w:val="00AC28D3"/>
    <w:rsid w:val="00AC5327"/>
    <w:rsid w:val="00AD3627"/>
    <w:rsid w:val="00AE2C48"/>
    <w:rsid w:val="00B00AB8"/>
    <w:rsid w:val="00B4074C"/>
    <w:rsid w:val="00BA0978"/>
    <w:rsid w:val="00BA112B"/>
    <w:rsid w:val="00BA577A"/>
    <w:rsid w:val="00BA79E0"/>
    <w:rsid w:val="00BD7283"/>
    <w:rsid w:val="00BE6DC4"/>
    <w:rsid w:val="00BF2A36"/>
    <w:rsid w:val="00BF5CC6"/>
    <w:rsid w:val="00BF7DFB"/>
    <w:rsid w:val="00C0000B"/>
    <w:rsid w:val="00C06369"/>
    <w:rsid w:val="00C1192D"/>
    <w:rsid w:val="00C2144C"/>
    <w:rsid w:val="00C21D31"/>
    <w:rsid w:val="00C23487"/>
    <w:rsid w:val="00C30D88"/>
    <w:rsid w:val="00C43938"/>
    <w:rsid w:val="00C56359"/>
    <w:rsid w:val="00C65F47"/>
    <w:rsid w:val="00C805F9"/>
    <w:rsid w:val="00C80ED7"/>
    <w:rsid w:val="00C8101B"/>
    <w:rsid w:val="00CA14E1"/>
    <w:rsid w:val="00CB1849"/>
    <w:rsid w:val="00CB3BB2"/>
    <w:rsid w:val="00CC1B23"/>
    <w:rsid w:val="00CD4671"/>
    <w:rsid w:val="00CD6F3E"/>
    <w:rsid w:val="00CE30C7"/>
    <w:rsid w:val="00D014E8"/>
    <w:rsid w:val="00D15CEB"/>
    <w:rsid w:val="00D22B86"/>
    <w:rsid w:val="00D2367C"/>
    <w:rsid w:val="00D3014E"/>
    <w:rsid w:val="00D322D6"/>
    <w:rsid w:val="00D35DAA"/>
    <w:rsid w:val="00D54F88"/>
    <w:rsid w:val="00D6479A"/>
    <w:rsid w:val="00D7043C"/>
    <w:rsid w:val="00D75FEE"/>
    <w:rsid w:val="00D76C3D"/>
    <w:rsid w:val="00D87AB2"/>
    <w:rsid w:val="00DB6BA3"/>
    <w:rsid w:val="00DB7A4F"/>
    <w:rsid w:val="00DF2F7F"/>
    <w:rsid w:val="00DF3D2C"/>
    <w:rsid w:val="00DF5F50"/>
    <w:rsid w:val="00E00E3F"/>
    <w:rsid w:val="00E00FF1"/>
    <w:rsid w:val="00E1424F"/>
    <w:rsid w:val="00E20296"/>
    <w:rsid w:val="00E24583"/>
    <w:rsid w:val="00E279A7"/>
    <w:rsid w:val="00E4178C"/>
    <w:rsid w:val="00E45E33"/>
    <w:rsid w:val="00E50435"/>
    <w:rsid w:val="00E54CC3"/>
    <w:rsid w:val="00E7065F"/>
    <w:rsid w:val="00E70E48"/>
    <w:rsid w:val="00E73D1A"/>
    <w:rsid w:val="00E76CB2"/>
    <w:rsid w:val="00E8684F"/>
    <w:rsid w:val="00E91E39"/>
    <w:rsid w:val="00EB6C74"/>
    <w:rsid w:val="00EC0FF8"/>
    <w:rsid w:val="00EC551B"/>
    <w:rsid w:val="00ED1C7B"/>
    <w:rsid w:val="00ED4D7B"/>
    <w:rsid w:val="00ED63B0"/>
    <w:rsid w:val="00ED7DED"/>
    <w:rsid w:val="00EE4AAE"/>
    <w:rsid w:val="00EE4E30"/>
    <w:rsid w:val="00EE6B6A"/>
    <w:rsid w:val="00EE6F16"/>
    <w:rsid w:val="00EE7E59"/>
    <w:rsid w:val="00F00E71"/>
    <w:rsid w:val="00F55C88"/>
    <w:rsid w:val="00F6654A"/>
    <w:rsid w:val="00F73554"/>
    <w:rsid w:val="00F748DA"/>
    <w:rsid w:val="00F75B13"/>
    <w:rsid w:val="00F86942"/>
    <w:rsid w:val="00F909B1"/>
    <w:rsid w:val="00F94192"/>
    <w:rsid w:val="00FA7D2F"/>
    <w:rsid w:val="00FB3967"/>
    <w:rsid w:val="00FD6EA2"/>
    <w:rsid w:val="00FE1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A831A"/>
  <w15:chartTrackingRefBased/>
  <w15:docId w15:val="{E510F73B-E7D2-4436-A902-402C4862F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91E39"/>
    <w:rPr>
      <w:color w:val="0563C1" w:themeColor="hyperlink"/>
      <w:u w:val="single"/>
    </w:rPr>
  </w:style>
  <w:style w:type="character" w:styleId="UnresolvedMention">
    <w:name w:val="Unresolved Mention"/>
    <w:basedOn w:val="DefaultParagraphFont"/>
    <w:uiPriority w:val="99"/>
    <w:semiHidden/>
    <w:unhideWhenUsed/>
    <w:rsid w:val="00E91E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70990">
      <w:bodyDiv w:val="1"/>
      <w:marLeft w:val="0"/>
      <w:marRight w:val="0"/>
      <w:marTop w:val="0"/>
      <w:marBottom w:val="0"/>
      <w:divBdr>
        <w:top w:val="none" w:sz="0" w:space="0" w:color="auto"/>
        <w:left w:val="none" w:sz="0" w:space="0" w:color="auto"/>
        <w:bottom w:val="none" w:sz="0" w:space="0" w:color="auto"/>
        <w:right w:val="none" w:sz="0" w:space="0" w:color="auto"/>
      </w:divBdr>
    </w:div>
    <w:div w:id="112216525">
      <w:bodyDiv w:val="1"/>
      <w:marLeft w:val="0"/>
      <w:marRight w:val="0"/>
      <w:marTop w:val="0"/>
      <w:marBottom w:val="0"/>
      <w:divBdr>
        <w:top w:val="none" w:sz="0" w:space="0" w:color="auto"/>
        <w:left w:val="none" w:sz="0" w:space="0" w:color="auto"/>
        <w:bottom w:val="none" w:sz="0" w:space="0" w:color="auto"/>
        <w:right w:val="none" w:sz="0" w:space="0" w:color="auto"/>
      </w:divBdr>
    </w:div>
    <w:div w:id="144442167">
      <w:bodyDiv w:val="1"/>
      <w:marLeft w:val="0"/>
      <w:marRight w:val="0"/>
      <w:marTop w:val="0"/>
      <w:marBottom w:val="0"/>
      <w:divBdr>
        <w:top w:val="none" w:sz="0" w:space="0" w:color="auto"/>
        <w:left w:val="none" w:sz="0" w:space="0" w:color="auto"/>
        <w:bottom w:val="none" w:sz="0" w:space="0" w:color="auto"/>
        <w:right w:val="none" w:sz="0" w:space="0" w:color="auto"/>
      </w:divBdr>
    </w:div>
    <w:div w:id="310183088">
      <w:bodyDiv w:val="1"/>
      <w:marLeft w:val="0"/>
      <w:marRight w:val="0"/>
      <w:marTop w:val="0"/>
      <w:marBottom w:val="0"/>
      <w:divBdr>
        <w:top w:val="none" w:sz="0" w:space="0" w:color="auto"/>
        <w:left w:val="none" w:sz="0" w:space="0" w:color="auto"/>
        <w:bottom w:val="none" w:sz="0" w:space="0" w:color="auto"/>
        <w:right w:val="none" w:sz="0" w:space="0" w:color="auto"/>
      </w:divBdr>
    </w:div>
    <w:div w:id="393741823">
      <w:bodyDiv w:val="1"/>
      <w:marLeft w:val="0"/>
      <w:marRight w:val="0"/>
      <w:marTop w:val="0"/>
      <w:marBottom w:val="0"/>
      <w:divBdr>
        <w:top w:val="none" w:sz="0" w:space="0" w:color="auto"/>
        <w:left w:val="none" w:sz="0" w:space="0" w:color="auto"/>
        <w:bottom w:val="none" w:sz="0" w:space="0" w:color="auto"/>
        <w:right w:val="none" w:sz="0" w:space="0" w:color="auto"/>
      </w:divBdr>
    </w:div>
    <w:div w:id="442308029">
      <w:bodyDiv w:val="1"/>
      <w:marLeft w:val="0"/>
      <w:marRight w:val="0"/>
      <w:marTop w:val="0"/>
      <w:marBottom w:val="0"/>
      <w:divBdr>
        <w:top w:val="none" w:sz="0" w:space="0" w:color="auto"/>
        <w:left w:val="none" w:sz="0" w:space="0" w:color="auto"/>
        <w:bottom w:val="none" w:sz="0" w:space="0" w:color="auto"/>
        <w:right w:val="none" w:sz="0" w:space="0" w:color="auto"/>
      </w:divBdr>
    </w:div>
    <w:div w:id="630094915">
      <w:bodyDiv w:val="1"/>
      <w:marLeft w:val="0"/>
      <w:marRight w:val="0"/>
      <w:marTop w:val="0"/>
      <w:marBottom w:val="0"/>
      <w:divBdr>
        <w:top w:val="none" w:sz="0" w:space="0" w:color="auto"/>
        <w:left w:val="none" w:sz="0" w:space="0" w:color="auto"/>
        <w:bottom w:val="none" w:sz="0" w:space="0" w:color="auto"/>
        <w:right w:val="none" w:sz="0" w:space="0" w:color="auto"/>
      </w:divBdr>
    </w:div>
    <w:div w:id="703335493">
      <w:bodyDiv w:val="1"/>
      <w:marLeft w:val="0"/>
      <w:marRight w:val="0"/>
      <w:marTop w:val="0"/>
      <w:marBottom w:val="0"/>
      <w:divBdr>
        <w:top w:val="none" w:sz="0" w:space="0" w:color="auto"/>
        <w:left w:val="none" w:sz="0" w:space="0" w:color="auto"/>
        <w:bottom w:val="none" w:sz="0" w:space="0" w:color="auto"/>
        <w:right w:val="none" w:sz="0" w:space="0" w:color="auto"/>
      </w:divBdr>
    </w:div>
    <w:div w:id="748817218">
      <w:bodyDiv w:val="1"/>
      <w:marLeft w:val="0"/>
      <w:marRight w:val="0"/>
      <w:marTop w:val="0"/>
      <w:marBottom w:val="0"/>
      <w:divBdr>
        <w:top w:val="none" w:sz="0" w:space="0" w:color="auto"/>
        <w:left w:val="none" w:sz="0" w:space="0" w:color="auto"/>
        <w:bottom w:val="none" w:sz="0" w:space="0" w:color="auto"/>
        <w:right w:val="none" w:sz="0" w:space="0" w:color="auto"/>
      </w:divBdr>
    </w:div>
    <w:div w:id="958024107">
      <w:bodyDiv w:val="1"/>
      <w:marLeft w:val="0"/>
      <w:marRight w:val="0"/>
      <w:marTop w:val="0"/>
      <w:marBottom w:val="0"/>
      <w:divBdr>
        <w:top w:val="none" w:sz="0" w:space="0" w:color="auto"/>
        <w:left w:val="none" w:sz="0" w:space="0" w:color="auto"/>
        <w:bottom w:val="none" w:sz="0" w:space="0" w:color="auto"/>
        <w:right w:val="none" w:sz="0" w:space="0" w:color="auto"/>
      </w:divBdr>
    </w:div>
    <w:div w:id="1280067610">
      <w:bodyDiv w:val="1"/>
      <w:marLeft w:val="0"/>
      <w:marRight w:val="0"/>
      <w:marTop w:val="0"/>
      <w:marBottom w:val="0"/>
      <w:divBdr>
        <w:top w:val="none" w:sz="0" w:space="0" w:color="auto"/>
        <w:left w:val="none" w:sz="0" w:space="0" w:color="auto"/>
        <w:bottom w:val="none" w:sz="0" w:space="0" w:color="auto"/>
        <w:right w:val="none" w:sz="0" w:space="0" w:color="auto"/>
      </w:divBdr>
    </w:div>
    <w:div w:id="1572883857">
      <w:bodyDiv w:val="1"/>
      <w:marLeft w:val="0"/>
      <w:marRight w:val="0"/>
      <w:marTop w:val="0"/>
      <w:marBottom w:val="0"/>
      <w:divBdr>
        <w:top w:val="none" w:sz="0" w:space="0" w:color="auto"/>
        <w:left w:val="none" w:sz="0" w:space="0" w:color="auto"/>
        <w:bottom w:val="none" w:sz="0" w:space="0" w:color="auto"/>
        <w:right w:val="none" w:sz="0" w:space="0" w:color="auto"/>
      </w:divBdr>
    </w:div>
    <w:div w:id="1731883432">
      <w:bodyDiv w:val="1"/>
      <w:marLeft w:val="0"/>
      <w:marRight w:val="0"/>
      <w:marTop w:val="0"/>
      <w:marBottom w:val="0"/>
      <w:divBdr>
        <w:top w:val="none" w:sz="0" w:space="0" w:color="auto"/>
        <w:left w:val="none" w:sz="0" w:space="0" w:color="auto"/>
        <w:bottom w:val="none" w:sz="0" w:space="0" w:color="auto"/>
        <w:right w:val="none" w:sz="0" w:space="0" w:color="auto"/>
      </w:divBdr>
    </w:div>
    <w:div w:id="1883591254">
      <w:bodyDiv w:val="1"/>
      <w:marLeft w:val="0"/>
      <w:marRight w:val="0"/>
      <w:marTop w:val="0"/>
      <w:marBottom w:val="0"/>
      <w:divBdr>
        <w:top w:val="none" w:sz="0" w:space="0" w:color="auto"/>
        <w:left w:val="none" w:sz="0" w:space="0" w:color="auto"/>
        <w:bottom w:val="none" w:sz="0" w:space="0" w:color="auto"/>
        <w:right w:val="none" w:sz="0" w:space="0" w:color="auto"/>
      </w:divBdr>
    </w:div>
    <w:div w:id="2137945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helpfulprofessor.com/research-limitations-examp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581</TotalTime>
  <Pages>6</Pages>
  <Words>1636</Words>
  <Characters>9328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 Lee</dc:creator>
  <cp:keywords/>
  <dc:description/>
  <cp:lastModifiedBy>Richards, Lee</cp:lastModifiedBy>
  <cp:revision>241</cp:revision>
  <dcterms:created xsi:type="dcterms:W3CDTF">2024-05-22T09:28:00Z</dcterms:created>
  <dcterms:modified xsi:type="dcterms:W3CDTF">2024-06-19T19:26:00Z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2024-05-22T11:31:04Z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771eedb1-be68-40d7-9d3e-ec086a6dfe65</vt:lpwstr>
  </property>
  <property fmtid="{D5CDD505-2E9C-101B-9397-08002B2CF9AE}" pid="8" name="MSIP_Label_f2acd28b-79a3-4a0f-b0ff-4b75658b1549_ContentBits">
    <vt:lpwstr>0</vt:lpwstr>
  </property>
</Properties>
</file>