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477530810"/>
        <w:docPartObj>
          <w:docPartGallery w:val="Cover Pages"/>
          <w:docPartUnique/>
        </w:docPartObj>
      </w:sdtPr>
      <w:sdtEndPr/>
      <w:sdtContent>
        <w:p w14:paraId="26C52B71" w14:textId="1205561D" w:rsidR="00C15E0B" w:rsidRDefault="00C15E0B">
          <w:r>
            <w:rPr>
              <w:noProof/>
              <w:lang w:val="en-GB" w:eastAsia="en-GB"/>
            </w:rPr>
            <mc:AlternateContent>
              <mc:Choice Requires="wpg">
                <w:drawing>
                  <wp:anchor distT="0" distB="0" distL="114300" distR="114300" simplePos="0" relativeHeight="251659264" behindDoc="1" locked="0" layoutInCell="1" allowOverlap="1" wp14:anchorId="75204BF0" wp14:editId="730E37BC">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sdt>
                                    <w:sdtPr>
                                      <w:rPr>
                                        <w:rFonts w:asciiTheme="minorHAnsi" w:eastAsiaTheme="minorEastAsia" w:hAnsiTheme="minorHAnsi" w:cstheme="minorBidi"/>
                                        <w:color w:val="auto"/>
                                        <w:sz w:val="24"/>
                                        <w:szCs w:val="24"/>
                                      </w:rPr>
                                      <w:id w:val="-640876469"/>
                                      <w:docPartObj>
                                        <w:docPartGallery w:val="Table of Contents"/>
                                        <w:docPartUnique/>
                                      </w:docPartObj>
                                    </w:sdtPr>
                                    <w:sdtEndPr>
                                      <w:rPr>
                                        <w:b/>
                                        <w:bCs/>
                                        <w:noProof/>
                                      </w:rPr>
                                    </w:sdtEndPr>
                                    <w:sdtContent>
                                      <w:p w14:paraId="0BA68B7D" w14:textId="111967B7" w:rsidR="009025DC" w:rsidRDefault="009025DC" w:rsidP="00C15E0B">
                                        <w:pPr>
                                          <w:pStyle w:val="TOCHeading"/>
                                        </w:pPr>
                                      </w:p>
                                      <w:p w14:paraId="0F41F84E" w14:textId="621241E9" w:rsidR="009025DC" w:rsidRDefault="00F05589"/>
                                    </w:sdtContent>
                                  </w:sdt>
                                  <w:p w14:paraId="3A4229DF" w14:textId="77777777" w:rsidR="009025DC" w:rsidRDefault="009025D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Segoe UI" w:eastAsia="Times New Roman" w:hAnsi="Segoe UI" w:cs="Segoe UI"/>
                                      <w:b/>
                                      <w:bCs/>
                                      <w:color w:val="FFFFFF"/>
                                      <w:kern w:val="36"/>
                                      <w:sz w:val="48"/>
                                      <w:szCs w:val="48"/>
                                      <w:lang w:val="en-GB" w:eastAsia="en-GB"/>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5CCE790" w14:textId="5A2C138C" w:rsidR="009025DC" w:rsidRDefault="009025DC">
                                      <w:pPr>
                                        <w:pStyle w:val="NoSpacing"/>
                                        <w:rPr>
                                          <w:rFonts w:asciiTheme="majorHAnsi" w:eastAsiaTheme="majorEastAsia" w:hAnsiTheme="majorHAnsi" w:cstheme="majorBidi"/>
                                          <w:caps/>
                                          <w:color w:val="FFFFFF" w:themeColor="background1"/>
                                          <w:sz w:val="64"/>
                                          <w:szCs w:val="64"/>
                                        </w:rPr>
                                      </w:pPr>
                                      <w:r w:rsidRPr="00C15E0B">
                                        <w:rPr>
                                          <w:rFonts w:ascii="Segoe UI" w:eastAsia="Times New Roman" w:hAnsi="Segoe UI" w:cs="Segoe UI"/>
                                          <w:b/>
                                          <w:bCs/>
                                          <w:color w:val="FFFFFF"/>
                                          <w:kern w:val="36"/>
                                          <w:sz w:val="48"/>
                                          <w:szCs w:val="48"/>
                                          <w:lang w:val="en-GB" w:eastAsia="en-GB"/>
                                        </w:rPr>
                                        <w:t>Research Proposal (BMPF7200)</w:t>
                                      </w:r>
                                    </w:p>
                                  </w:sdtContent>
                                </w:sdt>
                                <w:p w14:paraId="20DC27DA" w14:textId="5D2DE41E" w:rsidR="009025DC" w:rsidRDefault="009025DC">
                                  <w:pPr>
                                    <w:pStyle w:val="NoSpacing"/>
                                    <w:spacing w:before="120"/>
                                    <w:rPr>
                                      <w:color w:val="4F81BD" w:themeColor="accent1"/>
                                      <w:sz w:val="36"/>
                                      <w:szCs w:val="36"/>
                                    </w:rPr>
                                  </w:pPr>
                                  <w:r>
                                    <w:rPr>
                                      <w:color w:val="4F81BD" w:themeColor="accent1"/>
                                      <w:sz w:val="36"/>
                                      <w:szCs w:val="36"/>
                                    </w:rPr>
                                    <w:t xml:space="preserve">Rafia Jamil </w:t>
                                  </w:r>
                                </w:p>
                                <w:p w14:paraId="44952EC3" w14:textId="5BAED9E8" w:rsidR="009025DC" w:rsidRDefault="009025DC">
                                  <w:pPr>
                                    <w:pStyle w:val="NoSpacing"/>
                                    <w:spacing w:before="120"/>
                                    <w:rPr>
                                      <w:color w:val="4F81BD" w:themeColor="accent1"/>
                                      <w:sz w:val="36"/>
                                      <w:szCs w:val="36"/>
                                    </w:rPr>
                                  </w:pPr>
                                  <w:r>
                                    <w:rPr>
                                      <w:color w:val="4F81BD" w:themeColor="accent1"/>
                                      <w:sz w:val="36"/>
                                      <w:szCs w:val="36"/>
                                    </w:rPr>
                                    <w:t>Student Number 2210355</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5204BF0"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" fillcolor="#214d85 [3122]" stroked="f" strokeweight="2pt">
                        <v:fill color2="#1c4170 [2882]" rotate="t" angle="348" colors="0 #5cb2dc;6554f #5cb2dc" focus="100%" type="gradient"/>
                        <v:textbox inset="54pt,54pt,1in,5in">
                          <w:txbxContent>
                            <w:sdt>
                              <w:sdtPr>
                                <w:rPr>
                                  <w:rFonts w:asciiTheme="minorHAnsi" w:eastAsiaTheme="minorEastAsia" w:hAnsiTheme="minorHAnsi" w:cstheme="minorBidi"/>
                                  <w:color w:val="auto"/>
                                  <w:sz w:val="24"/>
                                  <w:szCs w:val="24"/>
                                </w:rPr>
                                <w:id w:val="-640876469"/>
                                <w:docPartObj>
                                  <w:docPartGallery w:val="Table of Contents"/>
                                  <w:docPartUnique/>
                                </w:docPartObj>
                              </w:sdtPr>
                              <w:sdtEndPr>
                                <w:rPr>
                                  <w:b/>
                                  <w:bCs/>
                                  <w:noProof/>
                                </w:rPr>
                              </w:sdtEndPr>
                              <w:sdtContent>
                                <w:p w14:paraId="0BA68B7D" w14:textId="111967B7" w:rsidR="009025DC" w:rsidRDefault="009025DC" w:rsidP="00C15E0B">
                                  <w:pPr>
                                    <w:pStyle w:val="TOCHeading"/>
                                  </w:pPr>
                                </w:p>
                                <w:p w14:paraId="0F41F84E" w14:textId="621241E9" w:rsidR="009025DC" w:rsidRDefault="009025DC"/>
                              </w:sdtContent>
                            </w:sdt>
                            <w:p w14:paraId="3A4229DF" w14:textId="77777777" w:rsidR="009025DC" w:rsidRDefault="009025D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Segoe UI" w:eastAsia="Times New Roman" w:hAnsi="Segoe UI" w:cs="Segoe UI"/>
                                <w:b/>
                                <w:bCs/>
                                <w:color w:val="FFFFFF"/>
                                <w:kern w:val="36"/>
                                <w:sz w:val="48"/>
                                <w:szCs w:val="48"/>
                                <w:lang w:val="en-GB" w:eastAsia="en-GB"/>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5CCE790" w14:textId="5A2C138C" w:rsidR="009025DC" w:rsidRDefault="009025DC">
                                <w:pPr>
                                  <w:pStyle w:val="NoSpacing"/>
                                  <w:rPr>
                                    <w:rFonts w:asciiTheme="majorHAnsi" w:eastAsiaTheme="majorEastAsia" w:hAnsiTheme="majorHAnsi" w:cstheme="majorBidi"/>
                                    <w:caps/>
                                    <w:color w:val="FFFFFF" w:themeColor="background1"/>
                                    <w:sz w:val="64"/>
                                    <w:szCs w:val="64"/>
                                  </w:rPr>
                                </w:pPr>
                                <w:r w:rsidRPr="00C15E0B">
                                  <w:rPr>
                                    <w:rFonts w:ascii="Segoe UI" w:eastAsia="Times New Roman" w:hAnsi="Segoe UI" w:cs="Segoe UI"/>
                                    <w:b/>
                                    <w:bCs/>
                                    <w:color w:val="FFFFFF"/>
                                    <w:kern w:val="36"/>
                                    <w:sz w:val="48"/>
                                    <w:szCs w:val="48"/>
                                    <w:lang w:val="en-GB" w:eastAsia="en-GB"/>
                                  </w:rPr>
                                  <w:t>Research Proposal (BMPF7200)</w:t>
                                </w:r>
                              </w:p>
                            </w:sdtContent>
                          </w:sdt>
                          <w:p w14:paraId="20DC27DA" w14:textId="5D2DE41E" w:rsidR="009025DC" w:rsidRDefault="009025DC">
                            <w:pPr>
                              <w:pStyle w:val="NoSpacing"/>
                              <w:spacing w:before="120"/>
                              <w:rPr>
                                <w:color w:val="4F81BD" w:themeColor="accent1"/>
                                <w:sz w:val="36"/>
                                <w:szCs w:val="36"/>
                              </w:rPr>
                            </w:pPr>
                            <w:r>
                              <w:rPr>
                                <w:color w:val="4F81BD" w:themeColor="accent1"/>
                                <w:sz w:val="36"/>
                                <w:szCs w:val="36"/>
                              </w:rPr>
                              <w:t xml:space="preserve">Rafia Jamil </w:t>
                            </w:r>
                          </w:p>
                          <w:p w14:paraId="44952EC3" w14:textId="5BAED9E8" w:rsidR="009025DC" w:rsidRDefault="009025DC">
                            <w:pPr>
                              <w:pStyle w:val="NoSpacing"/>
                              <w:spacing w:before="120"/>
                              <w:rPr>
                                <w:color w:val="4F81BD" w:themeColor="accent1"/>
                                <w:sz w:val="36"/>
                                <w:szCs w:val="36"/>
                              </w:rPr>
                            </w:pPr>
                            <w:r>
                              <w:rPr>
                                <w:color w:val="4F81BD" w:themeColor="accent1"/>
                                <w:sz w:val="36"/>
                                <w:szCs w:val="36"/>
                              </w:rPr>
                              <w:t>Student Number 2210355</w:t>
                            </w:r>
                          </w:p>
                        </w:txbxContent>
                      </v:textbox>
                    </v:shape>
                    <w10:wrap anchorx="page" anchory="page"/>
                  </v:group>
                </w:pict>
              </mc:Fallback>
            </mc:AlternateContent>
          </w:r>
        </w:p>
        <w:p w14:paraId="08B8A127" w14:textId="77777777" w:rsidR="00C15E0B" w:rsidRDefault="00C15E0B"/>
        <w:p w14:paraId="766909DB" w14:textId="77777777" w:rsidR="00C15E0B" w:rsidRDefault="00C15E0B">
          <w:r>
            <w:br w:type="page"/>
          </w:r>
        </w:p>
        <w:sdt>
          <w:sdtPr>
            <w:rPr>
              <w:rFonts w:asciiTheme="minorHAnsi" w:eastAsiaTheme="minorEastAsia" w:hAnsiTheme="minorHAnsi" w:cstheme="minorBidi"/>
              <w:color w:val="auto"/>
              <w:sz w:val="24"/>
              <w:szCs w:val="24"/>
            </w:rPr>
            <w:id w:val="2141686735"/>
            <w:docPartObj>
              <w:docPartGallery w:val="Table of Contents"/>
              <w:docPartUnique/>
            </w:docPartObj>
          </w:sdtPr>
          <w:sdtEndPr>
            <w:rPr>
              <w:b/>
              <w:bCs/>
              <w:noProof/>
            </w:rPr>
          </w:sdtEndPr>
          <w:sdtContent>
            <w:p w14:paraId="48BB7263" w14:textId="5F25950E" w:rsidR="00C15E0B" w:rsidRDefault="00C15E0B">
              <w:pPr>
                <w:pStyle w:val="TOCHeading"/>
              </w:pPr>
              <w:r>
                <w:t>Contents</w:t>
              </w:r>
            </w:p>
            <w:p w14:paraId="06B69F86" w14:textId="7F851B37" w:rsidR="00F05589" w:rsidRDefault="00C15E0B">
              <w:pPr>
                <w:pStyle w:val="TOC1"/>
                <w:tabs>
                  <w:tab w:val="right" w:leader="dot" w:pos="8290"/>
                </w:tabs>
                <w:rPr>
                  <w:noProof/>
                  <w:sz w:val="22"/>
                  <w:szCs w:val="22"/>
                  <w:lang w:val="en-GB" w:eastAsia="en-GB"/>
                </w:rPr>
              </w:pPr>
              <w:r>
                <w:fldChar w:fldCharType="begin"/>
              </w:r>
              <w:r>
                <w:instrText xml:space="preserve"> TOC \o "1-3" \h \z \u </w:instrText>
              </w:r>
              <w:r>
                <w:fldChar w:fldCharType="separate"/>
              </w:r>
              <w:hyperlink w:anchor="_Toc179751285" w:history="1">
                <w:r w:rsidR="00F05589" w:rsidRPr="004814B4">
                  <w:rPr>
                    <w:rStyle w:val="Hyperlink"/>
                    <w:noProof/>
                  </w:rPr>
                  <w:t>Background and Context</w:t>
                </w:r>
                <w:r w:rsidR="00F05589">
                  <w:rPr>
                    <w:noProof/>
                    <w:webHidden/>
                  </w:rPr>
                  <w:tab/>
                </w:r>
                <w:r w:rsidR="00F05589">
                  <w:rPr>
                    <w:noProof/>
                    <w:webHidden/>
                  </w:rPr>
                  <w:fldChar w:fldCharType="begin"/>
                </w:r>
                <w:r w:rsidR="00F05589">
                  <w:rPr>
                    <w:noProof/>
                    <w:webHidden/>
                  </w:rPr>
                  <w:instrText xml:space="preserve"> PAGEREF _Toc179751285 \h </w:instrText>
                </w:r>
                <w:r w:rsidR="00F05589">
                  <w:rPr>
                    <w:noProof/>
                    <w:webHidden/>
                  </w:rPr>
                </w:r>
                <w:r w:rsidR="00F05589">
                  <w:rPr>
                    <w:noProof/>
                    <w:webHidden/>
                  </w:rPr>
                  <w:fldChar w:fldCharType="separate"/>
                </w:r>
                <w:r w:rsidR="00F05589">
                  <w:rPr>
                    <w:noProof/>
                    <w:webHidden/>
                  </w:rPr>
                  <w:t>2</w:t>
                </w:r>
                <w:r w:rsidR="00F05589">
                  <w:rPr>
                    <w:noProof/>
                    <w:webHidden/>
                  </w:rPr>
                  <w:fldChar w:fldCharType="end"/>
                </w:r>
              </w:hyperlink>
            </w:p>
            <w:p w14:paraId="27128011" w14:textId="5BA7D74F" w:rsidR="00F05589" w:rsidRDefault="00F05589">
              <w:pPr>
                <w:pStyle w:val="TOC1"/>
                <w:tabs>
                  <w:tab w:val="right" w:leader="dot" w:pos="8290"/>
                </w:tabs>
                <w:rPr>
                  <w:noProof/>
                  <w:sz w:val="22"/>
                  <w:szCs w:val="22"/>
                  <w:lang w:val="en-GB" w:eastAsia="en-GB"/>
                </w:rPr>
              </w:pPr>
              <w:hyperlink w:anchor="_Toc179751286" w:history="1">
                <w:r w:rsidRPr="004814B4">
                  <w:rPr>
                    <w:rStyle w:val="Hyperlink"/>
                    <w:noProof/>
                  </w:rPr>
                  <w:t>Aims and Objectives</w:t>
                </w:r>
                <w:r>
                  <w:rPr>
                    <w:noProof/>
                    <w:webHidden/>
                  </w:rPr>
                  <w:tab/>
                </w:r>
                <w:r>
                  <w:rPr>
                    <w:noProof/>
                    <w:webHidden/>
                  </w:rPr>
                  <w:fldChar w:fldCharType="begin"/>
                </w:r>
                <w:r>
                  <w:rPr>
                    <w:noProof/>
                    <w:webHidden/>
                  </w:rPr>
                  <w:instrText xml:space="preserve"> PAGEREF _Toc179751286 \h </w:instrText>
                </w:r>
                <w:r>
                  <w:rPr>
                    <w:noProof/>
                    <w:webHidden/>
                  </w:rPr>
                </w:r>
                <w:r>
                  <w:rPr>
                    <w:noProof/>
                    <w:webHidden/>
                  </w:rPr>
                  <w:fldChar w:fldCharType="separate"/>
                </w:r>
                <w:r>
                  <w:rPr>
                    <w:noProof/>
                    <w:webHidden/>
                  </w:rPr>
                  <w:t>3</w:t>
                </w:r>
                <w:r>
                  <w:rPr>
                    <w:noProof/>
                    <w:webHidden/>
                  </w:rPr>
                  <w:fldChar w:fldCharType="end"/>
                </w:r>
              </w:hyperlink>
            </w:p>
            <w:p w14:paraId="0BC7E259" w14:textId="3DEED4BB" w:rsidR="00F05589" w:rsidRDefault="00F05589">
              <w:pPr>
                <w:pStyle w:val="TOC1"/>
                <w:tabs>
                  <w:tab w:val="right" w:leader="dot" w:pos="8290"/>
                </w:tabs>
                <w:rPr>
                  <w:noProof/>
                  <w:sz w:val="22"/>
                  <w:szCs w:val="22"/>
                  <w:lang w:val="en-GB" w:eastAsia="en-GB"/>
                </w:rPr>
              </w:pPr>
              <w:hyperlink w:anchor="_Toc179751287" w:history="1">
                <w:r w:rsidRPr="004814B4">
                  <w:rPr>
                    <w:rStyle w:val="Hyperlink"/>
                    <w:noProof/>
                  </w:rPr>
                  <w:t>Indicative Review of literature</w:t>
                </w:r>
                <w:r>
                  <w:rPr>
                    <w:noProof/>
                    <w:webHidden/>
                  </w:rPr>
                  <w:tab/>
                </w:r>
                <w:r>
                  <w:rPr>
                    <w:noProof/>
                    <w:webHidden/>
                  </w:rPr>
                  <w:fldChar w:fldCharType="begin"/>
                </w:r>
                <w:r>
                  <w:rPr>
                    <w:noProof/>
                    <w:webHidden/>
                  </w:rPr>
                  <w:instrText xml:space="preserve"> PAGEREF _Toc179751287 \h </w:instrText>
                </w:r>
                <w:r>
                  <w:rPr>
                    <w:noProof/>
                    <w:webHidden/>
                  </w:rPr>
                </w:r>
                <w:r>
                  <w:rPr>
                    <w:noProof/>
                    <w:webHidden/>
                  </w:rPr>
                  <w:fldChar w:fldCharType="separate"/>
                </w:r>
                <w:r>
                  <w:rPr>
                    <w:noProof/>
                    <w:webHidden/>
                  </w:rPr>
                  <w:t>3</w:t>
                </w:r>
                <w:r>
                  <w:rPr>
                    <w:noProof/>
                    <w:webHidden/>
                  </w:rPr>
                  <w:fldChar w:fldCharType="end"/>
                </w:r>
              </w:hyperlink>
            </w:p>
            <w:p w14:paraId="0E431F77" w14:textId="73E1E85E" w:rsidR="00F05589" w:rsidRDefault="00F05589">
              <w:pPr>
                <w:pStyle w:val="TOC1"/>
                <w:tabs>
                  <w:tab w:val="right" w:leader="dot" w:pos="8290"/>
                </w:tabs>
                <w:rPr>
                  <w:noProof/>
                  <w:sz w:val="22"/>
                  <w:szCs w:val="22"/>
                  <w:lang w:val="en-GB" w:eastAsia="en-GB"/>
                </w:rPr>
              </w:pPr>
              <w:hyperlink w:anchor="_Toc179751288" w:history="1">
                <w:r w:rsidRPr="004814B4">
                  <w:rPr>
                    <w:rStyle w:val="Hyperlink"/>
                    <w:noProof/>
                    <w:lang w:val="en-GB"/>
                  </w:rPr>
                  <w:t>Methodology:</w:t>
                </w:r>
                <w:r>
                  <w:rPr>
                    <w:noProof/>
                    <w:webHidden/>
                  </w:rPr>
                  <w:tab/>
                </w:r>
                <w:r>
                  <w:rPr>
                    <w:noProof/>
                    <w:webHidden/>
                  </w:rPr>
                  <w:fldChar w:fldCharType="begin"/>
                </w:r>
                <w:r>
                  <w:rPr>
                    <w:noProof/>
                    <w:webHidden/>
                  </w:rPr>
                  <w:instrText xml:space="preserve"> PAGEREF _Toc179751288 \h </w:instrText>
                </w:r>
                <w:r>
                  <w:rPr>
                    <w:noProof/>
                    <w:webHidden/>
                  </w:rPr>
                </w:r>
                <w:r>
                  <w:rPr>
                    <w:noProof/>
                    <w:webHidden/>
                  </w:rPr>
                  <w:fldChar w:fldCharType="separate"/>
                </w:r>
                <w:r>
                  <w:rPr>
                    <w:noProof/>
                    <w:webHidden/>
                  </w:rPr>
                  <w:t>8</w:t>
                </w:r>
                <w:r>
                  <w:rPr>
                    <w:noProof/>
                    <w:webHidden/>
                  </w:rPr>
                  <w:fldChar w:fldCharType="end"/>
                </w:r>
              </w:hyperlink>
            </w:p>
            <w:p w14:paraId="401AD55F" w14:textId="186351CA" w:rsidR="00F05589" w:rsidRDefault="00F05589">
              <w:pPr>
                <w:pStyle w:val="TOC1"/>
                <w:tabs>
                  <w:tab w:val="right" w:leader="dot" w:pos="8290"/>
                </w:tabs>
                <w:rPr>
                  <w:noProof/>
                  <w:sz w:val="22"/>
                  <w:szCs w:val="22"/>
                  <w:lang w:val="en-GB" w:eastAsia="en-GB"/>
                </w:rPr>
              </w:pPr>
              <w:hyperlink w:anchor="_Toc179751289" w:history="1">
                <w:r w:rsidRPr="004814B4">
                  <w:rPr>
                    <w:rStyle w:val="Hyperlink"/>
                    <w:noProof/>
                    <w:lang w:val="en-GB"/>
                  </w:rPr>
                  <w:t>Ethical Considerations</w:t>
                </w:r>
                <w:r>
                  <w:rPr>
                    <w:noProof/>
                    <w:webHidden/>
                  </w:rPr>
                  <w:tab/>
                </w:r>
                <w:r>
                  <w:rPr>
                    <w:noProof/>
                    <w:webHidden/>
                  </w:rPr>
                  <w:fldChar w:fldCharType="begin"/>
                </w:r>
                <w:r>
                  <w:rPr>
                    <w:noProof/>
                    <w:webHidden/>
                  </w:rPr>
                  <w:instrText xml:space="preserve"> PAGEREF _Toc179751289 \h </w:instrText>
                </w:r>
                <w:r>
                  <w:rPr>
                    <w:noProof/>
                    <w:webHidden/>
                  </w:rPr>
                </w:r>
                <w:r>
                  <w:rPr>
                    <w:noProof/>
                    <w:webHidden/>
                  </w:rPr>
                  <w:fldChar w:fldCharType="separate"/>
                </w:r>
                <w:r>
                  <w:rPr>
                    <w:noProof/>
                    <w:webHidden/>
                  </w:rPr>
                  <w:t>9</w:t>
                </w:r>
                <w:r>
                  <w:rPr>
                    <w:noProof/>
                    <w:webHidden/>
                  </w:rPr>
                  <w:fldChar w:fldCharType="end"/>
                </w:r>
              </w:hyperlink>
            </w:p>
            <w:p w14:paraId="60787FBE" w14:textId="29C6E020" w:rsidR="00F05589" w:rsidRDefault="00F05589">
              <w:pPr>
                <w:pStyle w:val="TOC1"/>
                <w:tabs>
                  <w:tab w:val="right" w:leader="dot" w:pos="8290"/>
                </w:tabs>
                <w:rPr>
                  <w:noProof/>
                  <w:sz w:val="22"/>
                  <w:szCs w:val="22"/>
                  <w:lang w:val="en-GB" w:eastAsia="en-GB"/>
                </w:rPr>
              </w:pPr>
              <w:hyperlink w:anchor="_Toc179751290" w:history="1">
                <w:r w:rsidRPr="004814B4">
                  <w:rPr>
                    <w:rStyle w:val="Hyperlink"/>
                    <w:noProof/>
                    <w:lang w:val="en-GB"/>
                  </w:rPr>
                  <w:t>Reference:</w:t>
                </w:r>
                <w:r>
                  <w:rPr>
                    <w:noProof/>
                    <w:webHidden/>
                  </w:rPr>
                  <w:tab/>
                </w:r>
                <w:r>
                  <w:rPr>
                    <w:noProof/>
                    <w:webHidden/>
                  </w:rPr>
                  <w:fldChar w:fldCharType="begin"/>
                </w:r>
                <w:r>
                  <w:rPr>
                    <w:noProof/>
                    <w:webHidden/>
                  </w:rPr>
                  <w:instrText xml:space="preserve"> PAGEREF _Toc179751290 \h </w:instrText>
                </w:r>
                <w:r>
                  <w:rPr>
                    <w:noProof/>
                    <w:webHidden/>
                  </w:rPr>
                </w:r>
                <w:r>
                  <w:rPr>
                    <w:noProof/>
                    <w:webHidden/>
                  </w:rPr>
                  <w:fldChar w:fldCharType="separate"/>
                </w:r>
                <w:r>
                  <w:rPr>
                    <w:noProof/>
                    <w:webHidden/>
                  </w:rPr>
                  <w:t>11</w:t>
                </w:r>
                <w:r>
                  <w:rPr>
                    <w:noProof/>
                    <w:webHidden/>
                  </w:rPr>
                  <w:fldChar w:fldCharType="end"/>
                </w:r>
              </w:hyperlink>
            </w:p>
            <w:p w14:paraId="09C97AE3" w14:textId="35EB106E" w:rsidR="00F05589" w:rsidRDefault="00F05589">
              <w:pPr>
                <w:pStyle w:val="TOC1"/>
                <w:tabs>
                  <w:tab w:val="right" w:leader="dot" w:pos="8290"/>
                </w:tabs>
                <w:rPr>
                  <w:noProof/>
                  <w:sz w:val="22"/>
                  <w:szCs w:val="22"/>
                  <w:lang w:val="en-GB" w:eastAsia="en-GB"/>
                </w:rPr>
              </w:pPr>
              <w:hyperlink w:anchor="_Toc179751291" w:history="1">
                <w:r w:rsidRPr="004814B4">
                  <w:rPr>
                    <w:rStyle w:val="Hyperlink"/>
                    <w:noProof/>
                  </w:rPr>
                  <w:t>Presentation:</w:t>
                </w:r>
                <w:r>
                  <w:rPr>
                    <w:noProof/>
                    <w:webHidden/>
                  </w:rPr>
                  <w:tab/>
                </w:r>
                <w:r>
                  <w:rPr>
                    <w:noProof/>
                    <w:webHidden/>
                  </w:rPr>
                  <w:fldChar w:fldCharType="begin"/>
                </w:r>
                <w:r>
                  <w:rPr>
                    <w:noProof/>
                    <w:webHidden/>
                  </w:rPr>
                  <w:instrText xml:space="preserve"> PAGEREF _Toc179751291 \h </w:instrText>
                </w:r>
                <w:r>
                  <w:rPr>
                    <w:noProof/>
                    <w:webHidden/>
                  </w:rPr>
                </w:r>
                <w:r>
                  <w:rPr>
                    <w:noProof/>
                    <w:webHidden/>
                  </w:rPr>
                  <w:fldChar w:fldCharType="separate"/>
                </w:r>
                <w:r>
                  <w:rPr>
                    <w:noProof/>
                    <w:webHidden/>
                  </w:rPr>
                  <w:t>16</w:t>
                </w:r>
                <w:r>
                  <w:rPr>
                    <w:noProof/>
                    <w:webHidden/>
                  </w:rPr>
                  <w:fldChar w:fldCharType="end"/>
                </w:r>
              </w:hyperlink>
            </w:p>
            <w:p w14:paraId="5A202052" w14:textId="65ABB11D" w:rsidR="00C15E0B" w:rsidRDefault="00C15E0B">
              <w:r>
                <w:rPr>
                  <w:b/>
                  <w:bCs/>
                  <w:noProof/>
                </w:rPr>
                <w:fldChar w:fldCharType="end"/>
              </w:r>
            </w:p>
          </w:sdtContent>
        </w:sdt>
        <w:p w14:paraId="26A397BE" w14:textId="77777777" w:rsidR="00C15E0B" w:rsidRDefault="00C15E0B">
          <w:bookmarkStart w:id="0" w:name="_GoBack"/>
          <w:bookmarkEnd w:id="0"/>
        </w:p>
        <w:p w14:paraId="601B7689" w14:textId="77777777" w:rsidR="00C15E0B" w:rsidRDefault="00C15E0B">
          <w:r>
            <w:br w:type="page"/>
          </w:r>
        </w:p>
        <w:p w14:paraId="11D383DF" w14:textId="6790CB53" w:rsidR="00C15E0B" w:rsidRDefault="00F05589"/>
      </w:sdtContent>
    </w:sdt>
    <w:p w14:paraId="757F7306" w14:textId="03FC1DE0" w:rsidR="009E424D" w:rsidRPr="00C15E0B" w:rsidRDefault="009E424D" w:rsidP="00C844D9">
      <w:pPr>
        <w:pStyle w:val="Heading1"/>
        <w:spacing w:after="240"/>
        <w:jc w:val="both"/>
      </w:pPr>
      <w:bookmarkStart w:id="1" w:name="_Toc179751285"/>
      <w:r w:rsidRPr="00C15E0B">
        <w:t>Background and Context</w:t>
      </w:r>
      <w:bookmarkEnd w:id="1"/>
      <w:r w:rsidRPr="00C15E0B">
        <w:t xml:space="preserve"> </w:t>
      </w:r>
    </w:p>
    <w:p w14:paraId="3488301C" w14:textId="7A12C6A8" w:rsidR="005F559F" w:rsidRDefault="001751C8" w:rsidP="00C844D9">
      <w:pPr>
        <w:spacing w:after="240"/>
        <w:jc w:val="both"/>
        <w:rPr>
          <w:color w:val="000000" w:themeColor="text1"/>
        </w:rPr>
      </w:pPr>
      <w:r>
        <w:rPr>
          <w:color w:val="000000" w:themeColor="text1"/>
        </w:rPr>
        <w:t xml:space="preserve">Pharmacy professionals are a fundamental part of clinical workforce directly involved in </w:t>
      </w:r>
      <w:r w:rsidR="00692902">
        <w:rPr>
          <w:color w:val="000000" w:themeColor="text1"/>
        </w:rPr>
        <w:t xml:space="preserve">delivering </w:t>
      </w:r>
      <w:r>
        <w:rPr>
          <w:color w:val="000000" w:themeColor="text1"/>
        </w:rPr>
        <w:t>patient</w:t>
      </w:r>
      <w:r w:rsidR="00692902">
        <w:rPr>
          <w:color w:val="000000" w:themeColor="text1"/>
        </w:rPr>
        <w:t xml:space="preserve"> care</w:t>
      </w:r>
      <w:r>
        <w:rPr>
          <w:color w:val="000000" w:themeColor="text1"/>
        </w:rPr>
        <w:t>. Historically, pharmacy professionals were associated with compounding and supply of medicines as instructed by medical professionals.  Clinical pharmacy was officially introduced in the UK in 1980 after pioneering work d</w:t>
      </w:r>
      <w:r w:rsidR="00861585">
        <w:rPr>
          <w:color w:val="000000" w:themeColor="text1"/>
        </w:rPr>
        <w:t>one by Graham Calder in 1960s by</w:t>
      </w:r>
      <w:r>
        <w:rPr>
          <w:color w:val="000000" w:themeColor="text1"/>
        </w:rPr>
        <w:t xml:space="preserve"> introducing pharmacist</w:t>
      </w:r>
      <w:r w:rsidR="00DB0AF6">
        <w:rPr>
          <w:color w:val="000000" w:themeColor="text1"/>
        </w:rPr>
        <w:t>s</w:t>
      </w:r>
      <w:r>
        <w:rPr>
          <w:color w:val="000000" w:themeColor="text1"/>
        </w:rPr>
        <w:t xml:space="preserve"> in clinical review of the medicine orders for wards</w:t>
      </w:r>
      <w:r w:rsidR="005F559F">
        <w:rPr>
          <w:color w:val="000000" w:themeColor="text1"/>
        </w:rPr>
        <w:t xml:space="preserve"> </w:t>
      </w:r>
      <w:r w:rsidR="005F559F" w:rsidRPr="005F559F">
        <w:rPr>
          <w:color w:val="000000" w:themeColor="text1"/>
        </w:rPr>
        <w:t>(Calvert, 1999)</w:t>
      </w:r>
      <w:r>
        <w:rPr>
          <w:color w:val="000000" w:themeColor="text1"/>
        </w:rPr>
        <w:t xml:space="preserve">. </w:t>
      </w:r>
    </w:p>
    <w:p w14:paraId="67AA7E42" w14:textId="5C932153" w:rsidR="001751C8" w:rsidRDefault="001751C8" w:rsidP="00C844D9">
      <w:pPr>
        <w:spacing w:after="240"/>
        <w:jc w:val="both"/>
        <w:rPr>
          <w:color w:val="000000" w:themeColor="text1"/>
        </w:rPr>
      </w:pPr>
      <w:r>
        <w:rPr>
          <w:color w:val="000000" w:themeColor="text1"/>
        </w:rPr>
        <w:t>Pharmacy professionals</w:t>
      </w:r>
      <w:r w:rsidR="00861585">
        <w:rPr>
          <w:color w:val="000000" w:themeColor="text1"/>
        </w:rPr>
        <w:t>’</w:t>
      </w:r>
      <w:r>
        <w:rPr>
          <w:color w:val="000000" w:themeColor="text1"/>
        </w:rPr>
        <w:t xml:space="preserve"> involvement in direct patient care has been on a</w:t>
      </w:r>
      <w:r w:rsidR="00BB2328">
        <w:rPr>
          <w:color w:val="000000" w:themeColor="text1"/>
        </w:rPr>
        <w:t>n</w:t>
      </w:r>
      <w:r>
        <w:rPr>
          <w:color w:val="000000" w:themeColor="text1"/>
        </w:rPr>
        <w:t xml:space="preserve"> upward trajectory ever since. Introduction of </w:t>
      </w:r>
      <w:r w:rsidR="002350EB">
        <w:rPr>
          <w:color w:val="000000" w:themeColor="text1"/>
        </w:rPr>
        <w:t xml:space="preserve">Clinical Pharmacy </w:t>
      </w:r>
      <w:r>
        <w:rPr>
          <w:color w:val="000000" w:themeColor="text1"/>
        </w:rPr>
        <w:t xml:space="preserve">qualification followed by Independent </w:t>
      </w:r>
      <w:r w:rsidR="00EE60AF">
        <w:rPr>
          <w:color w:val="000000" w:themeColor="text1"/>
        </w:rPr>
        <w:t xml:space="preserve">Prescribing </w:t>
      </w:r>
      <w:r>
        <w:rPr>
          <w:color w:val="000000" w:themeColor="text1"/>
        </w:rPr>
        <w:t>qualification led to pharmacist</w:t>
      </w:r>
      <w:r w:rsidR="00EE60AF">
        <w:rPr>
          <w:color w:val="000000" w:themeColor="text1"/>
        </w:rPr>
        <w:t>s</w:t>
      </w:r>
      <w:r>
        <w:rPr>
          <w:color w:val="000000" w:themeColor="text1"/>
        </w:rPr>
        <w:t xml:space="preserve"> taking on more expert </w:t>
      </w:r>
      <w:r w:rsidR="00BB2328">
        <w:rPr>
          <w:color w:val="000000" w:themeColor="text1"/>
        </w:rPr>
        <w:t xml:space="preserve">and autonomous </w:t>
      </w:r>
      <w:r>
        <w:rPr>
          <w:color w:val="000000" w:themeColor="text1"/>
        </w:rPr>
        <w:t xml:space="preserve">roles in the healthcare system. </w:t>
      </w:r>
      <w:r w:rsidR="00861585">
        <w:rPr>
          <w:color w:val="000000" w:themeColor="text1"/>
        </w:rPr>
        <w:t xml:space="preserve">In addition, </w:t>
      </w:r>
      <w:r>
        <w:rPr>
          <w:color w:val="000000" w:themeColor="text1"/>
        </w:rPr>
        <w:t xml:space="preserve">Pharmacy undergraduate degree underwent </w:t>
      </w:r>
      <w:r w:rsidR="00AD1B1A">
        <w:rPr>
          <w:color w:val="000000" w:themeColor="text1"/>
        </w:rPr>
        <w:t>a th</w:t>
      </w:r>
      <w:r w:rsidR="00EE60AF">
        <w:rPr>
          <w:color w:val="000000" w:themeColor="text1"/>
        </w:rPr>
        <w:t>o</w:t>
      </w:r>
      <w:r w:rsidR="00AD1B1A">
        <w:rPr>
          <w:color w:val="000000" w:themeColor="text1"/>
        </w:rPr>
        <w:t>rough curriculum and delivery review</w:t>
      </w:r>
      <w:r w:rsidR="00BB2328">
        <w:rPr>
          <w:color w:val="000000" w:themeColor="text1"/>
        </w:rPr>
        <w:t xml:space="preserve"> in 2021</w:t>
      </w:r>
      <w:r w:rsidR="00AD1B1A">
        <w:rPr>
          <w:color w:val="000000" w:themeColor="text1"/>
        </w:rPr>
        <w:t xml:space="preserve"> le</w:t>
      </w:r>
      <w:r w:rsidR="002350EB">
        <w:rPr>
          <w:color w:val="000000" w:themeColor="text1"/>
        </w:rPr>
        <w:t>a</w:t>
      </w:r>
      <w:r w:rsidR="00AD1B1A">
        <w:rPr>
          <w:color w:val="000000" w:themeColor="text1"/>
        </w:rPr>
        <w:t>d</w:t>
      </w:r>
      <w:r w:rsidR="002350EB">
        <w:rPr>
          <w:color w:val="000000" w:themeColor="text1"/>
        </w:rPr>
        <w:t>ing</w:t>
      </w:r>
      <w:r w:rsidR="00AD1B1A">
        <w:rPr>
          <w:color w:val="000000" w:themeColor="text1"/>
        </w:rPr>
        <w:t xml:space="preserve"> to </w:t>
      </w:r>
      <w:r w:rsidR="002350EB">
        <w:rPr>
          <w:color w:val="000000" w:themeColor="text1"/>
        </w:rPr>
        <w:t xml:space="preserve">the </w:t>
      </w:r>
      <w:r w:rsidR="00AD1B1A">
        <w:rPr>
          <w:color w:val="000000" w:themeColor="text1"/>
        </w:rPr>
        <w:t>introduction of clinical placements for student</w:t>
      </w:r>
      <w:r w:rsidR="00533544">
        <w:rPr>
          <w:color w:val="000000" w:themeColor="text1"/>
        </w:rPr>
        <w:t>s,</w:t>
      </w:r>
      <w:r w:rsidR="00AD1B1A">
        <w:rPr>
          <w:color w:val="000000" w:themeColor="text1"/>
        </w:rPr>
        <w:t xml:space="preserve"> </w:t>
      </w:r>
      <w:r w:rsidR="00EE60AF">
        <w:rPr>
          <w:color w:val="000000" w:themeColor="text1"/>
        </w:rPr>
        <w:t>mirroring</w:t>
      </w:r>
      <w:r w:rsidR="00AD1B1A">
        <w:rPr>
          <w:color w:val="000000" w:themeColor="text1"/>
        </w:rPr>
        <w:t xml:space="preserve"> the same delivery model as </w:t>
      </w:r>
      <w:r w:rsidR="00581480">
        <w:rPr>
          <w:color w:val="000000" w:themeColor="text1"/>
        </w:rPr>
        <w:t xml:space="preserve">of </w:t>
      </w:r>
      <w:r w:rsidR="00AD1B1A">
        <w:rPr>
          <w:color w:val="000000" w:themeColor="text1"/>
        </w:rPr>
        <w:t xml:space="preserve">medical and nursing </w:t>
      </w:r>
      <w:r w:rsidR="00BB2328">
        <w:rPr>
          <w:color w:val="000000" w:themeColor="text1"/>
        </w:rPr>
        <w:t>degrees</w:t>
      </w:r>
      <w:r w:rsidR="00861585">
        <w:rPr>
          <w:color w:val="000000" w:themeColor="text1"/>
        </w:rPr>
        <w:t xml:space="preserve">. This model has </w:t>
      </w:r>
      <w:r w:rsidR="00AD1B1A">
        <w:rPr>
          <w:color w:val="000000" w:themeColor="text1"/>
        </w:rPr>
        <w:t>introduce</w:t>
      </w:r>
      <w:r w:rsidR="00861585">
        <w:rPr>
          <w:color w:val="000000" w:themeColor="text1"/>
        </w:rPr>
        <w:t xml:space="preserve">d </w:t>
      </w:r>
      <w:r w:rsidR="00EE60AF">
        <w:rPr>
          <w:color w:val="000000" w:themeColor="text1"/>
        </w:rPr>
        <w:t xml:space="preserve">students’ </w:t>
      </w:r>
      <w:r w:rsidR="00AD1B1A">
        <w:rPr>
          <w:color w:val="000000" w:themeColor="text1"/>
        </w:rPr>
        <w:t xml:space="preserve">early involvement in clinical skills development </w:t>
      </w:r>
      <w:r w:rsidR="002350EB">
        <w:rPr>
          <w:color w:val="000000" w:themeColor="text1"/>
        </w:rPr>
        <w:t xml:space="preserve">as well as </w:t>
      </w:r>
      <w:r w:rsidR="00EE60AF">
        <w:rPr>
          <w:color w:val="000000" w:themeColor="text1"/>
        </w:rPr>
        <w:t xml:space="preserve">the </w:t>
      </w:r>
      <w:r w:rsidR="00AD1B1A">
        <w:rPr>
          <w:color w:val="000000" w:themeColor="text1"/>
        </w:rPr>
        <w:t>application of knowledge to practice</w:t>
      </w:r>
      <w:r w:rsidR="00861585">
        <w:rPr>
          <w:color w:val="000000" w:themeColor="text1"/>
        </w:rPr>
        <w:t xml:space="preserve">, </w:t>
      </w:r>
      <w:r w:rsidR="00BB2328">
        <w:rPr>
          <w:color w:val="000000" w:themeColor="text1"/>
        </w:rPr>
        <w:t xml:space="preserve">thereby </w:t>
      </w:r>
      <w:r w:rsidR="00533544">
        <w:rPr>
          <w:color w:val="000000" w:themeColor="text1"/>
        </w:rPr>
        <w:t xml:space="preserve">facilitating </w:t>
      </w:r>
      <w:r w:rsidR="00EE60AF">
        <w:rPr>
          <w:color w:val="000000" w:themeColor="text1"/>
        </w:rPr>
        <w:t xml:space="preserve">their </w:t>
      </w:r>
      <w:r w:rsidR="00BB2328">
        <w:rPr>
          <w:color w:val="000000" w:themeColor="text1"/>
        </w:rPr>
        <w:t>integration into clinical teams and enhanc</w:t>
      </w:r>
      <w:r w:rsidR="00533544">
        <w:rPr>
          <w:color w:val="000000" w:themeColor="text1"/>
        </w:rPr>
        <w:t>ing</w:t>
      </w:r>
      <w:r w:rsidR="00BB2328">
        <w:rPr>
          <w:color w:val="000000" w:themeColor="text1"/>
        </w:rPr>
        <w:t xml:space="preserve"> clinical skills by the time of graduation</w:t>
      </w:r>
      <w:r w:rsidR="00AD1B1A">
        <w:rPr>
          <w:color w:val="000000" w:themeColor="text1"/>
        </w:rPr>
        <w:t xml:space="preserve">. </w:t>
      </w:r>
    </w:p>
    <w:p w14:paraId="19BB8AF4" w14:textId="2395BEE0" w:rsidR="00861585" w:rsidRDefault="00AD1B1A" w:rsidP="00C844D9">
      <w:pPr>
        <w:spacing w:after="240"/>
        <w:jc w:val="both"/>
        <w:rPr>
          <w:color w:val="000000" w:themeColor="text1"/>
        </w:rPr>
      </w:pPr>
      <w:r>
        <w:rPr>
          <w:color w:val="000000" w:themeColor="text1"/>
        </w:rPr>
        <w:t>However, pharmacy as a profession has lacked a st</w:t>
      </w:r>
      <w:r w:rsidR="00861585">
        <w:rPr>
          <w:color w:val="000000" w:themeColor="text1"/>
        </w:rPr>
        <w:t>ructure in</w:t>
      </w:r>
      <w:r>
        <w:rPr>
          <w:color w:val="000000" w:themeColor="text1"/>
        </w:rPr>
        <w:t xml:space="preserve"> career progression and associated leadership roles that other professions have had in place. This means </w:t>
      </w:r>
      <w:r w:rsidR="002350EB">
        <w:rPr>
          <w:color w:val="000000" w:themeColor="text1"/>
        </w:rPr>
        <w:t xml:space="preserve">that </w:t>
      </w:r>
      <w:r>
        <w:rPr>
          <w:color w:val="000000" w:themeColor="text1"/>
        </w:rPr>
        <w:t>there are no established training and development p</w:t>
      </w:r>
      <w:r w:rsidR="00BB2328">
        <w:rPr>
          <w:color w:val="000000" w:themeColor="text1"/>
        </w:rPr>
        <w:t>athways/programs</w:t>
      </w:r>
      <w:r>
        <w:rPr>
          <w:color w:val="000000" w:themeColor="text1"/>
        </w:rPr>
        <w:t xml:space="preserve"> that pharmacist</w:t>
      </w:r>
      <w:r w:rsidR="002350EB">
        <w:rPr>
          <w:color w:val="000000" w:themeColor="text1"/>
        </w:rPr>
        <w:t>s</w:t>
      </w:r>
      <w:r>
        <w:rPr>
          <w:color w:val="000000" w:themeColor="text1"/>
        </w:rPr>
        <w:t xml:space="preserve"> can take to be recognised as consultants. In 2021</w:t>
      </w:r>
      <w:r w:rsidR="002350EB">
        <w:rPr>
          <w:color w:val="000000" w:themeColor="text1"/>
        </w:rPr>
        <w:t>,</w:t>
      </w:r>
      <w:r>
        <w:rPr>
          <w:color w:val="000000" w:themeColor="text1"/>
        </w:rPr>
        <w:t xml:space="preserve"> there were only 127 consultant pharmac</w:t>
      </w:r>
      <w:r w:rsidR="00BB2328">
        <w:rPr>
          <w:color w:val="000000" w:themeColor="text1"/>
        </w:rPr>
        <w:t xml:space="preserve">ists in the UK and there is no </w:t>
      </w:r>
      <w:r>
        <w:rPr>
          <w:color w:val="000000" w:themeColor="text1"/>
        </w:rPr>
        <w:t>defined path to get to that stage</w:t>
      </w:r>
      <w:r w:rsidR="00861585">
        <w:rPr>
          <w:color w:val="000000" w:themeColor="text1"/>
        </w:rPr>
        <w:t xml:space="preserve"> </w:t>
      </w:r>
      <w:r w:rsidR="00861585" w:rsidRPr="00861585">
        <w:rPr>
          <w:color w:val="000000" w:themeColor="text1"/>
        </w:rPr>
        <w:t>(Forsyth et al., 2022)</w:t>
      </w:r>
      <w:r>
        <w:rPr>
          <w:color w:val="000000" w:themeColor="text1"/>
        </w:rPr>
        <w:t xml:space="preserve">. </w:t>
      </w:r>
    </w:p>
    <w:p w14:paraId="6B21FF37" w14:textId="1D926954" w:rsidR="00CF3BA5" w:rsidRDefault="00AD1B1A" w:rsidP="00C844D9">
      <w:pPr>
        <w:spacing w:after="240"/>
        <w:jc w:val="both"/>
        <w:rPr>
          <w:color w:val="000000" w:themeColor="text1"/>
        </w:rPr>
      </w:pPr>
      <w:r>
        <w:rPr>
          <w:color w:val="000000" w:themeColor="text1"/>
        </w:rPr>
        <w:t>Royal Pharmaceutical Society (RPS)</w:t>
      </w:r>
      <w:r w:rsidR="00BB2328">
        <w:rPr>
          <w:color w:val="000000" w:themeColor="text1"/>
        </w:rPr>
        <w:t xml:space="preserve">, which is </w:t>
      </w:r>
      <w:r w:rsidR="002350EB">
        <w:rPr>
          <w:color w:val="000000" w:themeColor="text1"/>
        </w:rPr>
        <w:t xml:space="preserve">the </w:t>
      </w:r>
      <w:r w:rsidR="00BB2328">
        <w:rPr>
          <w:color w:val="000000" w:themeColor="text1"/>
        </w:rPr>
        <w:t>national leadership body for pharmacists in the UK,</w:t>
      </w:r>
      <w:r>
        <w:rPr>
          <w:color w:val="000000" w:themeColor="text1"/>
        </w:rPr>
        <w:t xml:space="preserve"> recognised this long-standing gap and introduce</w:t>
      </w:r>
      <w:r w:rsidR="00BB2328">
        <w:rPr>
          <w:color w:val="000000" w:themeColor="text1"/>
        </w:rPr>
        <w:t>d consultant-credentialing frame</w:t>
      </w:r>
      <w:r>
        <w:rPr>
          <w:color w:val="000000" w:themeColor="text1"/>
        </w:rPr>
        <w:t>work in 2005</w:t>
      </w:r>
      <w:r w:rsidR="00861585">
        <w:rPr>
          <w:color w:val="000000" w:themeColor="text1"/>
        </w:rPr>
        <w:t xml:space="preserve"> (HEE, 2020)</w:t>
      </w:r>
      <w:r>
        <w:rPr>
          <w:color w:val="000000" w:themeColor="text1"/>
        </w:rPr>
        <w:t>. The purpose of this framework is to enable pharmacists to demonstr</w:t>
      </w:r>
      <w:r w:rsidR="00CD240F">
        <w:rPr>
          <w:color w:val="000000" w:themeColor="text1"/>
        </w:rPr>
        <w:t>ate depth and breadth of</w:t>
      </w:r>
      <w:r>
        <w:rPr>
          <w:color w:val="000000" w:themeColor="text1"/>
        </w:rPr>
        <w:t xml:space="preserve"> their practice aligned with advanced practice framework. As </w:t>
      </w:r>
      <w:r w:rsidR="002350EB">
        <w:rPr>
          <w:color w:val="000000" w:themeColor="text1"/>
        </w:rPr>
        <w:t xml:space="preserve">a </w:t>
      </w:r>
      <w:r>
        <w:rPr>
          <w:color w:val="000000" w:themeColor="text1"/>
        </w:rPr>
        <w:t xml:space="preserve">part of </w:t>
      </w:r>
      <w:r w:rsidR="002350EB">
        <w:rPr>
          <w:color w:val="000000" w:themeColor="text1"/>
        </w:rPr>
        <w:t xml:space="preserve">the </w:t>
      </w:r>
      <w:r>
        <w:rPr>
          <w:color w:val="000000" w:themeColor="text1"/>
        </w:rPr>
        <w:t>credentialing process</w:t>
      </w:r>
      <w:r w:rsidR="002350EB">
        <w:rPr>
          <w:color w:val="000000" w:themeColor="text1"/>
        </w:rPr>
        <w:t>,</w:t>
      </w:r>
      <w:r>
        <w:rPr>
          <w:color w:val="000000" w:themeColor="text1"/>
        </w:rPr>
        <w:t xml:space="preserve"> </w:t>
      </w:r>
      <w:r w:rsidR="002350EB">
        <w:rPr>
          <w:color w:val="000000" w:themeColor="text1"/>
        </w:rPr>
        <w:t xml:space="preserve">a </w:t>
      </w:r>
      <w:r>
        <w:rPr>
          <w:color w:val="000000" w:themeColor="text1"/>
        </w:rPr>
        <w:t>pharmacist submits a portfolio of their p</w:t>
      </w:r>
      <w:r w:rsidR="00CF3BA5">
        <w:rPr>
          <w:color w:val="000000" w:themeColor="text1"/>
        </w:rPr>
        <w:t>rofessional work across the domains of</w:t>
      </w:r>
      <w:r>
        <w:rPr>
          <w:color w:val="000000" w:themeColor="text1"/>
        </w:rPr>
        <w:t xml:space="preserve"> clinical practice, leadership, academia and research. </w:t>
      </w:r>
    </w:p>
    <w:p w14:paraId="0E39192D" w14:textId="2C536B71" w:rsidR="00CF3BA5" w:rsidRDefault="009E424D" w:rsidP="00C844D9">
      <w:pPr>
        <w:spacing w:after="240"/>
        <w:jc w:val="both"/>
        <w:rPr>
          <w:color w:val="000000" w:themeColor="text1"/>
        </w:rPr>
      </w:pPr>
      <w:r>
        <w:rPr>
          <w:color w:val="000000" w:themeColor="text1"/>
        </w:rPr>
        <w:t xml:space="preserve">During the 2023 annual conference of RPS, </w:t>
      </w:r>
      <w:r w:rsidR="002350EB">
        <w:rPr>
          <w:color w:val="000000" w:themeColor="text1"/>
        </w:rPr>
        <w:t xml:space="preserve">the </w:t>
      </w:r>
      <w:r>
        <w:rPr>
          <w:color w:val="000000" w:themeColor="text1"/>
        </w:rPr>
        <w:t>director of consultant pharmacist credentialing branch shared in his keynote that one of the</w:t>
      </w:r>
      <w:r w:rsidR="00CF3BA5">
        <w:rPr>
          <w:color w:val="000000" w:themeColor="text1"/>
        </w:rPr>
        <w:t xml:space="preserve"> main reasons </w:t>
      </w:r>
      <w:r w:rsidR="009A2A6D">
        <w:rPr>
          <w:color w:val="000000" w:themeColor="text1"/>
        </w:rPr>
        <w:t xml:space="preserve">many </w:t>
      </w:r>
      <w:r w:rsidR="00CF3BA5">
        <w:rPr>
          <w:color w:val="000000" w:themeColor="text1"/>
        </w:rPr>
        <w:t>applicants fail</w:t>
      </w:r>
      <w:r w:rsidR="002350EB">
        <w:rPr>
          <w:color w:val="000000" w:themeColor="text1"/>
        </w:rPr>
        <w:t>ed</w:t>
      </w:r>
      <w:r w:rsidR="00CF3BA5">
        <w:rPr>
          <w:color w:val="000000" w:themeColor="text1"/>
        </w:rPr>
        <w:t xml:space="preserve"> to achieve the consultant</w:t>
      </w:r>
      <w:r>
        <w:rPr>
          <w:color w:val="000000" w:themeColor="text1"/>
        </w:rPr>
        <w:t xml:space="preserve"> credentials </w:t>
      </w:r>
      <w:r w:rsidR="002350EB">
        <w:rPr>
          <w:color w:val="000000" w:themeColor="text1"/>
        </w:rPr>
        <w:t xml:space="preserve">was the </w:t>
      </w:r>
      <w:r w:rsidR="00CD240F">
        <w:rPr>
          <w:color w:val="000000" w:themeColor="text1"/>
        </w:rPr>
        <w:t xml:space="preserve">lack of evidence in </w:t>
      </w:r>
      <w:r>
        <w:rPr>
          <w:color w:val="000000" w:themeColor="text1"/>
        </w:rPr>
        <w:t>leadership</w:t>
      </w:r>
      <w:r w:rsidR="00CD240F">
        <w:rPr>
          <w:color w:val="000000" w:themeColor="text1"/>
        </w:rPr>
        <w:t xml:space="preserve"> domain of the</w:t>
      </w:r>
      <w:r w:rsidR="009A2A6D">
        <w:rPr>
          <w:color w:val="000000" w:themeColor="text1"/>
        </w:rPr>
        <w:t>ir</w:t>
      </w:r>
      <w:r w:rsidR="00CD240F">
        <w:rPr>
          <w:color w:val="000000" w:themeColor="text1"/>
        </w:rPr>
        <w:t xml:space="preserve"> portfolio</w:t>
      </w:r>
      <w:r>
        <w:rPr>
          <w:color w:val="000000" w:themeColor="text1"/>
        </w:rPr>
        <w:t xml:space="preserve">. </w:t>
      </w:r>
    </w:p>
    <w:p w14:paraId="4DD3383F" w14:textId="3F2F67D4" w:rsidR="009E424D" w:rsidRDefault="009E424D" w:rsidP="00C844D9">
      <w:pPr>
        <w:spacing w:after="240"/>
        <w:jc w:val="both"/>
      </w:pPr>
      <w:r>
        <w:rPr>
          <w:color w:val="000000" w:themeColor="text1"/>
        </w:rPr>
        <w:t xml:space="preserve">This study seeks to explore key attributes and skills </w:t>
      </w:r>
      <w:r w:rsidR="009A2A6D">
        <w:rPr>
          <w:color w:val="000000" w:themeColor="text1"/>
        </w:rPr>
        <w:t xml:space="preserve">that the </w:t>
      </w:r>
      <w:r>
        <w:rPr>
          <w:color w:val="000000" w:themeColor="text1"/>
        </w:rPr>
        <w:t>pharmacy profession associate</w:t>
      </w:r>
      <w:r w:rsidR="009A2A6D">
        <w:rPr>
          <w:color w:val="000000" w:themeColor="text1"/>
        </w:rPr>
        <w:t>s</w:t>
      </w:r>
      <w:r>
        <w:rPr>
          <w:color w:val="000000" w:themeColor="text1"/>
        </w:rPr>
        <w:t xml:space="preserve"> with leadership </w:t>
      </w:r>
      <w:r w:rsidR="00CD240F">
        <w:rPr>
          <w:color w:val="000000" w:themeColor="text1"/>
        </w:rPr>
        <w:t xml:space="preserve">practice </w:t>
      </w:r>
      <w:r>
        <w:rPr>
          <w:color w:val="000000" w:themeColor="text1"/>
        </w:rPr>
        <w:t>(clinical leadership in particular)</w:t>
      </w:r>
      <w:r w:rsidR="009A2A6D">
        <w:rPr>
          <w:color w:val="000000" w:themeColor="text1"/>
        </w:rPr>
        <w:t>,</w:t>
      </w:r>
      <w:r w:rsidR="00CD240F">
        <w:rPr>
          <w:color w:val="000000" w:themeColor="text1"/>
        </w:rPr>
        <w:t xml:space="preserve"> as perceived by pharmacists in the UK</w:t>
      </w:r>
      <w:r>
        <w:rPr>
          <w:color w:val="000000" w:themeColor="text1"/>
        </w:rPr>
        <w:t xml:space="preserve">. This can not only offer </w:t>
      </w:r>
      <w:r w:rsidR="00CD240F">
        <w:rPr>
          <w:color w:val="000000" w:themeColor="text1"/>
        </w:rPr>
        <w:t xml:space="preserve">an </w:t>
      </w:r>
      <w:r>
        <w:rPr>
          <w:color w:val="000000" w:themeColor="text1"/>
        </w:rPr>
        <w:t>insight into</w:t>
      </w:r>
      <w:r w:rsidR="00CF3BA5">
        <w:rPr>
          <w:color w:val="000000" w:themeColor="text1"/>
        </w:rPr>
        <w:t xml:space="preserve"> </w:t>
      </w:r>
      <w:r w:rsidR="009A2A6D">
        <w:rPr>
          <w:color w:val="000000" w:themeColor="text1"/>
        </w:rPr>
        <w:t xml:space="preserve">the </w:t>
      </w:r>
      <w:r w:rsidR="00CF3BA5">
        <w:rPr>
          <w:color w:val="000000" w:themeColor="text1"/>
        </w:rPr>
        <w:t xml:space="preserve">current </w:t>
      </w:r>
      <w:r w:rsidR="009A2A6D">
        <w:rPr>
          <w:color w:val="000000" w:themeColor="text1"/>
        </w:rPr>
        <w:t xml:space="preserve">take of professionals on </w:t>
      </w:r>
      <w:r w:rsidR="00CF3BA5">
        <w:rPr>
          <w:color w:val="000000" w:themeColor="text1"/>
        </w:rPr>
        <w:t>clinical leadership in pharmacy but also help identify</w:t>
      </w:r>
      <w:r>
        <w:rPr>
          <w:color w:val="000000" w:themeColor="text1"/>
        </w:rPr>
        <w:t xml:space="preserve"> similarities or difference</w:t>
      </w:r>
      <w:r w:rsidR="00CF3BA5">
        <w:rPr>
          <w:color w:val="000000" w:themeColor="text1"/>
        </w:rPr>
        <w:t>s</w:t>
      </w:r>
      <w:r>
        <w:rPr>
          <w:color w:val="000000" w:themeColor="text1"/>
        </w:rPr>
        <w:t xml:space="preserve"> </w:t>
      </w:r>
      <w:r w:rsidR="00CF3BA5">
        <w:rPr>
          <w:color w:val="000000" w:themeColor="text1"/>
        </w:rPr>
        <w:t xml:space="preserve">with </w:t>
      </w:r>
      <w:r>
        <w:rPr>
          <w:color w:val="000000" w:themeColor="text1"/>
        </w:rPr>
        <w:t>other clinical professions (</w:t>
      </w:r>
      <w:r w:rsidR="009A2A6D">
        <w:rPr>
          <w:color w:val="000000" w:themeColor="text1"/>
        </w:rPr>
        <w:t xml:space="preserve">e.g., </w:t>
      </w:r>
      <w:r>
        <w:rPr>
          <w:color w:val="000000" w:themeColor="text1"/>
        </w:rPr>
        <w:t>medical, dentistry, nursing etc</w:t>
      </w:r>
      <w:r w:rsidR="009A2A6D">
        <w:rPr>
          <w:color w:val="000000" w:themeColor="text1"/>
        </w:rPr>
        <w:t>.</w:t>
      </w:r>
      <w:r>
        <w:rPr>
          <w:color w:val="000000" w:themeColor="text1"/>
        </w:rPr>
        <w:t xml:space="preserve">) </w:t>
      </w:r>
      <w:r w:rsidR="00CF3BA5">
        <w:rPr>
          <w:color w:val="000000" w:themeColor="text1"/>
        </w:rPr>
        <w:t xml:space="preserve">in the field of leadership. There may also be an opportunity to understand current training and </w:t>
      </w:r>
      <w:r>
        <w:rPr>
          <w:color w:val="000000" w:themeColor="text1"/>
        </w:rPr>
        <w:t xml:space="preserve">development </w:t>
      </w:r>
      <w:r w:rsidR="00CF3BA5">
        <w:rPr>
          <w:color w:val="000000" w:themeColor="text1"/>
        </w:rPr>
        <w:t xml:space="preserve">requirements </w:t>
      </w:r>
      <w:r>
        <w:rPr>
          <w:color w:val="000000" w:themeColor="text1"/>
        </w:rPr>
        <w:t>that pharmacist</w:t>
      </w:r>
      <w:r w:rsidR="00CD240F">
        <w:rPr>
          <w:color w:val="000000" w:themeColor="text1"/>
        </w:rPr>
        <w:t>s</w:t>
      </w:r>
      <w:r>
        <w:rPr>
          <w:color w:val="000000" w:themeColor="text1"/>
        </w:rPr>
        <w:t xml:space="preserve"> </w:t>
      </w:r>
      <w:r>
        <w:rPr>
          <w:color w:val="000000" w:themeColor="text1"/>
        </w:rPr>
        <w:lastRenderedPageBreak/>
        <w:t xml:space="preserve">may benefit from in order to successfully </w:t>
      </w:r>
      <w:r w:rsidR="00581480">
        <w:rPr>
          <w:color w:val="000000" w:themeColor="text1"/>
        </w:rPr>
        <w:t xml:space="preserve">practice and </w:t>
      </w:r>
      <w:r w:rsidR="00CF3BA5">
        <w:rPr>
          <w:color w:val="000000" w:themeColor="text1"/>
        </w:rPr>
        <w:t xml:space="preserve">demonstrate leadership in practice and </w:t>
      </w:r>
      <w:r>
        <w:rPr>
          <w:color w:val="000000" w:themeColor="text1"/>
        </w:rPr>
        <w:t xml:space="preserve">achieve consultant credentialing. </w:t>
      </w:r>
    </w:p>
    <w:p w14:paraId="3B21A067" w14:textId="18FB5AA1" w:rsidR="009E424D" w:rsidRPr="00C15E0B" w:rsidRDefault="009E424D" w:rsidP="00C844D9">
      <w:pPr>
        <w:pStyle w:val="Heading1"/>
        <w:spacing w:after="240"/>
        <w:jc w:val="both"/>
      </w:pPr>
      <w:bookmarkStart w:id="2" w:name="_Toc179751286"/>
      <w:r w:rsidRPr="00C15E0B">
        <w:t>Aims and Objectives</w:t>
      </w:r>
      <w:bookmarkEnd w:id="2"/>
    </w:p>
    <w:p w14:paraId="489FD04D" w14:textId="77777777" w:rsidR="003134BE" w:rsidRDefault="003134BE" w:rsidP="00C844D9">
      <w:pPr>
        <w:spacing w:after="240"/>
        <w:jc w:val="both"/>
        <w:rPr>
          <w:color w:val="000000" w:themeColor="text1"/>
        </w:rPr>
      </w:pPr>
      <w:r w:rsidRPr="003134BE">
        <w:rPr>
          <w:b/>
          <w:color w:val="000000" w:themeColor="text1"/>
        </w:rPr>
        <w:t>Aim:</w:t>
      </w:r>
      <w:r>
        <w:rPr>
          <w:color w:val="000000" w:themeColor="text1"/>
        </w:rPr>
        <w:t xml:space="preserve"> </w:t>
      </w:r>
    </w:p>
    <w:p w14:paraId="360702F3" w14:textId="699667C1" w:rsidR="003134BE" w:rsidRDefault="00CF3BA5" w:rsidP="00C844D9">
      <w:pPr>
        <w:spacing w:after="240"/>
        <w:jc w:val="both"/>
        <w:rPr>
          <w:color w:val="000000" w:themeColor="text1"/>
        </w:rPr>
      </w:pPr>
      <w:r>
        <w:rPr>
          <w:color w:val="000000" w:themeColor="text1"/>
        </w:rPr>
        <w:t>Explore views/pers</w:t>
      </w:r>
      <w:r w:rsidR="003134BE">
        <w:rPr>
          <w:color w:val="000000" w:themeColor="text1"/>
        </w:rPr>
        <w:t>pective</w:t>
      </w:r>
      <w:r w:rsidR="009A2A6D">
        <w:rPr>
          <w:color w:val="000000" w:themeColor="text1"/>
        </w:rPr>
        <w:t>s</w:t>
      </w:r>
      <w:r w:rsidR="003134BE">
        <w:rPr>
          <w:color w:val="000000" w:themeColor="text1"/>
        </w:rPr>
        <w:t xml:space="preserve"> of </w:t>
      </w:r>
      <w:r w:rsidR="009F07E0">
        <w:rPr>
          <w:color w:val="000000" w:themeColor="text1"/>
        </w:rPr>
        <w:t>pharmacist</w:t>
      </w:r>
      <w:r w:rsidR="009A2A6D">
        <w:rPr>
          <w:color w:val="000000" w:themeColor="text1"/>
        </w:rPr>
        <w:t>s</w:t>
      </w:r>
      <w:r w:rsidR="003134BE">
        <w:rPr>
          <w:color w:val="000000" w:themeColor="text1"/>
        </w:rPr>
        <w:t xml:space="preserve"> on </w:t>
      </w:r>
      <w:r w:rsidR="009A2A6D">
        <w:rPr>
          <w:color w:val="000000" w:themeColor="text1"/>
        </w:rPr>
        <w:t xml:space="preserve">the </w:t>
      </w:r>
      <w:r w:rsidR="003134BE">
        <w:rPr>
          <w:color w:val="000000" w:themeColor="text1"/>
        </w:rPr>
        <w:t xml:space="preserve">attributes of clinical leadership </w:t>
      </w:r>
      <w:r w:rsidR="009F07E0">
        <w:rPr>
          <w:color w:val="000000" w:themeColor="text1"/>
        </w:rPr>
        <w:t xml:space="preserve">practice </w:t>
      </w:r>
      <w:r w:rsidR="003134BE">
        <w:rPr>
          <w:color w:val="000000" w:themeColor="text1"/>
        </w:rPr>
        <w:t xml:space="preserve">within </w:t>
      </w:r>
      <w:r w:rsidR="009A2A6D">
        <w:rPr>
          <w:color w:val="000000" w:themeColor="text1"/>
        </w:rPr>
        <w:t xml:space="preserve">the </w:t>
      </w:r>
      <w:r w:rsidR="003134BE">
        <w:rPr>
          <w:color w:val="000000" w:themeColor="text1"/>
        </w:rPr>
        <w:t>pharmacy profession.</w:t>
      </w:r>
    </w:p>
    <w:p w14:paraId="5F0A1919" w14:textId="77777777" w:rsidR="003134BE" w:rsidRPr="003134BE" w:rsidRDefault="003134BE" w:rsidP="00C844D9">
      <w:pPr>
        <w:spacing w:after="240"/>
        <w:jc w:val="both"/>
        <w:rPr>
          <w:b/>
          <w:color w:val="000000" w:themeColor="text1"/>
        </w:rPr>
      </w:pPr>
      <w:r w:rsidRPr="003134BE">
        <w:rPr>
          <w:b/>
          <w:color w:val="000000" w:themeColor="text1"/>
        </w:rPr>
        <w:t xml:space="preserve">Objectives: </w:t>
      </w:r>
    </w:p>
    <w:p w14:paraId="2171C7A0" w14:textId="74E1055F" w:rsidR="003134BE" w:rsidRPr="00C844D9" w:rsidRDefault="003134BE" w:rsidP="00C844D9">
      <w:pPr>
        <w:pStyle w:val="ListParagraph"/>
        <w:numPr>
          <w:ilvl w:val="0"/>
          <w:numId w:val="3"/>
        </w:numPr>
        <w:spacing w:after="240"/>
        <w:jc w:val="both"/>
        <w:rPr>
          <w:color w:val="000000" w:themeColor="text1"/>
        </w:rPr>
      </w:pPr>
      <w:r w:rsidRPr="00C844D9">
        <w:rPr>
          <w:color w:val="000000" w:themeColor="text1"/>
        </w:rPr>
        <w:t xml:space="preserve">Identify </w:t>
      </w:r>
      <w:r w:rsidR="000D6786" w:rsidRPr="00C844D9">
        <w:rPr>
          <w:color w:val="000000" w:themeColor="text1"/>
        </w:rPr>
        <w:t xml:space="preserve">a </w:t>
      </w:r>
      <w:r w:rsidRPr="00C844D9">
        <w:rPr>
          <w:color w:val="000000" w:themeColor="text1"/>
        </w:rPr>
        <w:t xml:space="preserve">range of </w:t>
      </w:r>
      <w:r w:rsidR="009F07E0" w:rsidRPr="00C844D9">
        <w:rPr>
          <w:color w:val="000000" w:themeColor="text1"/>
        </w:rPr>
        <w:t>pharmacists</w:t>
      </w:r>
      <w:r w:rsidRPr="00C844D9">
        <w:rPr>
          <w:color w:val="000000" w:themeColor="text1"/>
        </w:rPr>
        <w:t xml:space="preserve"> at different stage</w:t>
      </w:r>
      <w:r w:rsidR="009A2A6D" w:rsidRPr="00C844D9">
        <w:rPr>
          <w:color w:val="000000" w:themeColor="text1"/>
        </w:rPr>
        <w:t>s</w:t>
      </w:r>
      <w:r w:rsidRPr="00C844D9">
        <w:rPr>
          <w:color w:val="000000" w:themeColor="text1"/>
        </w:rPr>
        <w:t xml:space="preserve"> of their career journey </w:t>
      </w:r>
      <w:r w:rsidR="00581480">
        <w:rPr>
          <w:color w:val="000000" w:themeColor="text1"/>
        </w:rPr>
        <w:t>across</w:t>
      </w:r>
      <w:r w:rsidRPr="00C844D9">
        <w:rPr>
          <w:color w:val="000000" w:themeColor="text1"/>
        </w:rPr>
        <w:t xml:space="preserve"> </w:t>
      </w:r>
      <w:r w:rsidR="009A2A6D" w:rsidRPr="00C844D9">
        <w:rPr>
          <w:color w:val="000000" w:themeColor="text1"/>
        </w:rPr>
        <w:t xml:space="preserve">various </w:t>
      </w:r>
      <w:r w:rsidRPr="00C844D9">
        <w:rPr>
          <w:color w:val="000000" w:themeColor="text1"/>
        </w:rPr>
        <w:t>sectors of pharmacy (e.g. hospital, community, primary care, academia)</w:t>
      </w:r>
    </w:p>
    <w:p w14:paraId="2503FC0D" w14:textId="77980CE3" w:rsidR="003134BE" w:rsidRPr="00C844D9" w:rsidRDefault="003134BE" w:rsidP="00C844D9">
      <w:pPr>
        <w:pStyle w:val="ListParagraph"/>
        <w:numPr>
          <w:ilvl w:val="0"/>
          <w:numId w:val="3"/>
        </w:numPr>
        <w:spacing w:after="240"/>
        <w:jc w:val="both"/>
        <w:rPr>
          <w:color w:val="000000" w:themeColor="text1"/>
        </w:rPr>
      </w:pPr>
      <w:r w:rsidRPr="00C844D9">
        <w:rPr>
          <w:color w:val="000000" w:themeColor="text1"/>
        </w:rPr>
        <w:t xml:space="preserve">Conduct semi-formal interviews with </w:t>
      </w:r>
      <w:r w:rsidR="000D6786" w:rsidRPr="00C844D9">
        <w:rPr>
          <w:color w:val="000000" w:themeColor="text1"/>
        </w:rPr>
        <w:t xml:space="preserve">the </w:t>
      </w:r>
      <w:r w:rsidRPr="00C844D9">
        <w:rPr>
          <w:color w:val="000000" w:themeColor="text1"/>
        </w:rPr>
        <w:t xml:space="preserve">selected participants to explore their views on leadership attributes and practices. </w:t>
      </w:r>
    </w:p>
    <w:p w14:paraId="6D8F2F24" w14:textId="0FD9DFD7" w:rsidR="00C530C3" w:rsidRPr="00C844D9" w:rsidRDefault="003134BE" w:rsidP="00C844D9">
      <w:pPr>
        <w:pStyle w:val="ListParagraph"/>
        <w:numPr>
          <w:ilvl w:val="0"/>
          <w:numId w:val="3"/>
        </w:numPr>
        <w:spacing w:after="240"/>
        <w:jc w:val="both"/>
        <w:rPr>
          <w:color w:val="000000" w:themeColor="text1"/>
        </w:rPr>
      </w:pPr>
      <w:r w:rsidRPr="00C844D9">
        <w:rPr>
          <w:color w:val="000000" w:themeColor="text1"/>
        </w:rPr>
        <w:t xml:space="preserve">Conduct a thematic analysis of the insight gained from the interviews and identify key themes common across all sectors and length of professional career. </w:t>
      </w:r>
    </w:p>
    <w:p w14:paraId="601DCFEF" w14:textId="15A0A4CA" w:rsidR="009E424D" w:rsidRDefault="003134BE" w:rsidP="00C844D9">
      <w:pPr>
        <w:pStyle w:val="ListParagraph"/>
        <w:numPr>
          <w:ilvl w:val="0"/>
          <w:numId w:val="3"/>
        </w:numPr>
        <w:spacing w:after="240"/>
        <w:jc w:val="both"/>
      </w:pPr>
      <w:r w:rsidRPr="00C844D9">
        <w:rPr>
          <w:color w:val="000000" w:themeColor="text1"/>
        </w:rPr>
        <w:t xml:space="preserve">Review leadership development programs available for pharmacists and critically appraise </w:t>
      </w:r>
      <w:r w:rsidR="00581480">
        <w:rPr>
          <w:color w:val="000000" w:themeColor="text1"/>
        </w:rPr>
        <w:t xml:space="preserve">their learning </w:t>
      </w:r>
      <w:r w:rsidRPr="00C844D9">
        <w:rPr>
          <w:color w:val="000000" w:themeColor="text1"/>
        </w:rPr>
        <w:t>o</w:t>
      </w:r>
      <w:r w:rsidR="00581480">
        <w:rPr>
          <w:color w:val="000000" w:themeColor="text1"/>
        </w:rPr>
        <w:t>utcomes</w:t>
      </w:r>
      <w:r w:rsidRPr="00C844D9">
        <w:rPr>
          <w:color w:val="000000" w:themeColor="text1"/>
        </w:rPr>
        <w:t xml:space="preserve"> in view of prospective shared by the study participants. </w:t>
      </w:r>
    </w:p>
    <w:p w14:paraId="72BEED65" w14:textId="37101AB7" w:rsidR="003134BE" w:rsidRDefault="003134BE" w:rsidP="00C844D9">
      <w:pPr>
        <w:pStyle w:val="Heading1"/>
        <w:spacing w:after="240"/>
        <w:jc w:val="both"/>
      </w:pPr>
      <w:bookmarkStart w:id="3" w:name="_Toc179751287"/>
      <w:r w:rsidRPr="005A754A">
        <w:t>Indicative Review of literature</w:t>
      </w:r>
      <w:bookmarkEnd w:id="3"/>
      <w:r w:rsidRPr="005A754A">
        <w:t xml:space="preserve"> </w:t>
      </w:r>
    </w:p>
    <w:p w14:paraId="00EFF665" w14:textId="608B989B" w:rsidR="0090351E" w:rsidRDefault="009F07E0" w:rsidP="00C844D9">
      <w:pPr>
        <w:spacing w:after="240"/>
        <w:jc w:val="both"/>
      </w:pPr>
      <w:r>
        <w:t>Leadership is a diverse and dynamic phenomenon that embodies v</w:t>
      </w:r>
      <w:r w:rsidR="00320E3B">
        <w:t xml:space="preserve">arying definitions depending on </w:t>
      </w:r>
      <w:r w:rsidR="000D6786">
        <w:t xml:space="preserve">the </w:t>
      </w:r>
      <w:r>
        <w:t>era and sector of</w:t>
      </w:r>
      <w:r w:rsidR="00AE3E7A">
        <w:t xml:space="preserve"> its</w:t>
      </w:r>
      <w:r>
        <w:t xml:space="preserve"> application. The </w:t>
      </w:r>
      <w:r w:rsidR="00581480">
        <w:t>G</w:t>
      </w:r>
      <w:r>
        <w:t xml:space="preserve">reat </w:t>
      </w:r>
      <w:r w:rsidR="00581480">
        <w:t>M</w:t>
      </w:r>
      <w:r>
        <w:t xml:space="preserve">an </w:t>
      </w:r>
      <w:r w:rsidR="00581480">
        <w:t>T</w:t>
      </w:r>
      <w:r>
        <w:t>heory suggests that some individuals have inherent characteristic</w:t>
      </w:r>
      <w:r w:rsidR="000D6786">
        <w:t>s which</w:t>
      </w:r>
      <w:r>
        <w:t xml:space="preserve"> make them leaders. This implies that leadership is a set of </w:t>
      </w:r>
      <w:r w:rsidR="00623078">
        <w:t xml:space="preserve">certain </w:t>
      </w:r>
      <w:r>
        <w:t>skills and behavior</w:t>
      </w:r>
      <w:r w:rsidR="0090351E">
        <w:t xml:space="preserve">s displayed by </w:t>
      </w:r>
      <w:r w:rsidR="00623078">
        <w:t>individuals who</w:t>
      </w:r>
      <w:r w:rsidR="0090351E">
        <w:t xml:space="preserve"> assum</w:t>
      </w:r>
      <w:r w:rsidR="00623078">
        <w:t>e</w:t>
      </w:r>
      <w:r w:rsidR="0090351E">
        <w:t xml:space="preserve"> the</w:t>
      </w:r>
      <w:r>
        <w:t xml:space="preserve"> role of leading a </w:t>
      </w:r>
      <w:r w:rsidRPr="00C844D9">
        <w:t xml:space="preserve">group of people towards a common goal. </w:t>
      </w:r>
      <w:r w:rsidR="00581480" w:rsidRPr="00C844D9">
        <w:t xml:space="preserve">Definition of leadership has expanded since then. </w:t>
      </w:r>
      <w:r w:rsidRPr="00C844D9">
        <w:t xml:space="preserve">Several leadership theories have been </w:t>
      </w:r>
      <w:r w:rsidR="00581480" w:rsidRPr="00C844D9">
        <w:t xml:space="preserve">presented </w:t>
      </w:r>
      <w:r w:rsidRPr="00C844D9">
        <w:t>over the past centur</w:t>
      </w:r>
      <w:r w:rsidR="00581480" w:rsidRPr="00C844D9">
        <w:t>y</w:t>
      </w:r>
      <w:r w:rsidR="00C844D9" w:rsidRPr="00C844D9">
        <w:t>,</w:t>
      </w:r>
      <w:r w:rsidR="00581480" w:rsidRPr="00C844D9">
        <w:t xml:space="preserve"> suggest</w:t>
      </w:r>
      <w:r w:rsidR="00C844D9" w:rsidRPr="00C844D9">
        <w:t xml:space="preserve">ing </w:t>
      </w:r>
      <w:r w:rsidRPr="00C844D9">
        <w:t>different leadership styles and their application in different settings</w:t>
      </w:r>
      <w:r w:rsidR="00581480" w:rsidRPr="00C844D9">
        <w:t xml:space="preserve"> </w:t>
      </w:r>
      <w:r w:rsidR="0090351E" w:rsidRPr="00C844D9">
        <w:t>(Al-Sawai, 2013)</w:t>
      </w:r>
      <w:r w:rsidRPr="00C844D9">
        <w:t>.</w:t>
      </w:r>
      <w:r>
        <w:t xml:space="preserve"> </w:t>
      </w:r>
    </w:p>
    <w:p w14:paraId="038757FB" w14:textId="68C83ABC" w:rsidR="009F07E0" w:rsidRDefault="00581480" w:rsidP="00C844D9">
      <w:pPr>
        <w:spacing w:after="240"/>
        <w:jc w:val="both"/>
      </w:pPr>
      <w:r>
        <w:t xml:space="preserve">Leadership is equally </w:t>
      </w:r>
      <w:r w:rsidR="00C844D9">
        <w:t>important</w:t>
      </w:r>
      <w:r>
        <w:t xml:space="preserve"> in the healthcare industry. </w:t>
      </w:r>
      <w:r w:rsidR="009F07E0">
        <w:t>Healthcare organizations are generally complex and comprise of employees from various background</w:t>
      </w:r>
      <w:r w:rsidR="00623078">
        <w:t>s</w:t>
      </w:r>
      <w:r w:rsidR="009F07E0">
        <w:t xml:space="preserve"> in order to deliver a shared goal of ‘patient care’. </w:t>
      </w:r>
      <w:r w:rsidR="00DB666E">
        <w:t xml:space="preserve">In the UK, </w:t>
      </w:r>
      <w:r w:rsidR="009F07E0">
        <w:t xml:space="preserve"> healthcare system</w:t>
      </w:r>
      <w:r w:rsidR="00DB666E">
        <w:t xml:space="preserve"> –</w:t>
      </w:r>
      <w:r w:rsidR="009F07E0">
        <w:t xml:space="preserve"> National Health Services (NHS)</w:t>
      </w:r>
      <w:r w:rsidR="00DB666E">
        <w:t xml:space="preserve"> </w:t>
      </w:r>
      <w:r w:rsidR="009F07E0">
        <w:t>is a government sponsored universal healthcare model comprising of publically funded systems</w:t>
      </w:r>
      <w:r w:rsidR="0090351E">
        <w:t xml:space="preserve"> </w:t>
      </w:r>
      <w:r w:rsidR="0090351E" w:rsidRPr="0090351E">
        <w:t>(Chang et al., 2019)</w:t>
      </w:r>
      <w:r w:rsidR="009F07E0">
        <w:t xml:space="preserve">. </w:t>
      </w:r>
    </w:p>
    <w:p w14:paraId="26F1A421" w14:textId="79E9E376" w:rsidR="00DB666E" w:rsidRDefault="004C3EF8" w:rsidP="001A3DDD">
      <w:pPr>
        <w:spacing w:after="240"/>
        <w:jc w:val="both"/>
        <w:rPr>
          <w:color w:val="548DD4" w:themeColor="text2" w:themeTint="99"/>
        </w:rPr>
      </w:pPr>
      <w:r>
        <w:t xml:space="preserve">Given the complexity </w:t>
      </w:r>
      <w:r w:rsidR="009F07E0">
        <w:t>of delivering timely and effective patient care coupled with political, economic, healthcare related challenges (such as antimicrobial resistance) and social care inequalities</w:t>
      </w:r>
      <w:r>
        <w:t xml:space="preserve">, </w:t>
      </w:r>
      <w:r w:rsidR="009F07E0">
        <w:t xml:space="preserve">healthcare </w:t>
      </w:r>
      <w:r w:rsidR="009F07E0" w:rsidRPr="00C844D9">
        <w:t>organisations need experts in all aspects of management including but not limited to clinical, finance, governance, safety, human resources</w:t>
      </w:r>
      <w:r w:rsidR="007E48C5" w:rsidRPr="00C844D9">
        <w:t>,</w:t>
      </w:r>
      <w:r w:rsidR="009F07E0" w:rsidRPr="00C844D9">
        <w:t xml:space="preserve"> and quality improvement</w:t>
      </w:r>
      <w:r w:rsidR="0090351E" w:rsidRPr="00C844D9">
        <w:t xml:space="preserve"> (Tedla and Hamid, 2022)</w:t>
      </w:r>
      <w:r w:rsidR="009F07E0" w:rsidRPr="00C844D9">
        <w:t>.</w:t>
      </w:r>
      <w:r w:rsidR="009F07E0">
        <w:t xml:space="preserve"> </w:t>
      </w:r>
      <w:r w:rsidR="0090351E">
        <w:rPr>
          <w:color w:val="548DD4" w:themeColor="text2" w:themeTint="99"/>
        </w:rPr>
        <w:t xml:space="preserve"> </w:t>
      </w:r>
    </w:p>
    <w:p w14:paraId="67021A77" w14:textId="535A89EA" w:rsidR="007E48C5" w:rsidRDefault="00996832" w:rsidP="00C844D9">
      <w:pPr>
        <w:spacing w:after="240"/>
        <w:jc w:val="both"/>
        <w:rPr>
          <w:color w:val="000000" w:themeColor="text1"/>
        </w:rPr>
      </w:pPr>
      <w:r>
        <w:rPr>
          <w:color w:val="000000" w:themeColor="text1"/>
        </w:rPr>
        <w:lastRenderedPageBreak/>
        <w:t xml:space="preserve">Role of strong leadership is invaluable for any organisation in achieving goals and looking after </w:t>
      </w:r>
      <w:r w:rsidR="007E48C5">
        <w:rPr>
          <w:color w:val="000000" w:themeColor="text1"/>
        </w:rPr>
        <w:t xml:space="preserve">its </w:t>
      </w:r>
      <w:r>
        <w:rPr>
          <w:color w:val="000000" w:themeColor="text1"/>
        </w:rPr>
        <w:t xml:space="preserve">workforce. </w:t>
      </w:r>
      <w:r w:rsidR="007E48C5">
        <w:rPr>
          <w:color w:val="000000" w:themeColor="text1"/>
        </w:rPr>
        <w:t xml:space="preserve">As mentioned earlier, leadership </w:t>
      </w:r>
      <w:r>
        <w:rPr>
          <w:color w:val="000000" w:themeColor="text1"/>
        </w:rPr>
        <w:t xml:space="preserve">is a dynamic phenomenon and different definitions can be used based on </w:t>
      </w:r>
      <w:r w:rsidR="007E48C5">
        <w:rPr>
          <w:color w:val="000000" w:themeColor="text1"/>
        </w:rPr>
        <w:t xml:space="preserve">the </w:t>
      </w:r>
      <w:r>
        <w:rPr>
          <w:color w:val="000000" w:themeColor="text1"/>
        </w:rPr>
        <w:t>industry and sector</w:t>
      </w:r>
      <w:r w:rsidR="007E48C5">
        <w:rPr>
          <w:color w:val="000000" w:themeColor="text1"/>
        </w:rPr>
        <w:t>;</w:t>
      </w:r>
      <w:r>
        <w:rPr>
          <w:color w:val="000000" w:themeColor="text1"/>
        </w:rPr>
        <w:t xml:space="preserve"> however</w:t>
      </w:r>
      <w:r w:rsidR="007E48C5">
        <w:rPr>
          <w:color w:val="000000" w:themeColor="text1"/>
        </w:rPr>
        <w:t>,</w:t>
      </w:r>
      <w:r>
        <w:rPr>
          <w:color w:val="000000" w:themeColor="text1"/>
        </w:rPr>
        <w:t xml:space="preserve"> </w:t>
      </w:r>
      <w:r w:rsidR="007E48C5">
        <w:rPr>
          <w:color w:val="000000" w:themeColor="text1"/>
        </w:rPr>
        <w:t xml:space="preserve">key </w:t>
      </w:r>
      <w:r>
        <w:rPr>
          <w:color w:val="000000" w:themeColor="text1"/>
        </w:rPr>
        <w:t>attributes</w:t>
      </w:r>
      <w:r w:rsidR="007E48C5">
        <w:rPr>
          <w:color w:val="000000" w:themeColor="text1"/>
        </w:rPr>
        <w:t xml:space="preserve"> of leadership</w:t>
      </w:r>
      <w:r>
        <w:rPr>
          <w:color w:val="000000" w:themeColor="text1"/>
        </w:rPr>
        <w:t xml:space="preserve"> including vision, problem solving, negotiation and influencing are common</w:t>
      </w:r>
      <w:r w:rsidR="007E48C5">
        <w:rPr>
          <w:color w:val="000000" w:themeColor="text1"/>
        </w:rPr>
        <w:t xml:space="preserve"> across all</w:t>
      </w:r>
      <w:r>
        <w:rPr>
          <w:color w:val="000000" w:themeColor="text1"/>
        </w:rPr>
        <w:t xml:space="preserve">. </w:t>
      </w:r>
      <w:r w:rsidR="00511BC6">
        <w:rPr>
          <w:color w:val="000000" w:themeColor="text1"/>
        </w:rPr>
        <w:t>American College of Healthcare Executives define</w:t>
      </w:r>
      <w:r w:rsidR="007E48C5">
        <w:rPr>
          <w:color w:val="000000" w:themeColor="text1"/>
        </w:rPr>
        <w:t>s</w:t>
      </w:r>
      <w:r w:rsidR="00511BC6">
        <w:rPr>
          <w:color w:val="000000" w:themeColor="text1"/>
        </w:rPr>
        <w:t xml:space="preserve"> Healthcare Leadership as</w:t>
      </w:r>
      <w:r w:rsidR="007E48C5">
        <w:rPr>
          <w:color w:val="000000" w:themeColor="text1"/>
        </w:rPr>
        <w:t>:</w:t>
      </w:r>
      <w:r w:rsidR="00511BC6">
        <w:rPr>
          <w:color w:val="000000" w:themeColor="text1"/>
        </w:rPr>
        <w:t xml:space="preserve"> </w:t>
      </w:r>
    </w:p>
    <w:p w14:paraId="5ECE9A08" w14:textId="18412CDE" w:rsidR="007E48C5" w:rsidRDefault="00511BC6" w:rsidP="00C844D9">
      <w:pPr>
        <w:spacing w:before="240" w:after="240"/>
        <w:ind w:firstLine="720"/>
        <w:jc w:val="both"/>
        <w:rPr>
          <w:i/>
          <w:iCs/>
          <w:color w:val="548DD4" w:themeColor="text2" w:themeTint="99"/>
        </w:rPr>
      </w:pPr>
      <w:r w:rsidRPr="00C844D9">
        <w:rPr>
          <w:i/>
          <w:iCs/>
          <w:color w:val="000000" w:themeColor="text1"/>
        </w:rPr>
        <w:t>“</w:t>
      </w:r>
      <w:r w:rsidR="007E48C5" w:rsidRPr="007E48C5">
        <w:rPr>
          <w:i/>
          <w:iCs/>
          <w:color w:val="000000" w:themeColor="text1"/>
        </w:rPr>
        <w:t>The</w:t>
      </w:r>
      <w:r w:rsidRPr="00C844D9">
        <w:rPr>
          <w:i/>
          <w:iCs/>
          <w:color w:val="000000" w:themeColor="text1"/>
        </w:rPr>
        <w:t xml:space="preserve"> ability </w:t>
      </w:r>
      <w:r w:rsidR="007E48C5" w:rsidRPr="00C844D9">
        <w:rPr>
          <w:i/>
          <w:iCs/>
          <w:color w:val="000000" w:themeColor="text1"/>
        </w:rPr>
        <w:t xml:space="preserve">to </w:t>
      </w:r>
      <w:r w:rsidRPr="00C844D9">
        <w:rPr>
          <w:i/>
          <w:iCs/>
          <w:color w:val="000000" w:themeColor="text1"/>
        </w:rPr>
        <w:t>inspire individual and organisation excellence, create a shared vision and successfully manage change to attain organization’s strategic ends and successful performance”</w:t>
      </w:r>
      <w:r w:rsidR="0090351E" w:rsidRPr="00C844D9">
        <w:rPr>
          <w:i/>
          <w:iCs/>
          <w:color w:val="000000" w:themeColor="text1"/>
        </w:rPr>
        <w:t xml:space="preserve"> (Hahn and Gil Lapetra, 2019)</w:t>
      </w:r>
      <w:r w:rsidRPr="00C844D9">
        <w:rPr>
          <w:i/>
          <w:iCs/>
          <w:color w:val="000000" w:themeColor="text1"/>
        </w:rPr>
        <w:t>.</w:t>
      </w:r>
    </w:p>
    <w:p w14:paraId="6C044E17" w14:textId="50EBD199" w:rsidR="00D6513A" w:rsidRPr="00C844D9" w:rsidRDefault="00511BC6" w:rsidP="00C844D9">
      <w:pPr>
        <w:spacing w:before="240" w:after="240"/>
        <w:jc w:val="both"/>
        <w:rPr>
          <w:i/>
          <w:iCs/>
          <w:color w:val="548DD4" w:themeColor="text2" w:themeTint="99"/>
        </w:rPr>
      </w:pPr>
      <w:r>
        <w:rPr>
          <w:color w:val="000000" w:themeColor="text1"/>
        </w:rPr>
        <w:t xml:space="preserve">Leaders achieve these goals through </w:t>
      </w:r>
      <w:r w:rsidRPr="00C844D9">
        <w:rPr>
          <w:color w:val="000000" w:themeColor="text1"/>
        </w:rPr>
        <w:t xml:space="preserve">determination, </w:t>
      </w:r>
      <w:r w:rsidR="007E48C5" w:rsidRPr="00C844D9">
        <w:rPr>
          <w:color w:val="000000" w:themeColor="text1"/>
        </w:rPr>
        <w:t xml:space="preserve">effective </w:t>
      </w:r>
      <w:r w:rsidRPr="00C844D9">
        <w:rPr>
          <w:color w:val="000000" w:themeColor="text1"/>
        </w:rPr>
        <w:t xml:space="preserve">communication, influencing change and guiding to the vision. In the world </w:t>
      </w:r>
      <w:r w:rsidR="00650C01" w:rsidRPr="00C844D9">
        <w:rPr>
          <w:color w:val="000000" w:themeColor="text1"/>
        </w:rPr>
        <w:t xml:space="preserve">of </w:t>
      </w:r>
      <w:r w:rsidRPr="00C844D9">
        <w:rPr>
          <w:color w:val="000000" w:themeColor="text1"/>
        </w:rPr>
        <w:t xml:space="preserve">healthcare engaging </w:t>
      </w:r>
      <w:r w:rsidR="007E48C5" w:rsidRPr="00C844D9">
        <w:rPr>
          <w:color w:val="000000" w:themeColor="text1"/>
        </w:rPr>
        <w:t xml:space="preserve">with </w:t>
      </w:r>
      <w:r w:rsidRPr="00C844D9">
        <w:rPr>
          <w:color w:val="000000" w:themeColor="text1"/>
        </w:rPr>
        <w:t xml:space="preserve">all stakeholders is </w:t>
      </w:r>
      <w:r w:rsidR="007E48C5" w:rsidRPr="00C844D9">
        <w:rPr>
          <w:color w:val="000000" w:themeColor="text1"/>
        </w:rPr>
        <w:t xml:space="preserve">a </w:t>
      </w:r>
      <w:r w:rsidRPr="00C844D9">
        <w:rPr>
          <w:color w:val="000000" w:themeColor="text1"/>
        </w:rPr>
        <w:t xml:space="preserve">key attribute </w:t>
      </w:r>
      <w:r w:rsidR="004B728B" w:rsidRPr="00C844D9">
        <w:rPr>
          <w:color w:val="000000" w:themeColor="text1"/>
        </w:rPr>
        <w:t xml:space="preserve">of </w:t>
      </w:r>
      <w:r w:rsidRPr="00C844D9">
        <w:rPr>
          <w:color w:val="000000" w:themeColor="text1"/>
        </w:rPr>
        <w:t>deliver</w:t>
      </w:r>
      <w:r w:rsidR="007E48C5" w:rsidRPr="00C844D9">
        <w:rPr>
          <w:color w:val="000000" w:themeColor="text1"/>
        </w:rPr>
        <w:t>ing</w:t>
      </w:r>
      <w:r w:rsidRPr="00C844D9">
        <w:rPr>
          <w:color w:val="000000" w:themeColor="text1"/>
        </w:rPr>
        <w:t xml:space="preserve"> </w:t>
      </w:r>
      <w:r w:rsidR="005249B8" w:rsidRPr="00C844D9">
        <w:rPr>
          <w:color w:val="000000" w:themeColor="text1"/>
        </w:rPr>
        <w:t>patient-</w:t>
      </w:r>
      <w:r w:rsidRPr="00C844D9">
        <w:rPr>
          <w:color w:val="000000" w:themeColor="text1"/>
        </w:rPr>
        <w:t>centered care</w:t>
      </w:r>
      <w:r w:rsidR="00913929" w:rsidRPr="00C844D9">
        <w:rPr>
          <w:color w:val="000000" w:themeColor="text1"/>
        </w:rPr>
        <w:t xml:space="preserve"> (Cliff, 2017)</w:t>
      </w:r>
      <w:r w:rsidRPr="00C844D9">
        <w:rPr>
          <w:color w:val="000000" w:themeColor="text1"/>
        </w:rPr>
        <w:t xml:space="preserve">. </w:t>
      </w:r>
      <w:r w:rsidR="00913929" w:rsidRPr="00C844D9">
        <w:rPr>
          <w:color w:val="548DD4" w:themeColor="text2" w:themeTint="99"/>
        </w:rPr>
        <w:t xml:space="preserve"> </w:t>
      </w:r>
      <w:r w:rsidR="00E54817" w:rsidRPr="00C844D9">
        <w:rPr>
          <w:color w:val="000000" w:themeColor="text1"/>
        </w:rPr>
        <w:t>A study conducted by The Picker Institute</w:t>
      </w:r>
      <w:r w:rsidR="00E54817">
        <w:rPr>
          <w:color w:val="000000" w:themeColor="text1"/>
        </w:rPr>
        <w:t xml:space="preserve"> identified “commitment and engagement of senior leadership” as </w:t>
      </w:r>
      <w:r w:rsidR="004B728B">
        <w:rPr>
          <w:color w:val="000000" w:themeColor="text1"/>
        </w:rPr>
        <w:t xml:space="preserve">the </w:t>
      </w:r>
      <w:r w:rsidR="00E54817">
        <w:rPr>
          <w:color w:val="000000" w:themeColor="text1"/>
        </w:rPr>
        <w:t xml:space="preserve">single most important aspect of </w:t>
      </w:r>
      <w:r w:rsidR="00C844D9">
        <w:rPr>
          <w:color w:val="000000" w:themeColor="text1"/>
        </w:rPr>
        <w:t>bringing system</w:t>
      </w:r>
      <w:r w:rsidR="005249B8">
        <w:rPr>
          <w:color w:val="000000" w:themeColor="text1"/>
        </w:rPr>
        <w:t>-</w:t>
      </w:r>
      <w:r w:rsidR="00E54817">
        <w:rPr>
          <w:color w:val="000000" w:themeColor="text1"/>
        </w:rPr>
        <w:t>wide cultural change t</w:t>
      </w:r>
      <w:r w:rsidR="00913929">
        <w:rPr>
          <w:color w:val="000000" w:themeColor="text1"/>
        </w:rPr>
        <w:t xml:space="preserve">o deliver </w:t>
      </w:r>
      <w:r w:rsidR="004B728B">
        <w:rPr>
          <w:color w:val="000000" w:themeColor="text1"/>
        </w:rPr>
        <w:t>patient-</w:t>
      </w:r>
      <w:r w:rsidR="00913929">
        <w:rPr>
          <w:color w:val="000000" w:themeColor="text1"/>
        </w:rPr>
        <w:t>centered care</w:t>
      </w:r>
      <w:r w:rsidR="00447B07">
        <w:rPr>
          <w:color w:val="000000" w:themeColor="text1"/>
        </w:rPr>
        <w:t xml:space="preserve"> (Shallar 2007)</w:t>
      </w:r>
      <w:r w:rsidR="00913929">
        <w:rPr>
          <w:color w:val="000000" w:themeColor="text1"/>
        </w:rPr>
        <w:t>.</w:t>
      </w:r>
      <w:r w:rsidR="00D6513A">
        <w:rPr>
          <w:color w:val="000000" w:themeColor="text1"/>
        </w:rPr>
        <w:t xml:space="preserve"> </w:t>
      </w:r>
    </w:p>
    <w:p w14:paraId="76C93936" w14:textId="46EDB4F6" w:rsidR="00B0615B" w:rsidRDefault="00A841B7" w:rsidP="00C844D9">
      <w:pPr>
        <w:spacing w:after="240"/>
        <w:jc w:val="both"/>
        <w:rPr>
          <w:color w:val="000000" w:themeColor="text1"/>
        </w:rPr>
      </w:pPr>
      <w:r>
        <w:rPr>
          <w:color w:val="000000" w:themeColor="text1"/>
        </w:rPr>
        <w:t xml:space="preserve">ABC of clinical leadership by Swanwick and McKimm challenges UK’s approach to employing a “general management” </w:t>
      </w:r>
      <w:r w:rsidR="004B728B">
        <w:rPr>
          <w:color w:val="000000" w:themeColor="text1"/>
        </w:rPr>
        <w:t>style</w:t>
      </w:r>
      <w:r>
        <w:rPr>
          <w:color w:val="000000" w:themeColor="text1"/>
        </w:rPr>
        <w:t xml:space="preserve"> in healthcare organisation following Griffiths Report in 1983. This book gives examples of “leadership in action” from across the globe where clinical leaders are part of service design and delivery</w:t>
      </w:r>
      <w:r w:rsidR="003237C6">
        <w:rPr>
          <w:color w:val="000000" w:themeColor="text1"/>
        </w:rPr>
        <w:t>,</w:t>
      </w:r>
      <w:r>
        <w:rPr>
          <w:color w:val="000000" w:themeColor="text1"/>
        </w:rPr>
        <w:t xml:space="preserve"> making a case for clinical leadership as </w:t>
      </w:r>
      <w:r w:rsidR="003237C6">
        <w:rPr>
          <w:color w:val="000000" w:themeColor="text1"/>
        </w:rPr>
        <w:t xml:space="preserve">a </w:t>
      </w:r>
      <w:r>
        <w:rPr>
          <w:color w:val="000000" w:themeColor="text1"/>
        </w:rPr>
        <w:t>routine part of organizational management structure</w:t>
      </w:r>
      <w:r w:rsidR="00F773B3">
        <w:rPr>
          <w:color w:val="000000" w:themeColor="text1"/>
        </w:rPr>
        <w:t xml:space="preserve"> </w:t>
      </w:r>
      <w:r w:rsidR="00F773B3" w:rsidRPr="00F773B3">
        <w:rPr>
          <w:color w:val="000000" w:themeColor="text1"/>
        </w:rPr>
        <w:t>(Trakoli, 2017)</w:t>
      </w:r>
      <w:r>
        <w:rPr>
          <w:color w:val="000000" w:themeColor="text1"/>
        </w:rPr>
        <w:t xml:space="preserve">. </w:t>
      </w:r>
    </w:p>
    <w:p w14:paraId="2E9BC90D" w14:textId="28440A0D" w:rsidR="00D6513A" w:rsidRDefault="00D6513A" w:rsidP="001A3DDD">
      <w:pPr>
        <w:spacing w:after="240"/>
        <w:jc w:val="both"/>
        <w:rPr>
          <w:color w:val="000000" w:themeColor="text1"/>
        </w:rPr>
      </w:pPr>
      <w:r>
        <w:rPr>
          <w:color w:val="000000" w:themeColor="text1"/>
        </w:rPr>
        <w:t xml:space="preserve">Leadership is one of the domains in advance clinical practice framework and consultant practice framework by International Pharmaceutical Federation (FIP) and Royal Pharmaceutical Society (RPS). Pharmacists submitting their portfolios for consultant credentials have fallen short of evidence in leadership domain making it one of the major reasons for failure in gaining credentials. </w:t>
      </w:r>
    </w:p>
    <w:p w14:paraId="626EDC55" w14:textId="16EB80E8" w:rsidR="00D6513A" w:rsidRDefault="00C844D9" w:rsidP="00C844D9">
      <w:pPr>
        <w:spacing w:after="240"/>
        <w:jc w:val="both"/>
        <w:rPr>
          <w:color w:val="000000" w:themeColor="text1"/>
        </w:rPr>
      </w:pPr>
      <w:r>
        <w:rPr>
          <w:color w:val="000000" w:themeColor="text1"/>
        </w:rPr>
        <w:t xml:space="preserve">Inclusion </w:t>
      </w:r>
      <w:r w:rsidR="00650C01">
        <w:rPr>
          <w:color w:val="000000" w:themeColor="text1"/>
        </w:rPr>
        <w:t>for leadership to consultant credentialing portfolio in pharmacy</w:t>
      </w:r>
      <w:r>
        <w:rPr>
          <w:color w:val="000000" w:themeColor="text1"/>
        </w:rPr>
        <w:t xml:space="preserve"> is well founded</w:t>
      </w:r>
      <w:r w:rsidR="00650C01">
        <w:rPr>
          <w:color w:val="000000" w:themeColor="text1"/>
        </w:rPr>
        <w:t xml:space="preserve">.  </w:t>
      </w:r>
      <w:r w:rsidR="00D6513A">
        <w:rPr>
          <w:color w:val="000000" w:themeColor="text1"/>
        </w:rPr>
        <w:t xml:space="preserve">Leadership is a part of clinical practice in other professions as well, such as medical and nursing. A medical leadership competency framework is built around demonstrating personal qualities, teamwork, the ability to manage and improve services as well as set future direction </w:t>
      </w:r>
      <w:r w:rsidR="00D6513A" w:rsidRPr="00F773B3">
        <w:rPr>
          <w:color w:val="000000" w:themeColor="text1"/>
        </w:rPr>
        <w:t>(Swanwick and McKimm, 2011)</w:t>
      </w:r>
      <w:r w:rsidR="00D6513A">
        <w:rPr>
          <w:color w:val="000000" w:themeColor="text1"/>
        </w:rPr>
        <w:t xml:space="preserve">. </w:t>
      </w:r>
    </w:p>
    <w:p w14:paraId="1CEA4A4B" w14:textId="08459311" w:rsidR="00A841B7" w:rsidRDefault="00A841B7" w:rsidP="00C844D9">
      <w:pPr>
        <w:spacing w:after="240"/>
        <w:jc w:val="both"/>
        <w:rPr>
          <w:color w:val="000000" w:themeColor="text1"/>
        </w:rPr>
      </w:pPr>
      <w:r>
        <w:rPr>
          <w:color w:val="000000" w:themeColor="text1"/>
        </w:rPr>
        <w:t xml:space="preserve">Although practice of leadership in clinical </w:t>
      </w:r>
      <w:r w:rsidR="00C530C3">
        <w:rPr>
          <w:color w:val="000000" w:themeColor="text1"/>
        </w:rPr>
        <w:t>setting</w:t>
      </w:r>
      <w:r w:rsidR="00B0615B">
        <w:rPr>
          <w:color w:val="000000" w:themeColor="text1"/>
        </w:rPr>
        <w:t>s</w:t>
      </w:r>
      <w:r w:rsidR="00C530C3">
        <w:rPr>
          <w:color w:val="000000" w:themeColor="text1"/>
        </w:rPr>
        <w:t xml:space="preserve"> </w:t>
      </w:r>
      <w:r>
        <w:rPr>
          <w:color w:val="000000" w:themeColor="text1"/>
        </w:rPr>
        <w:t xml:space="preserve">can look different </w:t>
      </w:r>
      <w:r w:rsidR="00B0615B">
        <w:rPr>
          <w:color w:val="000000" w:themeColor="text1"/>
        </w:rPr>
        <w:t>for</w:t>
      </w:r>
      <w:r>
        <w:rPr>
          <w:color w:val="000000" w:themeColor="text1"/>
        </w:rPr>
        <w:t xml:space="preserve"> </w:t>
      </w:r>
      <w:r w:rsidR="00C530C3">
        <w:rPr>
          <w:color w:val="000000" w:themeColor="text1"/>
        </w:rPr>
        <w:t>various</w:t>
      </w:r>
      <w:r>
        <w:rPr>
          <w:color w:val="000000" w:themeColor="text1"/>
        </w:rPr>
        <w:t xml:space="preserve"> services </w:t>
      </w:r>
      <w:r w:rsidR="00B0615B">
        <w:rPr>
          <w:color w:val="000000" w:themeColor="text1"/>
        </w:rPr>
        <w:t>– for instance,</w:t>
      </w:r>
      <w:r>
        <w:rPr>
          <w:color w:val="000000" w:themeColor="text1"/>
        </w:rPr>
        <w:t xml:space="preserve"> intensive care </w:t>
      </w:r>
      <w:r w:rsidR="003237C6">
        <w:rPr>
          <w:color w:val="000000" w:themeColor="text1"/>
        </w:rPr>
        <w:t xml:space="preserve">vs. </w:t>
      </w:r>
      <w:r>
        <w:rPr>
          <w:color w:val="000000" w:themeColor="text1"/>
        </w:rPr>
        <w:t>primary care service management</w:t>
      </w:r>
      <w:r w:rsidR="00B0615B">
        <w:rPr>
          <w:color w:val="000000" w:themeColor="text1"/>
        </w:rPr>
        <w:t xml:space="preserve"> – </w:t>
      </w:r>
      <w:r w:rsidR="00F773B3">
        <w:rPr>
          <w:color w:val="000000" w:themeColor="text1"/>
        </w:rPr>
        <w:t>attributes such as being</w:t>
      </w:r>
      <w:r w:rsidR="00E25AD5">
        <w:rPr>
          <w:color w:val="000000" w:themeColor="text1"/>
        </w:rPr>
        <w:t xml:space="preserve"> influential, motivational, inspirational and intellectual are intrinsic to leadership in every </w:t>
      </w:r>
      <w:r w:rsidR="00B0615B">
        <w:rPr>
          <w:color w:val="000000" w:themeColor="text1"/>
        </w:rPr>
        <w:t xml:space="preserve">context </w:t>
      </w:r>
      <w:r w:rsidR="00F773B3" w:rsidRPr="00F773B3">
        <w:rPr>
          <w:color w:val="000000" w:themeColor="text1"/>
        </w:rPr>
        <w:t>(Iraizoz et al., 2022)</w:t>
      </w:r>
      <w:r w:rsidR="00E25AD5">
        <w:rPr>
          <w:color w:val="000000" w:themeColor="text1"/>
        </w:rPr>
        <w:t xml:space="preserve">. </w:t>
      </w:r>
    </w:p>
    <w:p w14:paraId="6330E215" w14:textId="43B82399" w:rsidR="00692902" w:rsidRDefault="00650C01" w:rsidP="00C844D9">
      <w:pPr>
        <w:spacing w:after="240"/>
        <w:jc w:val="both"/>
        <w:rPr>
          <w:color w:val="000000" w:themeColor="text1"/>
        </w:rPr>
      </w:pPr>
      <w:r>
        <w:rPr>
          <w:color w:val="000000" w:themeColor="text1"/>
        </w:rPr>
        <w:t>It is in</w:t>
      </w:r>
      <w:r w:rsidR="00C844D9">
        <w:rPr>
          <w:color w:val="000000" w:themeColor="text1"/>
        </w:rPr>
        <w:t>teresting to note that although</w:t>
      </w:r>
      <w:r>
        <w:rPr>
          <w:color w:val="000000" w:themeColor="text1"/>
        </w:rPr>
        <w:t xml:space="preserve"> clinical leadership is part of all clinical</w:t>
      </w:r>
      <w:r w:rsidR="00C844D9">
        <w:rPr>
          <w:color w:val="000000" w:themeColor="text1"/>
        </w:rPr>
        <w:t xml:space="preserve"> profess</w:t>
      </w:r>
      <w:r>
        <w:rPr>
          <w:color w:val="000000" w:themeColor="text1"/>
        </w:rPr>
        <w:t>ions however; l</w:t>
      </w:r>
      <w:r w:rsidR="00E25AD5">
        <w:rPr>
          <w:color w:val="000000" w:themeColor="text1"/>
        </w:rPr>
        <w:t>iterature review</w:t>
      </w:r>
      <w:r w:rsidR="00B0615B">
        <w:rPr>
          <w:color w:val="000000" w:themeColor="text1"/>
        </w:rPr>
        <w:t xml:space="preserve"> for this study</w:t>
      </w:r>
      <w:r w:rsidR="00E25AD5">
        <w:rPr>
          <w:color w:val="000000" w:themeColor="text1"/>
        </w:rPr>
        <w:t xml:space="preserve"> indicate</w:t>
      </w:r>
      <w:r w:rsidR="00B0615B">
        <w:rPr>
          <w:color w:val="000000" w:themeColor="text1"/>
        </w:rPr>
        <w:t>s</w:t>
      </w:r>
      <w:r w:rsidR="00E25AD5">
        <w:rPr>
          <w:color w:val="000000" w:themeColor="text1"/>
        </w:rPr>
        <w:t xml:space="preserve"> that clinical leadership is still an ambiguous term and</w:t>
      </w:r>
      <w:r>
        <w:rPr>
          <w:color w:val="000000" w:themeColor="text1"/>
        </w:rPr>
        <w:t xml:space="preserve"> is</w:t>
      </w:r>
      <w:r w:rsidR="00E25AD5">
        <w:rPr>
          <w:color w:val="000000" w:themeColor="text1"/>
        </w:rPr>
        <w:t xml:space="preserve"> often confused with management activities</w:t>
      </w:r>
      <w:r w:rsidR="00F773B3">
        <w:rPr>
          <w:color w:val="000000" w:themeColor="text1"/>
        </w:rPr>
        <w:t xml:space="preserve"> </w:t>
      </w:r>
      <w:r w:rsidR="00F773B3" w:rsidRPr="00F773B3">
        <w:rPr>
          <w:color w:val="000000" w:themeColor="text1"/>
        </w:rPr>
        <w:t>(Enghiad, Venturato and Ewashen, 2021)</w:t>
      </w:r>
      <w:r w:rsidR="00E25AD5">
        <w:rPr>
          <w:color w:val="000000" w:themeColor="text1"/>
        </w:rPr>
        <w:t xml:space="preserve">. </w:t>
      </w:r>
      <w:r w:rsidR="00692902">
        <w:rPr>
          <w:color w:val="000000" w:themeColor="text1"/>
        </w:rPr>
        <w:t xml:space="preserve">The </w:t>
      </w:r>
      <w:r w:rsidR="00D6513A">
        <w:rPr>
          <w:color w:val="000000" w:themeColor="text1"/>
        </w:rPr>
        <w:t xml:space="preserve">gap in </w:t>
      </w:r>
      <w:r w:rsidR="00692902">
        <w:rPr>
          <w:color w:val="000000" w:themeColor="text1"/>
        </w:rPr>
        <w:t>literature is recognised beyond UK as well</w:t>
      </w:r>
      <w:r w:rsidR="00B0615B">
        <w:rPr>
          <w:color w:val="000000" w:themeColor="text1"/>
        </w:rPr>
        <w:t>,</w:t>
      </w:r>
      <w:r w:rsidR="00692902">
        <w:rPr>
          <w:color w:val="000000" w:themeColor="text1"/>
        </w:rPr>
        <w:t xml:space="preserve"> indicating a need for further research to not only understand current clinical leadership practice but also </w:t>
      </w:r>
      <w:r w:rsidR="00B0615B">
        <w:rPr>
          <w:color w:val="000000" w:themeColor="text1"/>
        </w:rPr>
        <w:t xml:space="preserve">determine </w:t>
      </w:r>
      <w:r w:rsidR="00692902">
        <w:rPr>
          <w:color w:val="000000" w:themeColor="text1"/>
        </w:rPr>
        <w:t xml:space="preserve">if the current practice is </w:t>
      </w:r>
      <w:r w:rsidR="00B0615B">
        <w:rPr>
          <w:color w:val="000000" w:themeColor="text1"/>
        </w:rPr>
        <w:t>sufficient</w:t>
      </w:r>
      <w:r w:rsidR="00692902">
        <w:rPr>
          <w:color w:val="000000" w:themeColor="text1"/>
        </w:rPr>
        <w:t xml:space="preserve"> to fulfill future needs</w:t>
      </w:r>
      <w:r w:rsidR="00F773B3">
        <w:rPr>
          <w:color w:val="000000" w:themeColor="text1"/>
        </w:rPr>
        <w:t xml:space="preserve"> </w:t>
      </w:r>
      <w:r w:rsidR="00F773B3" w:rsidRPr="00F773B3">
        <w:rPr>
          <w:color w:val="000000" w:themeColor="text1"/>
        </w:rPr>
        <w:t>(Blanck-Köster, Roes and Gaidys, 2020)</w:t>
      </w:r>
      <w:r w:rsidR="00692902">
        <w:rPr>
          <w:color w:val="000000" w:themeColor="text1"/>
        </w:rPr>
        <w:t xml:space="preserve">. </w:t>
      </w:r>
    </w:p>
    <w:p w14:paraId="655E1A5D" w14:textId="75C95637" w:rsidR="00B725EB" w:rsidRDefault="00692902" w:rsidP="00C844D9">
      <w:pPr>
        <w:spacing w:after="240"/>
        <w:jc w:val="both"/>
        <w:rPr>
          <w:color w:val="000000" w:themeColor="text1"/>
        </w:rPr>
      </w:pPr>
      <w:r>
        <w:rPr>
          <w:color w:val="000000" w:themeColor="text1"/>
        </w:rPr>
        <w:lastRenderedPageBreak/>
        <w:t>Nonetheless,</w:t>
      </w:r>
      <w:r w:rsidR="00650C01">
        <w:rPr>
          <w:color w:val="000000" w:themeColor="text1"/>
        </w:rPr>
        <w:t xml:space="preserve"> despite the lack of literature, </w:t>
      </w:r>
      <w:r>
        <w:rPr>
          <w:color w:val="000000" w:themeColor="text1"/>
        </w:rPr>
        <w:t xml:space="preserve"> clinical leadership has been recognised as a valuable practice in improving healthcare outcomes while</w:t>
      </w:r>
      <w:r w:rsidR="00D6513A">
        <w:rPr>
          <w:color w:val="000000" w:themeColor="text1"/>
        </w:rPr>
        <w:t xml:space="preserve"> also</w:t>
      </w:r>
      <w:r>
        <w:rPr>
          <w:color w:val="000000" w:themeColor="text1"/>
        </w:rPr>
        <w:t xml:space="preserve"> recognising its financial implications (by taking clinicians away from clinical practice and into operational and managerial roles) </w:t>
      </w:r>
      <w:r w:rsidR="00F773B3" w:rsidRPr="00F773B3">
        <w:rPr>
          <w:color w:val="000000" w:themeColor="text1"/>
        </w:rPr>
        <w:t>(Sarto and Veronesi, 2016)</w:t>
      </w:r>
      <w:r w:rsidR="00F773B3">
        <w:rPr>
          <w:color w:val="000000" w:themeColor="text1"/>
        </w:rPr>
        <w:t xml:space="preserve">. </w:t>
      </w:r>
    </w:p>
    <w:p w14:paraId="38F07A18" w14:textId="3E62222A" w:rsidR="00DF0EEF" w:rsidRDefault="00650C01" w:rsidP="00C844D9">
      <w:pPr>
        <w:spacing w:after="240"/>
        <w:jc w:val="both"/>
        <w:rPr>
          <w:color w:val="000000" w:themeColor="text1"/>
        </w:rPr>
      </w:pPr>
      <w:r>
        <w:rPr>
          <w:color w:val="000000" w:themeColor="text1"/>
        </w:rPr>
        <w:t>More specifically, t</w:t>
      </w:r>
      <w:r w:rsidR="00DF0EEF">
        <w:rPr>
          <w:color w:val="000000" w:themeColor="text1"/>
        </w:rPr>
        <w:t>here is</w:t>
      </w:r>
      <w:r w:rsidR="005249B8">
        <w:rPr>
          <w:color w:val="000000" w:themeColor="text1"/>
        </w:rPr>
        <w:t xml:space="preserve"> not enough</w:t>
      </w:r>
      <w:r w:rsidR="00DF0EEF">
        <w:rPr>
          <w:color w:val="000000" w:themeColor="text1"/>
        </w:rPr>
        <w:t xml:space="preserve"> literature </w:t>
      </w:r>
      <w:r w:rsidR="005249B8">
        <w:rPr>
          <w:color w:val="000000" w:themeColor="text1"/>
        </w:rPr>
        <w:t xml:space="preserve">to establish </w:t>
      </w:r>
      <w:r w:rsidR="00F773B3">
        <w:rPr>
          <w:color w:val="000000" w:themeColor="text1"/>
        </w:rPr>
        <w:t>how pharmacy as a profession perceives clinical leadership in practice</w:t>
      </w:r>
      <w:r w:rsidR="00DF0EEF">
        <w:rPr>
          <w:color w:val="000000" w:themeColor="text1"/>
        </w:rPr>
        <w:t>. A pharmacist demonstrating extensive practice across other domains of the consultant-credentialing framework including advanced clinical practice, academi</w:t>
      </w:r>
      <w:r w:rsidR="009E1B4D">
        <w:rPr>
          <w:color w:val="000000" w:themeColor="text1"/>
        </w:rPr>
        <w:t>a</w:t>
      </w:r>
      <w:r w:rsidR="00DF0EEF">
        <w:rPr>
          <w:color w:val="000000" w:themeColor="text1"/>
        </w:rPr>
        <w:t xml:space="preserve"> and research should be able to demonstrate autonomy, vision,</w:t>
      </w:r>
      <w:r w:rsidR="00576ACC">
        <w:rPr>
          <w:color w:val="000000" w:themeColor="text1"/>
        </w:rPr>
        <w:t xml:space="preserve"> risk management,</w:t>
      </w:r>
      <w:r w:rsidR="00DF0EEF">
        <w:rPr>
          <w:color w:val="000000" w:themeColor="text1"/>
        </w:rPr>
        <w:t xml:space="preserve"> communication, </w:t>
      </w:r>
      <w:r w:rsidR="00576ACC">
        <w:rPr>
          <w:color w:val="000000" w:themeColor="text1"/>
        </w:rPr>
        <w:t>role modeling as well</w:t>
      </w:r>
      <w:r w:rsidR="009E1B4D">
        <w:rPr>
          <w:color w:val="000000" w:themeColor="text1"/>
        </w:rPr>
        <w:t>,</w:t>
      </w:r>
      <w:r w:rsidR="00576ACC">
        <w:rPr>
          <w:color w:val="000000" w:themeColor="text1"/>
        </w:rPr>
        <w:t xml:space="preserve"> </w:t>
      </w:r>
      <w:r w:rsidR="009E1B4D">
        <w:rPr>
          <w:color w:val="000000" w:themeColor="text1"/>
        </w:rPr>
        <w:t xml:space="preserve">which are some of the </w:t>
      </w:r>
      <w:r w:rsidR="00B149AA">
        <w:rPr>
          <w:color w:val="000000" w:themeColor="text1"/>
        </w:rPr>
        <w:t xml:space="preserve">recognised </w:t>
      </w:r>
      <w:r w:rsidR="009E1B4D">
        <w:rPr>
          <w:color w:val="000000" w:themeColor="text1"/>
        </w:rPr>
        <w:t>attributes</w:t>
      </w:r>
      <w:r w:rsidR="00576ACC">
        <w:rPr>
          <w:color w:val="000000" w:themeColor="text1"/>
        </w:rPr>
        <w:t xml:space="preserve"> of healthcare leadership</w:t>
      </w:r>
      <w:r w:rsidR="00B149AA">
        <w:rPr>
          <w:color w:val="000000" w:themeColor="text1"/>
        </w:rPr>
        <w:t xml:space="preserve"> </w:t>
      </w:r>
      <w:r w:rsidR="00B149AA" w:rsidRPr="00B149AA">
        <w:rPr>
          <w:color w:val="000000" w:themeColor="text1"/>
        </w:rPr>
        <w:t>(Hargett et al., 2017)</w:t>
      </w:r>
      <w:r w:rsidR="00576ACC">
        <w:rPr>
          <w:color w:val="000000" w:themeColor="text1"/>
        </w:rPr>
        <w:t>.</w:t>
      </w:r>
      <w:r>
        <w:rPr>
          <w:color w:val="000000" w:themeColor="text1"/>
        </w:rPr>
        <w:t xml:space="preserve"> A pharmacy working at advanced clinical level would be involved in delivery of highly specialist clinical settings including but not limited to Haematology, Oncology, Bone Health and </w:t>
      </w:r>
      <w:r w:rsidR="00C844D9">
        <w:rPr>
          <w:color w:val="000000" w:themeColor="text1"/>
        </w:rPr>
        <w:t>Nephrology</w:t>
      </w:r>
      <w:r>
        <w:rPr>
          <w:color w:val="000000" w:themeColor="text1"/>
        </w:rPr>
        <w:t xml:space="preserve">. Working in specialist setting may include managing own case load, delivery patient facing clinics, </w:t>
      </w:r>
      <w:r w:rsidR="009F6B79">
        <w:rPr>
          <w:color w:val="000000" w:themeColor="text1"/>
        </w:rPr>
        <w:t xml:space="preserve">prescribing and optimising treatment regimens, requesting and interpreting blood test. Advanced clinical practice also means working in multidisciplinary environment and getting involved in delivery of education and training sessions for other healthcare professionals. All these skills inevitably require effective communication, risk management, </w:t>
      </w:r>
      <w:r w:rsidR="00C844D9">
        <w:rPr>
          <w:color w:val="000000" w:themeColor="text1"/>
        </w:rPr>
        <w:t>resource</w:t>
      </w:r>
      <w:r w:rsidR="009F6B79">
        <w:rPr>
          <w:color w:val="000000" w:themeColor="text1"/>
        </w:rPr>
        <w:t xml:space="preserve"> planning and goal setting, all attributed of leadership. It appears that a pharmacist successfully demonstrating advanced clinical practice should also be able to exhibit leadership. </w:t>
      </w:r>
    </w:p>
    <w:p w14:paraId="7C88CBF9" w14:textId="23A98741" w:rsidR="00576ACC" w:rsidRDefault="009F6B79" w:rsidP="00C844D9">
      <w:pPr>
        <w:spacing w:after="240"/>
        <w:jc w:val="both"/>
        <w:rPr>
          <w:color w:val="000000" w:themeColor="text1"/>
        </w:rPr>
      </w:pPr>
      <w:r>
        <w:rPr>
          <w:color w:val="000000" w:themeColor="text1"/>
        </w:rPr>
        <w:t>One possible explanation of lack of evidence in leadership domain of the consultant portfolio is that s</w:t>
      </w:r>
      <w:r w:rsidR="00576ACC">
        <w:rPr>
          <w:color w:val="000000" w:themeColor="text1"/>
        </w:rPr>
        <w:t xml:space="preserve">ome capabilities of leadership domain within the framework expect the pharmacist to be working at a senior level </w:t>
      </w:r>
      <w:r w:rsidR="00AE3E7A">
        <w:rPr>
          <w:color w:val="000000" w:themeColor="text1"/>
        </w:rPr>
        <w:t xml:space="preserve">in </w:t>
      </w:r>
      <w:r w:rsidR="00576ACC">
        <w:rPr>
          <w:color w:val="000000" w:themeColor="text1"/>
        </w:rPr>
        <w:t xml:space="preserve">either a service or organisation. </w:t>
      </w:r>
      <w:r w:rsidR="008D19D3">
        <w:rPr>
          <w:color w:val="000000" w:themeColor="text1"/>
        </w:rPr>
        <w:t xml:space="preserve">For example, outcomes 3.1 and 3.2 require the pharmacist to submit evidence of leadership practice across their organisation </w:t>
      </w:r>
      <w:r w:rsidR="008D19D3" w:rsidRPr="00C844D9">
        <w:rPr>
          <w:i/>
          <w:color w:val="000000" w:themeColor="text1"/>
        </w:rPr>
        <w:t>and beyond</w:t>
      </w:r>
      <w:r w:rsidR="008D19D3">
        <w:rPr>
          <w:color w:val="000000" w:themeColor="text1"/>
        </w:rPr>
        <w:t xml:space="preserve"> (Rpharms, 2024). T</w:t>
      </w:r>
      <w:r w:rsidR="00576ACC">
        <w:rPr>
          <w:color w:val="000000" w:themeColor="text1"/>
        </w:rPr>
        <w:t>herefore, being able to provide sufficient evidence of consultant level leadership would inevitably require the pharmacist to have managerial responsibilities</w:t>
      </w:r>
      <w:r w:rsidR="008D19D3">
        <w:rPr>
          <w:color w:val="000000" w:themeColor="text1"/>
        </w:rPr>
        <w:t xml:space="preserve"> at senior level</w:t>
      </w:r>
      <w:r w:rsidR="00576ACC">
        <w:rPr>
          <w:color w:val="000000" w:themeColor="text1"/>
        </w:rPr>
        <w:t xml:space="preserve">. This is not </w:t>
      </w:r>
      <w:r w:rsidR="009E1B4D">
        <w:rPr>
          <w:color w:val="000000" w:themeColor="text1"/>
        </w:rPr>
        <w:t xml:space="preserve">necessarily </w:t>
      </w:r>
      <w:r w:rsidR="00576ACC">
        <w:rPr>
          <w:color w:val="000000" w:themeColor="text1"/>
        </w:rPr>
        <w:t>consistent with consultant roles within medical professions where a consultant can be working in clinical practice as core responsibility</w:t>
      </w:r>
      <w:r w:rsidR="008D19D3">
        <w:rPr>
          <w:color w:val="000000" w:themeColor="text1"/>
        </w:rPr>
        <w:t xml:space="preserve"> without managerial responsibilities </w:t>
      </w:r>
      <w:r w:rsidR="00B149AA" w:rsidRPr="00B149AA">
        <w:rPr>
          <w:color w:val="000000" w:themeColor="text1"/>
        </w:rPr>
        <w:t>(Smith, 2009)</w:t>
      </w:r>
      <w:r w:rsidR="00576ACC">
        <w:rPr>
          <w:color w:val="000000" w:themeColor="text1"/>
        </w:rPr>
        <w:t xml:space="preserve">. </w:t>
      </w:r>
    </w:p>
    <w:p w14:paraId="334AF0AB" w14:textId="0E99E9D7" w:rsidR="00C451CE" w:rsidRDefault="008D19D3" w:rsidP="001A3DDD">
      <w:pPr>
        <w:spacing w:after="240"/>
        <w:jc w:val="both"/>
        <w:rPr>
          <w:color w:val="000000" w:themeColor="text1"/>
        </w:rPr>
      </w:pPr>
      <w:r>
        <w:rPr>
          <w:color w:val="000000" w:themeColor="text1"/>
        </w:rPr>
        <w:t xml:space="preserve">Another </w:t>
      </w:r>
      <w:r w:rsidR="009025DC">
        <w:rPr>
          <w:color w:val="000000" w:themeColor="text1"/>
        </w:rPr>
        <w:t>aspect of</w:t>
      </w:r>
      <w:r>
        <w:rPr>
          <w:color w:val="000000" w:themeColor="text1"/>
        </w:rPr>
        <w:t xml:space="preserve"> challenge </w:t>
      </w:r>
      <w:r w:rsidR="009025DC">
        <w:rPr>
          <w:color w:val="000000" w:themeColor="text1"/>
        </w:rPr>
        <w:t xml:space="preserve">faced by </w:t>
      </w:r>
      <w:r>
        <w:rPr>
          <w:color w:val="000000" w:themeColor="text1"/>
        </w:rPr>
        <w:t>leadership practice with Pharm</w:t>
      </w:r>
      <w:r w:rsidR="009025DC">
        <w:rPr>
          <w:color w:val="000000" w:themeColor="text1"/>
        </w:rPr>
        <w:t>a</w:t>
      </w:r>
      <w:r>
        <w:rPr>
          <w:color w:val="000000" w:themeColor="text1"/>
        </w:rPr>
        <w:t xml:space="preserve">cy profession is that </w:t>
      </w:r>
      <w:r w:rsidR="009E1B4D">
        <w:rPr>
          <w:color w:val="000000" w:themeColor="text1"/>
        </w:rPr>
        <w:t>Pharmacy as a profession has historically been</w:t>
      </w:r>
      <w:r w:rsidR="00AE3E7A">
        <w:rPr>
          <w:color w:val="000000" w:themeColor="text1"/>
        </w:rPr>
        <w:t xml:space="preserve"> a</w:t>
      </w:r>
      <w:r w:rsidR="009E1B4D">
        <w:rPr>
          <w:color w:val="000000" w:themeColor="text1"/>
        </w:rPr>
        <w:t xml:space="preserve"> part of medical directorate within NHS organisation</w:t>
      </w:r>
      <w:r w:rsidR="00B149AA">
        <w:rPr>
          <w:color w:val="000000" w:themeColor="text1"/>
        </w:rPr>
        <w:t>s</w:t>
      </w:r>
      <w:r w:rsidR="009E1B4D">
        <w:rPr>
          <w:color w:val="000000" w:themeColor="text1"/>
        </w:rPr>
        <w:t xml:space="preserve">. Additionally, </w:t>
      </w:r>
      <w:r w:rsidR="00AE3E7A">
        <w:rPr>
          <w:color w:val="000000" w:themeColor="text1"/>
        </w:rPr>
        <w:t>it</w:t>
      </w:r>
      <w:r w:rsidR="009E1B4D">
        <w:rPr>
          <w:color w:val="000000" w:themeColor="text1"/>
        </w:rPr>
        <w:t xml:space="preserve"> has been associated with supply of medicine and application of cost effectiveness related to medicine use. Consequently</w:t>
      </w:r>
      <w:r w:rsidR="00AE3E7A">
        <w:rPr>
          <w:color w:val="000000" w:themeColor="text1"/>
        </w:rPr>
        <w:t>,</w:t>
      </w:r>
      <w:r w:rsidR="009E1B4D">
        <w:rPr>
          <w:color w:val="000000" w:themeColor="text1"/>
        </w:rPr>
        <w:t xml:space="preserve"> the goals for pharmacy teams were predominantly finance driven and set by organizational leaders who were not pharmacists themselves. An inevitable impact of this organisation</w:t>
      </w:r>
      <w:r w:rsidR="00B149AA">
        <w:rPr>
          <w:color w:val="000000" w:themeColor="text1"/>
        </w:rPr>
        <w:t>al</w:t>
      </w:r>
      <w:r w:rsidR="009E1B4D">
        <w:rPr>
          <w:color w:val="000000" w:themeColor="text1"/>
        </w:rPr>
        <w:t xml:space="preserve"> structure was that </w:t>
      </w:r>
      <w:r w:rsidR="00060FBB">
        <w:rPr>
          <w:color w:val="000000" w:themeColor="text1"/>
        </w:rPr>
        <w:t xml:space="preserve">the </w:t>
      </w:r>
      <w:r w:rsidR="009E1B4D">
        <w:rPr>
          <w:color w:val="000000" w:themeColor="text1"/>
        </w:rPr>
        <w:t>pharmacy practice as</w:t>
      </w:r>
      <w:r w:rsidR="00B149AA">
        <w:rPr>
          <w:color w:val="000000" w:themeColor="text1"/>
        </w:rPr>
        <w:t xml:space="preserve"> a </w:t>
      </w:r>
      <w:r w:rsidR="009E1B4D">
        <w:rPr>
          <w:color w:val="000000" w:themeColor="text1"/>
        </w:rPr>
        <w:t>profession remained in silo. Lack of opportunities to organization</w:t>
      </w:r>
      <w:r w:rsidR="00060FBB">
        <w:rPr>
          <w:color w:val="000000" w:themeColor="text1"/>
        </w:rPr>
        <w:t>-</w:t>
      </w:r>
      <w:r w:rsidR="009E1B4D">
        <w:rPr>
          <w:color w:val="000000" w:themeColor="text1"/>
        </w:rPr>
        <w:t>level managerial and leadership roles also meant that the pharmacy workforce was</w:t>
      </w:r>
      <w:r w:rsidR="00060FBB">
        <w:rPr>
          <w:color w:val="000000" w:themeColor="text1"/>
        </w:rPr>
        <w:t xml:space="preserve"> merely</w:t>
      </w:r>
      <w:r w:rsidR="009E1B4D">
        <w:rPr>
          <w:color w:val="000000" w:themeColor="text1"/>
        </w:rPr>
        <w:t xml:space="preserve"> task oriented </w:t>
      </w:r>
      <w:r w:rsidR="00C451CE">
        <w:rPr>
          <w:color w:val="000000" w:themeColor="text1"/>
        </w:rPr>
        <w:t>and did not get any exposure</w:t>
      </w:r>
      <w:r w:rsidR="009E1B4D">
        <w:rPr>
          <w:color w:val="000000" w:themeColor="text1"/>
        </w:rPr>
        <w:t xml:space="preserve"> to managing organizational level healthcare and social care interface complexities. </w:t>
      </w:r>
    </w:p>
    <w:p w14:paraId="2D406767" w14:textId="674F3773" w:rsidR="009E1B4D" w:rsidRDefault="009E1B4D" w:rsidP="00C844D9">
      <w:pPr>
        <w:spacing w:after="240"/>
        <w:jc w:val="both"/>
        <w:rPr>
          <w:color w:val="000000" w:themeColor="text1"/>
        </w:rPr>
      </w:pPr>
      <w:r>
        <w:rPr>
          <w:color w:val="000000" w:themeColor="text1"/>
        </w:rPr>
        <w:t>There is no</w:t>
      </w:r>
      <w:r w:rsidR="00C451CE">
        <w:rPr>
          <w:color w:val="000000" w:themeColor="text1"/>
        </w:rPr>
        <w:t>t enough</w:t>
      </w:r>
      <w:r>
        <w:rPr>
          <w:color w:val="000000" w:themeColor="text1"/>
        </w:rPr>
        <w:t xml:space="preserve"> </w:t>
      </w:r>
      <w:r w:rsidR="00060FBB">
        <w:rPr>
          <w:color w:val="000000" w:themeColor="text1"/>
        </w:rPr>
        <w:t xml:space="preserve">country-wide data </w:t>
      </w:r>
      <w:r w:rsidR="00C451CE">
        <w:rPr>
          <w:color w:val="000000" w:themeColor="text1"/>
        </w:rPr>
        <w:t>to validate</w:t>
      </w:r>
      <w:r w:rsidR="00060FBB">
        <w:rPr>
          <w:color w:val="000000" w:themeColor="text1"/>
        </w:rPr>
        <w:t xml:space="preserve"> the </w:t>
      </w:r>
      <w:r w:rsidR="00C451CE">
        <w:rPr>
          <w:color w:val="000000" w:themeColor="text1"/>
        </w:rPr>
        <w:t>representation</w:t>
      </w:r>
      <w:r w:rsidR="00060FBB">
        <w:rPr>
          <w:color w:val="000000" w:themeColor="text1"/>
        </w:rPr>
        <w:t xml:space="preserve"> of </w:t>
      </w:r>
      <w:r>
        <w:rPr>
          <w:color w:val="000000" w:themeColor="text1"/>
        </w:rPr>
        <w:t xml:space="preserve">pharmacy professionals </w:t>
      </w:r>
      <w:r w:rsidR="00060FBB">
        <w:rPr>
          <w:color w:val="000000" w:themeColor="text1"/>
        </w:rPr>
        <w:t xml:space="preserve">in </w:t>
      </w:r>
      <w:r>
        <w:rPr>
          <w:color w:val="000000" w:themeColor="text1"/>
        </w:rPr>
        <w:t>senior leadership positions in the NHS</w:t>
      </w:r>
      <w:r w:rsidR="00F5132F">
        <w:rPr>
          <w:color w:val="000000" w:themeColor="text1"/>
        </w:rPr>
        <w:t>;</w:t>
      </w:r>
      <w:r>
        <w:rPr>
          <w:color w:val="000000" w:themeColor="text1"/>
        </w:rPr>
        <w:t xml:space="preserve"> </w:t>
      </w:r>
      <w:r w:rsidR="00F5132F">
        <w:rPr>
          <w:color w:val="000000" w:themeColor="text1"/>
        </w:rPr>
        <w:t>h</w:t>
      </w:r>
      <w:r w:rsidR="00D33A92">
        <w:rPr>
          <w:color w:val="000000" w:themeColor="text1"/>
        </w:rPr>
        <w:t>owever</w:t>
      </w:r>
      <w:r w:rsidR="00060FBB">
        <w:rPr>
          <w:color w:val="000000" w:themeColor="text1"/>
        </w:rPr>
        <w:t>,</w:t>
      </w:r>
      <w:r w:rsidR="00D33A92">
        <w:rPr>
          <w:color w:val="000000" w:themeColor="text1"/>
        </w:rPr>
        <w:t xml:space="preserve"> anecdotally majority of senior leadership positions in Public Health, Health Education and </w:t>
      </w:r>
      <w:r w:rsidR="00D33A92">
        <w:rPr>
          <w:color w:val="000000" w:themeColor="text1"/>
        </w:rPr>
        <w:lastRenderedPageBreak/>
        <w:t xml:space="preserve">Innovation Wales (HEIW), Health Education England (HEE), NHS executives Wales, NHS Wales Joint Commissioning Committee are held by nurses and medical professionals. One prime example of </w:t>
      </w:r>
      <w:r w:rsidR="00F5132F">
        <w:rPr>
          <w:color w:val="000000" w:themeColor="text1"/>
        </w:rPr>
        <w:t xml:space="preserve">underrepresentation </w:t>
      </w:r>
      <w:r w:rsidR="00D33A92">
        <w:rPr>
          <w:color w:val="000000" w:themeColor="text1"/>
        </w:rPr>
        <w:t xml:space="preserve">of pharmacy </w:t>
      </w:r>
      <w:r w:rsidR="00F5132F">
        <w:rPr>
          <w:color w:val="000000" w:themeColor="text1"/>
        </w:rPr>
        <w:t>on</w:t>
      </w:r>
      <w:r w:rsidR="00D33A92">
        <w:rPr>
          <w:color w:val="000000" w:themeColor="text1"/>
        </w:rPr>
        <w:t xml:space="preserve"> national leadership front is the King’s fund report published in 2015 on the topic of ‘Leadership</w:t>
      </w:r>
      <w:r w:rsidR="004253A9">
        <w:rPr>
          <w:color w:val="000000" w:themeColor="text1"/>
        </w:rPr>
        <w:t xml:space="preserve"> </w:t>
      </w:r>
      <w:r w:rsidR="00D33A92" w:rsidRPr="00D33A92">
        <w:rPr>
          <w:color w:val="000000" w:themeColor="text1"/>
        </w:rPr>
        <w:t>in Health Care:</w:t>
      </w:r>
      <w:r w:rsidR="00F5132F">
        <w:rPr>
          <w:color w:val="000000" w:themeColor="text1"/>
        </w:rPr>
        <w:t xml:space="preserve"> </w:t>
      </w:r>
      <w:r w:rsidR="00D33A92" w:rsidRPr="00D33A92">
        <w:rPr>
          <w:color w:val="000000" w:themeColor="text1"/>
        </w:rPr>
        <w:t>A Summary of The Evidence Base</w:t>
      </w:r>
      <w:r w:rsidR="00D33A92">
        <w:rPr>
          <w:color w:val="000000" w:themeColor="text1"/>
        </w:rPr>
        <w:t xml:space="preserve">’ </w:t>
      </w:r>
      <w:r w:rsidR="00B149AA">
        <w:rPr>
          <w:color w:val="000000" w:themeColor="text1"/>
        </w:rPr>
        <w:t xml:space="preserve">which </w:t>
      </w:r>
      <w:r w:rsidR="00D33A92">
        <w:rPr>
          <w:color w:val="000000" w:themeColor="text1"/>
        </w:rPr>
        <w:t>only refers to medical and nurs</w:t>
      </w:r>
      <w:r w:rsidR="00F5132F">
        <w:rPr>
          <w:color w:val="000000" w:themeColor="text1"/>
        </w:rPr>
        <w:t>ing</w:t>
      </w:r>
      <w:r w:rsidR="00D33A92">
        <w:rPr>
          <w:color w:val="000000" w:themeColor="text1"/>
        </w:rPr>
        <w:t xml:space="preserve"> leaders </w:t>
      </w:r>
      <w:r w:rsidR="00F5132F">
        <w:rPr>
          <w:color w:val="000000" w:themeColor="text1"/>
        </w:rPr>
        <w:t>as</w:t>
      </w:r>
      <w:r w:rsidR="00D33A92">
        <w:rPr>
          <w:color w:val="000000" w:themeColor="text1"/>
        </w:rPr>
        <w:t xml:space="preserve"> healthcare leaders</w:t>
      </w:r>
      <w:r w:rsidR="00F5132F">
        <w:rPr>
          <w:color w:val="000000" w:themeColor="text1"/>
        </w:rPr>
        <w:t xml:space="preserve"> and does not</w:t>
      </w:r>
      <w:r w:rsidR="00D33A92">
        <w:rPr>
          <w:color w:val="000000" w:themeColor="text1"/>
        </w:rPr>
        <w:t xml:space="preserve"> mention </w:t>
      </w:r>
      <w:r w:rsidR="00F5132F">
        <w:rPr>
          <w:color w:val="000000" w:themeColor="text1"/>
        </w:rPr>
        <w:t xml:space="preserve">the field of </w:t>
      </w:r>
      <w:r w:rsidR="00D33A92">
        <w:rPr>
          <w:color w:val="000000" w:themeColor="text1"/>
        </w:rPr>
        <w:t xml:space="preserve">pharmacy or </w:t>
      </w:r>
      <w:r w:rsidR="00F5132F">
        <w:rPr>
          <w:color w:val="000000" w:themeColor="text1"/>
        </w:rPr>
        <w:t xml:space="preserve">its </w:t>
      </w:r>
      <w:r w:rsidR="00D33A92">
        <w:rPr>
          <w:color w:val="000000" w:themeColor="text1"/>
        </w:rPr>
        <w:t>professional</w:t>
      </w:r>
      <w:r w:rsidR="00F5132F">
        <w:rPr>
          <w:color w:val="000000" w:themeColor="text1"/>
        </w:rPr>
        <w:t>s</w:t>
      </w:r>
      <w:r w:rsidR="00B149AA">
        <w:rPr>
          <w:color w:val="000000" w:themeColor="text1"/>
        </w:rPr>
        <w:t xml:space="preserve"> </w:t>
      </w:r>
      <w:r w:rsidR="00B149AA" w:rsidRPr="00B149AA">
        <w:rPr>
          <w:color w:val="000000" w:themeColor="text1"/>
        </w:rPr>
        <w:t>(West et al., 2015)</w:t>
      </w:r>
      <w:r w:rsidR="00D33A92">
        <w:rPr>
          <w:color w:val="000000" w:themeColor="text1"/>
        </w:rPr>
        <w:t xml:space="preserve">. </w:t>
      </w:r>
    </w:p>
    <w:p w14:paraId="12EC03DE" w14:textId="62C05CC1" w:rsidR="00A90CCC" w:rsidRPr="00C15E0B" w:rsidRDefault="00A90CCC" w:rsidP="00C844D9">
      <w:pPr>
        <w:spacing w:after="240"/>
        <w:jc w:val="both"/>
        <w:rPr>
          <w:color w:val="000000" w:themeColor="text1"/>
        </w:rPr>
      </w:pPr>
      <w:r>
        <w:rPr>
          <w:color w:val="000000" w:themeColor="text1"/>
        </w:rPr>
        <w:t>Pharmacy undergraduate program and curriculum is different across the globe. In the UK</w:t>
      </w:r>
      <w:r w:rsidR="00F5132F">
        <w:rPr>
          <w:color w:val="000000" w:themeColor="text1"/>
        </w:rPr>
        <w:t>,</w:t>
      </w:r>
      <w:r>
        <w:rPr>
          <w:color w:val="000000" w:themeColor="text1"/>
        </w:rPr>
        <w:t xml:space="preserve"> Pharmacy degree has been classed as </w:t>
      </w:r>
      <w:r w:rsidR="004253A9">
        <w:rPr>
          <w:color w:val="000000" w:themeColor="text1"/>
        </w:rPr>
        <w:t xml:space="preserve">a </w:t>
      </w:r>
      <w:r>
        <w:rPr>
          <w:color w:val="000000" w:themeColor="text1"/>
        </w:rPr>
        <w:t xml:space="preserve">“health science” degree as opposed to </w:t>
      </w:r>
      <w:r w:rsidR="004253A9">
        <w:rPr>
          <w:color w:val="000000" w:themeColor="text1"/>
        </w:rPr>
        <w:t xml:space="preserve">a </w:t>
      </w:r>
      <w:r>
        <w:rPr>
          <w:color w:val="000000" w:themeColor="text1"/>
        </w:rPr>
        <w:t xml:space="preserve">clinical practice program, which has significant impact on </w:t>
      </w:r>
      <w:r w:rsidR="00F5132F">
        <w:rPr>
          <w:color w:val="000000" w:themeColor="text1"/>
        </w:rPr>
        <w:t xml:space="preserve">the </w:t>
      </w:r>
      <w:r>
        <w:rPr>
          <w:color w:val="000000" w:themeColor="text1"/>
        </w:rPr>
        <w:t>structure of program</w:t>
      </w:r>
      <w:r w:rsidR="00B149AA">
        <w:rPr>
          <w:color w:val="000000" w:themeColor="text1"/>
        </w:rPr>
        <w:t xml:space="preserve"> delivery</w:t>
      </w:r>
      <w:r>
        <w:rPr>
          <w:color w:val="000000" w:themeColor="text1"/>
        </w:rPr>
        <w:t xml:space="preserve">. </w:t>
      </w:r>
      <w:r w:rsidR="00B66B37">
        <w:rPr>
          <w:color w:val="000000" w:themeColor="text1"/>
        </w:rPr>
        <w:t xml:space="preserve">Pharmacy profession is on a journey of progression with regards to scope of practice across the globe. </w:t>
      </w:r>
      <w:r w:rsidR="00B66B37" w:rsidRPr="00C844D9">
        <w:rPr>
          <w:color w:val="000000" w:themeColor="text1"/>
        </w:rPr>
        <w:t>However, there is lack of a universal</w:t>
      </w:r>
      <w:r w:rsidR="008D19D3" w:rsidRPr="00C844D9">
        <w:rPr>
          <w:color w:val="000000" w:themeColor="text1"/>
        </w:rPr>
        <w:t>ly adopted</w:t>
      </w:r>
      <w:r w:rsidR="00C844D9" w:rsidRPr="00C844D9">
        <w:rPr>
          <w:color w:val="000000" w:themeColor="text1"/>
        </w:rPr>
        <w:t xml:space="preserve"> definition of</w:t>
      </w:r>
      <w:r w:rsidR="00B66B37" w:rsidRPr="00C844D9">
        <w:rPr>
          <w:color w:val="000000" w:themeColor="text1"/>
        </w:rPr>
        <w:t xml:space="preserve"> </w:t>
      </w:r>
      <w:r w:rsidR="008D19D3" w:rsidRPr="00C844D9">
        <w:rPr>
          <w:color w:val="000000" w:themeColor="text1"/>
        </w:rPr>
        <w:t>pharmacy profession</w:t>
      </w:r>
      <w:r w:rsidR="00B66B37" w:rsidRPr="00C844D9">
        <w:rPr>
          <w:color w:val="000000" w:themeColor="text1"/>
        </w:rPr>
        <w:t xml:space="preserve"> and </w:t>
      </w:r>
      <w:r w:rsidR="008D19D3" w:rsidRPr="00C844D9">
        <w:rPr>
          <w:color w:val="000000" w:themeColor="text1"/>
        </w:rPr>
        <w:t xml:space="preserve">its </w:t>
      </w:r>
      <w:r w:rsidR="00B66B37" w:rsidRPr="00C844D9">
        <w:rPr>
          <w:color w:val="000000" w:themeColor="text1"/>
        </w:rPr>
        <w:t>scope of practice</w:t>
      </w:r>
      <w:r w:rsidR="008D19D3" w:rsidRPr="00C844D9">
        <w:rPr>
          <w:color w:val="000000" w:themeColor="text1"/>
        </w:rPr>
        <w:t>. There is further insufficiency of consistent</w:t>
      </w:r>
      <w:r w:rsidR="00B66B37" w:rsidRPr="00C844D9">
        <w:rPr>
          <w:color w:val="000000" w:themeColor="text1"/>
        </w:rPr>
        <w:t xml:space="preserve"> training standard</w:t>
      </w:r>
      <w:r w:rsidR="00B149AA" w:rsidRPr="00C844D9">
        <w:rPr>
          <w:color w:val="000000" w:themeColor="text1"/>
        </w:rPr>
        <w:t>s</w:t>
      </w:r>
      <w:r w:rsidR="00B66B37" w:rsidRPr="00C844D9">
        <w:rPr>
          <w:color w:val="000000" w:themeColor="text1"/>
        </w:rPr>
        <w:t xml:space="preserve"> and </w:t>
      </w:r>
      <w:r w:rsidR="008D19D3" w:rsidRPr="00C844D9">
        <w:rPr>
          <w:color w:val="000000" w:themeColor="text1"/>
        </w:rPr>
        <w:t xml:space="preserve">lack of </w:t>
      </w:r>
      <w:r w:rsidR="00B66B37" w:rsidRPr="00C844D9">
        <w:rPr>
          <w:color w:val="000000" w:themeColor="text1"/>
        </w:rPr>
        <w:t>comparability in clinical comp</w:t>
      </w:r>
      <w:r w:rsidR="00C844D9">
        <w:rPr>
          <w:color w:val="000000" w:themeColor="text1"/>
        </w:rPr>
        <w:t>etencies required</w:t>
      </w:r>
      <w:r w:rsidR="00B66B37" w:rsidRPr="00C844D9">
        <w:rPr>
          <w:color w:val="000000" w:themeColor="text1"/>
        </w:rPr>
        <w:t xml:space="preserve"> of a pharmacist </w:t>
      </w:r>
      <w:r w:rsidR="00C56B85" w:rsidRPr="00C844D9">
        <w:rPr>
          <w:color w:val="000000" w:themeColor="text1"/>
        </w:rPr>
        <w:t>(Ubaka, Brechtelsbauer and Goff, 2017)</w:t>
      </w:r>
      <w:r w:rsidR="00B66B37" w:rsidRPr="00C844D9">
        <w:rPr>
          <w:color w:val="000000" w:themeColor="text1"/>
        </w:rPr>
        <w:t>.</w:t>
      </w:r>
      <w:r w:rsidR="00B66B37">
        <w:rPr>
          <w:color w:val="000000" w:themeColor="text1"/>
        </w:rPr>
        <w:t xml:space="preserve"> </w:t>
      </w:r>
      <w:r w:rsidR="00C56B85">
        <w:rPr>
          <w:color w:val="000000" w:themeColor="text1"/>
        </w:rPr>
        <w:t xml:space="preserve">In the UK, </w:t>
      </w:r>
      <w:r>
        <w:rPr>
          <w:color w:val="000000" w:themeColor="text1"/>
        </w:rPr>
        <w:t>clinical placement</w:t>
      </w:r>
      <w:r w:rsidR="00F5132F">
        <w:rPr>
          <w:color w:val="000000" w:themeColor="text1"/>
        </w:rPr>
        <w:t>s</w:t>
      </w:r>
      <w:r w:rsidR="00D12EF8">
        <w:rPr>
          <w:color w:val="000000" w:themeColor="text1"/>
        </w:rPr>
        <w:t xml:space="preserve"> for</w:t>
      </w:r>
      <w:r>
        <w:rPr>
          <w:color w:val="000000" w:themeColor="text1"/>
        </w:rPr>
        <w:t xml:space="preserve"> undergraduate</w:t>
      </w:r>
      <w:r w:rsidR="00D12EF8">
        <w:rPr>
          <w:color w:val="000000" w:themeColor="text1"/>
        </w:rPr>
        <w:t xml:space="preserve"> pharmacy students</w:t>
      </w:r>
      <w:r>
        <w:rPr>
          <w:color w:val="000000" w:themeColor="text1"/>
        </w:rPr>
        <w:t xml:space="preserve"> </w:t>
      </w:r>
      <w:r w:rsidR="004253A9">
        <w:rPr>
          <w:color w:val="000000" w:themeColor="text1"/>
        </w:rPr>
        <w:t xml:space="preserve">were </w:t>
      </w:r>
      <w:r>
        <w:rPr>
          <w:color w:val="000000" w:themeColor="text1"/>
        </w:rPr>
        <w:t>not</w:t>
      </w:r>
      <w:r w:rsidR="004253A9">
        <w:rPr>
          <w:color w:val="000000" w:themeColor="text1"/>
        </w:rPr>
        <w:t xml:space="preserve"> a</w:t>
      </w:r>
      <w:r>
        <w:rPr>
          <w:color w:val="000000" w:themeColor="text1"/>
        </w:rPr>
        <w:t xml:space="preserve"> part of the degree</w:t>
      </w:r>
      <w:r w:rsidR="00D12EF8">
        <w:rPr>
          <w:color w:val="000000" w:themeColor="text1"/>
        </w:rPr>
        <w:t xml:space="preserve"> </w:t>
      </w:r>
      <w:r w:rsidR="00C56B85">
        <w:rPr>
          <w:color w:val="000000" w:themeColor="text1"/>
        </w:rPr>
        <w:t>until recently</w:t>
      </w:r>
      <w:r>
        <w:rPr>
          <w:color w:val="000000" w:themeColor="text1"/>
        </w:rPr>
        <w:t xml:space="preserve">. They </w:t>
      </w:r>
      <w:r w:rsidR="00D12EF8">
        <w:rPr>
          <w:color w:val="000000" w:themeColor="text1"/>
        </w:rPr>
        <w:t xml:space="preserve">could only </w:t>
      </w:r>
      <w:r w:rsidR="00B66B37">
        <w:rPr>
          <w:color w:val="000000" w:themeColor="text1"/>
        </w:rPr>
        <w:t>start</w:t>
      </w:r>
      <w:r>
        <w:rPr>
          <w:color w:val="000000" w:themeColor="text1"/>
        </w:rPr>
        <w:t xml:space="preserve"> work-based pre-registration placement </w:t>
      </w:r>
      <w:r w:rsidR="00D12EF8">
        <w:rPr>
          <w:color w:val="000000" w:themeColor="text1"/>
        </w:rPr>
        <w:t>once</w:t>
      </w:r>
      <w:r>
        <w:rPr>
          <w:color w:val="000000" w:themeColor="text1"/>
        </w:rPr>
        <w:t xml:space="preserve"> </w:t>
      </w:r>
      <w:r w:rsidR="00D12EF8">
        <w:rPr>
          <w:color w:val="000000" w:themeColor="text1"/>
        </w:rPr>
        <w:t xml:space="preserve">qualified </w:t>
      </w:r>
      <w:r>
        <w:rPr>
          <w:color w:val="000000" w:themeColor="text1"/>
        </w:rPr>
        <w:t xml:space="preserve">which </w:t>
      </w:r>
      <w:r w:rsidR="00D12EF8">
        <w:rPr>
          <w:color w:val="000000" w:themeColor="text1"/>
        </w:rPr>
        <w:t>impeded their</w:t>
      </w:r>
      <w:r>
        <w:rPr>
          <w:color w:val="000000" w:themeColor="text1"/>
        </w:rPr>
        <w:t xml:space="preserve"> integration into the clinical teams at ward levels. It also has an impact on </w:t>
      </w:r>
      <w:r w:rsidR="00D12EF8">
        <w:rPr>
          <w:color w:val="000000" w:themeColor="text1"/>
        </w:rPr>
        <w:t xml:space="preserve">the </w:t>
      </w:r>
      <w:r>
        <w:rPr>
          <w:color w:val="000000" w:themeColor="text1"/>
        </w:rPr>
        <w:t xml:space="preserve">level of confidence </w:t>
      </w:r>
      <w:r w:rsidRPr="00C15E0B">
        <w:rPr>
          <w:color w:val="000000" w:themeColor="text1"/>
        </w:rPr>
        <w:t xml:space="preserve">exhibited by pre-registration pharmacists </w:t>
      </w:r>
      <w:r w:rsidR="004C3EF8">
        <w:rPr>
          <w:color w:val="000000" w:themeColor="text1"/>
        </w:rPr>
        <w:t>because of little to no</w:t>
      </w:r>
      <w:r w:rsidR="004253A9">
        <w:rPr>
          <w:color w:val="000000" w:themeColor="text1"/>
        </w:rPr>
        <w:t xml:space="preserve"> experience of working with</w:t>
      </w:r>
      <w:r w:rsidR="004C3EF8">
        <w:rPr>
          <w:color w:val="000000" w:themeColor="text1"/>
        </w:rPr>
        <w:t xml:space="preserve"> </w:t>
      </w:r>
      <w:r w:rsidRPr="00C15E0B">
        <w:rPr>
          <w:color w:val="000000" w:themeColor="text1"/>
        </w:rPr>
        <w:t>complex healthcare teams in NHS</w:t>
      </w:r>
      <w:r w:rsidR="004253A9">
        <w:rPr>
          <w:color w:val="000000" w:themeColor="text1"/>
        </w:rPr>
        <w:t xml:space="preserve"> </w:t>
      </w:r>
      <w:r w:rsidR="009D51B6">
        <w:rPr>
          <w:color w:val="000000" w:themeColor="text1"/>
        </w:rPr>
        <w:t>in comparison</w:t>
      </w:r>
      <w:r w:rsidR="004253A9">
        <w:rPr>
          <w:color w:val="000000" w:themeColor="text1"/>
        </w:rPr>
        <w:t xml:space="preserve"> to those who </w:t>
      </w:r>
      <w:r w:rsidR="00C56B85" w:rsidRPr="00C15E0B">
        <w:rPr>
          <w:color w:val="000000" w:themeColor="text1"/>
        </w:rPr>
        <w:t>ha</w:t>
      </w:r>
      <w:r w:rsidR="00D12EF8">
        <w:rPr>
          <w:color w:val="000000" w:themeColor="text1"/>
        </w:rPr>
        <w:t>d</w:t>
      </w:r>
      <w:r w:rsidR="00C56B85" w:rsidRPr="00C15E0B">
        <w:rPr>
          <w:color w:val="000000" w:themeColor="text1"/>
        </w:rPr>
        <w:t xml:space="preserve"> </w:t>
      </w:r>
      <w:r w:rsidR="00D12EF8">
        <w:rPr>
          <w:color w:val="000000" w:themeColor="text1"/>
        </w:rPr>
        <w:t xml:space="preserve">attended </w:t>
      </w:r>
      <w:r w:rsidR="00C56B85" w:rsidRPr="00C15E0B">
        <w:rPr>
          <w:color w:val="000000" w:themeColor="text1"/>
        </w:rPr>
        <w:t>clinical placements during their undergraduate years</w:t>
      </w:r>
      <w:r w:rsidR="009D51B6">
        <w:rPr>
          <w:color w:val="000000" w:themeColor="text1"/>
        </w:rPr>
        <w:t xml:space="preserve"> </w:t>
      </w:r>
      <w:r w:rsidR="00C56B85" w:rsidRPr="00C15E0B">
        <w:rPr>
          <w:color w:val="000000" w:themeColor="text1"/>
        </w:rPr>
        <w:t>(D Ashiru-Oredope et al., 2022)</w:t>
      </w:r>
      <w:r w:rsidRPr="00C15E0B">
        <w:rPr>
          <w:color w:val="000000" w:themeColor="text1"/>
        </w:rPr>
        <w:t xml:space="preserve">. </w:t>
      </w:r>
    </w:p>
    <w:p w14:paraId="26D490DF" w14:textId="7274292C" w:rsidR="00A90CCC" w:rsidRPr="00C15E0B" w:rsidRDefault="00A90CCC" w:rsidP="00C844D9">
      <w:pPr>
        <w:spacing w:after="240"/>
        <w:jc w:val="both"/>
        <w:rPr>
          <w:color w:val="000000" w:themeColor="text1"/>
        </w:rPr>
      </w:pPr>
      <w:r w:rsidRPr="00C15E0B">
        <w:rPr>
          <w:color w:val="000000" w:themeColor="text1"/>
        </w:rPr>
        <w:t xml:space="preserve">Another complicating factor is the multiple branches of practice within the </w:t>
      </w:r>
      <w:r w:rsidR="00D33A92" w:rsidRPr="00C15E0B">
        <w:rPr>
          <w:color w:val="000000" w:themeColor="text1"/>
        </w:rPr>
        <w:t xml:space="preserve">pharmacy </w:t>
      </w:r>
      <w:r w:rsidRPr="00C15E0B">
        <w:rPr>
          <w:color w:val="000000" w:themeColor="text1"/>
        </w:rPr>
        <w:t>p</w:t>
      </w:r>
      <w:r w:rsidR="00D33A92" w:rsidRPr="00C15E0B">
        <w:rPr>
          <w:color w:val="000000" w:themeColor="text1"/>
        </w:rPr>
        <w:t xml:space="preserve">rofession. Pharmacists work in </w:t>
      </w:r>
      <w:r w:rsidR="009D51B6">
        <w:rPr>
          <w:color w:val="000000" w:themeColor="text1"/>
        </w:rPr>
        <w:t>h</w:t>
      </w:r>
      <w:r w:rsidRPr="00C15E0B">
        <w:rPr>
          <w:color w:val="000000" w:themeColor="text1"/>
        </w:rPr>
        <w:t>ospital</w:t>
      </w:r>
      <w:r w:rsidR="009D51B6">
        <w:rPr>
          <w:color w:val="000000" w:themeColor="text1"/>
        </w:rPr>
        <w:t>s</w:t>
      </w:r>
      <w:r w:rsidR="00D33A92" w:rsidRPr="00C15E0B">
        <w:rPr>
          <w:color w:val="000000" w:themeColor="text1"/>
        </w:rPr>
        <w:t xml:space="preserve">, </w:t>
      </w:r>
      <w:r w:rsidR="009D51B6">
        <w:rPr>
          <w:color w:val="000000" w:themeColor="text1"/>
        </w:rPr>
        <w:t>co</w:t>
      </w:r>
      <w:r w:rsidR="00D33A92" w:rsidRPr="00C15E0B">
        <w:rPr>
          <w:color w:val="000000" w:themeColor="text1"/>
        </w:rPr>
        <w:t xml:space="preserve">mmunity </w:t>
      </w:r>
      <w:r w:rsidR="009D51B6">
        <w:rPr>
          <w:color w:val="000000" w:themeColor="text1"/>
        </w:rPr>
        <w:t>p</w:t>
      </w:r>
      <w:r w:rsidR="00D33A92" w:rsidRPr="00C15E0B">
        <w:rPr>
          <w:color w:val="000000" w:themeColor="text1"/>
        </w:rPr>
        <w:t>harmac</w:t>
      </w:r>
      <w:r w:rsidR="009D51B6">
        <w:rPr>
          <w:color w:val="000000" w:themeColor="text1"/>
        </w:rPr>
        <w:t>ies</w:t>
      </w:r>
      <w:r w:rsidR="00D33A92" w:rsidRPr="00C15E0B">
        <w:rPr>
          <w:color w:val="000000" w:themeColor="text1"/>
        </w:rPr>
        <w:t xml:space="preserve">, </w:t>
      </w:r>
      <w:r w:rsidR="009D51B6">
        <w:rPr>
          <w:color w:val="000000" w:themeColor="text1"/>
        </w:rPr>
        <w:t>p</w:t>
      </w:r>
      <w:r w:rsidR="00D33A92" w:rsidRPr="00C15E0B">
        <w:rPr>
          <w:color w:val="000000" w:themeColor="text1"/>
        </w:rPr>
        <w:t>harmaceutical industr</w:t>
      </w:r>
      <w:r w:rsidR="009D51B6">
        <w:rPr>
          <w:color w:val="000000" w:themeColor="text1"/>
        </w:rPr>
        <w:t>ies</w:t>
      </w:r>
      <w:r w:rsidR="00C56B85" w:rsidRPr="00C15E0B">
        <w:rPr>
          <w:color w:val="000000" w:themeColor="text1"/>
        </w:rPr>
        <w:t>, drug research, genetics</w:t>
      </w:r>
      <w:r w:rsidR="00D33A92" w:rsidRPr="00C15E0B">
        <w:rPr>
          <w:color w:val="000000" w:themeColor="text1"/>
        </w:rPr>
        <w:t xml:space="preserve"> and </w:t>
      </w:r>
      <w:r w:rsidR="009D51B6">
        <w:rPr>
          <w:color w:val="000000" w:themeColor="text1"/>
        </w:rPr>
        <w:t>a</w:t>
      </w:r>
      <w:r w:rsidR="00DF0EEF" w:rsidRPr="00C15E0B">
        <w:rPr>
          <w:color w:val="000000" w:themeColor="text1"/>
        </w:rPr>
        <w:t>cademia. Historically</w:t>
      </w:r>
      <w:r w:rsidR="009D51B6">
        <w:rPr>
          <w:color w:val="000000" w:themeColor="text1"/>
        </w:rPr>
        <w:t xml:space="preserve">, </w:t>
      </w:r>
      <w:r w:rsidR="00DF0EEF" w:rsidRPr="00C15E0B">
        <w:rPr>
          <w:color w:val="000000" w:themeColor="text1"/>
        </w:rPr>
        <w:t xml:space="preserve">hospital pharmacy was synonymous to clinical pharmacy owing to direct delivery of patient facing service </w:t>
      </w:r>
      <w:r w:rsidR="00C56B85" w:rsidRPr="00C15E0B">
        <w:rPr>
          <w:color w:val="000000" w:themeColor="text1"/>
        </w:rPr>
        <w:t>in hospital wards</w:t>
      </w:r>
      <w:r w:rsidR="00DF0EEF" w:rsidRPr="00C15E0B">
        <w:rPr>
          <w:color w:val="000000" w:themeColor="text1"/>
        </w:rPr>
        <w:t>. Whereas</w:t>
      </w:r>
      <w:r w:rsidR="009D51B6">
        <w:rPr>
          <w:color w:val="000000" w:themeColor="text1"/>
        </w:rPr>
        <w:t>,</w:t>
      </w:r>
      <w:r w:rsidR="00DF0EEF" w:rsidRPr="00C15E0B">
        <w:rPr>
          <w:color w:val="000000" w:themeColor="text1"/>
        </w:rPr>
        <w:t xml:space="preserve"> community pharmacy was more associated with medicine supply and pharmaceutical industry practice related to scientific roles. </w:t>
      </w:r>
    </w:p>
    <w:p w14:paraId="339FA880" w14:textId="53968732" w:rsidR="00DF0EEF" w:rsidRPr="00C15E0B" w:rsidRDefault="00DF0EEF" w:rsidP="00C844D9">
      <w:pPr>
        <w:spacing w:after="240"/>
        <w:jc w:val="both"/>
        <w:rPr>
          <w:color w:val="000000" w:themeColor="text1"/>
        </w:rPr>
      </w:pPr>
      <w:r w:rsidRPr="00C15E0B">
        <w:rPr>
          <w:color w:val="000000" w:themeColor="text1"/>
        </w:rPr>
        <w:t>In community pharmacy</w:t>
      </w:r>
      <w:r w:rsidR="009D51B6">
        <w:rPr>
          <w:color w:val="000000" w:themeColor="text1"/>
        </w:rPr>
        <w:t>,</w:t>
      </w:r>
      <w:r w:rsidRPr="00C15E0B">
        <w:rPr>
          <w:color w:val="000000" w:themeColor="text1"/>
        </w:rPr>
        <w:t xml:space="preserve"> leadership </w:t>
      </w:r>
      <w:r w:rsidR="00C844D9">
        <w:rPr>
          <w:color w:val="000000" w:themeColor="text1"/>
        </w:rPr>
        <w:t>is</w:t>
      </w:r>
      <w:r w:rsidRPr="00C15E0B">
        <w:rPr>
          <w:color w:val="000000" w:themeColor="text1"/>
        </w:rPr>
        <w:t xml:space="preserve"> directly related to management roles whereas in </w:t>
      </w:r>
      <w:r w:rsidR="00C56B85" w:rsidRPr="00C15E0B">
        <w:rPr>
          <w:color w:val="000000" w:themeColor="text1"/>
        </w:rPr>
        <w:t>hospital</w:t>
      </w:r>
      <w:r w:rsidR="009D51B6">
        <w:rPr>
          <w:color w:val="000000" w:themeColor="text1"/>
        </w:rPr>
        <w:t>s,</w:t>
      </w:r>
      <w:r w:rsidR="00C56B85" w:rsidRPr="00C15E0B">
        <w:rPr>
          <w:color w:val="000000" w:themeColor="text1"/>
        </w:rPr>
        <w:t xml:space="preserve"> </w:t>
      </w:r>
      <w:r w:rsidRPr="00C15E0B">
        <w:rPr>
          <w:color w:val="000000" w:themeColor="text1"/>
        </w:rPr>
        <w:t>clinical pharmacy leader</w:t>
      </w:r>
      <w:r w:rsidR="00C56B85" w:rsidRPr="00C15E0B">
        <w:rPr>
          <w:color w:val="000000" w:themeColor="text1"/>
        </w:rPr>
        <w:t>ship</w:t>
      </w:r>
      <w:r w:rsidRPr="00C15E0B">
        <w:rPr>
          <w:color w:val="000000" w:themeColor="text1"/>
        </w:rPr>
        <w:t xml:space="preserve"> is associated to service delivery, development and improvement. Both sectors have variation in number of management opportunities as well. For example, every community pharmacy would have a manager position offering more management opportunities and associated remuneration </w:t>
      </w:r>
      <w:r w:rsidR="00C844D9" w:rsidRPr="00C15E0B">
        <w:rPr>
          <w:color w:val="000000" w:themeColor="text1"/>
        </w:rPr>
        <w:t>whereas</w:t>
      </w:r>
      <w:r w:rsidR="00C844D9">
        <w:rPr>
          <w:color w:val="000000" w:themeColor="text1"/>
        </w:rPr>
        <w:t>;</w:t>
      </w:r>
      <w:r w:rsidRPr="00C15E0B">
        <w:rPr>
          <w:color w:val="000000" w:themeColor="text1"/>
        </w:rPr>
        <w:t xml:space="preserve"> each hospital would have less comparable management opportunities. </w:t>
      </w:r>
    </w:p>
    <w:p w14:paraId="726FF7E4" w14:textId="2D0175E9" w:rsidR="006B600F" w:rsidRPr="00C15E0B" w:rsidRDefault="006B600F" w:rsidP="00C844D9">
      <w:pPr>
        <w:spacing w:after="240"/>
        <w:jc w:val="both"/>
        <w:rPr>
          <w:color w:val="000000" w:themeColor="text1"/>
        </w:rPr>
      </w:pPr>
      <w:r w:rsidRPr="00C15E0B">
        <w:rPr>
          <w:color w:val="000000" w:themeColor="text1"/>
        </w:rPr>
        <w:t xml:space="preserve">Management and leadership are often used interchangeably </w:t>
      </w:r>
      <w:r w:rsidR="00C844D9" w:rsidRPr="00C15E0B">
        <w:rPr>
          <w:color w:val="000000" w:themeColor="text1"/>
        </w:rPr>
        <w:t>however</w:t>
      </w:r>
      <w:r w:rsidR="00C844D9">
        <w:rPr>
          <w:color w:val="000000" w:themeColor="text1"/>
        </w:rPr>
        <w:t>;</w:t>
      </w:r>
      <w:r w:rsidRPr="00C15E0B">
        <w:rPr>
          <w:color w:val="000000" w:themeColor="text1"/>
        </w:rPr>
        <w:t xml:space="preserve"> management focuses more on effective and efficient delivery of </w:t>
      </w:r>
      <w:r w:rsidR="00C844D9" w:rsidRPr="00C15E0B">
        <w:rPr>
          <w:color w:val="000000" w:themeColor="text1"/>
        </w:rPr>
        <w:t>tasks</w:t>
      </w:r>
      <w:r w:rsidRPr="00C15E0B">
        <w:rPr>
          <w:color w:val="000000" w:themeColor="text1"/>
        </w:rPr>
        <w:t>. Leaders</w:t>
      </w:r>
      <w:r w:rsidR="009D51B6">
        <w:rPr>
          <w:color w:val="000000" w:themeColor="text1"/>
        </w:rPr>
        <w:t>,</w:t>
      </w:r>
      <w:r w:rsidRPr="00C15E0B">
        <w:rPr>
          <w:color w:val="000000" w:themeColor="text1"/>
        </w:rPr>
        <w:t xml:space="preserve"> </w:t>
      </w:r>
      <w:r w:rsidR="009D51B6">
        <w:rPr>
          <w:color w:val="000000" w:themeColor="text1"/>
        </w:rPr>
        <w:t>on the contrary</w:t>
      </w:r>
      <w:r w:rsidRPr="00C15E0B">
        <w:rPr>
          <w:color w:val="000000" w:themeColor="text1"/>
        </w:rPr>
        <w:t xml:space="preserve">, are viewed as visionaries who see beyond current landscape, task risk and lead </w:t>
      </w:r>
      <w:r w:rsidR="009D51B6">
        <w:rPr>
          <w:color w:val="000000" w:themeColor="text1"/>
        </w:rPr>
        <w:t xml:space="preserve">their </w:t>
      </w:r>
      <w:r w:rsidRPr="00C15E0B">
        <w:rPr>
          <w:color w:val="000000" w:themeColor="text1"/>
        </w:rPr>
        <w:t>teams to those unknown territories</w:t>
      </w:r>
      <w:r w:rsidR="00C56B85" w:rsidRPr="00C15E0B">
        <w:rPr>
          <w:color w:val="000000" w:themeColor="text1"/>
        </w:rPr>
        <w:t xml:space="preserve"> (Algahtani, 2014)</w:t>
      </w:r>
      <w:r w:rsidRPr="00C15E0B">
        <w:rPr>
          <w:color w:val="000000" w:themeColor="text1"/>
        </w:rPr>
        <w:t xml:space="preserve">. </w:t>
      </w:r>
    </w:p>
    <w:p w14:paraId="481E6F58" w14:textId="15FA611D" w:rsidR="006B600F" w:rsidRPr="00C15E0B" w:rsidRDefault="009025DC" w:rsidP="00C844D9">
      <w:pPr>
        <w:spacing w:after="240"/>
        <w:jc w:val="both"/>
        <w:rPr>
          <w:color w:val="000000" w:themeColor="text1"/>
        </w:rPr>
      </w:pPr>
      <w:r>
        <w:rPr>
          <w:color w:val="000000" w:themeColor="text1"/>
        </w:rPr>
        <w:t xml:space="preserve">It is important to consider pharmacy in </w:t>
      </w:r>
      <w:r w:rsidR="00C844D9">
        <w:rPr>
          <w:color w:val="000000" w:themeColor="text1"/>
        </w:rPr>
        <w:t>comparison</w:t>
      </w:r>
      <w:r>
        <w:rPr>
          <w:color w:val="000000" w:themeColor="text1"/>
        </w:rPr>
        <w:t xml:space="preserve"> to other healthcare profession both in terms of clinical and leadership practice. </w:t>
      </w:r>
      <w:r w:rsidR="006B600F" w:rsidRPr="00C15E0B">
        <w:rPr>
          <w:color w:val="000000" w:themeColor="text1"/>
        </w:rPr>
        <w:t>Pharmacy profession</w:t>
      </w:r>
      <w:r w:rsidR="009D51B6">
        <w:rPr>
          <w:color w:val="000000" w:themeColor="text1"/>
        </w:rPr>
        <w:t>,</w:t>
      </w:r>
      <w:r w:rsidR="006B600F" w:rsidRPr="00C15E0B">
        <w:rPr>
          <w:color w:val="000000" w:themeColor="text1"/>
        </w:rPr>
        <w:t xml:space="preserve"> historically</w:t>
      </w:r>
      <w:r w:rsidR="009D51B6">
        <w:rPr>
          <w:color w:val="000000" w:themeColor="text1"/>
        </w:rPr>
        <w:t>,</w:t>
      </w:r>
      <w:r w:rsidR="006B600F" w:rsidRPr="00C15E0B">
        <w:rPr>
          <w:color w:val="000000" w:themeColor="text1"/>
        </w:rPr>
        <w:t xml:space="preserve"> has been associated with compounding and supply of medicine. </w:t>
      </w:r>
      <w:r w:rsidR="009D51B6">
        <w:rPr>
          <w:color w:val="000000" w:themeColor="text1"/>
        </w:rPr>
        <w:t>Although</w:t>
      </w:r>
      <w:r w:rsidR="009D51B6" w:rsidRPr="00C15E0B">
        <w:rPr>
          <w:color w:val="000000" w:themeColor="text1"/>
        </w:rPr>
        <w:t xml:space="preserve"> </w:t>
      </w:r>
      <w:r w:rsidR="006B600F" w:rsidRPr="00C15E0B">
        <w:rPr>
          <w:color w:val="000000" w:themeColor="text1"/>
        </w:rPr>
        <w:t xml:space="preserve">a lot of research has been done in the pharmaceutical sciences, less has </w:t>
      </w:r>
      <w:r w:rsidR="006B600F" w:rsidRPr="00C15E0B">
        <w:rPr>
          <w:color w:val="000000" w:themeColor="text1"/>
        </w:rPr>
        <w:lastRenderedPageBreak/>
        <w:t xml:space="preserve">been achieved in the patient facing service delivery domain of pharmacy practice. </w:t>
      </w:r>
      <w:r w:rsidR="00885A99">
        <w:rPr>
          <w:color w:val="000000" w:themeColor="text1"/>
        </w:rPr>
        <w:t>P</w:t>
      </w:r>
      <w:r w:rsidR="006B600F" w:rsidRPr="00C15E0B">
        <w:rPr>
          <w:color w:val="000000" w:themeColor="text1"/>
        </w:rPr>
        <w:t>ractice of clinical pharmacy start</w:t>
      </w:r>
      <w:r w:rsidR="00885A99">
        <w:rPr>
          <w:color w:val="000000" w:themeColor="text1"/>
        </w:rPr>
        <w:t>ed</w:t>
      </w:r>
      <w:r w:rsidR="006B600F" w:rsidRPr="00C15E0B">
        <w:rPr>
          <w:color w:val="000000" w:themeColor="text1"/>
        </w:rPr>
        <w:t xml:space="preserve"> in 1960s</w:t>
      </w:r>
      <w:r w:rsidR="00885A99">
        <w:rPr>
          <w:color w:val="000000" w:themeColor="text1"/>
        </w:rPr>
        <w:t xml:space="preserve"> yet</w:t>
      </w:r>
      <w:r w:rsidR="006B600F" w:rsidRPr="00C15E0B">
        <w:rPr>
          <w:color w:val="000000" w:themeColor="text1"/>
        </w:rPr>
        <w:t xml:space="preserve"> it is not a </w:t>
      </w:r>
      <w:r w:rsidR="00D33A92" w:rsidRPr="00C15E0B">
        <w:rPr>
          <w:color w:val="000000" w:themeColor="text1"/>
        </w:rPr>
        <w:t>standard</w:t>
      </w:r>
      <w:r w:rsidR="006B600F" w:rsidRPr="00C15E0B">
        <w:rPr>
          <w:color w:val="000000" w:themeColor="text1"/>
        </w:rPr>
        <w:t xml:space="preserve"> practice and </w:t>
      </w:r>
      <w:r w:rsidR="00885A99" w:rsidRPr="00C15E0B">
        <w:rPr>
          <w:color w:val="000000" w:themeColor="text1"/>
        </w:rPr>
        <w:t>remains limited to fulfilling prescriptions written by doctors and dentists</w:t>
      </w:r>
      <w:r w:rsidR="00885A99">
        <w:rPr>
          <w:color w:val="000000" w:themeColor="text1"/>
        </w:rPr>
        <w:t>,</w:t>
      </w:r>
      <w:r w:rsidR="00885A99" w:rsidRPr="00C15E0B">
        <w:rPr>
          <w:color w:val="000000" w:themeColor="text1"/>
        </w:rPr>
        <w:t xml:space="preserve"> </w:t>
      </w:r>
      <w:r w:rsidR="006B600F" w:rsidRPr="00C15E0B">
        <w:rPr>
          <w:color w:val="000000" w:themeColor="text1"/>
        </w:rPr>
        <w:t xml:space="preserve">in many countries across the globe. </w:t>
      </w:r>
    </w:p>
    <w:p w14:paraId="52A2686C" w14:textId="23D338D0" w:rsidR="006B600F" w:rsidRPr="00C15E0B" w:rsidRDefault="006B600F" w:rsidP="00C844D9">
      <w:pPr>
        <w:spacing w:after="240"/>
        <w:jc w:val="both"/>
        <w:rPr>
          <w:color w:val="000000" w:themeColor="text1"/>
        </w:rPr>
      </w:pPr>
      <w:r w:rsidRPr="00C15E0B">
        <w:rPr>
          <w:color w:val="000000" w:themeColor="text1"/>
        </w:rPr>
        <w:t>Given the nature of th</w:t>
      </w:r>
      <w:r w:rsidR="00885A99">
        <w:rPr>
          <w:color w:val="000000" w:themeColor="text1"/>
        </w:rPr>
        <w:t>is</w:t>
      </w:r>
      <w:r w:rsidRPr="00C15E0B">
        <w:rPr>
          <w:color w:val="000000" w:themeColor="text1"/>
        </w:rPr>
        <w:t xml:space="preserve"> job where any error in medicine supply can be fatal, pharmacy professionals have always worked under strict regulations and standards. This has led to a culture of being risk averse where pharmacy professionals stick to the guidance provided </w:t>
      </w:r>
      <w:r w:rsidR="003A111B" w:rsidRPr="00C15E0B">
        <w:rPr>
          <w:color w:val="000000" w:themeColor="text1"/>
        </w:rPr>
        <w:t>and struggle to demonstrate autonomy in clinical scenarios where theoretical knowledge</w:t>
      </w:r>
      <w:r w:rsidR="00E93C37" w:rsidRPr="00C15E0B">
        <w:rPr>
          <w:color w:val="000000" w:themeColor="text1"/>
        </w:rPr>
        <w:t xml:space="preserve"> cannot be applied</w:t>
      </w:r>
      <w:r w:rsidR="003A111B" w:rsidRPr="00C15E0B">
        <w:rPr>
          <w:color w:val="000000" w:themeColor="text1"/>
        </w:rPr>
        <w:t xml:space="preserve"> </w:t>
      </w:r>
      <w:r w:rsidR="00D33A92" w:rsidRPr="00C15E0B">
        <w:rPr>
          <w:color w:val="000000" w:themeColor="text1"/>
        </w:rPr>
        <w:t xml:space="preserve">in practice </w:t>
      </w:r>
      <w:r w:rsidR="003A111B" w:rsidRPr="00C15E0B">
        <w:rPr>
          <w:color w:val="000000" w:themeColor="text1"/>
        </w:rPr>
        <w:t>directly</w:t>
      </w:r>
      <w:r w:rsidR="00FC5040" w:rsidRPr="00C15E0B">
        <w:rPr>
          <w:color w:val="000000" w:themeColor="text1"/>
        </w:rPr>
        <w:t xml:space="preserve"> (Rubinstein, 2017)</w:t>
      </w:r>
      <w:r w:rsidR="003A111B" w:rsidRPr="00C15E0B">
        <w:rPr>
          <w:color w:val="000000" w:themeColor="text1"/>
        </w:rPr>
        <w:t xml:space="preserve">. </w:t>
      </w:r>
    </w:p>
    <w:p w14:paraId="23E75B75" w14:textId="7DCB6540" w:rsidR="00576ACC" w:rsidRPr="00C15E0B" w:rsidRDefault="00576ACC" w:rsidP="00C844D9">
      <w:pPr>
        <w:spacing w:after="240"/>
        <w:jc w:val="both"/>
        <w:rPr>
          <w:color w:val="000000" w:themeColor="text1"/>
        </w:rPr>
      </w:pPr>
      <w:r w:rsidRPr="00C15E0B">
        <w:rPr>
          <w:color w:val="000000" w:themeColor="text1"/>
        </w:rPr>
        <w:t>Lack of access to leadership development program, support fr</w:t>
      </w:r>
      <w:r w:rsidR="00885A99">
        <w:rPr>
          <w:color w:val="000000" w:themeColor="text1"/>
        </w:rPr>
        <w:t>o</w:t>
      </w:r>
      <w:r w:rsidRPr="00C15E0B">
        <w:rPr>
          <w:color w:val="000000" w:themeColor="text1"/>
        </w:rPr>
        <w:t xml:space="preserve">m senior management, </w:t>
      </w:r>
      <w:r w:rsidR="00885A99">
        <w:rPr>
          <w:color w:val="000000" w:themeColor="text1"/>
        </w:rPr>
        <w:t xml:space="preserve">and </w:t>
      </w:r>
      <w:r w:rsidR="000F7E7C" w:rsidRPr="00C15E0B">
        <w:rPr>
          <w:color w:val="000000" w:themeColor="text1"/>
        </w:rPr>
        <w:t>managerial or leadership opportunities</w:t>
      </w:r>
      <w:r w:rsidR="00885A99">
        <w:rPr>
          <w:color w:val="000000" w:themeColor="text1"/>
        </w:rPr>
        <w:t xml:space="preserve"> along with</w:t>
      </w:r>
      <w:r w:rsidR="000F7E7C" w:rsidRPr="00C15E0B">
        <w:rPr>
          <w:color w:val="000000" w:themeColor="text1"/>
        </w:rPr>
        <w:t xml:space="preserve"> </w:t>
      </w:r>
      <w:r w:rsidRPr="00C15E0B">
        <w:rPr>
          <w:color w:val="000000" w:themeColor="text1"/>
        </w:rPr>
        <w:t>competing pressures are some of the barriers</w:t>
      </w:r>
      <w:r w:rsidR="00885A99">
        <w:rPr>
          <w:color w:val="000000" w:themeColor="text1"/>
        </w:rPr>
        <w:t xml:space="preserve"> </w:t>
      </w:r>
      <w:r w:rsidRPr="00C15E0B">
        <w:rPr>
          <w:color w:val="000000" w:themeColor="text1"/>
        </w:rPr>
        <w:t>to leadership development recognised by pharmacy workforce</w:t>
      </w:r>
      <w:r w:rsidR="00FC5040" w:rsidRPr="00C15E0B">
        <w:rPr>
          <w:color w:val="000000" w:themeColor="text1"/>
        </w:rPr>
        <w:t xml:space="preserve"> (Gondongwe and Jani, 2024).</w:t>
      </w:r>
    </w:p>
    <w:p w14:paraId="68CE7D98" w14:textId="28012451" w:rsidR="003A5B3F" w:rsidRPr="00C15E0B" w:rsidRDefault="000556C9" w:rsidP="00C844D9">
      <w:pPr>
        <w:spacing w:after="240"/>
        <w:jc w:val="both"/>
        <w:rPr>
          <w:rFonts w:eastAsia="Times New Roman" w:cs="Times New Roman"/>
          <w:lang w:val="en-GB"/>
        </w:rPr>
      </w:pPr>
      <w:r w:rsidRPr="00C15E0B">
        <w:rPr>
          <w:rFonts w:eastAsia="Times New Roman" w:cs="Times New Roman"/>
          <w:lang w:val="en-GB"/>
        </w:rPr>
        <w:t>Consultant posts for clinical workforce outside medical pr</w:t>
      </w:r>
      <w:r w:rsidR="00FC5040" w:rsidRPr="00C15E0B">
        <w:rPr>
          <w:rFonts w:eastAsia="Times New Roman" w:cs="Times New Roman"/>
          <w:lang w:val="en-GB"/>
        </w:rPr>
        <w:t xml:space="preserve">ofession were introduced as </w:t>
      </w:r>
      <w:r w:rsidR="00885A99">
        <w:rPr>
          <w:rFonts w:eastAsia="Times New Roman" w:cs="Times New Roman"/>
          <w:lang w:val="en-GB"/>
        </w:rPr>
        <w:t xml:space="preserve">a </w:t>
      </w:r>
      <w:r w:rsidR="00FC5040" w:rsidRPr="00C15E0B">
        <w:rPr>
          <w:rFonts w:eastAsia="Times New Roman" w:cs="Times New Roman"/>
          <w:lang w:val="en-GB"/>
        </w:rPr>
        <w:t>par</w:t>
      </w:r>
      <w:r w:rsidRPr="00C15E0B">
        <w:rPr>
          <w:rFonts w:eastAsia="Times New Roman" w:cs="Times New Roman"/>
          <w:lang w:val="en-GB"/>
        </w:rPr>
        <w:t>t</w:t>
      </w:r>
      <w:r w:rsidR="00FC5040" w:rsidRPr="00C15E0B">
        <w:rPr>
          <w:rFonts w:eastAsia="Times New Roman" w:cs="Times New Roman"/>
          <w:lang w:val="en-GB"/>
        </w:rPr>
        <w:t xml:space="preserve"> </w:t>
      </w:r>
      <w:r w:rsidRPr="00C15E0B">
        <w:rPr>
          <w:rFonts w:eastAsia="Times New Roman" w:cs="Times New Roman"/>
          <w:lang w:val="en-GB"/>
        </w:rPr>
        <w:t xml:space="preserve">of </w:t>
      </w:r>
      <w:r w:rsidR="00885A99">
        <w:rPr>
          <w:rFonts w:eastAsia="Times New Roman" w:cs="Times New Roman"/>
          <w:lang w:val="en-GB"/>
        </w:rPr>
        <w:t xml:space="preserve">the </w:t>
      </w:r>
      <w:r w:rsidR="00885A99" w:rsidRPr="00C15E0B">
        <w:rPr>
          <w:rFonts w:eastAsia="Times New Roman" w:cs="Times New Roman"/>
          <w:lang w:val="en-GB"/>
        </w:rPr>
        <w:t>10</w:t>
      </w:r>
      <w:r w:rsidR="00885A99">
        <w:rPr>
          <w:rFonts w:eastAsia="Times New Roman" w:cs="Times New Roman"/>
          <w:lang w:val="en-GB"/>
        </w:rPr>
        <w:t>-</w:t>
      </w:r>
      <w:r w:rsidRPr="00C15E0B">
        <w:rPr>
          <w:rFonts w:eastAsia="Times New Roman" w:cs="Times New Roman"/>
          <w:lang w:val="en-GB"/>
        </w:rPr>
        <w:t xml:space="preserve">year NHS plan in 2005. Different professions including pharmacy and Allied Healthcare Professionals (AHPs) devised consultant practice portfolios using global models. </w:t>
      </w:r>
      <w:r w:rsidR="002B6FF7" w:rsidRPr="00C15E0B">
        <w:rPr>
          <w:rFonts w:eastAsia="Times New Roman" w:cs="Times New Roman"/>
          <w:lang w:val="en-GB"/>
        </w:rPr>
        <w:t xml:space="preserve">(Henwood, Booth and Miller, 2016) </w:t>
      </w:r>
      <w:r w:rsidRPr="00C15E0B">
        <w:rPr>
          <w:rFonts w:eastAsia="Times New Roman" w:cs="Times New Roman"/>
          <w:lang w:val="en-GB"/>
        </w:rPr>
        <w:t xml:space="preserve">included characteristics like </w:t>
      </w:r>
      <w:r w:rsidR="002B6FF7" w:rsidRPr="00C15E0B">
        <w:rPr>
          <w:rFonts w:eastAsia="Times New Roman" w:cs="Times New Roman"/>
          <w:lang w:val="en-GB"/>
        </w:rPr>
        <w:t>a</w:t>
      </w:r>
      <w:r w:rsidRPr="00C15E0B">
        <w:rPr>
          <w:rFonts w:eastAsia="Times New Roman" w:cs="Times New Roman"/>
          <w:lang w:val="en-GB"/>
        </w:rPr>
        <w:t xml:space="preserve">utonomous practice; confidence, </w:t>
      </w:r>
      <w:r w:rsidR="002B6FF7" w:rsidRPr="00C15E0B">
        <w:rPr>
          <w:rFonts w:eastAsia="Times New Roman" w:cs="Times New Roman"/>
          <w:lang w:val="en-GB"/>
        </w:rPr>
        <w:t xml:space="preserve">and </w:t>
      </w:r>
      <w:r w:rsidRPr="00C15E0B">
        <w:rPr>
          <w:rFonts w:eastAsia="Times New Roman" w:cs="Times New Roman"/>
          <w:lang w:val="en-GB"/>
        </w:rPr>
        <w:t>ability to</w:t>
      </w:r>
      <w:r w:rsidR="002B6FF7" w:rsidRPr="00C15E0B">
        <w:rPr>
          <w:rFonts w:eastAsia="Times New Roman" w:cs="Times New Roman"/>
          <w:lang w:val="en-GB"/>
        </w:rPr>
        <w:t xml:space="preserve"> </w:t>
      </w:r>
      <w:r w:rsidRPr="00C15E0B">
        <w:rPr>
          <w:rFonts w:eastAsia="Times New Roman" w:cs="Times New Roman"/>
          <w:lang w:val="en-GB"/>
        </w:rPr>
        <w:t>drive change as important aspects of consultant practice.</w:t>
      </w:r>
      <w:r w:rsidR="003A5B3F" w:rsidRPr="00C15E0B">
        <w:rPr>
          <w:rFonts w:eastAsia="Times New Roman" w:cs="Times New Roman"/>
          <w:lang w:val="en-GB"/>
        </w:rPr>
        <w:t>Whereas</w:t>
      </w:r>
      <w:r w:rsidR="00885A99">
        <w:rPr>
          <w:rFonts w:eastAsia="Times New Roman" w:cs="Times New Roman"/>
          <w:lang w:val="en-GB"/>
        </w:rPr>
        <w:t>,</w:t>
      </w:r>
      <w:r w:rsidR="003A5B3F" w:rsidRPr="00C15E0B">
        <w:rPr>
          <w:rFonts w:eastAsia="Times New Roman" w:cs="Times New Roman"/>
          <w:lang w:val="en-GB"/>
        </w:rPr>
        <w:t xml:space="preserve"> Ford lists characterises like</w:t>
      </w:r>
      <w:r w:rsidRPr="00C15E0B">
        <w:rPr>
          <w:rFonts w:eastAsia="Times New Roman" w:cs="Times New Roman"/>
          <w:lang w:val="en-GB"/>
        </w:rPr>
        <w:t xml:space="preserve"> determination, perseverance, motivation, </w:t>
      </w:r>
      <w:r w:rsidR="003A5B3F" w:rsidRPr="00C15E0B">
        <w:rPr>
          <w:rFonts w:eastAsia="Times New Roman" w:cs="Times New Roman"/>
          <w:lang w:val="en-GB"/>
        </w:rPr>
        <w:t>integirty</w:t>
      </w:r>
      <w:r w:rsidRPr="00C15E0B">
        <w:rPr>
          <w:rFonts w:eastAsia="Times New Roman" w:cs="Times New Roman"/>
          <w:lang w:val="en-GB"/>
        </w:rPr>
        <w:t xml:space="preserve"> of character and</w:t>
      </w:r>
      <w:r w:rsidR="003A5B3F" w:rsidRPr="00C15E0B">
        <w:rPr>
          <w:rFonts w:eastAsia="Times New Roman" w:cs="Times New Roman"/>
          <w:lang w:val="en-GB"/>
        </w:rPr>
        <w:t xml:space="preserve"> </w:t>
      </w:r>
      <w:r w:rsidRPr="00C15E0B">
        <w:rPr>
          <w:rFonts w:eastAsia="Times New Roman" w:cs="Times New Roman"/>
          <w:lang w:val="en-GB"/>
        </w:rPr>
        <w:t>emotional intelligence</w:t>
      </w:r>
      <w:r w:rsidR="002B6FF7" w:rsidRPr="00C15E0B">
        <w:rPr>
          <w:rFonts w:eastAsia="Times New Roman" w:cs="Times New Roman"/>
          <w:lang w:val="en-GB"/>
        </w:rPr>
        <w:t xml:space="preserve"> (Ford, 2010)</w:t>
      </w:r>
      <w:r w:rsidRPr="00C15E0B">
        <w:rPr>
          <w:rFonts w:eastAsia="Times New Roman" w:cs="Times New Roman"/>
          <w:lang w:val="en-GB"/>
        </w:rPr>
        <w:t>.</w:t>
      </w:r>
      <w:r w:rsidR="003A5B3F" w:rsidRPr="00C15E0B">
        <w:rPr>
          <w:rFonts w:eastAsia="Times New Roman" w:cs="Times New Roman"/>
          <w:lang w:val="en-GB"/>
        </w:rPr>
        <w:t xml:space="preserve"> Woodward, Webb and </w:t>
      </w:r>
      <w:r w:rsidR="002B6FF7" w:rsidRPr="00C15E0B">
        <w:rPr>
          <w:rFonts w:eastAsia="Times New Roman" w:cs="Times New Roman"/>
          <w:lang w:val="en-GB"/>
        </w:rPr>
        <w:t>Prowse reviewed leadership attributes</w:t>
      </w:r>
      <w:r w:rsidR="003A5B3F" w:rsidRPr="00C15E0B">
        <w:rPr>
          <w:rFonts w:eastAsia="Times New Roman" w:cs="Times New Roman"/>
          <w:lang w:val="en-GB"/>
        </w:rPr>
        <w:t xml:space="preserve"> for nursing practice and </w:t>
      </w:r>
      <w:r w:rsidR="00C844D9" w:rsidRPr="00C844D9">
        <w:rPr>
          <w:rFonts w:eastAsia="Times New Roman" w:cs="Times New Roman"/>
          <w:lang w:val="en-GB"/>
        </w:rPr>
        <w:t>expect,</w:t>
      </w:r>
      <w:r w:rsidR="009025DC" w:rsidRPr="00C844D9">
        <w:rPr>
          <w:rFonts w:eastAsia="Times New Roman" w:cs="Times New Roman"/>
          <w:lang w:val="en-GB"/>
        </w:rPr>
        <w:t xml:space="preserve"> ability to empower others; determination; self-confidence; collaboration and motivation in their top required criteria for leadership list (Woodward, Webb and Prowse, 2005).  </w:t>
      </w:r>
      <w:r w:rsidR="003A5B3F" w:rsidRPr="00C844D9">
        <w:rPr>
          <w:rFonts w:eastAsia="Times New Roman" w:cs="Times New Roman"/>
          <w:lang w:val="en-GB"/>
        </w:rPr>
        <w:t xml:space="preserve"> Integrity</w:t>
      </w:r>
      <w:r w:rsidR="003A5B3F" w:rsidRPr="00C15E0B">
        <w:rPr>
          <w:rFonts w:eastAsia="Times New Roman" w:cs="Times New Roman"/>
          <w:lang w:val="en-GB"/>
        </w:rPr>
        <w:t xml:space="preserve"> of character, confidence, and influential skills appear to be common across all consultant frameworks. </w:t>
      </w:r>
      <w:r w:rsidR="00885A99">
        <w:rPr>
          <w:rFonts w:eastAsia="Times New Roman" w:cs="Times New Roman"/>
          <w:lang w:val="en-GB"/>
        </w:rPr>
        <w:t>However, i</w:t>
      </w:r>
      <w:r w:rsidR="003A5B3F" w:rsidRPr="00C15E0B">
        <w:rPr>
          <w:rFonts w:eastAsia="Times New Roman" w:cs="Times New Roman"/>
          <w:lang w:val="en-GB"/>
        </w:rPr>
        <w:t>n the absence of research literature, it is unclear if</w:t>
      </w:r>
      <w:r w:rsidR="00885A99">
        <w:rPr>
          <w:rFonts w:eastAsia="Times New Roman" w:cs="Times New Roman"/>
          <w:lang w:val="en-GB"/>
        </w:rPr>
        <w:t xml:space="preserve"> the</w:t>
      </w:r>
      <w:r w:rsidR="003A5B3F" w:rsidRPr="00C15E0B">
        <w:rPr>
          <w:rFonts w:eastAsia="Times New Roman" w:cs="Times New Roman"/>
          <w:lang w:val="en-GB"/>
        </w:rPr>
        <w:t xml:space="preserve"> healthcare professionals view these attributes and character</w:t>
      </w:r>
      <w:r w:rsidR="00885A99">
        <w:rPr>
          <w:rFonts w:eastAsia="Times New Roman" w:cs="Times New Roman"/>
          <w:lang w:val="en-GB"/>
        </w:rPr>
        <w:t>is</w:t>
      </w:r>
      <w:r w:rsidR="003A5B3F" w:rsidRPr="00C15E0B">
        <w:rPr>
          <w:rFonts w:eastAsia="Times New Roman" w:cs="Times New Roman"/>
          <w:lang w:val="en-GB"/>
        </w:rPr>
        <w:t xml:space="preserve">tics in the same way. </w:t>
      </w:r>
    </w:p>
    <w:p w14:paraId="4E43F5A5" w14:textId="256D9D77" w:rsidR="003237C6" w:rsidRPr="00C15E0B" w:rsidRDefault="005A754A" w:rsidP="00C844D9">
      <w:pPr>
        <w:spacing w:after="240"/>
        <w:jc w:val="both"/>
        <w:rPr>
          <w:rFonts w:eastAsia="Times New Roman" w:cs="Times New Roman"/>
          <w:lang w:val="en-GB"/>
        </w:rPr>
      </w:pPr>
      <w:r w:rsidRPr="00C15E0B">
        <w:rPr>
          <w:rFonts w:eastAsia="Times New Roman" w:cs="Times New Roman"/>
          <w:lang w:val="en-GB"/>
        </w:rPr>
        <w:t xml:space="preserve">It is important to consider that advanced practice framework for RPS faculty is </w:t>
      </w:r>
      <w:r w:rsidR="00885A99">
        <w:rPr>
          <w:rFonts w:eastAsia="Times New Roman" w:cs="Times New Roman"/>
          <w:lang w:val="en-GB"/>
        </w:rPr>
        <w:t>completed</w:t>
      </w:r>
      <w:r w:rsidR="00885A99" w:rsidRPr="00C15E0B">
        <w:rPr>
          <w:rFonts w:eastAsia="Times New Roman" w:cs="Times New Roman"/>
          <w:lang w:val="en-GB"/>
        </w:rPr>
        <w:t xml:space="preserve"> </w:t>
      </w:r>
      <w:r w:rsidRPr="00C15E0B">
        <w:rPr>
          <w:rFonts w:eastAsia="Times New Roman" w:cs="Times New Roman"/>
          <w:lang w:val="en-GB"/>
        </w:rPr>
        <w:t xml:space="preserve">before proceeding to the consultant credentials framework. Both frameworks have comparable domains of professional practice with “collaborative working” as an extra domain in advanced clinical practice framework. It is worth noting that completing advanced practice framework portfolio is not a prerequisite of consultant portfolio. </w:t>
      </w:r>
      <w:r w:rsidR="00B66B37" w:rsidRPr="00C15E0B">
        <w:rPr>
          <w:rFonts w:eastAsia="Times New Roman" w:cs="Times New Roman"/>
          <w:lang w:val="en-GB"/>
        </w:rPr>
        <w:t>Therefore, it is difficult to know if participants who have completed advanced pract</w:t>
      </w:r>
      <w:r w:rsidR="00F50A5D" w:rsidRPr="00C15E0B">
        <w:rPr>
          <w:rFonts w:eastAsia="Times New Roman" w:cs="Times New Roman"/>
          <w:lang w:val="en-GB"/>
        </w:rPr>
        <w:t>ice portfolio demonstrate enhanced skills</w:t>
      </w:r>
      <w:r w:rsidR="00B66B37" w:rsidRPr="00C15E0B">
        <w:rPr>
          <w:rFonts w:eastAsia="Times New Roman" w:cs="Times New Roman"/>
          <w:lang w:val="en-GB"/>
        </w:rPr>
        <w:t xml:space="preserve"> in consultant portfolio. </w:t>
      </w:r>
    </w:p>
    <w:p w14:paraId="62D0DB76" w14:textId="7303806B" w:rsidR="00D11B87" w:rsidRDefault="003A5B3F" w:rsidP="00C844D9">
      <w:pPr>
        <w:spacing w:after="240"/>
        <w:jc w:val="both"/>
        <w:rPr>
          <w:rFonts w:ascii="Times New Roman" w:eastAsia="Times New Roman" w:hAnsi="Times New Roman" w:cs="Times New Roman"/>
          <w:sz w:val="20"/>
          <w:szCs w:val="20"/>
          <w:lang w:val="en-GB"/>
        </w:rPr>
      </w:pPr>
      <w:r w:rsidRPr="00C15E0B">
        <w:rPr>
          <w:rFonts w:eastAsia="Times New Roman" w:cs="Times New Roman"/>
          <w:lang w:val="en-GB"/>
        </w:rPr>
        <w:t>Moreover, there is no literat</w:t>
      </w:r>
      <w:r w:rsidR="00885A99">
        <w:rPr>
          <w:rFonts w:eastAsia="Times New Roman" w:cs="Times New Roman"/>
          <w:lang w:val="en-GB"/>
        </w:rPr>
        <w:t>ure</w:t>
      </w:r>
      <w:r w:rsidRPr="00C15E0B">
        <w:rPr>
          <w:rFonts w:eastAsia="Times New Roman" w:cs="Times New Roman"/>
          <w:lang w:val="en-GB"/>
        </w:rPr>
        <w:t xml:space="preserve"> found on how pharmacy professionals view their practice in order to demonstrate leadership to the level expected by consultant portfolio identifying a gap of knowledge in this area. This offers an opportunity for research in this area. </w:t>
      </w:r>
    </w:p>
    <w:p w14:paraId="0180317C" w14:textId="77777777" w:rsidR="00D11B87" w:rsidRDefault="00D11B87" w:rsidP="00C844D9">
      <w:pPr>
        <w:pStyle w:val="Heading1"/>
        <w:spacing w:after="240"/>
        <w:jc w:val="both"/>
        <w:rPr>
          <w:lang w:val="en-GB"/>
        </w:rPr>
      </w:pPr>
      <w:bookmarkStart w:id="4" w:name="_Toc179751288"/>
      <w:r>
        <w:rPr>
          <w:lang w:val="en-GB"/>
        </w:rPr>
        <w:lastRenderedPageBreak/>
        <w:t>Methodology:</w:t>
      </w:r>
      <w:bookmarkEnd w:id="4"/>
      <w:r>
        <w:rPr>
          <w:lang w:val="en-GB"/>
        </w:rPr>
        <w:t xml:space="preserve"> </w:t>
      </w:r>
    </w:p>
    <w:p w14:paraId="7C91155F" w14:textId="65F4519A" w:rsidR="007B56B7" w:rsidRPr="00C15E0B" w:rsidRDefault="000849A7" w:rsidP="00C844D9">
      <w:pPr>
        <w:spacing w:after="240"/>
        <w:jc w:val="both"/>
        <w:rPr>
          <w:rFonts w:eastAsia="Times New Roman" w:cs="Times New Roman"/>
          <w:lang w:val="en-GB"/>
        </w:rPr>
      </w:pPr>
      <w:r w:rsidRPr="00C15E0B">
        <w:rPr>
          <w:rFonts w:eastAsia="Times New Roman" w:cs="Times New Roman"/>
          <w:lang w:val="en-GB"/>
        </w:rPr>
        <w:t xml:space="preserve">This study takes on constructive paradigm aiming to explore a subjective view of participants on the question asked. </w:t>
      </w:r>
      <w:r w:rsidR="007B56B7" w:rsidRPr="00C15E0B">
        <w:rPr>
          <w:rFonts w:eastAsia="Times New Roman" w:cs="Times New Roman"/>
          <w:lang w:val="en-GB"/>
        </w:rPr>
        <w:t xml:space="preserve">This research paradigm </w:t>
      </w:r>
      <w:r w:rsidR="004A0B6F">
        <w:rPr>
          <w:rFonts w:eastAsia="Times New Roman" w:cs="Times New Roman"/>
          <w:lang w:val="en-GB"/>
        </w:rPr>
        <w:t>adopts</w:t>
      </w:r>
      <w:r w:rsidR="007B56B7" w:rsidRPr="00C15E0B">
        <w:rPr>
          <w:rFonts w:eastAsia="Times New Roman" w:cs="Times New Roman"/>
          <w:lang w:val="en-GB"/>
        </w:rPr>
        <w:t xml:space="preserve"> </w:t>
      </w:r>
      <w:r w:rsidR="004A0B6F">
        <w:rPr>
          <w:rFonts w:eastAsia="Times New Roman" w:cs="Times New Roman"/>
          <w:lang w:val="en-GB"/>
        </w:rPr>
        <w:t>an</w:t>
      </w:r>
      <w:r w:rsidR="004A0B6F" w:rsidRPr="00C15E0B">
        <w:rPr>
          <w:rFonts w:eastAsia="Times New Roman" w:cs="Times New Roman"/>
          <w:lang w:val="en-GB"/>
        </w:rPr>
        <w:t xml:space="preserve"> </w:t>
      </w:r>
      <w:r w:rsidR="007B56B7" w:rsidRPr="00C15E0B">
        <w:rPr>
          <w:rFonts w:eastAsia="Times New Roman" w:cs="Times New Roman"/>
          <w:lang w:val="en-GB"/>
        </w:rPr>
        <w:t xml:space="preserve">ontological view </w:t>
      </w:r>
      <w:r w:rsidR="00F50A5D" w:rsidRPr="00C15E0B">
        <w:rPr>
          <w:rFonts w:eastAsia="Times New Roman" w:cs="Times New Roman"/>
          <w:lang w:val="en-GB"/>
        </w:rPr>
        <w:t xml:space="preserve">of </w:t>
      </w:r>
      <w:r w:rsidR="007B56B7" w:rsidRPr="00C15E0B">
        <w:rPr>
          <w:rFonts w:eastAsia="Times New Roman" w:cs="Times New Roman"/>
          <w:lang w:val="en-GB"/>
        </w:rPr>
        <w:t>reality as experienced by different participants. Epistemologically</w:t>
      </w:r>
      <w:r w:rsidR="004A0B6F">
        <w:rPr>
          <w:rFonts w:eastAsia="Times New Roman" w:cs="Times New Roman"/>
          <w:lang w:val="en-GB"/>
        </w:rPr>
        <w:t>,</w:t>
      </w:r>
      <w:r w:rsidR="007B56B7" w:rsidRPr="00C15E0B">
        <w:rPr>
          <w:rFonts w:eastAsia="Times New Roman" w:cs="Times New Roman"/>
          <w:lang w:val="en-GB"/>
        </w:rPr>
        <w:t xml:space="preserve"> this para</w:t>
      </w:r>
      <w:r w:rsidR="00F50A5D" w:rsidRPr="00C15E0B">
        <w:rPr>
          <w:rFonts w:eastAsia="Times New Roman" w:cs="Times New Roman"/>
          <w:lang w:val="en-GB"/>
        </w:rPr>
        <w:t xml:space="preserve">digm requires </w:t>
      </w:r>
      <w:r w:rsidR="007B56B7" w:rsidRPr="00C15E0B">
        <w:rPr>
          <w:rFonts w:eastAsia="Times New Roman" w:cs="Times New Roman"/>
          <w:lang w:val="en-GB"/>
        </w:rPr>
        <w:t>in</w:t>
      </w:r>
      <w:r w:rsidR="00B90ABB">
        <w:rPr>
          <w:rFonts w:eastAsia="Times New Roman" w:cs="Times New Roman"/>
          <w:lang w:val="en-GB"/>
        </w:rPr>
        <w:t>terplay</w:t>
      </w:r>
      <w:r w:rsidR="007B56B7" w:rsidRPr="00C15E0B">
        <w:rPr>
          <w:rFonts w:eastAsia="Times New Roman" w:cs="Times New Roman"/>
          <w:lang w:val="en-GB"/>
        </w:rPr>
        <w:t xml:space="preserve"> o</w:t>
      </w:r>
      <w:r w:rsidR="00B90ABB">
        <w:rPr>
          <w:rFonts w:eastAsia="Times New Roman" w:cs="Times New Roman"/>
          <w:lang w:val="en-GB"/>
        </w:rPr>
        <w:t xml:space="preserve">f the individual experiences with the “reality” to </w:t>
      </w:r>
      <w:r w:rsidR="007B56B7" w:rsidRPr="00C15E0B">
        <w:rPr>
          <w:rFonts w:eastAsia="Times New Roman" w:cs="Times New Roman"/>
          <w:lang w:val="en-GB"/>
        </w:rPr>
        <w:t>understand or discover themes or reality</w:t>
      </w:r>
      <w:r w:rsidR="00F50A5D" w:rsidRPr="00C15E0B">
        <w:rPr>
          <w:rFonts w:eastAsia="Times New Roman" w:cs="Times New Roman"/>
          <w:lang w:val="en-GB"/>
        </w:rPr>
        <w:t xml:space="preserve"> (Patel, 2015)</w:t>
      </w:r>
      <w:r w:rsidR="007B56B7" w:rsidRPr="00C15E0B">
        <w:rPr>
          <w:rFonts w:eastAsia="Times New Roman" w:cs="Times New Roman"/>
          <w:lang w:val="en-GB"/>
        </w:rPr>
        <w:t xml:space="preserve">. </w:t>
      </w:r>
    </w:p>
    <w:p w14:paraId="166C1F97" w14:textId="08E58DB0" w:rsidR="000849A7" w:rsidRPr="00C15E0B" w:rsidRDefault="000849A7" w:rsidP="00C844D9">
      <w:pPr>
        <w:spacing w:after="240"/>
        <w:jc w:val="both"/>
        <w:rPr>
          <w:rFonts w:eastAsia="Times New Roman" w:cs="Times New Roman"/>
          <w:lang w:val="en-GB"/>
        </w:rPr>
      </w:pPr>
      <w:r w:rsidRPr="00C15E0B">
        <w:rPr>
          <w:rFonts w:eastAsia="Times New Roman" w:cs="Times New Roman"/>
          <w:lang w:val="en-GB"/>
        </w:rPr>
        <w:t>As explained above</w:t>
      </w:r>
      <w:r w:rsidR="004A0B6F">
        <w:rPr>
          <w:rFonts w:eastAsia="Times New Roman" w:cs="Times New Roman"/>
          <w:lang w:val="en-GB"/>
        </w:rPr>
        <w:t>,</w:t>
      </w:r>
      <w:r w:rsidRPr="00C15E0B">
        <w:rPr>
          <w:rFonts w:eastAsia="Times New Roman" w:cs="Times New Roman"/>
          <w:lang w:val="en-GB"/>
        </w:rPr>
        <w:t xml:space="preserve"> leadership is a </w:t>
      </w:r>
      <w:r w:rsidR="007B56B7" w:rsidRPr="00C15E0B">
        <w:rPr>
          <w:rFonts w:eastAsia="Times New Roman" w:cs="Times New Roman"/>
          <w:lang w:val="en-GB"/>
        </w:rPr>
        <w:t>phenomenon</w:t>
      </w:r>
      <w:r w:rsidR="004A0B6F">
        <w:rPr>
          <w:rFonts w:eastAsia="Times New Roman" w:cs="Times New Roman"/>
          <w:lang w:val="en-GB"/>
        </w:rPr>
        <w:t xml:space="preserve"> that is inherently</w:t>
      </w:r>
      <w:r w:rsidRPr="00C15E0B">
        <w:rPr>
          <w:rFonts w:eastAsia="Times New Roman" w:cs="Times New Roman"/>
          <w:lang w:val="en-GB"/>
        </w:rPr>
        <w:t xml:space="preserve"> </w:t>
      </w:r>
      <w:r w:rsidR="004A0B6F">
        <w:rPr>
          <w:rFonts w:eastAsia="Times New Roman" w:cs="Times New Roman"/>
          <w:lang w:val="en-GB"/>
        </w:rPr>
        <w:t xml:space="preserve">fluid in its nature </w:t>
      </w:r>
      <w:r w:rsidRPr="00C15E0B">
        <w:rPr>
          <w:rFonts w:eastAsia="Times New Roman" w:cs="Times New Roman"/>
          <w:lang w:val="en-GB"/>
        </w:rPr>
        <w:t xml:space="preserve">and </w:t>
      </w:r>
      <w:r w:rsidR="004A0B6F">
        <w:rPr>
          <w:rFonts w:eastAsia="Times New Roman" w:cs="Times New Roman"/>
          <w:lang w:val="en-GB"/>
        </w:rPr>
        <w:t>its</w:t>
      </w:r>
      <w:r w:rsidR="004A0B6F" w:rsidRPr="00C15E0B">
        <w:rPr>
          <w:rFonts w:eastAsia="Times New Roman" w:cs="Times New Roman"/>
          <w:lang w:val="en-GB"/>
        </w:rPr>
        <w:t xml:space="preserve"> </w:t>
      </w:r>
      <w:r w:rsidRPr="00C15E0B">
        <w:rPr>
          <w:rFonts w:eastAsia="Times New Roman" w:cs="Times New Roman"/>
          <w:lang w:val="en-GB"/>
        </w:rPr>
        <w:t xml:space="preserve">practice may </w:t>
      </w:r>
      <w:r w:rsidR="004A0B6F">
        <w:rPr>
          <w:rFonts w:eastAsia="Times New Roman" w:cs="Times New Roman"/>
          <w:lang w:val="en-GB"/>
        </w:rPr>
        <w:t>vary</w:t>
      </w:r>
      <w:r w:rsidRPr="00C15E0B">
        <w:rPr>
          <w:rFonts w:eastAsia="Times New Roman" w:cs="Times New Roman"/>
          <w:lang w:val="en-GB"/>
        </w:rPr>
        <w:t xml:space="preserve"> depending on </w:t>
      </w:r>
      <w:r w:rsidR="004A0B6F">
        <w:rPr>
          <w:rFonts w:eastAsia="Times New Roman" w:cs="Times New Roman"/>
          <w:lang w:val="en-GB"/>
        </w:rPr>
        <w:t xml:space="preserve">the </w:t>
      </w:r>
      <w:r w:rsidRPr="00C15E0B">
        <w:rPr>
          <w:rFonts w:eastAsia="Times New Roman" w:cs="Times New Roman"/>
          <w:lang w:val="en-GB"/>
        </w:rPr>
        <w:t xml:space="preserve">sector or </w:t>
      </w:r>
      <w:r w:rsidR="004A0B6F">
        <w:rPr>
          <w:rFonts w:eastAsia="Times New Roman" w:cs="Times New Roman"/>
          <w:lang w:val="en-GB"/>
        </w:rPr>
        <w:t xml:space="preserve">stage of one’s </w:t>
      </w:r>
      <w:r w:rsidR="007B56B7" w:rsidRPr="00C15E0B">
        <w:rPr>
          <w:rFonts w:eastAsia="Times New Roman" w:cs="Times New Roman"/>
          <w:lang w:val="en-GB"/>
        </w:rPr>
        <w:t>career. Therefore</w:t>
      </w:r>
      <w:r w:rsidR="004A0B6F">
        <w:rPr>
          <w:rFonts w:eastAsia="Times New Roman" w:cs="Times New Roman"/>
          <w:lang w:val="en-GB"/>
        </w:rPr>
        <w:t>,</w:t>
      </w:r>
      <w:r w:rsidR="007B56B7" w:rsidRPr="00C15E0B">
        <w:rPr>
          <w:rFonts w:eastAsia="Times New Roman" w:cs="Times New Roman"/>
          <w:lang w:val="en-GB"/>
        </w:rPr>
        <w:t xml:space="preserve"> it is important to consider the answer as </w:t>
      </w:r>
      <w:r w:rsidR="000837B1" w:rsidRPr="00C15E0B">
        <w:rPr>
          <w:rFonts w:eastAsia="Times New Roman" w:cs="Times New Roman"/>
          <w:lang w:val="en-GB"/>
        </w:rPr>
        <w:t>experienced by the participant</w:t>
      </w:r>
      <w:r w:rsidR="00F50A5D" w:rsidRPr="00C15E0B">
        <w:rPr>
          <w:rFonts w:eastAsia="Times New Roman" w:cs="Times New Roman"/>
          <w:lang w:val="en-GB"/>
        </w:rPr>
        <w:t>s</w:t>
      </w:r>
      <w:r w:rsidR="000837B1" w:rsidRPr="00C15E0B">
        <w:rPr>
          <w:rFonts w:eastAsia="Times New Roman" w:cs="Times New Roman"/>
          <w:lang w:val="en-GB"/>
        </w:rPr>
        <w:t xml:space="preserve">. Consequently, qualitative research methodology as narrative research is the proposed </w:t>
      </w:r>
      <w:r w:rsidR="00F50A5D" w:rsidRPr="00C15E0B">
        <w:rPr>
          <w:rFonts w:eastAsia="Times New Roman" w:cs="Times New Roman"/>
          <w:lang w:val="en-GB"/>
        </w:rPr>
        <w:t xml:space="preserve">method </w:t>
      </w:r>
      <w:r w:rsidR="000837B1" w:rsidRPr="00C15E0B">
        <w:rPr>
          <w:rFonts w:eastAsia="Times New Roman" w:cs="Times New Roman"/>
          <w:lang w:val="en-GB"/>
        </w:rPr>
        <w:t>for this study</w:t>
      </w:r>
      <w:r w:rsidR="00F50A5D" w:rsidRPr="00C15E0B">
        <w:rPr>
          <w:rFonts w:eastAsia="Times New Roman" w:cs="Times New Roman"/>
          <w:lang w:val="en-GB"/>
        </w:rPr>
        <w:t xml:space="preserve"> (Tenny et al., 2022)</w:t>
      </w:r>
      <w:r w:rsidR="000837B1" w:rsidRPr="00C15E0B">
        <w:rPr>
          <w:rFonts w:eastAsia="Times New Roman" w:cs="Times New Roman"/>
          <w:lang w:val="en-GB"/>
        </w:rPr>
        <w:t xml:space="preserve">. </w:t>
      </w:r>
    </w:p>
    <w:p w14:paraId="46E8EA20" w14:textId="6813E3C0" w:rsidR="00AD24D4" w:rsidRDefault="000837B1" w:rsidP="00C844D9">
      <w:pPr>
        <w:spacing w:after="240"/>
        <w:jc w:val="both"/>
        <w:rPr>
          <w:rFonts w:ascii="Times New Roman" w:eastAsia="Times New Roman" w:hAnsi="Times New Roman" w:cs="Times New Roman"/>
          <w:sz w:val="20"/>
          <w:szCs w:val="20"/>
          <w:lang w:val="en-GB"/>
        </w:rPr>
      </w:pPr>
      <w:r w:rsidRPr="00C15E0B">
        <w:rPr>
          <w:rFonts w:eastAsia="Times New Roman" w:cs="Times New Roman"/>
          <w:lang w:val="en-GB"/>
        </w:rPr>
        <w:t xml:space="preserve">Semi-structured interviews are </w:t>
      </w:r>
      <w:r w:rsidR="004A0B6F">
        <w:rPr>
          <w:rFonts w:eastAsia="Times New Roman" w:cs="Times New Roman"/>
          <w:lang w:val="en-GB"/>
        </w:rPr>
        <w:t xml:space="preserve">the </w:t>
      </w:r>
      <w:r w:rsidRPr="00C15E0B">
        <w:rPr>
          <w:rFonts w:eastAsia="Times New Roman" w:cs="Times New Roman"/>
          <w:lang w:val="en-GB"/>
        </w:rPr>
        <w:t xml:space="preserve">proposed data collection method for this study. This method offers the benefit of staying focused on the research question in </w:t>
      </w:r>
      <w:r w:rsidR="004A0B6F" w:rsidRPr="00C15E0B">
        <w:rPr>
          <w:rFonts w:eastAsia="Times New Roman" w:cs="Times New Roman"/>
          <w:lang w:val="en-GB"/>
        </w:rPr>
        <w:t>view</w:t>
      </w:r>
      <w:r w:rsidR="004A0B6F">
        <w:rPr>
          <w:rFonts w:eastAsia="Times New Roman" w:cs="Times New Roman"/>
          <w:lang w:val="en-GB"/>
        </w:rPr>
        <w:t xml:space="preserve"> yet</w:t>
      </w:r>
      <w:r w:rsidRPr="00C15E0B">
        <w:rPr>
          <w:rFonts w:eastAsia="Times New Roman" w:cs="Times New Roman"/>
          <w:lang w:val="en-GB"/>
        </w:rPr>
        <w:t xml:space="preserve"> </w:t>
      </w:r>
      <w:r w:rsidR="009C68B7">
        <w:rPr>
          <w:rFonts w:eastAsia="Times New Roman" w:cs="Times New Roman"/>
          <w:lang w:val="en-GB"/>
        </w:rPr>
        <w:t>allow</w:t>
      </w:r>
      <w:r w:rsidR="009C68B7" w:rsidRPr="00C15E0B">
        <w:rPr>
          <w:rFonts w:eastAsia="Times New Roman" w:cs="Times New Roman"/>
          <w:lang w:val="en-GB"/>
        </w:rPr>
        <w:t xml:space="preserve">ing </w:t>
      </w:r>
      <w:r w:rsidRPr="00C15E0B">
        <w:rPr>
          <w:rFonts w:eastAsia="Times New Roman" w:cs="Times New Roman"/>
          <w:lang w:val="en-GB"/>
        </w:rPr>
        <w:t xml:space="preserve">the flexibility to explore related aspects </w:t>
      </w:r>
      <w:r w:rsidR="009C68B7">
        <w:rPr>
          <w:rFonts w:eastAsia="Times New Roman" w:cs="Times New Roman"/>
          <w:lang w:val="en-GB"/>
        </w:rPr>
        <w:t xml:space="preserve">of </w:t>
      </w:r>
      <w:r w:rsidRPr="00C15E0B">
        <w:rPr>
          <w:rFonts w:eastAsia="Times New Roman" w:cs="Times New Roman"/>
          <w:lang w:val="en-GB"/>
        </w:rPr>
        <w:t>participants</w:t>
      </w:r>
      <w:r w:rsidR="009C68B7">
        <w:rPr>
          <w:rFonts w:eastAsia="Times New Roman" w:cs="Times New Roman"/>
          <w:lang w:val="en-GB"/>
        </w:rPr>
        <w:t>’</w:t>
      </w:r>
      <w:r w:rsidRPr="00C15E0B">
        <w:rPr>
          <w:rFonts w:eastAsia="Times New Roman" w:cs="Times New Roman"/>
          <w:lang w:val="en-GB"/>
        </w:rPr>
        <w:t xml:space="preserve"> answers. </w:t>
      </w:r>
      <w:r w:rsidR="00F50A5D" w:rsidRPr="00C15E0B">
        <w:rPr>
          <w:rFonts w:eastAsia="Times New Roman" w:cs="Times New Roman"/>
          <w:lang w:val="en-GB"/>
        </w:rPr>
        <w:t>Other qualitative methods such as survey</w:t>
      </w:r>
      <w:r w:rsidR="009C68B7">
        <w:rPr>
          <w:rFonts w:eastAsia="Times New Roman" w:cs="Times New Roman"/>
          <w:lang w:val="en-GB"/>
        </w:rPr>
        <w:t>s</w:t>
      </w:r>
      <w:r w:rsidR="00F50A5D" w:rsidRPr="00C15E0B">
        <w:rPr>
          <w:rFonts w:eastAsia="Times New Roman" w:cs="Times New Roman"/>
          <w:lang w:val="en-GB"/>
        </w:rPr>
        <w:t>, questionnaire</w:t>
      </w:r>
      <w:r w:rsidR="009C68B7">
        <w:rPr>
          <w:rFonts w:eastAsia="Times New Roman" w:cs="Times New Roman"/>
          <w:lang w:val="en-GB"/>
        </w:rPr>
        <w:t>s</w:t>
      </w:r>
      <w:r w:rsidR="00F50A5D" w:rsidRPr="00C15E0B">
        <w:rPr>
          <w:rFonts w:eastAsia="Times New Roman" w:cs="Times New Roman"/>
          <w:lang w:val="en-GB"/>
        </w:rPr>
        <w:t xml:space="preserve"> would not offer the depth and detail required to consider all aspects of the questions. Structured interview format may be too strict and would not offer the flexibility to ask </w:t>
      </w:r>
      <w:r w:rsidR="009C68B7" w:rsidRPr="00C15E0B">
        <w:rPr>
          <w:rFonts w:eastAsia="Times New Roman" w:cs="Times New Roman"/>
          <w:lang w:val="en-GB"/>
        </w:rPr>
        <w:t>open</w:t>
      </w:r>
      <w:r w:rsidR="009C68B7">
        <w:rPr>
          <w:rFonts w:eastAsia="Times New Roman" w:cs="Times New Roman"/>
          <w:lang w:val="en-GB"/>
        </w:rPr>
        <w:t>-</w:t>
      </w:r>
      <w:r w:rsidR="00F50A5D" w:rsidRPr="00C15E0B">
        <w:rPr>
          <w:rFonts w:eastAsia="Times New Roman" w:cs="Times New Roman"/>
          <w:lang w:val="en-GB"/>
        </w:rPr>
        <w:t xml:space="preserve">ended questions and teasing out the subtle details participants may be </w:t>
      </w:r>
      <w:r w:rsidR="009C68B7" w:rsidRPr="00C15E0B">
        <w:rPr>
          <w:rFonts w:eastAsia="Times New Roman" w:cs="Times New Roman"/>
          <w:lang w:val="en-GB"/>
        </w:rPr>
        <w:t>presenting</w:t>
      </w:r>
      <w:r w:rsidR="00F50A5D" w:rsidRPr="00C15E0B">
        <w:rPr>
          <w:rFonts w:eastAsia="Times New Roman" w:cs="Times New Roman"/>
          <w:lang w:val="en-GB"/>
        </w:rPr>
        <w:t xml:space="preserve"> in their answ</w:t>
      </w:r>
      <w:r w:rsidR="00871393" w:rsidRPr="00C15E0B">
        <w:rPr>
          <w:rFonts w:eastAsia="Times New Roman" w:cs="Times New Roman"/>
          <w:lang w:val="en-GB"/>
        </w:rPr>
        <w:t>e</w:t>
      </w:r>
      <w:r w:rsidR="00F50A5D" w:rsidRPr="00C15E0B">
        <w:rPr>
          <w:rFonts w:eastAsia="Times New Roman" w:cs="Times New Roman"/>
          <w:lang w:val="en-GB"/>
        </w:rPr>
        <w:t>rs</w:t>
      </w:r>
      <w:r w:rsidR="00871393" w:rsidRPr="00C15E0B">
        <w:rPr>
          <w:rFonts w:eastAsia="Times New Roman" w:cs="Times New Roman"/>
          <w:lang w:val="en-GB"/>
        </w:rPr>
        <w:t xml:space="preserve"> (Opdenakker, 2006)</w:t>
      </w:r>
      <w:r w:rsidR="00F50A5D" w:rsidRPr="00C15E0B">
        <w:rPr>
          <w:rFonts w:eastAsia="Times New Roman" w:cs="Times New Roman"/>
          <w:lang w:val="en-GB"/>
        </w:rPr>
        <w:t xml:space="preserve">. </w:t>
      </w:r>
      <w:r w:rsidRPr="00C15E0B">
        <w:rPr>
          <w:rFonts w:eastAsia="Times New Roman" w:cs="Times New Roman"/>
          <w:lang w:val="en-GB"/>
        </w:rPr>
        <w:t>The semi-structured interview</w:t>
      </w:r>
      <w:r w:rsidR="009C68B7">
        <w:rPr>
          <w:rFonts w:eastAsia="Times New Roman" w:cs="Times New Roman"/>
          <w:lang w:val="en-GB"/>
        </w:rPr>
        <w:t>s</w:t>
      </w:r>
      <w:r w:rsidRPr="00C15E0B">
        <w:rPr>
          <w:rFonts w:eastAsia="Times New Roman" w:cs="Times New Roman"/>
          <w:lang w:val="en-GB"/>
        </w:rPr>
        <w:t xml:space="preserve"> will be conducted via electronic medium such as Microsoft Teams/Zoom, which offers </w:t>
      </w:r>
      <w:r w:rsidRPr="00C844D9">
        <w:rPr>
          <w:rFonts w:eastAsia="Times New Roman" w:cs="Times New Roman"/>
          <w:lang w:val="en-GB"/>
        </w:rPr>
        <w:t>conv</w:t>
      </w:r>
      <w:r w:rsidR="009C68B7" w:rsidRPr="00C844D9">
        <w:rPr>
          <w:rFonts w:eastAsia="Times New Roman" w:cs="Times New Roman"/>
          <w:lang w:val="en-GB"/>
        </w:rPr>
        <w:t>enience</w:t>
      </w:r>
      <w:r w:rsidRPr="00C844D9">
        <w:rPr>
          <w:rFonts w:eastAsia="Times New Roman" w:cs="Times New Roman"/>
          <w:lang w:val="en-GB"/>
        </w:rPr>
        <w:t xml:space="preserve"> for </w:t>
      </w:r>
      <w:r w:rsidR="009C68B7" w:rsidRPr="00C844D9">
        <w:rPr>
          <w:rFonts w:eastAsia="Times New Roman" w:cs="Times New Roman"/>
          <w:lang w:val="en-GB"/>
        </w:rPr>
        <w:t xml:space="preserve">both </w:t>
      </w:r>
      <w:r w:rsidRPr="00C844D9">
        <w:rPr>
          <w:rFonts w:eastAsia="Times New Roman" w:cs="Times New Roman"/>
          <w:lang w:val="en-GB"/>
        </w:rPr>
        <w:t xml:space="preserve">the participants and </w:t>
      </w:r>
      <w:r w:rsidR="00AD24D4" w:rsidRPr="00C844D9">
        <w:rPr>
          <w:rFonts w:eastAsia="Times New Roman" w:cs="Times New Roman"/>
          <w:lang w:val="en-GB"/>
        </w:rPr>
        <w:t>interviewer by reducing need of travel and availability. Since</w:t>
      </w:r>
      <w:r w:rsidR="009C68B7" w:rsidRPr="00C844D9">
        <w:rPr>
          <w:rFonts w:eastAsia="Times New Roman" w:cs="Times New Roman"/>
          <w:lang w:val="en-GB"/>
        </w:rPr>
        <w:t>,</w:t>
      </w:r>
      <w:r w:rsidR="00AD24D4" w:rsidRPr="00C844D9">
        <w:rPr>
          <w:rFonts w:eastAsia="Times New Roman" w:cs="Times New Roman"/>
          <w:lang w:val="en-GB"/>
        </w:rPr>
        <w:t xml:space="preserve"> this study aim</w:t>
      </w:r>
      <w:r w:rsidR="009C68B7" w:rsidRPr="00C844D9">
        <w:rPr>
          <w:rFonts w:eastAsia="Times New Roman" w:cs="Times New Roman"/>
          <w:lang w:val="en-GB"/>
        </w:rPr>
        <w:t>s</w:t>
      </w:r>
      <w:r w:rsidR="00AD24D4" w:rsidRPr="00C844D9">
        <w:rPr>
          <w:rFonts w:eastAsia="Times New Roman" w:cs="Times New Roman"/>
          <w:lang w:val="en-GB"/>
        </w:rPr>
        <w:t xml:space="preserve"> to explore individual experiences and perspective</w:t>
      </w:r>
      <w:r w:rsidR="009C68B7" w:rsidRPr="00C844D9">
        <w:rPr>
          <w:rFonts w:eastAsia="Times New Roman" w:cs="Times New Roman"/>
          <w:lang w:val="en-GB"/>
        </w:rPr>
        <w:t>s,</w:t>
      </w:r>
      <w:r w:rsidR="00AD24D4" w:rsidRPr="00C844D9">
        <w:rPr>
          <w:rFonts w:eastAsia="Times New Roman" w:cs="Times New Roman"/>
          <w:lang w:val="en-GB"/>
        </w:rPr>
        <w:t xml:space="preserve"> Focus groups </w:t>
      </w:r>
      <w:r w:rsidR="009C68B7" w:rsidRPr="00C844D9">
        <w:rPr>
          <w:rFonts w:eastAsia="Times New Roman" w:cs="Times New Roman"/>
          <w:lang w:val="en-GB"/>
        </w:rPr>
        <w:t xml:space="preserve">will </w:t>
      </w:r>
      <w:r w:rsidR="00AD24D4" w:rsidRPr="00C844D9">
        <w:rPr>
          <w:rFonts w:eastAsia="Times New Roman" w:cs="Times New Roman"/>
          <w:lang w:val="en-GB"/>
        </w:rPr>
        <w:t xml:space="preserve">not </w:t>
      </w:r>
      <w:r w:rsidR="009C68B7" w:rsidRPr="00C844D9">
        <w:rPr>
          <w:rFonts w:eastAsia="Times New Roman" w:cs="Times New Roman"/>
          <w:lang w:val="en-GB"/>
        </w:rPr>
        <w:t xml:space="preserve">be </w:t>
      </w:r>
      <w:r w:rsidR="00AD24D4" w:rsidRPr="00C844D9">
        <w:rPr>
          <w:rFonts w:eastAsia="Times New Roman" w:cs="Times New Roman"/>
          <w:lang w:val="en-GB"/>
        </w:rPr>
        <w:t>appropriate</w:t>
      </w:r>
      <w:r w:rsidR="009C68B7" w:rsidRPr="00C844D9">
        <w:rPr>
          <w:rFonts w:eastAsia="Times New Roman" w:cs="Times New Roman"/>
          <w:lang w:val="en-GB"/>
        </w:rPr>
        <w:t xml:space="preserve"> and </w:t>
      </w:r>
      <w:r w:rsidR="00C844D9" w:rsidRPr="00C844D9">
        <w:rPr>
          <w:rFonts w:eastAsia="Times New Roman" w:cs="Times New Roman"/>
          <w:lang w:val="en-GB"/>
        </w:rPr>
        <w:t>may</w:t>
      </w:r>
      <w:r w:rsidR="00AD24D4" w:rsidRPr="00C844D9">
        <w:rPr>
          <w:rFonts w:eastAsia="Times New Roman" w:cs="Times New Roman"/>
          <w:lang w:val="en-GB"/>
        </w:rPr>
        <w:t xml:space="preserve"> introduce peer pressure</w:t>
      </w:r>
      <w:r w:rsidR="009C68B7" w:rsidRPr="00C844D9">
        <w:rPr>
          <w:rFonts w:eastAsia="Times New Roman" w:cs="Times New Roman"/>
          <w:lang w:val="en-GB"/>
        </w:rPr>
        <w:t xml:space="preserve"> </w:t>
      </w:r>
      <w:r w:rsidR="00AD24D4" w:rsidRPr="00C844D9">
        <w:rPr>
          <w:rFonts w:eastAsia="Times New Roman" w:cs="Times New Roman"/>
          <w:lang w:val="en-GB"/>
        </w:rPr>
        <w:t>lead</w:t>
      </w:r>
      <w:r w:rsidR="009C68B7" w:rsidRPr="00C844D9">
        <w:rPr>
          <w:rFonts w:eastAsia="Times New Roman" w:cs="Times New Roman"/>
          <w:lang w:val="en-GB"/>
        </w:rPr>
        <w:t>ing</w:t>
      </w:r>
      <w:r w:rsidR="00AD24D4" w:rsidRPr="00C844D9">
        <w:rPr>
          <w:rFonts w:eastAsia="Times New Roman" w:cs="Times New Roman"/>
          <w:lang w:val="en-GB"/>
        </w:rPr>
        <w:t xml:space="preserve"> to conformity bias.</w:t>
      </w:r>
      <w:r w:rsidR="00AD24D4">
        <w:rPr>
          <w:rFonts w:ascii="Times New Roman" w:eastAsia="Times New Roman" w:hAnsi="Times New Roman" w:cs="Times New Roman"/>
          <w:sz w:val="20"/>
          <w:szCs w:val="20"/>
          <w:lang w:val="en-GB"/>
        </w:rPr>
        <w:t xml:space="preserve"> </w:t>
      </w:r>
    </w:p>
    <w:p w14:paraId="45FDB988" w14:textId="6B400244" w:rsidR="00AD24D4" w:rsidRPr="00C15E0B" w:rsidRDefault="00AD24D4" w:rsidP="00C844D9">
      <w:pPr>
        <w:spacing w:after="240"/>
        <w:jc w:val="both"/>
        <w:rPr>
          <w:rFonts w:eastAsia="Times New Roman" w:cs="Times New Roman"/>
          <w:lang w:val="en-GB"/>
        </w:rPr>
      </w:pPr>
      <w:r w:rsidRPr="00C15E0B">
        <w:rPr>
          <w:rFonts w:eastAsia="Times New Roman" w:cs="Times New Roman"/>
          <w:lang w:val="en-GB"/>
        </w:rPr>
        <w:t>A mix of purposive and convenience sampling will be employed for this study. Since</w:t>
      </w:r>
      <w:r w:rsidR="009C68B7">
        <w:rPr>
          <w:rFonts w:eastAsia="Times New Roman" w:cs="Times New Roman"/>
          <w:lang w:val="en-GB"/>
        </w:rPr>
        <w:t>,</w:t>
      </w:r>
      <w:r w:rsidRPr="00C15E0B">
        <w:rPr>
          <w:rFonts w:eastAsia="Times New Roman" w:cs="Times New Roman"/>
          <w:lang w:val="en-GB"/>
        </w:rPr>
        <w:t xml:space="preserve"> the research question is specific to leadership aspect of pharmacy practice</w:t>
      </w:r>
      <w:r w:rsidR="009C68B7">
        <w:rPr>
          <w:rFonts w:eastAsia="Times New Roman" w:cs="Times New Roman"/>
          <w:lang w:val="en-GB"/>
        </w:rPr>
        <w:t>,</w:t>
      </w:r>
      <w:r w:rsidRPr="00C15E0B">
        <w:rPr>
          <w:rFonts w:eastAsia="Times New Roman" w:cs="Times New Roman"/>
          <w:lang w:val="en-GB"/>
        </w:rPr>
        <w:t xml:space="preserve"> it is important that the participants are informed on this aspect of professional practice and feel able to contribute to it. Therefore,</w:t>
      </w:r>
      <w:r w:rsidR="009C68B7">
        <w:rPr>
          <w:rFonts w:eastAsia="Times New Roman" w:cs="Times New Roman"/>
          <w:lang w:val="en-GB"/>
        </w:rPr>
        <w:t xml:space="preserve"> the</w:t>
      </w:r>
      <w:r w:rsidRPr="00C15E0B">
        <w:rPr>
          <w:rFonts w:eastAsia="Times New Roman" w:cs="Times New Roman"/>
          <w:lang w:val="en-GB"/>
        </w:rPr>
        <w:t xml:space="preserve"> invitations for participation </w:t>
      </w:r>
      <w:r w:rsidR="009C68B7">
        <w:rPr>
          <w:rFonts w:eastAsia="Times New Roman" w:cs="Times New Roman"/>
          <w:lang w:val="en-GB"/>
        </w:rPr>
        <w:t xml:space="preserve">will </w:t>
      </w:r>
      <w:r w:rsidRPr="00C15E0B">
        <w:rPr>
          <w:rFonts w:eastAsia="Times New Roman" w:cs="Times New Roman"/>
          <w:lang w:val="en-GB"/>
        </w:rPr>
        <w:t xml:space="preserve">be sent based on researcher’s </w:t>
      </w:r>
      <w:r w:rsidR="009C68B7">
        <w:rPr>
          <w:rFonts w:eastAsia="Times New Roman" w:cs="Times New Roman"/>
          <w:lang w:val="en-GB"/>
        </w:rPr>
        <w:t xml:space="preserve">own </w:t>
      </w:r>
      <w:r w:rsidRPr="00C15E0B">
        <w:rPr>
          <w:rFonts w:eastAsia="Times New Roman" w:cs="Times New Roman"/>
          <w:lang w:val="en-GB"/>
        </w:rPr>
        <w:t>understanding and knowledge</w:t>
      </w:r>
      <w:r w:rsidR="009C68B7">
        <w:rPr>
          <w:rFonts w:eastAsia="Times New Roman" w:cs="Times New Roman"/>
          <w:lang w:val="en-GB"/>
        </w:rPr>
        <w:t xml:space="preserve"> of the subject</w:t>
      </w:r>
      <w:r w:rsidRPr="00C15E0B">
        <w:rPr>
          <w:rFonts w:eastAsia="Times New Roman" w:cs="Times New Roman"/>
          <w:lang w:val="en-GB"/>
        </w:rPr>
        <w:t xml:space="preserve">. This will include </w:t>
      </w:r>
      <w:r w:rsidR="009C68B7">
        <w:rPr>
          <w:rFonts w:eastAsia="Times New Roman" w:cs="Times New Roman"/>
          <w:lang w:val="en-GB"/>
        </w:rPr>
        <w:t xml:space="preserve">a </w:t>
      </w:r>
      <w:r w:rsidRPr="00C15E0B">
        <w:rPr>
          <w:rFonts w:eastAsia="Times New Roman" w:cs="Times New Roman"/>
          <w:lang w:val="en-GB"/>
        </w:rPr>
        <w:t>direct invitation as well as</w:t>
      </w:r>
      <w:r w:rsidR="009C68B7">
        <w:rPr>
          <w:rFonts w:eastAsia="Times New Roman" w:cs="Times New Roman"/>
          <w:lang w:val="en-GB"/>
        </w:rPr>
        <w:t xml:space="preserve"> an</w:t>
      </w:r>
      <w:r w:rsidRPr="00C15E0B">
        <w:rPr>
          <w:rFonts w:eastAsia="Times New Roman" w:cs="Times New Roman"/>
          <w:lang w:val="en-GB"/>
        </w:rPr>
        <w:t xml:space="preserve"> invitation via professional leadership body RPS, specialist</w:t>
      </w:r>
      <w:r w:rsidR="000C3A27" w:rsidRPr="00C15E0B">
        <w:rPr>
          <w:rFonts w:eastAsia="Times New Roman" w:cs="Times New Roman"/>
          <w:lang w:val="en-GB"/>
        </w:rPr>
        <w:t xml:space="preserve"> interest groups such as Community Pharmacy Wales (CPW)</w:t>
      </w:r>
      <w:r w:rsidR="009C68B7">
        <w:rPr>
          <w:rFonts w:eastAsia="Times New Roman" w:cs="Times New Roman"/>
          <w:lang w:val="en-GB"/>
        </w:rPr>
        <w:t>,</w:t>
      </w:r>
      <w:r w:rsidR="000C3A27" w:rsidRPr="00C15E0B">
        <w:rPr>
          <w:rFonts w:eastAsia="Times New Roman" w:cs="Times New Roman"/>
          <w:lang w:val="en-GB"/>
        </w:rPr>
        <w:t xml:space="preserve"> and </w:t>
      </w:r>
      <w:r w:rsidR="00DC6CC0">
        <w:rPr>
          <w:rFonts w:eastAsia="Times New Roman" w:cs="Times New Roman"/>
          <w:lang w:val="en-GB"/>
        </w:rPr>
        <w:t xml:space="preserve">through </w:t>
      </w:r>
      <w:r w:rsidR="000C3A27" w:rsidRPr="00C15E0B">
        <w:rPr>
          <w:rFonts w:eastAsia="Times New Roman" w:cs="Times New Roman"/>
          <w:lang w:val="en-GB"/>
        </w:rPr>
        <w:t xml:space="preserve">the Pharmacy clinical directors to their teams. Sending participation invitations to researcher’s </w:t>
      </w:r>
      <w:r w:rsidR="000E4AC0" w:rsidRPr="00C15E0B">
        <w:rPr>
          <w:rFonts w:eastAsia="Times New Roman" w:cs="Times New Roman"/>
          <w:lang w:val="en-GB"/>
        </w:rPr>
        <w:t>peers and colleagues will serv</w:t>
      </w:r>
      <w:r w:rsidR="000C3A27" w:rsidRPr="00C15E0B">
        <w:rPr>
          <w:rFonts w:eastAsia="Times New Roman" w:cs="Times New Roman"/>
          <w:lang w:val="en-GB"/>
        </w:rPr>
        <w:t xml:space="preserve">e as convenience sampling. Using </w:t>
      </w:r>
      <w:r w:rsidR="00DC6CC0">
        <w:rPr>
          <w:rFonts w:eastAsia="Times New Roman" w:cs="Times New Roman"/>
          <w:lang w:val="en-GB"/>
        </w:rPr>
        <w:t xml:space="preserve">a </w:t>
      </w:r>
      <w:r w:rsidR="000C3A27" w:rsidRPr="00C15E0B">
        <w:rPr>
          <w:rFonts w:eastAsia="Times New Roman" w:cs="Times New Roman"/>
          <w:lang w:val="en-GB"/>
        </w:rPr>
        <w:t xml:space="preserve">combination-sampling method will improve the chances of getting enough participants </w:t>
      </w:r>
      <w:r w:rsidR="00DC6CC0" w:rsidRPr="00C15E0B">
        <w:rPr>
          <w:rFonts w:eastAsia="Times New Roman" w:cs="Times New Roman"/>
          <w:lang w:val="en-GB"/>
        </w:rPr>
        <w:t>on</w:t>
      </w:r>
      <w:r w:rsidR="00DC6CC0">
        <w:rPr>
          <w:rFonts w:eastAsia="Times New Roman" w:cs="Times New Roman"/>
          <w:lang w:val="en-GB"/>
        </w:rPr>
        <w:t>-</w:t>
      </w:r>
      <w:r w:rsidR="000C3A27" w:rsidRPr="00C15E0B">
        <w:rPr>
          <w:rFonts w:eastAsia="Times New Roman" w:cs="Times New Roman"/>
          <w:lang w:val="en-GB"/>
        </w:rPr>
        <w:t>board to reach data saturation</w:t>
      </w:r>
      <w:r w:rsidR="00AB3387" w:rsidRPr="00C15E0B">
        <w:rPr>
          <w:rFonts w:eastAsia="Times New Roman" w:cs="Times New Roman"/>
          <w:lang w:val="en-GB"/>
        </w:rPr>
        <w:t xml:space="preserve"> (Moser and Korstjens, 2018)</w:t>
      </w:r>
      <w:r w:rsidR="000C3A27" w:rsidRPr="00C15E0B">
        <w:rPr>
          <w:rFonts w:eastAsia="Times New Roman" w:cs="Times New Roman"/>
          <w:lang w:val="en-GB"/>
        </w:rPr>
        <w:t xml:space="preserve">. </w:t>
      </w:r>
    </w:p>
    <w:p w14:paraId="675830B8" w14:textId="35C67181" w:rsidR="00DC6CC0" w:rsidRDefault="00DC6CC0" w:rsidP="001A3DDD">
      <w:pPr>
        <w:spacing w:after="240"/>
        <w:jc w:val="both"/>
        <w:rPr>
          <w:rFonts w:eastAsia="Times New Roman" w:cs="Times New Roman"/>
          <w:lang w:val="en-GB"/>
        </w:rPr>
      </w:pPr>
      <w:r>
        <w:rPr>
          <w:rFonts w:eastAsia="Times New Roman" w:cs="Times New Roman"/>
          <w:lang w:val="en-GB"/>
        </w:rPr>
        <w:t xml:space="preserve">Following the completion of interviews, </w:t>
      </w:r>
      <w:r w:rsidR="009025DC" w:rsidRPr="00C15E0B">
        <w:rPr>
          <w:rFonts w:eastAsia="Times New Roman" w:cs="Times New Roman"/>
          <w:lang w:val="en-GB"/>
        </w:rPr>
        <w:t>Applied Thematic Analysis (ATA) of the data will be conducted</w:t>
      </w:r>
      <w:r w:rsidR="000E4AC0" w:rsidRPr="00C15E0B">
        <w:rPr>
          <w:rFonts w:eastAsia="Times New Roman" w:cs="Times New Roman"/>
          <w:lang w:val="en-GB"/>
        </w:rPr>
        <w:t xml:space="preserve">. </w:t>
      </w:r>
      <w:r w:rsidR="00AB3387" w:rsidRPr="00C15E0B">
        <w:rPr>
          <w:rFonts w:eastAsia="Times New Roman" w:cs="Times New Roman"/>
          <w:lang w:val="en-GB"/>
        </w:rPr>
        <w:t>In Connolly (2003) words</w:t>
      </w:r>
      <w:r>
        <w:rPr>
          <w:rFonts w:eastAsia="Times New Roman" w:cs="Times New Roman"/>
          <w:lang w:val="en-GB"/>
        </w:rPr>
        <w:t>:</w:t>
      </w:r>
    </w:p>
    <w:p w14:paraId="70B33655" w14:textId="7A81BE5A" w:rsidR="00DC6CC0" w:rsidRDefault="00AB3387" w:rsidP="001A3DDD">
      <w:pPr>
        <w:spacing w:after="240"/>
        <w:ind w:firstLine="720"/>
        <w:jc w:val="both"/>
        <w:rPr>
          <w:rFonts w:eastAsia="Times New Roman" w:cs="Times New Roman"/>
          <w:lang w:val="en-GB"/>
        </w:rPr>
      </w:pPr>
      <w:r w:rsidRPr="00C15E0B">
        <w:rPr>
          <w:rFonts w:eastAsia="Times New Roman" w:cs="Times New Roman"/>
          <w:lang w:val="en-GB"/>
        </w:rPr>
        <w:t xml:space="preserve"> “</w:t>
      </w:r>
      <w:r w:rsidR="00DC6CC0">
        <w:rPr>
          <w:rFonts w:eastAsia="Times New Roman" w:cs="Times New Roman"/>
          <w:lang w:val="en-GB"/>
        </w:rPr>
        <w:t>T</w:t>
      </w:r>
      <w:r w:rsidR="00DC6CC0" w:rsidRPr="00C15E0B">
        <w:rPr>
          <w:rFonts w:eastAsia="Times New Roman" w:cs="Times New Roman"/>
          <w:lang w:val="en-GB"/>
        </w:rPr>
        <w:t xml:space="preserve">hematic </w:t>
      </w:r>
      <w:r w:rsidRPr="00C15E0B">
        <w:rPr>
          <w:rFonts w:eastAsia="Times New Roman" w:cs="Times New Roman"/>
          <w:lang w:val="en-GB"/>
        </w:rPr>
        <w:t xml:space="preserve">analysis refers to identifying and interpreting, or ‘extracting’ patterns of meaning in the data” (Staller, 2015). </w:t>
      </w:r>
    </w:p>
    <w:p w14:paraId="0A5CAEF9" w14:textId="02E08871" w:rsidR="000E4AC0" w:rsidRPr="00C15E0B" w:rsidRDefault="00AB3387" w:rsidP="00C844D9">
      <w:pPr>
        <w:spacing w:after="240"/>
        <w:jc w:val="both"/>
        <w:rPr>
          <w:rFonts w:eastAsia="Times New Roman" w:cs="Times New Roman"/>
          <w:lang w:val="en-GB"/>
        </w:rPr>
      </w:pPr>
      <w:r w:rsidRPr="00C15E0B">
        <w:rPr>
          <w:rFonts w:eastAsia="Times New Roman" w:cs="Times New Roman"/>
          <w:lang w:val="en-GB"/>
        </w:rPr>
        <w:t>Therefore, it</w:t>
      </w:r>
      <w:r w:rsidR="000E4AC0" w:rsidRPr="00C15E0B">
        <w:rPr>
          <w:rFonts w:eastAsia="Times New Roman" w:cs="Times New Roman"/>
          <w:lang w:val="en-GB"/>
        </w:rPr>
        <w:t xml:space="preserve"> is a method of categorising data into themes or </w:t>
      </w:r>
      <w:r w:rsidR="00B90ABB" w:rsidRPr="00C15E0B">
        <w:rPr>
          <w:rFonts w:eastAsia="Times New Roman" w:cs="Times New Roman"/>
          <w:lang w:val="en-GB"/>
        </w:rPr>
        <w:t>patterns, which may offer insight,</w:t>
      </w:r>
      <w:r w:rsidR="000E4AC0" w:rsidRPr="00C15E0B">
        <w:rPr>
          <w:rFonts w:eastAsia="Times New Roman" w:cs="Times New Roman"/>
          <w:lang w:val="en-GB"/>
        </w:rPr>
        <w:t xml:space="preserve"> and understanding to</w:t>
      </w:r>
      <w:r w:rsidR="00DC6CC0">
        <w:rPr>
          <w:rFonts w:eastAsia="Times New Roman" w:cs="Times New Roman"/>
          <w:lang w:val="en-GB"/>
        </w:rPr>
        <w:t>,</w:t>
      </w:r>
      <w:r w:rsidR="000E4AC0" w:rsidRPr="00C15E0B">
        <w:rPr>
          <w:rFonts w:eastAsia="Times New Roman" w:cs="Times New Roman"/>
          <w:lang w:val="en-GB"/>
        </w:rPr>
        <w:t xml:space="preserve"> otherwise</w:t>
      </w:r>
      <w:r w:rsidR="00DC6CC0">
        <w:rPr>
          <w:rFonts w:eastAsia="Times New Roman" w:cs="Times New Roman"/>
          <w:lang w:val="en-GB"/>
        </w:rPr>
        <w:t>,</w:t>
      </w:r>
      <w:r w:rsidR="000E4AC0" w:rsidRPr="00C15E0B">
        <w:rPr>
          <w:rFonts w:eastAsia="Times New Roman" w:cs="Times New Roman"/>
          <w:lang w:val="en-GB"/>
        </w:rPr>
        <w:t xml:space="preserve"> scattered information</w:t>
      </w:r>
      <w:r w:rsidRPr="00C15E0B">
        <w:rPr>
          <w:rFonts w:eastAsia="Times New Roman" w:cs="Times New Roman"/>
          <w:lang w:val="en-GB"/>
        </w:rPr>
        <w:t xml:space="preserve"> (Naeem et al., 2023)</w:t>
      </w:r>
      <w:r w:rsidR="000E4AC0" w:rsidRPr="00C15E0B">
        <w:rPr>
          <w:rFonts w:eastAsia="Times New Roman" w:cs="Times New Roman"/>
          <w:lang w:val="en-GB"/>
        </w:rPr>
        <w:t xml:space="preserve">. Identified themes can lead to conceptualisation and interpretation. </w:t>
      </w:r>
      <w:r w:rsidRPr="00C15E0B">
        <w:rPr>
          <w:rFonts w:eastAsia="Times New Roman" w:cs="Times New Roman"/>
          <w:lang w:val="en-GB"/>
        </w:rPr>
        <w:t>ATA</w:t>
      </w:r>
      <w:r w:rsidR="000836E1" w:rsidRPr="00C15E0B">
        <w:rPr>
          <w:rFonts w:eastAsia="Times New Roman" w:cs="Times New Roman"/>
          <w:lang w:val="en-GB"/>
        </w:rPr>
        <w:t xml:space="preserve"> </w:t>
      </w:r>
      <w:r w:rsidR="000836E1" w:rsidRPr="00C15E0B">
        <w:rPr>
          <w:rFonts w:eastAsia="Times New Roman" w:cs="Times New Roman"/>
          <w:lang w:val="en-GB"/>
        </w:rPr>
        <w:lastRenderedPageBreak/>
        <w:t>offers a structured approach to thematic analysis which also include</w:t>
      </w:r>
      <w:r w:rsidR="00DC6CC0">
        <w:rPr>
          <w:rFonts w:eastAsia="Times New Roman" w:cs="Times New Roman"/>
          <w:lang w:val="en-GB"/>
        </w:rPr>
        <w:t>s</w:t>
      </w:r>
      <w:r w:rsidR="000836E1" w:rsidRPr="00C15E0B">
        <w:rPr>
          <w:rFonts w:eastAsia="Times New Roman" w:cs="Times New Roman"/>
          <w:lang w:val="en-GB"/>
        </w:rPr>
        <w:t xml:space="preserve"> reflexivity thereby increasing rigor of the study and reducing the risk of bias (Mackieson, Shlonsky and Connolly, 2019).</w:t>
      </w:r>
      <w:r w:rsidR="00DC6CC0">
        <w:rPr>
          <w:rFonts w:eastAsia="Times New Roman" w:cs="Times New Roman"/>
          <w:lang w:val="en-GB"/>
        </w:rPr>
        <w:t xml:space="preserve"> </w:t>
      </w:r>
      <w:r w:rsidR="000836E1" w:rsidRPr="00C15E0B">
        <w:rPr>
          <w:rFonts w:eastAsia="Times New Roman" w:cs="Times New Roman"/>
          <w:lang w:val="en-GB"/>
        </w:rPr>
        <w:t>The picture below is an adaptation of ATA operationalization as suggested by Mackieson et al., (2018).</w:t>
      </w:r>
    </w:p>
    <w:p w14:paraId="20B146E6" w14:textId="77777777" w:rsidR="0081400C" w:rsidRDefault="000836E1" w:rsidP="00C844D9">
      <w:pPr>
        <w:spacing w:after="240"/>
        <w:jc w:val="both"/>
        <w:rPr>
          <w:rFonts w:ascii="Times New Roman" w:eastAsia="Times New Roman" w:hAnsi="Times New Roman" w:cs="Times New Roman"/>
          <w:sz w:val="20"/>
          <w:szCs w:val="20"/>
          <w:lang w:val="en-GB"/>
        </w:rPr>
      </w:pPr>
      <w:r>
        <w:rPr>
          <w:rFonts w:ascii="Times New Roman" w:eastAsia="Times New Roman" w:hAnsi="Times New Roman" w:cs="Times New Roman"/>
          <w:noProof/>
          <w:sz w:val="20"/>
          <w:szCs w:val="20"/>
          <w:lang w:val="en-GB" w:eastAsia="en-GB"/>
        </w:rPr>
        <w:drawing>
          <wp:anchor distT="0" distB="0" distL="114300" distR="114300" simplePos="0" relativeHeight="251657216" behindDoc="0" locked="0" layoutInCell="1" allowOverlap="1" wp14:anchorId="3D7C5593" wp14:editId="65EBCE14">
            <wp:simplePos x="0" y="0"/>
            <wp:positionH relativeFrom="column">
              <wp:posOffset>0</wp:posOffset>
            </wp:positionH>
            <wp:positionV relativeFrom="paragraph">
              <wp:posOffset>0</wp:posOffset>
            </wp:positionV>
            <wp:extent cx="5270500" cy="3582035"/>
            <wp:effectExtent l="0" t="0" r="12700" b="0"/>
            <wp:wrapTight wrapText="bothSides">
              <wp:wrapPolygon edited="0">
                <wp:start x="0" y="0"/>
                <wp:lineTo x="0" y="21443"/>
                <wp:lineTo x="21548" y="21443"/>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A.jpeg"/>
                    <pic:cNvPicPr/>
                  </pic:nvPicPr>
                  <pic:blipFill>
                    <a:blip r:embed="rId11">
                      <a:extLst>
                        <a:ext uri="{28A0092B-C50C-407E-A947-70E740481C1C}">
                          <a14:useLocalDpi xmlns:a14="http://schemas.microsoft.com/office/drawing/2010/main" val="0"/>
                        </a:ext>
                      </a:extLst>
                    </a:blip>
                    <a:stretch>
                      <a:fillRect/>
                    </a:stretch>
                  </pic:blipFill>
                  <pic:spPr>
                    <a:xfrm>
                      <a:off x="0" y="0"/>
                      <a:ext cx="5270500" cy="3582035"/>
                    </a:xfrm>
                    <a:prstGeom prst="rect">
                      <a:avLst/>
                    </a:prstGeom>
                  </pic:spPr>
                </pic:pic>
              </a:graphicData>
            </a:graphic>
            <wp14:sizeRelH relativeFrom="page">
              <wp14:pctWidth>0</wp14:pctWidth>
            </wp14:sizeRelH>
            <wp14:sizeRelV relativeFrom="page">
              <wp14:pctHeight>0</wp14:pctHeight>
            </wp14:sizeRelV>
          </wp:anchor>
        </w:drawing>
      </w:r>
    </w:p>
    <w:p w14:paraId="4BF9A11F" w14:textId="52FA3E25" w:rsidR="0081400C" w:rsidRPr="00822D31" w:rsidRDefault="0081400C" w:rsidP="00C844D9">
      <w:pPr>
        <w:pStyle w:val="Heading1"/>
        <w:spacing w:after="240"/>
        <w:jc w:val="both"/>
        <w:rPr>
          <w:lang w:val="en-GB"/>
        </w:rPr>
      </w:pPr>
      <w:bookmarkStart w:id="5" w:name="_Toc179751289"/>
      <w:r w:rsidRPr="00822D31">
        <w:rPr>
          <w:lang w:val="en-GB"/>
        </w:rPr>
        <w:t>Ethical Considerations</w:t>
      </w:r>
      <w:bookmarkEnd w:id="5"/>
    </w:p>
    <w:p w14:paraId="1D754859" w14:textId="652EEA01" w:rsidR="004C550A" w:rsidRPr="00C15E0B" w:rsidRDefault="004C550A" w:rsidP="00C844D9">
      <w:pPr>
        <w:spacing w:after="240"/>
        <w:jc w:val="both"/>
        <w:rPr>
          <w:rFonts w:eastAsia="Times New Roman" w:cs="Times New Roman"/>
          <w:lang w:val="en-GB"/>
        </w:rPr>
      </w:pPr>
      <w:r w:rsidRPr="00C15E0B">
        <w:rPr>
          <w:rFonts w:eastAsia="Times New Roman" w:cs="Times New Roman"/>
          <w:lang w:val="en-GB"/>
        </w:rPr>
        <w:t>Research participants are the most important part of the r</w:t>
      </w:r>
      <w:r w:rsidR="00B96189" w:rsidRPr="00C15E0B">
        <w:rPr>
          <w:rFonts w:eastAsia="Times New Roman" w:cs="Times New Roman"/>
          <w:lang w:val="en-GB"/>
        </w:rPr>
        <w:t xml:space="preserve">esearch </w:t>
      </w:r>
      <w:r w:rsidR="00DC6CC0" w:rsidRPr="00C15E0B">
        <w:rPr>
          <w:rFonts w:eastAsia="Times New Roman" w:cs="Times New Roman"/>
          <w:lang w:val="en-GB"/>
        </w:rPr>
        <w:t>activity,</w:t>
      </w:r>
      <w:r w:rsidR="00B96189" w:rsidRPr="00C15E0B">
        <w:rPr>
          <w:rFonts w:eastAsia="Times New Roman" w:cs="Times New Roman"/>
          <w:lang w:val="en-GB"/>
        </w:rPr>
        <w:t xml:space="preserve"> and their well-</w:t>
      </w:r>
      <w:r w:rsidRPr="00C15E0B">
        <w:rPr>
          <w:rFonts w:eastAsia="Times New Roman" w:cs="Times New Roman"/>
          <w:lang w:val="en-GB"/>
        </w:rPr>
        <w:t xml:space="preserve">being remains the top priority. </w:t>
      </w:r>
    </w:p>
    <w:p w14:paraId="44875215" w14:textId="0B6A6844" w:rsidR="004C550A" w:rsidRPr="00C15E0B" w:rsidRDefault="004C550A" w:rsidP="00C844D9">
      <w:pPr>
        <w:spacing w:after="240"/>
        <w:jc w:val="both"/>
        <w:rPr>
          <w:rFonts w:eastAsia="Times New Roman" w:cs="Times New Roman"/>
          <w:lang w:val="en-GB"/>
        </w:rPr>
      </w:pPr>
      <w:r w:rsidRPr="00C15E0B">
        <w:rPr>
          <w:rFonts w:eastAsia="Times New Roman" w:cs="Times New Roman"/>
          <w:b/>
          <w:lang w:val="en-GB"/>
        </w:rPr>
        <w:t>Informed Consent:</w:t>
      </w:r>
      <w:r w:rsidRPr="00C15E0B">
        <w:rPr>
          <w:rFonts w:eastAsia="Times New Roman" w:cs="Times New Roman"/>
          <w:lang w:val="en-GB"/>
        </w:rPr>
        <w:t xml:space="preserve"> Seeking informed consent is important ethical consideration for this study. The participants will be provided with a participant information sheet outlining </w:t>
      </w:r>
      <w:r w:rsidR="00DC6CC0">
        <w:rPr>
          <w:rFonts w:eastAsia="Times New Roman" w:cs="Times New Roman"/>
          <w:lang w:val="en-GB"/>
        </w:rPr>
        <w:t xml:space="preserve">the </w:t>
      </w:r>
      <w:r w:rsidRPr="00C15E0B">
        <w:rPr>
          <w:rFonts w:eastAsia="Times New Roman" w:cs="Times New Roman"/>
          <w:lang w:val="en-GB"/>
        </w:rPr>
        <w:t>purpose of th</w:t>
      </w:r>
      <w:r w:rsidR="00DC6CC0">
        <w:rPr>
          <w:rFonts w:eastAsia="Times New Roman" w:cs="Times New Roman"/>
          <w:lang w:val="en-GB"/>
        </w:rPr>
        <w:t>is</w:t>
      </w:r>
      <w:r w:rsidRPr="00C15E0B">
        <w:rPr>
          <w:rFonts w:eastAsia="Times New Roman" w:cs="Times New Roman"/>
          <w:lang w:val="en-GB"/>
        </w:rPr>
        <w:t xml:space="preserve"> study, perceived benefit for them </w:t>
      </w:r>
      <w:r w:rsidR="00DC6CC0" w:rsidRPr="00C15E0B">
        <w:rPr>
          <w:rFonts w:eastAsia="Times New Roman" w:cs="Times New Roman"/>
          <w:lang w:val="en-GB"/>
        </w:rPr>
        <w:t>a</w:t>
      </w:r>
      <w:r w:rsidR="00DC6CC0">
        <w:rPr>
          <w:rFonts w:eastAsia="Times New Roman" w:cs="Times New Roman"/>
          <w:lang w:val="en-GB"/>
        </w:rPr>
        <w:t>s well as</w:t>
      </w:r>
      <w:r w:rsidR="00DC6CC0" w:rsidRPr="00C15E0B">
        <w:rPr>
          <w:rFonts w:eastAsia="Times New Roman" w:cs="Times New Roman"/>
          <w:lang w:val="en-GB"/>
        </w:rPr>
        <w:t xml:space="preserve"> </w:t>
      </w:r>
      <w:r w:rsidR="000836E1" w:rsidRPr="00C15E0B">
        <w:rPr>
          <w:rFonts w:eastAsia="Times New Roman" w:cs="Times New Roman"/>
          <w:lang w:val="en-GB"/>
        </w:rPr>
        <w:t xml:space="preserve">the </w:t>
      </w:r>
      <w:r w:rsidRPr="00C15E0B">
        <w:rPr>
          <w:rFonts w:eastAsia="Times New Roman" w:cs="Times New Roman"/>
          <w:lang w:val="en-GB"/>
        </w:rPr>
        <w:t xml:space="preserve">wider audience, confidentiality, data protection and </w:t>
      </w:r>
      <w:r w:rsidR="00DC6CC0">
        <w:rPr>
          <w:rFonts w:eastAsia="Times New Roman" w:cs="Times New Roman"/>
          <w:lang w:val="en-GB"/>
        </w:rPr>
        <w:t xml:space="preserve">their </w:t>
      </w:r>
      <w:r w:rsidRPr="00C15E0B">
        <w:rPr>
          <w:rFonts w:eastAsia="Times New Roman" w:cs="Times New Roman"/>
          <w:lang w:val="en-GB"/>
        </w:rPr>
        <w:t xml:space="preserve">right to </w:t>
      </w:r>
      <w:r w:rsidRPr="00C844D9">
        <w:rPr>
          <w:rFonts w:eastAsia="Times New Roman" w:cs="Times New Roman"/>
          <w:lang w:val="en-GB"/>
        </w:rPr>
        <w:t>withdraw</w:t>
      </w:r>
      <w:r w:rsidR="00DC6CC0" w:rsidRPr="00C844D9">
        <w:rPr>
          <w:rFonts w:eastAsia="Times New Roman" w:cs="Times New Roman"/>
          <w:lang w:val="en-GB"/>
        </w:rPr>
        <w:t xml:space="preserve"> at any stage</w:t>
      </w:r>
      <w:r w:rsidR="009025DC" w:rsidRPr="00C844D9">
        <w:rPr>
          <w:rFonts w:eastAsia="Times New Roman" w:cs="Times New Roman"/>
          <w:lang w:val="en-GB"/>
        </w:rPr>
        <w:t xml:space="preserve"> of the study</w:t>
      </w:r>
      <w:r w:rsidRPr="00C844D9">
        <w:rPr>
          <w:rFonts w:eastAsia="Times New Roman" w:cs="Times New Roman"/>
          <w:lang w:val="en-GB"/>
        </w:rPr>
        <w:t>.</w:t>
      </w:r>
    </w:p>
    <w:p w14:paraId="31728AB6" w14:textId="7B34A408" w:rsidR="0081400C" w:rsidRPr="00C15E0B" w:rsidRDefault="004C550A" w:rsidP="00C844D9">
      <w:pPr>
        <w:spacing w:after="240"/>
        <w:jc w:val="both"/>
        <w:rPr>
          <w:rFonts w:eastAsia="Times New Roman" w:cs="Times New Roman"/>
          <w:lang w:val="en-GB"/>
        </w:rPr>
      </w:pPr>
      <w:r w:rsidRPr="00C15E0B">
        <w:rPr>
          <w:rFonts w:eastAsia="Times New Roman" w:cs="Times New Roman"/>
          <w:b/>
          <w:lang w:val="en-GB"/>
        </w:rPr>
        <w:t>Confidentiality:</w:t>
      </w:r>
      <w:r w:rsidRPr="00C15E0B">
        <w:rPr>
          <w:rFonts w:eastAsia="Times New Roman" w:cs="Times New Roman"/>
          <w:lang w:val="en-GB"/>
        </w:rPr>
        <w:t xml:space="preserve"> Another</w:t>
      </w:r>
      <w:r w:rsidR="0081400C" w:rsidRPr="00C15E0B">
        <w:rPr>
          <w:rFonts w:eastAsia="Times New Roman" w:cs="Times New Roman"/>
          <w:lang w:val="en-GB"/>
        </w:rPr>
        <w:t xml:space="preserve"> important ethical consideration </w:t>
      </w:r>
      <w:r w:rsidR="00DC6CC0">
        <w:rPr>
          <w:rFonts w:eastAsia="Times New Roman" w:cs="Times New Roman"/>
          <w:lang w:val="en-GB"/>
        </w:rPr>
        <w:t>is</w:t>
      </w:r>
      <w:r w:rsidR="0081400C" w:rsidRPr="00C15E0B">
        <w:rPr>
          <w:rFonts w:eastAsia="Times New Roman" w:cs="Times New Roman"/>
          <w:lang w:val="en-GB"/>
        </w:rPr>
        <w:t xml:space="preserve"> anonymity of the participants. All partici</w:t>
      </w:r>
      <w:r w:rsidR="000836E1" w:rsidRPr="00C15E0B">
        <w:rPr>
          <w:rFonts w:eastAsia="Times New Roman" w:cs="Times New Roman"/>
          <w:lang w:val="en-GB"/>
        </w:rPr>
        <w:t>pants will be assigned alphabets for identification</w:t>
      </w:r>
      <w:r w:rsidR="0081400C" w:rsidRPr="00C15E0B">
        <w:rPr>
          <w:rFonts w:eastAsia="Times New Roman" w:cs="Times New Roman"/>
          <w:lang w:val="en-GB"/>
        </w:rPr>
        <w:t xml:space="preserve"> and referred </w:t>
      </w:r>
      <w:r w:rsidR="00DC6CC0">
        <w:rPr>
          <w:rFonts w:eastAsia="Times New Roman" w:cs="Times New Roman"/>
          <w:lang w:val="en-GB"/>
        </w:rPr>
        <w:t>by the given identifiers</w:t>
      </w:r>
      <w:r w:rsidR="0081400C" w:rsidRPr="00C15E0B">
        <w:rPr>
          <w:rFonts w:eastAsia="Times New Roman" w:cs="Times New Roman"/>
          <w:lang w:val="en-GB"/>
        </w:rPr>
        <w:t xml:space="preserve"> </w:t>
      </w:r>
      <w:r w:rsidR="00DC6CC0">
        <w:rPr>
          <w:rFonts w:eastAsia="Times New Roman" w:cs="Times New Roman"/>
          <w:lang w:val="en-GB"/>
        </w:rPr>
        <w:t>throughout</w:t>
      </w:r>
      <w:r w:rsidR="00DC6CC0" w:rsidRPr="00C15E0B">
        <w:rPr>
          <w:rFonts w:eastAsia="Times New Roman" w:cs="Times New Roman"/>
          <w:lang w:val="en-GB"/>
        </w:rPr>
        <w:t xml:space="preserve"> </w:t>
      </w:r>
      <w:r w:rsidR="0081400C" w:rsidRPr="00C15E0B">
        <w:rPr>
          <w:rFonts w:eastAsia="Times New Roman" w:cs="Times New Roman"/>
          <w:lang w:val="en-GB"/>
        </w:rPr>
        <w:t>the</w:t>
      </w:r>
      <w:r w:rsidR="00DC6CC0">
        <w:rPr>
          <w:rFonts w:eastAsia="Times New Roman" w:cs="Times New Roman"/>
          <w:lang w:val="en-GB"/>
        </w:rPr>
        <w:t xml:space="preserve"> course of this</w:t>
      </w:r>
      <w:r w:rsidR="0081400C" w:rsidRPr="00C15E0B">
        <w:rPr>
          <w:rFonts w:eastAsia="Times New Roman" w:cs="Times New Roman"/>
          <w:lang w:val="en-GB"/>
        </w:rPr>
        <w:t xml:space="preserve"> study. This means no personal or identifiable information will be shared in the</w:t>
      </w:r>
      <w:r w:rsidR="00DC6CC0">
        <w:rPr>
          <w:rFonts w:eastAsia="Times New Roman" w:cs="Times New Roman"/>
          <w:lang w:val="en-GB"/>
        </w:rPr>
        <w:t xml:space="preserve"> results</w:t>
      </w:r>
      <w:r w:rsidR="0081400C" w:rsidRPr="00C15E0B">
        <w:rPr>
          <w:rFonts w:eastAsia="Times New Roman" w:cs="Times New Roman"/>
          <w:lang w:val="en-GB"/>
        </w:rPr>
        <w:t xml:space="preserve">. </w:t>
      </w:r>
    </w:p>
    <w:p w14:paraId="421BB49F" w14:textId="3EC43272" w:rsidR="0081400C" w:rsidRPr="00C15E0B" w:rsidRDefault="004C550A" w:rsidP="00C844D9">
      <w:pPr>
        <w:spacing w:after="240"/>
        <w:jc w:val="both"/>
        <w:rPr>
          <w:rFonts w:eastAsia="Times New Roman" w:cs="Times New Roman"/>
          <w:lang w:val="en-GB"/>
        </w:rPr>
      </w:pPr>
      <w:r w:rsidRPr="00C15E0B">
        <w:rPr>
          <w:rFonts w:eastAsia="Times New Roman" w:cs="Times New Roman"/>
          <w:b/>
          <w:lang w:val="en-GB"/>
        </w:rPr>
        <w:t>Information Governance:</w:t>
      </w:r>
      <w:r w:rsidRPr="00C15E0B">
        <w:rPr>
          <w:rFonts w:eastAsia="Times New Roman" w:cs="Times New Roman"/>
          <w:lang w:val="en-GB"/>
        </w:rPr>
        <w:t xml:space="preserve"> </w:t>
      </w:r>
      <w:r w:rsidR="00B96189" w:rsidRPr="00C15E0B">
        <w:rPr>
          <w:rFonts w:eastAsia="Times New Roman" w:cs="Times New Roman"/>
          <w:lang w:val="en-GB"/>
        </w:rPr>
        <w:t>Recording and transcribing device will be used for the purpose of interview</w:t>
      </w:r>
      <w:r w:rsidR="000836E1" w:rsidRPr="00C15E0B">
        <w:rPr>
          <w:rFonts w:eastAsia="Times New Roman" w:cs="Times New Roman"/>
          <w:lang w:val="en-GB"/>
        </w:rPr>
        <w:t>s</w:t>
      </w:r>
      <w:r w:rsidR="00B96189" w:rsidRPr="00C15E0B">
        <w:rPr>
          <w:rFonts w:eastAsia="Times New Roman" w:cs="Times New Roman"/>
          <w:lang w:val="en-GB"/>
        </w:rPr>
        <w:t>. The data will be transferred and saved</w:t>
      </w:r>
      <w:r w:rsidR="0081400C" w:rsidRPr="00C15E0B">
        <w:rPr>
          <w:rFonts w:eastAsia="Times New Roman" w:cs="Times New Roman"/>
          <w:lang w:val="en-GB"/>
        </w:rPr>
        <w:t xml:space="preserve"> on work </w:t>
      </w:r>
      <w:r w:rsidR="005A754A" w:rsidRPr="00C15E0B">
        <w:rPr>
          <w:rFonts w:eastAsia="Times New Roman" w:cs="Times New Roman"/>
          <w:lang w:val="en-GB"/>
        </w:rPr>
        <w:t>laptop, which</w:t>
      </w:r>
      <w:r w:rsidR="0081400C" w:rsidRPr="00C15E0B">
        <w:rPr>
          <w:rFonts w:eastAsia="Times New Roman" w:cs="Times New Roman"/>
          <w:lang w:val="en-GB"/>
        </w:rPr>
        <w:t xml:space="preserve"> is encrypted and protected via bit-locker and a password. </w:t>
      </w:r>
      <w:r w:rsidR="005A754A" w:rsidRPr="00C15E0B">
        <w:rPr>
          <w:rFonts w:eastAsia="Times New Roman" w:cs="Times New Roman"/>
          <w:lang w:val="en-GB"/>
        </w:rPr>
        <w:t xml:space="preserve">The participants will be </w:t>
      </w:r>
      <w:r w:rsidR="00DC6CC0">
        <w:rPr>
          <w:rFonts w:eastAsia="Times New Roman" w:cs="Times New Roman"/>
          <w:lang w:val="en-GB"/>
        </w:rPr>
        <w:t>informed of</w:t>
      </w:r>
      <w:r w:rsidR="005A754A" w:rsidRPr="00C15E0B">
        <w:rPr>
          <w:rFonts w:eastAsia="Times New Roman" w:cs="Times New Roman"/>
          <w:lang w:val="en-GB"/>
        </w:rPr>
        <w:t xml:space="preserve"> the</w:t>
      </w:r>
      <w:r w:rsidR="00DC6CC0">
        <w:rPr>
          <w:rFonts w:eastAsia="Times New Roman" w:cs="Times New Roman"/>
          <w:lang w:val="en-GB"/>
        </w:rPr>
        <w:t>ir</w:t>
      </w:r>
      <w:r w:rsidR="005A754A" w:rsidRPr="00C15E0B">
        <w:rPr>
          <w:rFonts w:eastAsia="Times New Roman" w:cs="Times New Roman"/>
          <w:lang w:val="en-GB"/>
        </w:rPr>
        <w:t xml:space="preserve"> right to withdraw consent at any time and stop the interview. </w:t>
      </w:r>
      <w:r w:rsidR="00B96189" w:rsidRPr="00C15E0B">
        <w:rPr>
          <w:rFonts w:eastAsia="Times New Roman" w:cs="Times New Roman"/>
          <w:lang w:val="en-GB"/>
        </w:rPr>
        <w:t>The</w:t>
      </w:r>
      <w:r w:rsidR="00570FD2">
        <w:rPr>
          <w:rFonts w:eastAsia="Times New Roman" w:cs="Times New Roman"/>
          <w:lang w:val="en-GB"/>
        </w:rPr>
        <w:t>y will</w:t>
      </w:r>
      <w:r w:rsidR="00B96189" w:rsidRPr="00C15E0B">
        <w:rPr>
          <w:rFonts w:eastAsia="Times New Roman" w:cs="Times New Roman"/>
          <w:lang w:val="en-GB"/>
        </w:rPr>
        <w:t xml:space="preserve"> also be informed of the length of time </w:t>
      </w:r>
      <w:r w:rsidR="00570FD2">
        <w:rPr>
          <w:rFonts w:eastAsia="Times New Roman" w:cs="Times New Roman"/>
          <w:lang w:val="en-GB"/>
        </w:rPr>
        <w:t xml:space="preserve">for which the </w:t>
      </w:r>
      <w:r w:rsidR="00B96189" w:rsidRPr="00C15E0B">
        <w:rPr>
          <w:rFonts w:eastAsia="Times New Roman" w:cs="Times New Roman"/>
          <w:lang w:val="en-GB"/>
        </w:rPr>
        <w:t xml:space="preserve">data </w:t>
      </w:r>
      <w:r w:rsidR="00570FD2">
        <w:rPr>
          <w:rFonts w:eastAsia="Times New Roman" w:cs="Times New Roman"/>
          <w:lang w:val="en-GB"/>
        </w:rPr>
        <w:t>is</w:t>
      </w:r>
      <w:r w:rsidR="00B96189" w:rsidRPr="00C15E0B">
        <w:rPr>
          <w:rFonts w:eastAsia="Times New Roman" w:cs="Times New Roman"/>
          <w:lang w:val="en-GB"/>
        </w:rPr>
        <w:t xml:space="preserve"> stored in accordance with university guidelines. </w:t>
      </w:r>
    </w:p>
    <w:p w14:paraId="78D096FB" w14:textId="6E03F577" w:rsidR="003237C6" w:rsidRPr="00C15E0B" w:rsidRDefault="004C550A" w:rsidP="00C844D9">
      <w:pPr>
        <w:spacing w:after="240"/>
        <w:jc w:val="both"/>
        <w:rPr>
          <w:rFonts w:eastAsia="Times New Roman" w:cs="Times New Roman"/>
          <w:lang w:val="en-GB"/>
        </w:rPr>
      </w:pPr>
      <w:r w:rsidRPr="00C15E0B">
        <w:rPr>
          <w:rFonts w:eastAsia="Times New Roman" w:cs="Times New Roman"/>
          <w:b/>
          <w:lang w:val="en-GB"/>
        </w:rPr>
        <w:lastRenderedPageBreak/>
        <w:t>Respect:</w:t>
      </w:r>
      <w:r w:rsidRPr="00C15E0B">
        <w:rPr>
          <w:rFonts w:eastAsia="Times New Roman" w:cs="Times New Roman"/>
          <w:lang w:val="en-GB"/>
        </w:rPr>
        <w:t xml:space="preserve"> </w:t>
      </w:r>
      <w:r w:rsidR="00B96189" w:rsidRPr="00C15E0B">
        <w:rPr>
          <w:rFonts w:eastAsia="Times New Roman" w:cs="Times New Roman"/>
          <w:lang w:val="en-GB"/>
        </w:rPr>
        <w:t>Mack et al</w:t>
      </w:r>
      <w:r w:rsidR="00570FD2">
        <w:rPr>
          <w:rFonts w:eastAsia="Times New Roman" w:cs="Times New Roman"/>
          <w:lang w:val="en-GB"/>
        </w:rPr>
        <w:t>.</w:t>
      </w:r>
      <w:r w:rsidR="00B96189" w:rsidRPr="00C15E0B">
        <w:rPr>
          <w:rFonts w:eastAsia="Times New Roman" w:cs="Times New Roman"/>
          <w:lang w:val="en-GB"/>
        </w:rPr>
        <w:t xml:space="preserve"> </w:t>
      </w:r>
      <w:r w:rsidR="000836E1" w:rsidRPr="00C15E0B">
        <w:rPr>
          <w:rFonts w:eastAsia="Times New Roman" w:cs="Times New Roman"/>
          <w:lang w:val="en-GB"/>
        </w:rPr>
        <w:t xml:space="preserve">(2005) </w:t>
      </w:r>
      <w:r w:rsidR="00B96189" w:rsidRPr="00C15E0B">
        <w:rPr>
          <w:rFonts w:eastAsia="Times New Roman" w:cs="Times New Roman"/>
          <w:lang w:val="en-GB"/>
        </w:rPr>
        <w:t xml:space="preserve">warns researchers to maintain clear boundaries </w:t>
      </w:r>
      <w:r w:rsidR="00424ECB" w:rsidRPr="00C15E0B">
        <w:rPr>
          <w:rFonts w:eastAsia="Times New Roman" w:cs="Times New Roman"/>
          <w:lang w:val="en-GB"/>
        </w:rPr>
        <w:t xml:space="preserve">between eliciting information and </w:t>
      </w:r>
      <w:r w:rsidR="00B96189" w:rsidRPr="00C15E0B">
        <w:rPr>
          <w:rFonts w:eastAsia="Times New Roman" w:cs="Times New Roman"/>
          <w:lang w:val="en-GB"/>
        </w:rPr>
        <w:t xml:space="preserve">expressing their own opinion. </w:t>
      </w:r>
      <w:r w:rsidR="00424ECB" w:rsidRPr="00C15E0B">
        <w:rPr>
          <w:rFonts w:eastAsia="Times New Roman" w:cs="Times New Roman"/>
          <w:lang w:val="en-GB"/>
        </w:rPr>
        <w:t xml:space="preserve">Maintaining </w:t>
      </w:r>
      <w:r w:rsidRPr="00C15E0B">
        <w:rPr>
          <w:rFonts w:eastAsia="Times New Roman" w:cs="Times New Roman"/>
          <w:lang w:val="en-GB"/>
        </w:rPr>
        <w:t xml:space="preserve">participant’s respect is </w:t>
      </w:r>
      <w:r w:rsidR="00570FD2">
        <w:rPr>
          <w:rFonts w:eastAsia="Times New Roman" w:cs="Times New Roman"/>
          <w:lang w:val="en-GB"/>
        </w:rPr>
        <w:t xml:space="preserve">an </w:t>
      </w:r>
      <w:r w:rsidRPr="00C15E0B">
        <w:rPr>
          <w:rFonts w:eastAsia="Times New Roman" w:cs="Times New Roman"/>
          <w:lang w:val="en-GB"/>
        </w:rPr>
        <w:t>important ethical consideration. Researcher’s personal values and beliefs should not have a negative impact on the interaction</w:t>
      </w:r>
      <w:r w:rsidR="00570FD2">
        <w:rPr>
          <w:rFonts w:eastAsia="Times New Roman" w:cs="Times New Roman"/>
          <w:lang w:val="en-GB"/>
        </w:rPr>
        <w:t xml:space="preserve"> and participant’s</w:t>
      </w:r>
      <w:r w:rsidRPr="00C15E0B">
        <w:rPr>
          <w:rFonts w:eastAsia="Times New Roman" w:cs="Times New Roman"/>
          <w:lang w:val="en-GB"/>
        </w:rPr>
        <w:t xml:space="preserve"> </w:t>
      </w:r>
      <w:r w:rsidR="00570FD2">
        <w:rPr>
          <w:rFonts w:eastAsia="Times New Roman" w:cs="Times New Roman"/>
          <w:lang w:val="en-GB"/>
        </w:rPr>
        <w:t>r</w:t>
      </w:r>
      <w:r w:rsidR="00822D31" w:rsidRPr="00C15E0B">
        <w:rPr>
          <w:rFonts w:eastAsia="Times New Roman" w:cs="Times New Roman"/>
          <w:lang w:val="en-GB"/>
        </w:rPr>
        <w:t>espect should be maintained irrespective of age, gender, religion, faith, appearance, or any other hidden or visible characteristic</w:t>
      </w:r>
      <w:r w:rsidR="000836E1" w:rsidRPr="00C15E0B">
        <w:rPr>
          <w:rFonts w:eastAsia="Times New Roman" w:cs="Times New Roman"/>
          <w:lang w:val="en-GB"/>
        </w:rPr>
        <w:t xml:space="preserve"> (Mirza et al., 2023)</w:t>
      </w:r>
      <w:r w:rsidR="00822D31" w:rsidRPr="00C15E0B">
        <w:rPr>
          <w:rFonts w:eastAsia="Times New Roman" w:cs="Times New Roman"/>
          <w:lang w:val="en-GB"/>
        </w:rPr>
        <w:t>.</w:t>
      </w:r>
    </w:p>
    <w:p w14:paraId="53CE11C8" w14:textId="77777777" w:rsidR="004C550A" w:rsidRPr="00C15E0B" w:rsidRDefault="004C550A" w:rsidP="00C844D9">
      <w:pPr>
        <w:spacing w:after="240"/>
        <w:jc w:val="both"/>
        <w:rPr>
          <w:rFonts w:eastAsia="Times New Roman" w:cs="Times New Roman"/>
          <w:lang w:val="en-GB"/>
        </w:rPr>
      </w:pPr>
      <w:r w:rsidRPr="00C15E0B">
        <w:rPr>
          <w:rFonts w:eastAsia="Times New Roman" w:cs="Times New Roman"/>
          <w:b/>
          <w:lang w:val="en-GB"/>
        </w:rPr>
        <w:t>Integrity of data at the analy</w:t>
      </w:r>
      <w:r w:rsidR="00822D31" w:rsidRPr="00C15E0B">
        <w:rPr>
          <w:rFonts w:eastAsia="Times New Roman" w:cs="Times New Roman"/>
          <w:b/>
          <w:lang w:val="en-GB"/>
        </w:rPr>
        <w:t>sis:</w:t>
      </w:r>
      <w:r w:rsidR="00822D31" w:rsidRPr="00C15E0B">
        <w:rPr>
          <w:rFonts w:eastAsia="Times New Roman" w:cs="Times New Roman"/>
          <w:lang w:val="en-GB"/>
        </w:rPr>
        <w:t xml:space="preserve"> </w:t>
      </w:r>
      <w:r w:rsidRPr="00C15E0B">
        <w:rPr>
          <w:rFonts w:eastAsia="Times New Roman" w:cs="Times New Roman"/>
          <w:lang w:val="en-GB"/>
        </w:rPr>
        <w:t xml:space="preserve">It is important that the researcher analyses and interprets the data impartially and uses validated tools for this purpose. </w:t>
      </w:r>
    </w:p>
    <w:p w14:paraId="75D5FE6A" w14:textId="77777777" w:rsidR="004C550A" w:rsidRPr="00C15E0B" w:rsidRDefault="004C550A" w:rsidP="00C844D9">
      <w:pPr>
        <w:spacing w:after="240"/>
        <w:jc w:val="both"/>
        <w:rPr>
          <w:rFonts w:eastAsia="Times New Roman" w:cs="Times New Roman"/>
          <w:lang w:val="en-GB"/>
        </w:rPr>
      </w:pPr>
      <w:r w:rsidRPr="00C15E0B">
        <w:rPr>
          <w:rFonts w:eastAsia="Times New Roman" w:cs="Times New Roman"/>
          <w:b/>
          <w:lang w:val="en-GB"/>
        </w:rPr>
        <w:t>Appropriate use of findings:</w:t>
      </w:r>
      <w:r w:rsidRPr="00C15E0B">
        <w:rPr>
          <w:rFonts w:eastAsia="Times New Roman" w:cs="Times New Roman"/>
          <w:lang w:val="en-GB"/>
        </w:rPr>
        <w:t xml:space="preserve"> Findings from the study should be used responsibly to answer the research question, add value to existing information or filling the knowledge gap.</w:t>
      </w:r>
    </w:p>
    <w:p w14:paraId="404410BB" w14:textId="52BC3EF6" w:rsidR="004C550A" w:rsidRPr="00C15E0B" w:rsidRDefault="00822D31" w:rsidP="00C844D9">
      <w:pPr>
        <w:spacing w:after="240"/>
        <w:jc w:val="both"/>
        <w:rPr>
          <w:rFonts w:eastAsia="Times New Roman" w:cs="Times New Roman"/>
          <w:lang w:val="en-GB"/>
        </w:rPr>
      </w:pPr>
      <w:r w:rsidRPr="00C15E0B">
        <w:rPr>
          <w:rFonts w:eastAsia="Times New Roman" w:cs="Times New Roman"/>
          <w:b/>
          <w:lang w:val="en-GB"/>
        </w:rPr>
        <w:t xml:space="preserve">Declaration of incentives, </w:t>
      </w:r>
      <w:r w:rsidR="004C550A" w:rsidRPr="00C15E0B">
        <w:rPr>
          <w:rFonts w:eastAsia="Times New Roman" w:cs="Times New Roman"/>
          <w:b/>
          <w:lang w:val="en-GB"/>
        </w:rPr>
        <w:t>Financial</w:t>
      </w:r>
      <w:r w:rsidRPr="00C15E0B">
        <w:rPr>
          <w:rFonts w:eastAsia="Times New Roman" w:cs="Times New Roman"/>
          <w:b/>
          <w:lang w:val="en-GB"/>
        </w:rPr>
        <w:t xml:space="preserve"> or otherwise</w:t>
      </w:r>
      <w:r w:rsidR="004C550A" w:rsidRPr="00C15E0B">
        <w:rPr>
          <w:rFonts w:eastAsia="Times New Roman" w:cs="Times New Roman"/>
          <w:b/>
          <w:lang w:val="en-GB"/>
        </w:rPr>
        <w:t>:</w:t>
      </w:r>
      <w:r w:rsidR="004C550A" w:rsidRPr="00C15E0B">
        <w:rPr>
          <w:rFonts w:eastAsia="Times New Roman" w:cs="Times New Roman"/>
          <w:lang w:val="en-GB"/>
        </w:rPr>
        <w:t xml:space="preserve"> </w:t>
      </w:r>
      <w:r w:rsidRPr="00C15E0B">
        <w:rPr>
          <w:rFonts w:eastAsia="Times New Roman" w:cs="Times New Roman"/>
          <w:lang w:val="en-GB"/>
        </w:rPr>
        <w:t>The researcher will declare</w:t>
      </w:r>
      <w:r w:rsidR="001A3DDD">
        <w:rPr>
          <w:rFonts w:eastAsia="Times New Roman" w:cs="Times New Roman"/>
          <w:lang w:val="en-GB"/>
        </w:rPr>
        <w:t xml:space="preserve"> the</w:t>
      </w:r>
      <w:r w:rsidRPr="00C15E0B">
        <w:rPr>
          <w:rFonts w:eastAsia="Times New Roman" w:cs="Times New Roman"/>
          <w:lang w:val="en-GB"/>
        </w:rPr>
        <w:t xml:space="preserve"> incentive</w:t>
      </w:r>
      <w:r w:rsidR="001A3DDD">
        <w:rPr>
          <w:rFonts w:eastAsia="Times New Roman" w:cs="Times New Roman"/>
          <w:lang w:val="en-GB"/>
        </w:rPr>
        <w:t>s</w:t>
      </w:r>
      <w:r w:rsidRPr="00C15E0B">
        <w:rPr>
          <w:rFonts w:eastAsia="Times New Roman" w:cs="Times New Roman"/>
          <w:lang w:val="en-GB"/>
        </w:rPr>
        <w:t xml:space="preserve"> offer</w:t>
      </w:r>
      <w:r w:rsidR="001A3DDD">
        <w:rPr>
          <w:rFonts w:eastAsia="Times New Roman" w:cs="Times New Roman"/>
          <w:lang w:val="en-GB"/>
        </w:rPr>
        <w:t>ed</w:t>
      </w:r>
      <w:r w:rsidRPr="00C15E0B">
        <w:rPr>
          <w:rFonts w:eastAsia="Times New Roman" w:cs="Times New Roman"/>
          <w:lang w:val="en-GB"/>
        </w:rPr>
        <w:t xml:space="preserve"> to the participants, if any. Similarly, any funding received to undertake the research should be declared in the interest of maintaining transparency. </w:t>
      </w:r>
    </w:p>
    <w:p w14:paraId="2FB72C98" w14:textId="179F3FCD" w:rsidR="00822D31" w:rsidRPr="00C15E0B" w:rsidRDefault="00822D31" w:rsidP="00C844D9">
      <w:pPr>
        <w:spacing w:after="240"/>
        <w:jc w:val="both"/>
        <w:rPr>
          <w:rFonts w:eastAsia="Times New Roman" w:cs="Times New Roman"/>
          <w:lang w:val="en-GB"/>
        </w:rPr>
      </w:pPr>
      <w:r w:rsidRPr="00C15E0B">
        <w:rPr>
          <w:rFonts w:eastAsia="Times New Roman" w:cs="Times New Roman"/>
          <w:b/>
          <w:lang w:val="en-GB"/>
        </w:rPr>
        <w:t>Conflict of interest:</w:t>
      </w:r>
      <w:r w:rsidRPr="00C15E0B">
        <w:rPr>
          <w:rFonts w:eastAsia="Times New Roman" w:cs="Times New Roman"/>
          <w:lang w:val="en-GB"/>
        </w:rPr>
        <w:t xml:space="preserve"> The researcher should declare any conflict o</w:t>
      </w:r>
      <w:r w:rsidR="001A3DDD">
        <w:rPr>
          <w:rFonts w:eastAsia="Times New Roman" w:cs="Times New Roman"/>
          <w:lang w:val="en-GB"/>
        </w:rPr>
        <w:t>f</w:t>
      </w:r>
      <w:r w:rsidRPr="00C15E0B">
        <w:rPr>
          <w:rFonts w:eastAsia="Times New Roman" w:cs="Times New Roman"/>
          <w:lang w:val="en-GB"/>
        </w:rPr>
        <w:t xml:space="preserve"> interest with</w:t>
      </w:r>
      <w:r w:rsidR="001A3DDD">
        <w:rPr>
          <w:rFonts w:eastAsia="Times New Roman" w:cs="Times New Roman"/>
          <w:lang w:val="en-GB"/>
        </w:rPr>
        <w:t xml:space="preserve"> the</w:t>
      </w:r>
      <w:r w:rsidRPr="00C15E0B">
        <w:rPr>
          <w:rFonts w:eastAsia="Times New Roman" w:cs="Times New Roman"/>
          <w:lang w:val="en-GB"/>
        </w:rPr>
        <w:t xml:space="preserve"> participating organisations or </w:t>
      </w:r>
      <w:r w:rsidR="001A3DDD" w:rsidRPr="00C15E0B">
        <w:rPr>
          <w:rFonts w:eastAsia="Times New Roman" w:cs="Times New Roman"/>
          <w:lang w:val="en-GB"/>
        </w:rPr>
        <w:t>individuals</w:t>
      </w:r>
      <w:r w:rsidR="001A3DDD">
        <w:rPr>
          <w:rFonts w:eastAsia="Times New Roman" w:cs="Times New Roman"/>
          <w:lang w:val="en-GB"/>
        </w:rPr>
        <w:t xml:space="preserve"> or</w:t>
      </w:r>
      <w:r w:rsidRPr="00C15E0B">
        <w:rPr>
          <w:rFonts w:eastAsia="Times New Roman" w:cs="Times New Roman"/>
          <w:lang w:val="en-GB"/>
        </w:rPr>
        <w:t xml:space="preserve"> declare any part that may directly benefit from the research. </w:t>
      </w:r>
    </w:p>
    <w:p w14:paraId="453D10C1" w14:textId="3EB3ED2C" w:rsidR="00B96189" w:rsidRPr="00C15E0B" w:rsidRDefault="00B96189" w:rsidP="00C844D9">
      <w:pPr>
        <w:spacing w:after="240"/>
        <w:jc w:val="both"/>
        <w:rPr>
          <w:rFonts w:eastAsia="Times New Roman" w:cs="Times New Roman"/>
          <w:lang w:val="en-GB"/>
        </w:rPr>
      </w:pPr>
      <w:r w:rsidRPr="00C15E0B">
        <w:rPr>
          <w:rFonts w:eastAsia="Times New Roman" w:cs="Times New Roman"/>
          <w:b/>
          <w:lang w:val="en-GB"/>
        </w:rPr>
        <w:t xml:space="preserve">Updating the participants </w:t>
      </w:r>
      <w:r w:rsidR="001A3DDD" w:rsidRPr="00C15E0B">
        <w:rPr>
          <w:rFonts w:eastAsia="Times New Roman" w:cs="Times New Roman"/>
          <w:b/>
          <w:lang w:val="en-GB"/>
        </w:rPr>
        <w:t>post</w:t>
      </w:r>
      <w:r w:rsidR="001A3DDD">
        <w:rPr>
          <w:rFonts w:eastAsia="Times New Roman" w:cs="Times New Roman"/>
          <w:b/>
          <w:lang w:val="en-GB"/>
        </w:rPr>
        <w:t xml:space="preserve"> </w:t>
      </w:r>
      <w:r w:rsidRPr="00C15E0B">
        <w:rPr>
          <w:rFonts w:eastAsia="Times New Roman" w:cs="Times New Roman"/>
          <w:b/>
          <w:lang w:val="en-GB"/>
        </w:rPr>
        <w:t>data collection phase:</w:t>
      </w:r>
      <w:r w:rsidRPr="00C15E0B">
        <w:rPr>
          <w:rFonts w:eastAsia="Times New Roman" w:cs="Times New Roman"/>
          <w:lang w:val="en-GB"/>
        </w:rPr>
        <w:t xml:space="preserve"> Where possible, the </w:t>
      </w:r>
      <w:r w:rsidRPr="00C844D9">
        <w:rPr>
          <w:rFonts w:eastAsia="Times New Roman" w:cs="Times New Roman"/>
          <w:lang w:val="en-GB"/>
        </w:rPr>
        <w:t xml:space="preserve">participants should be informed about the progress and outcome of the data analysis. In order to avoid misinterpretation, a summary of </w:t>
      </w:r>
      <w:r w:rsidR="009025DC" w:rsidRPr="00C844D9">
        <w:rPr>
          <w:rFonts w:eastAsia="Times New Roman" w:cs="Times New Roman"/>
          <w:lang w:val="en-GB"/>
        </w:rPr>
        <w:t xml:space="preserve">thematic </w:t>
      </w:r>
      <w:r w:rsidR="00C844D9" w:rsidRPr="00C844D9">
        <w:rPr>
          <w:rFonts w:eastAsia="Times New Roman" w:cs="Times New Roman"/>
          <w:lang w:val="en-GB"/>
        </w:rPr>
        <w:t>analysis will</w:t>
      </w:r>
      <w:r w:rsidRPr="00C844D9">
        <w:rPr>
          <w:rFonts w:eastAsia="Times New Roman" w:cs="Times New Roman"/>
          <w:lang w:val="en-GB"/>
        </w:rPr>
        <w:t xml:space="preserve"> be provided to the participant</w:t>
      </w:r>
      <w:r w:rsidR="009025DC" w:rsidRPr="00C844D9">
        <w:rPr>
          <w:rFonts w:eastAsia="Times New Roman" w:cs="Times New Roman"/>
          <w:lang w:val="en-GB"/>
        </w:rPr>
        <w:t>s</w:t>
      </w:r>
      <w:r w:rsidRPr="00C844D9">
        <w:rPr>
          <w:rFonts w:eastAsia="Times New Roman" w:cs="Times New Roman"/>
          <w:lang w:val="en-GB"/>
        </w:rPr>
        <w:t xml:space="preserve"> with an understanding</w:t>
      </w:r>
      <w:r w:rsidR="001A3DDD" w:rsidRPr="00C844D9">
        <w:rPr>
          <w:rFonts w:eastAsia="Times New Roman" w:cs="Times New Roman"/>
          <w:lang w:val="en-GB"/>
        </w:rPr>
        <w:t xml:space="preserve"> that amendments </w:t>
      </w:r>
      <w:r w:rsidRPr="00C844D9">
        <w:rPr>
          <w:rFonts w:eastAsia="Times New Roman" w:cs="Times New Roman"/>
          <w:lang w:val="en-GB"/>
        </w:rPr>
        <w:t>will be made in accordance to original data</w:t>
      </w:r>
      <w:r w:rsidR="00C844D9" w:rsidRPr="00C844D9">
        <w:rPr>
          <w:rFonts w:eastAsia="Times New Roman" w:cs="Times New Roman"/>
          <w:lang w:val="en-GB"/>
        </w:rPr>
        <w:t xml:space="preserve">. The </w:t>
      </w:r>
      <w:r w:rsidRPr="00C844D9">
        <w:rPr>
          <w:rFonts w:eastAsia="Times New Roman" w:cs="Times New Roman"/>
          <w:lang w:val="en-GB"/>
        </w:rPr>
        <w:t xml:space="preserve">participants </w:t>
      </w:r>
      <w:r w:rsidR="00C844D9" w:rsidRPr="00C844D9">
        <w:rPr>
          <w:rFonts w:eastAsia="Times New Roman" w:cs="Times New Roman"/>
          <w:lang w:val="en-GB"/>
        </w:rPr>
        <w:t xml:space="preserve">can </w:t>
      </w:r>
      <w:r w:rsidRPr="00C844D9">
        <w:rPr>
          <w:rFonts w:eastAsia="Times New Roman" w:cs="Times New Roman"/>
          <w:lang w:val="en-GB"/>
        </w:rPr>
        <w:t>decide to withdraw certain part of the information</w:t>
      </w:r>
      <w:r w:rsidRPr="00C15E0B">
        <w:rPr>
          <w:rFonts w:eastAsia="Times New Roman" w:cs="Times New Roman"/>
          <w:lang w:val="en-GB"/>
        </w:rPr>
        <w:t xml:space="preserve"> originally provided. </w:t>
      </w:r>
    </w:p>
    <w:p w14:paraId="0D24316A" w14:textId="3678ADD9" w:rsidR="004C550A" w:rsidRPr="00C15E0B" w:rsidRDefault="00B96189" w:rsidP="00C844D9">
      <w:pPr>
        <w:spacing w:after="240"/>
        <w:jc w:val="both"/>
        <w:rPr>
          <w:rFonts w:eastAsia="Times New Roman" w:cs="Times New Roman"/>
          <w:lang w:val="en-GB"/>
        </w:rPr>
      </w:pPr>
      <w:r w:rsidRPr="00C15E0B">
        <w:rPr>
          <w:rFonts w:eastAsia="Times New Roman" w:cs="Times New Roman"/>
          <w:b/>
          <w:lang w:val="en-GB"/>
        </w:rPr>
        <w:t>Use of translation service:</w:t>
      </w:r>
      <w:r w:rsidRPr="00C15E0B">
        <w:rPr>
          <w:rFonts w:eastAsia="Times New Roman" w:cs="Times New Roman"/>
          <w:lang w:val="en-GB"/>
        </w:rPr>
        <w:t xml:space="preserve"> The official language of the study is English therefore</w:t>
      </w:r>
      <w:r w:rsidR="001A3DDD">
        <w:rPr>
          <w:rFonts w:eastAsia="Times New Roman" w:cs="Times New Roman"/>
          <w:lang w:val="en-GB"/>
        </w:rPr>
        <w:t>,</w:t>
      </w:r>
      <w:r w:rsidRPr="00C15E0B">
        <w:rPr>
          <w:rFonts w:eastAsia="Times New Roman" w:cs="Times New Roman"/>
          <w:lang w:val="en-GB"/>
        </w:rPr>
        <w:t xml:space="preserve"> it is not expected that any translation service</w:t>
      </w:r>
      <w:r w:rsidR="001A3DDD">
        <w:rPr>
          <w:rFonts w:eastAsia="Times New Roman" w:cs="Times New Roman"/>
          <w:lang w:val="en-GB"/>
        </w:rPr>
        <w:t>s</w:t>
      </w:r>
      <w:r w:rsidRPr="00C15E0B">
        <w:rPr>
          <w:rFonts w:eastAsia="Times New Roman" w:cs="Times New Roman"/>
          <w:lang w:val="en-GB"/>
        </w:rPr>
        <w:t xml:space="preserve"> would be required. </w:t>
      </w:r>
    </w:p>
    <w:p w14:paraId="498CA344" w14:textId="1CFBBE53" w:rsidR="000836E1" w:rsidRPr="00C15E0B" w:rsidRDefault="000836E1" w:rsidP="00C844D9">
      <w:pPr>
        <w:spacing w:after="240"/>
        <w:jc w:val="both"/>
        <w:rPr>
          <w:rFonts w:eastAsia="Times New Roman" w:cs="Times New Roman"/>
          <w:lang w:val="en-GB"/>
        </w:rPr>
      </w:pPr>
      <w:r w:rsidRPr="00C15E0B">
        <w:rPr>
          <w:rFonts w:eastAsia="Times New Roman" w:cs="Times New Roman"/>
          <w:b/>
          <w:lang w:val="en-GB"/>
        </w:rPr>
        <w:t xml:space="preserve">Declaration: </w:t>
      </w:r>
      <w:r w:rsidRPr="00C15E0B">
        <w:rPr>
          <w:rFonts w:eastAsia="Times New Roman" w:cs="Times New Roman"/>
          <w:lang w:val="en-GB"/>
        </w:rPr>
        <w:t>The author has received grant from Pharmacy Research UK</w:t>
      </w:r>
      <w:r w:rsidR="00C844D9">
        <w:rPr>
          <w:rFonts w:eastAsia="Times New Roman" w:cs="Times New Roman"/>
          <w:lang w:val="en-GB"/>
        </w:rPr>
        <w:t xml:space="preserve"> for this study</w:t>
      </w:r>
      <w:r w:rsidRPr="00C15E0B">
        <w:rPr>
          <w:rFonts w:eastAsia="Times New Roman" w:cs="Times New Roman"/>
          <w:lang w:val="en-GB"/>
        </w:rPr>
        <w:t xml:space="preserve">. </w:t>
      </w:r>
    </w:p>
    <w:p w14:paraId="336033AE" w14:textId="77777777" w:rsidR="000836E1" w:rsidRDefault="000836E1" w:rsidP="00C844D9">
      <w:pPr>
        <w:jc w:val="both"/>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br w:type="page"/>
      </w:r>
    </w:p>
    <w:p w14:paraId="31AE25CE" w14:textId="076FC959" w:rsidR="000836E1" w:rsidRPr="00975C89" w:rsidRDefault="000836E1" w:rsidP="00C844D9">
      <w:pPr>
        <w:pStyle w:val="Heading1"/>
        <w:jc w:val="both"/>
      </w:pPr>
      <w:bookmarkStart w:id="6" w:name="_Toc179751290"/>
      <w:r w:rsidRPr="000836E1">
        <w:rPr>
          <w:lang w:val="en-GB"/>
        </w:rPr>
        <w:lastRenderedPageBreak/>
        <w:t>Reference:</w:t>
      </w:r>
      <w:bookmarkEnd w:id="6"/>
    </w:p>
    <w:p w14:paraId="00ED1AEB"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Algahtani, A. (2014). Are Leadership and Management Different? a Review. Journal of Management Policies and Practices, [online] 2(3), pp.71–82. doi:https://doi.org/10.15640/jmpp.v2n3a4.</w:t>
      </w:r>
    </w:p>
    <w:p w14:paraId="232E5D00"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44B2823F"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Al-Sawai, A. (2013). Leadership of Healthcare Professionals: Where Do We Stand?</w:t>
      </w:r>
      <w:r w:rsidRPr="00C15E0B">
        <w:rPr>
          <w:rStyle w:val="apple-converted-space"/>
          <w:rFonts w:asciiTheme="minorHAnsi" w:hAnsiTheme="minorHAnsi"/>
          <w:color w:val="000000"/>
          <w:sz w:val="24"/>
          <w:szCs w:val="24"/>
        </w:rPr>
        <w:t> </w:t>
      </w:r>
      <w:r w:rsidRPr="00C15E0B">
        <w:rPr>
          <w:rFonts w:asciiTheme="minorHAnsi" w:hAnsiTheme="minorHAnsi"/>
          <w:i/>
          <w:iCs/>
          <w:color w:val="000000"/>
          <w:sz w:val="24"/>
          <w:szCs w:val="24"/>
        </w:rPr>
        <w:t>Oman Medical Journal</w:t>
      </w:r>
      <w:r w:rsidRPr="00C15E0B">
        <w:rPr>
          <w:rFonts w:asciiTheme="minorHAnsi" w:hAnsiTheme="minorHAnsi"/>
          <w:color w:val="000000"/>
          <w:sz w:val="24"/>
          <w:szCs w:val="24"/>
        </w:rPr>
        <w:t>, [online] 28(4), pp.285–287. doi:https://doi.org/10.5001/omj.2013.79.</w:t>
      </w:r>
    </w:p>
    <w:p w14:paraId="0F3B878A"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79CB706D"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0CA507C0"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Berhane Aradom Tedla and Abdu Selim Hamid (2022).</w:t>
      </w:r>
      <w:r w:rsidRPr="00C15E0B">
        <w:rPr>
          <w:rStyle w:val="apple-converted-space"/>
          <w:rFonts w:asciiTheme="minorHAnsi" w:hAnsiTheme="minorHAnsi"/>
          <w:color w:val="000000"/>
          <w:sz w:val="24"/>
          <w:szCs w:val="24"/>
        </w:rPr>
        <w:t> </w:t>
      </w:r>
      <w:r w:rsidRPr="00C15E0B">
        <w:rPr>
          <w:rFonts w:asciiTheme="minorHAnsi" w:hAnsiTheme="minorHAnsi"/>
          <w:i/>
          <w:iCs/>
          <w:color w:val="000000"/>
          <w:sz w:val="24"/>
          <w:szCs w:val="24"/>
        </w:rPr>
        <w:t>Leadership in healthcare organizations: A retrospective study</w:t>
      </w:r>
      <w:r w:rsidRPr="00C15E0B">
        <w:rPr>
          <w:rFonts w:asciiTheme="minorHAnsi" w:hAnsiTheme="minorHAnsi"/>
          <w:color w:val="000000"/>
          <w:sz w:val="24"/>
          <w:szCs w:val="24"/>
        </w:rPr>
        <w:t>. [online] ResearchGate. Available at: https://www.researchgate.net/publication/359716707_Leadership_in_healthcare_organizations_A_retrospective_study/link/637fe875554def6193696411/download [Accessed 30 Sep. 2024].</w:t>
      </w:r>
    </w:p>
    <w:p w14:paraId="322717DC"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20CB14DC"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Blanck-Köster, K., Roes, M. and Gaidys, U. (2020). [Clinical leadership competencies in advanced nursing practice : Scoping review]. Medizinische Klinik, Intensivmedizin Und Notfallmedizin, [online] 115(6), pp.466–476. doi:https://doi.org/10.1007/s00063-020-00716-w.</w:t>
      </w:r>
    </w:p>
    <w:p w14:paraId="29EC0FC5"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6025B5DB"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21BE82BA"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Calvert, R.T. (1999). Clinical pharmacy—a hospital perspective.</w:t>
      </w:r>
      <w:r w:rsidRPr="00C15E0B">
        <w:rPr>
          <w:rStyle w:val="apple-converted-space"/>
          <w:rFonts w:asciiTheme="minorHAnsi" w:hAnsiTheme="minorHAnsi"/>
          <w:color w:val="000000"/>
          <w:sz w:val="24"/>
          <w:szCs w:val="24"/>
        </w:rPr>
        <w:t> </w:t>
      </w:r>
      <w:r w:rsidRPr="00C15E0B">
        <w:rPr>
          <w:rFonts w:asciiTheme="minorHAnsi" w:hAnsiTheme="minorHAnsi"/>
          <w:i/>
          <w:iCs/>
          <w:color w:val="000000"/>
          <w:sz w:val="24"/>
          <w:szCs w:val="24"/>
        </w:rPr>
        <w:t>British Journal of Clinical Pharmacology</w:t>
      </w:r>
      <w:r w:rsidRPr="00C15E0B">
        <w:rPr>
          <w:rFonts w:asciiTheme="minorHAnsi" w:hAnsiTheme="minorHAnsi"/>
          <w:color w:val="000000"/>
          <w:sz w:val="24"/>
          <w:szCs w:val="24"/>
        </w:rPr>
        <w:t>, [online] 47(3), pp.231–238. doi:https://doi.org/10.1046/j.1365-2125.1999.00845.x.</w:t>
      </w:r>
    </w:p>
    <w:p w14:paraId="24A9F030"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26703A61"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 xml:space="preserve">Chang, J., Peysakhovich, F., Wang, W. and Zhu, J. (2019). The UK Health Care System. [online] Available at: </w:t>
      </w:r>
      <w:hyperlink r:id="rId12" w:history="1">
        <w:r w:rsidRPr="00C15E0B">
          <w:rPr>
            <w:rStyle w:val="Hyperlink"/>
            <w:rFonts w:asciiTheme="minorHAnsi" w:hAnsiTheme="minorHAnsi"/>
            <w:sz w:val="24"/>
            <w:szCs w:val="24"/>
          </w:rPr>
          <w:t>http://assets.ce.columbia.edu/pdf/actu/actu-uk.pdf</w:t>
        </w:r>
      </w:hyperlink>
      <w:r w:rsidRPr="00C15E0B">
        <w:rPr>
          <w:rFonts w:asciiTheme="minorHAnsi" w:hAnsiTheme="minorHAnsi"/>
          <w:color w:val="000000"/>
          <w:sz w:val="24"/>
          <w:szCs w:val="24"/>
        </w:rPr>
        <w:t>.</w:t>
      </w:r>
    </w:p>
    <w:p w14:paraId="3A7C6604"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51628BEE"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Cliff, B. (2017). Patient-Centered Care: The Role of Healthcare Leadership. Journal of Healthcare Management, 57(6), pp.381–383. doi:https://doi.org/10.1097/00115514-201211000-00003.</w:t>
      </w:r>
    </w:p>
    <w:p w14:paraId="4C9F198E"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0EA42C3D"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D Ashiru-Oredope, Harrison, T., Wright, E., Osman, R., C Narh, Okereke, U., Harvey, E., Bennie, M., Garland, C., Evans, A. and Pyper, C. (2022). Barriers and facilitators to pharmacy professionals’ specialist public health roles: a mixed methods UK-wide pharmaceutical public health evidence review. International journal of pharmacy practice, 30(Supplement_2), pp.ii2–ii3. doi:https://doi.org/10.1093/ijpp/riac089.001.</w:t>
      </w:r>
    </w:p>
    <w:p w14:paraId="4B41D6DC"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37DC8054"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2133D828"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Enghiad, P., Venturato, L. and Ewashen, C. (2021). Exploring clinical leadership in long term care: An integrative literature review. Journal of Nursing Management, 30(1). doi:https://doi.org/10.1111/jonm.13470.</w:t>
      </w:r>
    </w:p>
    <w:p w14:paraId="5CF82E80"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381CD8A4"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lastRenderedPageBreak/>
        <w:t>Ford, P. (2010). The role of the consultant radiographer – Experience of appointees. Radiography, 16(3), pp.189–197. doi:https://doi.org/10.1016/j.radi.2010.03.001.</w:t>
      </w:r>
    </w:p>
    <w:p w14:paraId="45AFD3E2"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056069CF"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Forsyth, P., Radley, A., Marra, F., Roberts, D., Sehrawat, M., Aiello, M., Brown, J., Rauchhaus, P., Doherty, S., Parsons, R., Oakley, J., Bond, C. and Roberts, S. (2022). Are UK pharmacists ready for consultant-level practice? A cross-sectional survey of self-assessed development needs. International Journal of Pharmacy Practice. doi:https://doi.org/10.1093/ijpp/riac070.</w:t>
      </w:r>
    </w:p>
    <w:p w14:paraId="5EC7E278"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3547FF3E"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2617CBB6"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Gondongwe, X.D. and Jani, Y. (2024). A survey exploring the barriers and drivers to leader and leadership development of the pharmacy workforce. The International Journal of Pharmacy Practice, [online] p.riae009. doi:https://doi.org/10.1093/ijpp/riae009.</w:t>
      </w:r>
    </w:p>
    <w:p w14:paraId="79EEC4F4"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5806BB8D"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Henwood, S., Booth, L. and Miller, P.K. (2016). Reflections on the role of consultant radiographers in the UK: The perceived impact on practice and factors that support and hinder the role. Radiography, 22(1), pp.44–49. doi:https://doi.org/10.1016/j.radi.2015.06.001.</w:t>
      </w:r>
    </w:p>
    <w:p w14:paraId="1555F441"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1D8827E6"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0B6F6492"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 xml:space="preserve">Hahn, C.A. and Gil Lapetra, M. (2019). Development and Use of the Leadership Competencies for Healthcare Services Managers Assessment. Frontiers in Public Health, 7(34). doi:https://doi.org/10.3389/fpubh.2019.00034. </w:t>
      </w:r>
    </w:p>
    <w:p w14:paraId="4B71E97D"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6C173FF1"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Hargett, C., Doty, J., Hauck, J., Webb, A., Cook, S., Tsipis, N., Neumann, J., Andolsek, K. and Taylor, D. (2017). Developing a Model for Effective Leadership in healthcare: a Concept Mapping Approach. Journal of Healthcare Leadership, [online] Volume 9(9), pp.69–78. doi:https://doi.org/10.2147/JHL.S141664.</w:t>
      </w:r>
    </w:p>
    <w:p w14:paraId="52FCF118"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4CB9F8F7"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1590EE01"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HEE (2020) Consultant pharmacist guidance - health education england, HEE. Available at: https://www.hee.nhs.uk/sites/default/files/documents/Consultant Pharmacist Guidance Final Jan2020.pdf (Accessed: 30 September 2024).</w:t>
      </w:r>
    </w:p>
    <w:p w14:paraId="740760C5"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5A185F8C"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Iraizoz-Iraizoz, A., García-García, R., Navarrete-Muro, A., Blasco-Zafra, A., Rodríguez-Beperet, A. and Vázquez-Calatayud, M. (2022). Nurses’ clinical leadership in the intensive care unit: A scoping review. Intensive and Critical Care Nursing, 75(103368), p.103368. doi:https://doi.org/10.1016/j.iccn.2022.103368.</w:t>
      </w:r>
    </w:p>
    <w:p w14:paraId="741672F8"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Rubinstein, E. (2017). Letter--A Challenge to the Pharmacy Profession to Raise Its Voice on Health Care Reform. Journal of Managed Care &amp; Specialty Pharmacy, 23(12), pp.1277–1277. doi:https://doi.org/10.18553/jmcp.2017.23.12.1277.</w:t>
      </w:r>
    </w:p>
    <w:p w14:paraId="1C4590A1"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33CA1FC5"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lastRenderedPageBreak/>
        <w:t>Mackieson, P., Shlonsky, A. and Connolly, M. (2019). Increasing rigor and reducing bias in qualitative research: A document analysis of parliamentary debates using applied thematic analysis. Qualitative Social Work, 18(6), pp.965–980. doi:https://doi.org/10.1177/1473325018786996.</w:t>
      </w:r>
    </w:p>
    <w:p w14:paraId="6C3193A4" w14:textId="77777777" w:rsidR="000836E1" w:rsidRPr="00C15E0B" w:rsidRDefault="000836E1" w:rsidP="00C844D9">
      <w:pPr>
        <w:pStyle w:val="NormalWeb"/>
        <w:shd w:val="clear" w:color="auto" w:fill="FFFFFF"/>
        <w:jc w:val="both"/>
        <w:rPr>
          <w:rFonts w:asciiTheme="minorHAnsi" w:hAnsiTheme="minorHAnsi"/>
          <w:color w:val="000000"/>
          <w:sz w:val="24"/>
          <w:szCs w:val="24"/>
        </w:rPr>
      </w:pPr>
    </w:p>
    <w:p w14:paraId="44F9FAEE" w14:textId="77777777" w:rsidR="000836E1" w:rsidRPr="00C15E0B" w:rsidRDefault="000836E1" w:rsidP="00C844D9">
      <w:pPr>
        <w:pStyle w:val="NormalWeb"/>
        <w:numPr>
          <w:ilvl w:val="0"/>
          <w:numId w:val="1"/>
        </w:numPr>
        <w:shd w:val="clear" w:color="auto" w:fill="FFFFFF"/>
        <w:jc w:val="both"/>
        <w:rPr>
          <w:rFonts w:asciiTheme="minorHAnsi" w:hAnsiTheme="minorHAnsi"/>
          <w:color w:val="000000"/>
          <w:sz w:val="24"/>
          <w:szCs w:val="24"/>
        </w:rPr>
      </w:pPr>
      <w:r w:rsidRPr="00C15E0B">
        <w:rPr>
          <w:rFonts w:asciiTheme="minorHAnsi" w:hAnsiTheme="minorHAnsi"/>
          <w:color w:val="000000"/>
          <w:sz w:val="24"/>
          <w:szCs w:val="24"/>
        </w:rPr>
        <w:t xml:space="preserve">Mirza, H., Fouzi Bellalem, Mirza, C. and </w:t>
      </w:r>
      <w:r w:rsidRPr="00C15E0B">
        <w:rPr>
          <w:color w:val="000000"/>
          <w:sz w:val="24"/>
          <w:szCs w:val="24"/>
        </w:rPr>
        <w:t>ــــــــــــــــــــــــــــــــــــــــــــــــــــــــ</w:t>
      </w:r>
      <w:r w:rsidRPr="00C15E0B">
        <w:rPr>
          <w:rFonts w:asciiTheme="minorHAnsi" w:hAnsiTheme="minorHAnsi"/>
          <w:color w:val="000000"/>
          <w:sz w:val="24"/>
          <w:szCs w:val="24"/>
        </w:rPr>
        <w:t xml:space="preserve"> (2023). Ethical Considerations in Qualitative Research: Summary Guidelines for Novice Social Science Researchers. [online] ResearchGate. Available at: https://www.researchgate.net/publication/370838199_Ethical_Considerations_in_Qualitative_Research_Summary_Guidelines_for_Novice_Social_Science_Researchers [Accessed 30 Sep. 2024].‌</w:t>
      </w:r>
    </w:p>
    <w:p w14:paraId="451C5C25" w14:textId="77777777" w:rsidR="000836E1" w:rsidRPr="00C15E0B" w:rsidRDefault="000836E1" w:rsidP="00C844D9">
      <w:pPr>
        <w:pStyle w:val="NormalWeb"/>
        <w:shd w:val="clear" w:color="auto" w:fill="FFFFFF"/>
        <w:jc w:val="both"/>
        <w:rPr>
          <w:rFonts w:asciiTheme="minorHAnsi" w:hAnsiTheme="minorHAnsi"/>
          <w:color w:val="000000"/>
          <w:sz w:val="24"/>
          <w:szCs w:val="24"/>
        </w:rPr>
      </w:pPr>
    </w:p>
    <w:p w14:paraId="6C07CF8E"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 xml:space="preserve">Moser, A. and Korstjens, I. (2018). Series: Practical guidance to qualitative research. part 3: Sampling, data collection and analysis. European Journal of General Practice, [online] 24(1), pp.9–18. Available at: </w:t>
      </w:r>
      <w:hyperlink r:id="rId13" w:history="1">
        <w:r w:rsidRPr="00C15E0B">
          <w:rPr>
            <w:rStyle w:val="Hyperlink"/>
            <w:rFonts w:asciiTheme="minorHAnsi" w:hAnsiTheme="minorHAnsi"/>
            <w:sz w:val="24"/>
            <w:szCs w:val="24"/>
          </w:rPr>
          <w:t>https://www.ncbi.nlm.nih.gov/pmc/articles/PMC5774281/</w:t>
        </w:r>
      </w:hyperlink>
      <w:r w:rsidRPr="00C15E0B">
        <w:rPr>
          <w:rFonts w:asciiTheme="minorHAnsi" w:hAnsiTheme="minorHAnsi"/>
          <w:color w:val="000000"/>
          <w:sz w:val="24"/>
          <w:szCs w:val="24"/>
        </w:rPr>
        <w:t>.</w:t>
      </w:r>
    </w:p>
    <w:p w14:paraId="02B26BCF" w14:textId="77777777" w:rsidR="000836E1" w:rsidRPr="00C15E0B" w:rsidRDefault="000836E1" w:rsidP="00C844D9">
      <w:pPr>
        <w:pStyle w:val="NormalWeb"/>
        <w:shd w:val="clear" w:color="auto" w:fill="FFFFFF"/>
        <w:jc w:val="both"/>
        <w:rPr>
          <w:rFonts w:asciiTheme="minorHAnsi" w:hAnsiTheme="minorHAnsi"/>
          <w:color w:val="000000"/>
          <w:sz w:val="24"/>
          <w:szCs w:val="24"/>
        </w:rPr>
      </w:pPr>
    </w:p>
    <w:p w14:paraId="11DE82FF"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 xml:space="preserve">Naeem, M., Ozuem, W., Howell, K. E., &amp; Ranfagni, S. (2023). A step-by-step process of thematic analysis to develop a conceptual model in qualitative research. International Journal of Qualitative Methods, 22(1), 1–18. Sagepub. </w:t>
      </w:r>
      <w:hyperlink r:id="rId14" w:history="1">
        <w:r w:rsidRPr="00C15E0B">
          <w:rPr>
            <w:rStyle w:val="Hyperlink"/>
            <w:rFonts w:asciiTheme="minorHAnsi" w:hAnsiTheme="minorHAnsi"/>
            <w:sz w:val="24"/>
            <w:szCs w:val="24"/>
          </w:rPr>
          <w:t>https://doi.org/10.1177/16094069231205789</w:t>
        </w:r>
      </w:hyperlink>
    </w:p>
    <w:p w14:paraId="20543D38"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5ABD49E2"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2AC85A50"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633D8886"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4AAB783C"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Opdenakker, R.J.G. (2006). Advantages and disadvantages of four interview techniques in qualitative research. Forum Qualitative Sozialforschung = Forum : Qualitative Social Research, 7(4), p.art.11.</w:t>
      </w:r>
    </w:p>
    <w:p w14:paraId="2F3083CB"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733CCF18"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7EE1CF70"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 xml:space="preserve">Patel, S. (2015). The research paradigm – methodology, epistemology and ontology – explained in simple language. [online] Dr Salma Patel. Available at: </w:t>
      </w:r>
      <w:hyperlink r:id="rId15" w:history="1">
        <w:r w:rsidRPr="00C15E0B">
          <w:rPr>
            <w:rStyle w:val="Hyperlink"/>
            <w:rFonts w:asciiTheme="minorHAnsi" w:hAnsiTheme="minorHAnsi"/>
            <w:sz w:val="24"/>
            <w:szCs w:val="24"/>
          </w:rPr>
          <w:t>https://salmapatel.co.uk/academia/the-research-paradigm-methodology-epistemology-and-ontology-explained-in-simple-language/</w:t>
        </w:r>
      </w:hyperlink>
      <w:r w:rsidRPr="00C15E0B">
        <w:rPr>
          <w:rFonts w:asciiTheme="minorHAnsi" w:hAnsiTheme="minorHAnsi"/>
          <w:color w:val="000000"/>
          <w:sz w:val="24"/>
          <w:szCs w:val="24"/>
        </w:rPr>
        <w:t>.</w:t>
      </w:r>
    </w:p>
    <w:p w14:paraId="37E0087B"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28B215DA"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42107F6E" w14:textId="77777777" w:rsidR="008D19D3"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 xml:space="preserve">‌ </w:t>
      </w:r>
    </w:p>
    <w:p w14:paraId="2C3C1DED" w14:textId="7C5559AE" w:rsidR="008D19D3" w:rsidRPr="008D19D3" w:rsidRDefault="008D19D3" w:rsidP="008D19D3">
      <w:pPr>
        <w:pStyle w:val="ListParagraph"/>
        <w:numPr>
          <w:ilvl w:val="0"/>
          <w:numId w:val="1"/>
        </w:numPr>
        <w:spacing w:line="360" w:lineRule="atLeast"/>
        <w:rPr>
          <w:rFonts w:ascii="Calibri" w:eastAsia="Times New Roman" w:hAnsi="Calibri" w:cs="Times New Roman"/>
          <w:color w:val="000000"/>
          <w:sz w:val="27"/>
          <w:szCs w:val="27"/>
          <w:lang w:val="en-GB" w:eastAsia="en-GB"/>
        </w:rPr>
      </w:pPr>
      <w:r w:rsidRPr="008D19D3">
        <w:rPr>
          <w:rFonts w:ascii="Calibri" w:eastAsia="Times New Roman" w:hAnsi="Calibri" w:cs="Times New Roman"/>
          <w:color w:val="000000"/>
          <w:sz w:val="27"/>
          <w:szCs w:val="27"/>
          <w:lang w:val="en-GB" w:eastAsia="en-GB"/>
        </w:rPr>
        <w:t>Rpharms.com. (2024). </w:t>
      </w:r>
      <w:r w:rsidRPr="008D19D3">
        <w:rPr>
          <w:rFonts w:ascii="Calibri" w:eastAsia="Times New Roman" w:hAnsi="Calibri" w:cs="Times New Roman"/>
          <w:i/>
          <w:iCs/>
          <w:color w:val="000000"/>
          <w:sz w:val="27"/>
          <w:szCs w:val="27"/>
          <w:lang w:val="en-GB" w:eastAsia="en-GB"/>
        </w:rPr>
        <w:t>Consultant Pharmacist Credentialing | RPS</w:t>
      </w:r>
      <w:r w:rsidRPr="008D19D3">
        <w:rPr>
          <w:rFonts w:ascii="Calibri" w:eastAsia="Times New Roman" w:hAnsi="Calibri" w:cs="Times New Roman"/>
          <w:color w:val="000000"/>
          <w:sz w:val="27"/>
          <w:szCs w:val="27"/>
          <w:lang w:val="en-GB" w:eastAsia="en-GB"/>
        </w:rPr>
        <w:t>. [online] Available at: https://www.rpharms.com/development/credentialing/consultant/consultant-pharmacist-credentialing [Accessed 6 Oct. 2024].</w:t>
      </w:r>
      <w:r>
        <w:rPr>
          <w:rFonts w:ascii="Calibri" w:eastAsia="Times New Roman" w:hAnsi="Calibri" w:cs="Times New Roman"/>
          <w:color w:val="000000"/>
          <w:sz w:val="27"/>
          <w:szCs w:val="27"/>
          <w:lang w:val="en-GB" w:eastAsia="en-GB"/>
        </w:rPr>
        <w:t xml:space="preserve"> </w:t>
      </w:r>
    </w:p>
    <w:p w14:paraId="1954E238" w14:textId="77777777" w:rsidR="008D19D3" w:rsidRPr="008D19D3" w:rsidRDefault="008D19D3" w:rsidP="008D19D3">
      <w:pPr>
        <w:pStyle w:val="ListParagraph"/>
        <w:numPr>
          <w:ilvl w:val="0"/>
          <w:numId w:val="1"/>
        </w:numPr>
        <w:spacing w:before="100" w:beforeAutospacing="1" w:after="100" w:afterAutospacing="1"/>
        <w:rPr>
          <w:rFonts w:ascii="Calibri" w:eastAsia="Times New Roman" w:hAnsi="Calibri" w:cs="Times New Roman"/>
          <w:color w:val="000000"/>
          <w:sz w:val="27"/>
          <w:szCs w:val="27"/>
          <w:lang w:val="en-GB" w:eastAsia="en-GB"/>
        </w:rPr>
      </w:pPr>
      <w:r w:rsidRPr="008D19D3">
        <w:rPr>
          <w:rFonts w:ascii="Calibri" w:eastAsia="Times New Roman" w:hAnsi="Calibri" w:cs="Times New Roman"/>
          <w:color w:val="000000"/>
          <w:sz w:val="27"/>
          <w:szCs w:val="27"/>
          <w:lang w:val="en-GB" w:eastAsia="en-GB"/>
        </w:rPr>
        <w:lastRenderedPageBreak/>
        <w:t>‌</w:t>
      </w:r>
    </w:p>
    <w:p w14:paraId="299C6BF2" w14:textId="77777777" w:rsidR="008D19D3" w:rsidRDefault="008D19D3"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p>
    <w:p w14:paraId="52FD0464" w14:textId="20B06196"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Sarto, F. and Veronesi, G. (2016). Clinical leadership and hospital performance: assessing the evidence base. BMC Health Services Research, [online] 16(S2). doi:https://doi.org/10.1186/s12913-016-1395-5.</w:t>
      </w:r>
    </w:p>
    <w:p w14:paraId="4F9E5302"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07E35609"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376856BC"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 xml:space="preserve">Shaller, Dale &amp; Consulting, Shaller. (2007). Patient-Centered Care: What Does It Take?. Commonw. Fund. 68. </w:t>
      </w:r>
    </w:p>
    <w:p w14:paraId="38D43E5E"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41696E58"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Smith, R.E. (2009). Leadership in Pharmacy Practice: Why Me? Annals of Pharmacotherapy, 43(6), pp.1128–1132. doi:https://doi.org/10.1345/aph.1m117.</w:t>
      </w:r>
    </w:p>
    <w:p w14:paraId="04BB09C7"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1672C8AC"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4C893CDC"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47F09D9C"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Swanwick, T. and McKimm, J. (2011). What is clinical leadership…and why is it important? The Clinical Teacher, [online] 8(1), pp.22–26. doi:https://doi.org/10.1111/j.1743-498x.2010.00423.x.</w:t>
      </w:r>
    </w:p>
    <w:p w14:paraId="74DB53C4"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1D298E33"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Staller, K.M. (2015). Qualitative analysis: The art of building bridging relationships. Qualitative Social Work: Research and Practice, 14(2), pp.145–153. doi:https://doi.org/10.1177/1473325015571210.</w:t>
      </w:r>
    </w:p>
    <w:p w14:paraId="5E410814"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7FDFC107"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Tenny, S., Brannan, G.D., Brannan, J.M. and Sharts-Hopko, N.C. (2022).</w:t>
      </w:r>
      <w:r w:rsidRPr="00C15E0B">
        <w:rPr>
          <w:rStyle w:val="apple-converted-space"/>
          <w:rFonts w:asciiTheme="minorHAnsi" w:hAnsiTheme="minorHAnsi"/>
          <w:color w:val="000000"/>
          <w:sz w:val="24"/>
          <w:szCs w:val="24"/>
        </w:rPr>
        <w:t> </w:t>
      </w:r>
      <w:r w:rsidRPr="00C15E0B">
        <w:rPr>
          <w:rFonts w:asciiTheme="minorHAnsi" w:hAnsiTheme="minorHAnsi"/>
          <w:i/>
          <w:iCs/>
          <w:color w:val="000000"/>
          <w:sz w:val="24"/>
          <w:szCs w:val="24"/>
        </w:rPr>
        <w:t>Qualitative Study</w:t>
      </w:r>
      <w:r w:rsidRPr="00C15E0B">
        <w:rPr>
          <w:rFonts w:asciiTheme="minorHAnsi" w:hAnsiTheme="minorHAnsi"/>
          <w:color w:val="000000"/>
          <w:sz w:val="24"/>
          <w:szCs w:val="24"/>
        </w:rPr>
        <w:t>. [online] PubMed. Available at: https://www.ncbi.nlm.nih.gov/books/NBK470395/#:~:text=Qualitative%20research%20gathers%20participants.</w:t>
      </w:r>
    </w:p>
    <w:p w14:paraId="45FD1A9C"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19F2B043"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Trakoli, A. (2017). ABC of Clinical Leadership. Occupational Medicine, 67(8), pp.655–655. doi:https://doi.org/10.1093/occmed/kqx128.</w:t>
      </w:r>
    </w:p>
    <w:p w14:paraId="0E60A8CC"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2D386544"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67919C4C"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Ubaka, C., Brechtelsbauer, E. and Goff, D.A. (2017). International Mentoring Programs: Leadership Opportunities to Enhance Worldwide Pharmacy Practice. Hospital Pharmacy, 52(7), pp.471–477. doi:https://doi.org/10.1177/0018578717719375.</w:t>
      </w:r>
    </w:p>
    <w:p w14:paraId="5825EB18"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41B8EF9B"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6ECCD8C2"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t>West, M., Armit, K., Loewenthal, L., Eckert, R., West, T. and Lee, A. (2015).</w:t>
      </w:r>
      <w:r w:rsidRPr="00C15E0B">
        <w:rPr>
          <w:rStyle w:val="apple-converted-space"/>
          <w:rFonts w:asciiTheme="minorHAnsi" w:hAnsiTheme="minorHAnsi"/>
          <w:color w:val="000000"/>
          <w:sz w:val="24"/>
          <w:szCs w:val="24"/>
        </w:rPr>
        <w:t> </w:t>
      </w:r>
      <w:r w:rsidRPr="00C15E0B">
        <w:rPr>
          <w:rFonts w:asciiTheme="minorHAnsi" w:hAnsiTheme="minorHAnsi"/>
          <w:i/>
          <w:iCs/>
          <w:color w:val="000000"/>
          <w:sz w:val="24"/>
          <w:szCs w:val="24"/>
        </w:rPr>
        <w:t>Leadership in Health Care: a Summary of the Evidence Base</w:t>
      </w:r>
      <w:r w:rsidRPr="00C15E0B">
        <w:rPr>
          <w:rFonts w:asciiTheme="minorHAnsi" w:hAnsiTheme="minorHAnsi"/>
          <w:color w:val="000000"/>
          <w:sz w:val="24"/>
          <w:szCs w:val="24"/>
        </w:rPr>
        <w:t>. [online] Available at: https://assets.kingsfund.org.uk/f/256914/x/9ccade5367/leadership_in_health_care_summary_february_2015.pdf.</w:t>
      </w:r>
    </w:p>
    <w:p w14:paraId="43A4874F" w14:textId="77777777" w:rsidR="000836E1" w:rsidRPr="00C15E0B" w:rsidRDefault="000836E1" w:rsidP="00C844D9">
      <w:pPr>
        <w:pStyle w:val="NormalWeb"/>
        <w:shd w:val="clear" w:color="auto" w:fill="FFFFFF"/>
        <w:jc w:val="both"/>
        <w:rPr>
          <w:rFonts w:asciiTheme="minorHAnsi" w:hAnsiTheme="minorHAnsi"/>
          <w:color w:val="000000"/>
          <w:sz w:val="24"/>
          <w:szCs w:val="24"/>
        </w:rPr>
      </w:pPr>
      <w:r w:rsidRPr="00C15E0B">
        <w:rPr>
          <w:rFonts w:asciiTheme="minorHAnsi" w:hAnsiTheme="minorHAnsi"/>
          <w:color w:val="000000"/>
          <w:sz w:val="24"/>
          <w:szCs w:val="24"/>
        </w:rPr>
        <w:t>‌</w:t>
      </w:r>
    </w:p>
    <w:p w14:paraId="19E7ACDB" w14:textId="77777777" w:rsidR="000836E1" w:rsidRPr="00C15E0B" w:rsidRDefault="000836E1" w:rsidP="00C844D9">
      <w:pPr>
        <w:pStyle w:val="NormalWeb"/>
        <w:numPr>
          <w:ilvl w:val="0"/>
          <w:numId w:val="1"/>
        </w:numPr>
        <w:shd w:val="clear" w:color="auto" w:fill="FFFFFF"/>
        <w:spacing w:before="0" w:beforeAutospacing="0" w:after="0" w:afterAutospacing="0"/>
        <w:jc w:val="both"/>
        <w:rPr>
          <w:rFonts w:asciiTheme="minorHAnsi" w:hAnsiTheme="minorHAnsi"/>
          <w:color w:val="000000"/>
          <w:sz w:val="24"/>
          <w:szCs w:val="24"/>
        </w:rPr>
      </w:pPr>
      <w:r w:rsidRPr="00C15E0B">
        <w:rPr>
          <w:rFonts w:asciiTheme="minorHAnsi" w:hAnsiTheme="minorHAnsi"/>
          <w:color w:val="000000"/>
          <w:sz w:val="24"/>
          <w:szCs w:val="24"/>
        </w:rPr>
        <w:lastRenderedPageBreak/>
        <w:t>Woodward, V.A., Webb, C. and Prowse, M. (2005). Nurse consultants: their characteristics and achievements. Journal of Clinical Nursing, 14(7), pp.845–854. doi:https://doi.org/10.1111/j.1365-2702.2005.01165.x.</w:t>
      </w:r>
    </w:p>
    <w:p w14:paraId="67DF0827"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72489BA7"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66884D8D" w14:textId="547CC939" w:rsidR="001644C5" w:rsidRDefault="000836E1" w:rsidP="00C844D9">
      <w:pPr>
        <w:pStyle w:val="NormalWeb"/>
        <w:shd w:val="clear" w:color="auto" w:fill="FFFFFF"/>
        <w:jc w:val="both"/>
        <w:rPr>
          <w:rFonts w:asciiTheme="minorHAnsi" w:hAnsiTheme="minorHAnsi"/>
          <w:color w:val="000000"/>
          <w:sz w:val="24"/>
          <w:szCs w:val="24"/>
        </w:rPr>
      </w:pPr>
      <w:r w:rsidRPr="00C15E0B">
        <w:rPr>
          <w:rFonts w:asciiTheme="minorHAnsi" w:hAnsiTheme="minorHAnsi"/>
          <w:color w:val="000000"/>
          <w:sz w:val="24"/>
          <w:szCs w:val="24"/>
        </w:rPr>
        <w:t>‌</w:t>
      </w:r>
    </w:p>
    <w:p w14:paraId="52407F93" w14:textId="77777777" w:rsidR="001644C5" w:rsidRDefault="001644C5">
      <w:pPr>
        <w:rPr>
          <w:rFonts w:cs="Times New Roman"/>
          <w:color w:val="000000"/>
          <w:lang w:val="en-GB"/>
        </w:rPr>
      </w:pPr>
      <w:r>
        <w:rPr>
          <w:color w:val="000000"/>
        </w:rPr>
        <w:br w:type="page"/>
      </w:r>
    </w:p>
    <w:p w14:paraId="1FEFFAFF" w14:textId="592D9D65" w:rsidR="000836E1" w:rsidRDefault="001644C5" w:rsidP="001644C5">
      <w:pPr>
        <w:pStyle w:val="Heading1"/>
      </w:pPr>
      <w:bookmarkStart w:id="7" w:name="_Toc179751291"/>
      <w:r>
        <w:lastRenderedPageBreak/>
        <w:t>Presentation:</w:t>
      </w:r>
      <w:bookmarkEnd w:id="7"/>
      <w:r>
        <w:t xml:space="preserve"> </w:t>
      </w:r>
    </w:p>
    <w:p w14:paraId="45FC048E" w14:textId="35EF5983" w:rsidR="001644C5" w:rsidRDefault="001644C5" w:rsidP="001644C5"/>
    <w:p w14:paraId="3A49C617" w14:textId="4BB1BDE8" w:rsidR="001644C5" w:rsidRPr="001644C5" w:rsidRDefault="001644C5" w:rsidP="001644C5">
      <w:r w:rsidRPr="001644C5">
        <w:drawing>
          <wp:inline distT="0" distB="0" distL="0" distR="0" wp14:anchorId="7CCF5AE6" wp14:editId="78F5C533">
            <wp:extent cx="5270500" cy="2964180"/>
            <wp:effectExtent l="0" t="0" r="635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0500" cy="2964180"/>
                    </a:xfrm>
                    <a:prstGeom prst="rect">
                      <a:avLst/>
                    </a:prstGeom>
                  </pic:spPr>
                </pic:pic>
              </a:graphicData>
            </a:graphic>
          </wp:inline>
        </w:drawing>
      </w:r>
    </w:p>
    <w:p w14:paraId="16140C0B" w14:textId="77777777" w:rsidR="000836E1" w:rsidRPr="00C15E0B" w:rsidRDefault="000836E1" w:rsidP="00C844D9">
      <w:pPr>
        <w:pStyle w:val="NormalWeb"/>
        <w:shd w:val="clear" w:color="auto" w:fill="FFFFFF"/>
        <w:spacing w:before="0" w:beforeAutospacing="0" w:after="0" w:afterAutospacing="0"/>
        <w:jc w:val="both"/>
        <w:rPr>
          <w:rFonts w:asciiTheme="minorHAnsi" w:hAnsiTheme="minorHAnsi"/>
          <w:color w:val="000000"/>
          <w:sz w:val="24"/>
          <w:szCs w:val="24"/>
        </w:rPr>
      </w:pPr>
    </w:p>
    <w:p w14:paraId="1A1EB21A" w14:textId="77777777" w:rsidR="000836E1" w:rsidRPr="00975C89" w:rsidRDefault="000836E1" w:rsidP="00C844D9">
      <w:pPr>
        <w:pStyle w:val="NormalWeb"/>
        <w:shd w:val="clear" w:color="auto" w:fill="FFFFFF"/>
        <w:spacing w:before="0" w:beforeAutospacing="0" w:after="0" w:afterAutospacing="0"/>
        <w:jc w:val="both"/>
        <w:rPr>
          <w:rFonts w:asciiTheme="majorHAnsi" w:hAnsiTheme="majorHAnsi"/>
          <w:color w:val="000000"/>
          <w:sz w:val="22"/>
          <w:szCs w:val="22"/>
        </w:rPr>
      </w:pPr>
    </w:p>
    <w:p w14:paraId="00DE35D8" w14:textId="57D38134" w:rsidR="000836E1" w:rsidRPr="00975C89" w:rsidRDefault="001644C5" w:rsidP="00C844D9">
      <w:pPr>
        <w:pStyle w:val="NormalWeb"/>
        <w:shd w:val="clear" w:color="auto" w:fill="FFFFFF"/>
        <w:jc w:val="both"/>
        <w:rPr>
          <w:rFonts w:asciiTheme="majorHAnsi" w:hAnsiTheme="majorHAnsi"/>
          <w:color w:val="000000"/>
          <w:sz w:val="22"/>
          <w:szCs w:val="22"/>
        </w:rPr>
      </w:pPr>
      <w:r w:rsidRPr="001644C5">
        <w:rPr>
          <w:rFonts w:asciiTheme="majorHAnsi" w:hAnsiTheme="majorHAnsi"/>
          <w:color w:val="000000"/>
          <w:sz w:val="22"/>
          <w:szCs w:val="22"/>
        </w:rPr>
        <w:drawing>
          <wp:inline distT="0" distB="0" distL="0" distR="0" wp14:anchorId="68108194" wp14:editId="499EC6A1">
            <wp:extent cx="5270500" cy="2964180"/>
            <wp:effectExtent l="0" t="0" r="635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0500" cy="2964180"/>
                    </a:xfrm>
                    <a:prstGeom prst="rect">
                      <a:avLst/>
                    </a:prstGeom>
                  </pic:spPr>
                </pic:pic>
              </a:graphicData>
            </a:graphic>
          </wp:inline>
        </w:drawing>
      </w:r>
    </w:p>
    <w:p w14:paraId="67C449E0" w14:textId="77777777" w:rsidR="000836E1" w:rsidRPr="00975C89" w:rsidRDefault="000836E1" w:rsidP="00C844D9">
      <w:pPr>
        <w:jc w:val="both"/>
        <w:rPr>
          <w:rFonts w:asciiTheme="majorHAnsi" w:hAnsiTheme="majorHAnsi"/>
          <w:sz w:val="22"/>
          <w:szCs w:val="22"/>
        </w:rPr>
      </w:pPr>
    </w:p>
    <w:p w14:paraId="70530F3C" w14:textId="210B15B5" w:rsidR="00F05589" w:rsidRDefault="00F05589">
      <w:pPr>
        <w:rPr>
          <w:rFonts w:ascii="Times New Roman" w:eastAsia="Times New Roman" w:hAnsi="Times New Roman" w:cs="Times New Roman"/>
          <w:sz w:val="20"/>
          <w:szCs w:val="20"/>
          <w:lang w:val="en-GB"/>
        </w:rPr>
      </w:pPr>
      <w:r w:rsidRPr="001644C5">
        <w:rPr>
          <w:rFonts w:ascii="Times New Roman" w:eastAsia="Times New Roman" w:hAnsi="Times New Roman" w:cs="Times New Roman"/>
          <w:sz w:val="20"/>
          <w:szCs w:val="20"/>
          <w:lang w:val="en-GB"/>
        </w:rPr>
        <w:lastRenderedPageBreak/>
        <w:drawing>
          <wp:anchor distT="0" distB="0" distL="114300" distR="114300" simplePos="0" relativeHeight="251661312" behindDoc="1" locked="0" layoutInCell="1" allowOverlap="1" wp14:anchorId="18CA2C96" wp14:editId="53CB8DE7">
            <wp:simplePos x="0" y="0"/>
            <wp:positionH relativeFrom="column">
              <wp:posOffset>-120650</wp:posOffset>
            </wp:positionH>
            <wp:positionV relativeFrom="paragraph">
              <wp:posOffset>2501900</wp:posOffset>
            </wp:positionV>
            <wp:extent cx="5562600" cy="204208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597629" cy="2054948"/>
                    </a:xfrm>
                    <a:prstGeom prst="rect">
                      <a:avLst/>
                    </a:prstGeom>
                  </pic:spPr>
                </pic:pic>
              </a:graphicData>
            </a:graphic>
            <wp14:sizeRelH relativeFrom="margin">
              <wp14:pctWidth>0</wp14:pctWidth>
            </wp14:sizeRelH>
            <wp14:sizeRelV relativeFrom="margin">
              <wp14:pctHeight>0</wp14:pctHeight>
            </wp14:sizeRelV>
          </wp:anchor>
        </w:drawing>
      </w:r>
      <w:r w:rsidRPr="001644C5">
        <w:rPr>
          <w:rFonts w:ascii="Times New Roman" w:eastAsia="Times New Roman" w:hAnsi="Times New Roman" w:cs="Times New Roman"/>
          <w:sz w:val="20"/>
          <w:szCs w:val="20"/>
          <w:lang w:val="en-GB"/>
        </w:rPr>
        <w:drawing>
          <wp:anchor distT="0" distB="0" distL="114300" distR="114300" simplePos="0" relativeHeight="251660288" behindDoc="1" locked="0" layoutInCell="1" allowOverlap="1" wp14:anchorId="76915FFF" wp14:editId="616DEDC0">
            <wp:simplePos x="0" y="0"/>
            <wp:positionH relativeFrom="column">
              <wp:posOffset>-120650</wp:posOffset>
            </wp:positionH>
            <wp:positionV relativeFrom="paragraph">
              <wp:posOffset>0</wp:posOffset>
            </wp:positionV>
            <wp:extent cx="5378450" cy="1960880"/>
            <wp:effectExtent l="0" t="0" r="0" b="1270"/>
            <wp:wrapTight wrapText="bothSides">
              <wp:wrapPolygon edited="0">
                <wp:start x="0" y="0"/>
                <wp:lineTo x="0" y="21404"/>
                <wp:lineTo x="21498" y="21404"/>
                <wp:lineTo x="214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378450" cy="1960880"/>
                    </a:xfrm>
                    <a:prstGeom prst="rect">
                      <a:avLst/>
                    </a:prstGeom>
                  </pic:spPr>
                </pic:pic>
              </a:graphicData>
            </a:graphic>
            <wp14:sizeRelH relativeFrom="margin">
              <wp14:pctWidth>0</wp14:pctWidth>
            </wp14:sizeRelH>
            <wp14:sizeRelV relativeFrom="margin">
              <wp14:pctHeight>0</wp14:pctHeight>
            </wp14:sizeRelV>
          </wp:anchor>
        </w:drawing>
      </w:r>
      <w:r w:rsidR="00D90D13">
        <w:rPr>
          <w:rFonts w:ascii="Times New Roman" w:eastAsia="Times New Roman" w:hAnsi="Times New Roman" w:cs="Times New Roman"/>
          <w:sz w:val="20"/>
          <w:szCs w:val="20"/>
          <w:lang w:val="en-GB"/>
        </w:rPr>
        <w:t xml:space="preserve"> </w:t>
      </w:r>
    </w:p>
    <w:p w14:paraId="2FA56D58" w14:textId="77777777" w:rsidR="00F05589" w:rsidRPr="00F05589" w:rsidRDefault="00F05589" w:rsidP="00F05589">
      <w:pPr>
        <w:rPr>
          <w:rFonts w:ascii="Times New Roman" w:eastAsia="Times New Roman" w:hAnsi="Times New Roman" w:cs="Times New Roman"/>
          <w:sz w:val="20"/>
          <w:szCs w:val="20"/>
          <w:lang w:val="en-GB"/>
        </w:rPr>
      </w:pPr>
    </w:p>
    <w:p w14:paraId="2B1F75BB" w14:textId="77777777" w:rsidR="00F05589" w:rsidRPr="00F05589" w:rsidRDefault="00F05589" w:rsidP="00F05589">
      <w:pPr>
        <w:rPr>
          <w:rFonts w:ascii="Times New Roman" w:eastAsia="Times New Roman" w:hAnsi="Times New Roman" w:cs="Times New Roman"/>
          <w:sz w:val="20"/>
          <w:szCs w:val="20"/>
          <w:lang w:val="en-GB"/>
        </w:rPr>
      </w:pPr>
    </w:p>
    <w:p w14:paraId="67ECB7B9" w14:textId="77777777" w:rsidR="00F05589" w:rsidRPr="00F05589" w:rsidRDefault="00F05589" w:rsidP="00F05589">
      <w:pPr>
        <w:rPr>
          <w:rFonts w:ascii="Times New Roman" w:eastAsia="Times New Roman" w:hAnsi="Times New Roman" w:cs="Times New Roman"/>
          <w:sz w:val="20"/>
          <w:szCs w:val="20"/>
          <w:lang w:val="en-GB"/>
        </w:rPr>
      </w:pPr>
    </w:p>
    <w:p w14:paraId="67888682" w14:textId="77777777" w:rsidR="00F05589" w:rsidRPr="00F05589" w:rsidRDefault="00F05589" w:rsidP="00F05589">
      <w:pPr>
        <w:rPr>
          <w:rFonts w:ascii="Times New Roman" w:eastAsia="Times New Roman" w:hAnsi="Times New Roman" w:cs="Times New Roman"/>
          <w:sz w:val="20"/>
          <w:szCs w:val="20"/>
          <w:lang w:val="en-GB"/>
        </w:rPr>
      </w:pPr>
    </w:p>
    <w:p w14:paraId="5293E8F3" w14:textId="77777777" w:rsidR="00F05589" w:rsidRPr="00F05589" w:rsidRDefault="00F05589" w:rsidP="00F05589">
      <w:pPr>
        <w:rPr>
          <w:rFonts w:ascii="Times New Roman" w:eastAsia="Times New Roman" w:hAnsi="Times New Roman" w:cs="Times New Roman"/>
          <w:sz w:val="20"/>
          <w:szCs w:val="20"/>
          <w:lang w:val="en-GB"/>
        </w:rPr>
      </w:pPr>
    </w:p>
    <w:p w14:paraId="6D192553" w14:textId="77777777" w:rsidR="00F05589" w:rsidRPr="00F05589" w:rsidRDefault="00F05589" w:rsidP="00F05589">
      <w:pPr>
        <w:rPr>
          <w:rFonts w:ascii="Times New Roman" w:eastAsia="Times New Roman" w:hAnsi="Times New Roman" w:cs="Times New Roman"/>
          <w:sz w:val="20"/>
          <w:szCs w:val="20"/>
          <w:lang w:val="en-GB"/>
        </w:rPr>
      </w:pPr>
    </w:p>
    <w:p w14:paraId="0DDEF39F" w14:textId="77777777" w:rsidR="00F05589" w:rsidRPr="00F05589" w:rsidRDefault="00F05589" w:rsidP="00F05589">
      <w:pPr>
        <w:rPr>
          <w:rFonts w:ascii="Times New Roman" w:eastAsia="Times New Roman" w:hAnsi="Times New Roman" w:cs="Times New Roman"/>
          <w:sz w:val="20"/>
          <w:szCs w:val="20"/>
          <w:lang w:val="en-GB"/>
        </w:rPr>
      </w:pPr>
    </w:p>
    <w:p w14:paraId="2BFBA14D" w14:textId="77777777" w:rsidR="00F05589" w:rsidRPr="00F05589" w:rsidRDefault="00F05589" w:rsidP="00F05589">
      <w:pPr>
        <w:rPr>
          <w:rFonts w:ascii="Times New Roman" w:eastAsia="Times New Roman" w:hAnsi="Times New Roman" w:cs="Times New Roman"/>
          <w:sz w:val="20"/>
          <w:szCs w:val="20"/>
          <w:lang w:val="en-GB"/>
        </w:rPr>
      </w:pPr>
    </w:p>
    <w:p w14:paraId="7E1FE921" w14:textId="77777777" w:rsidR="00F05589" w:rsidRPr="00F05589" w:rsidRDefault="00F05589" w:rsidP="00F05589">
      <w:pPr>
        <w:rPr>
          <w:rFonts w:ascii="Times New Roman" w:eastAsia="Times New Roman" w:hAnsi="Times New Roman" w:cs="Times New Roman"/>
          <w:sz w:val="20"/>
          <w:szCs w:val="20"/>
          <w:lang w:val="en-GB"/>
        </w:rPr>
      </w:pPr>
    </w:p>
    <w:p w14:paraId="06E00CD4" w14:textId="77777777" w:rsidR="00F05589" w:rsidRPr="00F05589" w:rsidRDefault="00F05589" w:rsidP="00F05589">
      <w:pPr>
        <w:rPr>
          <w:rFonts w:ascii="Times New Roman" w:eastAsia="Times New Roman" w:hAnsi="Times New Roman" w:cs="Times New Roman"/>
          <w:sz w:val="20"/>
          <w:szCs w:val="20"/>
          <w:lang w:val="en-GB"/>
        </w:rPr>
      </w:pPr>
    </w:p>
    <w:p w14:paraId="571ED478" w14:textId="77777777" w:rsidR="00F05589" w:rsidRPr="00F05589" w:rsidRDefault="00F05589" w:rsidP="00F05589">
      <w:pPr>
        <w:rPr>
          <w:rFonts w:ascii="Times New Roman" w:eastAsia="Times New Roman" w:hAnsi="Times New Roman" w:cs="Times New Roman"/>
          <w:sz w:val="20"/>
          <w:szCs w:val="20"/>
          <w:lang w:val="en-GB"/>
        </w:rPr>
      </w:pPr>
    </w:p>
    <w:p w14:paraId="61A106B9" w14:textId="77777777" w:rsidR="00F05589" w:rsidRPr="00F05589" w:rsidRDefault="00F05589" w:rsidP="00F05589">
      <w:pPr>
        <w:rPr>
          <w:rFonts w:ascii="Times New Roman" w:eastAsia="Times New Roman" w:hAnsi="Times New Roman" w:cs="Times New Roman"/>
          <w:sz w:val="20"/>
          <w:szCs w:val="20"/>
          <w:lang w:val="en-GB"/>
        </w:rPr>
      </w:pPr>
    </w:p>
    <w:p w14:paraId="04793881" w14:textId="77777777" w:rsidR="00F05589" w:rsidRPr="00F05589" w:rsidRDefault="00F05589" w:rsidP="00F05589">
      <w:pPr>
        <w:rPr>
          <w:rFonts w:ascii="Times New Roman" w:eastAsia="Times New Roman" w:hAnsi="Times New Roman" w:cs="Times New Roman"/>
          <w:sz w:val="20"/>
          <w:szCs w:val="20"/>
          <w:lang w:val="en-GB"/>
        </w:rPr>
      </w:pPr>
    </w:p>
    <w:p w14:paraId="0237E6D9" w14:textId="77777777" w:rsidR="00F05589" w:rsidRPr="00F05589" w:rsidRDefault="00F05589" w:rsidP="00F05589">
      <w:pPr>
        <w:rPr>
          <w:rFonts w:ascii="Times New Roman" w:eastAsia="Times New Roman" w:hAnsi="Times New Roman" w:cs="Times New Roman"/>
          <w:sz w:val="20"/>
          <w:szCs w:val="20"/>
          <w:lang w:val="en-GB"/>
        </w:rPr>
      </w:pPr>
    </w:p>
    <w:p w14:paraId="4D9E9557" w14:textId="77777777" w:rsidR="00F05589" w:rsidRPr="00F05589" w:rsidRDefault="00F05589" w:rsidP="00F05589">
      <w:pPr>
        <w:rPr>
          <w:rFonts w:ascii="Times New Roman" w:eastAsia="Times New Roman" w:hAnsi="Times New Roman" w:cs="Times New Roman"/>
          <w:sz w:val="20"/>
          <w:szCs w:val="20"/>
          <w:lang w:val="en-GB"/>
        </w:rPr>
      </w:pPr>
    </w:p>
    <w:p w14:paraId="7A2BCD0F" w14:textId="77777777" w:rsidR="00F05589" w:rsidRPr="00F05589" w:rsidRDefault="00F05589" w:rsidP="00F05589">
      <w:pPr>
        <w:rPr>
          <w:rFonts w:ascii="Times New Roman" w:eastAsia="Times New Roman" w:hAnsi="Times New Roman" w:cs="Times New Roman"/>
          <w:sz w:val="20"/>
          <w:szCs w:val="20"/>
          <w:lang w:val="en-GB"/>
        </w:rPr>
      </w:pPr>
    </w:p>
    <w:p w14:paraId="6850D5CA" w14:textId="77777777" w:rsidR="00F05589" w:rsidRPr="00F05589" w:rsidRDefault="00F05589" w:rsidP="00F05589">
      <w:pPr>
        <w:rPr>
          <w:rFonts w:ascii="Times New Roman" w:eastAsia="Times New Roman" w:hAnsi="Times New Roman" w:cs="Times New Roman"/>
          <w:sz w:val="20"/>
          <w:szCs w:val="20"/>
          <w:lang w:val="en-GB"/>
        </w:rPr>
      </w:pPr>
    </w:p>
    <w:p w14:paraId="646D2A33" w14:textId="60DE573C" w:rsidR="00F05589" w:rsidRPr="00F05589" w:rsidRDefault="00F05589" w:rsidP="00F05589">
      <w:pPr>
        <w:rPr>
          <w:rFonts w:ascii="Times New Roman" w:eastAsia="Times New Roman" w:hAnsi="Times New Roman" w:cs="Times New Roman"/>
          <w:sz w:val="20"/>
          <w:szCs w:val="20"/>
          <w:lang w:val="en-GB"/>
        </w:rPr>
      </w:pPr>
      <w:r w:rsidRPr="00F05589">
        <w:rPr>
          <w:rFonts w:ascii="Times New Roman" w:eastAsia="Times New Roman" w:hAnsi="Times New Roman" w:cs="Times New Roman"/>
          <w:sz w:val="20"/>
          <w:szCs w:val="20"/>
          <w:lang w:val="en-GB"/>
        </w:rPr>
        <w:drawing>
          <wp:anchor distT="0" distB="0" distL="114300" distR="114300" simplePos="0" relativeHeight="251662336" behindDoc="1" locked="0" layoutInCell="1" allowOverlap="1" wp14:anchorId="5C685BA3" wp14:editId="0BAEF2A4">
            <wp:simplePos x="0" y="0"/>
            <wp:positionH relativeFrom="column">
              <wp:posOffset>-12700</wp:posOffset>
            </wp:positionH>
            <wp:positionV relativeFrom="paragraph">
              <wp:posOffset>241935</wp:posOffset>
            </wp:positionV>
            <wp:extent cx="5270500" cy="2964180"/>
            <wp:effectExtent l="0" t="0" r="6350" b="7620"/>
            <wp:wrapTight wrapText="bothSides">
              <wp:wrapPolygon edited="0">
                <wp:start x="0" y="0"/>
                <wp:lineTo x="0" y="21517"/>
                <wp:lineTo x="21548" y="21517"/>
                <wp:lineTo x="2154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270500" cy="2964180"/>
                    </a:xfrm>
                    <a:prstGeom prst="rect">
                      <a:avLst/>
                    </a:prstGeom>
                  </pic:spPr>
                </pic:pic>
              </a:graphicData>
            </a:graphic>
          </wp:anchor>
        </w:drawing>
      </w:r>
    </w:p>
    <w:p w14:paraId="45BEE1C6" w14:textId="76EC5AF1" w:rsidR="00F05589" w:rsidRPr="00F05589" w:rsidRDefault="00F05589" w:rsidP="00F05589">
      <w:pPr>
        <w:rPr>
          <w:rFonts w:ascii="Times New Roman" w:eastAsia="Times New Roman" w:hAnsi="Times New Roman" w:cs="Times New Roman"/>
          <w:sz w:val="20"/>
          <w:szCs w:val="20"/>
          <w:lang w:val="en-GB"/>
        </w:rPr>
      </w:pPr>
    </w:p>
    <w:p w14:paraId="414C816B" w14:textId="6E775BE5" w:rsidR="00F05589" w:rsidRDefault="00F05589" w:rsidP="00F05589">
      <w:pPr>
        <w:rPr>
          <w:rFonts w:ascii="Times New Roman" w:eastAsia="Times New Roman" w:hAnsi="Times New Roman" w:cs="Times New Roman"/>
          <w:sz w:val="20"/>
          <w:szCs w:val="20"/>
          <w:lang w:val="en-GB"/>
        </w:rPr>
      </w:pPr>
    </w:p>
    <w:p w14:paraId="23F1CEA0" w14:textId="2A314247" w:rsidR="00B66B37" w:rsidRDefault="00B66B37" w:rsidP="00F05589">
      <w:pPr>
        <w:ind w:firstLine="720"/>
        <w:rPr>
          <w:rFonts w:ascii="Times New Roman" w:eastAsia="Times New Roman" w:hAnsi="Times New Roman" w:cs="Times New Roman"/>
          <w:sz w:val="20"/>
          <w:szCs w:val="20"/>
          <w:lang w:val="en-GB"/>
        </w:rPr>
      </w:pPr>
    </w:p>
    <w:p w14:paraId="3EC85983" w14:textId="120FBEAF" w:rsidR="00F05589" w:rsidRDefault="00F05589" w:rsidP="00F05589">
      <w:pPr>
        <w:ind w:firstLine="720"/>
        <w:rPr>
          <w:rFonts w:ascii="Times New Roman" w:eastAsia="Times New Roman" w:hAnsi="Times New Roman" w:cs="Times New Roman"/>
          <w:sz w:val="20"/>
          <w:szCs w:val="20"/>
          <w:lang w:val="en-GB"/>
        </w:rPr>
      </w:pPr>
    </w:p>
    <w:p w14:paraId="0112EBA3" w14:textId="4D7F46A1" w:rsidR="00F05589" w:rsidRDefault="00F05589" w:rsidP="00F05589">
      <w:pPr>
        <w:ind w:firstLine="720"/>
        <w:rPr>
          <w:rFonts w:ascii="Times New Roman" w:eastAsia="Times New Roman" w:hAnsi="Times New Roman" w:cs="Times New Roman"/>
          <w:sz w:val="20"/>
          <w:szCs w:val="20"/>
          <w:lang w:val="en-GB"/>
        </w:rPr>
      </w:pPr>
    </w:p>
    <w:p w14:paraId="26C57A16" w14:textId="64F9B682" w:rsidR="00F05589" w:rsidRDefault="00F05589" w:rsidP="00F05589">
      <w:pPr>
        <w:ind w:firstLine="720"/>
        <w:rPr>
          <w:rFonts w:ascii="Times New Roman" w:eastAsia="Times New Roman" w:hAnsi="Times New Roman" w:cs="Times New Roman"/>
          <w:sz w:val="20"/>
          <w:szCs w:val="20"/>
          <w:lang w:val="en-GB"/>
        </w:rPr>
      </w:pPr>
    </w:p>
    <w:p w14:paraId="5ADB7636" w14:textId="1C6A62D2" w:rsidR="00F05589" w:rsidRDefault="00F05589" w:rsidP="00F05589">
      <w:pPr>
        <w:ind w:firstLine="720"/>
        <w:rPr>
          <w:rFonts w:ascii="Times New Roman" w:eastAsia="Times New Roman" w:hAnsi="Times New Roman" w:cs="Times New Roman"/>
          <w:sz w:val="20"/>
          <w:szCs w:val="20"/>
          <w:lang w:val="en-GB"/>
        </w:rPr>
      </w:pPr>
      <w:r w:rsidRPr="00F05589">
        <w:rPr>
          <w:rFonts w:ascii="Times New Roman" w:eastAsia="Times New Roman" w:hAnsi="Times New Roman" w:cs="Times New Roman"/>
          <w:sz w:val="20"/>
          <w:szCs w:val="20"/>
          <w:lang w:val="en-GB"/>
        </w:rPr>
        <w:lastRenderedPageBreak/>
        <w:drawing>
          <wp:anchor distT="0" distB="0" distL="114300" distR="114300" simplePos="0" relativeHeight="251663360" behindDoc="1" locked="0" layoutInCell="1" allowOverlap="1" wp14:anchorId="687E5105" wp14:editId="5247DCA3">
            <wp:simplePos x="0" y="0"/>
            <wp:positionH relativeFrom="column">
              <wp:posOffset>-127000</wp:posOffset>
            </wp:positionH>
            <wp:positionV relativeFrom="paragraph">
              <wp:posOffset>184150</wp:posOffset>
            </wp:positionV>
            <wp:extent cx="5270500" cy="2964180"/>
            <wp:effectExtent l="0" t="0" r="6350" b="7620"/>
            <wp:wrapTight wrapText="bothSides">
              <wp:wrapPolygon edited="0">
                <wp:start x="0" y="0"/>
                <wp:lineTo x="0" y="21517"/>
                <wp:lineTo x="21548" y="21517"/>
                <wp:lineTo x="2154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270500" cy="2964180"/>
                    </a:xfrm>
                    <a:prstGeom prst="rect">
                      <a:avLst/>
                    </a:prstGeom>
                  </pic:spPr>
                </pic:pic>
              </a:graphicData>
            </a:graphic>
          </wp:anchor>
        </w:drawing>
      </w:r>
    </w:p>
    <w:p w14:paraId="4B71F13E" w14:textId="3FA4859C" w:rsidR="00F05589" w:rsidRPr="00F05589" w:rsidRDefault="00F05589" w:rsidP="00F05589">
      <w:pPr>
        <w:rPr>
          <w:rFonts w:ascii="Times New Roman" w:eastAsia="Times New Roman" w:hAnsi="Times New Roman" w:cs="Times New Roman"/>
          <w:sz w:val="20"/>
          <w:szCs w:val="20"/>
          <w:lang w:val="en-GB"/>
        </w:rPr>
      </w:pPr>
    </w:p>
    <w:p w14:paraId="65097828" w14:textId="25A69913" w:rsidR="00F05589" w:rsidRDefault="00F05589" w:rsidP="00F05589">
      <w:pPr>
        <w:rPr>
          <w:rFonts w:ascii="Times New Roman" w:eastAsia="Times New Roman" w:hAnsi="Times New Roman" w:cs="Times New Roman"/>
          <w:sz w:val="20"/>
          <w:szCs w:val="20"/>
          <w:lang w:val="en-GB"/>
        </w:rPr>
      </w:pPr>
      <w:r w:rsidRPr="00F05589">
        <w:rPr>
          <w:rFonts w:ascii="Times New Roman" w:eastAsia="Times New Roman" w:hAnsi="Times New Roman" w:cs="Times New Roman"/>
          <w:sz w:val="20"/>
          <w:szCs w:val="20"/>
          <w:lang w:val="en-GB"/>
        </w:rPr>
        <w:drawing>
          <wp:anchor distT="0" distB="0" distL="114300" distR="114300" simplePos="0" relativeHeight="251664384" behindDoc="1" locked="0" layoutInCell="1" allowOverlap="1" wp14:anchorId="550AD0A7" wp14:editId="0DF46BC0">
            <wp:simplePos x="0" y="0"/>
            <wp:positionH relativeFrom="column">
              <wp:posOffset>450850</wp:posOffset>
            </wp:positionH>
            <wp:positionV relativeFrom="paragraph">
              <wp:posOffset>71120</wp:posOffset>
            </wp:positionV>
            <wp:extent cx="3960495" cy="2227580"/>
            <wp:effectExtent l="0" t="0" r="1905" b="1270"/>
            <wp:wrapTight wrapText="bothSides">
              <wp:wrapPolygon edited="0">
                <wp:start x="0" y="0"/>
                <wp:lineTo x="0" y="21428"/>
                <wp:lineTo x="21506" y="21428"/>
                <wp:lineTo x="2150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960495" cy="2227580"/>
                    </a:xfrm>
                    <a:prstGeom prst="rect">
                      <a:avLst/>
                    </a:prstGeom>
                  </pic:spPr>
                </pic:pic>
              </a:graphicData>
            </a:graphic>
            <wp14:sizeRelH relativeFrom="margin">
              <wp14:pctWidth>0</wp14:pctWidth>
            </wp14:sizeRelH>
            <wp14:sizeRelV relativeFrom="margin">
              <wp14:pctHeight>0</wp14:pctHeight>
            </wp14:sizeRelV>
          </wp:anchor>
        </w:drawing>
      </w:r>
    </w:p>
    <w:p w14:paraId="69B664E4" w14:textId="4FFA78A6" w:rsidR="00F05589" w:rsidRDefault="00F05589" w:rsidP="00F05589">
      <w:pPr>
        <w:rPr>
          <w:rFonts w:ascii="Times New Roman" w:eastAsia="Times New Roman" w:hAnsi="Times New Roman" w:cs="Times New Roman"/>
          <w:sz w:val="20"/>
          <w:szCs w:val="20"/>
          <w:lang w:val="en-GB"/>
        </w:rPr>
      </w:pPr>
    </w:p>
    <w:p w14:paraId="2F3D6C93" w14:textId="2E87DA2C" w:rsidR="00F05589" w:rsidRDefault="00F05589" w:rsidP="00F05589">
      <w:pPr>
        <w:rPr>
          <w:rFonts w:ascii="Times New Roman" w:eastAsia="Times New Roman" w:hAnsi="Times New Roman" w:cs="Times New Roman"/>
          <w:sz w:val="20"/>
          <w:szCs w:val="20"/>
          <w:lang w:val="en-GB"/>
        </w:rPr>
      </w:pPr>
    </w:p>
    <w:p w14:paraId="025F1201" w14:textId="49168CB4" w:rsidR="00F05589" w:rsidRDefault="00F05589" w:rsidP="00F05589">
      <w:pPr>
        <w:rPr>
          <w:rFonts w:ascii="Times New Roman" w:eastAsia="Times New Roman" w:hAnsi="Times New Roman" w:cs="Times New Roman"/>
          <w:sz w:val="20"/>
          <w:szCs w:val="20"/>
          <w:lang w:val="en-GB"/>
        </w:rPr>
      </w:pPr>
    </w:p>
    <w:p w14:paraId="6FE9295C" w14:textId="155E1922" w:rsidR="00F05589" w:rsidRDefault="00F05589" w:rsidP="00F05589">
      <w:pPr>
        <w:rPr>
          <w:rFonts w:ascii="Times New Roman" w:eastAsia="Times New Roman" w:hAnsi="Times New Roman" w:cs="Times New Roman"/>
          <w:sz w:val="20"/>
          <w:szCs w:val="20"/>
          <w:lang w:val="en-GB"/>
        </w:rPr>
      </w:pPr>
    </w:p>
    <w:p w14:paraId="55F6D9C8" w14:textId="3CDA81E7" w:rsidR="00F05589" w:rsidRDefault="00F05589" w:rsidP="00F05589">
      <w:pPr>
        <w:rPr>
          <w:rFonts w:ascii="Times New Roman" w:eastAsia="Times New Roman" w:hAnsi="Times New Roman" w:cs="Times New Roman"/>
          <w:sz w:val="20"/>
          <w:szCs w:val="20"/>
          <w:lang w:val="en-GB"/>
        </w:rPr>
      </w:pPr>
    </w:p>
    <w:p w14:paraId="25B64865" w14:textId="23C9B8AC" w:rsidR="00F05589" w:rsidRPr="00F05589" w:rsidRDefault="00F05589" w:rsidP="00F05589">
      <w:pPr>
        <w:rPr>
          <w:rFonts w:ascii="Times New Roman" w:eastAsia="Times New Roman" w:hAnsi="Times New Roman" w:cs="Times New Roman"/>
          <w:sz w:val="20"/>
          <w:szCs w:val="20"/>
          <w:lang w:val="en-GB"/>
        </w:rPr>
      </w:pPr>
    </w:p>
    <w:p w14:paraId="174FBB15" w14:textId="34EC4651" w:rsidR="00F05589" w:rsidRPr="00F05589" w:rsidRDefault="00F05589" w:rsidP="00F05589">
      <w:pPr>
        <w:rPr>
          <w:rFonts w:ascii="Times New Roman" w:eastAsia="Times New Roman" w:hAnsi="Times New Roman" w:cs="Times New Roman"/>
          <w:sz w:val="20"/>
          <w:szCs w:val="20"/>
          <w:lang w:val="en-GB"/>
        </w:rPr>
      </w:pPr>
    </w:p>
    <w:p w14:paraId="7C0D2A52" w14:textId="449BEAC8" w:rsidR="00F05589" w:rsidRPr="00F05589" w:rsidRDefault="00F05589" w:rsidP="00F05589">
      <w:pPr>
        <w:rPr>
          <w:rFonts w:ascii="Times New Roman" w:eastAsia="Times New Roman" w:hAnsi="Times New Roman" w:cs="Times New Roman"/>
          <w:sz w:val="20"/>
          <w:szCs w:val="20"/>
          <w:lang w:val="en-GB"/>
        </w:rPr>
      </w:pPr>
    </w:p>
    <w:p w14:paraId="254906C9" w14:textId="6F5812D4" w:rsidR="00F05589" w:rsidRPr="00F05589" w:rsidRDefault="00F05589" w:rsidP="00F05589">
      <w:pPr>
        <w:rPr>
          <w:rFonts w:ascii="Times New Roman" w:eastAsia="Times New Roman" w:hAnsi="Times New Roman" w:cs="Times New Roman"/>
          <w:sz w:val="20"/>
          <w:szCs w:val="20"/>
          <w:lang w:val="en-GB"/>
        </w:rPr>
      </w:pPr>
    </w:p>
    <w:p w14:paraId="01B45640" w14:textId="7BFC2FE1" w:rsidR="00F05589" w:rsidRPr="00F05589" w:rsidRDefault="00F05589" w:rsidP="00F05589">
      <w:pPr>
        <w:rPr>
          <w:rFonts w:ascii="Times New Roman" w:eastAsia="Times New Roman" w:hAnsi="Times New Roman" w:cs="Times New Roman"/>
          <w:sz w:val="20"/>
          <w:szCs w:val="20"/>
          <w:lang w:val="en-GB"/>
        </w:rPr>
      </w:pPr>
      <w:r w:rsidRPr="00F05589">
        <w:rPr>
          <w:rFonts w:ascii="Times New Roman" w:eastAsia="Times New Roman" w:hAnsi="Times New Roman" w:cs="Times New Roman"/>
          <w:sz w:val="20"/>
          <w:szCs w:val="20"/>
          <w:lang w:val="en-GB"/>
        </w:rPr>
        <w:drawing>
          <wp:anchor distT="0" distB="0" distL="114300" distR="114300" simplePos="0" relativeHeight="251665408" behindDoc="1" locked="0" layoutInCell="1" allowOverlap="1" wp14:anchorId="3CAC5005" wp14:editId="28FDF32A">
            <wp:simplePos x="0" y="0"/>
            <wp:positionH relativeFrom="column">
              <wp:posOffset>2089150</wp:posOffset>
            </wp:positionH>
            <wp:positionV relativeFrom="paragraph">
              <wp:posOffset>1708785</wp:posOffset>
            </wp:positionV>
            <wp:extent cx="3474720" cy="1954530"/>
            <wp:effectExtent l="0" t="0" r="0" b="7620"/>
            <wp:wrapTight wrapText="bothSides">
              <wp:wrapPolygon edited="0">
                <wp:start x="0" y="0"/>
                <wp:lineTo x="0" y="21474"/>
                <wp:lineTo x="21434" y="21474"/>
                <wp:lineTo x="2143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474720" cy="1954530"/>
                    </a:xfrm>
                    <a:prstGeom prst="rect">
                      <a:avLst/>
                    </a:prstGeom>
                  </pic:spPr>
                </pic:pic>
              </a:graphicData>
            </a:graphic>
            <wp14:sizeRelH relativeFrom="margin">
              <wp14:pctWidth>0</wp14:pctWidth>
            </wp14:sizeRelH>
            <wp14:sizeRelV relativeFrom="margin">
              <wp14:pctHeight>0</wp14:pctHeight>
            </wp14:sizeRelV>
          </wp:anchor>
        </w:drawing>
      </w:r>
    </w:p>
    <w:p w14:paraId="62287DB6" w14:textId="6A3912DA" w:rsidR="00F05589" w:rsidRPr="00F05589" w:rsidRDefault="00F05589" w:rsidP="00F05589">
      <w:pPr>
        <w:rPr>
          <w:rFonts w:ascii="Times New Roman" w:eastAsia="Times New Roman" w:hAnsi="Times New Roman" w:cs="Times New Roman"/>
          <w:sz w:val="20"/>
          <w:szCs w:val="20"/>
          <w:lang w:val="en-GB"/>
        </w:rPr>
      </w:pPr>
      <w:r w:rsidRPr="00F05589">
        <w:rPr>
          <w:rFonts w:ascii="Times New Roman" w:eastAsia="Times New Roman" w:hAnsi="Times New Roman" w:cs="Times New Roman"/>
          <w:sz w:val="20"/>
          <w:szCs w:val="20"/>
          <w:lang w:val="en-GB"/>
        </w:rPr>
        <w:drawing>
          <wp:anchor distT="0" distB="0" distL="114300" distR="114300" simplePos="0" relativeHeight="251666432" behindDoc="1" locked="0" layoutInCell="1" allowOverlap="1" wp14:anchorId="1DCDDB6F" wp14:editId="1C479E97">
            <wp:simplePos x="0" y="0"/>
            <wp:positionH relativeFrom="column">
              <wp:posOffset>57150</wp:posOffset>
            </wp:positionH>
            <wp:positionV relativeFrom="paragraph">
              <wp:posOffset>0</wp:posOffset>
            </wp:positionV>
            <wp:extent cx="5270500" cy="1802130"/>
            <wp:effectExtent l="0" t="0" r="6350" b="7620"/>
            <wp:wrapTight wrapText="bothSides">
              <wp:wrapPolygon edited="0">
                <wp:start x="0" y="0"/>
                <wp:lineTo x="0" y="21463"/>
                <wp:lineTo x="21548" y="21463"/>
                <wp:lineTo x="2154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270500" cy="1802130"/>
                    </a:xfrm>
                    <a:prstGeom prst="rect">
                      <a:avLst/>
                    </a:prstGeom>
                  </pic:spPr>
                </pic:pic>
              </a:graphicData>
            </a:graphic>
            <wp14:sizeRelV relativeFrom="margin">
              <wp14:pctHeight>0</wp14:pctHeight>
            </wp14:sizeRelV>
          </wp:anchor>
        </w:drawing>
      </w:r>
    </w:p>
    <w:p w14:paraId="2B853639" w14:textId="77777777" w:rsidR="00F05589" w:rsidRPr="00F05589" w:rsidRDefault="00F05589" w:rsidP="00F05589">
      <w:pPr>
        <w:rPr>
          <w:rFonts w:ascii="Times New Roman" w:eastAsia="Times New Roman" w:hAnsi="Times New Roman" w:cs="Times New Roman"/>
          <w:sz w:val="20"/>
          <w:szCs w:val="20"/>
          <w:lang w:val="en-GB"/>
        </w:rPr>
      </w:pPr>
    </w:p>
    <w:p w14:paraId="69F2EC09" w14:textId="77777777" w:rsidR="00F05589" w:rsidRPr="00F05589" w:rsidRDefault="00F05589" w:rsidP="00F05589">
      <w:pPr>
        <w:rPr>
          <w:rFonts w:ascii="Times New Roman" w:eastAsia="Times New Roman" w:hAnsi="Times New Roman" w:cs="Times New Roman"/>
          <w:sz w:val="20"/>
          <w:szCs w:val="20"/>
          <w:lang w:val="en-GB"/>
        </w:rPr>
      </w:pPr>
    </w:p>
    <w:p w14:paraId="2791CD89" w14:textId="77777777" w:rsidR="00F05589" w:rsidRPr="00F05589" w:rsidRDefault="00F05589" w:rsidP="00F05589">
      <w:pPr>
        <w:rPr>
          <w:rFonts w:ascii="Times New Roman" w:eastAsia="Times New Roman" w:hAnsi="Times New Roman" w:cs="Times New Roman"/>
          <w:sz w:val="20"/>
          <w:szCs w:val="20"/>
          <w:lang w:val="en-GB"/>
        </w:rPr>
      </w:pPr>
    </w:p>
    <w:p w14:paraId="0F3355C0" w14:textId="77777777" w:rsidR="00F05589" w:rsidRPr="00F05589" w:rsidRDefault="00F05589" w:rsidP="00F05589">
      <w:pPr>
        <w:rPr>
          <w:rFonts w:ascii="Times New Roman" w:eastAsia="Times New Roman" w:hAnsi="Times New Roman" w:cs="Times New Roman"/>
          <w:sz w:val="20"/>
          <w:szCs w:val="20"/>
          <w:lang w:val="en-GB"/>
        </w:rPr>
      </w:pPr>
    </w:p>
    <w:p w14:paraId="614DB330" w14:textId="4DF9CAEE" w:rsidR="00F05589" w:rsidRPr="00F05589" w:rsidRDefault="00F05589" w:rsidP="00F05589">
      <w:pPr>
        <w:rPr>
          <w:rFonts w:ascii="Times New Roman" w:eastAsia="Times New Roman" w:hAnsi="Times New Roman" w:cs="Times New Roman"/>
          <w:sz w:val="20"/>
          <w:szCs w:val="20"/>
          <w:lang w:val="en-GB"/>
        </w:rPr>
      </w:pPr>
    </w:p>
    <w:p w14:paraId="3F2F112B" w14:textId="77777777" w:rsidR="00F05589" w:rsidRPr="00F05589" w:rsidRDefault="00F05589" w:rsidP="00F05589">
      <w:pPr>
        <w:rPr>
          <w:rFonts w:ascii="Times New Roman" w:eastAsia="Times New Roman" w:hAnsi="Times New Roman" w:cs="Times New Roman"/>
          <w:sz w:val="20"/>
          <w:szCs w:val="20"/>
          <w:lang w:val="en-GB"/>
        </w:rPr>
      </w:pPr>
    </w:p>
    <w:p w14:paraId="56123794" w14:textId="77777777" w:rsidR="00F05589" w:rsidRPr="00F05589" w:rsidRDefault="00F05589" w:rsidP="00F05589">
      <w:pPr>
        <w:rPr>
          <w:rFonts w:ascii="Times New Roman" w:eastAsia="Times New Roman" w:hAnsi="Times New Roman" w:cs="Times New Roman"/>
          <w:sz w:val="20"/>
          <w:szCs w:val="20"/>
          <w:lang w:val="en-GB"/>
        </w:rPr>
      </w:pPr>
    </w:p>
    <w:p w14:paraId="387C953E" w14:textId="77777777" w:rsidR="00F05589" w:rsidRPr="00F05589" w:rsidRDefault="00F05589" w:rsidP="00F05589">
      <w:pPr>
        <w:rPr>
          <w:rFonts w:ascii="Times New Roman" w:eastAsia="Times New Roman" w:hAnsi="Times New Roman" w:cs="Times New Roman"/>
          <w:sz w:val="20"/>
          <w:szCs w:val="20"/>
          <w:lang w:val="en-GB"/>
        </w:rPr>
      </w:pPr>
    </w:p>
    <w:p w14:paraId="386168B4" w14:textId="77777777" w:rsidR="00F05589" w:rsidRPr="00F05589" w:rsidRDefault="00F05589" w:rsidP="00F05589">
      <w:pPr>
        <w:rPr>
          <w:rFonts w:ascii="Times New Roman" w:eastAsia="Times New Roman" w:hAnsi="Times New Roman" w:cs="Times New Roman"/>
          <w:sz w:val="20"/>
          <w:szCs w:val="20"/>
          <w:lang w:val="en-GB"/>
        </w:rPr>
      </w:pPr>
    </w:p>
    <w:p w14:paraId="250E5B8B" w14:textId="77777777" w:rsidR="00F05589" w:rsidRPr="00F05589" w:rsidRDefault="00F05589" w:rsidP="00F05589">
      <w:pPr>
        <w:rPr>
          <w:rFonts w:ascii="Times New Roman" w:eastAsia="Times New Roman" w:hAnsi="Times New Roman" w:cs="Times New Roman"/>
          <w:sz w:val="20"/>
          <w:szCs w:val="20"/>
          <w:lang w:val="en-GB"/>
        </w:rPr>
      </w:pPr>
    </w:p>
    <w:p w14:paraId="094B8433" w14:textId="77777777" w:rsidR="00F05589" w:rsidRPr="00F05589" w:rsidRDefault="00F05589" w:rsidP="00F05589">
      <w:pPr>
        <w:rPr>
          <w:rFonts w:ascii="Times New Roman" w:eastAsia="Times New Roman" w:hAnsi="Times New Roman" w:cs="Times New Roman"/>
          <w:sz w:val="20"/>
          <w:szCs w:val="20"/>
          <w:lang w:val="en-GB"/>
        </w:rPr>
      </w:pPr>
    </w:p>
    <w:p w14:paraId="7E036242" w14:textId="77777777" w:rsidR="00F05589" w:rsidRPr="00F05589" w:rsidRDefault="00F05589" w:rsidP="00F05589">
      <w:pPr>
        <w:rPr>
          <w:rFonts w:ascii="Times New Roman" w:eastAsia="Times New Roman" w:hAnsi="Times New Roman" w:cs="Times New Roman"/>
          <w:sz w:val="20"/>
          <w:szCs w:val="20"/>
          <w:lang w:val="en-GB"/>
        </w:rPr>
      </w:pPr>
    </w:p>
    <w:p w14:paraId="651F0963" w14:textId="5836AAB6" w:rsidR="00F05589" w:rsidRPr="00F05589" w:rsidRDefault="00F05589" w:rsidP="00F05589">
      <w:pPr>
        <w:rPr>
          <w:rFonts w:ascii="Times New Roman" w:eastAsia="Times New Roman" w:hAnsi="Times New Roman" w:cs="Times New Roman"/>
          <w:sz w:val="20"/>
          <w:szCs w:val="20"/>
          <w:lang w:val="en-GB"/>
        </w:rPr>
      </w:pPr>
    </w:p>
    <w:p w14:paraId="1B75B81D" w14:textId="77777777" w:rsidR="00F05589" w:rsidRPr="00F05589" w:rsidRDefault="00F05589" w:rsidP="00F05589">
      <w:pPr>
        <w:rPr>
          <w:rFonts w:ascii="Times New Roman" w:eastAsia="Times New Roman" w:hAnsi="Times New Roman" w:cs="Times New Roman"/>
          <w:sz w:val="20"/>
          <w:szCs w:val="20"/>
          <w:lang w:val="en-GB"/>
        </w:rPr>
      </w:pPr>
    </w:p>
    <w:p w14:paraId="6D71B793" w14:textId="77777777" w:rsidR="00F05589" w:rsidRDefault="00F05589" w:rsidP="00F05589">
      <w:pPr>
        <w:rPr>
          <w:rFonts w:ascii="Times New Roman" w:eastAsia="Times New Roman" w:hAnsi="Times New Roman" w:cs="Times New Roman"/>
          <w:sz w:val="20"/>
          <w:szCs w:val="20"/>
          <w:lang w:val="en-GB"/>
        </w:rPr>
      </w:pPr>
    </w:p>
    <w:p w14:paraId="090ED370" w14:textId="7AB9249E" w:rsidR="00F05589" w:rsidRDefault="00F05589" w:rsidP="00F05589">
      <w:pPr>
        <w:rPr>
          <w:rFonts w:ascii="Times New Roman" w:eastAsia="Times New Roman" w:hAnsi="Times New Roman" w:cs="Times New Roman"/>
          <w:sz w:val="20"/>
          <w:szCs w:val="20"/>
          <w:lang w:val="en-GB"/>
        </w:rPr>
      </w:pPr>
      <w:r w:rsidRPr="00F05589">
        <w:rPr>
          <w:rFonts w:ascii="Times New Roman" w:eastAsia="Times New Roman" w:hAnsi="Times New Roman" w:cs="Times New Roman"/>
          <w:sz w:val="20"/>
          <w:szCs w:val="20"/>
          <w:lang w:val="en-GB"/>
        </w:rPr>
        <w:drawing>
          <wp:inline distT="0" distB="0" distL="0" distR="0" wp14:anchorId="29DC43CE" wp14:editId="54CBF728">
            <wp:extent cx="5270500" cy="2964180"/>
            <wp:effectExtent l="0" t="0" r="635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0500" cy="2964180"/>
                    </a:xfrm>
                    <a:prstGeom prst="rect">
                      <a:avLst/>
                    </a:prstGeom>
                  </pic:spPr>
                </pic:pic>
              </a:graphicData>
            </a:graphic>
          </wp:inline>
        </w:drawing>
      </w:r>
      <w:r w:rsidRPr="00F05589">
        <w:rPr>
          <w:rFonts w:ascii="Times New Roman" w:eastAsia="Times New Roman" w:hAnsi="Times New Roman" w:cs="Times New Roman"/>
          <w:sz w:val="20"/>
          <w:szCs w:val="20"/>
          <w:lang w:val="en-GB"/>
        </w:rPr>
        <w:drawing>
          <wp:anchor distT="0" distB="0" distL="114300" distR="114300" simplePos="0" relativeHeight="251666432" behindDoc="1" locked="0" layoutInCell="1" allowOverlap="1" wp14:anchorId="1DCDDB6F" wp14:editId="1C479E97">
            <wp:simplePos x="0" y="0"/>
            <wp:positionH relativeFrom="column">
              <wp:posOffset>57150</wp:posOffset>
            </wp:positionH>
            <wp:positionV relativeFrom="paragraph">
              <wp:posOffset>0</wp:posOffset>
            </wp:positionV>
            <wp:extent cx="5270500" cy="1802130"/>
            <wp:effectExtent l="0" t="0" r="6350" b="7620"/>
            <wp:wrapTight wrapText="bothSides">
              <wp:wrapPolygon edited="0">
                <wp:start x="0" y="0"/>
                <wp:lineTo x="0" y="21463"/>
                <wp:lineTo x="21548" y="21463"/>
                <wp:lineTo x="2154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270500" cy="1802130"/>
                    </a:xfrm>
                    <a:prstGeom prst="rect">
                      <a:avLst/>
                    </a:prstGeom>
                  </pic:spPr>
                </pic:pic>
              </a:graphicData>
            </a:graphic>
            <wp14:sizeRelV relativeFrom="margin">
              <wp14:pctHeight>0</wp14:pctHeight>
            </wp14:sizeRelV>
          </wp:anchor>
        </w:drawing>
      </w:r>
    </w:p>
    <w:p w14:paraId="0A6F1DFA" w14:textId="77777777" w:rsidR="00F05589" w:rsidRPr="00F05589" w:rsidRDefault="00F05589" w:rsidP="00F05589">
      <w:pPr>
        <w:rPr>
          <w:rFonts w:ascii="Times New Roman" w:eastAsia="Times New Roman" w:hAnsi="Times New Roman" w:cs="Times New Roman"/>
          <w:sz w:val="20"/>
          <w:szCs w:val="20"/>
          <w:lang w:val="en-GB"/>
        </w:rPr>
      </w:pPr>
    </w:p>
    <w:p w14:paraId="4914F4B9" w14:textId="77777777" w:rsidR="00F05589" w:rsidRPr="00F05589" w:rsidRDefault="00F05589" w:rsidP="00F05589">
      <w:pPr>
        <w:rPr>
          <w:rFonts w:ascii="Times New Roman" w:eastAsia="Times New Roman" w:hAnsi="Times New Roman" w:cs="Times New Roman"/>
          <w:sz w:val="20"/>
          <w:szCs w:val="20"/>
          <w:lang w:val="en-GB"/>
        </w:rPr>
      </w:pPr>
    </w:p>
    <w:p w14:paraId="65E1E5C2" w14:textId="77777777" w:rsidR="00F05589" w:rsidRPr="00F05589" w:rsidRDefault="00F05589" w:rsidP="00F05589">
      <w:pPr>
        <w:rPr>
          <w:rFonts w:ascii="Times New Roman" w:eastAsia="Times New Roman" w:hAnsi="Times New Roman" w:cs="Times New Roman"/>
          <w:sz w:val="20"/>
          <w:szCs w:val="20"/>
          <w:lang w:val="en-GB"/>
        </w:rPr>
      </w:pPr>
    </w:p>
    <w:p w14:paraId="2BBEA9DA" w14:textId="66516D79" w:rsidR="00F05589" w:rsidRDefault="00F05589" w:rsidP="00F05589">
      <w:pPr>
        <w:rPr>
          <w:rFonts w:ascii="Times New Roman" w:eastAsia="Times New Roman" w:hAnsi="Times New Roman" w:cs="Times New Roman"/>
          <w:sz w:val="20"/>
          <w:szCs w:val="20"/>
          <w:lang w:val="en-GB"/>
        </w:rPr>
      </w:pPr>
    </w:p>
    <w:p w14:paraId="5CE1AC2C" w14:textId="0B9B0FD9" w:rsidR="00F05589" w:rsidRDefault="00F05589" w:rsidP="00F05589">
      <w:pPr>
        <w:tabs>
          <w:tab w:val="left" w:pos="1480"/>
        </w:tabs>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ab/>
      </w:r>
    </w:p>
    <w:p w14:paraId="56BBB63F" w14:textId="77777777" w:rsidR="00F05589" w:rsidRDefault="00F05589">
      <w:pPr>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br w:type="page"/>
      </w:r>
    </w:p>
    <w:p w14:paraId="74FC533D" w14:textId="77777777" w:rsidR="00F05589" w:rsidRDefault="00F05589" w:rsidP="00F05589">
      <w:pPr>
        <w:tabs>
          <w:tab w:val="left" w:pos="1480"/>
        </w:tabs>
        <w:rPr>
          <w:rFonts w:ascii="Times New Roman" w:eastAsia="Times New Roman" w:hAnsi="Times New Roman" w:cs="Times New Roman"/>
          <w:sz w:val="20"/>
          <w:szCs w:val="20"/>
          <w:lang w:val="en-GB"/>
        </w:rPr>
      </w:pPr>
      <w:r w:rsidRPr="00F05589">
        <w:rPr>
          <w:rFonts w:ascii="Times New Roman" w:eastAsia="Times New Roman" w:hAnsi="Times New Roman" w:cs="Times New Roman"/>
          <w:sz w:val="20"/>
          <w:szCs w:val="20"/>
          <w:lang w:val="en-GB"/>
        </w:rPr>
        <w:lastRenderedPageBreak/>
        <w:drawing>
          <wp:inline distT="0" distB="0" distL="0" distR="0" wp14:anchorId="31D1CF19" wp14:editId="0BC2B1EC">
            <wp:extent cx="5270500" cy="2964180"/>
            <wp:effectExtent l="0" t="0" r="635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0500" cy="2964180"/>
                    </a:xfrm>
                    <a:prstGeom prst="rect">
                      <a:avLst/>
                    </a:prstGeom>
                  </pic:spPr>
                </pic:pic>
              </a:graphicData>
            </a:graphic>
          </wp:inline>
        </w:drawing>
      </w:r>
    </w:p>
    <w:p w14:paraId="4C0FFE76" w14:textId="77777777" w:rsidR="00F05589" w:rsidRDefault="00F05589">
      <w:pPr>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br w:type="page"/>
      </w:r>
    </w:p>
    <w:p w14:paraId="4D608A00" w14:textId="2F11BC73" w:rsidR="00F05589" w:rsidRDefault="00F05589" w:rsidP="00F05589">
      <w:pPr>
        <w:tabs>
          <w:tab w:val="left" w:pos="1480"/>
        </w:tabs>
        <w:rPr>
          <w:rFonts w:ascii="Times New Roman" w:eastAsia="Times New Roman" w:hAnsi="Times New Roman" w:cs="Times New Roman"/>
          <w:sz w:val="20"/>
          <w:szCs w:val="20"/>
          <w:lang w:val="en-GB"/>
        </w:rPr>
      </w:pPr>
      <w:r w:rsidRPr="00F05589">
        <w:rPr>
          <w:rFonts w:ascii="Times New Roman" w:eastAsia="Times New Roman" w:hAnsi="Times New Roman" w:cs="Times New Roman"/>
          <w:sz w:val="20"/>
          <w:szCs w:val="20"/>
          <w:lang w:val="en-GB"/>
        </w:rPr>
        <w:lastRenderedPageBreak/>
        <w:drawing>
          <wp:inline distT="0" distB="0" distL="0" distR="0" wp14:anchorId="68FFB0F1" wp14:editId="01C59217">
            <wp:extent cx="5270500" cy="2964180"/>
            <wp:effectExtent l="0" t="0" r="635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0500" cy="2964180"/>
                    </a:xfrm>
                    <a:prstGeom prst="rect">
                      <a:avLst/>
                    </a:prstGeom>
                  </pic:spPr>
                </pic:pic>
              </a:graphicData>
            </a:graphic>
          </wp:inline>
        </w:drawing>
      </w:r>
    </w:p>
    <w:p w14:paraId="00595D37" w14:textId="45169C97" w:rsidR="00F05589" w:rsidRPr="00F05589" w:rsidRDefault="00F05589" w:rsidP="00F05589">
      <w:pPr>
        <w:rPr>
          <w:rFonts w:ascii="Times New Roman" w:eastAsia="Times New Roman" w:hAnsi="Times New Roman" w:cs="Times New Roman"/>
          <w:sz w:val="20"/>
          <w:szCs w:val="20"/>
          <w:lang w:val="en-GB"/>
        </w:rPr>
      </w:pPr>
    </w:p>
    <w:p w14:paraId="3052EC2E" w14:textId="77777777" w:rsidR="00F05589" w:rsidRPr="00F05589" w:rsidRDefault="00F05589" w:rsidP="00F05589">
      <w:pPr>
        <w:rPr>
          <w:rFonts w:ascii="Times New Roman" w:eastAsia="Times New Roman" w:hAnsi="Times New Roman" w:cs="Times New Roman"/>
          <w:sz w:val="20"/>
          <w:szCs w:val="20"/>
          <w:lang w:val="en-GB"/>
        </w:rPr>
      </w:pPr>
    </w:p>
    <w:p w14:paraId="19302F0F" w14:textId="77777777" w:rsidR="00F05589" w:rsidRPr="00F05589" w:rsidRDefault="00F05589" w:rsidP="00F05589">
      <w:pPr>
        <w:rPr>
          <w:rFonts w:ascii="Times New Roman" w:eastAsia="Times New Roman" w:hAnsi="Times New Roman" w:cs="Times New Roman"/>
          <w:sz w:val="20"/>
          <w:szCs w:val="20"/>
          <w:lang w:val="en-GB"/>
        </w:rPr>
      </w:pPr>
    </w:p>
    <w:p w14:paraId="121DA641" w14:textId="77777777" w:rsidR="00F05589" w:rsidRPr="00F05589" w:rsidRDefault="00F05589" w:rsidP="00F05589">
      <w:pPr>
        <w:rPr>
          <w:rFonts w:ascii="Times New Roman" w:eastAsia="Times New Roman" w:hAnsi="Times New Roman" w:cs="Times New Roman"/>
          <w:sz w:val="20"/>
          <w:szCs w:val="20"/>
          <w:lang w:val="en-GB"/>
        </w:rPr>
      </w:pPr>
    </w:p>
    <w:p w14:paraId="4108C20A" w14:textId="77777777" w:rsidR="00F05589" w:rsidRPr="00F05589" w:rsidRDefault="00F05589" w:rsidP="00F05589">
      <w:pPr>
        <w:rPr>
          <w:rFonts w:ascii="Times New Roman" w:eastAsia="Times New Roman" w:hAnsi="Times New Roman" w:cs="Times New Roman"/>
          <w:sz w:val="20"/>
          <w:szCs w:val="20"/>
          <w:lang w:val="en-GB"/>
        </w:rPr>
      </w:pPr>
    </w:p>
    <w:p w14:paraId="572C890A" w14:textId="77777777" w:rsidR="00F05589" w:rsidRPr="00F05589" w:rsidRDefault="00F05589" w:rsidP="00F05589">
      <w:pPr>
        <w:rPr>
          <w:rFonts w:ascii="Times New Roman" w:eastAsia="Times New Roman" w:hAnsi="Times New Roman" w:cs="Times New Roman"/>
          <w:sz w:val="20"/>
          <w:szCs w:val="20"/>
          <w:lang w:val="en-GB"/>
        </w:rPr>
      </w:pPr>
    </w:p>
    <w:p w14:paraId="1CD5808B" w14:textId="77777777" w:rsidR="00F05589" w:rsidRPr="00F05589" w:rsidRDefault="00F05589" w:rsidP="00F05589">
      <w:pPr>
        <w:rPr>
          <w:rFonts w:ascii="Times New Roman" w:eastAsia="Times New Roman" w:hAnsi="Times New Roman" w:cs="Times New Roman"/>
          <w:sz w:val="20"/>
          <w:szCs w:val="20"/>
          <w:lang w:val="en-GB"/>
        </w:rPr>
      </w:pPr>
    </w:p>
    <w:p w14:paraId="5677473E" w14:textId="4D651411" w:rsidR="00F05589" w:rsidRDefault="00F05589" w:rsidP="00F05589">
      <w:pPr>
        <w:rPr>
          <w:rFonts w:ascii="Times New Roman" w:eastAsia="Times New Roman" w:hAnsi="Times New Roman" w:cs="Times New Roman"/>
          <w:sz w:val="20"/>
          <w:szCs w:val="20"/>
          <w:lang w:val="en-GB"/>
        </w:rPr>
      </w:pPr>
    </w:p>
    <w:p w14:paraId="2FAB2549" w14:textId="77777777" w:rsidR="00F05589" w:rsidRDefault="00F05589" w:rsidP="00F05589">
      <w:pPr>
        <w:tabs>
          <w:tab w:val="left" w:pos="1960"/>
        </w:tabs>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ab/>
      </w:r>
      <w:r w:rsidRPr="00F05589">
        <w:rPr>
          <w:rFonts w:ascii="Times New Roman" w:eastAsia="Times New Roman" w:hAnsi="Times New Roman" w:cs="Times New Roman"/>
          <w:sz w:val="20"/>
          <w:szCs w:val="20"/>
          <w:lang w:val="en-GB"/>
        </w:rPr>
        <w:drawing>
          <wp:inline distT="0" distB="0" distL="0" distR="0" wp14:anchorId="6C527EAA" wp14:editId="20A4866F">
            <wp:extent cx="5270500" cy="2964180"/>
            <wp:effectExtent l="0" t="0" r="635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0500" cy="2964180"/>
                    </a:xfrm>
                    <a:prstGeom prst="rect">
                      <a:avLst/>
                    </a:prstGeom>
                  </pic:spPr>
                </pic:pic>
              </a:graphicData>
            </a:graphic>
          </wp:inline>
        </w:drawing>
      </w:r>
    </w:p>
    <w:p w14:paraId="5C2A1894" w14:textId="77777777" w:rsidR="00F05589" w:rsidRDefault="00F05589">
      <w:pPr>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br w:type="page"/>
      </w:r>
    </w:p>
    <w:p w14:paraId="39BFBAE0" w14:textId="30063863" w:rsidR="00F05589" w:rsidRDefault="00F05589" w:rsidP="00F05589">
      <w:pPr>
        <w:tabs>
          <w:tab w:val="left" w:pos="1960"/>
        </w:tabs>
        <w:rPr>
          <w:rFonts w:ascii="Times New Roman" w:eastAsia="Times New Roman" w:hAnsi="Times New Roman" w:cs="Times New Roman"/>
          <w:sz w:val="20"/>
          <w:szCs w:val="20"/>
          <w:lang w:val="en-GB"/>
        </w:rPr>
      </w:pPr>
      <w:r w:rsidRPr="00F05589">
        <w:rPr>
          <w:rFonts w:ascii="Times New Roman" w:eastAsia="Times New Roman" w:hAnsi="Times New Roman" w:cs="Times New Roman"/>
          <w:sz w:val="20"/>
          <w:szCs w:val="20"/>
          <w:lang w:val="en-GB"/>
        </w:rPr>
        <w:lastRenderedPageBreak/>
        <w:drawing>
          <wp:inline distT="0" distB="0" distL="0" distR="0" wp14:anchorId="4689FDD8" wp14:editId="51BFD620">
            <wp:extent cx="5270500" cy="2964180"/>
            <wp:effectExtent l="0" t="0" r="635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0500" cy="2964180"/>
                    </a:xfrm>
                    <a:prstGeom prst="rect">
                      <a:avLst/>
                    </a:prstGeom>
                  </pic:spPr>
                </pic:pic>
              </a:graphicData>
            </a:graphic>
          </wp:inline>
        </w:drawing>
      </w:r>
    </w:p>
    <w:p w14:paraId="4DE81662" w14:textId="77777777" w:rsidR="00F05589" w:rsidRPr="00F05589" w:rsidRDefault="00F05589" w:rsidP="00F05589">
      <w:pPr>
        <w:rPr>
          <w:rFonts w:ascii="Times New Roman" w:eastAsia="Times New Roman" w:hAnsi="Times New Roman" w:cs="Times New Roman"/>
          <w:sz w:val="20"/>
          <w:szCs w:val="20"/>
          <w:lang w:val="en-GB"/>
        </w:rPr>
      </w:pPr>
    </w:p>
    <w:p w14:paraId="78C641E4" w14:textId="77777777" w:rsidR="00F05589" w:rsidRPr="00F05589" w:rsidRDefault="00F05589" w:rsidP="00F05589">
      <w:pPr>
        <w:rPr>
          <w:rFonts w:ascii="Times New Roman" w:eastAsia="Times New Roman" w:hAnsi="Times New Roman" w:cs="Times New Roman"/>
          <w:sz w:val="20"/>
          <w:szCs w:val="20"/>
          <w:lang w:val="en-GB"/>
        </w:rPr>
      </w:pPr>
    </w:p>
    <w:p w14:paraId="2B35F84B" w14:textId="77777777" w:rsidR="00F05589" w:rsidRPr="00F05589" w:rsidRDefault="00F05589" w:rsidP="00F05589">
      <w:pPr>
        <w:rPr>
          <w:rFonts w:ascii="Times New Roman" w:eastAsia="Times New Roman" w:hAnsi="Times New Roman" w:cs="Times New Roman"/>
          <w:sz w:val="20"/>
          <w:szCs w:val="20"/>
          <w:lang w:val="en-GB"/>
        </w:rPr>
      </w:pPr>
    </w:p>
    <w:p w14:paraId="52C39B66" w14:textId="77777777" w:rsidR="00F05589" w:rsidRPr="00F05589" w:rsidRDefault="00F05589" w:rsidP="00F05589">
      <w:pPr>
        <w:rPr>
          <w:rFonts w:ascii="Times New Roman" w:eastAsia="Times New Roman" w:hAnsi="Times New Roman" w:cs="Times New Roman"/>
          <w:sz w:val="20"/>
          <w:szCs w:val="20"/>
          <w:lang w:val="en-GB"/>
        </w:rPr>
      </w:pPr>
    </w:p>
    <w:p w14:paraId="79ADEDCD" w14:textId="7AF9C607" w:rsidR="00F05589" w:rsidRDefault="00F05589" w:rsidP="00F05589">
      <w:pPr>
        <w:rPr>
          <w:rFonts w:ascii="Times New Roman" w:eastAsia="Times New Roman" w:hAnsi="Times New Roman" w:cs="Times New Roman"/>
          <w:sz w:val="20"/>
          <w:szCs w:val="20"/>
          <w:lang w:val="en-GB"/>
        </w:rPr>
      </w:pPr>
    </w:p>
    <w:p w14:paraId="0F5ABF0D" w14:textId="77777777" w:rsidR="00F05589" w:rsidRDefault="00F05589" w:rsidP="00F05589">
      <w:pPr>
        <w:tabs>
          <w:tab w:val="left" w:pos="950"/>
        </w:tabs>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ab/>
      </w:r>
      <w:r w:rsidRPr="00F05589">
        <w:rPr>
          <w:rFonts w:ascii="Times New Roman" w:eastAsia="Times New Roman" w:hAnsi="Times New Roman" w:cs="Times New Roman"/>
          <w:sz w:val="20"/>
          <w:szCs w:val="20"/>
          <w:lang w:val="en-GB"/>
        </w:rPr>
        <w:drawing>
          <wp:inline distT="0" distB="0" distL="0" distR="0" wp14:anchorId="1EE6D94C" wp14:editId="00D9371D">
            <wp:extent cx="5270500" cy="2964180"/>
            <wp:effectExtent l="0" t="0" r="635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0500" cy="2964180"/>
                    </a:xfrm>
                    <a:prstGeom prst="rect">
                      <a:avLst/>
                    </a:prstGeom>
                  </pic:spPr>
                </pic:pic>
              </a:graphicData>
            </a:graphic>
          </wp:inline>
        </w:drawing>
      </w:r>
    </w:p>
    <w:p w14:paraId="2B1CB1E4" w14:textId="77777777" w:rsidR="00F05589" w:rsidRDefault="00F05589">
      <w:pPr>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br w:type="page"/>
      </w:r>
    </w:p>
    <w:p w14:paraId="5B2F0323" w14:textId="3E7A9289" w:rsidR="00F05589" w:rsidRDefault="00F05589" w:rsidP="00F05589">
      <w:pPr>
        <w:tabs>
          <w:tab w:val="left" w:pos="950"/>
        </w:tabs>
        <w:rPr>
          <w:rFonts w:ascii="Times New Roman" w:eastAsia="Times New Roman" w:hAnsi="Times New Roman" w:cs="Times New Roman"/>
          <w:sz w:val="20"/>
          <w:szCs w:val="20"/>
          <w:lang w:val="en-GB"/>
        </w:rPr>
      </w:pPr>
      <w:r w:rsidRPr="00F05589">
        <w:rPr>
          <w:rFonts w:ascii="Times New Roman" w:eastAsia="Times New Roman" w:hAnsi="Times New Roman" w:cs="Times New Roman"/>
          <w:sz w:val="20"/>
          <w:szCs w:val="20"/>
          <w:lang w:val="en-GB"/>
        </w:rPr>
        <w:lastRenderedPageBreak/>
        <w:drawing>
          <wp:inline distT="0" distB="0" distL="0" distR="0" wp14:anchorId="1E905928" wp14:editId="1A29C95F">
            <wp:extent cx="5270500" cy="2964180"/>
            <wp:effectExtent l="0" t="0" r="635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0500" cy="2964180"/>
                    </a:xfrm>
                    <a:prstGeom prst="rect">
                      <a:avLst/>
                    </a:prstGeom>
                  </pic:spPr>
                </pic:pic>
              </a:graphicData>
            </a:graphic>
          </wp:inline>
        </w:drawing>
      </w:r>
    </w:p>
    <w:p w14:paraId="333FFC16" w14:textId="6DD64830" w:rsidR="00F05589" w:rsidRPr="00F05589" w:rsidRDefault="00F05589" w:rsidP="00F05589">
      <w:pPr>
        <w:rPr>
          <w:rFonts w:ascii="Times New Roman" w:eastAsia="Times New Roman" w:hAnsi="Times New Roman" w:cs="Times New Roman"/>
          <w:sz w:val="20"/>
          <w:szCs w:val="20"/>
          <w:lang w:val="en-GB"/>
        </w:rPr>
      </w:pPr>
    </w:p>
    <w:p w14:paraId="5421866E" w14:textId="77777777" w:rsidR="00F05589" w:rsidRPr="00F05589" w:rsidRDefault="00F05589" w:rsidP="00F05589">
      <w:pPr>
        <w:rPr>
          <w:rFonts w:ascii="Times New Roman" w:eastAsia="Times New Roman" w:hAnsi="Times New Roman" w:cs="Times New Roman"/>
          <w:sz w:val="20"/>
          <w:szCs w:val="20"/>
          <w:lang w:val="en-GB"/>
        </w:rPr>
      </w:pPr>
    </w:p>
    <w:p w14:paraId="1794E271" w14:textId="77777777" w:rsidR="00F05589" w:rsidRPr="00F05589" w:rsidRDefault="00F05589" w:rsidP="00F05589">
      <w:pPr>
        <w:rPr>
          <w:rFonts w:ascii="Times New Roman" w:eastAsia="Times New Roman" w:hAnsi="Times New Roman" w:cs="Times New Roman"/>
          <w:sz w:val="20"/>
          <w:szCs w:val="20"/>
          <w:lang w:val="en-GB"/>
        </w:rPr>
      </w:pPr>
    </w:p>
    <w:p w14:paraId="680C5493" w14:textId="77777777" w:rsidR="00F05589" w:rsidRPr="00F05589" w:rsidRDefault="00F05589" w:rsidP="00F05589">
      <w:pPr>
        <w:rPr>
          <w:rFonts w:ascii="Times New Roman" w:eastAsia="Times New Roman" w:hAnsi="Times New Roman" w:cs="Times New Roman"/>
          <w:sz w:val="20"/>
          <w:szCs w:val="20"/>
          <w:lang w:val="en-GB"/>
        </w:rPr>
      </w:pPr>
    </w:p>
    <w:p w14:paraId="1F0468BA" w14:textId="77777777" w:rsidR="00F05589" w:rsidRPr="00F05589" w:rsidRDefault="00F05589" w:rsidP="00F05589">
      <w:pPr>
        <w:rPr>
          <w:rFonts w:ascii="Times New Roman" w:eastAsia="Times New Roman" w:hAnsi="Times New Roman" w:cs="Times New Roman"/>
          <w:sz w:val="20"/>
          <w:szCs w:val="20"/>
          <w:lang w:val="en-GB"/>
        </w:rPr>
      </w:pPr>
    </w:p>
    <w:p w14:paraId="35DAFEFE" w14:textId="77777777" w:rsidR="00F05589" w:rsidRPr="00F05589" w:rsidRDefault="00F05589" w:rsidP="00F05589">
      <w:pPr>
        <w:rPr>
          <w:rFonts w:ascii="Times New Roman" w:eastAsia="Times New Roman" w:hAnsi="Times New Roman" w:cs="Times New Roman"/>
          <w:sz w:val="20"/>
          <w:szCs w:val="20"/>
          <w:lang w:val="en-GB"/>
        </w:rPr>
      </w:pPr>
    </w:p>
    <w:p w14:paraId="7F5460AA" w14:textId="023DF6DC" w:rsidR="00F05589" w:rsidRDefault="00F05589" w:rsidP="00F05589">
      <w:pPr>
        <w:rPr>
          <w:rFonts w:ascii="Times New Roman" w:eastAsia="Times New Roman" w:hAnsi="Times New Roman" w:cs="Times New Roman"/>
          <w:sz w:val="20"/>
          <w:szCs w:val="20"/>
          <w:lang w:val="en-GB"/>
        </w:rPr>
      </w:pPr>
    </w:p>
    <w:p w14:paraId="07563015" w14:textId="77777777" w:rsidR="00F05589" w:rsidRDefault="00F05589" w:rsidP="00F05589">
      <w:pPr>
        <w:tabs>
          <w:tab w:val="left" w:pos="1620"/>
        </w:tabs>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ab/>
      </w:r>
      <w:r w:rsidRPr="00F05589">
        <w:rPr>
          <w:rFonts w:ascii="Times New Roman" w:eastAsia="Times New Roman" w:hAnsi="Times New Roman" w:cs="Times New Roman"/>
          <w:sz w:val="20"/>
          <w:szCs w:val="20"/>
          <w:lang w:val="en-GB"/>
        </w:rPr>
        <w:drawing>
          <wp:inline distT="0" distB="0" distL="0" distR="0" wp14:anchorId="61F3DAAB" wp14:editId="74AA718A">
            <wp:extent cx="5270500" cy="2964180"/>
            <wp:effectExtent l="0" t="0" r="635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0500" cy="2964180"/>
                    </a:xfrm>
                    <a:prstGeom prst="rect">
                      <a:avLst/>
                    </a:prstGeom>
                  </pic:spPr>
                </pic:pic>
              </a:graphicData>
            </a:graphic>
          </wp:inline>
        </w:drawing>
      </w:r>
    </w:p>
    <w:p w14:paraId="7F9A11AA" w14:textId="77777777" w:rsidR="00F05589" w:rsidRDefault="00F05589">
      <w:pPr>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br w:type="page"/>
      </w:r>
    </w:p>
    <w:p w14:paraId="1E3419D0" w14:textId="6446C8A1" w:rsidR="00F05589" w:rsidRDefault="00F05589" w:rsidP="00F05589">
      <w:pPr>
        <w:tabs>
          <w:tab w:val="left" w:pos="1620"/>
        </w:tabs>
        <w:rPr>
          <w:rFonts w:ascii="Times New Roman" w:eastAsia="Times New Roman" w:hAnsi="Times New Roman" w:cs="Times New Roman"/>
          <w:sz w:val="20"/>
          <w:szCs w:val="20"/>
          <w:lang w:val="en-GB"/>
        </w:rPr>
      </w:pPr>
      <w:r w:rsidRPr="00F05589">
        <w:rPr>
          <w:rFonts w:ascii="Times New Roman" w:eastAsia="Times New Roman" w:hAnsi="Times New Roman" w:cs="Times New Roman"/>
          <w:sz w:val="20"/>
          <w:szCs w:val="20"/>
          <w:lang w:val="en-GB"/>
        </w:rPr>
        <w:lastRenderedPageBreak/>
        <w:drawing>
          <wp:inline distT="0" distB="0" distL="0" distR="0" wp14:anchorId="509C51D9" wp14:editId="107F4B6B">
            <wp:extent cx="5270500" cy="2964180"/>
            <wp:effectExtent l="0" t="0" r="635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0500" cy="2964180"/>
                    </a:xfrm>
                    <a:prstGeom prst="rect">
                      <a:avLst/>
                    </a:prstGeom>
                  </pic:spPr>
                </pic:pic>
              </a:graphicData>
            </a:graphic>
          </wp:inline>
        </w:drawing>
      </w:r>
    </w:p>
    <w:p w14:paraId="11907795" w14:textId="77777777" w:rsidR="00F05589" w:rsidRPr="00F05589" w:rsidRDefault="00F05589" w:rsidP="00F05589">
      <w:pPr>
        <w:rPr>
          <w:rFonts w:ascii="Times New Roman" w:eastAsia="Times New Roman" w:hAnsi="Times New Roman" w:cs="Times New Roman"/>
          <w:sz w:val="20"/>
          <w:szCs w:val="20"/>
          <w:lang w:val="en-GB"/>
        </w:rPr>
      </w:pPr>
    </w:p>
    <w:p w14:paraId="67972A4D" w14:textId="77777777" w:rsidR="00F05589" w:rsidRPr="00F05589" w:rsidRDefault="00F05589" w:rsidP="00F05589">
      <w:pPr>
        <w:rPr>
          <w:rFonts w:ascii="Times New Roman" w:eastAsia="Times New Roman" w:hAnsi="Times New Roman" w:cs="Times New Roman"/>
          <w:sz w:val="20"/>
          <w:szCs w:val="20"/>
          <w:lang w:val="en-GB"/>
        </w:rPr>
      </w:pPr>
    </w:p>
    <w:p w14:paraId="5D2BAC05" w14:textId="77777777" w:rsidR="00F05589" w:rsidRPr="00F05589" w:rsidRDefault="00F05589" w:rsidP="00F05589">
      <w:pPr>
        <w:rPr>
          <w:rFonts w:ascii="Times New Roman" w:eastAsia="Times New Roman" w:hAnsi="Times New Roman" w:cs="Times New Roman"/>
          <w:sz w:val="20"/>
          <w:szCs w:val="20"/>
          <w:lang w:val="en-GB"/>
        </w:rPr>
      </w:pPr>
    </w:p>
    <w:p w14:paraId="2D01607B" w14:textId="77777777" w:rsidR="00F05589" w:rsidRPr="00F05589" w:rsidRDefault="00F05589" w:rsidP="00F05589">
      <w:pPr>
        <w:rPr>
          <w:rFonts w:ascii="Times New Roman" w:eastAsia="Times New Roman" w:hAnsi="Times New Roman" w:cs="Times New Roman"/>
          <w:sz w:val="20"/>
          <w:szCs w:val="20"/>
          <w:lang w:val="en-GB"/>
        </w:rPr>
      </w:pPr>
    </w:p>
    <w:p w14:paraId="120606AB" w14:textId="77777777" w:rsidR="00F05589" w:rsidRPr="00F05589" w:rsidRDefault="00F05589" w:rsidP="00F05589">
      <w:pPr>
        <w:rPr>
          <w:rFonts w:ascii="Times New Roman" w:eastAsia="Times New Roman" w:hAnsi="Times New Roman" w:cs="Times New Roman"/>
          <w:sz w:val="20"/>
          <w:szCs w:val="20"/>
          <w:lang w:val="en-GB"/>
        </w:rPr>
      </w:pPr>
    </w:p>
    <w:p w14:paraId="0A8BB9B5" w14:textId="4D7424B9" w:rsidR="00F05589" w:rsidRDefault="00F05589" w:rsidP="00F05589">
      <w:pPr>
        <w:rPr>
          <w:rFonts w:ascii="Times New Roman" w:eastAsia="Times New Roman" w:hAnsi="Times New Roman" w:cs="Times New Roman"/>
          <w:sz w:val="20"/>
          <w:szCs w:val="20"/>
          <w:lang w:val="en-GB"/>
        </w:rPr>
      </w:pPr>
    </w:p>
    <w:p w14:paraId="7BB1BEA5" w14:textId="0CEE8F2E" w:rsidR="00F05589" w:rsidRPr="00F05589" w:rsidRDefault="00F05589" w:rsidP="00F05589">
      <w:pPr>
        <w:ind w:firstLine="720"/>
        <w:rPr>
          <w:rFonts w:ascii="Times New Roman" w:eastAsia="Times New Roman" w:hAnsi="Times New Roman" w:cs="Times New Roman"/>
          <w:sz w:val="20"/>
          <w:szCs w:val="20"/>
          <w:lang w:val="en-GB"/>
        </w:rPr>
      </w:pPr>
      <w:r w:rsidRPr="00F05589">
        <w:rPr>
          <w:rFonts w:ascii="Times New Roman" w:eastAsia="Times New Roman" w:hAnsi="Times New Roman" w:cs="Times New Roman"/>
          <w:sz w:val="20"/>
          <w:szCs w:val="20"/>
          <w:lang w:val="en-GB"/>
        </w:rPr>
        <w:drawing>
          <wp:inline distT="0" distB="0" distL="0" distR="0" wp14:anchorId="36F79501" wp14:editId="7BBB764C">
            <wp:extent cx="5270500" cy="2964180"/>
            <wp:effectExtent l="0" t="0" r="635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0500" cy="2964180"/>
                    </a:xfrm>
                    <a:prstGeom prst="rect">
                      <a:avLst/>
                    </a:prstGeom>
                  </pic:spPr>
                </pic:pic>
              </a:graphicData>
            </a:graphic>
          </wp:inline>
        </w:drawing>
      </w:r>
    </w:p>
    <w:sectPr w:rsidR="00F05589" w:rsidRPr="00F05589" w:rsidSect="00C15E0B">
      <w:footerReference w:type="default" r:id="rId35"/>
      <w:pgSz w:w="11900" w:h="16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2BB29" w14:textId="77777777" w:rsidR="009025DC" w:rsidRDefault="009025DC" w:rsidP="00C15E0B">
      <w:r>
        <w:separator/>
      </w:r>
    </w:p>
  </w:endnote>
  <w:endnote w:type="continuationSeparator" w:id="0">
    <w:p w14:paraId="47F013C0" w14:textId="77777777" w:rsidR="009025DC" w:rsidRDefault="009025DC" w:rsidP="00C15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9426290"/>
      <w:docPartObj>
        <w:docPartGallery w:val="Page Numbers (Bottom of Page)"/>
        <w:docPartUnique/>
      </w:docPartObj>
    </w:sdtPr>
    <w:sdtEndPr>
      <w:rPr>
        <w:noProof/>
      </w:rPr>
    </w:sdtEndPr>
    <w:sdtContent>
      <w:p w14:paraId="4E7BB4D3" w14:textId="4260F9D0" w:rsidR="009025DC" w:rsidRDefault="009025DC">
        <w:pPr>
          <w:pStyle w:val="Footer"/>
          <w:jc w:val="right"/>
        </w:pPr>
        <w:r>
          <w:fldChar w:fldCharType="begin"/>
        </w:r>
        <w:r>
          <w:instrText xml:space="preserve"> PAGE   \* MERGEFORMAT </w:instrText>
        </w:r>
        <w:r>
          <w:fldChar w:fldCharType="separate"/>
        </w:r>
        <w:r w:rsidR="00F05589">
          <w:rPr>
            <w:noProof/>
          </w:rPr>
          <w:t>3</w:t>
        </w:r>
        <w:r>
          <w:rPr>
            <w:noProof/>
          </w:rPr>
          <w:fldChar w:fldCharType="end"/>
        </w:r>
      </w:p>
    </w:sdtContent>
  </w:sdt>
  <w:p w14:paraId="7E605D8D" w14:textId="77777777" w:rsidR="009025DC" w:rsidRDefault="009025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5BFE4" w14:textId="77777777" w:rsidR="009025DC" w:rsidRDefault="009025DC" w:rsidP="00C15E0B">
      <w:r>
        <w:separator/>
      </w:r>
    </w:p>
  </w:footnote>
  <w:footnote w:type="continuationSeparator" w:id="0">
    <w:p w14:paraId="0DAA1C05" w14:textId="77777777" w:rsidR="009025DC" w:rsidRDefault="009025DC" w:rsidP="00C15E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473B8"/>
    <w:multiLevelType w:val="hybridMultilevel"/>
    <w:tmpl w:val="34E0BBB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9CD36F2"/>
    <w:multiLevelType w:val="hybridMultilevel"/>
    <w:tmpl w:val="C2D265EA"/>
    <w:lvl w:ilvl="0" w:tplc="1BCE09E8">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5B56312B"/>
    <w:multiLevelType w:val="hybridMultilevel"/>
    <w:tmpl w:val="1130C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1BE"/>
    <w:rsid w:val="000556C9"/>
    <w:rsid w:val="00060FBB"/>
    <w:rsid w:val="000836E1"/>
    <w:rsid w:val="000837B1"/>
    <w:rsid w:val="000841BE"/>
    <w:rsid w:val="000849A7"/>
    <w:rsid w:val="000C3A27"/>
    <w:rsid w:val="000D6786"/>
    <w:rsid w:val="000E4AC0"/>
    <w:rsid w:val="000F7E7C"/>
    <w:rsid w:val="001644C5"/>
    <w:rsid w:val="001751C8"/>
    <w:rsid w:val="001A22F8"/>
    <w:rsid w:val="001A3DDD"/>
    <w:rsid w:val="001D0409"/>
    <w:rsid w:val="002350EB"/>
    <w:rsid w:val="002B6FF7"/>
    <w:rsid w:val="003134BE"/>
    <w:rsid w:val="00320E3B"/>
    <w:rsid w:val="003237C6"/>
    <w:rsid w:val="003A111B"/>
    <w:rsid w:val="003A5B3F"/>
    <w:rsid w:val="00424ECB"/>
    <w:rsid w:val="004253A9"/>
    <w:rsid w:val="00447B07"/>
    <w:rsid w:val="004A0B6F"/>
    <w:rsid w:val="004B728B"/>
    <w:rsid w:val="004C3EF8"/>
    <w:rsid w:val="004C550A"/>
    <w:rsid w:val="00511BC6"/>
    <w:rsid w:val="005249B8"/>
    <w:rsid w:val="00533544"/>
    <w:rsid w:val="00570FD2"/>
    <w:rsid w:val="00576ACC"/>
    <w:rsid w:val="00581480"/>
    <w:rsid w:val="005A754A"/>
    <w:rsid w:val="005F559F"/>
    <w:rsid w:val="00623078"/>
    <w:rsid w:val="00650C01"/>
    <w:rsid w:val="00692902"/>
    <w:rsid w:val="006A466C"/>
    <w:rsid w:val="006B600F"/>
    <w:rsid w:val="007B56B7"/>
    <w:rsid w:val="007E48C5"/>
    <w:rsid w:val="0081400C"/>
    <w:rsid w:val="00822D31"/>
    <w:rsid w:val="00861585"/>
    <w:rsid w:val="00871393"/>
    <w:rsid w:val="00885A99"/>
    <w:rsid w:val="008C2C51"/>
    <w:rsid w:val="008D19D3"/>
    <w:rsid w:val="009025DC"/>
    <w:rsid w:val="0090351E"/>
    <w:rsid w:val="00913929"/>
    <w:rsid w:val="00991875"/>
    <w:rsid w:val="00996832"/>
    <w:rsid w:val="009A2A6D"/>
    <w:rsid w:val="009C68B7"/>
    <w:rsid w:val="009D51B6"/>
    <w:rsid w:val="009E1B4D"/>
    <w:rsid w:val="009E424D"/>
    <w:rsid w:val="009F07E0"/>
    <w:rsid w:val="009F6B79"/>
    <w:rsid w:val="00A841B7"/>
    <w:rsid w:val="00A90CCC"/>
    <w:rsid w:val="00AB3387"/>
    <w:rsid w:val="00AC3417"/>
    <w:rsid w:val="00AD1B1A"/>
    <w:rsid w:val="00AD24D4"/>
    <w:rsid w:val="00AE3E7A"/>
    <w:rsid w:val="00B0615B"/>
    <w:rsid w:val="00B149AA"/>
    <w:rsid w:val="00B66B37"/>
    <w:rsid w:val="00B725EB"/>
    <w:rsid w:val="00B90ABB"/>
    <w:rsid w:val="00B96189"/>
    <w:rsid w:val="00BB2328"/>
    <w:rsid w:val="00C15E0B"/>
    <w:rsid w:val="00C451CE"/>
    <w:rsid w:val="00C530C3"/>
    <w:rsid w:val="00C56B85"/>
    <w:rsid w:val="00C603F5"/>
    <w:rsid w:val="00C844D9"/>
    <w:rsid w:val="00CD240F"/>
    <w:rsid w:val="00CF3BA5"/>
    <w:rsid w:val="00D11B87"/>
    <w:rsid w:val="00D12EF8"/>
    <w:rsid w:val="00D33A92"/>
    <w:rsid w:val="00D6513A"/>
    <w:rsid w:val="00D90D13"/>
    <w:rsid w:val="00DB0AF6"/>
    <w:rsid w:val="00DB666E"/>
    <w:rsid w:val="00DC6CC0"/>
    <w:rsid w:val="00DF0EEF"/>
    <w:rsid w:val="00E25AD5"/>
    <w:rsid w:val="00E54817"/>
    <w:rsid w:val="00E93C37"/>
    <w:rsid w:val="00EE60AF"/>
    <w:rsid w:val="00F05589"/>
    <w:rsid w:val="00F50A5D"/>
    <w:rsid w:val="00F5132F"/>
    <w:rsid w:val="00F773B3"/>
    <w:rsid w:val="00FC50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0F3048"/>
  <w14:defaultImageDpi w14:val="300"/>
  <w15:docId w15:val="{4CF5AE8D-347F-4632-901F-75EF7FC16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15E0B"/>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41BE"/>
    <w:rPr>
      <w:color w:val="0000FF" w:themeColor="hyperlink"/>
      <w:u w:val="single"/>
    </w:rPr>
  </w:style>
  <w:style w:type="character" w:styleId="FollowedHyperlink">
    <w:name w:val="FollowedHyperlink"/>
    <w:basedOn w:val="DefaultParagraphFont"/>
    <w:uiPriority w:val="99"/>
    <w:semiHidden/>
    <w:unhideWhenUsed/>
    <w:rsid w:val="00F773B3"/>
    <w:rPr>
      <w:color w:val="800080" w:themeColor="followedHyperlink"/>
      <w:u w:val="single"/>
    </w:rPr>
  </w:style>
  <w:style w:type="paragraph" w:styleId="BalloonText">
    <w:name w:val="Balloon Text"/>
    <w:basedOn w:val="Normal"/>
    <w:link w:val="BalloonTextChar"/>
    <w:uiPriority w:val="99"/>
    <w:semiHidden/>
    <w:unhideWhenUsed/>
    <w:rsid w:val="000836E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36E1"/>
    <w:rPr>
      <w:rFonts w:ascii="Lucida Grande" w:hAnsi="Lucida Grande" w:cs="Lucida Grande"/>
      <w:sz w:val="18"/>
      <w:szCs w:val="18"/>
    </w:rPr>
  </w:style>
  <w:style w:type="paragraph" w:styleId="NormalWeb">
    <w:name w:val="Normal (Web)"/>
    <w:basedOn w:val="Normal"/>
    <w:uiPriority w:val="99"/>
    <w:semiHidden/>
    <w:unhideWhenUsed/>
    <w:rsid w:val="000836E1"/>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0836E1"/>
  </w:style>
  <w:style w:type="paragraph" w:styleId="NoSpacing">
    <w:name w:val="No Spacing"/>
    <w:link w:val="NoSpacingChar"/>
    <w:uiPriority w:val="1"/>
    <w:qFormat/>
    <w:rsid w:val="00C15E0B"/>
    <w:rPr>
      <w:sz w:val="22"/>
      <w:szCs w:val="22"/>
    </w:rPr>
  </w:style>
  <w:style w:type="character" w:customStyle="1" w:styleId="NoSpacingChar">
    <w:name w:val="No Spacing Char"/>
    <w:basedOn w:val="DefaultParagraphFont"/>
    <w:link w:val="NoSpacing"/>
    <w:uiPriority w:val="1"/>
    <w:rsid w:val="00C15E0B"/>
    <w:rPr>
      <w:sz w:val="22"/>
      <w:szCs w:val="22"/>
    </w:rPr>
  </w:style>
  <w:style w:type="paragraph" w:styleId="Header">
    <w:name w:val="header"/>
    <w:basedOn w:val="Normal"/>
    <w:link w:val="HeaderChar"/>
    <w:uiPriority w:val="99"/>
    <w:unhideWhenUsed/>
    <w:rsid w:val="00C15E0B"/>
    <w:pPr>
      <w:tabs>
        <w:tab w:val="center" w:pos="4513"/>
        <w:tab w:val="right" w:pos="9026"/>
      </w:tabs>
    </w:pPr>
  </w:style>
  <w:style w:type="character" w:customStyle="1" w:styleId="HeaderChar">
    <w:name w:val="Header Char"/>
    <w:basedOn w:val="DefaultParagraphFont"/>
    <w:link w:val="Header"/>
    <w:uiPriority w:val="99"/>
    <w:rsid w:val="00C15E0B"/>
  </w:style>
  <w:style w:type="paragraph" w:styleId="Footer">
    <w:name w:val="footer"/>
    <w:basedOn w:val="Normal"/>
    <w:link w:val="FooterChar"/>
    <w:uiPriority w:val="99"/>
    <w:unhideWhenUsed/>
    <w:rsid w:val="00C15E0B"/>
    <w:pPr>
      <w:tabs>
        <w:tab w:val="center" w:pos="4513"/>
        <w:tab w:val="right" w:pos="9026"/>
      </w:tabs>
    </w:pPr>
  </w:style>
  <w:style w:type="character" w:customStyle="1" w:styleId="FooterChar">
    <w:name w:val="Footer Char"/>
    <w:basedOn w:val="DefaultParagraphFont"/>
    <w:link w:val="Footer"/>
    <w:uiPriority w:val="99"/>
    <w:rsid w:val="00C15E0B"/>
  </w:style>
  <w:style w:type="character" w:customStyle="1" w:styleId="Heading1Char">
    <w:name w:val="Heading 1 Char"/>
    <w:basedOn w:val="DefaultParagraphFont"/>
    <w:link w:val="Heading1"/>
    <w:uiPriority w:val="9"/>
    <w:rsid w:val="00C15E0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C15E0B"/>
    <w:pPr>
      <w:spacing w:line="259" w:lineRule="auto"/>
      <w:outlineLvl w:val="9"/>
    </w:pPr>
  </w:style>
  <w:style w:type="paragraph" w:styleId="TOC1">
    <w:name w:val="toc 1"/>
    <w:basedOn w:val="Normal"/>
    <w:next w:val="Normal"/>
    <w:autoRedefine/>
    <w:uiPriority w:val="39"/>
    <w:unhideWhenUsed/>
    <w:rsid w:val="00C15E0B"/>
    <w:pPr>
      <w:spacing w:after="100"/>
    </w:pPr>
  </w:style>
  <w:style w:type="paragraph" w:styleId="Revision">
    <w:name w:val="Revision"/>
    <w:hidden/>
    <w:uiPriority w:val="99"/>
    <w:semiHidden/>
    <w:rsid w:val="00DB0AF6"/>
  </w:style>
  <w:style w:type="paragraph" w:styleId="ListParagraph">
    <w:name w:val="List Paragraph"/>
    <w:basedOn w:val="Normal"/>
    <w:uiPriority w:val="34"/>
    <w:qFormat/>
    <w:rsid w:val="00C530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71302">
      <w:bodyDiv w:val="1"/>
      <w:marLeft w:val="0"/>
      <w:marRight w:val="0"/>
      <w:marTop w:val="0"/>
      <w:marBottom w:val="0"/>
      <w:divBdr>
        <w:top w:val="none" w:sz="0" w:space="0" w:color="auto"/>
        <w:left w:val="none" w:sz="0" w:space="0" w:color="auto"/>
        <w:bottom w:val="none" w:sz="0" w:space="0" w:color="auto"/>
        <w:right w:val="none" w:sz="0" w:space="0" w:color="auto"/>
      </w:divBdr>
    </w:div>
    <w:div w:id="133761269">
      <w:bodyDiv w:val="1"/>
      <w:marLeft w:val="0"/>
      <w:marRight w:val="0"/>
      <w:marTop w:val="0"/>
      <w:marBottom w:val="0"/>
      <w:divBdr>
        <w:top w:val="none" w:sz="0" w:space="0" w:color="auto"/>
        <w:left w:val="none" w:sz="0" w:space="0" w:color="auto"/>
        <w:bottom w:val="none" w:sz="0" w:space="0" w:color="auto"/>
        <w:right w:val="none" w:sz="0" w:space="0" w:color="auto"/>
      </w:divBdr>
    </w:div>
    <w:div w:id="136608987">
      <w:bodyDiv w:val="1"/>
      <w:marLeft w:val="0"/>
      <w:marRight w:val="0"/>
      <w:marTop w:val="0"/>
      <w:marBottom w:val="0"/>
      <w:divBdr>
        <w:top w:val="none" w:sz="0" w:space="0" w:color="auto"/>
        <w:left w:val="none" w:sz="0" w:space="0" w:color="auto"/>
        <w:bottom w:val="none" w:sz="0" w:space="0" w:color="auto"/>
        <w:right w:val="none" w:sz="0" w:space="0" w:color="auto"/>
      </w:divBdr>
    </w:div>
    <w:div w:id="201982162">
      <w:bodyDiv w:val="1"/>
      <w:marLeft w:val="0"/>
      <w:marRight w:val="0"/>
      <w:marTop w:val="0"/>
      <w:marBottom w:val="0"/>
      <w:divBdr>
        <w:top w:val="none" w:sz="0" w:space="0" w:color="auto"/>
        <w:left w:val="none" w:sz="0" w:space="0" w:color="auto"/>
        <w:bottom w:val="none" w:sz="0" w:space="0" w:color="auto"/>
        <w:right w:val="none" w:sz="0" w:space="0" w:color="auto"/>
      </w:divBdr>
    </w:div>
    <w:div w:id="218908736">
      <w:bodyDiv w:val="1"/>
      <w:marLeft w:val="0"/>
      <w:marRight w:val="0"/>
      <w:marTop w:val="0"/>
      <w:marBottom w:val="0"/>
      <w:divBdr>
        <w:top w:val="none" w:sz="0" w:space="0" w:color="auto"/>
        <w:left w:val="none" w:sz="0" w:space="0" w:color="auto"/>
        <w:bottom w:val="none" w:sz="0" w:space="0" w:color="auto"/>
        <w:right w:val="none" w:sz="0" w:space="0" w:color="auto"/>
      </w:divBdr>
    </w:div>
    <w:div w:id="219446236">
      <w:bodyDiv w:val="1"/>
      <w:marLeft w:val="0"/>
      <w:marRight w:val="0"/>
      <w:marTop w:val="0"/>
      <w:marBottom w:val="0"/>
      <w:divBdr>
        <w:top w:val="none" w:sz="0" w:space="0" w:color="auto"/>
        <w:left w:val="none" w:sz="0" w:space="0" w:color="auto"/>
        <w:bottom w:val="none" w:sz="0" w:space="0" w:color="auto"/>
        <w:right w:val="none" w:sz="0" w:space="0" w:color="auto"/>
      </w:divBdr>
    </w:div>
    <w:div w:id="243614619">
      <w:bodyDiv w:val="1"/>
      <w:marLeft w:val="0"/>
      <w:marRight w:val="0"/>
      <w:marTop w:val="0"/>
      <w:marBottom w:val="0"/>
      <w:divBdr>
        <w:top w:val="none" w:sz="0" w:space="0" w:color="auto"/>
        <w:left w:val="none" w:sz="0" w:space="0" w:color="auto"/>
        <w:bottom w:val="none" w:sz="0" w:space="0" w:color="auto"/>
        <w:right w:val="none" w:sz="0" w:space="0" w:color="auto"/>
      </w:divBdr>
    </w:div>
    <w:div w:id="292757803">
      <w:bodyDiv w:val="1"/>
      <w:marLeft w:val="0"/>
      <w:marRight w:val="0"/>
      <w:marTop w:val="0"/>
      <w:marBottom w:val="0"/>
      <w:divBdr>
        <w:top w:val="none" w:sz="0" w:space="0" w:color="auto"/>
        <w:left w:val="none" w:sz="0" w:space="0" w:color="auto"/>
        <w:bottom w:val="none" w:sz="0" w:space="0" w:color="auto"/>
        <w:right w:val="none" w:sz="0" w:space="0" w:color="auto"/>
      </w:divBdr>
    </w:div>
    <w:div w:id="332995712">
      <w:bodyDiv w:val="1"/>
      <w:marLeft w:val="0"/>
      <w:marRight w:val="0"/>
      <w:marTop w:val="0"/>
      <w:marBottom w:val="0"/>
      <w:divBdr>
        <w:top w:val="none" w:sz="0" w:space="0" w:color="auto"/>
        <w:left w:val="none" w:sz="0" w:space="0" w:color="auto"/>
        <w:bottom w:val="none" w:sz="0" w:space="0" w:color="auto"/>
        <w:right w:val="none" w:sz="0" w:space="0" w:color="auto"/>
      </w:divBdr>
    </w:div>
    <w:div w:id="334265717">
      <w:bodyDiv w:val="1"/>
      <w:marLeft w:val="0"/>
      <w:marRight w:val="0"/>
      <w:marTop w:val="0"/>
      <w:marBottom w:val="0"/>
      <w:divBdr>
        <w:top w:val="none" w:sz="0" w:space="0" w:color="auto"/>
        <w:left w:val="none" w:sz="0" w:space="0" w:color="auto"/>
        <w:bottom w:val="none" w:sz="0" w:space="0" w:color="auto"/>
        <w:right w:val="none" w:sz="0" w:space="0" w:color="auto"/>
      </w:divBdr>
    </w:div>
    <w:div w:id="369453550">
      <w:bodyDiv w:val="1"/>
      <w:marLeft w:val="0"/>
      <w:marRight w:val="0"/>
      <w:marTop w:val="0"/>
      <w:marBottom w:val="0"/>
      <w:divBdr>
        <w:top w:val="none" w:sz="0" w:space="0" w:color="auto"/>
        <w:left w:val="none" w:sz="0" w:space="0" w:color="auto"/>
        <w:bottom w:val="none" w:sz="0" w:space="0" w:color="auto"/>
        <w:right w:val="none" w:sz="0" w:space="0" w:color="auto"/>
      </w:divBdr>
    </w:div>
    <w:div w:id="414133576">
      <w:bodyDiv w:val="1"/>
      <w:marLeft w:val="0"/>
      <w:marRight w:val="0"/>
      <w:marTop w:val="0"/>
      <w:marBottom w:val="0"/>
      <w:divBdr>
        <w:top w:val="none" w:sz="0" w:space="0" w:color="auto"/>
        <w:left w:val="none" w:sz="0" w:space="0" w:color="auto"/>
        <w:bottom w:val="none" w:sz="0" w:space="0" w:color="auto"/>
        <w:right w:val="none" w:sz="0" w:space="0" w:color="auto"/>
      </w:divBdr>
    </w:div>
    <w:div w:id="444883894">
      <w:bodyDiv w:val="1"/>
      <w:marLeft w:val="0"/>
      <w:marRight w:val="0"/>
      <w:marTop w:val="0"/>
      <w:marBottom w:val="0"/>
      <w:divBdr>
        <w:top w:val="none" w:sz="0" w:space="0" w:color="auto"/>
        <w:left w:val="none" w:sz="0" w:space="0" w:color="auto"/>
        <w:bottom w:val="none" w:sz="0" w:space="0" w:color="auto"/>
        <w:right w:val="none" w:sz="0" w:space="0" w:color="auto"/>
      </w:divBdr>
    </w:div>
    <w:div w:id="604116968">
      <w:bodyDiv w:val="1"/>
      <w:marLeft w:val="0"/>
      <w:marRight w:val="0"/>
      <w:marTop w:val="0"/>
      <w:marBottom w:val="0"/>
      <w:divBdr>
        <w:top w:val="none" w:sz="0" w:space="0" w:color="auto"/>
        <w:left w:val="none" w:sz="0" w:space="0" w:color="auto"/>
        <w:bottom w:val="none" w:sz="0" w:space="0" w:color="auto"/>
        <w:right w:val="none" w:sz="0" w:space="0" w:color="auto"/>
      </w:divBdr>
    </w:div>
    <w:div w:id="605429767">
      <w:bodyDiv w:val="1"/>
      <w:marLeft w:val="0"/>
      <w:marRight w:val="0"/>
      <w:marTop w:val="0"/>
      <w:marBottom w:val="0"/>
      <w:divBdr>
        <w:top w:val="none" w:sz="0" w:space="0" w:color="auto"/>
        <w:left w:val="none" w:sz="0" w:space="0" w:color="auto"/>
        <w:bottom w:val="none" w:sz="0" w:space="0" w:color="auto"/>
        <w:right w:val="none" w:sz="0" w:space="0" w:color="auto"/>
      </w:divBdr>
    </w:div>
    <w:div w:id="663701832">
      <w:bodyDiv w:val="1"/>
      <w:marLeft w:val="0"/>
      <w:marRight w:val="0"/>
      <w:marTop w:val="0"/>
      <w:marBottom w:val="0"/>
      <w:divBdr>
        <w:top w:val="none" w:sz="0" w:space="0" w:color="auto"/>
        <w:left w:val="none" w:sz="0" w:space="0" w:color="auto"/>
        <w:bottom w:val="none" w:sz="0" w:space="0" w:color="auto"/>
        <w:right w:val="none" w:sz="0" w:space="0" w:color="auto"/>
      </w:divBdr>
    </w:div>
    <w:div w:id="797990330">
      <w:bodyDiv w:val="1"/>
      <w:marLeft w:val="0"/>
      <w:marRight w:val="0"/>
      <w:marTop w:val="0"/>
      <w:marBottom w:val="0"/>
      <w:divBdr>
        <w:top w:val="none" w:sz="0" w:space="0" w:color="auto"/>
        <w:left w:val="none" w:sz="0" w:space="0" w:color="auto"/>
        <w:bottom w:val="none" w:sz="0" w:space="0" w:color="auto"/>
        <w:right w:val="none" w:sz="0" w:space="0" w:color="auto"/>
      </w:divBdr>
    </w:div>
    <w:div w:id="803816680">
      <w:bodyDiv w:val="1"/>
      <w:marLeft w:val="0"/>
      <w:marRight w:val="0"/>
      <w:marTop w:val="0"/>
      <w:marBottom w:val="0"/>
      <w:divBdr>
        <w:top w:val="none" w:sz="0" w:space="0" w:color="auto"/>
        <w:left w:val="none" w:sz="0" w:space="0" w:color="auto"/>
        <w:bottom w:val="none" w:sz="0" w:space="0" w:color="auto"/>
        <w:right w:val="none" w:sz="0" w:space="0" w:color="auto"/>
      </w:divBdr>
    </w:div>
    <w:div w:id="852498076">
      <w:bodyDiv w:val="1"/>
      <w:marLeft w:val="0"/>
      <w:marRight w:val="0"/>
      <w:marTop w:val="0"/>
      <w:marBottom w:val="0"/>
      <w:divBdr>
        <w:top w:val="none" w:sz="0" w:space="0" w:color="auto"/>
        <w:left w:val="none" w:sz="0" w:space="0" w:color="auto"/>
        <w:bottom w:val="none" w:sz="0" w:space="0" w:color="auto"/>
        <w:right w:val="none" w:sz="0" w:space="0" w:color="auto"/>
      </w:divBdr>
    </w:div>
    <w:div w:id="905919835">
      <w:bodyDiv w:val="1"/>
      <w:marLeft w:val="0"/>
      <w:marRight w:val="0"/>
      <w:marTop w:val="0"/>
      <w:marBottom w:val="0"/>
      <w:divBdr>
        <w:top w:val="none" w:sz="0" w:space="0" w:color="auto"/>
        <w:left w:val="none" w:sz="0" w:space="0" w:color="auto"/>
        <w:bottom w:val="none" w:sz="0" w:space="0" w:color="auto"/>
        <w:right w:val="none" w:sz="0" w:space="0" w:color="auto"/>
      </w:divBdr>
    </w:div>
    <w:div w:id="957688951">
      <w:bodyDiv w:val="1"/>
      <w:marLeft w:val="0"/>
      <w:marRight w:val="0"/>
      <w:marTop w:val="0"/>
      <w:marBottom w:val="0"/>
      <w:divBdr>
        <w:top w:val="none" w:sz="0" w:space="0" w:color="auto"/>
        <w:left w:val="none" w:sz="0" w:space="0" w:color="auto"/>
        <w:bottom w:val="none" w:sz="0" w:space="0" w:color="auto"/>
        <w:right w:val="none" w:sz="0" w:space="0" w:color="auto"/>
      </w:divBdr>
      <w:divsChild>
        <w:div w:id="941382157">
          <w:marLeft w:val="0"/>
          <w:marRight w:val="0"/>
          <w:marTop w:val="0"/>
          <w:marBottom w:val="0"/>
          <w:divBdr>
            <w:top w:val="none" w:sz="0" w:space="0" w:color="auto"/>
            <w:left w:val="none" w:sz="0" w:space="0" w:color="auto"/>
            <w:bottom w:val="none" w:sz="0" w:space="0" w:color="auto"/>
            <w:right w:val="none" w:sz="0" w:space="0" w:color="auto"/>
          </w:divBdr>
          <w:divsChild>
            <w:div w:id="1925650535">
              <w:marLeft w:val="0"/>
              <w:marRight w:val="0"/>
              <w:marTop w:val="0"/>
              <w:marBottom w:val="0"/>
              <w:divBdr>
                <w:top w:val="none" w:sz="0" w:space="0" w:color="auto"/>
                <w:left w:val="none" w:sz="0" w:space="0" w:color="auto"/>
                <w:bottom w:val="none" w:sz="0" w:space="0" w:color="auto"/>
                <w:right w:val="none" w:sz="0" w:space="0" w:color="auto"/>
              </w:divBdr>
              <w:divsChild>
                <w:div w:id="740906353">
                  <w:marLeft w:val="0"/>
                  <w:marRight w:val="0"/>
                  <w:marTop w:val="0"/>
                  <w:marBottom w:val="0"/>
                  <w:divBdr>
                    <w:top w:val="none" w:sz="0" w:space="0" w:color="auto"/>
                    <w:left w:val="none" w:sz="0" w:space="0" w:color="auto"/>
                    <w:bottom w:val="none" w:sz="0" w:space="0" w:color="auto"/>
                    <w:right w:val="none" w:sz="0" w:space="0" w:color="auto"/>
                  </w:divBdr>
                  <w:divsChild>
                    <w:div w:id="126375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889380">
      <w:bodyDiv w:val="1"/>
      <w:marLeft w:val="0"/>
      <w:marRight w:val="0"/>
      <w:marTop w:val="0"/>
      <w:marBottom w:val="0"/>
      <w:divBdr>
        <w:top w:val="none" w:sz="0" w:space="0" w:color="auto"/>
        <w:left w:val="none" w:sz="0" w:space="0" w:color="auto"/>
        <w:bottom w:val="none" w:sz="0" w:space="0" w:color="auto"/>
        <w:right w:val="none" w:sz="0" w:space="0" w:color="auto"/>
      </w:divBdr>
    </w:div>
    <w:div w:id="972903267">
      <w:bodyDiv w:val="1"/>
      <w:marLeft w:val="0"/>
      <w:marRight w:val="0"/>
      <w:marTop w:val="0"/>
      <w:marBottom w:val="0"/>
      <w:divBdr>
        <w:top w:val="none" w:sz="0" w:space="0" w:color="auto"/>
        <w:left w:val="none" w:sz="0" w:space="0" w:color="auto"/>
        <w:bottom w:val="none" w:sz="0" w:space="0" w:color="auto"/>
        <w:right w:val="none" w:sz="0" w:space="0" w:color="auto"/>
      </w:divBdr>
    </w:div>
    <w:div w:id="1017923152">
      <w:bodyDiv w:val="1"/>
      <w:marLeft w:val="0"/>
      <w:marRight w:val="0"/>
      <w:marTop w:val="0"/>
      <w:marBottom w:val="0"/>
      <w:divBdr>
        <w:top w:val="none" w:sz="0" w:space="0" w:color="auto"/>
        <w:left w:val="none" w:sz="0" w:space="0" w:color="auto"/>
        <w:bottom w:val="none" w:sz="0" w:space="0" w:color="auto"/>
        <w:right w:val="none" w:sz="0" w:space="0" w:color="auto"/>
      </w:divBdr>
    </w:div>
    <w:div w:id="1105542681">
      <w:bodyDiv w:val="1"/>
      <w:marLeft w:val="0"/>
      <w:marRight w:val="0"/>
      <w:marTop w:val="0"/>
      <w:marBottom w:val="0"/>
      <w:divBdr>
        <w:top w:val="none" w:sz="0" w:space="0" w:color="auto"/>
        <w:left w:val="none" w:sz="0" w:space="0" w:color="auto"/>
        <w:bottom w:val="none" w:sz="0" w:space="0" w:color="auto"/>
        <w:right w:val="none" w:sz="0" w:space="0" w:color="auto"/>
      </w:divBdr>
    </w:div>
    <w:div w:id="1272396789">
      <w:bodyDiv w:val="1"/>
      <w:marLeft w:val="0"/>
      <w:marRight w:val="0"/>
      <w:marTop w:val="0"/>
      <w:marBottom w:val="0"/>
      <w:divBdr>
        <w:top w:val="none" w:sz="0" w:space="0" w:color="auto"/>
        <w:left w:val="none" w:sz="0" w:space="0" w:color="auto"/>
        <w:bottom w:val="none" w:sz="0" w:space="0" w:color="auto"/>
        <w:right w:val="none" w:sz="0" w:space="0" w:color="auto"/>
      </w:divBdr>
    </w:div>
    <w:div w:id="1303543141">
      <w:bodyDiv w:val="1"/>
      <w:marLeft w:val="0"/>
      <w:marRight w:val="0"/>
      <w:marTop w:val="0"/>
      <w:marBottom w:val="0"/>
      <w:divBdr>
        <w:top w:val="none" w:sz="0" w:space="0" w:color="auto"/>
        <w:left w:val="none" w:sz="0" w:space="0" w:color="auto"/>
        <w:bottom w:val="none" w:sz="0" w:space="0" w:color="auto"/>
        <w:right w:val="none" w:sz="0" w:space="0" w:color="auto"/>
      </w:divBdr>
    </w:div>
    <w:div w:id="1312057760">
      <w:bodyDiv w:val="1"/>
      <w:marLeft w:val="0"/>
      <w:marRight w:val="0"/>
      <w:marTop w:val="0"/>
      <w:marBottom w:val="0"/>
      <w:divBdr>
        <w:top w:val="none" w:sz="0" w:space="0" w:color="auto"/>
        <w:left w:val="none" w:sz="0" w:space="0" w:color="auto"/>
        <w:bottom w:val="none" w:sz="0" w:space="0" w:color="auto"/>
        <w:right w:val="none" w:sz="0" w:space="0" w:color="auto"/>
      </w:divBdr>
    </w:div>
    <w:div w:id="1382560454">
      <w:bodyDiv w:val="1"/>
      <w:marLeft w:val="0"/>
      <w:marRight w:val="0"/>
      <w:marTop w:val="0"/>
      <w:marBottom w:val="0"/>
      <w:divBdr>
        <w:top w:val="none" w:sz="0" w:space="0" w:color="auto"/>
        <w:left w:val="none" w:sz="0" w:space="0" w:color="auto"/>
        <w:bottom w:val="none" w:sz="0" w:space="0" w:color="auto"/>
        <w:right w:val="none" w:sz="0" w:space="0" w:color="auto"/>
      </w:divBdr>
    </w:div>
    <w:div w:id="1436515249">
      <w:bodyDiv w:val="1"/>
      <w:marLeft w:val="0"/>
      <w:marRight w:val="0"/>
      <w:marTop w:val="0"/>
      <w:marBottom w:val="0"/>
      <w:divBdr>
        <w:top w:val="none" w:sz="0" w:space="0" w:color="auto"/>
        <w:left w:val="none" w:sz="0" w:space="0" w:color="auto"/>
        <w:bottom w:val="none" w:sz="0" w:space="0" w:color="auto"/>
        <w:right w:val="none" w:sz="0" w:space="0" w:color="auto"/>
      </w:divBdr>
    </w:div>
    <w:div w:id="1521581133">
      <w:bodyDiv w:val="1"/>
      <w:marLeft w:val="0"/>
      <w:marRight w:val="0"/>
      <w:marTop w:val="0"/>
      <w:marBottom w:val="0"/>
      <w:divBdr>
        <w:top w:val="none" w:sz="0" w:space="0" w:color="auto"/>
        <w:left w:val="none" w:sz="0" w:space="0" w:color="auto"/>
        <w:bottom w:val="none" w:sz="0" w:space="0" w:color="auto"/>
        <w:right w:val="none" w:sz="0" w:space="0" w:color="auto"/>
      </w:divBdr>
    </w:div>
    <w:div w:id="1523666560">
      <w:bodyDiv w:val="1"/>
      <w:marLeft w:val="0"/>
      <w:marRight w:val="0"/>
      <w:marTop w:val="0"/>
      <w:marBottom w:val="0"/>
      <w:divBdr>
        <w:top w:val="none" w:sz="0" w:space="0" w:color="auto"/>
        <w:left w:val="none" w:sz="0" w:space="0" w:color="auto"/>
        <w:bottom w:val="none" w:sz="0" w:space="0" w:color="auto"/>
        <w:right w:val="none" w:sz="0" w:space="0" w:color="auto"/>
      </w:divBdr>
    </w:div>
    <w:div w:id="1573546480">
      <w:bodyDiv w:val="1"/>
      <w:marLeft w:val="0"/>
      <w:marRight w:val="0"/>
      <w:marTop w:val="0"/>
      <w:marBottom w:val="0"/>
      <w:divBdr>
        <w:top w:val="none" w:sz="0" w:space="0" w:color="auto"/>
        <w:left w:val="none" w:sz="0" w:space="0" w:color="auto"/>
        <w:bottom w:val="none" w:sz="0" w:space="0" w:color="auto"/>
        <w:right w:val="none" w:sz="0" w:space="0" w:color="auto"/>
      </w:divBdr>
    </w:div>
    <w:div w:id="1581254630">
      <w:bodyDiv w:val="1"/>
      <w:marLeft w:val="0"/>
      <w:marRight w:val="0"/>
      <w:marTop w:val="0"/>
      <w:marBottom w:val="0"/>
      <w:divBdr>
        <w:top w:val="none" w:sz="0" w:space="0" w:color="auto"/>
        <w:left w:val="none" w:sz="0" w:space="0" w:color="auto"/>
        <w:bottom w:val="none" w:sz="0" w:space="0" w:color="auto"/>
        <w:right w:val="none" w:sz="0" w:space="0" w:color="auto"/>
      </w:divBdr>
    </w:div>
    <w:div w:id="1645305915">
      <w:bodyDiv w:val="1"/>
      <w:marLeft w:val="0"/>
      <w:marRight w:val="0"/>
      <w:marTop w:val="0"/>
      <w:marBottom w:val="0"/>
      <w:divBdr>
        <w:top w:val="none" w:sz="0" w:space="0" w:color="auto"/>
        <w:left w:val="none" w:sz="0" w:space="0" w:color="auto"/>
        <w:bottom w:val="none" w:sz="0" w:space="0" w:color="auto"/>
        <w:right w:val="none" w:sz="0" w:space="0" w:color="auto"/>
      </w:divBdr>
    </w:div>
    <w:div w:id="1647391051">
      <w:bodyDiv w:val="1"/>
      <w:marLeft w:val="0"/>
      <w:marRight w:val="0"/>
      <w:marTop w:val="0"/>
      <w:marBottom w:val="0"/>
      <w:divBdr>
        <w:top w:val="none" w:sz="0" w:space="0" w:color="auto"/>
        <w:left w:val="none" w:sz="0" w:space="0" w:color="auto"/>
        <w:bottom w:val="none" w:sz="0" w:space="0" w:color="auto"/>
        <w:right w:val="none" w:sz="0" w:space="0" w:color="auto"/>
      </w:divBdr>
    </w:div>
    <w:div w:id="1676610232">
      <w:bodyDiv w:val="1"/>
      <w:marLeft w:val="0"/>
      <w:marRight w:val="0"/>
      <w:marTop w:val="0"/>
      <w:marBottom w:val="0"/>
      <w:divBdr>
        <w:top w:val="none" w:sz="0" w:space="0" w:color="auto"/>
        <w:left w:val="none" w:sz="0" w:space="0" w:color="auto"/>
        <w:bottom w:val="none" w:sz="0" w:space="0" w:color="auto"/>
        <w:right w:val="none" w:sz="0" w:space="0" w:color="auto"/>
      </w:divBdr>
    </w:div>
    <w:div w:id="1689597076">
      <w:bodyDiv w:val="1"/>
      <w:marLeft w:val="0"/>
      <w:marRight w:val="0"/>
      <w:marTop w:val="0"/>
      <w:marBottom w:val="0"/>
      <w:divBdr>
        <w:top w:val="none" w:sz="0" w:space="0" w:color="auto"/>
        <w:left w:val="none" w:sz="0" w:space="0" w:color="auto"/>
        <w:bottom w:val="none" w:sz="0" w:space="0" w:color="auto"/>
        <w:right w:val="none" w:sz="0" w:space="0" w:color="auto"/>
      </w:divBdr>
    </w:div>
    <w:div w:id="1747411903">
      <w:bodyDiv w:val="1"/>
      <w:marLeft w:val="0"/>
      <w:marRight w:val="0"/>
      <w:marTop w:val="0"/>
      <w:marBottom w:val="0"/>
      <w:divBdr>
        <w:top w:val="none" w:sz="0" w:space="0" w:color="auto"/>
        <w:left w:val="none" w:sz="0" w:space="0" w:color="auto"/>
        <w:bottom w:val="none" w:sz="0" w:space="0" w:color="auto"/>
        <w:right w:val="none" w:sz="0" w:space="0" w:color="auto"/>
      </w:divBdr>
    </w:div>
    <w:div w:id="1936400556">
      <w:bodyDiv w:val="1"/>
      <w:marLeft w:val="0"/>
      <w:marRight w:val="0"/>
      <w:marTop w:val="0"/>
      <w:marBottom w:val="0"/>
      <w:divBdr>
        <w:top w:val="none" w:sz="0" w:space="0" w:color="auto"/>
        <w:left w:val="none" w:sz="0" w:space="0" w:color="auto"/>
        <w:bottom w:val="none" w:sz="0" w:space="0" w:color="auto"/>
        <w:right w:val="none" w:sz="0" w:space="0" w:color="auto"/>
      </w:divBdr>
    </w:div>
    <w:div w:id="1965425596">
      <w:bodyDiv w:val="1"/>
      <w:marLeft w:val="0"/>
      <w:marRight w:val="0"/>
      <w:marTop w:val="0"/>
      <w:marBottom w:val="0"/>
      <w:divBdr>
        <w:top w:val="none" w:sz="0" w:space="0" w:color="auto"/>
        <w:left w:val="none" w:sz="0" w:space="0" w:color="auto"/>
        <w:bottom w:val="none" w:sz="0" w:space="0" w:color="auto"/>
        <w:right w:val="none" w:sz="0" w:space="0" w:color="auto"/>
      </w:divBdr>
    </w:div>
    <w:div w:id="1978291089">
      <w:bodyDiv w:val="1"/>
      <w:marLeft w:val="0"/>
      <w:marRight w:val="0"/>
      <w:marTop w:val="0"/>
      <w:marBottom w:val="0"/>
      <w:divBdr>
        <w:top w:val="none" w:sz="0" w:space="0" w:color="auto"/>
        <w:left w:val="none" w:sz="0" w:space="0" w:color="auto"/>
        <w:bottom w:val="none" w:sz="0" w:space="0" w:color="auto"/>
        <w:right w:val="none" w:sz="0" w:space="0" w:color="auto"/>
      </w:divBdr>
    </w:div>
    <w:div w:id="21218732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5774281/" TargetMode="External"/><Relationship Id="rId18" Type="http://schemas.openxmlformats.org/officeDocument/2006/relationships/image" Target="media/image4.png"/><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image" Target="media/image20.png"/><Relationship Id="rId7" Type="http://schemas.openxmlformats.org/officeDocument/2006/relationships/settings" Target="settings.xml"/><Relationship Id="rId12" Type="http://schemas.openxmlformats.org/officeDocument/2006/relationships/hyperlink" Target="http://assets.ce.columbia.edu/pdf/actu/actu-uk.pdf"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salmapatel.co.uk/academia/the-research-paradigm-methodology-epistemology-and-ontology-explained-in-simple-language/"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77/16094069231205789"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5A10739976F442BBED1F10BA36D650" ma:contentTypeVersion="18" ma:contentTypeDescription="Create a new document." ma:contentTypeScope="" ma:versionID="a680f91144b94477144a68f25b47ca64">
  <xsd:schema xmlns:xsd="http://www.w3.org/2001/XMLSchema" xmlns:xs="http://www.w3.org/2001/XMLSchema" xmlns:p="http://schemas.microsoft.com/office/2006/metadata/properties" xmlns:ns3="4dd67e9e-812d-40ac-b10e-5338f99c6e8b" xmlns:ns4="a941397a-1632-497c-9d36-d6fd974ee79c" targetNamespace="http://schemas.microsoft.com/office/2006/metadata/properties" ma:root="true" ma:fieldsID="aa1918b6b74c6d16dcd9b82bf14fefea" ns3:_="" ns4:_="">
    <xsd:import namespace="4dd67e9e-812d-40ac-b10e-5338f99c6e8b"/>
    <xsd:import namespace="a941397a-1632-497c-9d36-d6fd974ee79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LengthInSeconds" minOccurs="0"/>
                <xsd:element ref="ns4:_activity" minOccurs="0"/>
                <xsd:element ref="ns4:MediaServiceObjectDetectorVersions" minOccurs="0"/>
                <xsd:element ref="ns4:MediaServiceLocation"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67e9e-812d-40ac-b10e-5338f99c6e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41397a-1632-497c-9d36-d6fd974ee79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941397a-1632-497c-9d36-d6fd974ee79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C6FDF-8F09-44ED-8729-E3E82ED8B843}">
  <ds:schemaRefs>
    <ds:schemaRef ds:uri="http://schemas.microsoft.com/sharepoint/v3/contenttype/forms"/>
  </ds:schemaRefs>
</ds:datastoreItem>
</file>

<file path=customXml/itemProps2.xml><?xml version="1.0" encoding="utf-8"?>
<ds:datastoreItem xmlns:ds="http://schemas.openxmlformats.org/officeDocument/2006/customXml" ds:itemID="{6A0E0DD1-89D4-4FD0-831E-D3B617D08F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67e9e-812d-40ac-b10e-5338f99c6e8b"/>
    <ds:schemaRef ds:uri="a941397a-1632-497c-9d36-d6fd974ee7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EF471D-E018-4B58-B534-B54B4F09188B}">
  <ds:schemaRefs>
    <ds:schemaRef ds:uri="a941397a-1632-497c-9d36-d6fd974ee79c"/>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purl.org/dc/terms/"/>
    <ds:schemaRef ds:uri="http://schemas.microsoft.com/office/2006/metadata/properties"/>
    <ds:schemaRef ds:uri="4dd67e9e-812d-40ac-b10e-5338f99c6e8b"/>
    <ds:schemaRef ds:uri="http://www.w3.org/XML/1998/namespace"/>
    <ds:schemaRef ds:uri="http://purl.org/dc/dcmitype/"/>
  </ds:schemaRefs>
</ds:datastoreItem>
</file>

<file path=customXml/itemProps4.xml><?xml version="1.0" encoding="utf-8"?>
<ds:datastoreItem xmlns:ds="http://schemas.openxmlformats.org/officeDocument/2006/customXml" ds:itemID="{BD49823E-6777-4318-87A2-DF17BEEC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25</Pages>
  <Words>5169</Words>
  <Characters>29467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Research Proposal (BMPF7200)</vt:lpstr>
    </vt:vector>
  </TitlesOfParts>
  <Company/>
  <LinksUpToDate>false</LinksUpToDate>
  <CharactersWithSpaces>34567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(BMPF7200)</dc:title>
  <dc:subject/>
  <dc:creator>H Azeem</dc:creator>
  <cp:keywords/>
  <dc:description/>
  <cp:lastModifiedBy>Rafia Jamil (CTM UHB - Pharmacy)</cp:lastModifiedBy>
  <cp:revision>3</cp:revision>
  <dcterms:created xsi:type="dcterms:W3CDTF">2024-10-06T20:57:00Z</dcterms:created>
  <dcterms:modified xsi:type="dcterms:W3CDTF">2024-10-13T21:35:00Z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0x0101001A5A10739976F442BBED1F10BA36D650</vt:lpwstr>
  </property>
</Properties>
</file>