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98E93" w14:textId="77777777" w:rsidR="00353887" w:rsidRDefault="00353887" w:rsidP="00353887">
      <w:pPr>
        <w:spacing w:before="212"/>
        <w:jc w:val="center"/>
        <w:rPr>
          <w:rFonts w:ascii="Arial"/>
          <w:b/>
          <w:sz w:val="56"/>
        </w:rPr>
      </w:pPr>
      <w:r>
        <w:rPr>
          <w:rFonts w:ascii="Arial"/>
          <w:b/>
          <w:noProof/>
          <w:sz w:val="56"/>
        </w:rPr>
        <w:drawing>
          <wp:inline distT="0" distB="0" distL="0" distR="0" wp14:anchorId="21F21694" wp14:editId="736CF1A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A5F72D2" w14:textId="77777777" w:rsidR="00353887" w:rsidRPr="0066224E" w:rsidRDefault="00353887" w:rsidP="00353887">
      <w:pPr>
        <w:spacing w:before="212"/>
        <w:jc w:val="center"/>
        <w:rPr>
          <w:rFonts w:ascii="Arial"/>
          <w:b/>
          <w:sz w:val="36"/>
          <w:szCs w:val="36"/>
        </w:rPr>
      </w:pPr>
    </w:p>
    <w:p w14:paraId="2AC4BED4" w14:textId="77777777" w:rsidR="00353887" w:rsidRDefault="00353887" w:rsidP="00353887">
      <w:pPr>
        <w:spacing w:before="212"/>
        <w:rPr>
          <w:rFonts w:ascii="Arial"/>
          <w:b/>
          <w:sz w:val="56"/>
        </w:rPr>
      </w:pPr>
    </w:p>
    <w:p w14:paraId="58D98B01" w14:textId="77777777" w:rsidR="00353887" w:rsidRPr="0033485A" w:rsidRDefault="00353887" w:rsidP="00353887">
      <w:pPr>
        <w:spacing w:before="212"/>
        <w:rPr>
          <w:rFonts w:ascii="Arial" w:hAnsi="Arial" w:cs="Arial"/>
          <w:b/>
          <w:sz w:val="48"/>
          <w:szCs w:val="48"/>
        </w:rPr>
      </w:pPr>
      <w:r w:rsidRPr="0033485A">
        <w:rPr>
          <w:rFonts w:ascii="Arial" w:hAnsi="Arial" w:cs="Arial"/>
          <w:b/>
          <w:sz w:val="48"/>
          <w:szCs w:val="48"/>
        </w:rPr>
        <w:t>MODULE CODE:</w:t>
      </w:r>
      <w:r>
        <w:rPr>
          <w:rFonts w:ascii="Arial" w:hAnsi="Arial" w:cs="Arial"/>
          <w:b/>
          <w:sz w:val="48"/>
          <w:szCs w:val="48"/>
        </w:rPr>
        <w:t xml:space="preserve"> </w:t>
      </w:r>
      <w:r w:rsidRPr="0033485A">
        <w:rPr>
          <w:rFonts w:ascii="Arial" w:hAnsi="Arial" w:cs="Arial"/>
          <w:b/>
          <w:sz w:val="48"/>
          <w:szCs w:val="48"/>
        </w:rPr>
        <w:t>ECAD4015</w:t>
      </w:r>
    </w:p>
    <w:p w14:paraId="2CB683D9" w14:textId="77777777" w:rsidR="00353887" w:rsidRPr="0033485A" w:rsidRDefault="00353887" w:rsidP="00353887">
      <w:pPr>
        <w:spacing w:before="212"/>
        <w:rPr>
          <w:rFonts w:ascii="Arial" w:hAnsi="Arial" w:cs="Arial"/>
          <w:b/>
          <w:sz w:val="48"/>
          <w:szCs w:val="48"/>
        </w:rPr>
      </w:pPr>
    </w:p>
    <w:p w14:paraId="70ECF78B" w14:textId="77777777" w:rsidR="00353887" w:rsidRPr="0033485A" w:rsidRDefault="00353887" w:rsidP="00353887">
      <w:pPr>
        <w:spacing w:before="3"/>
        <w:rPr>
          <w:rFonts w:ascii="Arial" w:hAnsi="Arial" w:cs="Arial"/>
          <w:b/>
          <w:sz w:val="48"/>
          <w:szCs w:val="48"/>
        </w:rPr>
      </w:pPr>
      <w:r w:rsidRPr="0033485A">
        <w:rPr>
          <w:rFonts w:ascii="Arial" w:hAnsi="Arial" w:cs="Arial"/>
          <w:b/>
          <w:sz w:val="48"/>
          <w:szCs w:val="48"/>
        </w:rPr>
        <w:t xml:space="preserve">STUDENT NAME: Rebecca Bailey </w:t>
      </w:r>
    </w:p>
    <w:p w14:paraId="4DE175EC" w14:textId="77777777" w:rsidR="00353887" w:rsidRPr="0033485A" w:rsidRDefault="00353887" w:rsidP="00353887">
      <w:pPr>
        <w:spacing w:before="3"/>
        <w:rPr>
          <w:rFonts w:ascii="Arial" w:hAnsi="Arial" w:cs="Arial"/>
          <w:b/>
          <w:sz w:val="48"/>
          <w:szCs w:val="48"/>
        </w:rPr>
      </w:pPr>
    </w:p>
    <w:p w14:paraId="5D75C443" w14:textId="77777777" w:rsidR="00353887" w:rsidRPr="0033485A" w:rsidRDefault="00353887" w:rsidP="00353887">
      <w:pPr>
        <w:spacing w:before="3"/>
        <w:rPr>
          <w:rFonts w:ascii="Arial" w:hAnsi="Arial" w:cs="Arial"/>
          <w:b/>
          <w:sz w:val="48"/>
          <w:szCs w:val="48"/>
        </w:rPr>
      </w:pPr>
      <w:r w:rsidRPr="0033485A">
        <w:rPr>
          <w:rFonts w:ascii="Arial" w:hAnsi="Arial" w:cs="Arial"/>
          <w:b/>
          <w:sz w:val="48"/>
          <w:szCs w:val="48"/>
        </w:rPr>
        <w:t>STUDENT NUMBER: 2400672</w:t>
      </w:r>
    </w:p>
    <w:p w14:paraId="09F71CE7" w14:textId="77777777" w:rsidR="00353887" w:rsidRPr="0033485A" w:rsidRDefault="00353887" w:rsidP="00353887">
      <w:pPr>
        <w:rPr>
          <w:rFonts w:ascii="Arial" w:hAnsi="Arial" w:cs="Arial"/>
          <w:b/>
          <w:sz w:val="47"/>
        </w:rPr>
      </w:pPr>
    </w:p>
    <w:p w14:paraId="681C863C" w14:textId="77777777" w:rsidR="00353887" w:rsidRPr="0033485A" w:rsidRDefault="00353887" w:rsidP="00353887">
      <w:pPr>
        <w:ind w:left="100"/>
        <w:jc w:val="center"/>
        <w:rPr>
          <w:rFonts w:ascii="Arial" w:hAnsi="Arial" w:cs="Arial"/>
          <w:b/>
          <w:sz w:val="47"/>
        </w:rPr>
      </w:pPr>
    </w:p>
    <w:p w14:paraId="29568E1B" w14:textId="77777777" w:rsidR="00353887" w:rsidRPr="0033485A" w:rsidRDefault="00353887" w:rsidP="00353887">
      <w:pPr>
        <w:ind w:left="100"/>
        <w:rPr>
          <w:rFonts w:ascii="Arial" w:hAnsi="Arial" w:cs="Arial"/>
          <w:b/>
          <w:sz w:val="47"/>
        </w:rPr>
      </w:pPr>
    </w:p>
    <w:p w14:paraId="78966145" w14:textId="77777777" w:rsidR="00353887" w:rsidRPr="0033485A" w:rsidRDefault="00353887" w:rsidP="00353887">
      <w:pPr>
        <w:ind w:left="100"/>
        <w:rPr>
          <w:rFonts w:ascii="Arial" w:hAnsi="Arial" w:cs="Arial"/>
          <w:b/>
          <w:sz w:val="47"/>
        </w:rPr>
      </w:pPr>
    </w:p>
    <w:p w14:paraId="3C1E8E80" w14:textId="77777777" w:rsidR="00353887" w:rsidRPr="0033485A" w:rsidRDefault="00353887" w:rsidP="00353887">
      <w:pPr>
        <w:jc w:val="center"/>
        <w:rPr>
          <w:rFonts w:ascii="Arial" w:hAnsi="Arial" w:cs="Arial"/>
          <w:b/>
          <w:sz w:val="40"/>
        </w:rPr>
      </w:pPr>
    </w:p>
    <w:p w14:paraId="7B4D96D8" w14:textId="77777777" w:rsidR="00353887" w:rsidRPr="0033485A" w:rsidRDefault="00353887" w:rsidP="00353887">
      <w:pPr>
        <w:jc w:val="center"/>
        <w:rPr>
          <w:rFonts w:ascii="Arial" w:hAnsi="Arial" w:cs="Arial"/>
          <w:b/>
          <w:sz w:val="40"/>
        </w:rPr>
      </w:pPr>
    </w:p>
    <w:p w14:paraId="6AA0CE35" w14:textId="77777777" w:rsidR="00353887" w:rsidRPr="0033485A" w:rsidRDefault="00353887" w:rsidP="00353887">
      <w:pPr>
        <w:jc w:val="center"/>
        <w:rPr>
          <w:rFonts w:ascii="Arial" w:hAnsi="Arial" w:cs="Arial"/>
          <w:b/>
          <w:sz w:val="40"/>
        </w:rPr>
      </w:pPr>
    </w:p>
    <w:p w14:paraId="3613BD44" w14:textId="77777777" w:rsidR="00353887" w:rsidRPr="0033485A" w:rsidRDefault="00353887" w:rsidP="00353887">
      <w:pPr>
        <w:rPr>
          <w:rFonts w:ascii="Arial" w:hAnsi="Arial" w:cs="Arial"/>
          <w:b/>
          <w:bCs/>
          <w:sz w:val="32"/>
          <w:szCs w:val="32"/>
          <w:u w:val="single"/>
        </w:rPr>
      </w:pPr>
      <w:r w:rsidRPr="0033485A">
        <w:rPr>
          <w:rFonts w:ascii="Arial" w:hAnsi="Arial" w:cs="Arial"/>
          <w:b/>
          <w:bCs/>
          <w:sz w:val="32"/>
          <w:szCs w:val="32"/>
          <w:u w:val="single"/>
        </w:rPr>
        <w:lastRenderedPageBreak/>
        <w:t>AI Acknowledgement</w:t>
      </w:r>
    </w:p>
    <w:p w14:paraId="2E50B6C4" w14:textId="77777777" w:rsidR="00353887" w:rsidRPr="0033485A" w:rsidRDefault="00353887" w:rsidP="00353887">
      <w:pPr>
        <w:rPr>
          <w:rFonts w:ascii="Arial" w:hAnsi="Arial" w:cs="Arial"/>
        </w:rPr>
      </w:pPr>
    </w:p>
    <w:p w14:paraId="6980479B" w14:textId="77777777" w:rsidR="00353887" w:rsidRPr="0033485A" w:rsidRDefault="00353887" w:rsidP="00353887">
      <w:pPr>
        <w:rPr>
          <w:rFonts w:ascii="Arial" w:hAnsi="Arial" w:cs="Arial"/>
        </w:rPr>
      </w:pPr>
      <w:r w:rsidRPr="0033485A">
        <w:rPr>
          <w:rFonts w:ascii="Arial" w:hAnsi="Arial" w:cs="Arial"/>
        </w:rPr>
        <w:t xml:space="preserve">I confirm that I have not used any AI tools in the research and creation of this assignment. </w:t>
      </w:r>
    </w:p>
    <w:p w14:paraId="7947ED4E" w14:textId="77777777" w:rsidR="00353887" w:rsidRPr="0033485A" w:rsidRDefault="00353887" w:rsidP="00353887">
      <w:pPr>
        <w:rPr>
          <w:rFonts w:ascii="Arial" w:hAnsi="Arial" w:cs="Arial"/>
        </w:rPr>
      </w:pPr>
      <w:r w:rsidRPr="0033485A">
        <w:rPr>
          <w:rFonts w:ascii="Arial" w:hAnsi="Arial" w:cs="Arial"/>
        </w:rPr>
        <w:t xml:space="preserve">I confirm that I have not presented any AI-generated materials as my own work. </w:t>
      </w:r>
    </w:p>
    <w:p w14:paraId="5767CE08" w14:textId="77777777" w:rsidR="00353887" w:rsidRPr="0033485A" w:rsidRDefault="00353887" w:rsidP="00353887">
      <w:pPr>
        <w:rPr>
          <w:rFonts w:ascii="Arial" w:hAnsi="Arial" w:cs="Arial"/>
        </w:rPr>
      </w:pPr>
      <w:r w:rsidRPr="0033485A">
        <w:rPr>
          <w:rFonts w:ascii="Arial" w:hAnsi="Arial" w:cs="Arial"/>
        </w:rPr>
        <w:t>I confirm that I have copies of my drafts, notes, and other resources I used, which I may be asked to provide in evidence.</w:t>
      </w:r>
    </w:p>
    <w:p w14:paraId="4457FD1F" w14:textId="77777777" w:rsidR="00353887" w:rsidRPr="0033485A" w:rsidRDefault="00353887" w:rsidP="00353887">
      <w:pPr>
        <w:rPr>
          <w:rFonts w:ascii="Arial" w:hAnsi="Arial" w:cs="Arial"/>
        </w:rPr>
      </w:pPr>
    </w:p>
    <w:p w14:paraId="7E965D88" w14:textId="77777777" w:rsidR="00353887" w:rsidRPr="0033485A" w:rsidRDefault="00353887" w:rsidP="00353887">
      <w:pPr>
        <w:rPr>
          <w:rFonts w:ascii="Arial" w:hAnsi="Arial" w:cs="Arial"/>
        </w:rPr>
      </w:pPr>
    </w:p>
    <w:p w14:paraId="698F315A" w14:textId="77777777" w:rsidR="00353887" w:rsidRPr="0033485A" w:rsidRDefault="00353887" w:rsidP="00353887">
      <w:pPr>
        <w:rPr>
          <w:rFonts w:ascii="Arial" w:hAnsi="Arial" w:cs="Arial"/>
        </w:rPr>
      </w:pPr>
    </w:p>
    <w:p w14:paraId="356528C8" w14:textId="77777777" w:rsidR="00353887" w:rsidRPr="0033485A" w:rsidRDefault="00353887" w:rsidP="00353887">
      <w:pPr>
        <w:rPr>
          <w:rFonts w:ascii="Arial" w:hAnsi="Arial" w:cs="Arial"/>
        </w:rPr>
      </w:pPr>
    </w:p>
    <w:p w14:paraId="04DA4764" w14:textId="77777777" w:rsidR="00353887" w:rsidRPr="0033485A" w:rsidRDefault="00353887" w:rsidP="00353887">
      <w:pPr>
        <w:rPr>
          <w:rFonts w:ascii="Arial" w:hAnsi="Arial" w:cs="Arial"/>
        </w:rPr>
      </w:pPr>
    </w:p>
    <w:p w14:paraId="44F18CC9" w14:textId="77777777" w:rsidR="00353887" w:rsidRPr="0033485A" w:rsidRDefault="00353887" w:rsidP="00353887">
      <w:pPr>
        <w:rPr>
          <w:rFonts w:ascii="Arial" w:hAnsi="Arial" w:cs="Arial"/>
        </w:rPr>
      </w:pPr>
    </w:p>
    <w:p w14:paraId="01B2E379" w14:textId="77777777" w:rsidR="00353887" w:rsidRPr="0033485A" w:rsidRDefault="00353887" w:rsidP="00353887">
      <w:pPr>
        <w:rPr>
          <w:rFonts w:ascii="Arial" w:hAnsi="Arial" w:cs="Arial"/>
        </w:rPr>
      </w:pPr>
    </w:p>
    <w:p w14:paraId="46CD5460" w14:textId="77777777" w:rsidR="00353887" w:rsidRPr="0033485A" w:rsidRDefault="00353887" w:rsidP="00353887">
      <w:pPr>
        <w:rPr>
          <w:rFonts w:ascii="Arial" w:hAnsi="Arial" w:cs="Arial"/>
        </w:rPr>
      </w:pPr>
    </w:p>
    <w:p w14:paraId="4E2AC24A" w14:textId="77777777" w:rsidR="00353887" w:rsidRPr="0033485A" w:rsidRDefault="00353887" w:rsidP="00353887">
      <w:pPr>
        <w:rPr>
          <w:rFonts w:ascii="Arial" w:hAnsi="Arial" w:cs="Arial"/>
        </w:rPr>
      </w:pPr>
    </w:p>
    <w:p w14:paraId="596C7270" w14:textId="77777777" w:rsidR="00353887" w:rsidRPr="0033485A" w:rsidRDefault="00353887" w:rsidP="00353887">
      <w:pPr>
        <w:rPr>
          <w:rFonts w:ascii="Arial" w:hAnsi="Arial" w:cs="Arial"/>
        </w:rPr>
      </w:pPr>
    </w:p>
    <w:p w14:paraId="306F1F8F" w14:textId="77777777" w:rsidR="00353887" w:rsidRPr="0033485A" w:rsidRDefault="00353887" w:rsidP="00353887">
      <w:pPr>
        <w:rPr>
          <w:rFonts w:ascii="Arial" w:hAnsi="Arial" w:cs="Arial"/>
        </w:rPr>
      </w:pPr>
    </w:p>
    <w:p w14:paraId="321A87DE" w14:textId="77777777" w:rsidR="00353887" w:rsidRPr="0033485A" w:rsidRDefault="00353887" w:rsidP="00353887">
      <w:pPr>
        <w:rPr>
          <w:rFonts w:ascii="Arial" w:hAnsi="Arial" w:cs="Arial"/>
        </w:rPr>
      </w:pPr>
    </w:p>
    <w:p w14:paraId="3EDB1E19" w14:textId="77777777" w:rsidR="00353887" w:rsidRPr="0033485A" w:rsidRDefault="00353887" w:rsidP="00353887">
      <w:pPr>
        <w:rPr>
          <w:rFonts w:ascii="Arial" w:hAnsi="Arial" w:cs="Arial"/>
        </w:rPr>
      </w:pPr>
    </w:p>
    <w:p w14:paraId="771E85BD" w14:textId="77777777" w:rsidR="00353887" w:rsidRPr="0033485A" w:rsidRDefault="00353887" w:rsidP="00353887">
      <w:pPr>
        <w:rPr>
          <w:rFonts w:ascii="Arial" w:hAnsi="Arial" w:cs="Arial"/>
        </w:rPr>
      </w:pPr>
    </w:p>
    <w:p w14:paraId="68FD89A3" w14:textId="77777777" w:rsidR="00353887" w:rsidRPr="0033485A" w:rsidRDefault="00353887" w:rsidP="00353887">
      <w:pPr>
        <w:rPr>
          <w:rFonts w:ascii="Arial" w:hAnsi="Arial" w:cs="Arial"/>
        </w:rPr>
      </w:pPr>
    </w:p>
    <w:p w14:paraId="6196144B" w14:textId="77777777" w:rsidR="00353887" w:rsidRPr="0033485A" w:rsidRDefault="00353887" w:rsidP="00353887">
      <w:pPr>
        <w:rPr>
          <w:rFonts w:ascii="Arial" w:hAnsi="Arial" w:cs="Arial"/>
        </w:rPr>
      </w:pPr>
    </w:p>
    <w:p w14:paraId="55957888" w14:textId="77777777" w:rsidR="00353887" w:rsidRPr="0033485A" w:rsidRDefault="00353887" w:rsidP="00353887">
      <w:pPr>
        <w:rPr>
          <w:rFonts w:ascii="Arial" w:hAnsi="Arial" w:cs="Arial"/>
        </w:rPr>
      </w:pPr>
    </w:p>
    <w:p w14:paraId="623DD9D6" w14:textId="77777777" w:rsidR="00353887" w:rsidRPr="0033485A" w:rsidRDefault="00353887" w:rsidP="00353887">
      <w:pPr>
        <w:rPr>
          <w:rFonts w:ascii="Arial" w:hAnsi="Arial" w:cs="Arial"/>
        </w:rPr>
      </w:pPr>
    </w:p>
    <w:p w14:paraId="79DADE2D" w14:textId="77777777" w:rsidR="00353887" w:rsidRPr="0033485A" w:rsidRDefault="00353887" w:rsidP="00353887">
      <w:pPr>
        <w:rPr>
          <w:rFonts w:ascii="Arial" w:hAnsi="Arial" w:cs="Arial"/>
        </w:rPr>
      </w:pPr>
    </w:p>
    <w:p w14:paraId="5C8A52B7" w14:textId="77777777" w:rsidR="00353887" w:rsidRPr="0033485A" w:rsidRDefault="00353887" w:rsidP="00353887">
      <w:pPr>
        <w:rPr>
          <w:rFonts w:ascii="Arial" w:hAnsi="Arial" w:cs="Arial"/>
        </w:rPr>
      </w:pPr>
    </w:p>
    <w:p w14:paraId="419425C0" w14:textId="77777777" w:rsidR="00353887" w:rsidRPr="0033485A" w:rsidRDefault="00353887" w:rsidP="00353887">
      <w:pPr>
        <w:rPr>
          <w:rFonts w:ascii="Arial" w:hAnsi="Arial" w:cs="Arial"/>
        </w:rPr>
      </w:pPr>
    </w:p>
    <w:p w14:paraId="6B790679" w14:textId="77777777" w:rsidR="00353887" w:rsidRDefault="00353887" w:rsidP="00353887">
      <w:pPr>
        <w:rPr>
          <w:rFonts w:ascii="Arial" w:hAnsi="Arial" w:cs="Arial"/>
          <w:b/>
          <w:bCs/>
        </w:rPr>
      </w:pPr>
    </w:p>
    <w:p w14:paraId="1CFA33FD" w14:textId="77777777" w:rsidR="00353887" w:rsidRPr="0033485A" w:rsidRDefault="00353887" w:rsidP="00353887">
      <w:pPr>
        <w:rPr>
          <w:rFonts w:ascii="Arial" w:hAnsi="Arial" w:cs="Arial"/>
          <w:b/>
          <w:bCs/>
        </w:rPr>
      </w:pPr>
      <w:r w:rsidRPr="0033485A">
        <w:rPr>
          <w:rFonts w:ascii="Arial" w:hAnsi="Arial" w:cs="Arial"/>
          <w:b/>
          <w:bCs/>
        </w:rPr>
        <w:lastRenderedPageBreak/>
        <w:t>Targets from my previous assignment</w:t>
      </w:r>
    </w:p>
    <w:tbl>
      <w:tblPr>
        <w:tblStyle w:val="TableGrid"/>
        <w:tblW w:w="0" w:type="auto"/>
        <w:tblLook w:val="04A0" w:firstRow="1" w:lastRow="0" w:firstColumn="1" w:lastColumn="0" w:noHBand="0" w:noVBand="1"/>
      </w:tblPr>
      <w:tblGrid>
        <w:gridCol w:w="4508"/>
        <w:gridCol w:w="4508"/>
      </w:tblGrid>
      <w:tr w:rsidR="00353887" w:rsidRPr="0033485A" w14:paraId="09AC720E" w14:textId="77777777" w:rsidTr="0066059C">
        <w:tc>
          <w:tcPr>
            <w:tcW w:w="4508" w:type="dxa"/>
          </w:tcPr>
          <w:p w14:paraId="45A93745" w14:textId="77777777" w:rsidR="00353887" w:rsidRPr="0033485A" w:rsidRDefault="00353887" w:rsidP="0066059C">
            <w:pPr>
              <w:rPr>
                <w:rFonts w:ascii="Arial" w:hAnsi="Arial" w:cs="Arial"/>
                <w:b/>
                <w:bCs/>
              </w:rPr>
            </w:pPr>
            <w:r w:rsidRPr="0033485A">
              <w:rPr>
                <w:rFonts w:ascii="Arial" w:hAnsi="Arial" w:cs="Arial"/>
                <w:b/>
                <w:bCs/>
              </w:rPr>
              <w:t>Target</w:t>
            </w:r>
          </w:p>
        </w:tc>
        <w:tc>
          <w:tcPr>
            <w:tcW w:w="4508" w:type="dxa"/>
          </w:tcPr>
          <w:p w14:paraId="07BA1B0D" w14:textId="77777777" w:rsidR="00353887" w:rsidRPr="0033485A" w:rsidRDefault="00353887" w:rsidP="0066059C">
            <w:pPr>
              <w:rPr>
                <w:rFonts w:ascii="Arial" w:hAnsi="Arial" w:cs="Arial"/>
                <w:b/>
                <w:bCs/>
              </w:rPr>
            </w:pPr>
            <w:r w:rsidRPr="0033485A">
              <w:rPr>
                <w:rFonts w:ascii="Arial" w:hAnsi="Arial" w:cs="Arial"/>
                <w:b/>
                <w:bCs/>
              </w:rPr>
              <w:t>How I have addressed it in this work</w:t>
            </w:r>
          </w:p>
        </w:tc>
      </w:tr>
      <w:tr w:rsidR="00353887" w:rsidRPr="0033485A" w14:paraId="349F3515" w14:textId="77777777" w:rsidTr="0066059C">
        <w:tc>
          <w:tcPr>
            <w:tcW w:w="4508" w:type="dxa"/>
          </w:tcPr>
          <w:p w14:paraId="37A03CA2" w14:textId="77777777" w:rsidR="00353887" w:rsidRPr="0033485A" w:rsidRDefault="00353887" w:rsidP="0066059C">
            <w:pPr>
              <w:rPr>
                <w:rFonts w:ascii="Arial" w:hAnsi="Arial" w:cs="Arial"/>
                <w:sz w:val="16"/>
                <w:szCs w:val="16"/>
              </w:rPr>
            </w:pPr>
            <w:r w:rsidRPr="0033485A">
              <w:rPr>
                <w:rFonts w:ascii="Arial" w:hAnsi="Arial" w:cs="Arial"/>
              </w:rPr>
              <w:t>Continue to develop your knowledge of strategies for classroom practice demonstrating your ability to problem-solve and propose solutions to challenges.</w:t>
            </w:r>
          </w:p>
        </w:tc>
        <w:tc>
          <w:tcPr>
            <w:tcW w:w="4508" w:type="dxa"/>
          </w:tcPr>
          <w:p w14:paraId="1942D983" w14:textId="77777777" w:rsidR="00353887" w:rsidRPr="006401CA" w:rsidRDefault="00353887" w:rsidP="0066059C">
            <w:pPr>
              <w:rPr>
                <w:rFonts w:ascii="Arial" w:hAnsi="Arial" w:cs="Arial"/>
              </w:rPr>
            </w:pPr>
            <w:r>
              <w:rPr>
                <w:rFonts w:ascii="Arial" w:hAnsi="Arial" w:cs="Arial"/>
              </w:rPr>
              <w:t>I have addressed this in my work by discussing how an enhanced learning activity can develop children’s skills in different areas of learning.</w:t>
            </w:r>
          </w:p>
        </w:tc>
      </w:tr>
      <w:tr w:rsidR="00353887" w:rsidRPr="0033485A" w14:paraId="12FB63BE" w14:textId="77777777" w:rsidTr="0066059C">
        <w:tc>
          <w:tcPr>
            <w:tcW w:w="4508" w:type="dxa"/>
          </w:tcPr>
          <w:p w14:paraId="5AC42CD6" w14:textId="77777777" w:rsidR="00353887" w:rsidRPr="0033485A" w:rsidRDefault="00353887" w:rsidP="0066059C">
            <w:pPr>
              <w:rPr>
                <w:rFonts w:ascii="Arial" w:hAnsi="Arial" w:cs="Arial"/>
                <w:sz w:val="16"/>
                <w:szCs w:val="16"/>
              </w:rPr>
            </w:pPr>
            <w:r w:rsidRPr="0033485A">
              <w:rPr>
                <w:rFonts w:ascii="Arial" w:hAnsi="Arial" w:cs="Arial"/>
              </w:rPr>
              <w:t>Continue to develop your critical engagement with texts by synthesising theories from different sources to support your decisions.</w:t>
            </w:r>
          </w:p>
        </w:tc>
        <w:tc>
          <w:tcPr>
            <w:tcW w:w="4508" w:type="dxa"/>
          </w:tcPr>
          <w:p w14:paraId="32F8EF26" w14:textId="6D19EFD7" w:rsidR="00353887" w:rsidRPr="00340538" w:rsidRDefault="00353887" w:rsidP="0066059C">
            <w:pPr>
              <w:rPr>
                <w:rFonts w:ascii="Arial" w:hAnsi="Arial" w:cs="Arial"/>
              </w:rPr>
            </w:pPr>
            <w:r>
              <w:rPr>
                <w:rFonts w:ascii="Arial" w:hAnsi="Arial" w:cs="Arial"/>
              </w:rPr>
              <w:t xml:space="preserve">I have addressed this in my work </w:t>
            </w:r>
            <w:r w:rsidR="005646B4">
              <w:rPr>
                <w:rFonts w:ascii="Arial" w:hAnsi="Arial" w:cs="Arial"/>
              </w:rPr>
              <w:t>by</w:t>
            </w:r>
            <w:r>
              <w:rPr>
                <w:rFonts w:ascii="Arial" w:hAnsi="Arial" w:cs="Arial"/>
              </w:rPr>
              <w:t xml:space="preserve"> talking about the opportunities and challenges of cross-curricular teaching and learning.</w:t>
            </w:r>
          </w:p>
        </w:tc>
      </w:tr>
      <w:tr w:rsidR="00353887" w:rsidRPr="0033485A" w14:paraId="354B4A9D" w14:textId="77777777" w:rsidTr="0066059C">
        <w:tc>
          <w:tcPr>
            <w:tcW w:w="4508" w:type="dxa"/>
          </w:tcPr>
          <w:p w14:paraId="512E28D2" w14:textId="77777777" w:rsidR="00353887" w:rsidRPr="0033485A" w:rsidRDefault="00353887" w:rsidP="0066059C">
            <w:pPr>
              <w:rPr>
                <w:rFonts w:ascii="Arial" w:hAnsi="Arial" w:cs="Arial"/>
                <w:sz w:val="16"/>
                <w:szCs w:val="16"/>
              </w:rPr>
            </w:pPr>
            <w:r w:rsidRPr="0033485A">
              <w:rPr>
                <w:rFonts w:ascii="Arial" w:hAnsi="Arial" w:cs="Arial"/>
              </w:rPr>
              <w:t>Aim to develop your academic vocabulary.</w:t>
            </w:r>
          </w:p>
        </w:tc>
        <w:tc>
          <w:tcPr>
            <w:tcW w:w="4508" w:type="dxa"/>
          </w:tcPr>
          <w:p w14:paraId="72E0CDFD" w14:textId="67D91179" w:rsidR="00353887" w:rsidRPr="0033485A" w:rsidRDefault="00353887" w:rsidP="0066059C">
            <w:pPr>
              <w:rPr>
                <w:rFonts w:ascii="Arial" w:hAnsi="Arial" w:cs="Arial"/>
                <w:sz w:val="16"/>
                <w:szCs w:val="16"/>
              </w:rPr>
            </w:pPr>
            <w:r>
              <w:rPr>
                <w:rFonts w:ascii="Arial" w:hAnsi="Arial" w:cs="Arial"/>
              </w:rPr>
              <w:t xml:space="preserve">I have addressed this in my work </w:t>
            </w:r>
            <w:r w:rsidR="005646B4">
              <w:rPr>
                <w:rFonts w:ascii="Arial" w:hAnsi="Arial" w:cs="Arial"/>
              </w:rPr>
              <w:t>by</w:t>
            </w:r>
            <w:r>
              <w:rPr>
                <w:rFonts w:ascii="Arial" w:hAnsi="Arial" w:cs="Arial"/>
              </w:rPr>
              <w:t xml:space="preserve"> researching different academic vocabulary I could use within my essay.</w:t>
            </w:r>
          </w:p>
        </w:tc>
      </w:tr>
    </w:tbl>
    <w:p w14:paraId="247A2B80" w14:textId="77777777" w:rsidR="00353887" w:rsidRPr="0033485A" w:rsidRDefault="00353887" w:rsidP="00353887">
      <w:pPr>
        <w:rPr>
          <w:rFonts w:ascii="Arial" w:hAnsi="Arial" w:cs="Arial"/>
          <w:sz w:val="16"/>
          <w:szCs w:val="16"/>
        </w:rPr>
      </w:pPr>
    </w:p>
    <w:p w14:paraId="7DE38565" w14:textId="77777777" w:rsidR="00353887" w:rsidRPr="0033485A" w:rsidRDefault="00353887" w:rsidP="00353887">
      <w:pPr>
        <w:rPr>
          <w:rFonts w:ascii="Arial" w:hAnsi="Arial" w:cs="Arial"/>
          <w:sz w:val="16"/>
          <w:szCs w:val="16"/>
        </w:rPr>
      </w:pPr>
    </w:p>
    <w:p w14:paraId="1C8160DD" w14:textId="77777777" w:rsidR="00353887" w:rsidRPr="0033485A" w:rsidRDefault="00353887" w:rsidP="00353887">
      <w:pPr>
        <w:rPr>
          <w:rFonts w:ascii="Arial" w:hAnsi="Arial" w:cs="Arial"/>
          <w:sz w:val="16"/>
          <w:szCs w:val="16"/>
        </w:rPr>
      </w:pPr>
      <w:r w:rsidRPr="0033485A">
        <w:rPr>
          <w:rFonts w:ascii="Arial" w:hAnsi="Arial" w:cs="Arial"/>
          <w:sz w:val="16"/>
          <w:szCs w:val="16"/>
        </w:rPr>
        <w:br w:type="page"/>
      </w:r>
    </w:p>
    <w:p w14:paraId="2A6DCACA" w14:textId="77777777" w:rsidR="00353887" w:rsidRDefault="00353887" w:rsidP="00353887">
      <w:pPr>
        <w:spacing w:line="360" w:lineRule="auto"/>
        <w:jc w:val="center"/>
        <w:rPr>
          <w:rFonts w:ascii="Arial" w:hAnsi="Arial" w:cs="Arial"/>
          <w:b/>
          <w:bCs/>
          <w:sz w:val="36"/>
          <w:szCs w:val="36"/>
          <w:u w:val="single"/>
        </w:rPr>
      </w:pPr>
      <w:r w:rsidRPr="0033485A">
        <w:rPr>
          <w:rFonts w:ascii="Arial" w:hAnsi="Arial" w:cs="Arial"/>
          <w:b/>
          <w:bCs/>
          <w:sz w:val="36"/>
          <w:szCs w:val="36"/>
          <w:u w:val="single"/>
        </w:rPr>
        <w:lastRenderedPageBreak/>
        <w:t>Demonstrate how cross-curricular teaching and learning can influence in-depth skills and understanding. Underpin this with reference to relevant research, a detailed lesson plan, and an enhanced provision material</w:t>
      </w:r>
    </w:p>
    <w:p w14:paraId="51096C51" w14:textId="77777777" w:rsidR="00353887" w:rsidRPr="00C5749E" w:rsidRDefault="00353887" w:rsidP="00353887">
      <w:pPr>
        <w:spacing w:line="360" w:lineRule="auto"/>
        <w:rPr>
          <w:rFonts w:ascii="Arial" w:hAnsi="Arial" w:cs="Arial"/>
          <w:b/>
          <w:bCs/>
          <w:sz w:val="28"/>
          <w:szCs w:val="28"/>
        </w:rPr>
      </w:pPr>
      <w:r w:rsidRPr="00C5749E">
        <w:rPr>
          <w:rFonts w:ascii="Arial" w:hAnsi="Arial" w:cs="Arial"/>
          <w:b/>
          <w:bCs/>
          <w:sz w:val="28"/>
          <w:szCs w:val="28"/>
        </w:rPr>
        <w:t>Introduction</w:t>
      </w:r>
    </w:p>
    <w:p w14:paraId="718D3D75" w14:textId="6FCE82B4" w:rsidR="00353887" w:rsidRDefault="00353887" w:rsidP="00353887">
      <w:pPr>
        <w:spacing w:line="360" w:lineRule="auto"/>
        <w:rPr>
          <w:rFonts w:ascii="Arial" w:hAnsi="Arial" w:cs="Arial"/>
          <w:sz w:val="22"/>
          <w:szCs w:val="22"/>
        </w:rPr>
      </w:pPr>
      <w:r>
        <w:rPr>
          <w:rFonts w:ascii="Arial" w:hAnsi="Arial" w:cs="Arial"/>
          <w:sz w:val="22"/>
          <w:szCs w:val="22"/>
        </w:rPr>
        <w:t xml:space="preserve">Education in Wales strives to ensure that all learners receive a well-rounded education. It ensures that a variety of different subjects, and learning activities, along with the development of knowledge are guided by the foundations of learning (Welsh Government, 2020). In light of education changing, the Welsh Government implemented the Curriculum for Wales. The Curriculum for Wales was put in place to encourage all learners to realise their full potential and to make sure that each learner has the necessary abilities, knowledge, and experiences to succeed in life (Welsh Government, 2022). With a focus on fostering children’s creativity and imagination, the Curriculum for Wales framework enables young children to take part in more practical, play-based, and problem-solving activities. </w:t>
      </w:r>
      <w:r w:rsidR="00CB28A0">
        <w:rPr>
          <w:rFonts w:ascii="Arial" w:hAnsi="Arial" w:cs="Arial"/>
          <w:sz w:val="22"/>
          <w:szCs w:val="22"/>
        </w:rPr>
        <w:t>Additionally</w:t>
      </w:r>
      <w:r>
        <w:rPr>
          <w:rFonts w:ascii="Arial" w:hAnsi="Arial" w:cs="Arial"/>
          <w:sz w:val="22"/>
          <w:szCs w:val="22"/>
        </w:rPr>
        <w:t xml:space="preserve">, the Curriculum for Wales framework demonstrates a strong dedication to improving children’s holistic development through hands-on experiences </w:t>
      </w:r>
      <w:r w:rsidRPr="002C6371">
        <w:rPr>
          <w:rFonts w:ascii="Arial" w:hAnsi="Arial" w:cs="Arial"/>
          <w:sz w:val="22"/>
          <w:szCs w:val="22"/>
        </w:rPr>
        <w:t xml:space="preserve">(Thomas and Lewis, 2016, p.11-30). </w:t>
      </w:r>
    </w:p>
    <w:p w14:paraId="527BB022" w14:textId="6455AA4E" w:rsidR="00353887" w:rsidRDefault="00353887" w:rsidP="00353887">
      <w:pPr>
        <w:spacing w:line="360" w:lineRule="auto"/>
        <w:rPr>
          <w:rFonts w:ascii="Arial" w:hAnsi="Arial" w:cs="Arial"/>
          <w:sz w:val="22"/>
          <w:szCs w:val="22"/>
        </w:rPr>
      </w:pPr>
      <w:r>
        <w:rPr>
          <w:rFonts w:ascii="Arial" w:hAnsi="Arial" w:cs="Arial"/>
          <w:sz w:val="22"/>
          <w:szCs w:val="22"/>
        </w:rPr>
        <w:t xml:space="preserve">Embedded into the Curriculum for Wales are the four purposes. The four purposes help to make sure that every learner is ambitious, capable, and ready to acquire knowledge throughout their life. They help to establish a creative and innovative individual who has the ability to fully engage with life and work. They assist in making sure that every learner is responsible and an educated citizen who is able to contribute to Wales and the world. </w:t>
      </w:r>
      <w:r w:rsidR="007F1590">
        <w:rPr>
          <w:rFonts w:ascii="Arial" w:hAnsi="Arial" w:cs="Arial"/>
          <w:sz w:val="22"/>
          <w:szCs w:val="22"/>
        </w:rPr>
        <w:t>Additionally</w:t>
      </w:r>
      <w:r>
        <w:rPr>
          <w:rFonts w:ascii="Arial" w:hAnsi="Arial" w:cs="Arial"/>
          <w:sz w:val="22"/>
          <w:szCs w:val="22"/>
        </w:rPr>
        <w:t xml:space="preserve">, they help to ensure that every individual is healthy and confident and is prepared to lead a successful life as a respected member of society and the community. These four purposes help to guide education to ensure all learners can succeed in life (Welsh Government, 2022). </w:t>
      </w:r>
    </w:p>
    <w:p w14:paraId="6E20E14A" w14:textId="77777777" w:rsidR="00353887" w:rsidRDefault="00353887" w:rsidP="00353887">
      <w:pPr>
        <w:spacing w:line="360" w:lineRule="auto"/>
        <w:rPr>
          <w:rFonts w:ascii="Arial" w:hAnsi="Arial" w:cs="Arial"/>
          <w:sz w:val="22"/>
          <w:szCs w:val="22"/>
        </w:rPr>
      </w:pPr>
      <w:r>
        <w:rPr>
          <w:rFonts w:ascii="Arial" w:hAnsi="Arial" w:cs="Arial"/>
          <w:sz w:val="22"/>
          <w:szCs w:val="22"/>
        </w:rPr>
        <w:t xml:space="preserve">However, over the last couple of years, there has been an emphasis on cross-curricular teaching and learning as a way of helping all learners gain a deeper understanding and fundamental skills. Cross-curricular teaching and learning is an approach that combines a variety of different academic disciplines and topics to provide learners with a more holistic </w:t>
      </w:r>
      <w:r>
        <w:rPr>
          <w:rFonts w:ascii="Arial" w:hAnsi="Arial" w:cs="Arial"/>
          <w:sz w:val="22"/>
          <w:szCs w:val="22"/>
        </w:rPr>
        <w:lastRenderedPageBreak/>
        <w:t xml:space="preserve">and comprehensive learning experience. By enabling learners to make links across different areas of learning and knowledge, cross-curricular teaching aims to break down the traditional academic barriers. Cross-curricular teaching and learning strives to provide learners with a more thorough understanding of different ideas and concepts by integrating elements from several areas of learning (Learning Corner, n.d). </w:t>
      </w:r>
    </w:p>
    <w:p w14:paraId="7E6FC505" w14:textId="46D42B66" w:rsidR="00353887" w:rsidRDefault="00353887" w:rsidP="00353887">
      <w:pPr>
        <w:spacing w:line="360" w:lineRule="auto"/>
        <w:rPr>
          <w:rFonts w:ascii="Arial" w:hAnsi="Arial" w:cs="Arial"/>
          <w:sz w:val="22"/>
          <w:szCs w:val="22"/>
        </w:rPr>
      </w:pPr>
      <w:r>
        <w:rPr>
          <w:rFonts w:ascii="Arial" w:hAnsi="Arial" w:cs="Arial"/>
          <w:sz w:val="22"/>
          <w:szCs w:val="22"/>
        </w:rPr>
        <w:t>Moreover</w:t>
      </w:r>
      <w:r w:rsidRPr="005C6891">
        <w:rPr>
          <w:rFonts w:ascii="Arial" w:hAnsi="Arial" w:cs="Arial"/>
          <w:sz w:val="22"/>
          <w:szCs w:val="22"/>
        </w:rPr>
        <w:t xml:space="preserve">, </w:t>
      </w:r>
      <w:r>
        <w:rPr>
          <w:rFonts w:ascii="Arial" w:hAnsi="Arial" w:cs="Arial"/>
          <w:sz w:val="22"/>
          <w:szCs w:val="22"/>
        </w:rPr>
        <w:t xml:space="preserve">in the essay, the author will talk about the opportunities and challenges associated with </w:t>
      </w:r>
      <w:r w:rsidRPr="005C6891">
        <w:rPr>
          <w:rFonts w:ascii="Arial" w:hAnsi="Arial" w:cs="Arial"/>
          <w:sz w:val="22"/>
          <w:szCs w:val="22"/>
        </w:rPr>
        <w:t xml:space="preserve">cross-curricular teaching </w:t>
      </w:r>
      <w:r>
        <w:rPr>
          <w:rFonts w:ascii="Arial" w:hAnsi="Arial" w:cs="Arial"/>
          <w:sz w:val="22"/>
          <w:szCs w:val="22"/>
        </w:rPr>
        <w:t xml:space="preserve">and learning. Through cross-curricular teaching, learners can develop their collaboration and communication skills through group tasks and discussions. Also, cross-curricular teaching allows learners to develop strong connections between areas of learning and develop a sense of control in their learning. However, cross-curricular teaching can become difficult if teachers do not have the necessary training and knowledge in each area of learning. This is due to the connections made through cross-curricular learning, linking different areas of learning to expand children's knowledge and skills. </w:t>
      </w:r>
      <w:r w:rsidR="00110F5E">
        <w:rPr>
          <w:rFonts w:ascii="Arial" w:hAnsi="Arial" w:cs="Arial"/>
          <w:sz w:val="22"/>
          <w:szCs w:val="22"/>
        </w:rPr>
        <w:t>Likewise</w:t>
      </w:r>
      <w:r>
        <w:rPr>
          <w:rFonts w:ascii="Arial" w:hAnsi="Arial" w:cs="Arial"/>
          <w:sz w:val="22"/>
          <w:szCs w:val="22"/>
        </w:rPr>
        <w:t xml:space="preserve">, if teachers lack the confidence and motivation to teach cross-curricular, their teaching concepts will become less creative and engaging for the learners. </w:t>
      </w:r>
    </w:p>
    <w:p w14:paraId="20E65BD0" w14:textId="77777777" w:rsidR="00353887" w:rsidRDefault="00353887" w:rsidP="00353887">
      <w:pPr>
        <w:spacing w:line="360" w:lineRule="auto"/>
        <w:rPr>
          <w:rFonts w:ascii="Arial" w:hAnsi="Arial" w:cs="Arial"/>
          <w:b/>
          <w:bCs/>
          <w:sz w:val="28"/>
          <w:szCs w:val="28"/>
        </w:rPr>
      </w:pPr>
      <w:r>
        <w:rPr>
          <w:rFonts w:ascii="Arial" w:hAnsi="Arial" w:cs="Arial"/>
          <w:b/>
          <w:bCs/>
          <w:sz w:val="28"/>
          <w:szCs w:val="28"/>
        </w:rPr>
        <w:t>Main Body</w:t>
      </w:r>
    </w:p>
    <w:p w14:paraId="405CEBF1" w14:textId="251433D3" w:rsidR="00353887" w:rsidRPr="009C739D" w:rsidRDefault="00353887" w:rsidP="00353887">
      <w:pPr>
        <w:spacing w:line="360" w:lineRule="auto"/>
        <w:rPr>
          <w:rFonts w:ascii="Arial" w:hAnsi="Arial" w:cs="Arial"/>
          <w:sz w:val="22"/>
          <w:szCs w:val="22"/>
        </w:rPr>
      </w:pPr>
      <w:r>
        <w:rPr>
          <w:rFonts w:ascii="Arial" w:hAnsi="Arial" w:cs="Arial"/>
          <w:sz w:val="22"/>
          <w:szCs w:val="22"/>
        </w:rPr>
        <w:t>The Curriculum for Wales includes a cross-curricular framework that combines numerous subjects and encourages critical thinking and a holistic understanding of knowledge among learners. According to the Curriculum for Wales, literacy, numeracy, and digital competence are all required cross-curricular skills that need to be taught with</w:t>
      </w:r>
      <w:r w:rsidR="00110F5E">
        <w:rPr>
          <w:rFonts w:ascii="Arial" w:hAnsi="Arial" w:cs="Arial"/>
          <w:sz w:val="22"/>
          <w:szCs w:val="22"/>
        </w:rPr>
        <w:t>i</w:t>
      </w:r>
      <w:r w:rsidR="00EC726B">
        <w:rPr>
          <w:rFonts w:ascii="Arial" w:hAnsi="Arial" w:cs="Arial"/>
          <w:sz w:val="22"/>
          <w:szCs w:val="22"/>
        </w:rPr>
        <w:t>n</w:t>
      </w:r>
      <w:r>
        <w:rPr>
          <w:rFonts w:ascii="Arial" w:hAnsi="Arial" w:cs="Arial"/>
          <w:sz w:val="22"/>
          <w:szCs w:val="22"/>
        </w:rPr>
        <w:t xml:space="preserve"> education. Practitioners are responsible for ensuring progression and improvement in these skills (Welsh Government, 2022). In agreement with the Welsh Government, Estyn believes that a rich, meaningful, and broad curriculum combined with effective and valuable teaching and learning guarantees that learners are engaged and involved in their education and can successfully work alone or with others to overcome challenges. Estyn emphasises that meaningful and valuable learning opportunities allow learners to positively improve their literacy, numeracy, and digital competence skills (Estyn, 2023). According to Derek Haylock and Anne Cockburn, it is vital that early educational practitioners teach mathematics and numeracy in a way that fosters comprehension and understanding, helps young children make key connections, and identifies opportunities for the development of </w:t>
      </w:r>
      <w:r w:rsidR="00825E7F">
        <w:rPr>
          <w:rFonts w:ascii="Arial" w:hAnsi="Arial" w:cs="Arial"/>
          <w:sz w:val="22"/>
          <w:szCs w:val="22"/>
        </w:rPr>
        <w:t>important</w:t>
      </w:r>
      <w:r>
        <w:rPr>
          <w:rFonts w:ascii="Arial" w:hAnsi="Arial" w:cs="Arial"/>
          <w:sz w:val="22"/>
          <w:szCs w:val="22"/>
        </w:rPr>
        <w:t xml:space="preserve"> skills and knowledge. Based on their experiences and observations of teachers, it was suggested that teachers' own understanding of the way they teach mathematics, and numeracy is strengthened and improved when they consider the structure of mathematical concepts and the way in which children learn them (Haylock and Cockburn, 2017, p4). According to Wragg et al., (2005) ensuring children can read and have good literacy skills is one of the most </w:t>
      </w:r>
      <w:r>
        <w:rPr>
          <w:rFonts w:ascii="Arial" w:hAnsi="Arial" w:cs="Arial"/>
          <w:sz w:val="22"/>
          <w:szCs w:val="22"/>
        </w:rPr>
        <w:lastRenderedPageBreak/>
        <w:t xml:space="preserve">important issues teachers face in primary education as it is a vital skill that children need throughout their lives. By learning to read, children are creating the foundations for their future academic success. Since a bad start can affect children through education and beyond, effective teachers can make an enormous impact on children's lives. According to Futurelab, in a world that is becoming more and more digital, teaching digital literacy to young children is crucial. It provides children with the abilities, knowledge, and understanding that will allow them to fully participate in the ever-increasing digital world. Digital literacy allows children to safely and effectively engage with technology as it becomes more and more embedded in society (Futurelab, 2025). </w:t>
      </w:r>
    </w:p>
    <w:p w14:paraId="47D44AED" w14:textId="669EBE84" w:rsidR="00353887" w:rsidRDefault="00353887" w:rsidP="00353887">
      <w:pPr>
        <w:spacing w:line="360" w:lineRule="auto"/>
        <w:rPr>
          <w:rFonts w:ascii="Arial" w:hAnsi="Arial" w:cs="Arial"/>
          <w:sz w:val="22"/>
          <w:szCs w:val="22"/>
        </w:rPr>
      </w:pPr>
      <w:r>
        <w:rPr>
          <w:rFonts w:ascii="Arial" w:hAnsi="Arial" w:cs="Arial"/>
          <w:sz w:val="22"/>
          <w:szCs w:val="22"/>
        </w:rPr>
        <w:t xml:space="preserve">Moreover, a constructivist perspective on learning influences cross-curricular teaching and learning approaches and strategies. In order to expand and enhance children’s knowledge and understanding of a particular subject or topic, it is essential to recognise and understand that learning is an </w:t>
      </w:r>
      <w:r w:rsidR="005916AB">
        <w:rPr>
          <w:rFonts w:ascii="Arial" w:hAnsi="Arial" w:cs="Arial"/>
          <w:sz w:val="22"/>
          <w:szCs w:val="22"/>
        </w:rPr>
        <w:t>“</w:t>
      </w:r>
      <w:r>
        <w:rPr>
          <w:rFonts w:ascii="Arial" w:hAnsi="Arial" w:cs="Arial"/>
          <w:sz w:val="22"/>
          <w:szCs w:val="22"/>
        </w:rPr>
        <w:t>active mental process</w:t>
      </w:r>
      <w:r w:rsidR="005916AB">
        <w:rPr>
          <w:rFonts w:ascii="Arial" w:hAnsi="Arial" w:cs="Arial"/>
          <w:sz w:val="22"/>
          <w:szCs w:val="22"/>
        </w:rPr>
        <w:t>”</w:t>
      </w:r>
      <w:r>
        <w:rPr>
          <w:rFonts w:ascii="Arial" w:hAnsi="Arial" w:cs="Arial"/>
          <w:sz w:val="22"/>
          <w:szCs w:val="22"/>
        </w:rPr>
        <w:t xml:space="preserve"> whereby connections are created between experiences, previous knowledge, and new concepts. The idea that their learner is in charge of their learning is also highlighted through cross-curricular teaching and learning (Kelly and Stead, 2012, p.6). Likewise, authenticity in teaching and learning is encouraged by cross-curricular teaching and learning. The teacher and learners can effectively transition into “real world learning” by building upon engaging and powerful personal experiences that have been discussed (Driscoll, Lambirth, and Roden, 2015, p.275). The cross-curricular teaching and learning pedagogy may involve organising a variety of learning activities with the interest of the children in mind, or it may consist of being willing and accepting the children to choose the experiences they believe are important to them (Driscoll, Lambirth, and Roden, 2015, p.277). </w:t>
      </w:r>
    </w:p>
    <w:p w14:paraId="364B3FCA" w14:textId="77777777" w:rsidR="00353887" w:rsidRDefault="00353887" w:rsidP="00353887">
      <w:pPr>
        <w:spacing w:line="360" w:lineRule="auto"/>
        <w:rPr>
          <w:rFonts w:ascii="Arial" w:hAnsi="Arial" w:cs="Arial"/>
          <w:sz w:val="22"/>
          <w:szCs w:val="22"/>
        </w:rPr>
      </w:pPr>
      <w:r>
        <w:rPr>
          <w:rFonts w:ascii="Arial" w:hAnsi="Arial" w:cs="Arial"/>
          <w:sz w:val="22"/>
          <w:szCs w:val="22"/>
        </w:rPr>
        <w:t>Furthermore,</w:t>
      </w:r>
      <w:r w:rsidRPr="005C6891">
        <w:rPr>
          <w:rFonts w:ascii="Arial" w:hAnsi="Arial" w:cs="Arial"/>
          <w:sz w:val="22"/>
          <w:szCs w:val="22"/>
        </w:rPr>
        <w:t xml:space="preserve"> cross-curricular teaching offers an array of opportunities. Cross-curricular teaching allows learners to enhance their communication and collaborative skills. Vygotsky’s social constructivist theory demonstrates that engaging and collaborative learning is the most effectiv</w:t>
      </w:r>
      <w:r>
        <w:rPr>
          <w:rFonts w:ascii="Arial" w:hAnsi="Arial" w:cs="Arial"/>
          <w:sz w:val="22"/>
          <w:szCs w:val="22"/>
        </w:rPr>
        <w:t>e way for children to learn</w:t>
      </w:r>
      <w:r w:rsidRPr="005C6891">
        <w:rPr>
          <w:rFonts w:ascii="Arial" w:hAnsi="Arial" w:cs="Arial"/>
          <w:sz w:val="22"/>
          <w:szCs w:val="22"/>
        </w:rPr>
        <w:t xml:space="preserve">. His theory aligns with cross-curricular teaching and learning as it encourages learners to participate in more group tasks and discussions (Powell and Kalina, 2009). </w:t>
      </w:r>
      <w:r>
        <w:rPr>
          <w:rFonts w:ascii="Arial" w:hAnsi="Arial" w:cs="Arial"/>
          <w:sz w:val="22"/>
          <w:szCs w:val="22"/>
        </w:rPr>
        <w:t xml:space="preserve">Likewise, through cross-curricular teaching and learning, strong connections are made between the areas of learning as the learners can use their knowledge and skills in a range of different contexts. This allows the learners to become more engaged in the lesson as they can feel more familiar with the topic and learning activity. Ultimately, this can enable the learners to develop a sense of ownership in what they are learning through their response to the theme of the lesson (Earley, 2019). </w:t>
      </w:r>
    </w:p>
    <w:p w14:paraId="7FDAEC1D" w14:textId="77777777" w:rsidR="00353887" w:rsidRDefault="00353887" w:rsidP="00353887">
      <w:pPr>
        <w:spacing w:line="360" w:lineRule="auto"/>
        <w:rPr>
          <w:rFonts w:ascii="Arial" w:hAnsi="Arial" w:cs="Arial"/>
          <w:sz w:val="22"/>
          <w:szCs w:val="22"/>
        </w:rPr>
      </w:pPr>
      <w:r>
        <w:rPr>
          <w:rFonts w:ascii="Arial" w:hAnsi="Arial" w:cs="Arial"/>
          <w:sz w:val="22"/>
          <w:szCs w:val="22"/>
        </w:rPr>
        <w:lastRenderedPageBreak/>
        <w:t xml:space="preserve">Nonetheless, there are some challenges involved with cross-curricular teaching and learning despite its potential benefits. A challenge that is associated with cross-curricular teaching is teacher collaboration and training. This is because many teachers are trained within specific areas of learning, making it difficult to design and teach cross-curricular activities (Drake and Reid, 2018). Similarly, a challenge that is linked with cross-curricular teaching is teacher confidence. One of the most crucial factors in the development of cross-curricular teaching is the motivation and enthusiasm of the teacher. Teachers will not explore and design creative teaching concepts and ideas if they are anxious and disinterested (Crosscut, 2019). </w:t>
      </w:r>
    </w:p>
    <w:p w14:paraId="0CA11C89" w14:textId="264D9A07" w:rsidR="00353887" w:rsidRPr="00991AB2" w:rsidRDefault="00991AB2" w:rsidP="00353887">
      <w:pPr>
        <w:spacing w:line="360" w:lineRule="auto"/>
        <w:rPr>
          <w:rFonts w:ascii="Arial" w:hAnsi="Arial" w:cs="Arial"/>
          <w:sz w:val="22"/>
          <w:szCs w:val="22"/>
        </w:rPr>
      </w:pPr>
      <w:r>
        <w:rPr>
          <w:rFonts w:ascii="Arial" w:hAnsi="Arial" w:cs="Arial"/>
          <w:sz w:val="22"/>
          <w:szCs w:val="22"/>
        </w:rPr>
        <w:t xml:space="preserve">To </w:t>
      </w:r>
      <w:r>
        <w:rPr>
          <w:rFonts w:ascii="Arial" w:hAnsi="Arial" w:cs="Arial"/>
          <w:sz w:val="22"/>
          <w:szCs w:val="22"/>
        </w:rPr>
        <w:t>further develop children’s knowledge and understanding of cross-curricular learning</w:t>
      </w:r>
      <w:r>
        <w:rPr>
          <w:rFonts w:ascii="Arial" w:hAnsi="Arial" w:cs="Arial"/>
          <w:sz w:val="22"/>
          <w:szCs w:val="22"/>
        </w:rPr>
        <w:t xml:space="preserve">, an </w:t>
      </w:r>
      <w:r>
        <w:rPr>
          <w:rFonts w:ascii="Arial" w:hAnsi="Arial" w:cs="Arial"/>
          <w:sz w:val="22"/>
          <w:szCs w:val="22"/>
        </w:rPr>
        <w:t>enhanced provision activity can be used</w:t>
      </w:r>
      <w:r w:rsidR="00353887">
        <w:rPr>
          <w:rFonts w:ascii="Arial" w:hAnsi="Arial" w:cs="Arial"/>
          <w:sz w:val="22"/>
          <w:szCs w:val="22"/>
        </w:rPr>
        <w:t>. As seen in the lesson plan and Appendix A, the main topic of the activity is to develop the children’s understanding of emotions by having them draw pictures in a jar to demonstrate what makes them feel each emotion. The main area of learning that is developed through this activity is health and well-being</w:t>
      </w:r>
      <w:r w:rsidR="00755F22">
        <w:rPr>
          <w:rFonts w:ascii="Arial" w:hAnsi="Arial" w:cs="Arial"/>
          <w:sz w:val="22"/>
          <w:szCs w:val="22"/>
        </w:rPr>
        <w:t xml:space="preserve"> and </w:t>
      </w:r>
      <w:r w:rsidR="00353887">
        <w:rPr>
          <w:rFonts w:ascii="Arial" w:hAnsi="Arial" w:cs="Arial"/>
          <w:sz w:val="22"/>
          <w:szCs w:val="22"/>
        </w:rPr>
        <w:t xml:space="preserve">links to the second what matters </w:t>
      </w:r>
      <w:r w:rsidR="00353887" w:rsidRPr="00F51949">
        <w:rPr>
          <w:rFonts w:ascii="Arial" w:hAnsi="Arial" w:cs="Arial"/>
          <w:color w:val="000000" w:themeColor="text1"/>
          <w:sz w:val="22"/>
          <w:szCs w:val="22"/>
        </w:rPr>
        <w:t xml:space="preserve">statement. </w:t>
      </w:r>
      <w:r w:rsidR="00353887">
        <w:rPr>
          <w:rFonts w:ascii="Arial" w:hAnsi="Arial" w:cs="Arial"/>
          <w:color w:val="000000" w:themeColor="text1"/>
          <w:sz w:val="22"/>
          <w:szCs w:val="22"/>
        </w:rPr>
        <w:t>Additionally, this activity links to the 12 pedagogical principles as it makes connections between different areas of learning, encourages the use of wider skills, and supports the children’s emotional development. The activity also makes connections to the four purposes by helping the children to become confident and creative individuals. Nonetheless</w:t>
      </w:r>
      <w:r w:rsidR="00353887" w:rsidRPr="00F51949">
        <w:rPr>
          <w:rFonts w:ascii="Arial" w:hAnsi="Arial" w:cs="Arial"/>
          <w:color w:val="000000" w:themeColor="text1"/>
          <w:sz w:val="22"/>
          <w:szCs w:val="22"/>
        </w:rPr>
        <w:t>, through this activity, other areas of learning can be improved. The children can develop their expressive arts skills through their creative drawings in each jar</w:t>
      </w:r>
      <w:r w:rsidR="00353887">
        <w:rPr>
          <w:rFonts w:ascii="Arial" w:hAnsi="Arial" w:cs="Arial"/>
          <w:color w:val="000000" w:themeColor="text1"/>
          <w:sz w:val="22"/>
          <w:szCs w:val="22"/>
        </w:rPr>
        <w:t>, as well as improving</w:t>
      </w:r>
      <w:r w:rsidR="00353887" w:rsidRPr="00F51949">
        <w:rPr>
          <w:rFonts w:ascii="Arial" w:hAnsi="Arial" w:cs="Arial"/>
          <w:color w:val="000000" w:themeColor="text1"/>
          <w:sz w:val="22"/>
          <w:szCs w:val="22"/>
        </w:rPr>
        <w:t xml:space="preserve"> their literacy skills through reading and recognising emotions in English and Welsh. Additionally, the children can enhance their numeracy skills by </w:t>
      </w:r>
      <w:r w:rsidR="00353887">
        <w:rPr>
          <w:rFonts w:ascii="Arial" w:eastAsia="Arial" w:hAnsi="Arial" w:cs="Arial"/>
          <w:color w:val="000000" w:themeColor="text1"/>
          <w:sz w:val="22"/>
          <w:szCs w:val="22"/>
        </w:rPr>
        <w:t>identifying</w:t>
      </w:r>
      <w:r w:rsidR="00353887" w:rsidRPr="00F51949">
        <w:rPr>
          <w:rFonts w:ascii="Arial" w:eastAsia="Arial" w:hAnsi="Arial" w:cs="Arial"/>
          <w:color w:val="000000" w:themeColor="text1"/>
          <w:sz w:val="22"/>
          <w:szCs w:val="22"/>
        </w:rPr>
        <w:t xml:space="preserve"> colours that are associated with different emotions and recognising numbers up to five</w:t>
      </w:r>
      <w:r w:rsidR="00353887">
        <w:rPr>
          <w:rFonts w:ascii="Arial" w:eastAsia="Arial" w:hAnsi="Arial" w:cs="Arial"/>
          <w:color w:val="000000" w:themeColor="text1"/>
          <w:sz w:val="22"/>
          <w:szCs w:val="22"/>
        </w:rPr>
        <w:t xml:space="preserve">. Finally, their digital competence skills are improved through taking photos to illustrate each emotion. The main benefit of this activity is the children can creatively develop their understanding of emotions. Many children may feel uncomfortable or anxious to talk about their emotions, however through this activity the children can express their emotions in a way that is innovative and personal to them. Despite this, one challenge that may appear when carrying out this activity is if the children can’t recognise the number five. However, to address this, the Welsh word is placed next to the English, allowing children to see what each emotion means in both languages (see Appendix B). Additionally, identifying and recognising the number five may be another challenge that could appear when carrying out the activity. To assist children in understanding the number, the numicon symbol for 5 is included on the sheet (see Appendix B). This helps them understand the minimum number of pictures they should draw in each jar. Furthermore, this activity can be adapted by having the children write sentences under each jar to explain what makes them feel emotion. </w:t>
      </w:r>
    </w:p>
    <w:p w14:paraId="1BD05AF6" w14:textId="77777777" w:rsidR="00353887" w:rsidRDefault="00353887" w:rsidP="00353887">
      <w:pPr>
        <w:spacing w:line="360" w:lineRule="auto"/>
        <w:rPr>
          <w:rFonts w:ascii="Arial" w:hAnsi="Arial" w:cs="Arial"/>
          <w:sz w:val="22"/>
          <w:szCs w:val="22"/>
        </w:rPr>
      </w:pPr>
      <w:r>
        <w:rPr>
          <w:rFonts w:ascii="Arial" w:hAnsi="Arial" w:cs="Arial"/>
          <w:sz w:val="22"/>
          <w:szCs w:val="22"/>
        </w:rPr>
        <w:lastRenderedPageBreak/>
        <w:t xml:space="preserve">Through cross-curricular teaching and learning, children can develop a stronger sense of the different areas of learning and expand their overall knowledge, understanding, and skills. </w:t>
      </w:r>
    </w:p>
    <w:p w14:paraId="233E42C5" w14:textId="77777777" w:rsidR="00353887" w:rsidRDefault="00353887" w:rsidP="00353887">
      <w:pPr>
        <w:spacing w:line="360" w:lineRule="auto"/>
        <w:rPr>
          <w:rFonts w:ascii="Arial" w:hAnsi="Arial" w:cs="Arial"/>
          <w:b/>
          <w:bCs/>
          <w:sz w:val="28"/>
          <w:szCs w:val="28"/>
        </w:rPr>
      </w:pPr>
      <w:r>
        <w:rPr>
          <w:rFonts w:ascii="Arial" w:hAnsi="Arial" w:cs="Arial"/>
          <w:b/>
          <w:bCs/>
          <w:sz w:val="28"/>
          <w:szCs w:val="28"/>
        </w:rPr>
        <w:t xml:space="preserve">Conclusion </w:t>
      </w:r>
    </w:p>
    <w:p w14:paraId="58708DFC" w14:textId="6A2BD65A" w:rsidR="007F6063" w:rsidRDefault="00353887" w:rsidP="000341DB">
      <w:pPr>
        <w:spacing w:line="360" w:lineRule="auto"/>
        <w:rPr>
          <w:rFonts w:ascii="Arial" w:hAnsi="Arial" w:cs="Arial"/>
          <w:sz w:val="22"/>
          <w:szCs w:val="22"/>
        </w:rPr>
      </w:pPr>
      <w:r>
        <w:rPr>
          <w:rFonts w:ascii="Arial" w:hAnsi="Arial" w:cs="Arial"/>
          <w:sz w:val="22"/>
          <w:szCs w:val="22"/>
        </w:rPr>
        <w:t>By encouraging and promoting problem-solving, creativity and innovation, teamwork, and transferable skills, cross-curricular teaching and learning can significantly improve learners' overall knowledge and abilities. This approach helps to make education more valuable and comprehensive for the learners through combining concepts from multiple areas of learning.</w:t>
      </w:r>
    </w:p>
    <w:p w14:paraId="45F27FAC" w14:textId="08044A4D" w:rsidR="00353887" w:rsidRPr="00904C54" w:rsidRDefault="000341DB" w:rsidP="00904C54">
      <w:pPr>
        <w:spacing w:line="360" w:lineRule="auto"/>
        <w:rPr>
          <w:rFonts w:ascii="Arial" w:hAnsi="Arial" w:cs="Arial"/>
          <w:sz w:val="22"/>
          <w:szCs w:val="22"/>
        </w:rPr>
      </w:pPr>
      <w:r>
        <w:rPr>
          <w:rFonts w:ascii="Arial" w:hAnsi="Arial" w:cs="Arial"/>
          <w:sz w:val="22"/>
          <w:szCs w:val="22"/>
        </w:rPr>
        <w:t xml:space="preserve">For all </w:t>
      </w:r>
      <w:r w:rsidR="002E5D67">
        <w:rPr>
          <w:rFonts w:ascii="Arial" w:hAnsi="Arial" w:cs="Arial"/>
          <w:sz w:val="22"/>
          <w:szCs w:val="22"/>
        </w:rPr>
        <w:t>learners</w:t>
      </w:r>
      <w:r>
        <w:rPr>
          <w:rFonts w:ascii="Arial" w:hAnsi="Arial" w:cs="Arial"/>
          <w:sz w:val="22"/>
          <w:szCs w:val="22"/>
        </w:rPr>
        <w:t xml:space="preserve">, numeracy is </w:t>
      </w:r>
      <w:r w:rsidR="002E5D67">
        <w:rPr>
          <w:rFonts w:ascii="Arial" w:hAnsi="Arial" w:cs="Arial"/>
          <w:sz w:val="22"/>
          <w:szCs w:val="22"/>
        </w:rPr>
        <w:t xml:space="preserve">an </w:t>
      </w:r>
      <w:r>
        <w:rPr>
          <w:rFonts w:ascii="Arial" w:hAnsi="Arial" w:cs="Arial"/>
          <w:sz w:val="22"/>
          <w:szCs w:val="22"/>
        </w:rPr>
        <w:t xml:space="preserve">essential skill they need to have. </w:t>
      </w:r>
      <w:r w:rsidR="002E5D67">
        <w:rPr>
          <w:rFonts w:ascii="Arial" w:hAnsi="Arial" w:cs="Arial"/>
          <w:sz w:val="22"/>
          <w:szCs w:val="22"/>
        </w:rPr>
        <w:t xml:space="preserve">It is the ability to apply basic </w:t>
      </w:r>
      <w:r w:rsidR="009C57B7">
        <w:rPr>
          <w:rFonts w:ascii="Arial" w:hAnsi="Arial" w:cs="Arial"/>
          <w:sz w:val="22"/>
          <w:szCs w:val="22"/>
        </w:rPr>
        <w:t>numerical</w:t>
      </w:r>
      <w:r w:rsidR="002E5D67">
        <w:rPr>
          <w:rFonts w:ascii="Arial" w:hAnsi="Arial" w:cs="Arial"/>
          <w:sz w:val="22"/>
          <w:szCs w:val="22"/>
        </w:rPr>
        <w:t xml:space="preserve"> </w:t>
      </w:r>
      <w:r w:rsidR="009C57B7">
        <w:rPr>
          <w:rFonts w:ascii="Arial" w:hAnsi="Arial" w:cs="Arial"/>
          <w:sz w:val="22"/>
          <w:szCs w:val="22"/>
        </w:rPr>
        <w:t>knowledge, skills</w:t>
      </w:r>
      <w:r w:rsidR="00E02184">
        <w:rPr>
          <w:rFonts w:ascii="Arial" w:hAnsi="Arial" w:cs="Arial"/>
          <w:sz w:val="22"/>
          <w:szCs w:val="22"/>
        </w:rPr>
        <w:t>,</w:t>
      </w:r>
      <w:r w:rsidR="009C57B7">
        <w:rPr>
          <w:rFonts w:ascii="Arial" w:hAnsi="Arial" w:cs="Arial"/>
          <w:sz w:val="22"/>
          <w:szCs w:val="22"/>
        </w:rPr>
        <w:t xml:space="preserve"> and logic</w:t>
      </w:r>
      <w:r w:rsidR="00E02184">
        <w:rPr>
          <w:rFonts w:ascii="Arial" w:hAnsi="Arial" w:cs="Arial"/>
          <w:sz w:val="22"/>
          <w:szCs w:val="22"/>
        </w:rPr>
        <w:t xml:space="preserve"> to</w:t>
      </w:r>
      <w:r w:rsidR="009C57B7">
        <w:rPr>
          <w:rFonts w:ascii="Arial" w:hAnsi="Arial" w:cs="Arial"/>
          <w:sz w:val="22"/>
          <w:szCs w:val="22"/>
        </w:rPr>
        <w:t xml:space="preserve"> practical </w:t>
      </w:r>
      <w:r w:rsidR="00E02184">
        <w:rPr>
          <w:rFonts w:ascii="Arial" w:hAnsi="Arial" w:cs="Arial"/>
          <w:sz w:val="22"/>
          <w:szCs w:val="22"/>
        </w:rPr>
        <w:t>concepts. Learners who do not gain str</w:t>
      </w:r>
      <w:r w:rsidR="00E803D0">
        <w:rPr>
          <w:rFonts w:ascii="Arial" w:hAnsi="Arial" w:cs="Arial"/>
          <w:sz w:val="22"/>
          <w:szCs w:val="22"/>
        </w:rPr>
        <w:t xml:space="preserve">ong numeracy and mathematical skills and knowledge will lack the </w:t>
      </w:r>
      <w:r w:rsidR="00C86F7B">
        <w:rPr>
          <w:rFonts w:ascii="Arial" w:hAnsi="Arial" w:cs="Arial"/>
          <w:sz w:val="22"/>
          <w:szCs w:val="22"/>
        </w:rPr>
        <w:t xml:space="preserve">foundational understanding </w:t>
      </w:r>
      <w:r w:rsidR="00747022">
        <w:rPr>
          <w:rFonts w:ascii="Arial" w:hAnsi="Arial" w:cs="Arial"/>
          <w:sz w:val="22"/>
          <w:szCs w:val="22"/>
        </w:rPr>
        <w:t>for their continued educational growth</w:t>
      </w:r>
      <w:r w:rsidR="0026726D">
        <w:rPr>
          <w:rFonts w:ascii="Arial" w:hAnsi="Arial" w:cs="Arial"/>
          <w:sz w:val="22"/>
          <w:szCs w:val="22"/>
        </w:rPr>
        <w:t xml:space="preserve"> (Estyn, 2013).</w:t>
      </w:r>
      <w:r w:rsidR="00C13942">
        <w:rPr>
          <w:rFonts w:ascii="Arial" w:hAnsi="Arial" w:cs="Arial"/>
          <w:sz w:val="22"/>
          <w:szCs w:val="22"/>
        </w:rPr>
        <w:t xml:space="preserve"> </w:t>
      </w:r>
      <w:r w:rsidR="00FE26F3">
        <w:rPr>
          <w:rFonts w:ascii="Arial" w:hAnsi="Arial" w:cs="Arial"/>
          <w:sz w:val="22"/>
          <w:szCs w:val="22"/>
        </w:rPr>
        <w:t xml:space="preserve">Similarly, having </w:t>
      </w:r>
      <w:r w:rsidR="000266D4">
        <w:rPr>
          <w:rFonts w:ascii="Arial" w:hAnsi="Arial" w:cs="Arial"/>
          <w:sz w:val="22"/>
          <w:szCs w:val="22"/>
        </w:rPr>
        <w:t xml:space="preserve">effective literacy is vital for all learners. </w:t>
      </w:r>
      <w:r w:rsidR="00CC765B">
        <w:rPr>
          <w:rFonts w:ascii="Arial" w:hAnsi="Arial" w:cs="Arial"/>
          <w:sz w:val="22"/>
          <w:szCs w:val="22"/>
        </w:rPr>
        <w:t>It guar</w:t>
      </w:r>
      <w:r w:rsidR="00010FE7">
        <w:rPr>
          <w:rFonts w:ascii="Arial" w:hAnsi="Arial" w:cs="Arial"/>
          <w:sz w:val="22"/>
          <w:szCs w:val="22"/>
        </w:rPr>
        <w:t xml:space="preserve">antees that every learner will have the chance to strengthen and </w:t>
      </w:r>
      <w:r w:rsidR="007D2629">
        <w:rPr>
          <w:rFonts w:ascii="Arial" w:hAnsi="Arial" w:cs="Arial"/>
          <w:sz w:val="22"/>
          <w:szCs w:val="22"/>
        </w:rPr>
        <w:t>apply their speaking, writing, reading and listening abil</w:t>
      </w:r>
      <w:r w:rsidR="00117E43">
        <w:rPr>
          <w:rFonts w:ascii="Arial" w:hAnsi="Arial" w:cs="Arial"/>
          <w:sz w:val="22"/>
          <w:szCs w:val="22"/>
        </w:rPr>
        <w:t>ities through engaging activities and lessons.</w:t>
      </w:r>
      <w:r w:rsidR="0095567F">
        <w:rPr>
          <w:rFonts w:ascii="Arial" w:hAnsi="Arial" w:cs="Arial"/>
          <w:sz w:val="22"/>
          <w:szCs w:val="22"/>
        </w:rPr>
        <w:t xml:space="preserve"> Also, it emphasises that early reading skills development </w:t>
      </w:r>
      <w:r w:rsidR="0095567F" w:rsidRPr="00904C54">
        <w:rPr>
          <w:rFonts w:ascii="Arial" w:hAnsi="Arial" w:cs="Arial"/>
          <w:sz w:val="22"/>
          <w:szCs w:val="22"/>
        </w:rPr>
        <w:t xml:space="preserve">should </w:t>
      </w:r>
      <w:r w:rsidR="00E046B3" w:rsidRPr="00904C54">
        <w:rPr>
          <w:rFonts w:ascii="Arial" w:hAnsi="Arial" w:cs="Arial"/>
          <w:sz w:val="22"/>
          <w:szCs w:val="22"/>
        </w:rPr>
        <w:t>occur in an environment where the lessons and acti</w:t>
      </w:r>
      <w:r w:rsidR="00A945D0" w:rsidRPr="00904C54">
        <w:rPr>
          <w:rFonts w:ascii="Arial" w:hAnsi="Arial" w:cs="Arial"/>
          <w:sz w:val="22"/>
          <w:szCs w:val="22"/>
        </w:rPr>
        <w:t xml:space="preserve">vities are diverse, creative </w:t>
      </w:r>
      <w:r w:rsidR="005646B4" w:rsidRPr="00904C54">
        <w:rPr>
          <w:rFonts w:ascii="Arial" w:hAnsi="Arial" w:cs="Arial"/>
          <w:sz w:val="22"/>
          <w:szCs w:val="22"/>
        </w:rPr>
        <w:t>and</w:t>
      </w:r>
      <w:r w:rsidR="00A945D0" w:rsidRPr="00904C54">
        <w:rPr>
          <w:rFonts w:ascii="Arial" w:hAnsi="Arial" w:cs="Arial"/>
          <w:sz w:val="22"/>
          <w:szCs w:val="22"/>
        </w:rPr>
        <w:t xml:space="preserve"> appropriate for all learners</w:t>
      </w:r>
      <w:r w:rsidR="00E454B1" w:rsidRPr="00904C54">
        <w:rPr>
          <w:rFonts w:ascii="Arial" w:hAnsi="Arial" w:cs="Arial"/>
          <w:sz w:val="22"/>
          <w:szCs w:val="22"/>
        </w:rPr>
        <w:t xml:space="preserve"> (Welsh Government, </w:t>
      </w:r>
      <w:r w:rsidR="009209F2" w:rsidRPr="00904C54">
        <w:rPr>
          <w:rFonts w:ascii="Arial" w:hAnsi="Arial" w:cs="Arial"/>
          <w:sz w:val="22"/>
          <w:szCs w:val="22"/>
        </w:rPr>
        <w:t>2021).</w:t>
      </w:r>
      <w:r w:rsidR="00501983" w:rsidRPr="00904C54">
        <w:rPr>
          <w:rFonts w:ascii="Arial" w:hAnsi="Arial" w:cs="Arial"/>
          <w:sz w:val="22"/>
          <w:szCs w:val="22"/>
        </w:rPr>
        <w:t xml:space="preserve"> Likewise, having </w:t>
      </w:r>
      <w:r w:rsidR="00FF574F" w:rsidRPr="00904C54">
        <w:rPr>
          <w:rFonts w:ascii="Arial" w:hAnsi="Arial" w:cs="Arial"/>
          <w:sz w:val="22"/>
          <w:szCs w:val="22"/>
        </w:rPr>
        <w:t xml:space="preserve">strong digital skills is crucial for all learners. </w:t>
      </w:r>
      <w:r w:rsidR="00646DF6" w:rsidRPr="00904C54">
        <w:rPr>
          <w:rFonts w:ascii="Arial" w:hAnsi="Arial" w:cs="Arial"/>
          <w:sz w:val="22"/>
          <w:szCs w:val="22"/>
        </w:rPr>
        <w:t xml:space="preserve">It is vital that education in Wales </w:t>
      </w:r>
      <w:r w:rsidR="00387710" w:rsidRPr="00904C54">
        <w:rPr>
          <w:rFonts w:ascii="Arial" w:hAnsi="Arial" w:cs="Arial"/>
          <w:sz w:val="22"/>
          <w:szCs w:val="22"/>
        </w:rPr>
        <w:t>equips all learners to deal with the technological demands that</w:t>
      </w:r>
      <w:r w:rsidR="00C427DA" w:rsidRPr="00904C54">
        <w:rPr>
          <w:rFonts w:ascii="Arial" w:hAnsi="Arial" w:cs="Arial"/>
          <w:sz w:val="22"/>
          <w:szCs w:val="22"/>
        </w:rPr>
        <w:t xml:space="preserve"> they may face in the future. Learner</w:t>
      </w:r>
      <w:r w:rsidR="00384D02" w:rsidRPr="00904C54">
        <w:rPr>
          <w:rFonts w:ascii="Arial" w:hAnsi="Arial" w:cs="Arial"/>
          <w:sz w:val="22"/>
          <w:szCs w:val="22"/>
        </w:rPr>
        <w:t>s’</w:t>
      </w:r>
      <w:r w:rsidR="00C427DA" w:rsidRPr="00904C54">
        <w:rPr>
          <w:rFonts w:ascii="Arial" w:hAnsi="Arial" w:cs="Arial"/>
          <w:sz w:val="22"/>
          <w:szCs w:val="22"/>
        </w:rPr>
        <w:t xml:space="preserve"> use of technology and the development of their </w:t>
      </w:r>
      <w:r w:rsidR="009806FE" w:rsidRPr="00904C54">
        <w:rPr>
          <w:rFonts w:ascii="Arial" w:hAnsi="Arial" w:cs="Arial"/>
          <w:sz w:val="22"/>
          <w:szCs w:val="22"/>
        </w:rPr>
        <w:t xml:space="preserve">digital skills are </w:t>
      </w:r>
      <w:r w:rsidR="00384D02" w:rsidRPr="00904C54">
        <w:rPr>
          <w:rFonts w:ascii="Arial" w:hAnsi="Arial" w:cs="Arial"/>
          <w:sz w:val="22"/>
          <w:szCs w:val="22"/>
        </w:rPr>
        <w:t>positively</w:t>
      </w:r>
      <w:r w:rsidR="007317C2" w:rsidRPr="00904C54">
        <w:rPr>
          <w:rFonts w:ascii="Arial" w:hAnsi="Arial" w:cs="Arial"/>
          <w:sz w:val="22"/>
          <w:szCs w:val="22"/>
        </w:rPr>
        <w:t xml:space="preserve"> impacted, and using a </w:t>
      </w:r>
      <w:r w:rsidR="00602798" w:rsidRPr="00904C54">
        <w:rPr>
          <w:rFonts w:ascii="Arial" w:hAnsi="Arial" w:cs="Arial"/>
          <w:sz w:val="22"/>
          <w:szCs w:val="22"/>
        </w:rPr>
        <w:t>variety</w:t>
      </w:r>
      <w:r w:rsidR="007317C2" w:rsidRPr="00904C54">
        <w:rPr>
          <w:rFonts w:ascii="Arial" w:hAnsi="Arial" w:cs="Arial"/>
          <w:sz w:val="22"/>
          <w:szCs w:val="22"/>
        </w:rPr>
        <w:t xml:space="preserve"> of different </w:t>
      </w:r>
      <w:r w:rsidR="00602798" w:rsidRPr="00904C54">
        <w:rPr>
          <w:rFonts w:ascii="Arial" w:hAnsi="Arial" w:cs="Arial"/>
          <w:sz w:val="22"/>
          <w:szCs w:val="22"/>
        </w:rPr>
        <w:t>technologies</w:t>
      </w:r>
      <w:r w:rsidR="00384D02" w:rsidRPr="00904C54">
        <w:rPr>
          <w:rFonts w:ascii="Arial" w:hAnsi="Arial" w:cs="Arial"/>
          <w:sz w:val="22"/>
          <w:szCs w:val="22"/>
        </w:rPr>
        <w:t xml:space="preserve"> helps to increase their confidence</w:t>
      </w:r>
      <w:r w:rsidR="003D4F7B" w:rsidRPr="00904C54">
        <w:rPr>
          <w:rFonts w:ascii="Arial" w:hAnsi="Arial" w:cs="Arial"/>
          <w:sz w:val="22"/>
          <w:szCs w:val="22"/>
        </w:rPr>
        <w:t xml:space="preserve"> (Estyn, </w:t>
      </w:r>
      <w:r w:rsidR="005B3B81" w:rsidRPr="00904C54">
        <w:rPr>
          <w:rFonts w:ascii="Arial" w:hAnsi="Arial" w:cs="Arial"/>
          <w:sz w:val="22"/>
          <w:szCs w:val="22"/>
        </w:rPr>
        <w:t xml:space="preserve">2019). </w:t>
      </w:r>
    </w:p>
    <w:p w14:paraId="0C795DE2" w14:textId="626B52D4" w:rsidR="00C54168" w:rsidRDefault="00A24DD4" w:rsidP="00C54168">
      <w:pPr>
        <w:spacing w:line="360" w:lineRule="auto"/>
        <w:rPr>
          <w:rFonts w:ascii="Arial" w:hAnsi="Arial" w:cs="Arial"/>
          <w:sz w:val="22"/>
          <w:szCs w:val="22"/>
        </w:rPr>
      </w:pPr>
      <w:r>
        <w:rPr>
          <w:rFonts w:ascii="Arial" w:hAnsi="Arial" w:cs="Arial"/>
          <w:sz w:val="22"/>
          <w:szCs w:val="22"/>
        </w:rPr>
        <w:t>Additionally</w:t>
      </w:r>
      <w:r w:rsidR="00C54168">
        <w:rPr>
          <w:rFonts w:ascii="Arial" w:hAnsi="Arial" w:cs="Arial"/>
          <w:sz w:val="22"/>
          <w:szCs w:val="22"/>
        </w:rPr>
        <w:t>, cross-cu</w:t>
      </w:r>
      <w:r w:rsidR="00C54168">
        <w:rPr>
          <w:rFonts w:ascii="Arial" w:hAnsi="Arial" w:cs="Arial"/>
          <w:sz w:val="22"/>
          <w:szCs w:val="22"/>
        </w:rPr>
        <w:t xml:space="preserve">rricular teaching links to the Professional Standards for Teaching and Leadership </w:t>
      </w:r>
      <w:r w:rsidR="00245057">
        <w:rPr>
          <w:rFonts w:ascii="Arial" w:hAnsi="Arial" w:cs="Arial"/>
          <w:sz w:val="22"/>
          <w:szCs w:val="22"/>
        </w:rPr>
        <w:t xml:space="preserve">through having a creative mindset that is demonstrated by the </w:t>
      </w:r>
      <w:r w:rsidR="004F0075">
        <w:rPr>
          <w:rFonts w:ascii="Arial" w:hAnsi="Arial" w:cs="Arial"/>
          <w:sz w:val="22"/>
          <w:szCs w:val="22"/>
        </w:rPr>
        <w:t xml:space="preserve">methodical and organised design </w:t>
      </w:r>
      <w:r w:rsidR="00162F05">
        <w:rPr>
          <w:rFonts w:ascii="Arial" w:hAnsi="Arial" w:cs="Arial"/>
          <w:sz w:val="22"/>
          <w:szCs w:val="22"/>
        </w:rPr>
        <w:t>strategies and techniques to enhance learner</w:t>
      </w:r>
      <w:r w:rsidR="00486924">
        <w:rPr>
          <w:rFonts w:ascii="Arial" w:hAnsi="Arial" w:cs="Arial"/>
          <w:sz w:val="22"/>
          <w:szCs w:val="22"/>
        </w:rPr>
        <w:t xml:space="preserve">’s educational outcomes. </w:t>
      </w:r>
      <w:r w:rsidR="00246B45">
        <w:rPr>
          <w:rFonts w:ascii="Arial" w:hAnsi="Arial" w:cs="Arial"/>
          <w:sz w:val="22"/>
          <w:szCs w:val="22"/>
        </w:rPr>
        <w:t xml:space="preserve">It also links by </w:t>
      </w:r>
      <w:r w:rsidR="0077326D">
        <w:rPr>
          <w:rFonts w:ascii="Arial" w:hAnsi="Arial" w:cs="Arial"/>
          <w:sz w:val="22"/>
          <w:szCs w:val="22"/>
        </w:rPr>
        <w:t xml:space="preserve">taking opportunities to collaborate effectively with other teachers to improve </w:t>
      </w:r>
      <w:r w:rsidR="00945F9E">
        <w:rPr>
          <w:rFonts w:ascii="Arial" w:hAnsi="Arial" w:cs="Arial"/>
          <w:sz w:val="22"/>
          <w:szCs w:val="22"/>
        </w:rPr>
        <w:t xml:space="preserve">professional effectiveness and performance </w:t>
      </w:r>
      <w:r w:rsidR="003B5A02">
        <w:rPr>
          <w:rFonts w:ascii="Arial" w:hAnsi="Arial" w:cs="Arial"/>
          <w:sz w:val="22"/>
          <w:szCs w:val="22"/>
        </w:rPr>
        <w:t xml:space="preserve">(Welsh Government, 2019). </w:t>
      </w:r>
    </w:p>
    <w:p w14:paraId="437D6E36" w14:textId="3F088433" w:rsidR="00353887" w:rsidRDefault="00C54168" w:rsidP="00C54168">
      <w:pPr>
        <w:spacing w:line="360" w:lineRule="auto"/>
      </w:pPr>
      <w:r>
        <w:rPr>
          <w:rFonts w:ascii="Arial" w:hAnsi="Arial" w:cs="Arial"/>
          <w:sz w:val="22"/>
          <w:szCs w:val="22"/>
        </w:rPr>
        <w:t xml:space="preserve">Finally, </w:t>
      </w:r>
      <w:r w:rsidR="007D6534">
        <w:rPr>
          <w:rFonts w:ascii="Arial" w:hAnsi="Arial" w:cs="Arial"/>
          <w:sz w:val="22"/>
          <w:szCs w:val="22"/>
        </w:rPr>
        <w:t>c</w:t>
      </w:r>
      <w:r w:rsidR="00904C54" w:rsidRPr="00904C54">
        <w:rPr>
          <w:rFonts w:ascii="Arial" w:hAnsi="Arial" w:cs="Arial"/>
          <w:sz w:val="22"/>
          <w:szCs w:val="22"/>
        </w:rPr>
        <w:t xml:space="preserve">ross-curricular </w:t>
      </w:r>
      <w:r w:rsidR="00904C54">
        <w:rPr>
          <w:rFonts w:ascii="Arial" w:hAnsi="Arial" w:cs="Arial"/>
          <w:sz w:val="22"/>
          <w:szCs w:val="22"/>
        </w:rPr>
        <w:t xml:space="preserve">teaching </w:t>
      </w:r>
      <w:r w:rsidR="004F3E84">
        <w:rPr>
          <w:rFonts w:ascii="Arial" w:hAnsi="Arial" w:cs="Arial"/>
          <w:sz w:val="22"/>
          <w:szCs w:val="22"/>
        </w:rPr>
        <w:t xml:space="preserve">can influence the author's time at school </w:t>
      </w:r>
      <w:r w:rsidR="004B4572">
        <w:rPr>
          <w:rFonts w:ascii="Arial" w:hAnsi="Arial" w:cs="Arial"/>
          <w:sz w:val="22"/>
          <w:szCs w:val="22"/>
        </w:rPr>
        <w:t>by</w:t>
      </w:r>
      <w:r w:rsidR="004F3E84">
        <w:rPr>
          <w:rFonts w:ascii="Arial" w:hAnsi="Arial" w:cs="Arial"/>
          <w:sz w:val="22"/>
          <w:szCs w:val="22"/>
        </w:rPr>
        <w:t xml:space="preserve"> </w:t>
      </w:r>
      <w:r w:rsidR="006A7EE1">
        <w:rPr>
          <w:rFonts w:ascii="Arial" w:hAnsi="Arial" w:cs="Arial"/>
          <w:sz w:val="22"/>
          <w:szCs w:val="22"/>
        </w:rPr>
        <w:t xml:space="preserve">giving the learners more opportunities and </w:t>
      </w:r>
      <w:r w:rsidR="004B4572">
        <w:rPr>
          <w:rFonts w:ascii="Arial" w:hAnsi="Arial" w:cs="Arial"/>
          <w:sz w:val="22"/>
          <w:szCs w:val="22"/>
        </w:rPr>
        <w:t>experiences</w:t>
      </w:r>
      <w:r w:rsidR="006A7EE1">
        <w:rPr>
          <w:rFonts w:ascii="Arial" w:hAnsi="Arial" w:cs="Arial"/>
          <w:sz w:val="22"/>
          <w:szCs w:val="22"/>
        </w:rPr>
        <w:t xml:space="preserve"> that </w:t>
      </w:r>
      <w:r w:rsidR="004B4572">
        <w:rPr>
          <w:rFonts w:ascii="Arial" w:hAnsi="Arial" w:cs="Arial"/>
          <w:sz w:val="22"/>
          <w:szCs w:val="22"/>
        </w:rPr>
        <w:t xml:space="preserve">are engaging, creative and </w:t>
      </w:r>
      <w:r w:rsidR="00686429">
        <w:rPr>
          <w:rFonts w:ascii="Arial" w:hAnsi="Arial" w:cs="Arial"/>
          <w:sz w:val="22"/>
          <w:szCs w:val="22"/>
        </w:rPr>
        <w:t>valuable. Through</w:t>
      </w:r>
      <w:r w:rsidR="004B4572">
        <w:rPr>
          <w:rFonts w:ascii="Arial" w:hAnsi="Arial" w:cs="Arial"/>
          <w:sz w:val="22"/>
          <w:szCs w:val="22"/>
        </w:rPr>
        <w:t xml:space="preserve"> using cross-curricular teaching, the author can improve the </w:t>
      </w:r>
      <w:r w:rsidR="00C816B3">
        <w:rPr>
          <w:rFonts w:ascii="Arial" w:hAnsi="Arial" w:cs="Arial"/>
          <w:sz w:val="22"/>
          <w:szCs w:val="22"/>
        </w:rPr>
        <w:t>learner's</w:t>
      </w:r>
      <w:r w:rsidR="004B4572">
        <w:rPr>
          <w:rFonts w:ascii="Arial" w:hAnsi="Arial" w:cs="Arial"/>
          <w:sz w:val="22"/>
          <w:szCs w:val="22"/>
        </w:rPr>
        <w:t xml:space="preserve"> </w:t>
      </w:r>
      <w:r w:rsidR="00C816B3">
        <w:rPr>
          <w:rFonts w:ascii="Arial" w:hAnsi="Arial" w:cs="Arial"/>
          <w:sz w:val="22"/>
          <w:szCs w:val="22"/>
        </w:rPr>
        <w:t xml:space="preserve">holistic development and overall knowledge and skills </w:t>
      </w:r>
      <w:r w:rsidR="001F37D4">
        <w:rPr>
          <w:rFonts w:ascii="Arial" w:hAnsi="Arial" w:cs="Arial"/>
          <w:sz w:val="22"/>
          <w:szCs w:val="22"/>
        </w:rPr>
        <w:t>by</w:t>
      </w:r>
      <w:r w:rsidR="00C816B3">
        <w:rPr>
          <w:rFonts w:ascii="Arial" w:hAnsi="Arial" w:cs="Arial"/>
          <w:sz w:val="22"/>
          <w:szCs w:val="22"/>
        </w:rPr>
        <w:t xml:space="preserve"> integrating different areas of learning</w:t>
      </w:r>
      <w:r w:rsidR="00F261FA">
        <w:rPr>
          <w:rFonts w:ascii="Arial" w:hAnsi="Arial" w:cs="Arial"/>
          <w:sz w:val="22"/>
          <w:szCs w:val="22"/>
        </w:rPr>
        <w:t xml:space="preserve"> into each lesson or activity. </w:t>
      </w:r>
    </w:p>
    <w:p w14:paraId="35E6B40D" w14:textId="77777777" w:rsidR="00353887" w:rsidRDefault="00353887"/>
    <w:p w14:paraId="0F092192" w14:textId="77777777" w:rsidR="00353887" w:rsidRDefault="00353887"/>
    <w:p w14:paraId="71EBD9A6" w14:textId="77777777" w:rsidR="001F16D8" w:rsidRDefault="001F16D8" w:rsidP="00353887">
      <w:pPr>
        <w:spacing w:line="360" w:lineRule="auto"/>
      </w:pPr>
    </w:p>
    <w:p w14:paraId="4EA4F500" w14:textId="0F23F7F3" w:rsidR="00353887" w:rsidRDefault="00353887" w:rsidP="00353887">
      <w:pPr>
        <w:spacing w:line="360" w:lineRule="auto"/>
        <w:rPr>
          <w:rFonts w:ascii="Arial" w:hAnsi="Arial" w:cs="Arial"/>
          <w:b/>
          <w:bCs/>
          <w:sz w:val="28"/>
          <w:szCs w:val="28"/>
        </w:rPr>
      </w:pPr>
      <w:r w:rsidRPr="00353887">
        <w:rPr>
          <w:rFonts w:ascii="Arial" w:hAnsi="Arial" w:cs="Arial"/>
          <w:b/>
          <w:bCs/>
          <w:sz w:val="28"/>
          <w:szCs w:val="28"/>
        </w:rPr>
        <w:lastRenderedPageBreak/>
        <w:t xml:space="preserve">Reference List </w:t>
      </w:r>
    </w:p>
    <w:p w14:paraId="18FE633A" w14:textId="6FE66E4D" w:rsidR="00353887" w:rsidRPr="006D438C" w:rsidRDefault="00353887" w:rsidP="00353887">
      <w:pPr>
        <w:pStyle w:val="ListParagraph"/>
        <w:numPr>
          <w:ilvl w:val="0"/>
          <w:numId w:val="3"/>
        </w:numPr>
        <w:spacing w:line="360" w:lineRule="auto"/>
        <w:rPr>
          <w:rFonts w:ascii="Arial" w:hAnsi="Arial" w:cs="Arial"/>
          <w:color w:val="000000" w:themeColor="text1"/>
          <w:sz w:val="22"/>
          <w:szCs w:val="22"/>
        </w:rPr>
      </w:pPr>
      <w:r>
        <w:rPr>
          <w:rFonts w:ascii="Arial" w:hAnsi="Arial" w:cs="Arial"/>
          <w:sz w:val="22"/>
          <w:szCs w:val="22"/>
        </w:rPr>
        <w:t>Crosscut (2019) Recommendations for Cross-</w:t>
      </w:r>
      <w:r>
        <w:rPr>
          <w:rFonts w:ascii="Arial" w:hAnsi="Arial" w:cs="Arial"/>
          <w:sz w:val="22"/>
          <w:szCs w:val="22"/>
        </w:rPr>
        <w:t xml:space="preserve">Curricular Teaching Implementation. Available at: </w:t>
      </w:r>
      <w:hyperlink r:id="rId6" w:history="1">
        <w:r w:rsidRPr="006D438C">
          <w:rPr>
            <w:rStyle w:val="Hyperlink"/>
            <w:rFonts w:ascii="Arial" w:hAnsi="Arial" w:cs="Arial"/>
            <w:color w:val="000000" w:themeColor="text1"/>
            <w:sz w:val="22"/>
            <w:szCs w:val="22"/>
            <w:u w:val="none"/>
          </w:rPr>
          <w:t>https://ibe.edu.pl/images/badania/Crosscut/CROSSCUT%20recommendations.pdf</w:t>
        </w:r>
      </w:hyperlink>
      <w:r w:rsidRPr="006D438C">
        <w:rPr>
          <w:rFonts w:ascii="Arial" w:hAnsi="Arial" w:cs="Arial"/>
          <w:color w:val="000000" w:themeColor="text1"/>
          <w:sz w:val="22"/>
          <w:szCs w:val="22"/>
        </w:rPr>
        <w:t xml:space="preserve">. </w:t>
      </w:r>
      <w:r>
        <w:rPr>
          <w:rFonts w:ascii="Arial" w:hAnsi="Arial" w:cs="Arial"/>
          <w:color w:val="000000" w:themeColor="text1"/>
          <w:sz w:val="22"/>
          <w:szCs w:val="22"/>
        </w:rPr>
        <w:t>(Accessed 26</w:t>
      </w:r>
      <w:r w:rsidRPr="00AC6BB4">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of February 2025)</w:t>
      </w:r>
    </w:p>
    <w:p w14:paraId="72315613" w14:textId="77777777" w:rsidR="00353887" w:rsidRDefault="00353887" w:rsidP="00353887">
      <w:pPr>
        <w:pStyle w:val="ListParagraph"/>
        <w:numPr>
          <w:ilvl w:val="0"/>
          <w:numId w:val="3"/>
        </w:numPr>
        <w:spacing w:line="360" w:lineRule="auto"/>
        <w:rPr>
          <w:rFonts w:ascii="Arial" w:hAnsi="Arial" w:cs="Arial"/>
          <w:sz w:val="22"/>
          <w:szCs w:val="22"/>
        </w:rPr>
      </w:pPr>
      <w:r>
        <w:rPr>
          <w:rFonts w:ascii="Arial" w:hAnsi="Arial" w:cs="Arial"/>
          <w:sz w:val="22"/>
          <w:szCs w:val="22"/>
        </w:rPr>
        <w:t>Drake, S. and Reid, J. (2018) Integrated Curriculum as an Effective Way to Teach 21</w:t>
      </w:r>
      <w:r w:rsidRPr="00B867B8">
        <w:rPr>
          <w:rFonts w:ascii="Arial" w:hAnsi="Arial" w:cs="Arial"/>
          <w:sz w:val="22"/>
          <w:szCs w:val="22"/>
          <w:vertAlign w:val="superscript"/>
        </w:rPr>
        <w:t>st</w:t>
      </w:r>
      <w:r>
        <w:rPr>
          <w:rFonts w:ascii="Arial" w:hAnsi="Arial" w:cs="Arial"/>
          <w:sz w:val="22"/>
          <w:szCs w:val="22"/>
        </w:rPr>
        <w:t xml:space="preserve"> Century Capabilities. </w:t>
      </w:r>
      <w:r w:rsidRPr="006401CA">
        <w:rPr>
          <w:rFonts w:ascii="Arial" w:hAnsi="Arial" w:cs="Arial"/>
          <w:i/>
          <w:iCs/>
          <w:sz w:val="22"/>
          <w:szCs w:val="22"/>
        </w:rPr>
        <w:t>Asia Pacific Journal of Educational Research</w:t>
      </w:r>
      <w:r>
        <w:rPr>
          <w:rFonts w:ascii="Arial" w:hAnsi="Arial" w:cs="Arial"/>
          <w:sz w:val="22"/>
          <w:szCs w:val="22"/>
        </w:rPr>
        <w:t>, 1(1), pp-31-50. DOI:</w:t>
      </w:r>
      <w:r w:rsidRPr="006401CA">
        <w:rPr>
          <w:rFonts w:ascii="Arial" w:hAnsi="Arial" w:cs="Arial"/>
          <w:sz w:val="22"/>
          <w:szCs w:val="22"/>
        </w:rPr>
        <w:t xml:space="preserve"> </w:t>
      </w:r>
      <w:hyperlink r:id="rId7" w:history="1">
        <w:r w:rsidRPr="00241DAF">
          <w:rPr>
            <w:rStyle w:val="Hyperlink"/>
            <w:rFonts w:ascii="Arial" w:hAnsi="Arial" w:cs="Arial"/>
            <w:color w:val="auto"/>
            <w:sz w:val="22"/>
            <w:szCs w:val="22"/>
            <w:u w:val="none"/>
          </w:rPr>
          <w:t>https://doi.org/10.30777/apjer.2018.1.1.03</w:t>
        </w:r>
      </w:hyperlink>
      <w:r w:rsidRPr="00241DAF">
        <w:rPr>
          <w:rFonts w:ascii="Arial" w:hAnsi="Arial" w:cs="Arial"/>
          <w:sz w:val="22"/>
          <w:szCs w:val="22"/>
        </w:rPr>
        <w:t>.</w:t>
      </w:r>
    </w:p>
    <w:p w14:paraId="69C01BF9" w14:textId="77777777" w:rsidR="00353887" w:rsidRDefault="00353887" w:rsidP="00353887">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Driscoll, P., Lambirth, A. and Roden, J. (2015) </w:t>
      </w:r>
      <w:r w:rsidRPr="00D929FC">
        <w:rPr>
          <w:rFonts w:ascii="Arial" w:hAnsi="Arial" w:cs="Arial"/>
          <w:i/>
          <w:iCs/>
          <w:sz w:val="22"/>
          <w:szCs w:val="22"/>
        </w:rPr>
        <w:t>The Creative Primary Curriculum</w:t>
      </w:r>
      <w:r>
        <w:rPr>
          <w:rFonts w:ascii="Arial" w:hAnsi="Arial" w:cs="Arial"/>
          <w:sz w:val="22"/>
          <w:szCs w:val="22"/>
        </w:rPr>
        <w:t>. 2</w:t>
      </w:r>
      <w:r w:rsidRPr="00364CEB">
        <w:rPr>
          <w:rFonts w:ascii="Arial" w:hAnsi="Arial" w:cs="Arial"/>
          <w:sz w:val="22"/>
          <w:szCs w:val="22"/>
          <w:vertAlign w:val="superscript"/>
        </w:rPr>
        <w:t>nd</w:t>
      </w:r>
      <w:r>
        <w:rPr>
          <w:rFonts w:ascii="Arial" w:hAnsi="Arial" w:cs="Arial"/>
          <w:sz w:val="22"/>
          <w:szCs w:val="22"/>
        </w:rPr>
        <w:t xml:space="preserve"> ed. Sage Editors. </w:t>
      </w:r>
    </w:p>
    <w:p w14:paraId="09FE1014" w14:textId="77777777" w:rsidR="00353887" w:rsidRDefault="00353887" w:rsidP="00353887">
      <w:pPr>
        <w:pStyle w:val="ListParagraph"/>
        <w:numPr>
          <w:ilvl w:val="0"/>
          <w:numId w:val="3"/>
        </w:numPr>
        <w:spacing w:line="360" w:lineRule="auto"/>
        <w:rPr>
          <w:rFonts w:ascii="Arial" w:hAnsi="Arial" w:cs="Arial"/>
          <w:color w:val="000000" w:themeColor="text1"/>
          <w:sz w:val="22"/>
          <w:szCs w:val="22"/>
        </w:rPr>
      </w:pPr>
      <w:r>
        <w:rPr>
          <w:rFonts w:ascii="Arial" w:hAnsi="Arial" w:cs="Arial"/>
          <w:sz w:val="22"/>
          <w:szCs w:val="22"/>
        </w:rPr>
        <w:t>Earley, S. (2019) ‘</w:t>
      </w:r>
      <w:r w:rsidRPr="00603C02">
        <w:rPr>
          <w:rFonts w:ascii="Arial" w:hAnsi="Arial" w:cs="Arial"/>
          <w:sz w:val="22"/>
          <w:szCs w:val="22"/>
        </w:rPr>
        <w:t>An Investigation into the Implementation of a Cross-Curricular Approach in an Irish Primary School Classroom</w:t>
      </w:r>
      <w:r>
        <w:rPr>
          <w:rFonts w:ascii="Arial" w:hAnsi="Arial" w:cs="Arial"/>
          <w:sz w:val="22"/>
          <w:szCs w:val="22"/>
        </w:rPr>
        <w:t xml:space="preserve">’ </w:t>
      </w:r>
      <w:r w:rsidRPr="00CF5FCC">
        <w:rPr>
          <w:rFonts w:ascii="Arial" w:hAnsi="Arial" w:cs="Arial"/>
          <w:sz w:val="22"/>
          <w:szCs w:val="22"/>
        </w:rPr>
        <w:t>International Journal for Cross-Disciplinary Subjects in Education</w:t>
      </w:r>
      <w:r>
        <w:rPr>
          <w:rFonts w:ascii="Arial" w:hAnsi="Arial" w:cs="Arial"/>
          <w:sz w:val="22"/>
          <w:szCs w:val="22"/>
        </w:rPr>
        <w:t xml:space="preserve"> 10(2). Available at</w:t>
      </w:r>
      <w:r w:rsidRPr="002574A0">
        <w:rPr>
          <w:rFonts w:ascii="Arial" w:hAnsi="Arial" w:cs="Arial"/>
          <w:color w:val="000000" w:themeColor="text1"/>
          <w:sz w:val="22"/>
          <w:szCs w:val="22"/>
        </w:rPr>
        <w:t xml:space="preserve">: </w:t>
      </w:r>
      <w:hyperlink r:id="rId8" w:history="1">
        <w:r w:rsidRPr="002574A0">
          <w:rPr>
            <w:rStyle w:val="Hyperlink"/>
            <w:rFonts w:ascii="Arial" w:hAnsi="Arial" w:cs="Arial"/>
            <w:color w:val="000000" w:themeColor="text1"/>
            <w:sz w:val="22"/>
            <w:szCs w:val="22"/>
            <w:u w:val="none"/>
          </w:rPr>
          <w:t>https://infonomics-society.org/wp-content/uploads/An-Investigation-into-the-Implementation-of-a-Cross-Curricular-Approach.pdf</w:t>
        </w:r>
      </w:hyperlink>
      <w:r w:rsidRPr="002574A0">
        <w:rPr>
          <w:rFonts w:ascii="Arial" w:hAnsi="Arial" w:cs="Arial"/>
          <w:color w:val="000000" w:themeColor="text1"/>
          <w:sz w:val="22"/>
          <w:szCs w:val="22"/>
        </w:rPr>
        <w:t xml:space="preserve"> </w:t>
      </w:r>
    </w:p>
    <w:p w14:paraId="16020AF5" w14:textId="762276F2" w:rsidR="00F111EC" w:rsidRPr="005B3B81" w:rsidRDefault="00F111EC" w:rsidP="00353887">
      <w:pPr>
        <w:pStyle w:val="ListParagraph"/>
        <w:numPr>
          <w:ilvl w:val="0"/>
          <w:numId w:val="3"/>
        </w:numPr>
        <w:spacing w:line="360" w:lineRule="auto"/>
        <w:rPr>
          <w:rFonts w:ascii="Arial" w:hAnsi="Arial" w:cs="Arial"/>
          <w:color w:val="000000" w:themeColor="text1"/>
          <w:sz w:val="22"/>
          <w:szCs w:val="22"/>
        </w:rPr>
      </w:pPr>
      <w:r>
        <w:rPr>
          <w:rFonts w:ascii="Arial" w:hAnsi="Arial" w:cs="Arial"/>
          <w:sz w:val="22"/>
          <w:szCs w:val="22"/>
        </w:rPr>
        <w:t>Estyn</w:t>
      </w:r>
      <w:r>
        <w:rPr>
          <w:rFonts w:ascii="Arial" w:hAnsi="Arial" w:cs="Arial"/>
          <w:color w:val="000000" w:themeColor="text1"/>
          <w:sz w:val="22"/>
          <w:szCs w:val="22"/>
        </w:rPr>
        <w:t xml:space="preserve"> (2013) Numeracy </w:t>
      </w:r>
      <w:r w:rsidR="00D642DD">
        <w:rPr>
          <w:rFonts w:ascii="Arial" w:hAnsi="Arial" w:cs="Arial"/>
          <w:color w:val="000000" w:themeColor="text1"/>
          <w:sz w:val="22"/>
          <w:szCs w:val="22"/>
        </w:rPr>
        <w:t>in key stages 2 and 3: a baseline study. Estyn</w:t>
      </w:r>
      <w:r w:rsidR="00FF5F63">
        <w:rPr>
          <w:rFonts w:ascii="Arial" w:hAnsi="Arial" w:cs="Arial"/>
          <w:color w:val="000000" w:themeColor="text1"/>
          <w:sz w:val="22"/>
          <w:szCs w:val="22"/>
        </w:rPr>
        <w:t>.</w:t>
      </w:r>
      <w:r w:rsidR="00D642DD">
        <w:rPr>
          <w:rFonts w:ascii="Arial" w:hAnsi="Arial" w:cs="Arial"/>
          <w:sz w:val="22"/>
          <w:szCs w:val="22"/>
        </w:rPr>
        <w:t xml:space="preserve"> Available at: </w:t>
      </w:r>
      <w:hyperlink r:id="rId9" w:history="1">
        <w:r w:rsidR="009209F2" w:rsidRPr="009209F2">
          <w:rPr>
            <w:rStyle w:val="Hyperlink"/>
            <w:rFonts w:ascii="Arial" w:hAnsi="Arial" w:cs="Arial"/>
            <w:color w:val="auto"/>
            <w:sz w:val="22"/>
            <w:szCs w:val="22"/>
            <w:u w:val="none"/>
          </w:rPr>
          <w:t>https://dera.ioe.ac.uk/id/eprint/18427/1/Numeracy_in_key_stages_2_and_3_a_baseline_study_-_June_2013.pdf</w:t>
        </w:r>
      </w:hyperlink>
      <w:r w:rsidR="00FF5F63" w:rsidRPr="009209F2">
        <w:rPr>
          <w:rFonts w:ascii="Arial" w:hAnsi="Arial" w:cs="Arial"/>
          <w:sz w:val="22"/>
          <w:szCs w:val="22"/>
        </w:rPr>
        <w:t>.</w:t>
      </w:r>
      <w:r w:rsidR="009209F2" w:rsidRPr="009209F2">
        <w:rPr>
          <w:rFonts w:ascii="Arial" w:hAnsi="Arial" w:cs="Arial"/>
          <w:sz w:val="22"/>
          <w:szCs w:val="22"/>
        </w:rPr>
        <w:t xml:space="preserve"> </w:t>
      </w:r>
      <w:r w:rsidR="009209F2">
        <w:rPr>
          <w:rFonts w:ascii="Arial" w:hAnsi="Arial" w:cs="Arial"/>
          <w:sz w:val="22"/>
          <w:szCs w:val="22"/>
        </w:rPr>
        <w:t>(Accessed 2</w:t>
      </w:r>
      <w:r w:rsidR="009209F2">
        <w:rPr>
          <w:rFonts w:ascii="Arial" w:hAnsi="Arial" w:cs="Arial"/>
          <w:sz w:val="22"/>
          <w:szCs w:val="22"/>
        </w:rPr>
        <w:t>6</w:t>
      </w:r>
      <w:r w:rsidR="009209F2" w:rsidRPr="003247F1">
        <w:rPr>
          <w:rFonts w:ascii="Arial" w:hAnsi="Arial" w:cs="Arial"/>
          <w:sz w:val="22"/>
          <w:szCs w:val="22"/>
          <w:vertAlign w:val="superscript"/>
        </w:rPr>
        <w:t>th</w:t>
      </w:r>
      <w:r w:rsidR="009209F2">
        <w:rPr>
          <w:rFonts w:ascii="Arial" w:hAnsi="Arial" w:cs="Arial"/>
          <w:sz w:val="22"/>
          <w:szCs w:val="22"/>
        </w:rPr>
        <w:t xml:space="preserve"> of February 2025)</w:t>
      </w:r>
    </w:p>
    <w:p w14:paraId="2505A5E7" w14:textId="2A6128CC" w:rsidR="005B3B81" w:rsidRPr="002574A0" w:rsidRDefault="00A325A0" w:rsidP="00353887">
      <w:pPr>
        <w:pStyle w:val="ListParagraph"/>
        <w:numPr>
          <w:ilvl w:val="0"/>
          <w:numId w:val="3"/>
        </w:numPr>
        <w:spacing w:line="360" w:lineRule="auto"/>
        <w:rPr>
          <w:rFonts w:ascii="Arial" w:hAnsi="Arial" w:cs="Arial"/>
          <w:color w:val="000000" w:themeColor="text1"/>
          <w:sz w:val="22"/>
          <w:szCs w:val="22"/>
        </w:rPr>
      </w:pPr>
      <w:r>
        <w:rPr>
          <w:rFonts w:ascii="Arial" w:hAnsi="Arial" w:cs="Arial"/>
          <w:color w:val="000000" w:themeColor="text1"/>
          <w:sz w:val="22"/>
          <w:szCs w:val="22"/>
        </w:rPr>
        <w:t>Estyn (2019) ‘</w:t>
      </w:r>
      <w:r w:rsidR="00EA1777">
        <w:rPr>
          <w:rFonts w:ascii="Arial" w:hAnsi="Arial" w:cs="Arial"/>
          <w:color w:val="000000" w:themeColor="text1"/>
          <w:sz w:val="22"/>
          <w:szCs w:val="22"/>
        </w:rPr>
        <w:t xml:space="preserve">Digital competence: Improving pupils’ digital skills’ </w:t>
      </w:r>
      <w:r w:rsidR="005574E4" w:rsidRPr="00D16D07">
        <w:rPr>
          <w:rFonts w:ascii="Arial" w:hAnsi="Arial" w:cs="Arial"/>
          <w:i/>
          <w:iCs/>
          <w:color w:val="000000" w:themeColor="text1"/>
          <w:sz w:val="22"/>
          <w:szCs w:val="22"/>
        </w:rPr>
        <w:t>Estyn</w:t>
      </w:r>
      <w:r w:rsidR="005574E4">
        <w:rPr>
          <w:rFonts w:ascii="Arial" w:hAnsi="Arial" w:cs="Arial"/>
          <w:color w:val="000000" w:themeColor="text1"/>
          <w:sz w:val="22"/>
          <w:szCs w:val="22"/>
        </w:rPr>
        <w:t>, 21 October</w:t>
      </w:r>
      <w:r w:rsidR="00D16D07">
        <w:rPr>
          <w:rFonts w:ascii="Arial" w:hAnsi="Arial" w:cs="Arial"/>
          <w:color w:val="000000" w:themeColor="text1"/>
          <w:sz w:val="22"/>
          <w:szCs w:val="22"/>
        </w:rPr>
        <w:t xml:space="preserve">. Available at: </w:t>
      </w:r>
      <w:hyperlink r:id="rId10" w:history="1">
        <w:r w:rsidR="00D16D07" w:rsidRPr="00D16D07">
          <w:rPr>
            <w:rStyle w:val="Hyperlink"/>
            <w:rFonts w:ascii="Arial" w:hAnsi="Arial" w:cs="Arial"/>
            <w:color w:val="auto"/>
            <w:sz w:val="22"/>
            <w:szCs w:val="22"/>
            <w:u w:val="none"/>
          </w:rPr>
          <w:t>https://estyn.gov.wales/blog/digital-competence-improving-pupils-digital-skills/</w:t>
        </w:r>
      </w:hyperlink>
      <w:r w:rsidR="00D16D07" w:rsidRPr="00D16D07">
        <w:rPr>
          <w:rFonts w:ascii="Arial" w:hAnsi="Arial" w:cs="Arial"/>
          <w:sz w:val="22"/>
          <w:szCs w:val="22"/>
        </w:rPr>
        <w:t>.</w:t>
      </w:r>
      <w:r w:rsidR="00D16D07" w:rsidRPr="00D16D07">
        <w:rPr>
          <w:rFonts w:ascii="Arial" w:hAnsi="Arial" w:cs="Arial"/>
          <w:sz w:val="22"/>
          <w:szCs w:val="22"/>
        </w:rPr>
        <w:t xml:space="preserve"> </w:t>
      </w:r>
      <w:r w:rsidR="00D16D07">
        <w:rPr>
          <w:rFonts w:ascii="Arial" w:hAnsi="Arial" w:cs="Arial"/>
          <w:color w:val="000000" w:themeColor="text1"/>
          <w:sz w:val="22"/>
          <w:szCs w:val="22"/>
        </w:rPr>
        <w:t>(Accessed 2</w:t>
      </w:r>
      <w:r w:rsidR="00D16D07">
        <w:rPr>
          <w:rFonts w:ascii="Arial" w:hAnsi="Arial" w:cs="Arial"/>
          <w:color w:val="000000" w:themeColor="text1"/>
          <w:sz w:val="22"/>
          <w:szCs w:val="22"/>
        </w:rPr>
        <w:t>7</w:t>
      </w:r>
      <w:r w:rsidR="00D16D07" w:rsidRPr="00AC6BB4">
        <w:rPr>
          <w:rFonts w:ascii="Arial" w:hAnsi="Arial" w:cs="Arial"/>
          <w:color w:val="000000" w:themeColor="text1"/>
          <w:sz w:val="22"/>
          <w:szCs w:val="22"/>
          <w:vertAlign w:val="superscript"/>
        </w:rPr>
        <w:t>th</w:t>
      </w:r>
      <w:r w:rsidR="00D16D07">
        <w:rPr>
          <w:rFonts w:ascii="Arial" w:hAnsi="Arial" w:cs="Arial"/>
          <w:color w:val="000000" w:themeColor="text1"/>
          <w:sz w:val="22"/>
          <w:szCs w:val="22"/>
        </w:rPr>
        <w:t xml:space="preserve"> of February 2025)</w:t>
      </w:r>
    </w:p>
    <w:p w14:paraId="72BB82F7" w14:textId="233A2411" w:rsidR="00353887" w:rsidRDefault="00353887" w:rsidP="00353887">
      <w:pPr>
        <w:pStyle w:val="ListParagraph"/>
        <w:numPr>
          <w:ilvl w:val="0"/>
          <w:numId w:val="3"/>
        </w:numPr>
        <w:spacing w:line="360" w:lineRule="auto"/>
        <w:rPr>
          <w:rFonts w:ascii="Arial" w:hAnsi="Arial" w:cs="Arial"/>
          <w:sz w:val="22"/>
          <w:szCs w:val="22"/>
        </w:rPr>
      </w:pPr>
      <w:r w:rsidRPr="002574A0">
        <w:rPr>
          <w:rFonts w:ascii="Arial" w:hAnsi="Arial" w:cs="Arial"/>
          <w:color w:val="000000" w:themeColor="text1"/>
          <w:sz w:val="22"/>
          <w:szCs w:val="22"/>
        </w:rPr>
        <w:t xml:space="preserve">Estyn (2023) </w:t>
      </w:r>
      <w:r w:rsidRPr="00F111EC">
        <w:rPr>
          <w:rFonts w:ascii="Arial" w:hAnsi="Arial" w:cs="Arial"/>
          <w:i/>
          <w:iCs/>
          <w:color w:val="000000" w:themeColor="text1"/>
          <w:sz w:val="22"/>
          <w:szCs w:val="22"/>
        </w:rPr>
        <w:t xml:space="preserve">Developing a rich </w:t>
      </w:r>
      <w:r w:rsidRPr="00F111EC">
        <w:rPr>
          <w:rFonts w:ascii="Arial" w:hAnsi="Arial" w:cs="Arial"/>
          <w:i/>
          <w:iCs/>
          <w:sz w:val="22"/>
          <w:szCs w:val="22"/>
        </w:rPr>
        <w:t>curriculum and effective teaching that meets the needs of all learners and promotes strong attitudes to learning</w:t>
      </w:r>
      <w:r>
        <w:rPr>
          <w:rFonts w:ascii="Arial" w:hAnsi="Arial" w:cs="Arial"/>
          <w:sz w:val="22"/>
          <w:szCs w:val="22"/>
        </w:rPr>
        <w:t xml:space="preserve">. Estyn. Available at: </w:t>
      </w:r>
      <w:hyperlink r:id="rId11" w:history="1">
        <w:r w:rsidRPr="00955073">
          <w:rPr>
            <w:rStyle w:val="Hyperlink"/>
            <w:rFonts w:ascii="Arial" w:hAnsi="Arial" w:cs="Arial"/>
            <w:color w:val="auto"/>
            <w:sz w:val="22"/>
            <w:szCs w:val="22"/>
            <w:u w:val="none"/>
          </w:rPr>
          <w:t>https://estyn.gov.wales/improvement-resources/developing-a-rich-curriculum-and-effective-teaching-that-meets-the-needs-of-all-learners-and-promotes-strong-attitudes-to-learning/</w:t>
        </w:r>
      </w:hyperlink>
      <w:r w:rsidRPr="00955073">
        <w:rPr>
          <w:rFonts w:ascii="Arial" w:hAnsi="Arial" w:cs="Arial"/>
          <w:sz w:val="22"/>
          <w:szCs w:val="22"/>
        </w:rPr>
        <w:t>.</w:t>
      </w:r>
      <w:r>
        <w:rPr>
          <w:rFonts w:ascii="Arial" w:hAnsi="Arial" w:cs="Arial"/>
          <w:sz w:val="22"/>
          <w:szCs w:val="22"/>
        </w:rPr>
        <w:t xml:space="preserve"> (Accessed 25</w:t>
      </w:r>
      <w:r w:rsidRPr="003247F1">
        <w:rPr>
          <w:rFonts w:ascii="Arial" w:hAnsi="Arial" w:cs="Arial"/>
          <w:sz w:val="22"/>
          <w:szCs w:val="22"/>
          <w:vertAlign w:val="superscript"/>
        </w:rPr>
        <w:t>th</w:t>
      </w:r>
      <w:r>
        <w:rPr>
          <w:rFonts w:ascii="Arial" w:hAnsi="Arial" w:cs="Arial"/>
          <w:sz w:val="22"/>
          <w:szCs w:val="22"/>
        </w:rPr>
        <w:t xml:space="preserve"> of February 2025)</w:t>
      </w:r>
    </w:p>
    <w:p w14:paraId="1E9C244F" w14:textId="08866749" w:rsidR="00353887" w:rsidRDefault="00353887" w:rsidP="00353887">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Futurelab (2025) Digital Literacy across the curriculum. SlideShare. Available at: </w:t>
      </w:r>
      <w:hyperlink r:id="rId12" w:anchor="4" w:history="1">
        <w:r w:rsidRPr="00955073">
          <w:rPr>
            <w:rStyle w:val="Hyperlink"/>
            <w:rFonts w:ascii="Arial" w:hAnsi="Arial" w:cs="Arial"/>
            <w:color w:val="auto"/>
            <w:sz w:val="22"/>
            <w:szCs w:val="22"/>
            <w:u w:val="none"/>
          </w:rPr>
          <w:t>https://www.slideshare.net/slideshow/digital-literacy-across-the-curriculum/18259598#4</w:t>
        </w:r>
      </w:hyperlink>
      <w:r w:rsidRPr="00955073">
        <w:rPr>
          <w:rFonts w:ascii="Arial" w:hAnsi="Arial" w:cs="Arial"/>
          <w:sz w:val="22"/>
          <w:szCs w:val="22"/>
        </w:rPr>
        <w:t xml:space="preserve">. </w:t>
      </w:r>
      <w:r>
        <w:rPr>
          <w:rFonts w:ascii="Arial" w:hAnsi="Arial" w:cs="Arial"/>
          <w:sz w:val="22"/>
          <w:szCs w:val="22"/>
        </w:rPr>
        <w:t>(Accessed 25</w:t>
      </w:r>
      <w:r w:rsidRPr="003247F1">
        <w:rPr>
          <w:rFonts w:ascii="Arial" w:hAnsi="Arial" w:cs="Arial"/>
          <w:sz w:val="22"/>
          <w:szCs w:val="22"/>
          <w:vertAlign w:val="superscript"/>
        </w:rPr>
        <w:t>th</w:t>
      </w:r>
      <w:r>
        <w:rPr>
          <w:rFonts w:ascii="Arial" w:hAnsi="Arial" w:cs="Arial"/>
          <w:sz w:val="22"/>
          <w:szCs w:val="22"/>
        </w:rPr>
        <w:t xml:space="preserve"> of February 2025)</w:t>
      </w:r>
    </w:p>
    <w:p w14:paraId="6729B7CC" w14:textId="77777777" w:rsidR="00353887" w:rsidRDefault="00353887" w:rsidP="00353887">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Haylock, D. and Cockburn, A. (2017) </w:t>
      </w:r>
      <w:r w:rsidRPr="001C39E5">
        <w:rPr>
          <w:rFonts w:ascii="Arial" w:hAnsi="Arial" w:cs="Arial"/>
          <w:i/>
          <w:iCs/>
          <w:sz w:val="22"/>
          <w:szCs w:val="22"/>
        </w:rPr>
        <w:t>Understanding Mathematics of Young Children</w:t>
      </w:r>
      <w:r>
        <w:rPr>
          <w:rFonts w:ascii="Arial" w:hAnsi="Arial" w:cs="Arial"/>
          <w:sz w:val="22"/>
          <w:szCs w:val="22"/>
        </w:rPr>
        <w:t>. 5</w:t>
      </w:r>
      <w:r w:rsidRPr="001C39E5">
        <w:rPr>
          <w:rFonts w:ascii="Arial" w:hAnsi="Arial" w:cs="Arial"/>
          <w:sz w:val="22"/>
          <w:szCs w:val="22"/>
          <w:vertAlign w:val="superscript"/>
        </w:rPr>
        <w:t>th</w:t>
      </w:r>
      <w:r>
        <w:rPr>
          <w:rFonts w:ascii="Arial" w:hAnsi="Arial" w:cs="Arial"/>
          <w:sz w:val="22"/>
          <w:szCs w:val="22"/>
        </w:rPr>
        <w:t xml:space="preserve"> ed. SAGE Publications. </w:t>
      </w:r>
    </w:p>
    <w:p w14:paraId="467D09CA" w14:textId="77777777" w:rsidR="00353887" w:rsidRPr="00D71E64" w:rsidRDefault="00353887" w:rsidP="00353887">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Kelly, L. and Stead, D. (2013) </w:t>
      </w:r>
      <w:r w:rsidRPr="002C7438">
        <w:rPr>
          <w:rFonts w:ascii="Arial" w:hAnsi="Arial" w:cs="Arial"/>
          <w:i/>
          <w:iCs/>
          <w:sz w:val="22"/>
          <w:szCs w:val="22"/>
        </w:rPr>
        <w:t>Enhancing primary science: developing effective cross-curricular links</w:t>
      </w:r>
      <w:r>
        <w:rPr>
          <w:rFonts w:ascii="Arial" w:hAnsi="Arial" w:cs="Arial"/>
          <w:sz w:val="22"/>
          <w:szCs w:val="22"/>
        </w:rPr>
        <w:t>. Maidenhead: Open Univ. Press.</w:t>
      </w:r>
    </w:p>
    <w:p w14:paraId="45ED6DD0" w14:textId="77777777" w:rsidR="00353887" w:rsidRPr="008A68B4" w:rsidRDefault="00353887" w:rsidP="00353887">
      <w:pPr>
        <w:pStyle w:val="ListParagraph"/>
        <w:numPr>
          <w:ilvl w:val="0"/>
          <w:numId w:val="3"/>
        </w:numPr>
        <w:spacing w:line="360" w:lineRule="auto"/>
        <w:rPr>
          <w:rFonts w:ascii="Arial" w:hAnsi="Arial" w:cs="Arial"/>
          <w:sz w:val="22"/>
          <w:szCs w:val="22"/>
        </w:rPr>
      </w:pPr>
      <w:r w:rsidRPr="008A68B4">
        <w:rPr>
          <w:rFonts w:ascii="Arial" w:hAnsi="Arial" w:cs="Arial"/>
          <w:sz w:val="22"/>
          <w:szCs w:val="22"/>
        </w:rPr>
        <w:lastRenderedPageBreak/>
        <w:t xml:space="preserve">Learning Corner (n.d) Understanding Cross-Curricular Education: A Comprehensive Guide. Available at: </w:t>
      </w:r>
      <w:hyperlink r:id="rId13" w:history="1">
        <w:r w:rsidRPr="008A68B4">
          <w:rPr>
            <w:rStyle w:val="Hyperlink"/>
            <w:rFonts w:ascii="Arial" w:hAnsi="Arial" w:cs="Arial"/>
            <w:color w:val="auto"/>
            <w:sz w:val="22"/>
            <w:szCs w:val="22"/>
            <w:u w:val="none"/>
          </w:rPr>
          <w:t>https://learningcorner.co/knowledge-base/glossary/cross-curricular</w:t>
        </w:r>
      </w:hyperlink>
      <w:r w:rsidRPr="008A68B4">
        <w:rPr>
          <w:rFonts w:ascii="Arial" w:hAnsi="Arial" w:cs="Arial"/>
          <w:sz w:val="22"/>
          <w:szCs w:val="22"/>
        </w:rPr>
        <w:t>. (Accessed 23</w:t>
      </w:r>
      <w:r w:rsidRPr="008A68B4">
        <w:rPr>
          <w:rFonts w:ascii="Arial" w:hAnsi="Arial" w:cs="Arial"/>
          <w:sz w:val="22"/>
          <w:szCs w:val="22"/>
          <w:vertAlign w:val="superscript"/>
        </w:rPr>
        <w:t>rd</w:t>
      </w:r>
      <w:r w:rsidRPr="008A68B4">
        <w:rPr>
          <w:rFonts w:ascii="Arial" w:hAnsi="Arial" w:cs="Arial"/>
          <w:sz w:val="22"/>
          <w:szCs w:val="22"/>
        </w:rPr>
        <w:t xml:space="preserve"> of February 2025)</w:t>
      </w:r>
    </w:p>
    <w:p w14:paraId="409A9FD3" w14:textId="38185A74" w:rsidR="00353887" w:rsidRDefault="00353887" w:rsidP="00353887">
      <w:pPr>
        <w:pStyle w:val="ListParagraph"/>
        <w:numPr>
          <w:ilvl w:val="0"/>
          <w:numId w:val="3"/>
        </w:numPr>
        <w:spacing w:line="360" w:lineRule="auto"/>
        <w:rPr>
          <w:rFonts w:ascii="Arial" w:hAnsi="Arial" w:cs="Arial"/>
          <w:sz w:val="22"/>
          <w:szCs w:val="22"/>
        </w:rPr>
      </w:pPr>
      <w:r w:rsidRPr="008A68B4">
        <w:rPr>
          <w:rFonts w:ascii="Arial" w:hAnsi="Arial" w:cs="Arial"/>
          <w:sz w:val="22"/>
          <w:szCs w:val="22"/>
        </w:rPr>
        <w:t xml:space="preserve">Powell, K. and Kalina, C (2009) </w:t>
      </w:r>
      <w:r w:rsidRPr="008A68B4">
        <w:rPr>
          <w:rFonts w:ascii="Arial" w:hAnsi="Arial" w:cs="Arial"/>
          <w:i/>
          <w:iCs/>
          <w:sz w:val="22"/>
          <w:szCs w:val="22"/>
        </w:rPr>
        <w:t xml:space="preserve">Cognitive and Social Constructivism: Developing Tools for an Effective Classroom. </w:t>
      </w:r>
      <w:r w:rsidRPr="008A68B4">
        <w:rPr>
          <w:rFonts w:ascii="Arial" w:hAnsi="Arial" w:cs="Arial"/>
          <w:sz w:val="22"/>
          <w:szCs w:val="22"/>
        </w:rPr>
        <w:t xml:space="preserve">Florida Atlantic University. Available at: </w:t>
      </w:r>
      <w:hyperlink r:id="rId14" w:history="1">
        <w:r w:rsidR="003B5A02" w:rsidRPr="003B5A02">
          <w:rPr>
            <w:rStyle w:val="Hyperlink"/>
            <w:rFonts w:ascii="Arial" w:hAnsi="Arial" w:cs="Arial"/>
            <w:color w:val="auto"/>
            <w:sz w:val="22"/>
            <w:szCs w:val="22"/>
            <w:u w:val="none"/>
          </w:rPr>
          <w:t>https://docdrop.org/static/drop-pdf/Powell-and-Kalina-U6g4p.pdf</w:t>
        </w:r>
      </w:hyperlink>
      <w:r w:rsidRPr="003B5A02">
        <w:rPr>
          <w:rFonts w:ascii="Arial" w:hAnsi="Arial" w:cs="Arial"/>
          <w:sz w:val="22"/>
          <w:szCs w:val="22"/>
        </w:rPr>
        <w:t>.</w:t>
      </w:r>
    </w:p>
    <w:p w14:paraId="64849563" w14:textId="5BE70C63" w:rsidR="003B5A02" w:rsidRPr="008A68B4" w:rsidRDefault="009701AE" w:rsidP="00353887">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Welsh </w:t>
      </w:r>
      <w:r w:rsidR="00353AAC">
        <w:rPr>
          <w:rFonts w:ascii="Arial" w:hAnsi="Arial" w:cs="Arial"/>
          <w:sz w:val="22"/>
          <w:szCs w:val="22"/>
        </w:rPr>
        <w:t xml:space="preserve">Government (2019) Professional Standards for Teaching and Leadership. Welsh Government. Available at: </w:t>
      </w:r>
      <w:hyperlink r:id="rId15" w:history="1">
        <w:r w:rsidR="006E4510" w:rsidRPr="006E4510">
          <w:rPr>
            <w:rStyle w:val="Hyperlink"/>
            <w:rFonts w:ascii="Arial" w:hAnsi="Arial" w:cs="Arial"/>
            <w:color w:val="auto"/>
            <w:sz w:val="22"/>
            <w:szCs w:val="22"/>
            <w:u w:val="none"/>
          </w:rPr>
          <w:t>https://hwb.gov.wales/api/storage/19bc948b-8a3f-41e0-944a-7bf2cadf7d18/professional-standards-for-teaching-and-leadership-interactive-pdf-for-pc.pdf</w:t>
        </w:r>
      </w:hyperlink>
      <w:r w:rsidR="006E4510">
        <w:rPr>
          <w:rFonts w:ascii="Arial" w:hAnsi="Arial" w:cs="Arial"/>
          <w:sz w:val="22"/>
          <w:szCs w:val="22"/>
        </w:rPr>
        <w:t xml:space="preserve"> </w:t>
      </w:r>
      <w:r w:rsidR="006E4510" w:rsidRPr="008A68B4">
        <w:rPr>
          <w:rFonts w:ascii="Arial" w:hAnsi="Arial" w:cs="Arial"/>
          <w:sz w:val="22"/>
          <w:szCs w:val="22"/>
        </w:rPr>
        <w:t>(Accessed 2</w:t>
      </w:r>
      <w:r w:rsidR="006E4510">
        <w:rPr>
          <w:rFonts w:ascii="Arial" w:hAnsi="Arial" w:cs="Arial"/>
          <w:sz w:val="22"/>
          <w:szCs w:val="22"/>
        </w:rPr>
        <w:t>7</w:t>
      </w:r>
      <w:r w:rsidR="006E4510" w:rsidRPr="008A68B4">
        <w:rPr>
          <w:rFonts w:ascii="Arial" w:hAnsi="Arial" w:cs="Arial"/>
          <w:sz w:val="22"/>
          <w:szCs w:val="22"/>
          <w:vertAlign w:val="superscript"/>
        </w:rPr>
        <w:t>rd</w:t>
      </w:r>
      <w:r w:rsidR="006E4510" w:rsidRPr="008A68B4">
        <w:rPr>
          <w:rFonts w:ascii="Arial" w:hAnsi="Arial" w:cs="Arial"/>
          <w:sz w:val="22"/>
          <w:szCs w:val="22"/>
        </w:rPr>
        <w:t xml:space="preserve"> of February 2025)</w:t>
      </w:r>
    </w:p>
    <w:p w14:paraId="06F244A3" w14:textId="0CC0989D" w:rsidR="00353887" w:rsidRDefault="00353887" w:rsidP="00353887">
      <w:pPr>
        <w:pStyle w:val="ListParagraph"/>
        <w:numPr>
          <w:ilvl w:val="0"/>
          <w:numId w:val="3"/>
        </w:numPr>
        <w:spacing w:line="360" w:lineRule="auto"/>
        <w:rPr>
          <w:rFonts w:ascii="Arial" w:hAnsi="Arial" w:cs="Arial"/>
          <w:sz w:val="22"/>
          <w:szCs w:val="22"/>
        </w:rPr>
      </w:pPr>
      <w:r w:rsidRPr="008A68B4">
        <w:rPr>
          <w:rFonts w:ascii="Arial" w:hAnsi="Arial" w:cs="Arial"/>
          <w:sz w:val="22"/>
          <w:szCs w:val="22"/>
        </w:rPr>
        <w:t>Welsh Governmen</w:t>
      </w:r>
      <w:r w:rsidR="00A325A0">
        <w:rPr>
          <w:rFonts w:ascii="Arial" w:hAnsi="Arial" w:cs="Arial"/>
          <w:sz w:val="22"/>
          <w:szCs w:val="22"/>
        </w:rPr>
        <w:t>t</w:t>
      </w:r>
      <w:r>
        <w:rPr>
          <w:rFonts w:ascii="Arial" w:hAnsi="Arial" w:cs="Arial"/>
          <w:sz w:val="22"/>
          <w:szCs w:val="22"/>
        </w:rPr>
        <w:t xml:space="preserve"> </w:t>
      </w:r>
      <w:r w:rsidRPr="008A68B4">
        <w:rPr>
          <w:rFonts w:ascii="Arial" w:hAnsi="Arial" w:cs="Arial"/>
          <w:sz w:val="22"/>
          <w:szCs w:val="22"/>
        </w:rPr>
        <w:t xml:space="preserve">(2020) </w:t>
      </w:r>
      <w:r w:rsidRPr="008A68B4">
        <w:rPr>
          <w:rFonts w:ascii="Arial" w:hAnsi="Arial" w:cs="Arial"/>
          <w:i/>
          <w:iCs/>
          <w:sz w:val="22"/>
          <w:szCs w:val="22"/>
        </w:rPr>
        <w:t xml:space="preserve">Introduction to Curriculum for Wales guidance. </w:t>
      </w:r>
      <w:r w:rsidRPr="008A68B4">
        <w:rPr>
          <w:rFonts w:ascii="Arial" w:hAnsi="Arial" w:cs="Arial"/>
          <w:sz w:val="22"/>
          <w:szCs w:val="22"/>
        </w:rPr>
        <w:t xml:space="preserve">Available at: </w:t>
      </w:r>
      <w:hyperlink r:id="rId16" w:anchor="an-integrated-approach-to-learning-and-teaching" w:history="1">
        <w:r w:rsidRPr="008A68B4">
          <w:rPr>
            <w:rStyle w:val="Hyperlink"/>
            <w:rFonts w:ascii="Arial" w:hAnsi="Arial" w:cs="Arial"/>
            <w:color w:val="auto"/>
            <w:sz w:val="22"/>
            <w:szCs w:val="22"/>
            <w:u w:val="none"/>
          </w:rPr>
          <w:t>https://hwb.gov.wales/curriculum-for-wales/introduction-to-curriculum-for-wales-guidance/#an-integrated-approach-to-learning-and-teaching</w:t>
        </w:r>
      </w:hyperlink>
      <w:r w:rsidRPr="008A68B4">
        <w:rPr>
          <w:rFonts w:ascii="Arial" w:hAnsi="Arial" w:cs="Arial"/>
          <w:sz w:val="22"/>
          <w:szCs w:val="22"/>
        </w:rPr>
        <w:t>. (Accessed 23</w:t>
      </w:r>
      <w:r w:rsidRPr="008A68B4">
        <w:rPr>
          <w:rFonts w:ascii="Arial" w:hAnsi="Arial" w:cs="Arial"/>
          <w:sz w:val="22"/>
          <w:szCs w:val="22"/>
          <w:vertAlign w:val="superscript"/>
        </w:rPr>
        <w:t>rd</w:t>
      </w:r>
      <w:r w:rsidRPr="008A68B4">
        <w:rPr>
          <w:rFonts w:ascii="Arial" w:hAnsi="Arial" w:cs="Arial"/>
          <w:sz w:val="22"/>
          <w:szCs w:val="22"/>
        </w:rPr>
        <w:t xml:space="preserve"> of February 2025)</w:t>
      </w:r>
    </w:p>
    <w:p w14:paraId="40687778" w14:textId="53AB8970" w:rsidR="002C2DF9" w:rsidRDefault="009209F2" w:rsidP="00353887">
      <w:pPr>
        <w:pStyle w:val="ListParagraph"/>
        <w:numPr>
          <w:ilvl w:val="0"/>
          <w:numId w:val="3"/>
        </w:numPr>
        <w:spacing w:line="360" w:lineRule="auto"/>
        <w:rPr>
          <w:rFonts w:ascii="Arial" w:hAnsi="Arial" w:cs="Arial"/>
          <w:sz w:val="22"/>
          <w:szCs w:val="22"/>
        </w:rPr>
      </w:pPr>
      <w:r w:rsidRPr="002C2DF9">
        <w:rPr>
          <w:rFonts w:ascii="Arial" w:hAnsi="Arial" w:cs="Arial"/>
          <w:sz w:val="22"/>
          <w:szCs w:val="22"/>
        </w:rPr>
        <w:t>Welsh Government</w:t>
      </w:r>
      <w:r w:rsidR="002C2DF9">
        <w:rPr>
          <w:rFonts w:ascii="Arial" w:hAnsi="Arial" w:cs="Arial"/>
          <w:sz w:val="22"/>
          <w:szCs w:val="22"/>
        </w:rPr>
        <w:t xml:space="preserve"> (2021) </w:t>
      </w:r>
      <w:r w:rsidR="005339F9">
        <w:rPr>
          <w:rFonts w:ascii="Arial" w:hAnsi="Arial" w:cs="Arial"/>
          <w:sz w:val="22"/>
          <w:szCs w:val="22"/>
        </w:rPr>
        <w:t>English language and literacy in settings and primary schools: government response. Available at:</w:t>
      </w:r>
      <w:r w:rsidR="00576B5B">
        <w:rPr>
          <w:rFonts w:ascii="Arial" w:hAnsi="Arial" w:cs="Arial"/>
          <w:sz w:val="22"/>
          <w:szCs w:val="22"/>
        </w:rPr>
        <w:t xml:space="preserve"> </w:t>
      </w:r>
      <w:hyperlink r:id="rId17" w:history="1">
        <w:r w:rsidR="00576B5B" w:rsidRPr="00576B5B">
          <w:rPr>
            <w:rStyle w:val="Hyperlink"/>
            <w:rFonts w:ascii="Arial" w:hAnsi="Arial" w:cs="Arial"/>
            <w:color w:val="auto"/>
            <w:sz w:val="22"/>
            <w:szCs w:val="22"/>
            <w:u w:val="none"/>
          </w:rPr>
          <w:t>https://www.gov.wales/english-language-and-literacy-settings-and-primary-schools-government-response-html</w:t>
        </w:r>
      </w:hyperlink>
      <w:r w:rsidR="00576B5B" w:rsidRPr="00576B5B">
        <w:rPr>
          <w:rFonts w:ascii="Arial" w:hAnsi="Arial" w:cs="Arial"/>
          <w:sz w:val="22"/>
          <w:szCs w:val="22"/>
        </w:rPr>
        <w:t>.</w:t>
      </w:r>
      <w:r w:rsidR="00576B5B" w:rsidRPr="00576B5B">
        <w:rPr>
          <w:rFonts w:ascii="Arial" w:hAnsi="Arial" w:cs="Arial"/>
          <w:sz w:val="22"/>
          <w:szCs w:val="22"/>
        </w:rPr>
        <w:t xml:space="preserve"> </w:t>
      </w:r>
      <w:r w:rsidR="00576B5B" w:rsidRPr="00576B5B">
        <w:rPr>
          <w:rFonts w:ascii="Arial" w:hAnsi="Arial" w:cs="Arial"/>
          <w:sz w:val="22"/>
          <w:szCs w:val="22"/>
        </w:rPr>
        <w:t>(Accessed 2</w:t>
      </w:r>
      <w:r w:rsidR="00576B5B" w:rsidRPr="00576B5B">
        <w:rPr>
          <w:rFonts w:ascii="Arial" w:hAnsi="Arial" w:cs="Arial"/>
          <w:sz w:val="22"/>
          <w:szCs w:val="22"/>
        </w:rPr>
        <w:t>6</w:t>
      </w:r>
      <w:r w:rsidR="00576B5B" w:rsidRPr="00576B5B">
        <w:rPr>
          <w:rFonts w:ascii="Arial" w:hAnsi="Arial" w:cs="Arial"/>
          <w:sz w:val="22"/>
          <w:szCs w:val="22"/>
          <w:vertAlign w:val="superscript"/>
        </w:rPr>
        <w:t>th</w:t>
      </w:r>
      <w:r w:rsidR="00576B5B" w:rsidRPr="00576B5B">
        <w:rPr>
          <w:rFonts w:ascii="Arial" w:hAnsi="Arial" w:cs="Arial"/>
          <w:sz w:val="22"/>
          <w:szCs w:val="22"/>
        </w:rPr>
        <w:t xml:space="preserve"> of February 2025)</w:t>
      </w:r>
    </w:p>
    <w:p w14:paraId="173FD2AC" w14:textId="76C475AF" w:rsidR="00353887" w:rsidRPr="002C2DF9" w:rsidRDefault="00353887" w:rsidP="00353887">
      <w:pPr>
        <w:pStyle w:val="ListParagraph"/>
        <w:numPr>
          <w:ilvl w:val="0"/>
          <w:numId w:val="3"/>
        </w:numPr>
        <w:spacing w:line="360" w:lineRule="auto"/>
        <w:rPr>
          <w:rFonts w:ascii="Arial" w:hAnsi="Arial" w:cs="Arial"/>
          <w:sz w:val="22"/>
          <w:szCs w:val="22"/>
        </w:rPr>
      </w:pPr>
      <w:r w:rsidRPr="002C2DF9">
        <w:rPr>
          <w:rFonts w:ascii="Arial" w:hAnsi="Arial" w:cs="Arial"/>
          <w:sz w:val="22"/>
          <w:szCs w:val="22"/>
        </w:rPr>
        <w:t xml:space="preserve">Welsh Government (2022) </w:t>
      </w:r>
      <w:r w:rsidRPr="002C2DF9">
        <w:rPr>
          <w:rFonts w:ascii="Arial" w:hAnsi="Arial" w:cs="Arial"/>
          <w:i/>
          <w:iCs/>
          <w:sz w:val="22"/>
          <w:szCs w:val="22"/>
        </w:rPr>
        <w:t>A young person’s guide to the new curriculum for Wales</w:t>
      </w:r>
      <w:r w:rsidRPr="002C2DF9">
        <w:rPr>
          <w:rFonts w:ascii="Arial" w:hAnsi="Arial" w:cs="Arial"/>
          <w:sz w:val="22"/>
          <w:szCs w:val="22"/>
        </w:rPr>
        <w:t>. Available at: https://hwb.gov.wales/api/storage/9db0a2c4-aa34-4498-9187-d92fc6bbf676/220208-children-young-people.pdf (Accessed 23</w:t>
      </w:r>
      <w:r w:rsidRPr="002C2DF9">
        <w:rPr>
          <w:rFonts w:ascii="Arial" w:hAnsi="Arial" w:cs="Arial"/>
          <w:sz w:val="22"/>
          <w:szCs w:val="22"/>
          <w:vertAlign w:val="superscript"/>
        </w:rPr>
        <w:t>rd</w:t>
      </w:r>
      <w:r w:rsidRPr="002C2DF9">
        <w:rPr>
          <w:rFonts w:ascii="Arial" w:hAnsi="Arial" w:cs="Arial"/>
          <w:sz w:val="22"/>
          <w:szCs w:val="22"/>
        </w:rPr>
        <w:t xml:space="preserve"> of February 2025)</w:t>
      </w:r>
    </w:p>
    <w:p w14:paraId="0681BF78" w14:textId="69E3BF45" w:rsidR="00353887" w:rsidRPr="003247F1" w:rsidRDefault="00353887" w:rsidP="00353887">
      <w:pPr>
        <w:pStyle w:val="ListParagraph"/>
        <w:numPr>
          <w:ilvl w:val="0"/>
          <w:numId w:val="3"/>
        </w:numPr>
        <w:spacing w:line="360" w:lineRule="auto"/>
        <w:rPr>
          <w:rFonts w:ascii="Arial" w:hAnsi="Arial" w:cs="Arial"/>
          <w:sz w:val="22"/>
          <w:szCs w:val="22"/>
        </w:rPr>
      </w:pPr>
      <w:r w:rsidRPr="003247F1">
        <w:rPr>
          <w:rFonts w:ascii="Arial" w:hAnsi="Arial" w:cs="Arial"/>
          <w:sz w:val="22"/>
          <w:szCs w:val="22"/>
        </w:rPr>
        <w:t xml:space="preserve">Welsh Government (2022). Cross-curricular skills framework – Hwb. Available at: </w:t>
      </w:r>
      <w:hyperlink r:id="rId18" w:history="1">
        <w:r w:rsidRPr="003247F1">
          <w:rPr>
            <w:rStyle w:val="Hyperlink"/>
            <w:rFonts w:ascii="Arial" w:hAnsi="Arial" w:cs="Arial"/>
            <w:color w:val="auto"/>
            <w:sz w:val="22"/>
            <w:szCs w:val="22"/>
            <w:u w:val="none"/>
          </w:rPr>
          <w:t>https://hwb.gov.wales/curriculum-for-wales/cross-curricular-skills-frameworks</w:t>
        </w:r>
      </w:hyperlink>
      <w:r w:rsidRPr="003247F1">
        <w:rPr>
          <w:rFonts w:ascii="Arial" w:hAnsi="Arial" w:cs="Arial"/>
          <w:sz w:val="22"/>
          <w:szCs w:val="22"/>
        </w:rPr>
        <w:t>. (Accessed 24</w:t>
      </w:r>
      <w:r w:rsidRPr="003247F1">
        <w:rPr>
          <w:rFonts w:ascii="Arial" w:hAnsi="Arial" w:cs="Arial"/>
          <w:sz w:val="22"/>
          <w:szCs w:val="22"/>
          <w:vertAlign w:val="superscript"/>
        </w:rPr>
        <w:t>th</w:t>
      </w:r>
      <w:r w:rsidRPr="003247F1">
        <w:rPr>
          <w:rFonts w:ascii="Arial" w:hAnsi="Arial" w:cs="Arial"/>
          <w:sz w:val="22"/>
          <w:szCs w:val="22"/>
        </w:rPr>
        <w:t xml:space="preserve"> of February 2025)</w:t>
      </w:r>
    </w:p>
    <w:p w14:paraId="3A9B0DCD" w14:textId="77777777" w:rsidR="00353887" w:rsidRPr="003247F1" w:rsidRDefault="00353887" w:rsidP="00353887">
      <w:pPr>
        <w:pStyle w:val="ListParagraph"/>
        <w:numPr>
          <w:ilvl w:val="0"/>
          <w:numId w:val="3"/>
        </w:numPr>
        <w:spacing w:line="360" w:lineRule="auto"/>
        <w:rPr>
          <w:rFonts w:ascii="Arial" w:hAnsi="Arial" w:cs="Arial"/>
          <w:sz w:val="22"/>
          <w:szCs w:val="22"/>
        </w:rPr>
      </w:pPr>
      <w:r w:rsidRPr="003247F1">
        <w:rPr>
          <w:rFonts w:ascii="Arial" w:hAnsi="Arial" w:cs="Arial"/>
          <w:sz w:val="22"/>
          <w:szCs w:val="22"/>
        </w:rPr>
        <w:t xml:space="preserve">Wragg, E.C., Wragg, C.M., Haynes, G.S. and Chamberlain, R.P. (2005). </w:t>
      </w:r>
      <w:r w:rsidRPr="003247F1">
        <w:rPr>
          <w:rFonts w:ascii="Arial" w:hAnsi="Arial" w:cs="Arial"/>
          <w:i/>
          <w:iCs/>
          <w:sz w:val="22"/>
          <w:szCs w:val="22"/>
        </w:rPr>
        <w:t>Improving Literacy in the Primary School.</w:t>
      </w:r>
      <w:r w:rsidRPr="003247F1">
        <w:rPr>
          <w:rFonts w:ascii="Arial" w:hAnsi="Arial" w:cs="Arial"/>
          <w:sz w:val="22"/>
          <w:szCs w:val="22"/>
        </w:rPr>
        <w:t xml:space="preserve"> London: Taylor and Francis.</w:t>
      </w:r>
    </w:p>
    <w:p w14:paraId="79D4E97D" w14:textId="696D3595" w:rsidR="00353887" w:rsidRPr="00353887" w:rsidRDefault="00353887" w:rsidP="00353887">
      <w:pPr>
        <w:pStyle w:val="ListParagraph"/>
        <w:spacing w:line="360" w:lineRule="auto"/>
        <w:rPr>
          <w:rFonts w:ascii="Arial" w:hAnsi="Arial" w:cs="Arial"/>
          <w:sz w:val="22"/>
          <w:szCs w:val="22"/>
        </w:rPr>
      </w:pPr>
    </w:p>
    <w:p w14:paraId="4EDA2ECF" w14:textId="3416180A" w:rsidR="00353887" w:rsidRDefault="00353887" w:rsidP="00353887">
      <w:pPr>
        <w:spacing w:line="360" w:lineRule="auto"/>
        <w:rPr>
          <w:rFonts w:ascii="Arial" w:hAnsi="Arial" w:cs="Arial"/>
          <w:b/>
          <w:bCs/>
          <w:sz w:val="28"/>
          <w:szCs w:val="28"/>
        </w:rPr>
      </w:pPr>
      <w:r>
        <w:rPr>
          <w:rFonts w:ascii="Arial" w:hAnsi="Arial" w:cs="Arial"/>
          <w:b/>
          <w:bCs/>
          <w:sz w:val="28"/>
          <w:szCs w:val="28"/>
        </w:rPr>
        <w:t xml:space="preserve"> </w:t>
      </w:r>
    </w:p>
    <w:p w14:paraId="0D74A492" w14:textId="77777777" w:rsidR="00353887" w:rsidRDefault="00353887"/>
    <w:sectPr w:rsidR="00353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67A0"/>
    <w:multiLevelType w:val="hybridMultilevel"/>
    <w:tmpl w:val="68A6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34D22"/>
    <w:multiLevelType w:val="hybridMultilevel"/>
    <w:tmpl w:val="9040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8602E"/>
    <w:multiLevelType w:val="hybridMultilevel"/>
    <w:tmpl w:val="22186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117861">
    <w:abstractNumId w:val="2"/>
  </w:num>
  <w:num w:numId="2" w16cid:durableId="256132464">
    <w:abstractNumId w:val="1"/>
  </w:num>
  <w:num w:numId="3" w16cid:durableId="309288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887"/>
    <w:rsid w:val="00010FE7"/>
    <w:rsid w:val="000266D4"/>
    <w:rsid w:val="000341DB"/>
    <w:rsid w:val="00110F5E"/>
    <w:rsid w:val="00117E43"/>
    <w:rsid w:val="00162F05"/>
    <w:rsid w:val="001F16D8"/>
    <w:rsid w:val="001F37D4"/>
    <w:rsid w:val="00245057"/>
    <w:rsid w:val="00246B45"/>
    <w:rsid w:val="0026266D"/>
    <w:rsid w:val="0026726D"/>
    <w:rsid w:val="002C2DF9"/>
    <w:rsid w:val="002E5D67"/>
    <w:rsid w:val="00353887"/>
    <w:rsid w:val="00353AAC"/>
    <w:rsid w:val="00366F37"/>
    <w:rsid w:val="00384D02"/>
    <w:rsid w:val="00387710"/>
    <w:rsid w:val="003B5A02"/>
    <w:rsid w:val="003D4F7B"/>
    <w:rsid w:val="00486924"/>
    <w:rsid w:val="004B4572"/>
    <w:rsid w:val="004F0075"/>
    <w:rsid w:val="004F3E84"/>
    <w:rsid w:val="00501983"/>
    <w:rsid w:val="005339F9"/>
    <w:rsid w:val="005574E4"/>
    <w:rsid w:val="005646B4"/>
    <w:rsid w:val="00576B5B"/>
    <w:rsid w:val="005916AB"/>
    <w:rsid w:val="005A21AC"/>
    <w:rsid w:val="005B3B81"/>
    <w:rsid w:val="00602798"/>
    <w:rsid w:val="00646DF6"/>
    <w:rsid w:val="00686429"/>
    <w:rsid w:val="006A7EE1"/>
    <w:rsid w:val="006E4510"/>
    <w:rsid w:val="007317C2"/>
    <w:rsid w:val="00747022"/>
    <w:rsid w:val="00755F22"/>
    <w:rsid w:val="0077326D"/>
    <w:rsid w:val="00791D43"/>
    <w:rsid w:val="007D2629"/>
    <w:rsid w:val="007D6534"/>
    <w:rsid w:val="007F1590"/>
    <w:rsid w:val="007F6063"/>
    <w:rsid w:val="00825E7F"/>
    <w:rsid w:val="008735C5"/>
    <w:rsid w:val="00904C54"/>
    <w:rsid w:val="009209F2"/>
    <w:rsid w:val="00945F9E"/>
    <w:rsid w:val="0095567F"/>
    <w:rsid w:val="009701AE"/>
    <w:rsid w:val="009806FE"/>
    <w:rsid w:val="00991AB2"/>
    <w:rsid w:val="009C57B7"/>
    <w:rsid w:val="00A0099C"/>
    <w:rsid w:val="00A24DD4"/>
    <w:rsid w:val="00A325A0"/>
    <w:rsid w:val="00A93EB7"/>
    <w:rsid w:val="00A945D0"/>
    <w:rsid w:val="00C13942"/>
    <w:rsid w:val="00C427DA"/>
    <w:rsid w:val="00C54168"/>
    <w:rsid w:val="00C816B3"/>
    <w:rsid w:val="00C86F7B"/>
    <w:rsid w:val="00CB28A0"/>
    <w:rsid w:val="00CC2CDD"/>
    <w:rsid w:val="00CC765B"/>
    <w:rsid w:val="00D16D07"/>
    <w:rsid w:val="00D343AB"/>
    <w:rsid w:val="00D567F1"/>
    <w:rsid w:val="00D642DD"/>
    <w:rsid w:val="00E02184"/>
    <w:rsid w:val="00E046B3"/>
    <w:rsid w:val="00E454B1"/>
    <w:rsid w:val="00E803D0"/>
    <w:rsid w:val="00EA1777"/>
    <w:rsid w:val="00EC726B"/>
    <w:rsid w:val="00F111EC"/>
    <w:rsid w:val="00F261FA"/>
    <w:rsid w:val="00FE26F3"/>
    <w:rsid w:val="00FF574F"/>
    <w:rsid w:val="00FF5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6EADA"/>
  <w15:chartTrackingRefBased/>
  <w15:docId w15:val="{B12B049C-F9D8-4A0A-9A47-F2DFFDC5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887"/>
    <w:rPr>
      <w:rFonts w:eastAsiaTheme="minorEastAsia"/>
      <w:lang w:eastAsia="zh-CN"/>
    </w:rPr>
  </w:style>
  <w:style w:type="paragraph" w:styleId="Heading1">
    <w:name w:val="heading 1"/>
    <w:basedOn w:val="Normal"/>
    <w:next w:val="Normal"/>
    <w:link w:val="Heading1Char"/>
    <w:uiPriority w:val="9"/>
    <w:qFormat/>
    <w:rsid w:val="003538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38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8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8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8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8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8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8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8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8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38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8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8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8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8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8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8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887"/>
    <w:rPr>
      <w:rFonts w:eastAsiaTheme="majorEastAsia" w:cstheme="majorBidi"/>
      <w:color w:val="272727" w:themeColor="text1" w:themeTint="D8"/>
    </w:rPr>
  </w:style>
  <w:style w:type="paragraph" w:styleId="Title">
    <w:name w:val="Title"/>
    <w:basedOn w:val="Normal"/>
    <w:next w:val="Normal"/>
    <w:link w:val="TitleChar"/>
    <w:uiPriority w:val="10"/>
    <w:qFormat/>
    <w:rsid w:val="00353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8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8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8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887"/>
    <w:pPr>
      <w:spacing w:before="160"/>
      <w:jc w:val="center"/>
    </w:pPr>
    <w:rPr>
      <w:i/>
      <w:iCs/>
      <w:color w:val="404040" w:themeColor="text1" w:themeTint="BF"/>
    </w:rPr>
  </w:style>
  <w:style w:type="character" w:customStyle="1" w:styleId="QuoteChar">
    <w:name w:val="Quote Char"/>
    <w:basedOn w:val="DefaultParagraphFont"/>
    <w:link w:val="Quote"/>
    <w:uiPriority w:val="29"/>
    <w:rsid w:val="00353887"/>
    <w:rPr>
      <w:i/>
      <w:iCs/>
      <w:color w:val="404040" w:themeColor="text1" w:themeTint="BF"/>
    </w:rPr>
  </w:style>
  <w:style w:type="paragraph" w:styleId="ListParagraph">
    <w:name w:val="List Paragraph"/>
    <w:basedOn w:val="Normal"/>
    <w:uiPriority w:val="34"/>
    <w:qFormat/>
    <w:rsid w:val="00353887"/>
    <w:pPr>
      <w:ind w:left="720"/>
      <w:contextualSpacing/>
    </w:pPr>
  </w:style>
  <w:style w:type="character" w:styleId="IntenseEmphasis">
    <w:name w:val="Intense Emphasis"/>
    <w:basedOn w:val="DefaultParagraphFont"/>
    <w:uiPriority w:val="21"/>
    <w:qFormat/>
    <w:rsid w:val="00353887"/>
    <w:rPr>
      <w:i/>
      <w:iCs/>
      <w:color w:val="0F4761" w:themeColor="accent1" w:themeShade="BF"/>
    </w:rPr>
  </w:style>
  <w:style w:type="paragraph" w:styleId="IntenseQuote">
    <w:name w:val="Intense Quote"/>
    <w:basedOn w:val="Normal"/>
    <w:next w:val="Normal"/>
    <w:link w:val="IntenseQuoteChar"/>
    <w:uiPriority w:val="30"/>
    <w:qFormat/>
    <w:rsid w:val="00353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887"/>
    <w:rPr>
      <w:i/>
      <w:iCs/>
      <w:color w:val="0F4761" w:themeColor="accent1" w:themeShade="BF"/>
    </w:rPr>
  </w:style>
  <w:style w:type="character" w:styleId="IntenseReference">
    <w:name w:val="Intense Reference"/>
    <w:basedOn w:val="DefaultParagraphFont"/>
    <w:uiPriority w:val="32"/>
    <w:qFormat/>
    <w:rsid w:val="00353887"/>
    <w:rPr>
      <w:b/>
      <w:bCs/>
      <w:smallCaps/>
      <w:color w:val="0F4761" w:themeColor="accent1" w:themeShade="BF"/>
      <w:spacing w:val="5"/>
    </w:rPr>
  </w:style>
  <w:style w:type="table" w:styleId="TableGrid">
    <w:name w:val="Table Grid"/>
    <w:basedOn w:val="TableNormal"/>
    <w:uiPriority w:val="39"/>
    <w:rsid w:val="00353887"/>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887"/>
    <w:rPr>
      <w:color w:val="467886" w:themeColor="hyperlink"/>
      <w:u w:val="single"/>
    </w:rPr>
  </w:style>
  <w:style w:type="character" w:styleId="UnresolvedMention">
    <w:name w:val="Unresolved Mention"/>
    <w:basedOn w:val="DefaultParagraphFont"/>
    <w:uiPriority w:val="99"/>
    <w:semiHidden/>
    <w:unhideWhenUsed/>
    <w:rsid w:val="009209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23385">
      <w:bodyDiv w:val="1"/>
      <w:marLeft w:val="0"/>
      <w:marRight w:val="0"/>
      <w:marTop w:val="0"/>
      <w:marBottom w:val="0"/>
      <w:divBdr>
        <w:top w:val="none" w:sz="0" w:space="0" w:color="auto"/>
        <w:left w:val="none" w:sz="0" w:space="0" w:color="auto"/>
        <w:bottom w:val="none" w:sz="0" w:space="0" w:color="auto"/>
        <w:right w:val="none" w:sz="0" w:space="0" w:color="auto"/>
      </w:divBdr>
    </w:div>
    <w:div w:id="120640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nomics-society.org/wp-content/uploads/An-Investigation-into-the-Implementation-of-a-Cross-Curricular-Approach.pdf" TargetMode="External"/><Relationship Id="rId13" Type="http://schemas.openxmlformats.org/officeDocument/2006/relationships/hyperlink" Target="https://learningcorner.co/knowledge-base/glossary/cross-curricular" TargetMode="External"/><Relationship Id="rId18" Type="http://schemas.openxmlformats.org/officeDocument/2006/relationships/hyperlink" Target="https://hwb.gov.wales/curriculum-for-wales/cross-curricular-skills-frameworks" TargetMode="External"/><Relationship Id="rId3" Type="http://schemas.openxmlformats.org/officeDocument/2006/relationships/settings" Target="settings.xml"/><Relationship Id="rId7" Type="http://schemas.openxmlformats.org/officeDocument/2006/relationships/hyperlink" Target="https://doi.org/10.30777/apjer.2018.1.1.03" TargetMode="External"/><Relationship Id="rId12" Type="http://schemas.openxmlformats.org/officeDocument/2006/relationships/hyperlink" Target="https://www.slideshare.net/slideshow/digital-literacy-across-the-curriculum/18259598" TargetMode="External"/><Relationship Id="rId17" Type="http://schemas.openxmlformats.org/officeDocument/2006/relationships/hyperlink" Target="https://www.gov.wales/english-language-and-literacy-settings-and-primary-schools-government-response-html" TargetMode="External"/><Relationship Id="rId2" Type="http://schemas.openxmlformats.org/officeDocument/2006/relationships/styles" Target="styles.xml"/><Relationship Id="rId16" Type="http://schemas.openxmlformats.org/officeDocument/2006/relationships/hyperlink" Target="https://hwb.gov.wales/curriculum-for-wales/introduction-to-curriculum-for-wales-guidan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be.edu.pl/images/badania/Crosscut/CROSSCUT%20recommendations.pdf" TargetMode="External"/><Relationship Id="rId11" Type="http://schemas.openxmlformats.org/officeDocument/2006/relationships/hyperlink" Target="https://estyn.gov.wales/improvement-resources/developing-a-rich-curriculum-and-effective-teaching-that-meets-the-needs-of-all-learners-and-promotes-strong-attitudes-to-learning/" TargetMode="External"/><Relationship Id="rId5" Type="http://schemas.openxmlformats.org/officeDocument/2006/relationships/image" Target="media/image1.png"/><Relationship Id="rId15"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estyn.gov.wales/blog/digital-competence-improving-pupils-digital-skil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era.ioe.ac.uk/id/eprint/18427/1/Numeracy_in_key_stages_2_and_3_a_baseline_study_-_June_2013.pdf" TargetMode="External"/><Relationship Id="rId14" Type="http://schemas.openxmlformats.org/officeDocument/2006/relationships/hyperlink" Target="https://docdrop.org/static/drop-pdf/Powell-and-Kalina-U6g4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316</TotalTime>
  <Pages>10</Pages>
  <Words>2579</Words>
  <Characters>18082</Characters>
  <Application>Microsoft Office Word</Application>
  <DocSecurity>0</DocSecurity>
  <Lines>334</Lines>
  <Paragraphs>66</Paragraphs>
  <ScaleCrop>false</ScaleCrop>
  <Company/>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Bailey</dc:creator>
  <cp:keywords/>
  <dc:description/>
  <cp:lastModifiedBy>Becky Bailey</cp:lastModifiedBy>
  <cp:revision>77</cp:revision>
  <dcterms:created xsi:type="dcterms:W3CDTF">2025-03-01T11:23:00Z</dcterms:created>
  <dcterms:modified xsi:type="dcterms:W3CDTF">2025-03-01T16:41:00Z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5a0dd09d-25e5-4dbe-95c5-e15130a2046a</vt:lpwstr>
  </property>
</Properties>
</file>