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AA3DF3" w14:textId="77777777" w:rsidR="004B24F5" w:rsidRPr="00A448CD" w:rsidRDefault="004B24F5" w:rsidP="00A448CD">
      <w:pPr>
        <w:spacing w:before="120" w:after="120" w:line="360" w:lineRule="auto"/>
        <w:rPr>
          <w:rFonts w:ascii="Arial" w:hAnsi="Arial" w:cs="Arial"/>
          <w:b/>
          <w:sz w:val="36"/>
        </w:rPr>
      </w:pPr>
    </w:p>
    <w:p w14:paraId="6C1769F8" w14:textId="77777777" w:rsidR="005E767B" w:rsidRPr="00A448CD" w:rsidRDefault="005E767B" w:rsidP="00A448CD">
      <w:pPr>
        <w:spacing w:before="120" w:after="120" w:line="360" w:lineRule="auto"/>
        <w:jc w:val="center"/>
        <w:rPr>
          <w:rFonts w:ascii="Arial" w:hAnsi="Arial" w:cs="Arial"/>
          <w:b/>
          <w:sz w:val="36"/>
        </w:rPr>
      </w:pPr>
    </w:p>
    <w:p w14:paraId="59492F00" w14:textId="77777777" w:rsidR="005C5955" w:rsidRPr="00A448CD" w:rsidRDefault="005C5955" w:rsidP="00A448CD">
      <w:pPr>
        <w:spacing w:before="120" w:after="120" w:line="360" w:lineRule="auto"/>
        <w:rPr>
          <w:rFonts w:ascii="Arial" w:hAnsi="Arial" w:cs="Arial"/>
          <w:b/>
          <w:sz w:val="36"/>
        </w:rPr>
      </w:pPr>
    </w:p>
    <w:p w14:paraId="679D0005" w14:textId="77777777" w:rsidR="004B24F5" w:rsidRPr="00A448CD" w:rsidRDefault="004B24F5" w:rsidP="00A448CD">
      <w:pPr>
        <w:spacing w:before="120" w:after="120" w:line="360" w:lineRule="auto"/>
        <w:jc w:val="center"/>
        <w:rPr>
          <w:rFonts w:ascii="Arial" w:hAnsi="Arial" w:cs="Arial"/>
          <w:b/>
          <w:sz w:val="36"/>
        </w:rPr>
      </w:pPr>
      <w:r w:rsidRPr="00A448CD">
        <w:rPr>
          <w:rFonts w:ascii="Arial" w:hAnsi="Arial" w:cs="Arial"/>
          <w:noProof/>
        </w:rPr>
        <w:drawing>
          <wp:inline distT="0" distB="0" distL="0" distR="0" wp14:anchorId="5B03EA0A" wp14:editId="40365661">
            <wp:extent cx="2992888" cy="1496278"/>
            <wp:effectExtent l="0" t="0" r="0" b="889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556" cy="1508111"/>
                    </a:xfrm>
                    <a:prstGeom prst="rect">
                      <a:avLst/>
                    </a:prstGeom>
                    <a:noFill/>
                    <a:ln>
                      <a:noFill/>
                    </a:ln>
                  </pic:spPr>
                </pic:pic>
              </a:graphicData>
            </a:graphic>
          </wp:inline>
        </w:drawing>
      </w:r>
    </w:p>
    <w:p w14:paraId="0D16A4AC" w14:textId="77777777" w:rsidR="004B24F5" w:rsidRPr="00A448CD" w:rsidRDefault="003073E7" w:rsidP="00A448CD">
      <w:pPr>
        <w:spacing w:before="120" w:after="120" w:line="360" w:lineRule="auto"/>
        <w:jc w:val="center"/>
        <w:rPr>
          <w:rFonts w:ascii="Arial" w:hAnsi="Arial" w:cs="Arial"/>
          <w:b/>
          <w:sz w:val="36"/>
        </w:rPr>
      </w:pPr>
      <w:r w:rsidRPr="00A448CD">
        <w:rPr>
          <w:rFonts w:ascii="Arial" w:hAnsi="Arial" w:cs="Arial"/>
          <w:b/>
          <w:sz w:val="36"/>
        </w:rPr>
        <w:t>Healthcare Assistant (HCA) in UK Health &amp; Social Care: Duties, Essential Skills, and Development Strategies</w:t>
      </w:r>
    </w:p>
    <w:p w14:paraId="38B820B1" w14:textId="77777777" w:rsidR="004B24F5" w:rsidRPr="00A448CD" w:rsidRDefault="003073E7" w:rsidP="00A448CD">
      <w:pPr>
        <w:spacing w:before="120" w:after="120" w:line="360" w:lineRule="auto"/>
        <w:jc w:val="center"/>
        <w:rPr>
          <w:rFonts w:ascii="Arial" w:hAnsi="Arial" w:cs="Arial"/>
        </w:rPr>
      </w:pPr>
      <w:r w:rsidRPr="00A448CD">
        <w:rPr>
          <w:rStyle w:val="Strong"/>
          <w:rFonts w:ascii="Arial" w:hAnsi="Arial" w:cs="Arial"/>
          <w:b w:val="0"/>
        </w:rPr>
        <w:t>Module:</w:t>
      </w:r>
      <w:r w:rsidRPr="00A448CD">
        <w:rPr>
          <w:rFonts w:ascii="Arial" w:hAnsi="Arial" w:cs="Arial"/>
        </w:rPr>
        <w:t xml:space="preserve"> Academic and </w:t>
      </w:r>
      <w:r w:rsidR="004B24F5" w:rsidRPr="00A448CD">
        <w:rPr>
          <w:rFonts w:ascii="Arial" w:hAnsi="Arial" w:cs="Arial"/>
        </w:rPr>
        <w:t>Employability Skills (LCHS4001)</w:t>
      </w:r>
    </w:p>
    <w:p w14:paraId="0ACB07B6" w14:textId="57AD0F4A" w:rsidR="004B24F5" w:rsidRPr="00A448CD" w:rsidRDefault="004B24F5" w:rsidP="00A448CD">
      <w:pPr>
        <w:spacing w:before="120" w:after="120" w:line="360" w:lineRule="auto"/>
        <w:jc w:val="center"/>
        <w:rPr>
          <w:rStyle w:val="Strong"/>
          <w:rFonts w:ascii="Arial" w:hAnsi="Arial" w:cs="Arial"/>
          <w:b w:val="0"/>
        </w:rPr>
      </w:pPr>
      <w:r w:rsidRPr="00A448CD">
        <w:rPr>
          <w:rStyle w:val="Strong"/>
          <w:rFonts w:ascii="Arial" w:hAnsi="Arial" w:cs="Arial"/>
          <w:b w:val="0"/>
        </w:rPr>
        <w:t>Student Name:</w:t>
      </w:r>
      <w:r w:rsidR="00346230">
        <w:rPr>
          <w:rStyle w:val="Strong"/>
          <w:rFonts w:ascii="Arial" w:hAnsi="Arial" w:cs="Arial"/>
          <w:b w:val="0"/>
        </w:rPr>
        <w:t xml:space="preserve"> Chesney</w:t>
      </w:r>
      <w:r w:rsidR="00411DAE">
        <w:rPr>
          <w:rStyle w:val="Strong"/>
          <w:rFonts w:ascii="Arial" w:hAnsi="Arial" w:cs="Arial"/>
          <w:b w:val="0"/>
        </w:rPr>
        <w:t xml:space="preserve"> Brenda</w:t>
      </w:r>
      <w:r w:rsidR="00346230">
        <w:rPr>
          <w:rStyle w:val="Strong"/>
          <w:rFonts w:ascii="Arial" w:hAnsi="Arial" w:cs="Arial"/>
          <w:b w:val="0"/>
        </w:rPr>
        <w:t xml:space="preserve"> Haroon</w:t>
      </w:r>
    </w:p>
    <w:p w14:paraId="29F389B1" w14:textId="31ECDCAB" w:rsidR="004B24F5" w:rsidRPr="00A448CD" w:rsidRDefault="004B24F5" w:rsidP="00BE6ACB">
      <w:pPr>
        <w:spacing w:before="120" w:after="120" w:line="360" w:lineRule="auto"/>
        <w:jc w:val="center"/>
        <w:rPr>
          <w:rStyle w:val="Strong"/>
          <w:rFonts w:ascii="Arial" w:hAnsi="Arial" w:cs="Arial"/>
          <w:b w:val="0"/>
        </w:rPr>
      </w:pPr>
      <w:r w:rsidRPr="00A448CD">
        <w:rPr>
          <w:rStyle w:val="Strong"/>
          <w:rFonts w:ascii="Arial" w:hAnsi="Arial" w:cs="Arial"/>
          <w:b w:val="0"/>
        </w:rPr>
        <w:t>Student ID:</w:t>
      </w:r>
      <w:r w:rsidR="00411DAE">
        <w:rPr>
          <w:rStyle w:val="Strong"/>
          <w:rFonts w:ascii="Arial" w:hAnsi="Arial" w:cs="Arial"/>
          <w:b w:val="0"/>
        </w:rPr>
        <w:t xml:space="preserve"> </w:t>
      </w:r>
      <w:r w:rsidR="000A2414">
        <w:rPr>
          <w:rStyle w:val="Strong"/>
          <w:rFonts w:ascii="Arial" w:hAnsi="Arial" w:cs="Arial"/>
          <w:b w:val="0"/>
        </w:rPr>
        <w:t>2505431</w:t>
      </w:r>
    </w:p>
    <w:p w14:paraId="7EF60418" w14:textId="18ACB522" w:rsidR="004B24F5" w:rsidRPr="00A448CD" w:rsidRDefault="004B24F5" w:rsidP="00BE6ACB">
      <w:pPr>
        <w:spacing w:before="120" w:after="120" w:line="360" w:lineRule="auto"/>
        <w:jc w:val="center"/>
        <w:rPr>
          <w:rFonts w:ascii="Arial" w:hAnsi="Arial" w:cs="Arial"/>
        </w:rPr>
      </w:pPr>
      <w:r w:rsidRPr="00A448CD">
        <w:rPr>
          <w:rStyle w:val="Strong"/>
          <w:rFonts w:ascii="Arial" w:hAnsi="Arial" w:cs="Arial"/>
          <w:b w:val="0"/>
        </w:rPr>
        <w:t>Dated:</w:t>
      </w:r>
      <w:r w:rsidR="00BE6ACB">
        <w:rPr>
          <w:rStyle w:val="Strong"/>
          <w:rFonts w:ascii="Arial" w:hAnsi="Arial" w:cs="Arial"/>
          <w:b w:val="0"/>
        </w:rPr>
        <w:t xml:space="preserve"> 20/11</w:t>
      </w:r>
      <w:r w:rsidR="006316A0">
        <w:rPr>
          <w:rStyle w:val="Strong"/>
          <w:rFonts w:ascii="Arial" w:hAnsi="Arial" w:cs="Arial"/>
          <w:b w:val="0"/>
        </w:rPr>
        <w:t>/25</w:t>
      </w:r>
    </w:p>
    <w:p w14:paraId="3F0800C8" w14:textId="77777777" w:rsidR="003073E7" w:rsidRPr="00A448CD" w:rsidRDefault="003073E7" w:rsidP="00BE6ACB">
      <w:pPr>
        <w:spacing w:before="120" w:after="120" w:line="360" w:lineRule="auto"/>
        <w:jc w:val="center"/>
        <w:rPr>
          <w:rFonts w:ascii="Arial" w:hAnsi="Arial" w:cs="Arial"/>
        </w:rPr>
      </w:pPr>
    </w:p>
    <w:p w14:paraId="3112E06F" w14:textId="77777777" w:rsidR="00922931" w:rsidRPr="00A448CD" w:rsidRDefault="00922931" w:rsidP="00BE6ACB">
      <w:pPr>
        <w:spacing w:before="120" w:after="120" w:line="360" w:lineRule="auto"/>
        <w:jc w:val="center"/>
        <w:rPr>
          <w:rFonts w:ascii="Arial" w:hAnsi="Arial" w:cs="Arial"/>
        </w:rPr>
      </w:pPr>
    </w:p>
    <w:p w14:paraId="3C38CBC1" w14:textId="77777777" w:rsidR="00922931" w:rsidRPr="00A448CD" w:rsidRDefault="00922931" w:rsidP="00BE6ACB">
      <w:pPr>
        <w:spacing w:before="120" w:after="120" w:line="360" w:lineRule="auto"/>
        <w:jc w:val="center"/>
        <w:rPr>
          <w:rFonts w:ascii="Arial" w:hAnsi="Arial" w:cs="Arial"/>
        </w:rPr>
      </w:pPr>
    </w:p>
    <w:p w14:paraId="69ED8540" w14:textId="77777777" w:rsidR="00922931" w:rsidRPr="00A448CD" w:rsidRDefault="00922931" w:rsidP="00BE6ACB">
      <w:pPr>
        <w:spacing w:before="120" w:after="120" w:line="360" w:lineRule="auto"/>
        <w:jc w:val="center"/>
        <w:rPr>
          <w:rFonts w:ascii="Arial" w:hAnsi="Arial" w:cs="Arial"/>
        </w:rPr>
      </w:pPr>
    </w:p>
    <w:p w14:paraId="581DD5CB" w14:textId="77777777" w:rsidR="00922931" w:rsidRPr="00A448CD" w:rsidRDefault="00922931" w:rsidP="00BE6ACB">
      <w:pPr>
        <w:spacing w:before="120" w:after="120" w:line="360" w:lineRule="auto"/>
        <w:jc w:val="center"/>
        <w:rPr>
          <w:rFonts w:ascii="Arial" w:hAnsi="Arial" w:cs="Arial"/>
        </w:rPr>
      </w:pPr>
    </w:p>
    <w:p w14:paraId="0B9FBC05" w14:textId="77777777" w:rsidR="00922931" w:rsidRPr="00A448CD" w:rsidRDefault="00922931" w:rsidP="00BE6ACB">
      <w:pPr>
        <w:spacing w:before="120" w:after="120" w:line="360" w:lineRule="auto"/>
        <w:jc w:val="center"/>
        <w:rPr>
          <w:rFonts w:ascii="Arial" w:hAnsi="Arial" w:cs="Arial"/>
        </w:rPr>
      </w:pPr>
    </w:p>
    <w:p w14:paraId="09FCB52E" w14:textId="77777777" w:rsidR="00922931" w:rsidRPr="00A448CD" w:rsidRDefault="00922931" w:rsidP="00A448CD">
      <w:pPr>
        <w:spacing w:before="120" w:after="120" w:line="360" w:lineRule="auto"/>
        <w:jc w:val="both"/>
        <w:rPr>
          <w:rFonts w:ascii="Arial" w:hAnsi="Arial" w:cs="Arial"/>
        </w:rPr>
      </w:pPr>
    </w:p>
    <w:p w14:paraId="3EBF6361" w14:textId="77777777" w:rsidR="00922931" w:rsidRPr="00A448CD" w:rsidRDefault="00922931" w:rsidP="00A448CD">
      <w:pPr>
        <w:spacing w:before="120" w:after="120" w:line="360" w:lineRule="auto"/>
        <w:jc w:val="both"/>
        <w:rPr>
          <w:rFonts w:ascii="Arial" w:hAnsi="Arial" w:cs="Arial"/>
        </w:rPr>
      </w:pPr>
    </w:p>
    <w:p w14:paraId="4F544685" w14:textId="77777777" w:rsidR="00CA2BD9" w:rsidRPr="00A448CD" w:rsidRDefault="00CA2BD9" w:rsidP="00A448CD">
      <w:pPr>
        <w:spacing w:before="120" w:after="120" w:line="360" w:lineRule="auto"/>
        <w:jc w:val="center"/>
        <w:rPr>
          <w:rFonts w:ascii="Arial" w:hAnsi="Arial" w:cs="Arial"/>
          <w:b/>
          <w:sz w:val="32"/>
        </w:rPr>
      </w:pPr>
      <w:r w:rsidRPr="00A448CD">
        <w:rPr>
          <w:rFonts w:ascii="Arial" w:hAnsi="Arial" w:cs="Arial"/>
          <w:b/>
          <w:sz w:val="32"/>
        </w:rPr>
        <w:lastRenderedPageBreak/>
        <w:t>Table of Contents</w:t>
      </w:r>
    </w:p>
    <w:p w14:paraId="6F2244B0" w14:textId="77777777" w:rsidR="00CA2BD9" w:rsidRPr="00A448CD" w:rsidRDefault="00CA2BD9" w:rsidP="00A448CD">
      <w:pPr>
        <w:pStyle w:val="TOC1"/>
        <w:tabs>
          <w:tab w:val="right" w:leader="dot" w:pos="9350"/>
        </w:tabs>
        <w:spacing w:before="120" w:after="120" w:line="360" w:lineRule="auto"/>
        <w:rPr>
          <w:rFonts w:ascii="Arial" w:hAnsi="Arial" w:cs="Arial"/>
          <w:noProof/>
        </w:rPr>
      </w:pPr>
      <w:r w:rsidRPr="00A448CD">
        <w:rPr>
          <w:rFonts w:ascii="Arial" w:hAnsi="Arial" w:cs="Arial"/>
        </w:rPr>
        <w:fldChar w:fldCharType="begin"/>
      </w:r>
      <w:r w:rsidRPr="00A448CD">
        <w:rPr>
          <w:rFonts w:ascii="Arial" w:hAnsi="Arial" w:cs="Arial"/>
        </w:rPr>
        <w:instrText xml:space="preserve"> TOC \o "1-3" \h \z \u </w:instrText>
      </w:r>
      <w:r w:rsidRPr="00A448CD">
        <w:rPr>
          <w:rFonts w:ascii="Arial" w:hAnsi="Arial" w:cs="Arial"/>
        </w:rPr>
        <w:fldChar w:fldCharType="separate"/>
      </w:r>
      <w:hyperlink w:anchor="_Toc212457100" w:history="1">
        <w:r w:rsidRPr="00A448CD">
          <w:rPr>
            <w:rStyle w:val="Hyperlink"/>
            <w:rFonts w:ascii="Arial" w:hAnsi="Arial" w:cs="Arial"/>
            <w:noProof/>
          </w:rPr>
          <w:t>1. Introduction</w:t>
        </w:r>
        <w:r w:rsidRPr="00A448CD">
          <w:rPr>
            <w:rFonts w:ascii="Arial" w:hAnsi="Arial" w:cs="Arial"/>
            <w:noProof/>
            <w:webHidden/>
          </w:rPr>
          <w:tab/>
        </w:r>
        <w:r w:rsidRPr="00A448CD">
          <w:rPr>
            <w:rFonts w:ascii="Arial" w:hAnsi="Arial" w:cs="Arial"/>
            <w:noProof/>
            <w:webHidden/>
          </w:rPr>
          <w:fldChar w:fldCharType="begin"/>
        </w:r>
        <w:r w:rsidRPr="00A448CD">
          <w:rPr>
            <w:rFonts w:ascii="Arial" w:hAnsi="Arial" w:cs="Arial"/>
            <w:noProof/>
            <w:webHidden/>
          </w:rPr>
          <w:instrText xml:space="preserve"> PAGEREF _Toc212457100 \h </w:instrText>
        </w:r>
        <w:r w:rsidRPr="00A448CD">
          <w:rPr>
            <w:rFonts w:ascii="Arial" w:hAnsi="Arial" w:cs="Arial"/>
            <w:noProof/>
            <w:webHidden/>
          </w:rPr>
        </w:r>
        <w:r w:rsidRPr="00A448CD">
          <w:rPr>
            <w:rFonts w:ascii="Arial" w:hAnsi="Arial" w:cs="Arial"/>
            <w:noProof/>
            <w:webHidden/>
          </w:rPr>
          <w:fldChar w:fldCharType="separate"/>
        </w:r>
        <w:r w:rsidR="00C7166F" w:rsidRPr="00A448CD">
          <w:rPr>
            <w:rFonts w:ascii="Arial" w:hAnsi="Arial" w:cs="Arial"/>
            <w:noProof/>
            <w:webHidden/>
          </w:rPr>
          <w:t>3</w:t>
        </w:r>
        <w:r w:rsidRPr="00A448CD">
          <w:rPr>
            <w:rFonts w:ascii="Arial" w:hAnsi="Arial" w:cs="Arial"/>
            <w:noProof/>
            <w:webHidden/>
          </w:rPr>
          <w:fldChar w:fldCharType="end"/>
        </w:r>
      </w:hyperlink>
    </w:p>
    <w:p w14:paraId="10B2151E" w14:textId="77777777" w:rsidR="00CA2BD9" w:rsidRPr="00A448CD" w:rsidRDefault="00000000" w:rsidP="00A448CD">
      <w:pPr>
        <w:pStyle w:val="TOC1"/>
        <w:tabs>
          <w:tab w:val="right" w:leader="dot" w:pos="9350"/>
        </w:tabs>
        <w:spacing w:before="120" w:after="120" w:line="360" w:lineRule="auto"/>
        <w:rPr>
          <w:rFonts w:ascii="Arial" w:hAnsi="Arial" w:cs="Arial"/>
          <w:noProof/>
        </w:rPr>
      </w:pPr>
      <w:hyperlink w:anchor="_Toc212457101" w:history="1">
        <w:r w:rsidR="00CA2BD9" w:rsidRPr="00A448CD">
          <w:rPr>
            <w:rStyle w:val="Hyperlink"/>
            <w:rFonts w:ascii="Arial" w:hAnsi="Arial" w:cs="Arial"/>
            <w:noProof/>
          </w:rPr>
          <w:t>2. Role Overview: Duties and Responsibilities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_Toc212457101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4</w:t>
        </w:r>
        <w:r w:rsidR="00CA2BD9" w:rsidRPr="00A448CD">
          <w:rPr>
            <w:rFonts w:ascii="Arial" w:hAnsi="Arial" w:cs="Arial"/>
            <w:noProof/>
            <w:webHidden/>
          </w:rPr>
          <w:fldChar w:fldCharType="end"/>
        </w:r>
      </w:hyperlink>
    </w:p>
    <w:p w14:paraId="1AE0D912" w14:textId="77777777" w:rsidR="00CA2BD9" w:rsidRPr="00A448CD" w:rsidRDefault="00000000" w:rsidP="00A448CD">
      <w:pPr>
        <w:pStyle w:val="TOC1"/>
        <w:tabs>
          <w:tab w:val="right" w:leader="dot" w:pos="9350"/>
        </w:tabs>
        <w:spacing w:before="120" w:after="120" w:line="360" w:lineRule="auto"/>
        <w:rPr>
          <w:rFonts w:ascii="Arial" w:hAnsi="Arial" w:cs="Arial"/>
          <w:noProof/>
        </w:rPr>
      </w:pPr>
      <w:hyperlink w:anchor="_Toc212457102" w:history="1">
        <w:r w:rsidR="00CA2BD9" w:rsidRPr="00A448CD">
          <w:rPr>
            <w:rStyle w:val="Hyperlink"/>
            <w:rFonts w:ascii="Arial" w:hAnsi="Arial" w:cs="Arial"/>
            <w:noProof/>
          </w:rPr>
          <w:t>3. Three Essential Skills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_Toc212457102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5</w:t>
        </w:r>
        <w:r w:rsidR="00CA2BD9" w:rsidRPr="00A448CD">
          <w:rPr>
            <w:rFonts w:ascii="Arial" w:hAnsi="Arial" w:cs="Arial"/>
            <w:noProof/>
            <w:webHidden/>
          </w:rPr>
          <w:fldChar w:fldCharType="end"/>
        </w:r>
      </w:hyperlink>
    </w:p>
    <w:p w14:paraId="3EF451B8" w14:textId="77777777" w:rsidR="00CA2BD9" w:rsidRPr="00A448CD" w:rsidRDefault="00000000" w:rsidP="00A448CD">
      <w:pPr>
        <w:pStyle w:val="TOC2"/>
        <w:tabs>
          <w:tab w:val="right" w:leader="dot" w:pos="9350"/>
        </w:tabs>
        <w:spacing w:before="120" w:after="120" w:line="360" w:lineRule="auto"/>
        <w:rPr>
          <w:rFonts w:ascii="Arial" w:hAnsi="Arial" w:cs="Arial"/>
          <w:noProof/>
        </w:rPr>
      </w:pPr>
      <w:hyperlink w:anchor="_Toc212457103" w:history="1">
        <w:r w:rsidR="00CA2BD9" w:rsidRPr="00A448CD">
          <w:rPr>
            <w:rStyle w:val="Hyperlink"/>
            <w:rFonts w:ascii="Arial" w:hAnsi="Arial" w:cs="Arial"/>
            <w:noProof/>
          </w:rPr>
          <w:t>3.1 Communication &amp; Empathy</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_Toc212457103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5</w:t>
        </w:r>
        <w:r w:rsidR="00CA2BD9" w:rsidRPr="00A448CD">
          <w:rPr>
            <w:rFonts w:ascii="Arial" w:hAnsi="Arial" w:cs="Arial"/>
            <w:noProof/>
            <w:webHidden/>
          </w:rPr>
          <w:fldChar w:fldCharType="end"/>
        </w:r>
      </w:hyperlink>
    </w:p>
    <w:p w14:paraId="3DEFD2F1" w14:textId="77777777" w:rsidR="00CA2BD9" w:rsidRPr="00A448CD" w:rsidRDefault="00000000" w:rsidP="00A448CD">
      <w:pPr>
        <w:pStyle w:val="TOC2"/>
        <w:tabs>
          <w:tab w:val="right" w:leader="dot" w:pos="9350"/>
        </w:tabs>
        <w:spacing w:before="120" w:after="120" w:line="360" w:lineRule="auto"/>
        <w:rPr>
          <w:rFonts w:ascii="Arial" w:hAnsi="Arial" w:cs="Arial"/>
          <w:noProof/>
        </w:rPr>
      </w:pPr>
      <w:hyperlink w:anchor="_Toc212457104" w:history="1">
        <w:r w:rsidR="00CA2BD9" w:rsidRPr="00A448CD">
          <w:rPr>
            <w:rStyle w:val="Hyperlink"/>
            <w:rFonts w:ascii="Arial" w:hAnsi="Arial" w:cs="Arial"/>
            <w:noProof/>
          </w:rPr>
          <w:t>3.2 Problem-solving &amp; Escalation</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_Toc212457104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6</w:t>
        </w:r>
        <w:r w:rsidR="00CA2BD9" w:rsidRPr="00A448CD">
          <w:rPr>
            <w:rFonts w:ascii="Arial" w:hAnsi="Arial" w:cs="Arial"/>
            <w:noProof/>
            <w:webHidden/>
          </w:rPr>
          <w:fldChar w:fldCharType="end"/>
        </w:r>
      </w:hyperlink>
    </w:p>
    <w:p w14:paraId="347C2BE3" w14:textId="77777777" w:rsidR="00CA2BD9" w:rsidRPr="00A448CD" w:rsidRDefault="00000000" w:rsidP="00A448CD">
      <w:pPr>
        <w:pStyle w:val="TOC2"/>
        <w:tabs>
          <w:tab w:val="right" w:leader="dot" w:pos="9350"/>
        </w:tabs>
        <w:spacing w:before="120" w:after="120" w:line="360" w:lineRule="auto"/>
        <w:rPr>
          <w:rFonts w:ascii="Arial" w:hAnsi="Arial" w:cs="Arial"/>
          <w:noProof/>
        </w:rPr>
      </w:pPr>
      <w:hyperlink w:anchor="_Toc212457105" w:history="1">
        <w:r w:rsidR="00CA2BD9" w:rsidRPr="00A448CD">
          <w:rPr>
            <w:rStyle w:val="Hyperlink"/>
            <w:rFonts w:ascii="Arial" w:hAnsi="Arial" w:cs="Arial"/>
            <w:noProof/>
          </w:rPr>
          <w:t>3.3 Digital Skills &amp; Record-keeping</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_Toc212457105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6</w:t>
        </w:r>
        <w:r w:rsidR="00CA2BD9" w:rsidRPr="00A448CD">
          <w:rPr>
            <w:rFonts w:ascii="Arial" w:hAnsi="Arial" w:cs="Arial"/>
            <w:noProof/>
            <w:webHidden/>
          </w:rPr>
          <w:fldChar w:fldCharType="end"/>
        </w:r>
      </w:hyperlink>
    </w:p>
    <w:p w14:paraId="1AAC701E" w14:textId="77777777" w:rsidR="00CA2BD9" w:rsidRPr="00A448CD" w:rsidRDefault="00000000" w:rsidP="00A448CD">
      <w:pPr>
        <w:pStyle w:val="TOC1"/>
        <w:tabs>
          <w:tab w:val="right" w:leader="dot" w:pos="9350"/>
        </w:tabs>
        <w:spacing w:before="120" w:after="120" w:line="360" w:lineRule="auto"/>
        <w:rPr>
          <w:rFonts w:ascii="Arial" w:hAnsi="Arial" w:cs="Arial"/>
          <w:noProof/>
        </w:rPr>
      </w:pPr>
      <w:hyperlink w:anchor="_Toc212457106" w:history="1">
        <w:r w:rsidR="00CA2BD9" w:rsidRPr="00A448CD">
          <w:rPr>
            <w:rStyle w:val="Hyperlink"/>
            <w:rFonts w:ascii="Arial" w:hAnsi="Arial" w:cs="Arial"/>
            <w:noProof/>
          </w:rPr>
          <w:t>4. Strategies to Improve Each Skill</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_Toc212457106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7</w:t>
        </w:r>
        <w:r w:rsidR="00CA2BD9" w:rsidRPr="00A448CD">
          <w:rPr>
            <w:rFonts w:ascii="Arial" w:hAnsi="Arial" w:cs="Arial"/>
            <w:noProof/>
            <w:webHidden/>
          </w:rPr>
          <w:fldChar w:fldCharType="end"/>
        </w:r>
      </w:hyperlink>
    </w:p>
    <w:p w14:paraId="645601C4" w14:textId="77777777" w:rsidR="00CA2BD9" w:rsidRPr="00A448CD" w:rsidRDefault="00000000" w:rsidP="00A448CD">
      <w:pPr>
        <w:pStyle w:val="TOC2"/>
        <w:tabs>
          <w:tab w:val="right" w:leader="dot" w:pos="9350"/>
        </w:tabs>
        <w:spacing w:before="120" w:after="120" w:line="360" w:lineRule="auto"/>
        <w:rPr>
          <w:rFonts w:ascii="Arial" w:hAnsi="Arial" w:cs="Arial"/>
          <w:noProof/>
        </w:rPr>
      </w:pPr>
      <w:hyperlink w:anchor="_Toc212457107" w:history="1">
        <w:r w:rsidR="00CA2BD9" w:rsidRPr="00A448CD">
          <w:rPr>
            <w:rStyle w:val="Hyperlink"/>
            <w:rFonts w:ascii="Arial" w:hAnsi="Arial" w:cs="Arial"/>
            <w:noProof/>
          </w:rPr>
          <w:t>4.1 Communication &amp; Empathy</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_Toc212457107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7</w:t>
        </w:r>
        <w:r w:rsidR="00CA2BD9" w:rsidRPr="00A448CD">
          <w:rPr>
            <w:rFonts w:ascii="Arial" w:hAnsi="Arial" w:cs="Arial"/>
            <w:noProof/>
            <w:webHidden/>
          </w:rPr>
          <w:fldChar w:fldCharType="end"/>
        </w:r>
      </w:hyperlink>
    </w:p>
    <w:p w14:paraId="528EB85C"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08" w:history="1">
        <w:r w:rsidR="00CA2BD9" w:rsidRPr="00A448CD">
          <w:rPr>
            <w:rStyle w:val="Hyperlink"/>
            <w:rFonts w:ascii="Arial" w:hAnsi="Arial" w:cs="Arial"/>
            <w:bCs/>
            <w:noProof/>
          </w:rPr>
          <w:t>1) Practise short SBAR handovers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_Toc212457108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7</w:t>
        </w:r>
        <w:r w:rsidR="00CA2BD9" w:rsidRPr="00A448CD">
          <w:rPr>
            <w:rFonts w:ascii="Arial" w:hAnsi="Arial" w:cs="Arial"/>
            <w:noProof/>
            <w:webHidden/>
          </w:rPr>
          <w:fldChar w:fldCharType="end"/>
        </w:r>
      </w:hyperlink>
    </w:p>
    <w:p w14:paraId="48437A70"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09" w:history="1">
        <w:r w:rsidR="00CA2BD9" w:rsidRPr="00A448CD">
          <w:rPr>
            <w:rStyle w:val="Hyperlink"/>
            <w:rFonts w:ascii="Arial" w:hAnsi="Arial" w:cs="Arial"/>
            <w:bCs/>
            <w:noProof/>
          </w:rPr>
          <w:t>2) Turn empathy into visible behaviours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_Toc212457109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8</w:t>
        </w:r>
        <w:r w:rsidR="00CA2BD9" w:rsidRPr="00A448CD">
          <w:rPr>
            <w:rFonts w:ascii="Arial" w:hAnsi="Arial" w:cs="Arial"/>
            <w:noProof/>
            <w:webHidden/>
          </w:rPr>
          <w:fldChar w:fldCharType="end"/>
        </w:r>
      </w:hyperlink>
    </w:p>
    <w:p w14:paraId="5FBCEC6F"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10" w:history="1">
        <w:r w:rsidR="00CA2BD9" w:rsidRPr="00A448CD">
          <w:rPr>
            <w:rStyle w:val="Hyperlink"/>
            <w:rFonts w:ascii="Arial" w:hAnsi="Arial" w:cs="Arial"/>
            <w:bCs/>
            <w:noProof/>
          </w:rPr>
          <w:t>3) Write very short reflections after interactions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_Toc212457110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8</w:t>
        </w:r>
        <w:r w:rsidR="00CA2BD9" w:rsidRPr="00A448CD">
          <w:rPr>
            <w:rFonts w:ascii="Arial" w:hAnsi="Arial" w:cs="Arial"/>
            <w:noProof/>
            <w:webHidden/>
          </w:rPr>
          <w:fldChar w:fldCharType="end"/>
        </w:r>
      </w:hyperlink>
    </w:p>
    <w:p w14:paraId="6DC73EAE" w14:textId="77777777" w:rsidR="00CA2BD9" w:rsidRPr="00A448CD" w:rsidRDefault="00000000" w:rsidP="00A448CD">
      <w:pPr>
        <w:pStyle w:val="TOC2"/>
        <w:tabs>
          <w:tab w:val="right" w:leader="dot" w:pos="9350"/>
        </w:tabs>
        <w:spacing w:before="120" w:after="120" w:line="360" w:lineRule="auto"/>
        <w:rPr>
          <w:rFonts w:ascii="Arial" w:hAnsi="Arial" w:cs="Arial"/>
          <w:noProof/>
        </w:rPr>
      </w:pPr>
      <w:hyperlink w:anchor="_Toc212457111" w:history="1">
        <w:r w:rsidR="00CA2BD9" w:rsidRPr="00A448CD">
          <w:rPr>
            <w:rStyle w:val="Hyperlink"/>
            <w:rFonts w:ascii="Arial" w:hAnsi="Arial" w:cs="Arial"/>
            <w:noProof/>
          </w:rPr>
          <w:t>4.2 Problem-solving &amp; Escalation</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_Toc212457111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8</w:t>
        </w:r>
        <w:r w:rsidR="00CA2BD9" w:rsidRPr="00A448CD">
          <w:rPr>
            <w:rFonts w:ascii="Arial" w:hAnsi="Arial" w:cs="Arial"/>
            <w:noProof/>
            <w:webHidden/>
          </w:rPr>
          <w:fldChar w:fldCharType="end"/>
        </w:r>
      </w:hyperlink>
    </w:p>
    <w:p w14:paraId="0FBC89AE"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12" w:history="1">
        <w:r w:rsidR="00CA2BD9" w:rsidRPr="00A448CD">
          <w:rPr>
            <w:rStyle w:val="Hyperlink"/>
            <w:rFonts w:ascii="Arial" w:hAnsi="Arial" w:cs="Arial"/>
            <w:bCs/>
            <w:noProof/>
          </w:rPr>
          <w:t>1) Link observations to NEWS2 awareness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_Toc212457112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8</w:t>
        </w:r>
        <w:r w:rsidR="00CA2BD9" w:rsidRPr="00A448CD">
          <w:rPr>
            <w:rFonts w:ascii="Arial" w:hAnsi="Arial" w:cs="Arial"/>
            <w:noProof/>
            <w:webHidden/>
          </w:rPr>
          <w:fldChar w:fldCharType="end"/>
        </w:r>
      </w:hyperlink>
    </w:p>
    <w:p w14:paraId="4EFAA46A"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13" w:history="1">
        <w:r w:rsidR="00CA2BD9" w:rsidRPr="00A448CD">
          <w:rPr>
            <w:rStyle w:val="Hyperlink"/>
            <w:rFonts w:ascii="Arial" w:hAnsi="Arial" w:cs="Arial"/>
            <w:bCs/>
            <w:noProof/>
          </w:rPr>
          <w:t>2) Apply the “5 Whys” to small recurring issues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_Toc212457113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8</w:t>
        </w:r>
        <w:r w:rsidR="00CA2BD9" w:rsidRPr="00A448CD">
          <w:rPr>
            <w:rFonts w:ascii="Arial" w:hAnsi="Arial" w:cs="Arial"/>
            <w:noProof/>
            <w:webHidden/>
          </w:rPr>
          <w:fldChar w:fldCharType="end"/>
        </w:r>
      </w:hyperlink>
    </w:p>
    <w:p w14:paraId="008245F0"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14" w:history="1">
        <w:r w:rsidR="00CA2BD9" w:rsidRPr="00A448CD">
          <w:rPr>
            <w:rStyle w:val="Hyperlink"/>
            <w:rFonts w:ascii="Arial" w:hAnsi="Arial" w:cs="Arial"/>
            <w:bCs/>
            <w:noProof/>
          </w:rPr>
          <w:t>3) Create a quick prioritisation plan at busy times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_Toc212457114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8</w:t>
        </w:r>
        <w:r w:rsidR="00CA2BD9" w:rsidRPr="00A448CD">
          <w:rPr>
            <w:rFonts w:ascii="Arial" w:hAnsi="Arial" w:cs="Arial"/>
            <w:noProof/>
            <w:webHidden/>
          </w:rPr>
          <w:fldChar w:fldCharType="end"/>
        </w:r>
      </w:hyperlink>
    </w:p>
    <w:p w14:paraId="20C1A9FB" w14:textId="77777777" w:rsidR="00CA2BD9" w:rsidRPr="00A448CD" w:rsidRDefault="00000000" w:rsidP="00A448CD">
      <w:pPr>
        <w:pStyle w:val="TOC2"/>
        <w:tabs>
          <w:tab w:val="right" w:leader="dot" w:pos="9350"/>
        </w:tabs>
        <w:spacing w:before="120" w:after="120" w:line="360" w:lineRule="auto"/>
        <w:rPr>
          <w:rFonts w:ascii="Arial" w:hAnsi="Arial" w:cs="Arial"/>
          <w:noProof/>
        </w:rPr>
      </w:pPr>
      <w:hyperlink w:anchor="_Toc212457115" w:history="1">
        <w:r w:rsidR="00CA2BD9" w:rsidRPr="00A448CD">
          <w:rPr>
            <w:rStyle w:val="Hyperlink"/>
            <w:rFonts w:ascii="Arial" w:hAnsi="Arial" w:cs="Arial"/>
            <w:noProof/>
          </w:rPr>
          <w:t>4.3 Digital Skills &amp; Record-keeping</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_Toc212457115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9</w:t>
        </w:r>
        <w:r w:rsidR="00CA2BD9" w:rsidRPr="00A448CD">
          <w:rPr>
            <w:rFonts w:ascii="Arial" w:hAnsi="Arial" w:cs="Arial"/>
            <w:noProof/>
            <w:webHidden/>
          </w:rPr>
          <w:fldChar w:fldCharType="end"/>
        </w:r>
      </w:hyperlink>
    </w:p>
    <w:p w14:paraId="40A2D8F4"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16" w:history="1">
        <w:r w:rsidR="00CA2BD9" w:rsidRPr="00A448CD">
          <w:rPr>
            <w:rStyle w:val="Hyperlink"/>
            <w:rFonts w:ascii="Arial" w:hAnsi="Arial" w:cs="Arial"/>
            <w:bCs/>
            <w:noProof/>
          </w:rPr>
          <w:t>1) Book a weekly 30-minute EPR practice and feedback slot</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_Toc212457116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9</w:t>
        </w:r>
        <w:r w:rsidR="00CA2BD9" w:rsidRPr="00A448CD">
          <w:rPr>
            <w:rFonts w:ascii="Arial" w:hAnsi="Arial" w:cs="Arial"/>
            <w:noProof/>
            <w:webHidden/>
          </w:rPr>
          <w:fldChar w:fldCharType="end"/>
        </w:r>
      </w:hyperlink>
    </w:p>
    <w:p w14:paraId="4269D4A8"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17" w:history="1">
        <w:r w:rsidR="00CA2BD9" w:rsidRPr="00A448CD">
          <w:rPr>
            <w:rStyle w:val="Hyperlink"/>
            <w:rFonts w:ascii="Arial" w:hAnsi="Arial" w:cs="Arial"/>
            <w:bCs/>
            <w:noProof/>
          </w:rPr>
          <w:t>2) Complete short e-learning on information governance and records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_Toc212457117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9</w:t>
        </w:r>
        <w:r w:rsidR="00CA2BD9" w:rsidRPr="00A448CD">
          <w:rPr>
            <w:rFonts w:ascii="Arial" w:hAnsi="Arial" w:cs="Arial"/>
            <w:noProof/>
            <w:webHidden/>
          </w:rPr>
          <w:fldChar w:fldCharType="end"/>
        </w:r>
      </w:hyperlink>
    </w:p>
    <w:p w14:paraId="71100240" w14:textId="77777777" w:rsidR="00CA2BD9" w:rsidRPr="00A448CD" w:rsidRDefault="00000000" w:rsidP="00A448CD">
      <w:pPr>
        <w:pStyle w:val="TOC3"/>
        <w:tabs>
          <w:tab w:val="right" w:leader="dot" w:pos="9350"/>
        </w:tabs>
        <w:spacing w:before="120" w:after="120" w:line="360" w:lineRule="auto"/>
        <w:rPr>
          <w:rFonts w:ascii="Arial" w:hAnsi="Arial" w:cs="Arial"/>
          <w:noProof/>
        </w:rPr>
      </w:pPr>
      <w:hyperlink w:anchor="_Toc212457118" w:history="1">
        <w:r w:rsidR="00CA2BD9" w:rsidRPr="00A448CD">
          <w:rPr>
            <w:rStyle w:val="Hyperlink"/>
            <w:rFonts w:ascii="Arial" w:hAnsi="Arial" w:cs="Arial"/>
            <w:bCs/>
            <w:noProof/>
          </w:rPr>
          <w:t>3) Use a personal pre-submission checklist for every note</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_Toc212457118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9</w:t>
        </w:r>
        <w:r w:rsidR="00CA2BD9" w:rsidRPr="00A448CD">
          <w:rPr>
            <w:rFonts w:ascii="Arial" w:hAnsi="Arial" w:cs="Arial"/>
            <w:noProof/>
            <w:webHidden/>
          </w:rPr>
          <w:fldChar w:fldCharType="end"/>
        </w:r>
      </w:hyperlink>
    </w:p>
    <w:p w14:paraId="0E334D8F" w14:textId="77777777" w:rsidR="00CA2BD9" w:rsidRPr="00A448CD" w:rsidRDefault="00000000" w:rsidP="00A448CD">
      <w:pPr>
        <w:pStyle w:val="TOC1"/>
        <w:tabs>
          <w:tab w:val="right" w:leader="dot" w:pos="9350"/>
        </w:tabs>
        <w:spacing w:before="120" w:after="120" w:line="360" w:lineRule="auto"/>
        <w:rPr>
          <w:rFonts w:ascii="Arial" w:hAnsi="Arial" w:cs="Arial"/>
          <w:noProof/>
        </w:rPr>
      </w:pPr>
      <w:hyperlink w:anchor="_Toc212457119" w:history="1">
        <w:r w:rsidR="00CA2BD9" w:rsidRPr="00A448CD">
          <w:rPr>
            <w:rStyle w:val="Hyperlink"/>
            <w:rFonts w:ascii="Arial" w:hAnsi="Arial" w:cs="Arial"/>
            <w:noProof/>
          </w:rPr>
          <w:t>5. Conclusion</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_Toc212457119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9</w:t>
        </w:r>
        <w:r w:rsidR="00CA2BD9" w:rsidRPr="00A448CD">
          <w:rPr>
            <w:rFonts w:ascii="Arial" w:hAnsi="Arial" w:cs="Arial"/>
            <w:noProof/>
            <w:webHidden/>
          </w:rPr>
          <w:fldChar w:fldCharType="end"/>
        </w:r>
      </w:hyperlink>
    </w:p>
    <w:p w14:paraId="6133279C" w14:textId="77777777" w:rsidR="00CA2BD9" w:rsidRPr="00A448CD" w:rsidRDefault="00000000" w:rsidP="00A448CD">
      <w:pPr>
        <w:pStyle w:val="TOC1"/>
        <w:tabs>
          <w:tab w:val="right" w:leader="dot" w:pos="9350"/>
        </w:tabs>
        <w:spacing w:before="120" w:after="120" w:line="360" w:lineRule="auto"/>
        <w:rPr>
          <w:rFonts w:ascii="Arial" w:hAnsi="Arial" w:cs="Arial"/>
          <w:noProof/>
        </w:rPr>
      </w:pPr>
      <w:hyperlink w:anchor="_Toc212457120" w:history="1">
        <w:r w:rsidR="00CA2BD9" w:rsidRPr="00A448CD">
          <w:rPr>
            <w:rStyle w:val="Hyperlink"/>
            <w:rFonts w:ascii="Arial" w:hAnsi="Arial" w:cs="Arial"/>
            <w:noProof/>
          </w:rPr>
          <w:t>References</w:t>
        </w:r>
        <w:r w:rsidR="00CA2BD9" w:rsidRPr="00A448CD">
          <w:rPr>
            <w:rFonts w:ascii="Arial" w:hAnsi="Arial" w:cs="Arial"/>
            <w:noProof/>
            <w:webHidden/>
          </w:rPr>
          <w:tab/>
        </w:r>
        <w:r w:rsidR="00CA2BD9" w:rsidRPr="00A448CD">
          <w:rPr>
            <w:rFonts w:ascii="Arial" w:hAnsi="Arial" w:cs="Arial"/>
            <w:noProof/>
            <w:webHidden/>
          </w:rPr>
          <w:fldChar w:fldCharType="begin"/>
        </w:r>
        <w:r w:rsidR="00CA2BD9" w:rsidRPr="00A448CD">
          <w:rPr>
            <w:rFonts w:ascii="Arial" w:hAnsi="Arial" w:cs="Arial"/>
            <w:noProof/>
            <w:webHidden/>
          </w:rPr>
          <w:instrText xml:space="preserve"> PAGEREF _Toc212457120 \h </w:instrText>
        </w:r>
        <w:r w:rsidR="00CA2BD9" w:rsidRPr="00A448CD">
          <w:rPr>
            <w:rFonts w:ascii="Arial" w:hAnsi="Arial" w:cs="Arial"/>
            <w:noProof/>
            <w:webHidden/>
          </w:rPr>
        </w:r>
        <w:r w:rsidR="00CA2BD9" w:rsidRPr="00A448CD">
          <w:rPr>
            <w:rFonts w:ascii="Arial" w:hAnsi="Arial" w:cs="Arial"/>
            <w:noProof/>
            <w:webHidden/>
          </w:rPr>
          <w:fldChar w:fldCharType="separate"/>
        </w:r>
        <w:r w:rsidR="00C7166F" w:rsidRPr="00A448CD">
          <w:rPr>
            <w:rFonts w:ascii="Arial" w:hAnsi="Arial" w:cs="Arial"/>
            <w:noProof/>
            <w:webHidden/>
          </w:rPr>
          <w:t>10</w:t>
        </w:r>
        <w:r w:rsidR="00CA2BD9" w:rsidRPr="00A448CD">
          <w:rPr>
            <w:rFonts w:ascii="Arial" w:hAnsi="Arial" w:cs="Arial"/>
            <w:noProof/>
            <w:webHidden/>
          </w:rPr>
          <w:fldChar w:fldCharType="end"/>
        </w:r>
      </w:hyperlink>
    </w:p>
    <w:p w14:paraId="02838283" w14:textId="77777777" w:rsidR="00CA2BD9" w:rsidRPr="00A448CD" w:rsidRDefault="00CA2BD9" w:rsidP="00A448CD">
      <w:pPr>
        <w:spacing w:before="120" w:after="120" w:line="360" w:lineRule="auto"/>
        <w:jc w:val="both"/>
        <w:rPr>
          <w:rFonts w:ascii="Arial" w:hAnsi="Arial" w:cs="Arial"/>
        </w:rPr>
      </w:pPr>
      <w:r w:rsidRPr="00A448CD">
        <w:rPr>
          <w:rFonts w:ascii="Arial" w:hAnsi="Arial" w:cs="Arial"/>
        </w:rPr>
        <w:fldChar w:fldCharType="end"/>
      </w:r>
    </w:p>
    <w:p w14:paraId="0A329237" w14:textId="77777777" w:rsidR="00CA2BD9" w:rsidRPr="00A448CD" w:rsidRDefault="00CA2BD9" w:rsidP="00A448CD">
      <w:pPr>
        <w:spacing w:before="120" w:after="120" w:line="360" w:lineRule="auto"/>
        <w:jc w:val="both"/>
        <w:rPr>
          <w:rFonts w:ascii="Arial" w:hAnsi="Arial" w:cs="Arial"/>
        </w:rPr>
      </w:pPr>
    </w:p>
    <w:p w14:paraId="51200B6B" w14:textId="77777777" w:rsidR="00CA2BD9" w:rsidRPr="00A448CD" w:rsidRDefault="00CA2BD9" w:rsidP="00A448CD">
      <w:pPr>
        <w:spacing w:before="120" w:after="120" w:line="360" w:lineRule="auto"/>
        <w:jc w:val="both"/>
        <w:rPr>
          <w:rFonts w:ascii="Arial" w:hAnsi="Arial" w:cs="Arial"/>
        </w:rPr>
      </w:pPr>
    </w:p>
    <w:p w14:paraId="5562E49F" w14:textId="77777777" w:rsidR="00922931" w:rsidRPr="00A448CD" w:rsidRDefault="00922931" w:rsidP="00A448CD">
      <w:pPr>
        <w:spacing w:before="120" w:after="120" w:line="360" w:lineRule="auto"/>
        <w:jc w:val="both"/>
        <w:rPr>
          <w:rFonts w:ascii="Arial" w:hAnsi="Arial" w:cs="Arial"/>
        </w:rPr>
      </w:pPr>
    </w:p>
    <w:p w14:paraId="4DE993BC" w14:textId="77777777" w:rsidR="003073E7" w:rsidRPr="00A448CD" w:rsidRDefault="003073E7" w:rsidP="00A448CD">
      <w:pPr>
        <w:pStyle w:val="Heading1"/>
      </w:pPr>
      <w:bookmarkStart w:id="0" w:name="_Toc212457100"/>
      <w:r w:rsidRPr="00A448CD">
        <w:lastRenderedPageBreak/>
        <w:t xml:space="preserve">1. </w:t>
      </w:r>
      <w:r w:rsidRPr="00A448CD">
        <w:rPr>
          <w:rStyle w:val="Heading1Char"/>
          <w:b/>
        </w:rPr>
        <w:t>Introduction</w:t>
      </w:r>
      <w:bookmarkEnd w:id="0"/>
    </w:p>
    <w:p w14:paraId="14D56353" w14:textId="30115A31" w:rsidR="005F4D1C" w:rsidRPr="005F4D1C" w:rsidRDefault="005F4D1C" w:rsidP="00A448CD">
      <w:pPr>
        <w:pStyle w:val="NormalWeb"/>
        <w:spacing w:before="120" w:beforeAutospacing="0" w:after="120" w:afterAutospacing="0" w:line="360" w:lineRule="auto"/>
        <w:jc w:val="both"/>
        <w:rPr>
          <w:rFonts w:ascii="Arial" w:hAnsi="Arial" w:cs="Arial"/>
        </w:rPr>
      </w:pPr>
      <w:r w:rsidRPr="005F4D1C">
        <w:rPr>
          <w:rFonts w:ascii="Arial" w:hAnsi="Arial" w:cs="Arial"/>
        </w:rPr>
        <w:t>This report explores the role of the Healthcare Assistant (HCA) in the UK and shows how three core skills, communication and empathy, problem-solving and escalation, and digital record-keeping support safe, person-centred care. The report first describes typical duties with concrete examples. It then explains why each of the three skills matters, before setting out three practical strategies that can be used to develop each skill in day-to-day practice. Throughout, the discussion draws on credible guidance and research to support each point. With that aim in mind, the next section turns to the HCA role itself</w:t>
      </w:r>
      <w:r w:rsidR="00F67D7B">
        <w:rPr>
          <w:rFonts w:ascii="Arial" w:hAnsi="Arial" w:cs="Arial"/>
        </w:rPr>
        <w:t>.</w:t>
      </w:r>
    </w:p>
    <w:p w14:paraId="59501A54" w14:textId="77777777" w:rsidR="005F4D1C" w:rsidRPr="00A448CD" w:rsidRDefault="005F4D1C" w:rsidP="00A448CD">
      <w:pPr>
        <w:pStyle w:val="NormalWeb"/>
        <w:spacing w:before="120" w:beforeAutospacing="0" w:after="120" w:afterAutospacing="0" w:line="360" w:lineRule="auto"/>
        <w:jc w:val="both"/>
        <w:rPr>
          <w:rFonts w:ascii="Arial" w:hAnsi="Arial" w:cs="Arial"/>
        </w:rPr>
      </w:pPr>
    </w:p>
    <w:p w14:paraId="710EE4AD"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6367AAB8"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1B0D4803"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67905588"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272E3652"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32E6C18E"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599C2F4A"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57CF0764"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3C5B7B8B"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1C9F52C6"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27373027"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0B3F00D1"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0B0F11B1"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5C267CE1"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4B91ABD0"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2E792FDE" w14:textId="77777777" w:rsidR="00CA2BD9" w:rsidRPr="00A448CD" w:rsidRDefault="00CA2BD9" w:rsidP="00A448CD">
      <w:pPr>
        <w:pStyle w:val="NormalWeb"/>
        <w:spacing w:before="120" w:beforeAutospacing="0" w:after="120" w:afterAutospacing="0" w:line="360" w:lineRule="auto"/>
        <w:jc w:val="both"/>
        <w:rPr>
          <w:rFonts w:ascii="Arial" w:hAnsi="Arial" w:cs="Arial"/>
        </w:rPr>
      </w:pPr>
    </w:p>
    <w:p w14:paraId="7A2E214D" w14:textId="77777777" w:rsidR="003073E7" w:rsidRPr="00A448CD" w:rsidRDefault="003073E7" w:rsidP="00A448CD">
      <w:pPr>
        <w:pStyle w:val="Heading1"/>
      </w:pPr>
      <w:bookmarkStart w:id="1" w:name="_Toc212457101"/>
      <w:r w:rsidRPr="00A448CD">
        <w:lastRenderedPageBreak/>
        <w:t>2. Role Overview: Duties and Responsibilities</w:t>
      </w:r>
      <w:bookmarkEnd w:id="1"/>
    </w:p>
    <w:p w14:paraId="56C07604" w14:textId="77777777" w:rsidR="00C85E45" w:rsidRPr="00C85E45" w:rsidRDefault="00C85E45" w:rsidP="00A448CD">
      <w:pPr>
        <w:spacing w:before="120" w:after="120" w:line="360" w:lineRule="auto"/>
        <w:jc w:val="both"/>
        <w:rPr>
          <w:rFonts w:ascii="Arial" w:eastAsia="Times New Roman" w:hAnsi="Arial" w:cs="Arial"/>
          <w:sz w:val="24"/>
          <w:szCs w:val="24"/>
        </w:rPr>
      </w:pPr>
      <w:r w:rsidRPr="00C85E45">
        <w:rPr>
          <w:rFonts w:ascii="Arial" w:eastAsia="Times New Roman" w:hAnsi="Arial" w:cs="Arial"/>
          <w:sz w:val="24"/>
          <w:szCs w:val="24"/>
        </w:rPr>
        <w:t>HCAs provide direct support with personal care such as washing, dressing, toileting and oral hygiene, and are expected to maintain dignity and privacy during every interaction. In addition, HCAs help people to mobilise safely, reposition in bed, and use equipment according to local moving-and-handling procedures so that comfort and safety are maintained. Beyond the hands-on aspects, HCAs support nutrition and hydration by assisting with meals, monitoring intake, and reporting concerns so that patients remain well during admission (University Hospitals Bristol and Weston NHS Foundation Trust, 2023).</w:t>
      </w:r>
    </w:p>
    <w:p w14:paraId="307C58C9" w14:textId="77777777" w:rsidR="003073E7" w:rsidRPr="00A448CD" w:rsidRDefault="00C85E45" w:rsidP="00A448CD">
      <w:pPr>
        <w:spacing w:before="120" w:after="120" w:line="360" w:lineRule="auto"/>
        <w:jc w:val="both"/>
        <w:rPr>
          <w:rFonts w:ascii="Arial" w:eastAsia="Times New Roman" w:hAnsi="Arial" w:cs="Arial"/>
          <w:sz w:val="24"/>
          <w:szCs w:val="24"/>
        </w:rPr>
      </w:pPr>
      <w:r w:rsidRPr="00C85E45">
        <w:rPr>
          <w:rFonts w:ascii="Arial" w:eastAsia="Times New Roman" w:hAnsi="Arial" w:cs="Arial"/>
          <w:sz w:val="24"/>
          <w:szCs w:val="24"/>
        </w:rPr>
        <w:t>Observation taking is a regular duty for HCAs, including temperature, pulse, respirations and blood pressure, followed by accurate recording and prompt reporting of any concerns to the registered nurse. HCAs also contribute to a safe, tidy environment by following infection-prevention measures and preparing spaces for procedures or personal care as required. To keep the team aligned, HCAs hand over key information clearly at shift changes or when escalating worries to senior staff (University Hospitals Bristol and Weston NHS Foundation Trust, 2023). Having outlined the role, the report now moves to the three skills t</w:t>
      </w:r>
      <w:r w:rsidRPr="00A448CD">
        <w:rPr>
          <w:rFonts w:ascii="Arial" w:eastAsia="Times New Roman" w:hAnsi="Arial" w:cs="Arial"/>
          <w:sz w:val="24"/>
          <w:szCs w:val="24"/>
        </w:rPr>
        <w:t>hat make these duties effective</w:t>
      </w:r>
      <w:r w:rsidR="003073E7" w:rsidRPr="00A448CD">
        <w:rPr>
          <w:rFonts w:ascii="Arial" w:hAnsi="Arial" w:cs="Arial"/>
        </w:rPr>
        <w:t>.</w:t>
      </w:r>
    </w:p>
    <w:p w14:paraId="2D66EEFD"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60EB1CD3"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36BDBE58"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283BFAD4"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20126E16"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7E15F803"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2BD889DF"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2D2DF060"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566B6DD6"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72619836" w14:textId="77777777" w:rsidR="002354E7" w:rsidRPr="00A448CD" w:rsidRDefault="002354E7" w:rsidP="00A448CD">
      <w:pPr>
        <w:pStyle w:val="NormalWeb"/>
        <w:spacing w:before="120" w:beforeAutospacing="0" w:after="120" w:afterAutospacing="0" w:line="360" w:lineRule="auto"/>
        <w:jc w:val="both"/>
        <w:rPr>
          <w:rFonts w:ascii="Arial" w:hAnsi="Arial" w:cs="Arial"/>
        </w:rPr>
      </w:pPr>
    </w:p>
    <w:p w14:paraId="251937EB" w14:textId="77777777" w:rsidR="003073E7" w:rsidRPr="00A448CD" w:rsidRDefault="003073E7" w:rsidP="00A448CD">
      <w:pPr>
        <w:pStyle w:val="Heading1"/>
      </w:pPr>
      <w:bookmarkStart w:id="2" w:name="_Toc212457102"/>
      <w:r w:rsidRPr="00A448CD">
        <w:lastRenderedPageBreak/>
        <w:t>3. Three Essential Skills</w:t>
      </w:r>
      <w:bookmarkEnd w:id="2"/>
    </w:p>
    <w:p w14:paraId="53830637" w14:textId="77777777" w:rsidR="00ED2CA3" w:rsidRPr="00A448CD" w:rsidRDefault="00ED2CA3" w:rsidP="00A448CD">
      <w:pPr>
        <w:spacing w:before="120" w:after="120" w:line="360" w:lineRule="auto"/>
        <w:rPr>
          <w:rFonts w:ascii="Arial" w:eastAsia="Times New Roman" w:hAnsi="Arial" w:cs="Arial"/>
          <w:sz w:val="24"/>
          <w:szCs w:val="24"/>
        </w:rPr>
      </w:pPr>
      <w:r w:rsidRPr="00A448CD">
        <w:rPr>
          <w:rFonts w:ascii="Arial" w:eastAsia="Times New Roman" w:hAnsi="Arial" w:cs="Arial"/>
          <w:sz w:val="24"/>
          <w:szCs w:val="24"/>
        </w:rPr>
        <w:t>The role of an HCA relies on three essential skill areas that support safe, dignified and person-centred care.</w:t>
      </w:r>
    </w:p>
    <w:p w14:paraId="64924FA2" w14:textId="77777777" w:rsidR="00764802" w:rsidRPr="00A448CD" w:rsidRDefault="00ED2CA3" w:rsidP="00A448CD">
      <w:pPr>
        <w:keepNext/>
        <w:spacing w:before="120" w:after="120" w:line="360" w:lineRule="auto"/>
        <w:rPr>
          <w:rFonts w:ascii="Arial" w:hAnsi="Arial" w:cs="Arial"/>
        </w:rPr>
      </w:pPr>
      <w:r w:rsidRPr="00A448CD">
        <w:rPr>
          <w:rFonts w:ascii="Arial" w:hAnsi="Arial" w:cs="Arial"/>
          <w:noProof/>
        </w:rPr>
        <w:drawing>
          <wp:inline distT="0" distB="0" distL="0" distR="0" wp14:anchorId="562D6270" wp14:editId="262637EE">
            <wp:extent cx="5943600" cy="3005371"/>
            <wp:effectExtent l="38100" t="0" r="0" b="508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C05EA05" w14:textId="7AB92CF4" w:rsidR="00ED2CA3" w:rsidRPr="00A448CD" w:rsidRDefault="00764802" w:rsidP="00A448CD">
      <w:pPr>
        <w:pStyle w:val="Caption"/>
        <w:spacing w:before="120" w:after="120" w:line="360" w:lineRule="auto"/>
        <w:jc w:val="center"/>
        <w:rPr>
          <w:rFonts w:ascii="Arial" w:hAnsi="Arial" w:cs="Arial"/>
        </w:rPr>
      </w:pPr>
      <w:r w:rsidRPr="00A448CD">
        <w:rPr>
          <w:rFonts w:ascii="Arial" w:hAnsi="Arial" w:cs="Arial"/>
        </w:rPr>
        <w:t xml:space="preserve">Figure </w:t>
      </w:r>
      <w:r w:rsidRPr="00A448CD">
        <w:rPr>
          <w:rFonts w:ascii="Arial" w:hAnsi="Arial" w:cs="Arial"/>
        </w:rPr>
        <w:fldChar w:fldCharType="begin"/>
      </w:r>
      <w:r w:rsidRPr="00A448CD">
        <w:rPr>
          <w:rFonts w:ascii="Arial" w:hAnsi="Arial" w:cs="Arial"/>
        </w:rPr>
        <w:instrText xml:space="preserve"> SEQ Figure \* ARABIC </w:instrText>
      </w:r>
      <w:r w:rsidRPr="00A448CD">
        <w:rPr>
          <w:rFonts w:ascii="Arial" w:hAnsi="Arial" w:cs="Arial"/>
        </w:rPr>
        <w:fldChar w:fldCharType="separate"/>
      </w:r>
      <w:r w:rsidR="006B5D0D" w:rsidRPr="00A448CD">
        <w:rPr>
          <w:rFonts w:ascii="Arial" w:hAnsi="Arial" w:cs="Arial"/>
          <w:noProof/>
        </w:rPr>
        <w:t>1</w:t>
      </w:r>
      <w:r w:rsidRPr="00A448CD">
        <w:rPr>
          <w:rFonts w:ascii="Arial" w:hAnsi="Arial" w:cs="Arial"/>
        </w:rPr>
        <w:fldChar w:fldCharType="end"/>
      </w:r>
      <w:r w:rsidRPr="00A448CD">
        <w:rPr>
          <w:rFonts w:ascii="Arial" w:hAnsi="Arial" w:cs="Arial"/>
        </w:rPr>
        <w:t>: Three Essential Skills</w:t>
      </w:r>
      <w:r w:rsidR="00903009">
        <w:rPr>
          <w:rFonts w:ascii="Arial" w:hAnsi="Arial" w:cs="Arial"/>
        </w:rPr>
        <w:t xml:space="preserve"> </w:t>
      </w:r>
      <w:r w:rsidR="00D324ED">
        <w:rPr>
          <w:rFonts w:ascii="Arial" w:hAnsi="Arial" w:cs="Arial"/>
        </w:rPr>
        <w:t>(Haroon, 2025</w:t>
      </w:r>
      <w:r w:rsidR="001A3FBD">
        <w:rPr>
          <w:rFonts w:ascii="Arial" w:hAnsi="Arial" w:cs="Arial"/>
        </w:rPr>
        <w:t>)</w:t>
      </w:r>
    </w:p>
    <w:p w14:paraId="69EF986E" w14:textId="77777777" w:rsidR="003073E7" w:rsidRPr="00A448CD" w:rsidRDefault="003073E7" w:rsidP="00A448CD">
      <w:pPr>
        <w:pStyle w:val="Heading2"/>
        <w:spacing w:before="120" w:after="120" w:line="360" w:lineRule="auto"/>
        <w:rPr>
          <w:rFonts w:ascii="Arial" w:hAnsi="Arial" w:cs="Arial"/>
        </w:rPr>
      </w:pPr>
      <w:bookmarkStart w:id="3" w:name="_Toc212457103"/>
      <w:r w:rsidRPr="00A448CD">
        <w:rPr>
          <w:rFonts w:ascii="Arial" w:hAnsi="Arial" w:cs="Arial"/>
        </w:rPr>
        <w:t>3.1 Communication &amp; Empathy</w:t>
      </w:r>
      <w:bookmarkEnd w:id="3"/>
    </w:p>
    <w:p w14:paraId="27B7B344" w14:textId="77777777" w:rsidR="003073E7" w:rsidRPr="00A448CD" w:rsidRDefault="00C85E45" w:rsidP="00A448CD">
      <w:pPr>
        <w:pStyle w:val="NormalWeb"/>
        <w:spacing w:before="120" w:beforeAutospacing="0" w:after="120" w:afterAutospacing="0" w:line="360" w:lineRule="auto"/>
        <w:jc w:val="both"/>
        <w:rPr>
          <w:rFonts w:ascii="Arial" w:hAnsi="Arial" w:cs="Arial"/>
        </w:rPr>
      </w:pPr>
      <w:r w:rsidRPr="00A448CD">
        <w:rPr>
          <w:rFonts w:ascii="Arial" w:hAnsi="Arial" w:cs="Arial"/>
        </w:rPr>
        <w:t>Patients often judge the quality of care by how staff speak, listen and involve them, not only by what clinical tasks are done (National Institute for Health and Care Excellence, 2019). For HCAs, effective communication means using simple, respectful language, checking understanding, and paying attention to non-verbal cues so that people feel heard and safe (Grant and Goodman, 2019). Communication also includes preserving privacy, closing curtains, explaining each step, and asking permission, especially during intimate care, so that dignity is protected. Clear, timely communication underpins safe teamwork as well, because early information about a person’s condition can be passed to the right colleague without delay (Müller et al., 2018). With the value of communication established, the discussion now turns to decision-making and escalation</w:t>
      </w:r>
      <w:r w:rsidR="003073E7" w:rsidRPr="00A448CD">
        <w:rPr>
          <w:rFonts w:ascii="Arial" w:hAnsi="Arial" w:cs="Arial"/>
        </w:rPr>
        <w:t>.</w:t>
      </w:r>
    </w:p>
    <w:p w14:paraId="4D65027B" w14:textId="77777777" w:rsidR="003073E7" w:rsidRPr="00A448CD" w:rsidRDefault="003073E7" w:rsidP="00A448CD">
      <w:pPr>
        <w:pStyle w:val="Heading2"/>
        <w:spacing w:before="120" w:after="120" w:line="360" w:lineRule="auto"/>
        <w:rPr>
          <w:rFonts w:ascii="Arial" w:hAnsi="Arial" w:cs="Arial"/>
        </w:rPr>
      </w:pPr>
      <w:bookmarkStart w:id="4" w:name="_Toc212457104"/>
      <w:r w:rsidRPr="00A448CD">
        <w:rPr>
          <w:rFonts w:ascii="Arial" w:hAnsi="Arial" w:cs="Arial"/>
        </w:rPr>
        <w:lastRenderedPageBreak/>
        <w:t>3.2 Problem-solving &amp; Escalation</w:t>
      </w:r>
      <w:bookmarkEnd w:id="4"/>
    </w:p>
    <w:p w14:paraId="371D0D2A" w14:textId="77777777" w:rsidR="003073E7" w:rsidRPr="00A448CD" w:rsidRDefault="00C85E45" w:rsidP="00A448CD">
      <w:pPr>
        <w:pStyle w:val="NormalWeb"/>
        <w:spacing w:before="120" w:beforeAutospacing="0" w:after="120" w:afterAutospacing="0" w:line="360" w:lineRule="auto"/>
        <w:jc w:val="both"/>
        <w:rPr>
          <w:rFonts w:ascii="Arial" w:hAnsi="Arial" w:cs="Arial"/>
        </w:rPr>
      </w:pPr>
      <w:r w:rsidRPr="00A448CD">
        <w:rPr>
          <w:rFonts w:ascii="Arial" w:hAnsi="Arial" w:cs="Arial"/>
        </w:rPr>
        <w:t>HCAs are often the first to notice small but important changes such as new confusion, shortness of breath or unusual sleepiness, and must decide what to do next and who to inform. Observations feed into the National Early Warning Score (NEWS2), which standardises recognition of deterioration and prompts timely clinical review so that risk is managed early (Royal College of Physicians, 2017). A structured handover such as SBAR (Situation-Background-Assessment-Recommendation) helps ensure that critical details are shared quickly and reduces omissions during busy periods (Müller et al., 2018). With problem-solving in view, the final skill area addresses documentation and digital systems</w:t>
      </w:r>
      <w:r w:rsidR="003073E7" w:rsidRPr="00A448CD">
        <w:rPr>
          <w:rFonts w:ascii="Arial" w:hAnsi="Arial" w:cs="Arial"/>
        </w:rPr>
        <w:t>.</w:t>
      </w:r>
    </w:p>
    <w:p w14:paraId="708ECDFC" w14:textId="77777777" w:rsidR="003073E7" w:rsidRPr="00A448CD" w:rsidRDefault="003073E7" w:rsidP="00A448CD">
      <w:pPr>
        <w:pStyle w:val="Heading2"/>
        <w:spacing w:before="120" w:after="120" w:line="360" w:lineRule="auto"/>
        <w:rPr>
          <w:rFonts w:ascii="Arial" w:hAnsi="Arial" w:cs="Arial"/>
        </w:rPr>
      </w:pPr>
      <w:bookmarkStart w:id="5" w:name="_Toc212457105"/>
      <w:r w:rsidRPr="00A448CD">
        <w:rPr>
          <w:rFonts w:ascii="Arial" w:hAnsi="Arial" w:cs="Arial"/>
        </w:rPr>
        <w:t>3.3 Digital Skills &amp; Record-keeping</w:t>
      </w:r>
      <w:bookmarkEnd w:id="5"/>
    </w:p>
    <w:p w14:paraId="3181328F" w14:textId="77777777" w:rsidR="003073E7" w:rsidRPr="00A448CD" w:rsidRDefault="00C85E45" w:rsidP="00A448CD">
      <w:pPr>
        <w:pStyle w:val="NormalWeb"/>
        <w:spacing w:before="120" w:beforeAutospacing="0" w:after="120" w:afterAutospacing="0" w:line="360" w:lineRule="auto"/>
        <w:jc w:val="both"/>
        <w:rPr>
          <w:rFonts w:ascii="Arial" w:hAnsi="Arial" w:cs="Arial"/>
        </w:rPr>
      </w:pPr>
      <w:r w:rsidRPr="00A448CD">
        <w:rPr>
          <w:rFonts w:ascii="Arial" w:hAnsi="Arial" w:cs="Arial"/>
        </w:rPr>
        <w:t>Most clinical areas now use electronic patient records (EPR), so safe care relies on accurate, timely entries that follow local policy and national rules (NHS England, 2024). The Records Management Code of Practice sets responsibilities for creating, storing and sharing records across health and social care, helping teams keep information reliable and secure (NHS Transformation Directorate, 2021). Building digital capability is encouraged for all health workers, including confident use of e-learning platforms, e-rostering and clinical systems, so that everyday tasks can be performed safely and efficiently (Health Education England, 2018). With the three skills defined, the report now turns to practical strategies that can be applied to strengthen each one</w:t>
      </w:r>
      <w:r w:rsidR="003073E7" w:rsidRPr="00A448CD">
        <w:rPr>
          <w:rFonts w:ascii="Arial" w:hAnsi="Arial" w:cs="Arial"/>
        </w:rPr>
        <w:t>.</w:t>
      </w:r>
    </w:p>
    <w:p w14:paraId="447D7516"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1C019E5E"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052539AB"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00220D79"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356B7ED9"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77EE24E5"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060A5A29"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563178D6" w14:textId="77777777" w:rsidR="000F2ABE" w:rsidRPr="00A448CD" w:rsidRDefault="000F2ABE" w:rsidP="00A448CD">
      <w:pPr>
        <w:pStyle w:val="NormalWeb"/>
        <w:spacing w:before="120" w:beforeAutospacing="0" w:after="120" w:afterAutospacing="0" w:line="360" w:lineRule="auto"/>
        <w:jc w:val="both"/>
        <w:rPr>
          <w:rFonts w:ascii="Arial" w:hAnsi="Arial" w:cs="Arial"/>
        </w:rPr>
      </w:pPr>
    </w:p>
    <w:p w14:paraId="42F58E72" w14:textId="77777777" w:rsidR="003073E7" w:rsidRPr="00A448CD" w:rsidRDefault="003073E7" w:rsidP="00A448CD">
      <w:pPr>
        <w:pStyle w:val="Heading1"/>
      </w:pPr>
      <w:bookmarkStart w:id="6" w:name="_Toc212457106"/>
      <w:r w:rsidRPr="00A448CD">
        <w:lastRenderedPageBreak/>
        <w:t>4. Strategies to Improve Each Skill</w:t>
      </w:r>
      <w:bookmarkEnd w:id="6"/>
    </w:p>
    <w:p w14:paraId="61668A0C" w14:textId="77777777" w:rsidR="00C61D33" w:rsidRPr="00A448CD" w:rsidRDefault="00C61D33" w:rsidP="00A448CD">
      <w:pPr>
        <w:spacing w:before="120" w:after="120" w:line="360" w:lineRule="auto"/>
        <w:jc w:val="both"/>
        <w:rPr>
          <w:rFonts w:ascii="Arial" w:eastAsia="Times New Roman" w:hAnsi="Arial" w:cs="Arial"/>
          <w:sz w:val="24"/>
          <w:szCs w:val="24"/>
        </w:rPr>
      </w:pPr>
      <w:r w:rsidRPr="00A448CD">
        <w:rPr>
          <w:rFonts w:ascii="Arial" w:eastAsia="Times New Roman" w:hAnsi="Arial" w:cs="Arial"/>
          <w:sz w:val="24"/>
          <w:szCs w:val="24"/>
        </w:rPr>
        <w:t xml:space="preserve">The following, practical, repeatable strategies can help me </w:t>
      </w:r>
      <w:r w:rsidR="005505D8" w:rsidRPr="00A448CD">
        <w:rPr>
          <w:rFonts w:ascii="Arial" w:eastAsia="Times New Roman" w:hAnsi="Arial" w:cs="Arial"/>
          <w:sz w:val="24"/>
          <w:szCs w:val="24"/>
        </w:rPr>
        <w:t xml:space="preserve">to </w:t>
      </w:r>
      <w:r w:rsidRPr="00A448CD">
        <w:rPr>
          <w:rFonts w:ascii="Arial" w:eastAsia="Times New Roman" w:hAnsi="Arial" w:cs="Arial"/>
          <w:sz w:val="24"/>
          <w:szCs w:val="24"/>
        </w:rPr>
        <w:t>strengthen each core skill and apply them consistently in daily care.</w:t>
      </w:r>
    </w:p>
    <w:p w14:paraId="35CAD802" w14:textId="77777777" w:rsidR="006B5D0D" w:rsidRPr="00A448CD" w:rsidRDefault="00452701" w:rsidP="00A448CD">
      <w:pPr>
        <w:keepNext/>
        <w:spacing w:before="120" w:after="120" w:line="360" w:lineRule="auto"/>
        <w:jc w:val="center"/>
        <w:rPr>
          <w:rFonts w:ascii="Arial" w:hAnsi="Arial" w:cs="Arial"/>
        </w:rPr>
      </w:pPr>
      <w:r w:rsidRPr="00A448CD">
        <w:rPr>
          <w:rFonts w:ascii="Arial" w:eastAsia="Times New Roman" w:hAnsi="Arial" w:cs="Arial"/>
          <w:noProof/>
          <w:sz w:val="24"/>
          <w:szCs w:val="24"/>
        </w:rPr>
        <w:drawing>
          <wp:inline distT="0" distB="0" distL="0" distR="0" wp14:anchorId="721A4E22" wp14:editId="7634529A">
            <wp:extent cx="4667885" cy="3766305"/>
            <wp:effectExtent l="19050" t="0" r="37465" b="6286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1CDA2E9" w14:textId="149E0699" w:rsidR="00C61D33" w:rsidRPr="00A448CD" w:rsidRDefault="006B5D0D" w:rsidP="00A448CD">
      <w:pPr>
        <w:pStyle w:val="Caption"/>
        <w:spacing w:before="120" w:after="120" w:line="360" w:lineRule="auto"/>
        <w:jc w:val="center"/>
        <w:rPr>
          <w:rFonts w:ascii="Arial" w:eastAsia="Times New Roman" w:hAnsi="Arial" w:cs="Arial"/>
          <w:sz w:val="24"/>
          <w:szCs w:val="24"/>
        </w:rPr>
      </w:pPr>
      <w:r w:rsidRPr="00A448CD">
        <w:rPr>
          <w:rFonts w:ascii="Arial" w:hAnsi="Arial" w:cs="Arial"/>
        </w:rPr>
        <w:t xml:space="preserve">Figure </w:t>
      </w:r>
      <w:r w:rsidRPr="00A448CD">
        <w:rPr>
          <w:rFonts w:ascii="Arial" w:hAnsi="Arial" w:cs="Arial"/>
        </w:rPr>
        <w:fldChar w:fldCharType="begin"/>
      </w:r>
      <w:r w:rsidRPr="00A448CD">
        <w:rPr>
          <w:rFonts w:ascii="Arial" w:hAnsi="Arial" w:cs="Arial"/>
        </w:rPr>
        <w:instrText xml:space="preserve"> SEQ Figure \* ARABIC </w:instrText>
      </w:r>
      <w:r w:rsidRPr="00A448CD">
        <w:rPr>
          <w:rFonts w:ascii="Arial" w:hAnsi="Arial" w:cs="Arial"/>
        </w:rPr>
        <w:fldChar w:fldCharType="separate"/>
      </w:r>
      <w:r w:rsidRPr="00A448CD">
        <w:rPr>
          <w:rFonts w:ascii="Arial" w:hAnsi="Arial" w:cs="Arial"/>
          <w:noProof/>
        </w:rPr>
        <w:t>2</w:t>
      </w:r>
      <w:r w:rsidRPr="00A448CD">
        <w:rPr>
          <w:rFonts w:ascii="Arial" w:hAnsi="Arial" w:cs="Arial"/>
        </w:rPr>
        <w:fldChar w:fldCharType="end"/>
      </w:r>
      <w:r w:rsidRPr="00A448CD">
        <w:rPr>
          <w:rFonts w:ascii="Arial" w:hAnsi="Arial" w:cs="Arial"/>
        </w:rPr>
        <w:t>: Strategies to Improve Each Skill</w:t>
      </w:r>
      <w:r w:rsidR="00FF40C6">
        <w:rPr>
          <w:rFonts w:ascii="Arial" w:hAnsi="Arial" w:cs="Arial"/>
        </w:rPr>
        <w:t xml:space="preserve"> </w:t>
      </w:r>
      <w:r w:rsidR="004D6784">
        <w:rPr>
          <w:rFonts w:ascii="Arial" w:hAnsi="Arial" w:cs="Arial"/>
        </w:rPr>
        <w:t>(Haroon,</w:t>
      </w:r>
      <w:r w:rsidR="00903009">
        <w:rPr>
          <w:rFonts w:ascii="Arial" w:hAnsi="Arial" w:cs="Arial"/>
        </w:rPr>
        <w:t xml:space="preserve"> </w:t>
      </w:r>
      <w:r w:rsidR="004D6784">
        <w:rPr>
          <w:rFonts w:ascii="Arial" w:hAnsi="Arial" w:cs="Arial"/>
        </w:rPr>
        <w:t>2025</w:t>
      </w:r>
      <w:r w:rsidR="00FF40C6">
        <w:rPr>
          <w:rFonts w:ascii="Arial" w:hAnsi="Arial" w:cs="Arial"/>
        </w:rPr>
        <w:t>)</w:t>
      </w:r>
    </w:p>
    <w:p w14:paraId="08EFAADA" w14:textId="77777777" w:rsidR="003073E7" w:rsidRPr="00A448CD" w:rsidRDefault="003073E7" w:rsidP="00A448CD">
      <w:pPr>
        <w:pStyle w:val="Heading2"/>
        <w:spacing w:before="120" w:after="120" w:line="360" w:lineRule="auto"/>
        <w:rPr>
          <w:rFonts w:ascii="Arial" w:hAnsi="Arial" w:cs="Arial"/>
        </w:rPr>
      </w:pPr>
      <w:bookmarkStart w:id="7" w:name="_Toc212457107"/>
      <w:r w:rsidRPr="00A448CD">
        <w:rPr>
          <w:rFonts w:ascii="Arial" w:hAnsi="Arial" w:cs="Arial"/>
        </w:rPr>
        <w:t>4.1 Communication &amp; Empathy</w:t>
      </w:r>
      <w:bookmarkEnd w:id="7"/>
    </w:p>
    <w:p w14:paraId="6D7A1761" w14:textId="77777777" w:rsidR="00B55B20" w:rsidRPr="00A448CD" w:rsidRDefault="003073E7" w:rsidP="00A448CD">
      <w:pPr>
        <w:pStyle w:val="Heading3"/>
        <w:spacing w:before="120" w:after="120" w:line="360" w:lineRule="auto"/>
        <w:rPr>
          <w:rStyle w:val="Strong"/>
          <w:rFonts w:ascii="Arial" w:hAnsi="Arial" w:cs="Arial"/>
          <w:b/>
        </w:rPr>
      </w:pPr>
      <w:bookmarkStart w:id="8" w:name="_Toc212457108"/>
      <w:r w:rsidRPr="00A448CD">
        <w:rPr>
          <w:rStyle w:val="Strong"/>
          <w:rFonts w:ascii="Arial" w:hAnsi="Arial" w:cs="Arial"/>
        </w:rPr>
        <w:t xml:space="preserve">1) </w:t>
      </w:r>
      <w:r w:rsidR="00452701" w:rsidRPr="00A448CD">
        <w:rPr>
          <w:rStyle w:val="Strong"/>
          <w:rFonts w:ascii="Arial" w:hAnsi="Arial" w:cs="Arial"/>
          <w:b/>
        </w:rPr>
        <w:t>Practice</w:t>
      </w:r>
      <w:r w:rsidR="00B55B20" w:rsidRPr="00A448CD">
        <w:rPr>
          <w:rStyle w:val="Strong"/>
          <w:rFonts w:ascii="Arial" w:hAnsi="Arial" w:cs="Arial"/>
          <w:b/>
        </w:rPr>
        <w:t xml:space="preserve"> short SBAR handovers</w:t>
      </w:r>
      <w:bookmarkEnd w:id="8"/>
    </w:p>
    <w:p w14:paraId="7FDFC830" w14:textId="77777777" w:rsidR="00B55B20" w:rsidRPr="00A448CD" w:rsidRDefault="00C85E45" w:rsidP="00A448CD">
      <w:pPr>
        <w:pStyle w:val="NormalWeb"/>
        <w:spacing w:before="120" w:beforeAutospacing="0" w:after="120" w:afterAutospacing="0" w:line="360" w:lineRule="auto"/>
        <w:jc w:val="both"/>
        <w:rPr>
          <w:rFonts w:ascii="Arial" w:hAnsi="Arial" w:cs="Arial"/>
        </w:rPr>
      </w:pPr>
      <w:r w:rsidRPr="00A448CD">
        <w:rPr>
          <w:rFonts w:ascii="Arial" w:hAnsi="Arial" w:cs="Arial"/>
        </w:rPr>
        <w:t>A practical way to improve clarity is to rehearse 30–60 second SBAR handovers for common situations, for example, “Mr Khan, 78, new drowsiness after lunch; observations show raised respiratory rate; a clinical review is needed,” which builds confidence and reduces missed information. Repetition of this format can help HCAs to structure thoughts and speak up quickly when something changes (NHS England, 2017</w:t>
      </w:r>
      <w:r w:rsidR="003073E7" w:rsidRPr="00A448CD">
        <w:rPr>
          <w:rFonts w:ascii="Arial" w:hAnsi="Arial" w:cs="Arial"/>
        </w:rPr>
        <w:t>).</w:t>
      </w:r>
    </w:p>
    <w:p w14:paraId="470FE5A1" w14:textId="77777777" w:rsidR="00B55B20" w:rsidRPr="00A448CD" w:rsidRDefault="003073E7" w:rsidP="00A448CD">
      <w:pPr>
        <w:pStyle w:val="Heading3"/>
        <w:spacing w:before="120" w:after="120" w:line="360" w:lineRule="auto"/>
        <w:rPr>
          <w:rStyle w:val="Strong"/>
          <w:rFonts w:ascii="Arial" w:hAnsi="Arial" w:cs="Arial"/>
          <w:b/>
        </w:rPr>
      </w:pPr>
      <w:bookmarkStart w:id="9" w:name="_Toc212457109"/>
      <w:r w:rsidRPr="00A448CD">
        <w:rPr>
          <w:rStyle w:val="Strong"/>
          <w:rFonts w:ascii="Arial" w:hAnsi="Arial" w:cs="Arial"/>
        </w:rPr>
        <w:t xml:space="preserve">2) </w:t>
      </w:r>
      <w:r w:rsidRPr="00A448CD">
        <w:rPr>
          <w:rStyle w:val="Strong"/>
          <w:rFonts w:ascii="Arial" w:hAnsi="Arial" w:cs="Arial"/>
          <w:b/>
        </w:rPr>
        <w:t>Turn</w:t>
      </w:r>
      <w:r w:rsidRPr="00A448CD">
        <w:rPr>
          <w:rStyle w:val="Strong"/>
          <w:rFonts w:ascii="Arial" w:hAnsi="Arial" w:cs="Arial"/>
        </w:rPr>
        <w:t xml:space="preserve"> </w:t>
      </w:r>
      <w:r w:rsidR="00B55B20" w:rsidRPr="00A448CD">
        <w:rPr>
          <w:rStyle w:val="Strong"/>
          <w:rFonts w:ascii="Arial" w:hAnsi="Arial" w:cs="Arial"/>
          <w:b/>
        </w:rPr>
        <w:t>empathy into visible behaviours</w:t>
      </w:r>
      <w:bookmarkEnd w:id="9"/>
    </w:p>
    <w:p w14:paraId="47E925A2" w14:textId="77777777" w:rsidR="00B55B20" w:rsidRPr="00A448CD" w:rsidRDefault="00391D60" w:rsidP="00A448CD">
      <w:pPr>
        <w:pStyle w:val="NormalWeb"/>
        <w:spacing w:before="120" w:beforeAutospacing="0" w:after="120" w:afterAutospacing="0" w:line="360" w:lineRule="auto"/>
        <w:jc w:val="both"/>
        <w:rPr>
          <w:rFonts w:ascii="Arial" w:hAnsi="Arial" w:cs="Arial"/>
        </w:rPr>
      </w:pPr>
      <w:r w:rsidRPr="00A448CD">
        <w:rPr>
          <w:rFonts w:ascii="Arial" w:hAnsi="Arial" w:cs="Arial"/>
        </w:rPr>
        <w:t xml:space="preserve">Empathy can feel abstract, so a brief behaviour checklist can be used during personal care: knock and introduce oneself, use the person’s preferred name, explain each step </w:t>
      </w:r>
      <w:r w:rsidRPr="00A448CD">
        <w:rPr>
          <w:rFonts w:ascii="Arial" w:hAnsi="Arial" w:cs="Arial"/>
        </w:rPr>
        <w:lastRenderedPageBreak/>
        <w:t>before doing it, offer small choices, and close curtains or doors to protect privacy. These behaviours match what people say they value, being listened to and treated with dignity and are easy to repeat consistently (National Institute for Health and Care Excellence, 2019</w:t>
      </w:r>
      <w:r w:rsidR="003073E7" w:rsidRPr="00A448CD">
        <w:rPr>
          <w:rFonts w:ascii="Arial" w:hAnsi="Arial" w:cs="Arial"/>
        </w:rPr>
        <w:t>).</w:t>
      </w:r>
    </w:p>
    <w:p w14:paraId="56559104" w14:textId="77777777" w:rsidR="00B55B20" w:rsidRPr="00A448CD" w:rsidRDefault="003073E7" w:rsidP="00A448CD">
      <w:pPr>
        <w:pStyle w:val="Heading3"/>
        <w:spacing w:before="120" w:after="120" w:line="360" w:lineRule="auto"/>
        <w:rPr>
          <w:rFonts w:ascii="Arial" w:hAnsi="Arial" w:cs="Arial"/>
        </w:rPr>
      </w:pPr>
      <w:bookmarkStart w:id="10" w:name="_Toc212457110"/>
      <w:r w:rsidRPr="00A448CD">
        <w:rPr>
          <w:rStyle w:val="Strong"/>
          <w:rFonts w:ascii="Arial" w:hAnsi="Arial" w:cs="Arial"/>
        </w:rPr>
        <w:t xml:space="preserve">3) </w:t>
      </w:r>
      <w:r w:rsidRPr="00A448CD">
        <w:rPr>
          <w:rStyle w:val="Strong"/>
          <w:rFonts w:ascii="Arial" w:hAnsi="Arial" w:cs="Arial"/>
          <w:b/>
        </w:rPr>
        <w:t>Write very short reflections</w:t>
      </w:r>
      <w:r w:rsidR="00B55B20" w:rsidRPr="00A448CD">
        <w:rPr>
          <w:rStyle w:val="Strong"/>
          <w:rFonts w:ascii="Arial" w:hAnsi="Arial" w:cs="Arial"/>
          <w:b/>
        </w:rPr>
        <w:t xml:space="preserve"> after interactions</w:t>
      </w:r>
      <w:bookmarkEnd w:id="10"/>
    </w:p>
    <w:p w14:paraId="2BA92623" w14:textId="77777777" w:rsidR="003073E7" w:rsidRPr="00A448CD" w:rsidRDefault="00391D60" w:rsidP="00A448CD">
      <w:pPr>
        <w:pStyle w:val="NormalWeb"/>
        <w:spacing w:before="120" w:beforeAutospacing="0" w:after="120" w:afterAutospacing="0" w:line="360" w:lineRule="auto"/>
        <w:jc w:val="both"/>
        <w:rPr>
          <w:rFonts w:ascii="Arial" w:hAnsi="Arial" w:cs="Arial"/>
        </w:rPr>
      </w:pPr>
      <w:r w:rsidRPr="00A448CD">
        <w:rPr>
          <w:rFonts w:ascii="Arial" w:hAnsi="Arial" w:cs="Arial"/>
        </w:rPr>
        <w:t>After a shift, one interaction can be selected and three or four lines written: what was done, how the person responded, and one change for next time. This simple habit reinforces therapeutic communication and creates a record for discussion with a supervisor during support sessions (Potter et al., 2021). Having covered communication strategies, the next set of actions supports everyday problem-solving</w:t>
      </w:r>
      <w:r w:rsidR="003073E7" w:rsidRPr="00A448CD">
        <w:rPr>
          <w:rFonts w:ascii="Arial" w:hAnsi="Arial" w:cs="Arial"/>
        </w:rPr>
        <w:t>.</w:t>
      </w:r>
    </w:p>
    <w:p w14:paraId="1328E4D5" w14:textId="77777777" w:rsidR="003073E7" w:rsidRPr="00A448CD" w:rsidRDefault="003073E7" w:rsidP="00A448CD">
      <w:pPr>
        <w:pStyle w:val="Heading2"/>
        <w:spacing w:before="120" w:after="120" w:line="360" w:lineRule="auto"/>
        <w:rPr>
          <w:rFonts w:ascii="Arial" w:hAnsi="Arial" w:cs="Arial"/>
        </w:rPr>
      </w:pPr>
      <w:bookmarkStart w:id="11" w:name="_Toc212457111"/>
      <w:r w:rsidRPr="00A448CD">
        <w:rPr>
          <w:rFonts w:ascii="Arial" w:hAnsi="Arial" w:cs="Arial"/>
        </w:rPr>
        <w:t>4.2 Problem-solving &amp; Escalation</w:t>
      </w:r>
      <w:bookmarkEnd w:id="11"/>
    </w:p>
    <w:p w14:paraId="22DF8A3C" w14:textId="77777777" w:rsidR="00B55B20" w:rsidRPr="00A448CD" w:rsidRDefault="003073E7" w:rsidP="00A448CD">
      <w:pPr>
        <w:pStyle w:val="Heading3"/>
        <w:spacing w:before="120" w:after="120" w:line="360" w:lineRule="auto"/>
        <w:rPr>
          <w:rStyle w:val="Strong"/>
          <w:rFonts w:ascii="Arial" w:hAnsi="Arial" w:cs="Arial"/>
          <w:b/>
        </w:rPr>
      </w:pPr>
      <w:bookmarkStart w:id="12" w:name="_Toc212457112"/>
      <w:r w:rsidRPr="00A448CD">
        <w:rPr>
          <w:rStyle w:val="Strong"/>
          <w:rFonts w:ascii="Arial" w:hAnsi="Arial" w:cs="Arial"/>
        </w:rPr>
        <w:t xml:space="preserve">1) </w:t>
      </w:r>
      <w:r w:rsidRPr="00A448CD">
        <w:rPr>
          <w:rStyle w:val="Strong"/>
          <w:rFonts w:ascii="Arial" w:hAnsi="Arial" w:cs="Arial"/>
          <w:b/>
        </w:rPr>
        <w:t>Link</w:t>
      </w:r>
      <w:r w:rsidRPr="00A448CD">
        <w:rPr>
          <w:rStyle w:val="Strong"/>
          <w:rFonts w:ascii="Arial" w:hAnsi="Arial" w:cs="Arial"/>
        </w:rPr>
        <w:t xml:space="preserve"> </w:t>
      </w:r>
      <w:r w:rsidR="00B55B20" w:rsidRPr="00A448CD">
        <w:rPr>
          <w:rStyle w:val="Strong"/>
          <w:rFonts w:ascii="Arial" w:hAnsi="Arial" w:cs="Arial"/>
          <w:b/>
        </w:rPr>
        <w:t>observations to NEWS2 awareness</w:t>
      </w:r>
      <w:bookmarkEnd w:id="12"/>
    </w:p>
    <w:p w14:paraId="74C6E4E1" w14:textId="77777777" w:rsidR="003073E7" w:rsidRPr="00A448CD" w:rsidRDefault="00A47A51" w:rsidP="00A448CD">
      <w:pPr>
        <w:pStyle w:val="NormalWeb"/>
        <w:spacing w:before="120" w:beforeAutospacing="0" w:after="120" w:afterAutospacing="0" w:line="360" w:lineRule="auto"/>
        <w:jc w:val="both"/>
        <w:rPr>
          <w:rFonts w:ascii="Arial" w:hAnsi="Arial" w:cs="Arial"/>
        </w:rPr>
      </w:pPr>
      <w:r w:rsidRPr="00A448CD">
        <w:rPr>
          <w:rFonts w:ascii="Arial" w:hAnsi="Arial" w:cs="Arial"/>
        </w:rPr>
        <w:t>When recording vital signs, it is helpful to pause to notice values that look high or low for that person and confirm who to tell, because understanding how observations feed into NEWS2 helps escalation happen without delay. This awareness builds judgement about risk while keeping escalation pathways clear (Royal College of Physicians, 2017)</w:t>
      </w:r>
      <w:r w:rsidR="003073E7" w:rsidRPr="00A448CD">
        <w:rPr>
          <w:rFonts w:ascii="Arial" w:hAnsi="Arial" w:cs="Arial"/>
        </w:rPr>
        <w:t>.</w:t>
      </w:r>
    </w:p>
    <w:p w14:paraId="0D4777B7" w14:textId="77777777" w:rsidR="00B55B20" w:rsidRPr="00A448CD" w:rsidRDefault="003073E7" w:rsidP="00A448CD">
      <w:pPr>
        <w:pStyle w:val="Heading3"/>
        <w:spacing w:before="120" w:after="120" w:line="360" w:lineRule="auto"/>
        <w:rPr>
          <w:rStyle w:val="Strong"/>
          <w:rFonts w:ascii="Arial" w:hAnsi="Arial" w:cs="Arial"/>
          <w:b/>
        </w:rPr>
      </w:pPr>
      <w:bookmarkStart w:id="13" w:name="_Toc212457113"/>
      <w:r w:rsidRPr="00A448CD">
        <w:rPr>
          <w:rStyle w:val="Strong"/>
          <w:rFonts w:ascii="Arial" w:hAnsi="Arial" w:cs="Arial"/>
        </w:rPr>
        <w:t xml:space="preserve">2) </w:t>
      </w:r>
      <w:r w:rsidRPr="00A448CD">
        <w:rPr>
          <w:rStyle w:val="Strong"/>
          <w:rFonts w:ascii="Arial" w:hAnsi="Arial" w:cs="Arial"/>
          <w:b/>
        </w:rPr>
        <w:t>Apply the “5</w:t>
      </w:r>
      <w:r w:rsidRPr="00A448CD">
        <w:rPr>
          <w:rStyle w:val="Strong"/>
          <w:rFonts w:ascii="Arial" w:hAnsi="Arial" w:cs="Arial"/>
        </w:rPr>
        <w:t xml:space="preserve"> </w:t>
      </w:r>
      <w:r w:rsidR="00B55B20" w:rsidRPr="00A448CD">
        <w:rPr>
          <w:rStyle w:val="Strong"/>
          <w:rFonts w:ascii="Arial" w:hAnsi="Arial" w:cs="Arial"/>
          <w:b/>
        </w:rPr>
        <w:t>Whys” to small recurring issues</w:t>
      </w:r>
      <w:bookmarkEnd w:id="13"/>
    </w:p>
    <w:p w14:paraId="09C85138" w14:textId="77777777" w:rsidR="003073E7" w:rsidRPr="00A448CD" w:rsidRDefault="0059099F" w:rsidP="00A448CD">
      <w:pPr>
        <w:pStyle w:val="NormalWeb"/>
        <w:spacing w:before="120" w:beforeAutospacing="0" w:after="120" w:afterAutospacing="0" w:line="360" w:lineRule="auto"/>
        <w:jc w:val="both"/>
        <w:rPr>
          <w:rFonts w:ascii="Arial" w:hAnsi="Arial" w:cs="Arial"/>
        </w:rPr>
      </w:pPr>
      <w:r w:rsidRPr="00A448CD">
        <w:rPr>
          <w:rFonts w:ascii="Arial" w:hAnsi="Arial" w:cs="Arial"/>
        </w:rPr>
        <w:t>For simple, repeated problems, such as water jugs often being empty on afternoon rounds, staff can ask “why?” several times to find the root cause and agree a small fix with the team, a practical quality-improvement tool that strengthens everyday problem-solving. Using this method on routine tasks builds a habit of prevention rather than firefighting (Müller et al., 2018)</w:t>
      </w:r>
      <w:r w:rsidR="003073E7" w:rsidRPr="00A448CD">
        <w:rPr>
          <w:rFonts w:ascii="Arial" w:hAnsi="Arial" w:cs="Arial"/>
        </w:rPr>
        <w:t>.</w:t>
      </w:r>
    </w:p>
    <w:p w14:paraId="64E08B7C" w14:textId="77777777" w:rsidR="00B55B20" w:rsidRPr="00A448CD" w:rsidRDefault="003073E7" w:rsidP="00A448CD">
      <w:pPr>
        <w:pStyle w:val="Heading3"/>
        <w:spacing w:before="120" w:after="120" w:line="360" w:lineRule="auto"/>
        <w:rPr>
          <w:rStyle w:val="Strong"/>
          <w:rFonts w:ascii="Arial" w:hAnsi="Arial" w:cs="Arial"/>
          <w:b/>
        </w:rPr>
      </w:pPr>
      <w:bookmarkStart w:id="14" w:name="_Toc212457114"/>
      <w:r w:rsidRPr="00A448CD">
        <w:rPr>
          <w:rStyle w:val="Strong"/>
          <w:rFonts w:ascii="Arial" w:hAnsi="Arial" w:cs="Arial"/>
        </w:rPr>
        <w:t xml:space="preserve">3) </w:t>
      </w:r>
      <w:r w:rsidRPr="00A448CD">
        <w:rPr>
          <w:rStyle w:val="Strong"/>
          <w:rFonts w:ascii="Arial" w:hAnsi="Arial" w:cs="Arial"/>
          <w:b/>
        </w:rPr>
        <w:t>Create a quick pr</w:t>
      </w:r>
      <w:r w:rsidR="00B55B20" w:rsidRPr="00A448CD">
        <w:rPr>
          <w:rStyle w:val="Strong"/>
          <w:rFonts w:ascii="Arial" w:hAnsi="Arial" w:cs="Arial"/>
          <w:b/>
        </w:rPr>
        <w:t>ioritisation plan at busy times</w:t>
      </w:r>
      <w:bookmarkEnd w:id="14"/>
    </w:p>
    <w:p w14:paraId="15541274" w14:textId="77777777" w:rsidR="003073E7" w:rsidRPr="00A448CD" w:rsidRDefault="00892EE7" w:rsidP="00A448CD">
      <w:pPr>
        <w:pStyle w:val="NormalWeb"/>
        <w:spacing w:before="120" w:beforeAutospacing="0" w:after="120" w:afterAutospacing="0" w:line="360" w:lineRule="auto"/>
        <w:jc w:val="both"/>
        <w:rPr>
          <w:rFonts w:ascii="Arial" w:hAnsi="Arial" w:cs="Arial"/>
        </w:rPr>
      </w:pPr>
      <w:r w:rsidRPr="00A448CD">
        <w:rPr>
          <w:rFonts w:ascii="Arial" w:hAnsi="Arial" w:cs="Arial"/>
        </w:rPr>
        <w:t xml:space="preserve">At the start of a peak period, a two-by-two grid (urgent/not urgent × important/less important) can be sketched, tasks placed into the boxes, and the plan confirmed with the nurse in charge so that the right things are done first. This visual approach makes workload visible and supports safer delegation and teamwork on a crowded shift (NHS </w:t>
      </w:r>
      <w:r w:rsidRPr="00A448CD">
        <w:rPr>
          <w:rFonts w:ascii="Arial" w:hAnsi="Arial" w:cs="Arial"/>
        </w:rPr>
        <w:lastRenderedPageBreak/>
        <w:t>England, 2017). With problem-solving addressed, the final strategies strengthen digital confidence and accuracy</w:t>
      </w:r>
      <w:r w:rsidR="003073E7" w:rsidRPr="00A448CD">
        <w:rPr>
          <w:rFonts w:ascii="Arial" w:hAnsi="Arial" w:cs="Arial"/>
        </w:rPr>
        <w:t>.</w:t>
      </w:r>
    </w:p>
    <w:p w14:paraId="5554B006" w14:textId="77777777" w:rsidR="003073E7" w:rsidRPr="00A448CD" w:rsidRDefault="003073E7" w:rsidP="00A448CD">
      <w:pPr>
        <w:pStyle w:val="Heading2"/>
        <w:spacing w:before="120" w:after="120" w:line="360" w:lineRule="auto"/>
        <w:rPr>
          <w:rFonts w:ascii="Arial" w:hAnsi="Arial" w:cs="Arial"/>
        </w:rPr>
      </w:pPr>
      <w:bookmarkStart w:id="15" w:name="_Toc212457115"/>
      <w:r w:rsidRPr="00A448CD">
        <w:rPr>
          <w:rFonts w:ascii="Arial" w:hAnsi="Arial" w:cs="Arial"/>
        </w:rPr>
        <w:t>4.3 Digital Skills &amp; Record-keeping</w:t>
      </w:r>
      <w:bookmarkEnd w:id="15"/>
    </w:p>
    <w:p w14:paraId="2CF1C5C0" w14:textId="77777777" w:rsidR="00B55B20" w:rsidRPr="00A448CD" w:rsidRDefault="003073E7" w:rsidP="00A448CD">
      <w:pPr>
        <w:pStyle w:val="Heading3"/>
        <w:spacing w:before="120" w:after="120" w:line="360" w:lineRule="auto"/>
        <w:rPr>
          <w:rStyle w:val="Strong"/>
          <w:rFonts w:ascii="Arial" w:hAnsi="Arial" w:cs="Arial"/>
          <w:b/>
        </w:rPr>
      </w:pPr>
      <w:bookmarkStart w:id="16" w:name="_Toc212457116"/>
      <w:r w:rsidRPr="004229D1">
        <w:rPr>
          <w:rStyle w:val="Strong"/>
          <w:rFonts w:ascii="Arial" w:hAnsi="Arial" w:cs="Arial"/>
          <w:b/>
        </w:rPr>
        <w:t>1)</w:t>
      </w:r>
      <w:r w:rsidRPr="00A448CD">
        <w:rPr>
          <w:rStyle w:val="Strong"/>
          <w:rFonts w:ascii="Arial" w:hAnsi="Arial" w:cs="Arial"/>
        </w:rPr>
        <w:t xml:space="preserve"> </w:t>
      </w:r>
      <w:r w:rsidRPr="00A448CD">
        <w:rPr>
          <w:rStyle w:val="Strong"/>
          <w:rFonts w:ascii="Arial" w:hAnsi="Arial" w:cs="Arial"/>
          <w:b/>
        </w:rPr>
        <w:t>Book a weekly 30-minute</w:t>
      </w:r>
      <w:r w:rsidR="00B55B20" w:rsidRPr="00A448CD">
        <w:rPr>
          <w:rStyle w:val="Strong"/>
          <w:rFonts w:ascii="Arial" w:hAnsi="Arial" w:cs="Arial"/>
          <w:b/>
        </w:rPr>
        <w:t xml:space="preserve"> EPR practice and feedback slot</w:t>
      </w:r>
      <w:bookmarkEnd w:id="16"/>
    </w:p>
    <w:p w14:paraId="523C1BFC" w14:textId="77777777" w:rsidR="003073E7" w:rsidRPr="00A448CD" w:rsidRDefault="00892EE7" w:rsidP="00A448CD">
      <w:pPr>
        <w:pStyle w:val="NormalWeb"/>
        <w:spacing w:before="120" w:beforeAutospacing="0" w:after="120" w:afterAutospacing="0" w:line="360" w:lineRule="auto"/>
        <w:jc w:val="both"/>
        <w:rPr>
          <w:rFonts w:ascii="Arial" w:hAnsi="Arial" w:cs="Arial"/>
        </w:rPr>
      </w:pPr>
      <w:r w:rsidRPr="00A448CD">
        <w:rPr>
          <w:rFonts w:ascii="Arial" w:hAnsi="Arial" w:cs="Arial"/>
        </w:rPr>
        <w:t>Mock observations and a short care note can be entered using correct units and timestamps, then reviewed with a supervisor to check accuracy and clarity so that data-entry errors reduce over time. Scheduled practice gradually improves speed and confidence with the local system (Health Education England, 2018)</w:t>
      </w:r>
      <w:r w:rsidR="003073E7" w:rsidRPr="00A448CD">
        <w:rPr>
          <w:rFonts w:ascii="Arial" w:hAnsi="Arial" w:cs="Arial"/>
        </w:rPr>
        <w:t>.</w:t>
      </w:r>
    </w:p>
    <w:p w14:paraId="670A6617" w14:textId="77777777" w:rsidR="00B55B20" w:rsidRPr="00A448CD" w:rsidRDefault="003073E7" w:rsidP="00A448CD">
      <w:pPr>
        <w:pStyle w:val="Heading3"/>
        <w:spacing w:before="120" w:after="120" w:line="360" w:lineRule="auto"/>
        <w:rPr>
          <w:rStyle w:val="Strong"/>
          <w:rFonts w:ascii="Arial" w:hAnsi="Arial" w:cs="Arial"/>
          <w:b/>
        </w:rPr>
      </w:pPr>
      <w:bookmarkStart w:id="17" w:name="_Toc212457117"/>
      <w:r w:rsidRPr="004229D1">
        <w:rPr>
          <w:rStyle w:val="Strong"/>
          <w:rFonts w:ascii="Arial" w:hAnsi="Arial" w:cs="Arial"/>
          <w:b/>
        </w:rPr>
        <w:t>2)</w:t>
      </w:r>
      <w:r w:rsidRPr="00A448CD">
        <w:rPr>
          <w:rStyle w:val="Strong"/>
          <w:rFonts w:ascii="Arial" w:hAnsi="Arial" w:cs="Arial"/>
        </w:rPr>
        <w:t xml:space="preserve"> </w:t>
      </w:r>
      <w:r w:rsidRPr="00A448CD">
        <w:rPr>
          <w:rStyle w:val="Strong"/>
          <w:rFonts w:ascii="Arial" w:hAnsi="Arial" w:cs="Arial"/>
          <w:b/>
        </w:rPr>
        <w:t>Complete short e-learning on inf</w:t>
      </w:r>
      <w:r w:rsidR="00B55B20" w:rsidRPr="00A448CD">
        <w:rPr>
          <w:rStyle w:val="Strong"/>
          <w:rFonts w:ascii="Arial" w:hAnsi="Arial" w:cs="Arial"/>
          <w:b/>
        </w:rPr>
        <w:t>ormation governance and records</w:t>
      </w:r>
      <w:bookmarkEnd w:id="17"/>
    </w:p>
    <w:p w14:paraId="14FB6E81" w14:textId="77777777" w:rsidR="003073E7" w:rsidRPr="00A448CD" w:rsidRDefault="00892EE7" w:rsidP="00A448CD">
      <w:pPr>
        <w:spacing w:before="120" w:after="120" w:line="360" w:lineRule="auto"/>
        <w:rPr>
          <w:rFonts w:ascii="Arial" w:eastAsia="Times New Roman" w:hAnsi="Arial" w:cs="Arial"/>
          <w:sz w:val="24"/>
          <w:szCs w:val="24"/>
        </w:rPr>
      </w:pPr>
      <w:r w:rsidRPr="00892EE7">
        <w:rPr>
          <w:rFonts w:ascii="Arial" w:eastAsia="Times New Roman" w:hAnsi="Arial" w:cs="Arial"/>
          <w:sz w:val="24"/>
          <w:szCs w:val="24"/>
        </w:rPr>
        <w:t>Local modules aligned with the Records Management Code can be completed and a small checklist of completions and one key takeaway from each kept, so that essential rules become familiar and easy to follow. Keeping this record also makes supervision discussions more concrete (NHS Transformation Dire</w:t>
      </w:r>
      <w:r w:rsidRPr="00A448CD">
        <w:rPr>
          <w:rFonts w:ascii="Arial" w:eastAsia="Times New Roman" w:hAnsi="Arial" w:cs="Arial"/>
          <w:sz w:val="24"/>
          <w:szCs w:val="24"/>
        </w:rPr>
        <w:t>ctorate, 2021)</w:t>
      </w:r>
      <w:r w:rsidR="003073E7" w:rsidRPr="00A448CD">
        <w:rPr>
          <w:rFonts w:ascii="Arial" w:hAnsi="Arial" w:cs="Arial"/>
        </w:rPr>
        <w:t>.</w:t>
      </w:r>
    </w:p>
    <w:p w14:paraId="0CCAFECB" w14:textId="77777777" w:rsidR="00B55B20" w:rsidRPr="00A448CD" w:rsidRDefault="003073E7" w:rsidP="00A448CD">
      <w:pPr>
        <w:pStyle w:val="Heading3"/>
        <w:spacing w:before="120" w:after="120" w:line="360" w:lineRule="auto"/>
        <w:rPr>
          <w:rStyle w:val="Strong"/>
          <w:rFonts w:ascii="Arial" w:hAnsi="Arial" w:cs="Arial"/>
          <w:b/>
        </w:rPr>
      </w:pPr>
      <w:bookmarkStart w:id="18" w:name="_Toc212457118"/>
      <w:r w:rsidRPr="004229D1">
        <w:rPr>
          <w:rStyle w:val="Strong"/>
          <w:rFonts w:ascii="Arial" w:hAnsi="Arial" w:cs="Arial"/>
          <w:b/>
        </w:rPr>
        <w:t>3)</w:t>
      </w:r>
      <w:r w:rsidRPr="00A448CD">
        <w:rPr>
          <w:rStyle w:val="Strong"/>
          <w:rFonts w:ascii="Arial" w:hAnsi="Arial" w:cs="Arial"/>
        </w:rPr>
        <w:t xml:space="preserve"> </w:t>
      </w:r>
      <w:r w:rsidRPr="00A448CD">
        <w:rPr>
          <w:rStyle w:val="Strong"/>
          <w:rFonts w:ascii="Arial" w:hAnsi="Arial" w:cs="Arial"/>
          <w:b/>
        </w:rPr>
        <w:t>Use a personal pre-subm</w:t>
      </w:r>
      <w:r w:rsidR="00B55B20" w:rsidRPr="00A448CD">
        <w:rPr>
          <w:rStyle w:val="Strong"/>
          <w:rFonts w:ascii="Arial" w:hAnsi="Arial" w:cs="Arial"/>
          <w:b/>
        </w:rPr>
        <w:t>ission checklist for every note</w:t>
      </w:r>
      <w:bookmarkEnd w:id="18"/>
    </w:p>
    <w:p w14:paraId="629D6080" w14:textId="77777777" w:rsidR="003073E7" w:rsidRPr="00A448CD" w:rsidRDefault="00F20D92" w:rsidP="00A448CD">
      <w:pPr>
        <w:pStyle w:val="NormalWeb"/>
        <w:spacing w:before="120" w:beforeAutospacing="0" w:after="120" w:afterAutospacing="0" w:line="360" w:lineRule="auto"/>
        <w:jc w:val="both"/>
        <w:rPr>
          <w:rFonts w:ascii="Arial" w:hAnsi="Arial" w:cs="Arial"/>
        </w:rPr>
      </w:pPr>
      <w:r w:rsidRPr="00A448CD">
        <w:rPr>
          <w:rFonts w:ascii="Arial" w:hAnsi="Arial" w:cs="Arial"/>
        </w:rPr>
        <w:t>Before saving, it is important to confirm the correct patient, date and time, observation units and required sign-off, then skim for typos, because these checks keep documentation safe and legally sound. A consistent checklist also reduces confusion for colleagues who rely on clear records during handover and rounds (NHS England, 2024). With strategies in place, the conclusion now brings the parts together and looks ahead</w:t>
      </w:r>
      <w:r w:rsidR="003073E7" w:rsidRPr="00A448CD">
        <w:rPr>
          <w:rFonts w:ascii="Arial" w:hAnsi="Arial" w:cs="Arial"/>
        </w:rPr>
        <w:t>.</w:t>
      </w:r>
    </w:p>
    <w:p w14:paraId="4A8BF587" w14:textId="77777777" w:rsidR="00531D3D" w:rsidRPr="00A448CD" w:rsidRDefault="00531D3D" w:rsidP="00A448CD">
      <w:pPr>
        <w:pStyle w:val="NormalWeb"/>
        <w:spacing w:before="120" w:beforeAutospacing="0" w:after="120" w:afterAutospacing="0" w:line="360" w:lineRule="auto"/>
        <w:jc w:val="both"/>
        <w:rPr>
          <w:rFonts w:ascii="Arial" w:hAnsi="Arial" w:cs="Arial"/>
        </w:rPr>
      </w:pPr>
    </w:p>
    <w:p w14:paraId="76570C83" w14:textId="77777777" w:rsidR="00531D3D" w:rsidRPr="00A448CD" w:rsidRDefault="00531D3D" w:rsidP="00A448CD">
      <w:pPr>
        <w:pStyle w:val="NormalWeb"/>
        <w:spacing w:before="120" w:beforeAutospacing="0" w:after="120" w:afterAutospacing="0" w:line="360" w:lineRule="auto"/>
        <w:jc w:val="both"/>
        <w:rPr>
          <w:rFonts w:ascii="Arial" w:hAnsi="Arial" w:cs="Arial"/>
        </w:rPr>
      </w:pPr>
    </w:p>
    <w:p w14:paraId="048800F1" w14:textId="77777777" w:rsidR="00531D3D" w:rsidRPr="00A448CD" w:rsidRDefault="00531D3D" w:rsidP="00A448CD">
      <w:pPr>
        <w:pStyle w:val="NormalWeb"/>
        <w:spacing w:before="120" w:beforeAutospacing="0" w:after="120" w:afterAutospacing="0" w:line="360" w:lineRule="auto"/>
        <w:jc w:val="both"/>
        <w:rPr>
          <w:rFonts w:ascii="Arial" w:hAnsi="Arial" w:cs="Arial"/>
        </w:rPr>
      </w:pPr>
    </w:p>
    <w:p w14:paraId="7098E10F" w14:textId="77777777" w:rsidR="00531D3D" w:rsidRPr="00A448CD" w:rsidRDefault="00531D3D" w:rsidP="00A448CD">
      <w:pPr>
        <w:pStyle w:val="NormalWeb"/>
        <w:spacing w:before="120" w:beforeAutospacing="0" w:after="120" w:afterAutospacing="0" w:line="360" w:lineRule="auto"/>
        <w:jc w:val="both"/>
        <w:rPr>
          <w:rFonts w:ascii="Arial" w:hAnsi="Arial" w:cs="Arial"/>
        </w:rPr>
      </w:pPr>
    </w:p>
    <w:p w14:paraId="33FEEF8A" w14:textId="77777777" w:rsidR="00531D3D" w:rsidRPr="00A448CD" w:rsidRDefault="00531D3D" w:rsidP="00A448CD">
      <w:pPr>
        <w:pStyle w:val="NormalWeb"/>
        <w:spacing w:before="120" w:beforeAutospacing="0" w:after="120" w:afterAutospacing="0" w:line="360" w:lineRule="auto"/>
        <w:jc w:val="both"/>
        <w:rPr>
          <w:rFonts w:ascii="Arial" w:hAnsi="Arial" w:cs="Arial"/>
        </w:rPr>
      </w:pPr>
    </w:p>
    <w:p w14:paraId="56385AF9" w14:textId="77777777" w:rsidR="00531D3D" w:rsidRPr="00A448CD" w:rsidRDefault="00531D3D" w:rsidP="00A448CD">
      <w:pPr>
        <w:pStyle w:val="NormalWeb"/>
        <w:spacing w:before="120" w:beforeAutospacing="0" w:after="120" w:afterAutospacing="0" w:line="360" w:lineRule="auto"/>
        <w:jc w:val="both"/>
        <w:rPr>
          <w:rFonts w:ascii="Arial" w:hAnsi="Arial" w:cs="Arial"/>
        </w:rPr>
      </w:pPr>
    </w:p>
    <w:p w14:paraId="4B06D421" w14:textId="77777777" w:rsidR="003073E7" w:rsidRPr="00A448CD" w:rsidRDefault="003073E7" w:rsidP="00A448CD">
      <w:pPr>
        <w:pStyle w:val="Heading1"/>
      </w:pPr>
      <w:bookmarkStart w:id="19" w:name="_Toc212457119"/>
      <w:r w:rsidRPr="00A448CD">
        <w:lastRenderedPageBreak/>
        <w:t>5. Conclusion</w:t>
      </w:r>
      <w:bookmarkEnd w:id="19"/>
    </w:p>
    <w:p w14:paraId="6004CF60" w14:textId="77777777" w:rsidR="003073E7" w:rsidRPr="00A448CD" w:rsidRDefault="009053BF" w:rsidP="00A448CD">
      <w:pPr>
        <w:pStyle w:val="NormalWeb"/>
        <w:spacing w:before="120" w:beforeAutospacing="0" w:after="120" w:afterAutospacing="0" w:line="360" w:lineRule="auto"/>
        <w:jc w:val="both"/>
        <w:rPr>
          <w:rFonts w:ascii="Arial" w:hAnsi="Arial" w:cs="Arial"/>
        </w:rPr>
      </w:pPr>
      <w:r w:rsidRPr="00A448CD">
        <w:rPr>
          <w:rFonts w:ascii="Arial" w:hAnsi="Arial" w:cs="Arial"/>
        </w:rPr>
        <w:t>The HCA role is central to safe, compassionate care because it combines practical support with careful observation and clear teamwork. Daily work includes personal care, mobility support, nutrition, observation taking, environmental safety and handover, and each of these duties improves when communication, problem-solving and digital skills are strong. Communication and empathy help people feel respected and involved, while structured problem-solving and escalation protect patients when conditions change. Digital capability and accurate record-keeping keep the whole team aligned through reliable information that others can trust. The strategies suggested, SBAR drills, behaviour checklists, short reflections, NEWS2 awareness, “5 Whys”, prioritisation planning, EPR practice, e-learning and pre-submission checks, are simple, low-cost actions that can be built into normal shifts. In summary, continuing to practise these three skills deliberately should lift patient experience, reduce avoidable harm, and support consistent, person-centred care across settings</w:t>
      </w:r>
      <w:r w:rsidR="003073E7" w:rsidRPr="00A448CD">
        <w:rPr>
          <w:rFonts w:ascii="Arial" w:hAnsi="Arial" w:cs="Arial"/>
        </w:rPr>
        <w:t>.</w:t>
      </w:r>
    </w:p>
    <w:p w14:paraId="33948A77" w14:textId="77777777" w:rsidR="003073E7" w:rsidRPr="00A448CD" w:rsidRDefault="003073E7" w:rsidP="00A448CD">
      <w:pPr>
        <w:spacing w:before="120" w:after="120" w:line="360" w:lineRule="auto"/>
        <w:jc w:val="both"/>
        <w:rPr>
          <w:rFonts w:ascii="Arial" w:hAnsi="Arial" w:cs="Arial"/>
        </w:rPr>
      </w:pPr>
    </w:p>
    <w:p w14:paraId="6490C2FB" w14:textId="77777777" w:rsidR="00C643E4" w:rsidRPr="00A448CD" w:rsidRDefault="00C643E4" w:rsidP="00A448CD">
      <w:pPr>
        <w:spacing w:before="120" w:after="120" w:line="360" w:lineRule="auto"/>
        <w:jc w:val="both"/>
        <w:rPr>
          <w:rFonts w:ascii="Arial" w:hAnsi="Arial" w:cs="Arial"/>
        </w:rPr>
      </w:pPr>
    </w:p>
    <w:p w14:paraId="20950987" w14:textId="77777777" w:rsidR="00C643E4" w:rsidRPr="00A448CD" w:rsidRDefault="00C643E4" w:rsidP="00A448CD">
      <w:pPr>
        <w:spacing w:before="120" w:after="120" w:line="360" w:lineRule="auto"/>
        <w:jc w:val="both"/>
        <w:rPr>
          <w:rFonts w:ascii="Arial" w:hAnsi="Arial" w:cs="Arial"/>
        </w:rPr>
      </w:pPr>
    </w:p>
    <w:p w14:paraId="109B3A91" w14:textId="77777777" w:rsidR="00C643E4" w:rsidRPr="00A448CD" w:rsidRDefault="00C643E4" w:rsidP="00A448CD">
      <w:pPr>
        <w:spacing w:before="120" w:after="120" w:line="360" w:lineRule="auto"/>
        <w:jc w:val="both"/>
        <w:rPr>
          <w:rFonts w:ascii="Arial" w:hAnsi="Arial" w:cs="Arial"/>
        </w:rPr>
      </w:pPr>
    </w:p>
    <w:p w14:paraId="2E227AD5" w14:textId="77777777" w:rsidR="00C643E4" w:rsidRPr="00A448CD" w:rsidRDefault="00C643E4" w:rsidP="00A448CD">
      <w:pPr>
        <w:spacing w:before="120" w:after="120" w:line="360" w:lineRule="auto"/>
        <w:jc w:val="both"/>
        <w:rPr>
          <w:rFonts w:ascii="Arial" w:hAnsi="Arial" w:cs="Arial"/>
        </w:rPr>
      </w:pPr>
    </w:p>
    <w:p w14:paraId="7BCF1305" w14:textId="77777777" w:rsidR="00C643E4" w:rsidRPr="00A448CD" w:rsidRDefault="00C643E4" w:rsidP="00A448CD">
      <w:pPr>
        <w:spacing w:before="120" w:after="120" w:line="360" w:lineRule="auto"/>
        <w:jc w:val="both"/>
        <w:rPr>
          <w:rFonts w:ascii="Arial" w:hAnsi="Arial" w:cs="Arial"/>
        </w:rPr>
      </w:pPr>
    </w:p>
    <w:p w14:paraId="52199842" w14:textId="77777777" w:rsidR="00C643E4" w:rsidRPr="00A448CD" w:rsidRDefault="00C643E4" w:rsidP="00A448CD">
      <w:pPr>
        <w:spacing w:before="120" w:after="120" w:line="360" w:lineRule="auto"/>
        <w:jc w:val="both"/>
        <w:rPr>
          <w:rFonts w:ascii="Arial" w:hAnsi="Arial" w:cs="Arial"/>
        </w:rPr>
      </w:pPr>
    </w:p>
    <w:p w14:paraId="3AF2F61E" w14:textId="77777777" w:rsidR="00C643E4" w:rsidRPr="00A448CD" w:rsidRDefault="00C643E4" w:rsidP="00A448CD">
      <w:pPr>
        <w:spacing w:before="120" w:after="120" w:line="360" w:lineRule="auto"/>
        <w:jc w:val="both"/>
        <w:rPr>
          <w:rFonts w:ascii="Arial" w:hAnsi="Arial" w:cs="Arial"/>
        </w:rPr>
      </w:pPr>
    </w:p>
    <w:p w14:paraId="15D8A415" w14:textId="77777777" w:rsidR="00C643E4" w:rsidRPr="00A448CD" w:rsidRDefault="00C643E4" w:rsidP="00A448CD">
      <w:pPr>
        <w:spacing w:before="120" w:after="120" w:line="360" w:lineRule="auto"/>
        <w:jc w:val="both"/>
        <w:rPr>
          <w:rFonts w:ascii="Arial" w:hAnsi="Arial" w:cs="Arial"/>
        </w:rPr>
      </w:pPr>
    </w:p>
    <w:p w14:paraId="331B8289" w14:textId="77777777" w:rsidR="00C643E4" w:rsidRPr="00A448CD" w:rsidRDefault="00C643E4" w:rsidP="00A448CD">
      <w:pPr>
        <w:spacing w:before="120" w:after="120" w:line="360" w:lineRule="auto"/>
        <w:jc w:val="both"/>
        <w:rPr>
          <w:rFonts w:ascii="Arial" w:hAnsi="Arial" w:cs="Arial"/>
        </w:rPr>
      </w:pPr>
    </w:p>
    <w:p w14:paraId="416B917E" w14:textId="77777777" w:rsidR="00C643E4" w:rsidRPr="00A448CD" w:rsidRDefault="00C643E4" w:rsidP="00A448CD">
      <w:pPr>
        <w:spacing w:before="120" w:after="120" w:line="360" w:lineRule="auto"/>
        <w:jc w:val="both"/>
        <w:rPr>
          <w:rFonts w:ascii="Arial" w:hAnsi="Arial" w:cs="Arial"/>
        </w:rPr>
      </w:pPr>
    </w:p>
    <w:p w14:paraId="56B972CD" w14:textId="77777777" w:rsidR="00C643E4" w:rsidRPr="00A448CD" w:rsidRDefault="00C643E4" w:rsidP="00A448CD">
      <w:pPr>
        <w:spacing w:before="120" w:after="120" w:line="360" w:lineRule="auto"/>
        <w:jc w:val="both"/>
        <w:rPr>
          <w:rFonts w:ascii="Arial" w:hAnsi="Arial" w:cs="Arial"/>
        </w:rPr>
      </w:pPr>
    </w:p>
    <w:p w14:paraId="23760F1F" w14:textId="77777777" w:rsidR="00C643E4" w:rsidRPr="00A448CD" w:rsidRDefault="00C643E4" w:rsidP="00A448CD">
      <w:pPr>
        <w:spacing w:before="120" w:after="120" w:line="360" w:lineRule="auto"/>
        <w:jc w:val="both"/>
        <w:rPr>
          <w:rFonts w:ascii="Arial" w:hAnsi="Arial" w:cs="Arial"/>
        </w:rPr>
      </w:pPr>
    </w:p>
    <w:p w14:paraId="032EDA47" w14:textId="77777777" w:rsidR="00C643E4" w:rsidRPr="00A448CD" w:rsidRDefault="00C643E4" w:rsidP="00A448CD">
      <w:pPr>
        <w:spacing w:before="120" w:after="120" w:line="360" w:lineRule="auto"/>
        <w:jc w:val="both"/>
        <w:rPr>
          <w:rFonts w:ascii="Arial" w:hAnsi="Arial" w:cs="Arial"/>
        </w:rPr>
      </w:pPr>
    </w:p>
    <w:p w14:paraId="37788A3E" w14:textId="77777777" w:rsidR="003073E7" w:rsidRPr="00A448CD" w:rsidRDefault="008B79D1" w:rsidP="00A448CD">
      <w:pPr>
        <w:pStyle w:val="Heading1"/>
      </w:pPr>
      <w:bookmarkStart w:id="20" w:name="_Toc212457120"/>
      <w:r w:rsidRPr="00A448CD">
        <w:lastRenderedPageBreak/>
        <w:t>References</w:t>
      </w:r>
      <w:bookmarkEnd w:id="20"/>
    </w:p>
    <w:p w14:paraId="265C4C10"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Grant, A. and Goodman, B. (2019) </w:t>
      </w:r>
      <w:r w:rsidRPr="00A448CD">
        <w:rPr>
          <w:rStyle w:val="Emphasis"/>
          <w:rFonts w:ascii="Arial" w:hAnsi="Arial" w:cs="Arial"/>
        </w:rPr>
        <w:t>Communication and Interpersonal Skills in Nursing</w:t>
      </w:r>
      <w:r w:rsidRPr="00A448CD">
        <w:rPr>
          <w:rFonts w:ascii="Arial" w:hAnsi="Arial" w:cs="Arial"/>
        </w:rPr>
        <w:t>. 4th edn. London: Sage.</w:t>
      </w:r>
    </w:p>
    <w:p w14:paraId="3DDEBCA2"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Health Education England (2018) </w:t>
      </w:r>
      <w:r w:rsidRPr="00A448CD">
        <w:rPr>
          <w:rStyle w:val="Emphasis"/>
          <w:rFonts w:ascii="Arial" w:hAnsi="Arial" w:cs="Arial"/>
        </w:rPr>
        <w:t>A Health and Care Digital Capabilities Framework</w:t>
      </w:r>
      <w:r w:rsidRPr="00A448CD">
        <w:rPr>
          <w:rFonts w:ascii="Arial" w:hAnsi="Arial" w:cs="Arial"/>
        </w:rPr>
        <w:t xml:space="preserve">. Available at: </w:t>
      </w:r>
      <w:hyperlink r:id="rId19" w:tgtFrame="_new" w:history="1">
        <w:r w:rsidRPr="00A448CD">
          <w:rPr>
            <w:rStyle w:val="Hyperlink"/>
            <w:rFonts w:ascii="Arial" w:hAnsi="Arial" w:cs="Arial"/>
          </w:rPr>
          <w:t>https://digital-transformation.hee.nhs.uk/binaries/content/assets/digital-transformation/nhs-digital-academy/digital-literacy-capability-framework-2018.pdf</w:t>
        </w:r>
      </w:hyperlink>
      <w:r w:rsidRPr="00A448CD">
        <w:rPr>
          <w:rFonts w:ascii="Arial" w:hAnsi="Arial" w:cs="Arial"/>
        </w:rPr>
        <w:t xml:space="preserve"> (Accessed: 27 October 2025).</w:t>
      </w:r>
    </w:p>
    <w:p w14:paraId="24F75CE2"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Müller, M., Jürgens, J., Redaèlli, M., Klingberg, K., Hautz, W.E. and Stock, S. (2018) ‘Impact of the communication and patient hand-off tool SBAR on patient safety: a systematic review’, </w:t>
      </w:r>
      <w:r w:rsidRPr="00A448CD">
        <w:rPr>
          <w:rStyle w:val="Emphasis"/>
          <w:rFonts w:ascii="Arial" w:hAnsi="Arial" w:cs="Arial"/>
        </w:rPr>
        <w:t>BMJ Open</w:t>
      </w:r>
      <w:r w:rsidRPr="00A448CD">
        <w:rPr>
          <w:rFonts w:ascii="Arial" w:hAnsi="Arial" w:cs="Arial"/>
        </w:rPr>
        <w:t>, 8(8), e022202.</w:t>
      </w:r>
      <w:r w:rsidR="000575B1" w:rsidRPr="00A448CD">
        <w:rPr>
          <w:rFonts w:ascii="Arial" w:hAnsi="Arial" w:cs="Arial"/>
        </w:rPr>
        <w:t xml:space="preserve"> </w:t>
      </w:r>
      <w:hyperlink r:id="rId20" w:history="1">
        <w:r w:rsidR="000575B1" w:rsidRPr="00A448CD">
          <w:rPr>
            <w:rStyle w:val="Hyperlink"/>
            <w:rFonts w:ascii="Arial" w:hAnsi="Arial" w:cs="Arial"/>
          </w:rPr>
          <w:t>https://doi.org/10.1136/bmjopen-2018-022202</w:t>
        </w:r>
      </w:hyperlink>
      <w:r w:rsidR="000575B1" w:rsidRPr="00A448CD">
        <w:rPr>
          <w:rFonts w:ascii="Arial" w:hAnsi="Arial" w:cs="Arial"/>
        </w:rPr>
        <w:t xml:space="preserve"> </w:t>
      </w:r>
    </w:p>
    <w:p w14:paraId="40B30F43"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National Institute for Health and Care Excellence (2019) </w:t>
      </w:r>
      <w:r w:rsidRPr="00A448CD">
        <w:rPr>
          <w:rStyle w:val="Emphasis"/>
          <w:rFonts w:ascii="Arial" w:hAnsi="Arial" w:cs="Arial"/>
        </w:rPr>
        <w:t>Patient experience in adult NHS services: Quality standard (QS15)</w:t>
      </w:r>
      <w:r w:rsidRPr="00A448CD">
        <w:rPr>
          <w:rFonts w:ascii="Arial" w:hAnsi="Arial" w:cs="Arial"/>
        </w:rPr>
        <w:t xml:space="preserve">. Available at: </w:t>
      </w:r>
      <w:hyperlink r:id="rId21" w:tgtFrame="_new" w:history="1">
        <w:r w:rsidRPr="00A448CD">
          <w:rPr>
            <w:rStyle w:val="Hyperlink"/>
            <w:rFonts w:ascii="Arial" w:hAnsi="Arial" w:cs="Arial"/>
          </w:rPr>
          <w:t>https://www.nice.org.uk/guidance/qs15</w:t>
        </w:r>
      </w:hyperlink>
      <w:r w:rsidRPr="00A448CD">
        <w:rPr>
          <w:rFonts w:ascii="Arial" w:hAnsi="Arial" w:cs="Arial"/>
        </w:rPr>
        <w:t xml:space="preserve"> (Accessed: 27 October 2025).</w:t>
      </w:r>
    </w:p>
    <w:p w14:paraId="305D49EB"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NHS England (2017) </w:t>
      </w:r>
      <w:r w:rsidRPr="00A448CD">
        <w:rPr>
          <w:rStyle w:val="Emphasis"/>
          <w:rFonts w:ascii="Arial" w:hAnsi="Arial" w:cs="Arial"/>
        </w:rPr>
        <w:t>SBAR: Implementation and Training Guide</w:t>
      </w:r>
      <w:r w:rsidRPr="00A448CD">
        <w:rPr>
          <w:rFonts w:ascii="Arial" w:hAnsi="Arial" w:cs="Arial"/>
        </w:rPr>
        <w:t xml:space="preserve">. Available at: </w:t>
      </w:r>
      <w:hyperlink r:id="rId22" w:tgtFrame="_new" w:history="1">
        <w:r w:rsidRPr="00A448CD">
          <w:rPr>
            <w:rStyle w:val="Hyperlink"/>
            <w:rFonts w:ascii="Arial" w:hAnsi="Arial" w:cs="Arial"/>
          </w:rPr>
          <w:t>https://www.england.nhs.uk/improvement-hub/wp-content/uploads/sites/44/2017/11/SBAR-Implementation-and-Training-Guide.pdf</w:t>
        </w:r>
      </w:hyperlink>
      <w:r w:rsidRPr="00A448CD">
        <w:rPr>
          <w:rFonts w:ascii="Arial" w:hAnsi="Arial" w:cs="Arial"/>
        </w:rPr>
        <w:t xml:space="preserve"> (Accessed: 27 October 2025).</w:t>
      </w:r>
    </w:p>
    <w:p w14:paraId="05E98847"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NHS England (2024) </w:t>
      </w:r>
      <w:r w:rsidRPr="00A448CD">
        <w:rPr>
          <w:rStyle w:val="Emphasis"/>
          <w:rFonts w:ascii="Arial" w:hAnsi="Arial" w:cs="Arial"/>
        </w:rPr>
        <w:t>Records Management Policy</w:t>
      </w:r>
      <w:r w:rsidRPr="00A448CD">
        <w:rPr>
          <w:rFonts w:ascii="Arial" w:hAnsi="Arial" w:cs="Arial"/>
        </w:rPr>
        <w:t xml:space="preserve">. Available at: </w:t>
      </w:r>
      <w:hyperlink r:id="rId23" w:tgtFrame="_new" w:history="1">
        <w:r w:rsidRPr="00A448CD">
          <w:rPr>
            <w:rStyle w:val="Hyperlink"/>
            <w:rFonts w:ascii="Arial" w:hAnsi="Arial" w:cs="Arial"/>
          </w:rPr>
          <w:t>https://www.england.nhs.uk/wp-content/uploads/2024/03/20240111-Records-Management-Policy.pdf</w:t>
        </w:r>
      </w:hyperlink>
      <w:r w:rsidRPr="00A448CD">
        <w:rPr>
          <w:rFonts w:ascii="Arial" w:hAnsi="Arial" w:cs="Arial"/>
        </w:rPr>
        <w:t xml:space="preserve"> (Accessed: 27 October 2025).</w:t>
      </w:r>
    </w:p>
    <w:p w14:paraId="6B1DBF57"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NHS Transformation Directorate (2021) </w:t>
      </w:r>
      <w:r w:rsidRPr="00A448CD">
        <w:rPr>
          <w:rStyle w:val="Emphasis"/>
          <w:rFonts w:ascii="Arial" w:hAnsi="Arial" w:cs="Arial"/>
        </w:rPr>
        <w:t>Records Management Code of Practice for Health and Social Care 2021</w:t>
      </w:r>
      <w:r w:rsidRPr="00A448CD">
        <w:rPr>
          <w:rFonts w:ascii="Arial" w:hAnsi="Arial" w:cs="Arial"/>
        </w:rPr>
        <w:t xml:space="preserve">. Available at: </w:t>
      </w:r>
      <w:hyperlink r:id="rId24" w:tgtFrame="_new" w:history="1">
        <w:r w:rsidRPr="00A448CD">
          <w:rPr>
            <w:rStyle w:val="Hyperlink"/>
            <w:rFonts w:ascii="Arial" w:hAnsi="Arial" w:cs="Arial"/>
          </w:rPr>
          <w:t>https://transform.england.nhs.uk/media/documents/NHSX_Records_Management_CoP_V7.pdf</w:t>
        </w:r>
      </w:hyperlink>
      <w:r w:rsidRPr="00A448CD">
        <w:rPr>
          <w:rFonts w:ascii="Arial" w:hAnsi="Arial" w:cs="Arial"/>
        </w:rPr>
        <w:t xml:space="preserve"> (Accessed: 27 October 2025).</w:t>
      </w:r>
    </w:p>
    <w:p w14:paraId="6F426B9B"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Potter, P.A., Perry, A.G., Stockert, P.A. and Hall, A.M. (2021) </w:t>
      </w:r>
      <w:r w:rsidRPr="00A448CD">
        <w:rPr>
          <w:rStyle w:val="Emphasis"/>
          <w:rFonts w:ascii="Arial" w:hAnsi="Arial" w:cs="Arial"/>
        </w:rPr>
        <w:t>Fundamentals of Nursing</w:t>
      </w:r>
      <w:r w:rsidRPr="00A448CD">
        <w:rPr>
          <w:rFonts w:ascii="Arial" w:hAnsi="Arial" w:cs="Arial"/>
        </w:rPr>
        <w:t>. 11th edn. St. Louis, MO: Elsevier.</w:t>
      </w:r>
    </w:p>
    <w:p w14:paraId="62271503"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lastRenderedPageBreak/>
        <w:t xml:space="preserve">Royal College of Physicians (2017) </w:t>
      </w:r>
      <w:r w:rsidRPr="00A448CD">
        <w:rPr>
          <w:rStyle w:val="Emphasis"/>
          <w:rFonts w:ascii="Arial" w:hAnsi="Arial" w:cs="Arial"/>
        </w:rPr>
        <w:t>National Early Warning Score (NEWS2): Standardising the assessment of acute-illness severity in the NHS</w:t>
      </w:r>
      <w:r w:rsidRPr="00A448CD">
        <w:rPr>
          <w:rFonts w:ascii="Arial" w:hAnsi="Arial" w:cs="Arial"/>
        </w:rPr>
        <w:t>. London: RCP.</w:t>
      </w:r>
      <w:r w:rsidR="000575B1" w:rsidRPr="00A448CD">
        <w:rPr>
          <w:rFonts w:ascii="Arial" w:hAnsi="Arial" w:cs="Arial"/>
        </w:rPr>
        <w:t xml:space="preserve"> </w:t>
      </w:r>
      <w:hyperlink r:id="rId25" w:history="1">
        <w:r w:rsidR="000575B1" w:rsidRPr="00A448CD">
          <w:rPr>
            <w:rStyle w:val="Hyperlink"/>
            <w:rFonts w:ascii="Arial" w:hAnsi="Arial" w:cs="Arial"/>
          </w:rPr>
          <w:t>https://www.rcp.ac.uk/media/a4ibkkbf/news2-final-report_0_0.pdf</w:t>
        </w:r>
      </w:hyperlink>
      <w:r w:rsidR="000575B1" w:rsidRPr="00A448CD">
        <w:rPr>
          <w:rFonts w:ascii="Arial" w:hAnsi="Arial" w:cs="Arial"/>
        </w:rPr>
        <w:t xml:space="preserve"> </w:t>
      </w:r>
    </w:p>
    <w:p w14:paraId="105E1019" w14:textId="77777777" w:rsidR="003073E7" w:rsidRPr="00A448CD" w:rsidRDefault="003073E7" w:rsidP="00A448CD">
      <w:pPr>
        <w:pStyle w:val="NormalWeb"/>
        <w:numPr>
          <w:ilvl w:val="0"/>
          <w:numId w:val="4"/>
        </w:numPr>
        <w:spacing w:before="120" w:beforeAutospacing="0" w:after="120" w:afterAutospacing="0" w:line="360" w:lineRule="auto"/>
        <w:jc w:val="both"/>
        <w:rPr>
          <w:rFonts w:ascii="Arial" w:hAnsi="Arial" w:cs="Arial"/>
        </w:rPr>
      </w:pPr>
      <w:r w:rsidRPr="00A448CD">
        <w:rPr>
          <w:rFonts w:ascii="Arial" w:hAnsi="Arial" w:cs="Arial"/>
        </w:rPr>
        <w:t xml:space="preserve">University Hospitals Bristol and Weston NHS Foundation Trust (2023) </w:t>
      </w:r>
      <w:r w:rsidRPr="00A448CD">
        <w:rPr>
          <w:rStyle w:val="Emphasis"/>
          <w:rFonts w:ascii="Arial" w:hAnsi="Arial" w:cs="Arial"/>
        </w:rPr>
        <w:t>Band 2 Healthcare Support Worker: Job Description &amp; Person Specification</w:t>
      </w:r>
      <w:r w:rsidRPr="00A448CD">
        <w:rPr>
          <w:rFonts w:ascii="Arial" w:hAnsi="Arial" w:cs="Arial"/>
        </w:rPr>
        <w:t xml:space="preserve">. Available at: </w:t>
      </w:r>
      <w:hyperlink r:id="rId26" w:tgtFrame="_new" w:history="1">
        <w:r w:rsidRPr="00A448CD">
          <w:rPr>
            <w:rStyle w:val="Hyperlink"/>
            <w:rFonts w:ascii="Arial" w:hAnsi="Arial" w:cs="Arial"/>
          </w:rPr>
          <w:t>https://www.uhbwcareers.nhs.uk/wp-content/uploads/2023/09/B2-Healthcare-Support-Worker-Job-Description.pdf</w:t>
        </w:r>
      </w:hyperlink>
      <w:r w:rsidRPr="00A448CD">
        <w:rPr>
          <w:rFonts w:ascii="Arial" w:hAnsi="Arial" w:cs="Arial"/>
        </w:rPr>
        <w:t xml:space="preserve"> (Accessed: 27 October 2025).</w:t>
      </w:r>
    </w:p>
    <w:p w14:paraId="039C5A2A" w14:textId="77777777" w:rsidR="0001157C" w:rsidRPr="00A448CD" w:rsidRDefault="0001157C" w:rsidP="00A448CD">
      <w:pPr>
        <w:spacing w:before="120" w:after="120" w:line="360" w:lineRule="auto"/>
        <w:jc w:val="both"/>
        <w:rPr>
          <w:rFonts w:ascii="Arial" w:hAnsi="Arial" w:cs="Arial"/>
        </w:rPr>
      </w:pPr>
    </w:p>
    <w:sectPr w:rsidR="0001157C" w:rsidRPr="00A448CD" w:rsidSect="00B565B8">
      <w:footerReference w:type="default" r:id="rId27"/>
      <w:pgSz w:w="12240" w:h="15840"/>
      <w:pgMar w:top="1440" w:right="1440" w:bottom="1440" w:left="1440" w:header="720" w:footer="720" w:gutter="0"/>
      <w:pgBorders w:offsetFrom="page">
        <w:top w:val="thinThickSmallGap" w:sz="24" w:space="24" w:color="auto" w:shadow="1"/>
        <w:left w:val="thinThickSmallGap" w:sz="24" w:space="24" w:color="auto" w:shadow="1"/>
        <w:bottom w:val="thinThickSmallGap" w:sz="24" w:space="24" w:color="auto" w:shadow="1"/>
        <w:right w:val="thinThickSmallGap" w:sz="2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C33A93" w14:textId="77777777" w:rsidR="00787900" w:rsidRDefault="00787900" w:rsidP="005C5955">
      <w:pPr>
        <w:spacing w:after="0" w:line="240" w:lineRule="auto"/>
      </w:pPr>
      <w:r>
        <w:separator/>
      </w:r>
    </w:p>
  </w:endnote>
  <w:endnote w:type="continuationSeparator" w:id="0">
    <w:p w14:paraId="51AB8DEA" w14:textId="77777777" w:rsidR="00787900" w:rsidRDefault="00787900" w:rsidP="005C5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7266447"/>
      <w:docPartObj>
        <w:docPartGallery w:val="Page Numbers (Bottom of Page)"/>
        <w:docPartUnique/>
      </w:docPartObj>
    </w:sdtPr>
    <w:sdtEndPr>
      <w:rPr>
        <w:noProof/>
      </w:rPr>
    </w:sdtEndPr>
    <w:sdtContent>
      <w:p w14:paraId="4DBBB373" w14:textId="77777777" w:rsidR="005C5955" w:rsidRDefault="005C5955">
        <w:pPr>
          <w:pStyle w:val="Footer"/>
          <w:jc w:val="right"/>
        </w:pPr>
        <w:r>
          <w:fldChar w:fldCharType="begin"/>
        </w:r>
        <w:r>
          <w:instrText xml:space="preserve"> PAGE   \* MERGEFORMAT </w:instrText>
        </w:r>
        <w:r>
          <w:fldChar w:fldCharType="separate"/>
        </w:r>
        <w:r w:rsidR="004229D1">
          <w:rPr>
            <w:noProof/>
          </w:rPr>
          <w:t>12</w:t>
        </w:r>
        <w:r>
          <w:rPr>
            <w:noProof/>
          </w:rPr>
          <w:fldChar w:fldCharType="end"/>
        </w:r>
      </w:p>
    </w:sdtContent>
  </w:sdt>
  <w:p w14:paraId="34E02203" w14:textId="77777777" w:rsidR="005C5955" w:rsidRDefault="005C5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A8FF5F" w14:textId="77777777" w:rsidR="00787900" w:rsidRDefault="00787900" w:rsidP="005C5955">
      <w:pPr>
        <w:spacing w:after="0" w:line="240" w:lineRule="auto"/>
      </w:pPr>
      <w:r>
        <w:separator/>
      </w:r>
    </w:p>
  </w:footnote>
  <w:footnote w:type="continuationSeparator" w:id="0">
    <w:p w14:paraId="560E7905" w14:textId="77777777" w:rsidR="00787900" w:rsidRDefault="00787900" w:rsidP="005C59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F5755"/>
    <w:multiLevelType w:val="multilevel"/>
    <w:tmpl w:val="5EA43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090612"/>
    <w:multiLevelType w:val="multilevel"/>
    <w:tmpl w:val="35B23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0C3D2D"/>
    <w:multiLevelType w:val="multilevel"/>
    <w:tmpl w:val="438E2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FB674C"/>
    <w:multiLevelType w:val="multilevel"/>
    <w:tmpl w:val="A1DE596A"/>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2781000">
    <w:abstractNumId w:val="1"/>
  </w:num>
  <w:num w:numId="2" w16cid:durableId="258609902">
    <w:abstractNumId w:val="2"/>
  </w:num>
  <w:num w:numId="3" w16cid:durableId="1097558181">
    <w:abstractNumId w:val="0"/>
  </w:num>
  <w:num w:numId="4" w16cid:durableId="7641575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BC9"/>
    <w:rsid w:val="0001157C"/>
    <w:rsid w:val="000314BA"/>
    <w:rsid w:val="000462C2"/>
    <w:rsid w:val="000575B1"/>
    <w:rsid w:val="000A2414"/>
    <w:rsid w:val="000F2ABE"/>
    <w:rsid w:val="000F7F07"/>
    <w:rsid w:val="00133736"/>
    <w:rsid w:val="00151575"/>
    <w:rsid w:val="0016569F"/>
    <w:rsid w:val="001A3FBD"/>
    <w:rsid w:val="001D5FE2"/>
    <w:rsid w:val="001E0AB7"/>
    <w:rsid w:val="00214C3A"/>
    <w:rsid w:val="002354E7"/>
    <w:rsid w:val="002542BD"/>
    <w:rsid w:val="003073E7"/>
    <w:rsid w:val="00346230"/>
    <w:rsid w:val="00351C12"/>
    <w:rsid w:val="00374E84"/>
    <w:rsid w:val="00381EC8"/>
    <w:rsid w:val="00384AD9"/>
    <w:rsid w:val="00391D60"/>
    <w:rsid w:val="00407E3F"/>
    <w:rsid w:val="00411DAE"/>
    <w:rsid w:val="004229D1"/>
    <w:rsid w:val="00452701"/>
    <w:rsid w:val="00471C8B"/>
    <w:rsid w:val="00475CD9"/>
    <w:rsid w:val="004B24F5"/>
    <w:rsid w:val="004D115B"/>
    <w:rsid w:val="004D6784"/>
    <w:rsid w:val="005131BA"/>
    <w:rsid w:val="00531D3D"/>
    <w:rsid w:val="005505D8"/>
    <w:rsid w:val="0059099F"/>
    <w:rsid w:val="005A1E48"/>
    <w:rsid w:val="005C5955"/>
    <w:rsid w:val="005E767B"/>
    <w:rsid w:val="005F4D1C"/>
    <w:rsid w:val="006316A0"/>
    <w:rsid w:val="00670A92"/>
    <w:rsid w:val="00697B1E"/>
    <w:rsid w:val="006B5D0D"/>
    <w:rsid w:val="007008F6"/>
    <w:rsid w:val="0071789A"/>
    <w:rsid w:val="00755D0B"/>
    <w:rsid w:val="00764802"/>
    <w:rsid w:val="00787900"/>
    <w:rsid w:val="008374D3"/>
    <w:rsid w:val="00892EE7"/>
    <w:rsid w:val="008B79D1"/>
    <w:rsid w:val="008C21D6"/>
    <w:rsid w:val="008D4E52"/>
    <w:rsid w:val="00903009"/>
    <w:rsid w:val="009053BF"/>
    <w:rsid w:val="00922931"/>
    <w:rsid w:val="00934B92"/>
    <w:rsid w:val="00993C39"/>
    <w:rsid w:val="009B291D"/>
    <w:rsid w:val="009D728F"/>
    <w:rsid w:val="00A448CD"/>
    <w:rsid w:val="00A47A51"/>
    <w:rsid w:val="00A52BC9"/>
    <w:rsid w:val="00AB50B2"/>
    <w:rsid w:val="00B130BC"/>
    <w:rsid w:val="00B33733"/>
    <w:rsid w:val="00B55B20"/>
    <w:rsid w:val="00B565B8"/>
    <w:rsid w:val="00B85E2F"/>
    <w:rsid w:val="00B9034A"/>
    <w:rsid w:val="00B91934"/>
    <w:rsid w:val="00BE6ACB"/>
    <w:rsid w:val="00C61D33"/>
    <w:rsid w:val="00C633E2"/>
    <w:rsid w:val="00C643E4"/>
    <w:rsid w:val="00C7166F"/>
    <w:rsid w:val="00C74129"/>
    <w:rsid w:val="00C85E45"/>
    <w:rsid w:val="00CA2BD9"/>
    <w:rsid w:val="00CE1F17"/>
    <w:rsid w:val="00D10C00"/>
    <w:rsid w:val="00D11C26"/>
    <w:rsid w:val="00D15808"/>
    <w:rsid w:val="00D20C28"/>
    <w:rsid w:val="00D324ED"/>
    <w:rsid w:val="00D36F45"/>
    <w:rsid w:val="00D6637F"/>
    <w:rsid w:val="00D87C0A"/>
    <w:rsid w:val="00DE0235"/>
    <w:rsid w:val="00E10009"/>
    <w:rsid w:val="00ED2CA3"/>
    <w:rsid w:val="00F20D92"/>
    <w:rsid w:val="00F635BE"/>
    <w:rsid w:val="00F67D7B"/>
    <w:rsid w:val="00FF4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EF54E"/>
  <w15:chartTrackingRefBased/>
  <w15:docId w15:val="{999F7C7E-FB45-411A-B679-2E3B63672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79D1"/>
    <w:pPr>
      <w:keepNext/>
      <w:keepLines/>
      <w:spacing w:before="120" w:after="120" w:line="360" w:lineRule="auto"/>
      <w:jc w:val="center"/>
      <w:outlineLvl w:val="0"/>
    </w:pPr>
    <w:rPr>
      <w:rFonts w:ascii="Arial" w:eastAsia="Times New Roman" w:hAnsi="Arial" w:cs="Arial"/>
      <w:b/>
      <w:color w:val="000000" w:themeColor="text1"/>
      <w:sz w:val="32"/>
    </w:rPr>
  </w:style>
  <w:style w:type="paragraph" w:styleId="Heading2">
    <w:name w:val="heading 2"/>
    <w:basedOn w:val="Normal"/>
    <w:next w:val="Normal"/>
    <w:link w:val="Heading2Char"/>
    <w:autoRedefine/>
    <w:uiPriority w:val="9"/>
    <w:unhideWhenUsed/>
    <w:qFormat/>
    <w:rsid w:val="00CA2BD9"/>
    <w:pPr>
      <w:keepNext/>
      <w:keepLines/>
      <w:spacing w:before="40" w:after="0"/>
      <w:outlineLvl w:val="1"/>
    </w:pPr>
    <w:rPr>
      <w:rFonts w:asciiTheme="majorHAnsi" w:eastAsiaTheme="majorEastAsia" w:hAnsiTheme="majorHAnsi"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CA2BD9"/>
    <w:pPr>
      <w:keepNext/>
      <w:keepLines/>
      <w:spacing w:before="40" w:after="0"/>
      <w:outlineLvl w:val="2"/>
    </w:pPr>
    <w:rPr>
      <w:rFonts w:asciiTheme="majorHAnsi" w:eastAsiaTheme="majorEastAsia" w:hAnsiTheme="majorHAnsi"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9D1"/>
    <w:rPr>
      <w:rFonts w:ascii="Arial" w:eastAsia="Times New Roman" w:hAnsi="Arial" w:cs="Arial"/>
      <w:b/>
      <w:color w:val="000000" w:themeColor="text1"/>
      <w:sz w:val="32"/>
    </w:rPr>
  </w:style>
  <w:style w:type="character" w:customStyle="1" w:styleId="Heading2Char">
    <w:name w:val="Heading 2 Char"/>
    <w:basedOn w:val="DefaultParagraphFont"/>
    <w:link w:val="Heading2"/>
    <w:uiPriority w:val="9"/>
    <w:rsid w:val="00CA2BD9"/>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A2BD9"/>
    <w:rPr>
      <w:rFonts w:asciiTheme="majorHAnsi" w:eastAsiaTheme="majorEastAsia" w:hAnsiTheme="majorHAnsi" w:cstheme="majorBidi"/>
      <w:b/>
      <w:color w:val="000000" w:themeColor="text1"/>
      <w:sz w:val="26"/>
      <w:szCs w:val="24"/>
    </w:rPr>
  </w:style>
  <w:style w:type="paragraph" w:styleId="NormalWeb">
    <w:name w:val="Normal (Web)"/>
    <w:basedOn w:val="Normal"/>
    <w:uiPriority w:val="99"/>
    <w:unhideWhenUsed/>
    <w:rsid w:val="00475CD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75CD9"/>
    <w:rPr>
      <w:b/>
      <w:bCs/>
    </w:rPr>
  </w:style>
  <w:style w:type="character" w:styleId="Emphasis">
    <w:name w:val="Emphasis"/>
    <w:basedOn w:val="DefaultParagraphFont"/>
    <w:uiPriority w:val="20"/>
    <w:qFormat/>
    <w:rsid w:val="00475CD9"/>
    <w:rPr>
      <w:i/>
      <w:iCs/>
    </w:rPr>
  </w:style>
  <w:style w:type="character" w:styleId="Hyperlink">
    <w:name w:val="Hyperlink"/>
    <w:basedOn w:val="DefaultParagraphFont"/>
    <w:uiPriority w:val="99"/>
    <w:unhideWhenUsed/>
    <w:rsid w:val="00475CD9"/>
    <w:rPr>
      <w:color w:val="0000FF"/>
      <w:u w:val="single"/>
    </w:rPr>
  </w:style>
  <w:style w:type="paragraph" w:styleId="Header">
    <w:name w:val="header"/>
    <w:basedOn w:val="Normal"/>
    <w:link w:val="HeaderChar"/>
    <w:uiPriority w:val="99"/>
    <w:unhideWhenUsed/>
    <w:rsid w:val="005C59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5955"/>
  </w:style>
  <w:style w:type="paragraph" w:styleId="Footer">
    <w:name w:val="footer"/>
    <w:basedOn w:val="Normal"/>
    <w:link w:val="FooterChar"/>
    <w:uiPriority w:val="99"/>
    <w:unhideWhenUsed/>
    <w:rsid w:val="005C59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5955"/>
  </w:style>
  <w:style w:type="paragraph" w:styleId="TOC1">
    <w:name w:val="toc 1"/>
    <w:basedOn w:val="Normal"/>
    <w:next w:val="Normal"/>
    <w:autoRedefine/>
    <w:uiPriority w:val="39"/>
    <w:unhideWhenUsed/>
    <w:rsid w:val="00CA2BD9"/>
    <w:pPr>
      <w:spacing w:after="100"/>
    </w:pPr>
  </w:style>
  <w:style w:type="paragraph" w:styleId="TOC2">
    <w:name w:val="toc 2"/>
    <w:basedOn w:val="Normal"/>
    <w:next w:val="Normal"/>
    <w:autoRedefine/>
    <w:uiPriority w:val="39"/>
    <w:unhideWhenUsed/>
    <w:rsid w:val="00CA2BD9"/>
    <w:pPr>
      <w:spacing w:after="100"/>
      <w:ind w:left="220"/>
    </w:pPr>
  </w:style>
  <w:style w:type="paragraph" w:styleId="TOC3">
    <w:name w:val="toc 3"/>
    <w:basedOn w:val="Normal"/>
    <w:next w:val="Normal"/>
    <w:autoRedefine/>
    <w:uiPriority w:val="39"/>
    <w:unhideWhenUsed/>
    <w:rsid w:val="00CA2BD9"/>
    <w:pPr>
      <w:spacing w:after="100"/>
      <w:ind w:left="440"/>
    </w:pPr>
  </w:style>
  <w:style w:type="paragraph" w:styleId="Caption">
    <w:name w:val="caption"/>
    <w:basedOn w:val="Normal"/>
    <w:next w:val="Normal"/>
    <w:uiPriority w:val="35"/>
    <w:unhideWhenUsed/>
    <w:qFormat/>
    <w:rsid w:val="0076480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67164">
      <w:bodyDiv w:val="1"/>
      <w:marLeft w:val="0"/>
      <w:marRight w:val="0"/>
      <w:marTop w:val="0"/>
      <w:marBottom w:val="0"/>
      <w:divBdr>
        <w:top w:val="none" w:sz="0" w:space="0" w:color="auto"/>
        <w:left w:val="none" w:sz="0" w:space="0" w:color="auto"/>
        <w:bottom w:val="none" w:sz="0" w:space="0" w:color="auto"/>
        <w:right w:val="none" w:sz="0" w:space="0" w:color="auto"/>
      </w:divBdr>
    </w:div>
    <w:div w:id="170874040">
      <w:bodyDiv w:val="1"/>
      <w:marLeft w:val="0"/>
      <w:marRight w:val="0"/>
      <w:marTop w:val="0"/>
      <w:marBottom w:val="0"/>
      <w:divBdr>
        <w:top w:val="none" w:sz="0" w:space="0" w:color="auto"/>
        <w:left w:val="none" w:sz="0" w:space="0" w:color="auto"/>
        <w:bottom w:val="none" w:sz="0" w:space="0" w:color="auto"/>
        <w:right w:val="none" w:sz="0" w:space="0" w:color="auto"/>
      </w:divBdr>
    </w:div>
    <w:div w:id="292753676">
      <w:bodyDiv w:val="1"/>
      <w:marLeft w:val="0"/>
      <w:marRight w:val="0"/>
      <w:marTop w:val="0"/>
      <w:marBottom w:val="0"/>
      <w:divBdr>
        <w:top w:val="none" w:sz="0" w:space="0" w:color="auto"/>
        <w:left w:val="none" w:sz="0" w:space="0" w:color="auto"/>
        <w:bottom w:val="none" w:sz="0" w:space="0" w:color="auto"/>
        <w:right w:val="none" w:sz="0" w:space="0" w:color="auto"/>
      </w:divBdr>
    </w:div>
    <w:div w:id="466821562">
      <w:bodyDiv w:val="1"/>
      <w:marLeft w:val="0"/>
      <w:marRight w:val="0"/>
      <w:marTop w:val="0"/>
      <w:marBottom w:val="0"/>
      <w:divBdr>
        <w:top w:val="none" w:sz="0" w:space="0" w:color="auto"/>
        <w:left w:val="none" w:sz="0" w:space="0" w:color="auto"/>
        <w:bottom w:val="none" w:sz="0" w:space="0" w:color="auto"/>
        <w:right w:val="none" w:sz="0" w:space="0" w:color="auto"/>
      </w:divBdr>
    </w:div>
    <w:div w:id="670911165">
      <w:bodyDiv w:val="1"/>
      <w:marLeft w:val="0"/>
      <w:marRight w:val="0"/>
      <w:marTop w:val="0"/>
      <w:marBottom w:val="0"/>
      <w:divBdr>
        <w:top w:val="none" w:sz="0" w:space="0" w:color="auto"/>
        <w:left w:val="none" w:sz="0" w:space="0" w:color="auto"/>
        <w:bottom w:val="none" w:sz="0" w:space="0" w:color="auto"/>
        <w:right w:val="none" w:sz="0" w:space="0" w:color="auto"/>
      </w:divBdr>
    </w:div>
    <w:div w:id="1122460905">
      <w:bodyDiv w:val="1"/>
      <w:marLeft w:val="0"/>
      <w:marRight w:val="0"/>
      <w:marTop w:val="0"/>
      <w:marBottom w:val="0"/>
      <w:divBdr>
        <w:top w:val="none" w:sz="0" w:space="0" w:color="auto"/>
        <w:left w:val="none" w:sz="0" w:space="0" w:color="auto"/>
        <w:bottom w:val="none" w:sz="0" w:space="0" w:color="auto"/>
        <w:right w:val="none" w:sz="0" w:space="0" w:color="auto"/>
      </w:divBdr>
    </w:div>
    <w:div w:id="1502309520">
      <w:bodyDiv w:val="1"/>
      <w:marLeft w:val="0"/>
      <w:marRight w:val="0"/>
      <w:marTop w:val="0"/>
      <w:marBottom w:val="0"/>
      <w:divBdr>
        <w:top w:val="none" w:sz="0" w:space="0" w:color="auto"/>
        <w:left w:val="none" w:sz="0" w:space="0" w:color="auto"/>
        <w:bottom w:val="none" w:sz="0" w:space="0" w:color="auto"/>
        <w:right w:val="none" w:sz="0" w:space="0" w:color="auto"/>
      </w:divBdr>
    </w:div>
    <w:div w:id="1618902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uhbwcareers.nhs.uk/wp-content/uploads/2023/09/B2-Healthcare-Support-Worker-Job-Description.pdf?utm_source=chatgpt.com" TargetMode="External"/><Relationship Id="rId3" Type="http://schemas.openxmlformats.org/officeDocument/2006/relationships/styles" Target="styles.xml"/><Relationship Id="rId21" Type="http://schemas.openxmlformats.org/officeDocument/2006/relationships/hyperlink" Target="https://www.nice.org.uk/guidance/qs15?utm_source=chatgpt.com"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rcp.ac.uk/media/a4ibkkbf/news2-final-report_0_0.pdf"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doi.org/10.1136/bmjopen-2018-02220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transform.england.nhs.uk/media/documents/NHSX_Records_Management_CoP_V7.pdf?utm_source=chatgpt.com"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england.nhs.uk/wp-content/uploads/2024/03/20240111-Records-Management-Policy.pdf?utm_source=chatgpt.com"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digital-transformation.hee.nhs.uk/binaries/content/assets/digital-transformation/nhs-digital-academy/digital-literacy-capability-framework-2018.pdf?utm_source=chatgpt.com"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england.nhs.uk/improvement-hub/wp-content/uploads/sites/44/2017/11/SBAR-Implementation-and-Training-Guide.pdf?utm_source=chatgpt.com"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705B5E-ABEC-472B-A413-5AC664095591}" type="doc">
      <dgm:prSet loTypeId="urn:microsoft.com/office/officeart/2005/8/layout/lProcess2" loCatId="relationship" qsTypeId="urn:microsoft.com/office/officeart/2005/8/quickstyle/simple1" qsCatId="simple" csTypeId="urn:microsoft.com/office/officeart/2005/8/colors/accent1_1" csCatId="accent1" phldr="1"/>
      <dgm:spPr/>
      <dgm:t>
        <a:bodyPr/>
        <a:lstStyle/>
        <a:p>
          <a:endParaRPr lang="en-US"/>
        </a:p>
      </dgm:t>
    </dgm:pt>
    <dgm:pt modelId="{BBE20912-F338-4758-9F81-968E3DACD920}">
      <dgm:prSet/>
      <dgm:spPr>
        <a:solidFill>
          <a:schemeClr val="accent2">
            <a:lumMod val="40000"/>
            <a:lumOff val="60000"/>
          </a:schemeClr>
        </a:solidFill>
      </dgm:spPr>
      <dgm:t>
        <a:bodyPr/>
        <a:lstStyle/>
        <a:p>
          <a:pPr rtl="0"/>
          <a:r>
            <a:rPr lang="en-US"/>
            <a:t>Communication &amp; Empathy</a:t>
          </a:r>
        </a:p>
      </dgm:t>
    </dgm:pt>
    <dgm:pt modelId="{0DCFBDF2-9725-411E-B49C-39EF1BFD50BB}" type="parTrans" cxnId="{9E13FB47-127C-4DCC-96BA-272C3A36225B}">
      <dgm:prSet/>
      <dgm:spPr/>
      <dgm:t>
        <a:bodyPr/>
        <a:lstStyle/>
        <a:p>
          <a:endParaRPr lang="en-US"/>
        </a:p>
      </dgm:t>
    </dgm:pt>
    <dgm:pt modelId="{256CFDDB-8FE1-4E8A-B14F-DE768A2A2454}" type="sibTrans" cxnId="{9E13FB47-127C-4DCC-96BA-272C3A36225B}">
      <dgm:prSet/>
      <dgm:spPr/>
      <dgm:t>
        <a:bodyPr/>
        <a:lstStyle/>
        <a:p>
          <a:endParaRPr lang="en-US"/>
        </a:p>
      </dgm:t>
    </dgm:pt>
    <dgm:pt modelId="{7961E9C7-FA14-406A-96C8-73FC9C41BA86}">
      <dgm:prSet/>
      <dgm:spPr/>
      <dgm:t>
        <a:bodyPr/>
        <a:lstStyle/>
        <a:p>
          <a:pPr rtl="0"/>
          <a:r>
            <a:rPr lang="en-US"/>
            <a:t>Use simple, respectful language</a:t>
          </a:r>
        </a:p>
      </dgm:t>
    </dgm:pt>
    <dgm:pt modelId="{72BC1FD1-7281-42A5-AB6C-1AEFFC1419D2}" type="parTrans" cxnId="{07D65E7D-B29B-4B3F-91AF-EDBD108E5628}">
      <dgm:prSet/>
      <dgm:spPr/>
      <dgm:t>
        <a:bodyPr/>
        <a:lstStyle/>
        <a:p>
          <a:endParaRPr lang="en-US"/>
        </a:p>
      </dgm:t>
    </dgm:pt>
    <dgm:pt modelId="{6809A587-F6BF-41CD-9D6A-6D6A6C437DC6}" type="sibTrans" cxnId="{07D65E7D-B29B-4B3F-91AF-EDBD108E5628}">
      <dgm:prSet/>
      <dgm:spPr/>
      <dgm:t>
        <a:bodyPr/>
        <a:lstStyle/>
        <a:p>
          <a:endParaRPr lang="en-US"/>
        </a:p>
      </dgm:t>
    </dgm:pt>
    <dgm:pt modelId="{B7D2470A-A12D-4E11-BFB8-B31CD8055D4A}">
      <dgm:prSet/>
      <dgm:spPr/>
      <dgm:t>
        <a:bodyPr/>
        <a:lstStyle/>
        <a:p>
          <a:pPr rtl="0"/>
          <a:r>
            <a:rPr lang="en-US"/>
            <a:t>Check understanding and listen actively</a:t>
          </a:r>
        </a:p>
      </dgm:t>
    </dgm:pt>
    <dgm:pt modelId="{6E9E3402-2E5E-48A8-BC6A-E98F79421F63}" type="parTrans" cxnId="{AD999E1C-FD76-4519-9D8E-CF567B26E716}">
      <dgm:prSet/>
      <dgm:spPr/>
      <dgm:t>
        <a:bodyPr/>
        <a:lstStyle/>
        <a:p>
          <a:endParaRPr lang="en-US"/>
        </a:p>
      </dgm:t>
    </dgm:pt>
    <dgm:pt modelId="{6C33516E-9BA8-47C2-AB2F-94614C518C61}" type="sibTrans" cxnId="{AD999E1C-FD76-4519-9D8E-CF567B26E716}">
      <dgm:prSet/>
      <dgm:spPr/>
      <dgm:t>
        <a:bodyPr/>
        <a:lstStyle/>
        <a:p>
          <a:endParaRPr lang="en-US"/>
        </a:p>
      </dgm:t>
    </dgm:pt>
    <dgm:pt modelId="{A55F1E2F-E175-4146-9EC4-362A44B8984B}">
      <dgm:prSet/>
      <dgm:spPr/>
      <dgm:t>
        <a:bodyPr/>
        <a:lstStyle/>
        <a:p>
          <a:pPr rtl="0"/>
          <a:r>
            <a:rPr lang="en-US"/>
            <a:t>Notice tone, body language and non-verbal cues</a:t>
          </a:r>
        </a:p>
      </dgm:t>
    </dgm:pt>
    <dgm:pt modelId="{FCB3F468-2AF6-4141-B44D-36681709A5AF}" type="parTrans" cxnId="{76AF0626-3866-47B5-971B-0DE59F9D4961}">
      <dgm:prSet/>
      <dgm:spPr/>
      <dgm:t>
        <a:bodyPr/>
        <a:lstStyle/>
        <a:p>
          <a:endParaRPr lang="en-US"/>
        </a:p>
      </dgm:t>
    </dgm:pt>
    <dgm:pt modelId="{285A190C-38EF-42D9-9F46-64B07B2A5861}" type="sibTrans" cxnId="{76AF0626-3866-47B5-971B-0DE59F9D4961}">
      <dgm:prSet/>
      <dgm:spPr/>
      <dgm:t>
        <a:bodyPr/>
        <a:lstStyle/>
        <a:p>
          <a:endParaRPr lang="en-US"/>
        </a:p>
      </dgm:t>
    </dgm:pt>
    <dgm:pt modelId="{8903137F-6B0B-4B71-8C5C-55E6F6A565E1}">
      <dgm:prSet/>
      <dgm:spPr/>
      <dgm:t>
        <a:bodyPr/>
        <a:lstStyle/>
        <a:p>
          <a:pPr rtl="0"/>
          <a:r>
            <a:rPr lang="en-US"/>
            <a:t>Preserve privacy and dignity during all care</a:t>
          </a:r>
        </a:p>
      </dgm:t>
    </dgm:pt>
    <dgm:pt modelId="{B1CA521C-201B-44D7-8706-7727E0A60FFE}" type="parTrans" cxnId="{6C06B046-5FFF-49B7-882B-27815C0DBDEA}">
      <dgm:prSet/>
      <dgm:spPr/>
      <dgm:t>
        <a:bodyPr/>
        <a:lstStyle/>
        <a:p>
          <a:endParaRPr lang="en-US"/>
        </a:p>
      </dgm:t>
    </dgm:pt>
    <dgm:pt modelId="{A575B5A0-13F4-4C87-BBD9-5148C05597E2}" type="sibTrans" cxnId="{6C06B046-5FFF-49B7-882B-27815C0DBDEA}">
      <dgm:prSet/>
      <dgm:spPr/>
      <dgm:t>
        <a:bodyPr/>
        <a:lstStyle/>
        <a:p>
          <a:endParaRPr lang="en-US"/>
        </a:p>
      </dgm:t>
    </dgm:pt>
    <dgm:pt modelId="{6DA62A0F-8A56-447C-9D44-64C1D6FFA3E9}">
      <dgm:prSet/>
      <dgm:spPr/>
      <dgm:t>
        <a:bodyPr/>
        <a:lstStyle/>
        <a:p>
          <a:pPr rtl="0"/>
          <a:r>
            <a:rPr lang="en-US"/>
            <a:t>Explain each step and ask permission</a:t>
          </a:r>
        </a:p>
      </dgm:t>
    </dgm:pt>
    <dgm:pt modelId="{8DCF7B22-5585-4A03-A219-04433B96436D}" type="parTrans" cxnId="{AE1E0091-7A9A-4633-A671-F618D550C39A}">
      <dgm:prSet/>
      <dgm:spPr/>
      <dgm:t>
        <a:bodyPr/>
        <a:lstStyle/>
        <a:p>
          <a:endParaRPr lang="en-US"/>
        </a:p>
      </dgm:t>
    </dgm:pt>
    <dgm:pt modelId="{C21CD1DA-4F9F-4F79-9219-F99942D8EFFD}" type="sibTrans" cxnId="{AE1E0091-7A9A-4633-A671-F618D550C39A}">
      <dgm:prSet/>
      <dgm:spPr/>
      <dgm:t>
        <a:bodyPr/>
        <a:lstStyle/>
        <a:p>
          <a:endParaRPr lang="en-US"/>
        </a:p>
      </dgm:t>
    </dgm:pt>
    <dgm:pt modelId="{D8CB94C7-633B-4F3E-95D7-B4C38F37DEC1}">
      <dgm:prSet/>
      <dgm:spPr/>
      <dgm:t>
        <a:bodyPr/>
        <a:lstStyle/>
        <a:p>
          <a:pPr rtl="0"/>
          <a:r>
            <a:rPr lang="en-US"/>
            <a:t>Share key information with the team quickly</a:t>
          </a:r>
        </a:p>
      </dgm:t>
    </dgm:pt>
    <dgm:pt modelId="{425CAF97-A819-4297-820F-B6DFDA2F8217}" type="parTrans" cxnId="{80E9D2B3-3BF2-4F4E-B7A0-AB4FE87592A0}">
      <dgm:prSet/>
      <dgm:spPr/>
      <dgm:t>
        <a:bodyPr/>
        <a:lstStyle/>
        <a:p>
          <a:endParaRPr lang="en-US"/>
        </a:p>
      </dgm:t>
    </dgm:pt>
    <dgm:pt modelId="{0002F937-4C89-4CFF-A8CB-ECAD00C4614D}" type="sibTrans" cxnId="{80E9D2B3-3BF2-4F4E-B7A0-AB4FE87592A0}">
      <dgm:prSet/>
      <dgm:spPr/>
      <dgm:t>
        <a:bodyPr/>
        <a:lstStyle/>
        <a:p>
          <a:endParaRPr lang="en-US"/>
        </a:p>
      </dgm:t>
    </dgm:pt>
    <dgm:pt modelId="{3FB03905-48B3-46F8-ACBC-3B09137CDF2D}">
      <dgm:prSet/>
      <dgm:spPr>
        <a:solidFill>
          <a:schemeClr val="accent6">
            <a:lumMod val="40000"/>
            <a:lumOff val="60000"/>
          </a:schemeClr>
        </a:solidFill>
      </dgm:spPr>
      <dgm:t>
        <a:bodyPr/>
        <a:lstStyle/>
        <a:p>
          <a:pPr rtl="0"/>
          <a:r>
            <a:rPr lang="en-US"/>
            <a:t>Problem-solving &amp; Escalation</a:t>
          </a:r>
        </a:p>
      </dgm:t>
    </dgm:pt>
    <dgm:pt modelId="{EA3F288F-94C4-41CC-B922-25EA2DC18D63}" type="parTrans" cxnId="{814F6741-E840-4611-9263-2B5D0F5EE78A}">
      <dgm:prSet/>
      <dgm:spPr/>
      <dgm:t>
        <a:bodyPr/>
        <a:lstStyle/>
        <a:p>
          <a:endParaRPr lang="en-US"/>
        </a:p>
      </dgm:t>
    </dgm:pt>
    <dgm:pt modelId="{D5AA8141-D356-4E5C-A17C-428B1511EADE}" type="sibTrans" cxnId="{814F6741-E840-4611-9263-2B5D0F5EE78A}">
      <dgm:prSet/>
      <dgm:spPr/>
      <dgm:t>
        <a:bodyPr/>
        <a:lstStyle/>
        <a:p>
          <a:endParaRPr lang="en-US"/>
        </a:p>
      </dgm:t>
    </dgm:pt>
    <dgm:pt modelId="{34D4BD80-57B8-4947-82EF-1DABDFB00127}">
      <dgm:prSet/>
      <dgm:spPr/>
      <dgm:t>
        <a:bodyPr/>
        <a:lstStyle/>
        <a:p>
          <a:pPr rtl="0"/>
          <a:r>
            <a:rPr lang="en-US"/>
            <a:t>Spot early changes in a patient’s condition</a:t>
          </a:r>
        </a:p>
      </dgm:t>
    </dgm:pt>
    <dgm:pt modelId="{5DACE9E2-9871-4591-A6C1-95C3CEA0322E}" type="parTrans" cxnId="{40A47821-40BB-44E8-9A2F-EE68A5D9AB40}">
      <dgm:prSet/>
      <dgm:spPr/>
      <dgm:t>
        <a:bodyPr/>
        <a:lstStyle/>
        <a:p>
          <a:endParaRPr lang="en-US"/>
        </a:p>
      </dgm:t>
    </dgm:pt>
    <dgm:pt modelId="{737659C6-116E-4D8B-9196-CE885616E212}" type="sibTrans" cxnId="{40A47821-40BB-44E8-9A2F-EE68A5D9AB40}">
      <dgm:prSet/>
      <dgm:spPr/>
      <dgm:t>
        <a:bodyPr/>
        <a:lstStyle/>
        <a:p>
          <a:endParaRPr lang="en-US"/>
        </a:p>
      </dgm:t>
    </dgm:pt>
    <dgm:pt modelId="{BC9A6E34-13F8-491A-9CA1-DDC11F635C65}">
      <dgm:prSet/>
      <dgm:spPr/>
      <dgm:t>
        <a:bodyPr/>
        <a:lstStyle/>
        <a:p>
          <a:pPr rtl="0"/>
          <a:r>
            <a:rPr lang="en-US"/>
            <a:t>Use NEWS2 to recognise deterioration</a:t>
          </a:r>
        </a:p>
      </dgm:t>
    </dgm:pt>
    <dgm:pt modelId="{817BD337-8394-42FE-AA32-AF85CF31AC03}" type="parTrans" cxnId="{8CF43A63-39C6-4A98-931E-80C00DBD7A88}">
      <dgm:prSet/>
      <dgm:spPr/>
      <dgm:t>
        <a:bodyPr/>
        <a:lstStyle/>
        <a:p>
          <a:endParaRPr lang="en-US"/>
        </a:p>
      </dgm:t>
    </dgm:pt>
    <dgm:pt modelId="{5D25E632-4C28-40C9-93B7-0220F70D5946}" type="sibTrans" cxnId="{8CF43A63-39C6-4A98-931E-80C00DBD7A88}">
      <dgm:prSet/>
      <dgm:spPr/>
      <dgm:t>
        <a:bodyPr/>
        <a:lstStyle/>
        <a:p>
          <a:endParaRPr lang="en-US"/>
        </a:p>
      </dgm:t>
    </dgm:pt>
    <dgm:pt modelId="{A9AB0476-9AF6-4BF5-9183-F3C083094B6F}">
      <dgm:prSet/>
      <dgm:spPr/>
      <dgm:t>
        <a:bodyPr/>
        <a:lstStyle/>
        <a:p>
          <a:pPr rtl="0"/>
          <a:r>
            <a:rPr lang="en-US"/>
            <a:t>Escalate concerns to the right colleague without delay</a:t>
          </a:r>
        </a:p>
      </dgm:t>
    </dgm:pt>
    <dgm:pt modelId="{DE6AB244-0EB4-405D-AD91-D8EEE546010D}" type="parTrans" cxnId="{239639D7-D92E-49A0-9A11-CF3CD339A2A3}">
      <dgm:prSet/>
      <dgm:spPr/>
      <dgm:t>
        <a:bodyPr/>
        <a:lstStyle/>
        <a:p>
          <a:endParaRPr lang="en-US"/>
        </a:p>
      </dgm:t>
    </dgm:pt>
    <dgm:pt modelId="{DC6200FF-818C-432A-AC9B-9F1CD6E97794}" type="sibTrans" cxnId="{239639D7-D92E-49A0-9A11-CF3CD339A2A3}">
      <dgm:prSet/>
      <dgm:spPr/>
      <dgm:t>
        <a:bodyPr/>
        <a:lstStyle/>
        <a:p>
          <a:endParaRPr lang="en-US"/>
        </a:p>
      </dgm:t>
    </dgm:pt>
    <dgm:pt modelId="{C8006E9B-4722-4BF8-9E9B-2324232BC994}">
      <dgm:prSet/>
      <dgm:spPr/>
      <dgm:t>
        <a:bodyPr/>
        <a:lstStyle/>
        <a:p>
          <a:pPr rtl="0"/>
          <a:r>
            <a:rPr lang="en-US"/>
            <a:t>Apply SBAR for clear, structured handover</a:t>
          </a:r>
        </a:p>
      </dgm:t>
    </dgm:pt>
    <dgm:pt modelId="{897B892F-8A15-4EFA-8F4F-4F5DAACB31FD}" type="parTrans" cxnId="{7DE1370E-D7F4-4F88-9F85-DEF2BC3FE864}">
      <dgm:prSet/>
      <dgm:spPr/>
      <dgm:t>
        <a:bodyPr/>
        <a:lstStyle/>
        <a:p>
          <a:endParaRPr lang="en-US"/>
        </a:p>
      </dgm:t>
    </dgm:pt>
    <dgm:pt modelId="{22883C87-0613-4C3A-A895-5C199B818012}" type="sibTrans" cxnId="{7DE1370E-D7F4-4F88-9F85-DEF2BC3FE864}">
      <dgm:prSet/>
      <dgm:spPr/>
      <dgm:t>
        <a:bodyPr/>
        <a:lstStyle/>
        <a:p>
          <a:endParaRPr lang="en-US"/>
        </a:p>
      </dgm:t>
    </dgm:pt>
    <dgm:pt modelId="{324AF886-08A1-40CB-B0F6-085ECDF7BE0E}">
      <dgm:prSet/>
      <dgm:spPr/>
      <dgm:t>
        <a:bodyPr/>
        <a:lstStyle/>
        <a:p>
          <a:pPr rtl="0"/>
          <a:r>
            <a:rPr lang="en-US"/>
            <a:t>Prioritise tasks during busy or stressful periods</a:t>
          </a:r>
        </a:p>
      </dgm:t>
    </dgm:pt>
    <dgm:pt modelId="{38F8E92F-C1B5-42A5-9593-EB23AE39C229}" type="parTrans" cxnId="{0D22CF3C-4966-4606-8BFA-0A42304A129B}">
      <dgm:prSet/>
      <dgm:spPr/>
      <dgm:t>
        <a:bodyPr/>
        <a:lstStyle/>
        <a:p>
          <a:endParaRPr lang="en-US"/>
        </a:p>
      </dgm:t>
    </dgm:pt>
    <dgm:pt modelId="{FF782092-2E7E-40A1-AE75-3A7F0793843D}" type="sibTrans" cxnId="{0D22CF3C-4966-4606-8BFA-0A42304A129B}">
      <dgm:prSet/>
      <dgm:spPr/>
      <dgm:t>
        <a:bodyPr/>
        <a:lstStyle/>
        <a:p>
          <a:endParaRPr lang="en-US"/>
        </a:p>
      </dgm:t>
    </dgm:pt>
    <dgm:pt modelId="{1A60DAE3-12B7-4729-8AE5-3C1CFD76201D}">
      <dgm:prSet/>
      <dgm:spPr/>
      <dgm:t>
        <a:bodyPr/>
        <a:lstStyle/>
        <a:p>
          <a:pPr rtl="0"/>
          <a:r>
            <a:rPr lang="en-US"/>
            <a:t>Digital Skills &amp; Record-keeping</a:t>
          </a:r>
        </a:p>
      </dgm:t>
    </dgm:pt>
    <dgm:pt modelId="{D5C10F0F-8A35-48B8-8A42-C708AE2634AF}" type="parTrans" cxnId="{062D101F-E016-4BDE-B4A3-B08B4DC0DA7E}">
      <dgm:prSet/>
      <dgm:spPr/>
      <dgm:t>
        <a:bodyPr/>
        <a:lstStyle/>
        <a:p>
          <a:endParaRPr lang="en-US"/>
        </a:p>
      </dgm:t>
    </dgm:pt>
    <dgm:pt modelId="{1F47B0C3-5217-4AA8-8467-D2AE61A294D8}" type="sibTrans" cxnId="{062D101F-E016-4BDE-B4A3-B08B4DC0DA7E}">
      <dgm:prSet/>
      <dgm:spPr/>
      <dgm:t>
        <a:bodyPr/>
        <a:lstStyle/>
        <a:p>
          <a:endParaRPr lang="en-US"/>
        </a:p>
      </dgm:t>
    </dgm:pt>
    <dgm:pt modelId="{311E399F-5F1D-45FA-B17A-0DF06C8F1E32}">
      <dgm:prSet/>
      <dgm:spPr/>
      <dgm:t>
        <a:bodyPr/>
        <a:lstStyle/>
        <a:p>
          <a:pPr rtl="0"/>
          <a:r>
            <a:rPr lang="en-US"/>
            <a:t>Make timely, accurate electronic entries in the EPR</a:t>
          </a:r>
        </a:p>
      </dgm:t>
    </dgm:pt>
    <dgm:pt modelId="{FACE003D-C5BA-4079-8229-F71D2556DBC6}" type="parTrans" cxnId="{07CFD0B6-CFAA-4910-BCC6-E1968A2DA4D8}">
      <dgm:prSet/>
      <dgm:spPr/>
      <dgm:t>
        <a:bodyPr/>
        <a:lstStyle/>
        <a:p>
          <a:endParaRPr lang="en-US"/>
        </a:p>
      </dgm:t>
    </dgm:pt>
    <dgm:pt modelId="{354FE234-86FD-43BF-985B-C709497EC2B3}" type="sibTrans" cxnId="{07CFD0B6-CFAA-4910-BCC6-E1968A2DA4D8}">
      <dgm:prSet/>
      <dgm:spPr/>
      <dgm:t>
        <a:bodyPr/>
        <a:lstStyle/>
        <a:p>
          <a:endParaRPr lang="en-US"/>
        </a:p>
      </dgm:t>
    </dgm:pt>
    <dgm:pt modelId="{43D28A09-7467-4850-89CD-31161EAB7D65}">
      <dgm:prSet/>
      <dgm:spPr/>
      <dgm:t>
        <a:bodyPr/>
        <a:lstStyle/>
        <a:p>
          <a:pPr rtl="0"/>
          <a:r>
            <a:rPr lang="en-US"/>
            <a:t>Follow data and record-keeping policies</a:t>
          </a:r>
        </a:p>
      </dgm:t>
    </dgm:pt>
    <dgm:pt modelId="{F6B520B2-4C3C-4701-B33C-C371B692E445}" type="parTrans" cxnId="{6D72B87F-E095-455E-BF88-5F7A4C7CC1CD}">
      <dgm:prSet/>
      <dgm:spPr/>
      <dgm:t>
        <a:bodyPr/>
        <a:lstStyle/>
        <a:p>
          <a:endParaRPr lang="en-US"/>
        </a:p>
      </dgm:t>
    </dgm:pt>
    <dgm:pt modelId="{080EEBA1-AD0D-4BBA-AB4D-F7BDDE76B9F2}" type="sibTrans" cxnId="{6D72B87F-E095-455E-BF88-5F7A4C7CC1CD}">
      <dgm:prSet/>
      <dgm:spPr/>
      <dgm:t>
        <a:bodyPr/>
        <a:lstStyle/>
        <a:p>
          <a:endParaRPr lang="en-US"/>
        </a:p>
      </dgm:t>
    </dgm:pt>
    <dgm:pt modelId="{C0ADA50E-0B90-4EB9-B4D6-56056973EDEA}">
      <dgm:prSet/>
      <dgm:spPr/>
      <dgm:t>
        <a:bodyPr/>
        <a:lstStyle/>
        <a:p>
          <a:pPr rtl="0"/>
          <a:r>
            <a:rPr lang="en-US"/>
            <a:t>Protect confidentiality and patient information</a:t>
          </a:r>
        </a:p>
      </dgm:t>
    </dgm:pt>
    <dgm:pt modelId="{C0B68D5D-4848-4110-8B15-A6A30D84E8CF}" type="parTrans" cxnId="{46AFCB48-4E7F-48EB-9CFA-04372303D7EC}">
      <dgm:prSet/>
      <dgm:spPr/>
      <dgm:t>
        <a:bodyPr/>
        <a:lstStyle/>
        <a:p>
          <a:endParaRPr lang="en-US"/>
        </a:p>
      </dgm:t>
    </dgm:pt>
    <dgm:pt modelId="{1DC288D3-4CE4-4A6B-897F-BDCF1002E316}" type="sibTrans" cxnId="{46AFCB48-4E7F-48EB-9CFA-04372303D7EC}">
      <dgm:prSet/>
      <dgm:spPr/>
      <dgm:t>
        <a:bodyPr/>
        <a:lstStyle/>
        <a:p>
          <a:endParaRPr lang="en-US"/>
        </a:p>
      </dgm:t>
    </dgm:pt>
    <dgm:pt modelId="{FC8FE223-361F-4308-9409-D67BA7914680}">
      <dgm:prSet/>
      <dgm:spPr/>
      <dgm:t>
        <a:bodyPr/>
        <a:lstStyle/>
        <a:p>
          <a:pPr rtl="0"/>
          <a:r>
            <a:rPr lang="en-US"/>
            <a:t>Use clinical systems, e-rostering and e-learning confidently</a:t>
          </a:r>
        </a:p>
      </dgm:t>
    </dgm:pt>
    <dgm:pt modelId="{B164030F-0B41-41AA-B67C-4CAF67CB95A0}" type="parTrans" cxnId="{80803474-88D1-4881-BBD6-CAACFF6A3D78}">
      <dgm:prSet/>
      <dgm:spPr/>
      <dgm:t>
        <a:bodyPr/>
        <a:lstStyle/>
        <a:p>
          <a:endParaRPr lang="en-US"/>
        </a:p>
      </dgm:t>
    </dgm:pt>
    <dgm:pt modelId="{95D3895F-02DF-4290-A4A0-2DBED068E0DB}" type="sibTrans" cxnId="{80803474-88D1-4881-BBD6-CAACFF6A3D78}">
      <dgm:prSet/>
      <dgm:spPr/>
      <dgm:t>
        <a:bodyPr/>
        <a:lstStyle/>
        <a:p>
          <a:endParaRPr lang="en-US"/>
        </a:p>
      </dgm:t>
    </dgm:pt>
    <dgm:pt modelId="{A241FBD3-C595-46CB-A2C1-4FC3835F1E6F}">
      <dgm:prSet/>
      <dgm:spPr/>
      <dgm:t>
        <a:bodyPr/>
        <a:lstStyle/>
        <a:p>
          <a:pPr rtl="0"/>
          <a:r>
            <a:rPr lang="en-US"/>
            <a:t>Store and share information securely and professionally</a:t>
          </a:r>
        </a:p>
      </dgm:t>
    </dgm:pt>
    <dgm:pt modelId="{D6192B43-E723-48DE-969B-637B565A3EEF}" type="parTrans" cxnId="{00807199-4170-4CF1-A58B-1E9C0FE43974}">
      <dgm:prSet/>
      <dgm:spPr/>
      <dgm:t>
        <a:bodyPr/>
        <a:lstStyle/>
        <a:p>
          <a:endParaRPr lang="en-US"/>
        </a:p>
      </dgm:t>
    </dgm:pt>
    <dgm:pt modelId="{40E0EA3B-DC91-4588-B3AC-1C923DE0D5BE}" type="sibTrans" cxnId="{00807199-4170-4CF1-A58B-1E9C0FE43974}">
      <dgm:prSet/>
      <dgm:spPr/>
      <dgm:t>
        <a:bodyPr/>
        <a:lstStyle/>
        <a:p>
          <a:endParaRPr lang="en-US"/>
        </a:p>
      </dgm:t>
    </dgm:pt>
    <dgm:pt modelId="{9B778B9E-3865-42E6-A096-70F52629318A}" type="pres">
      <dgm:prSet presAssocID="{BA705B5E-ABEC-472B-A413-5AC664095591}" presName="theList" presStyleCnt="0">
        <dgm:presLayoutVars>
          <dgm:dir/>
          <dgm:animLvl val="lvl"/>
          <dgm:resizeHandles val="exact"/>
        </dgm:presLayoutVars>
      </dgm:prSet>
      <dgm:spPr/>
    </dgm:pt>
    <dgm:pt modelId="{29E375B8-52F3-4A3A-BE3C-E768E1FEE77C}" type="pres">
      <dgm:prSet presAssocID="{BBE20912-F338-4758-9F81-968E3DACD920}" presName="compNode" presStyleCnt="0"/>
      <dgm:spPr/>
    </dgm:pt>
    <dgm:pt modelId="{5D8AF485-ADE9-4459-B4B4-64D550F7CF3C}" type="pres">
      <dgm:prSet presAssocID="{BBE20912-F338-4758-9F81-968E3DACD920}" presName="aNode" presStyleLbl="bgShp" presStyleIdx="0" presStyleCnt="3"/>
      <dgm:spPr/>
    </dgm:pt>
    <dgm:pt modelId="{BBF13825-7A50-4F64-891D-3C3FB9461247}" type="pres">
      <dgm:prSet presAssocID="{BBE20912-F338-4758-9F81-968E3DACD920}" presName="textNode" presStyleLbl="bgShp" presStyleIdx="0" presStyleCnt="3"/>
      <dgm:spPr/>
    </dgm:pt>
    <dgm:pt modelId="{C18ED675-98CC-40B4-A60A-11935E350B10}" type="pres">
      <dgm:prSet presAssocID="{BBE20912-F338-4758-9F81-968E3DACD920}" presName="compChildNode" presStyleCnt="0"/>
      <dgm:spPr/>
    </dgm:pt>
    <dgm:pt modelId="{1602689D-1FE0-4F05-B267-3B6BDCFB9EEC}" type="pres">
      <dgm:prSet presAssocID="{BBE20912-F338-4758-9F81-968E3DACD920}" presName="theInnerList" presStyleCnt="0"/>
      <dgm:spPr/>
    </dgm:pt>
    <dgm:pt modelId="{EA97224B-1F3A-46BF-A39A-26E4FDF9AB54}" type="pres">
      <dgm:prSet presAssocID="{7961E9C7-FA14-406A-96C8-73FC9C41BA86}" presName="childNode" presStyleLbl="node1" presStyleIdx="0" presStyleCnt="16">
        <dgm:presLayoutVars>
          <dgm:bulletEnabled val="1"/>
        </dgm:presLayoutVars>
      </dgm:prSet>
      <dgm:spPr/>
    </dgm:pt>
    <dgm:pt modelId="{3209FC81-0B6D-413C-9777-ECBF083FFA3D}" type="pres">
      <dgm:prSet presAssocID="{7961E9C7-FA14-406A-96C8-73FC9C41BA86}" presName="aSpace2" presStyleCnt="0"/>
      <dgm:spPr/>
    </dgm:pt>
    <dgm:pt modelId="{A6EE593C-AB85-4A8B-85FD-10A180EA3962}" type="pres">
      <dgm:prSet presAssocID="{B7D2470A-A12D-4E11-BFB8-B31CD8055D4A}" presName="childNode" presStyleLbl="node1" presStyleIdx="1" presStyleCnt="16">
        <dgm:presLayoutVars>
          <dgm:bulletEnabled val="1"/>
        </dgm:presLayoutVars>
      </dgm:prSet>
      <dgm:spPr/>
    </dgm:pt>
    <dgm:pt modelId="{99881944-1B0A-4A08-8933-EE6629366FB1}" type="pres">
      <dgm:prSet presAssocID="{B7D2470A-A12D-4E11-BFB8-B31CD8055D4A}" presName="aSpace2" presStyleCnt="0"/>
      <dgm:spPr/>
    </dgm:pt>
    <dgm:pt modelId="{F51D626F-F008-44E8-B7AF-59381DB48235}" type="pres">
      <dgm:prSet presAssocID="{A55F1E2F-E175-4146-9EC4-362A44B8984B}" presName="childNode" presStyleLbl="node1" presStyleIdx="2" presStyleCnt="16">
        <dgm:presLayoutVars>
          <dgm:bulletEnabled val="1"/>
        </dgm:presLayoutVars>
      </dgm:prSet>
      <dgm:spPr/>
    </dgm:pt>
    <dgm:pt modelId="{7EF6543B-B1D0-486F-A378-518E7541461F}" type="pres">
      <dgm:prSet presAssocID="{A55F1E2F-E175-4146-9EC4-362A44B8984B}" presName="aSpace2" presStyleCnt="0"/>
      <dgm:spPr/>
    </dgm:pt>
    <dgm:pt modelId="{B1F864E2-563C-4DDF-9FCB-5848A1BE3552}" type="pres">
      <dgm:prSet presAssocID="{8903137F-6B0B-4B71-8C5C-55E6F6A565E1}" presName="childNode" presStyleLbl="node1" presStyleIdx="3" presStyleCnt="16">
        <dgm:presLayoutVars>
          <dgm:bulletEnabled val="1"/>
        </dgm:presLayoutVars>
      </dgm:prSet>
      <dgm:spPr/>
    </dgm:pt>
    <dgm:pt modelId="{2E13695B-4CA7-4628-9182-7BFF0108B00B}" type="pres">
      <dgm:prSet presAssocID="{8903137F-6B0B-4B71-8C5C-55E6F6A565E1}" presName="aSpace2" presStyleCnt="0"/>
      <dgm:spPr/>
    </dgm:pt>
    <dgm:pt modelId="{880AD9D5-013C-4EAF-ADE5-B9EEE032B7C5}" type="pres">
      <dgm:prSet presAssocID="{6DA62A0F-8A56-447C-9D44-64C1D6FFA3E9}" presName="childNode" presStyleLbl="node1" presStyleIdx="4" presStyleCnt="16">
        <dgm:presLayoutVars>
          <dgm:bulletEnabled val="1"/>
        </dgm:presLayoutVars>
      </dgm:prSet>
      <dgm:spPr/>
    </dgm:pt>
    <dgm:pt modelId="{E9A195AB-090D-4BC1-8C19-C4F593B32D86}" type="pres">
      <dgm:prSet presAssocID="{6DA62A0F-8A56-447C-9D44-64C1D6FFA3E9}" presName="aSpace2" presStyleCnt="0"/>
      <dgm:spPr/>
    </dgm:pt>
    <dgm:pt modelId="{869F377B-FD1A-4524-B05B-08D0201BCF05}" type="pres">
      <dgm:prSet presAssocID="{D8CB94C7-633B-4F3E-95D7-B4C38F37DEC1}" presName="childNode" presStyleLbl="node1" presStyleIdx="5" presStyleCnt="16">
        <dgm:presLayoutVars>
          <dgm:bulletEnabled val="1"/>
        </dgm:presLayoutVars>
      </dgm:prSet>
      <dgm:spPr/>
    </dgm:pt>
    <dgm:pt modelId="{7A4424DB-774B-478A-96A0-609FA195ABD1}" type="pres">
      <dgm:prSet presAssocID="{BBE20912-F338-4758-9F81-968E3DACD920}" presName="aSpace" presStyleCnt="0"/>
      <dgm:spPr/>
    </dgm:pt>
    <dgm:pt modelId="{43B16605-A7BF-4862-A1F9-F997AFAB95E4}" type="pres">
      <dgm:prSet presAssocID="{3FB03905-48B3-46F8-ACBC-3B09137CDF2D}" presName="compNode" presStyleCnt="0"/>
      <dgm:spPr/>
    </dgm:pt>
    <dgm:pt modelId="{418AE946-5224-494A-B9C0-FF424BA64842}" type="pres">
      <dgm:prSet presAssocID="{3FB03905-48B3-46F8-ACBC-3B09137CDF2D}" presName="aNode" presStyleLbl="bgShp" presStyleIdx="1" presStyleCnt="3"/>
      <dgm:spPr/>
    </dgm:pt>
    <dgm:pt modelId="{B4D97B0F-2228-4D5F-9674-5A83E7C2FD4F}" type="pres">
      <dgm:prSet presAssocID="{3FB03905-48B3-46F8-ACBC-3B09137CDF2D}" presName="textNode" presStyleLbl="bgShp" presStyleIdx="1" presStyleCnt="3"/>
      <dgm:spPr/>
    </dgm:pt>
    <dgm:pt modelId="{E718CC5C-F64F-4C75-86C1-BE95629E8999}" type="pres">
      <dgm:prSet presAssocID="{3FB03905-48B3-46F8-ACBC-3B09137CDF2D}" presName="compChildNode" presStyleCnt="0"/>
      <dgm:spPr/>
    </dgm:pt>
    <dgm:pt modelId="{03351D4E-2CDF-4045-A300-BCCA29D8AFAC}" type="pres">
      <dgm:prSet presAssocID="{3FB03905-48B3-46F8-ACBC-3B09137CDF2D}" presName="theInnerList" presStyleCnt="0"/>
      <dgm:spPr/>
    </dgm:pt>
    <dgm:pt modelId="{0FD3C1D9-09C9-4ED8-B659-148A288CE8C4}" type="pres">
      <dgm:prSet presAssocID="{34D4BD80-57B8-4947-82EF-1DABDFB00127}" presName="childNode" presStyleLbl="node1" presStyleIdx="6" presStyleCnt="16">
        <dgm:presLayoutVars>
          <dgm:bulletEnabled val="1"/>
        </dgm:presLayoutVars>
      </dgm:prSet>
      <dgm:spPr/>
    </dgm:pt>
    <dgm:pt modelId="{36BBD84D-6131-4958-8C93-EBC4E6E451E9}" type="pres">
      <dgm:prSet presAssocID="{34D4BD80-57B8-4947-82EF-1DABDFB00127}" presName="aSpace2" presStyleCnt="0"/>
      <dgm:spPr/>
    </dgm:pt>
    <dgm:pt modelId="{CB521855-B513-42F3-A57F-B0AD1C5771E1}" type="pres">
      <dgm:prSet presAssocID="{BC9A6E34-13F8-491A-9CA1-DDC11F635C65}" presName="childNode" presStyleLbl="node1" presStyleIdx="7" presStyleCnt="16">
        <dgm:presLayoutVars>
          <dgm:bulletEnabled val="1"/>
        </dgm:presLayoutVars>
      </dgm:prSet>
      <dgm:spPr/>
    </dgm:pt>
    <dgm:pt modelId="{9659B8F9-0D21-4B0B-B414-638F0C38F67E}" type="pres">
      <dgm:prSet presAssocID="{BC9A6E34-13F8-491A-9CA1-DDC11F635C65}" presName="aSpace2" presStyleCnt="0"/>
      <dgm:spPr/>
    </dgm:pt>
    <dgm:pt modelId="{7A19B32E-286C-46F1-BD30-275D84CEB0C3}" type="pres">
      <dgm:prSet presAssocID="{A9AB0476-9AF6-4BF5-9183-F3C083094B6F}" presName="childNode" presStyleLbl="node1" presStyleIdx="8" presStyleCnt="16">
        <dgm:presLayoutVars>
          <dgm:bulletEnabled val="1"/>
        </dgm:presLayoutVars>
      </dgm:prSet>
      <dgm:spPr/>
    </dgm:pt>
    <dgm:pt modelId="{AC6A2C74-84EC-45BA-8BBE-F7E6578BB7C4}" type="pres">
      <dgm:prSet presAssocID="{A9AB0476-9AF6-4BF5-9183-F3C083094B6F}" presName="aSpace2" presStyleCnt="0"/>
      <dgm:spPr/>
    </dgm:pt>
    <dgm:pt modelId="{30BEDB8B-AAA4-4262-B6CB-C38AA6E22D24}" type="pres">
      <dgm:prSet presAssocID="{C8006E9B-4722-4BF8-9E9B-2324232BC994}" presName="childNode" presStyleLbl="node1" presStyleIdx="9" presStyleCnt="16">
        <dgm:presLayoutVars>
          <dgm:bulletEnabled val="1"/>
        </dgm:presLayoutVars>
      </dgm:prSet>
      <dgm:spPr/>
    </dgm:pt>
    <dgm:pt modelId="{4C72A5F3-E7F2-4C2B-95DD-855F3527C58F}" type="pres">
      <dgm:prSet presAssocID="{C8006E9B-4722-4BF8-9E9B-2324232BC994}" presName="aSpace2" presStyleCnt="0"/>
      <dgm:spPr/>
    </dgm:pt>
    <dgm:pt modelId="{DA9D98ED-04B1-48D2-B5EC-3BDF5785844D}" type="pres">
      <dgm:prSet presAssocID="{324AF886-08A1-40CB-B0F6-085ECDF7BE0E}" presName="childNode" presStyleLbl="node1" presStyleIdx="10" presStyleCnt="16">
        <dgm:presLayoutVars>
          <dgm:bulletEnabled val="1"/>
        </dgm:presLayoutVars>
      </dgm:prSet>
      <dgm:spPr/>
    </dgm:pt>
    <dgm:pt modelId="{206E8EE5-F89C-4FD0-9864-3ECCA824ABC0}" type="pres">
      <dgm:prSet presAssocID="{3FB03905-48B3-46F8-ACBC-3B09137CDF2D}" presName="aSpace" presStyleCnt="0"/>
      <dgm:spPr/>
    </dgm:pt>
    <dgm:pt modelId="{82640B82-F991-466C-A095-F7A60B847C08}" type="pres">
      <dgm:prSet presAssocID="{1A60DAE3-12B7-4729-8AE5-3C1CFD76201D}" presName="compNode" presStyleCnt="0"/>
      <dgm:spPr/>
    </dgm:pt>
    <dgm:pt modelId="{ACD5C7E7-E272-4723-9FCA-E3F11431F750}" type="pres">
      <dgm:prSet presAssocID="{1A60DAE3-12B7-4729-8AE5-3C1CFD76201D}" presName="aNode" presStyleLbl="bgShp" presStyleIdx="2" presStyleCnt="3"/>
      <dgm:spPr/>
    </dgm:pt>
    <dgm:pt modelId="{3E65D1CB-53AA-4C35-A10D-E7274238D341}" type="pres">
      <dgm:prSet presAssocID="{1A60DAE3-12B7-4729-8AE5-3C1CFD76201D}" presName="textNode" presStyleLbl="bgShp" presStyleIdx="2" presStyleCnt="3"/>
      <dgm:spPr/>
    </dgm:pt>
    <dgm:pt modelId="{AFB9A416-2AFE-4D52-AD0D-030517986A3D}" type="pres">
      <dgm:prSet presAssocID="{1A60DAE3-12B7-4729-8AE5-3C1CFD76201D}" presName="compChildNode" presStyleCnt="0"/>
      <dgm:spPr/>
    </dgm:pt>
    <dgm:pt modelId="{890F82B7-0B63-434D-B8F4-5FD8DB49E00A}" type="pres">
      <dgm:prSet presAssocID="{1A60DAE3-12B7-4729-8AE5-3C1CFD76201D}" presName="theInnerList" presStyleCnt="0"/>
      <dgm:spPr/>
    </dgm:pt>
    <dgm:pt modelId="{8683B41A-9024-4DA2-956F-98D37D2B9AD1}" type="pres">
      <dgm:prSet presAssocID="{311E399F-5F1D-45FA-B17A-0DF06C8F1E32}" presName="childNode" presStyleLbl="node1" presStyleIdx="11" presStyleCnt="16">
        <dgm:presLayoutVars>
          <dgm:bulletEnabled val="1"/>
        </dgm:presLayoutVars>
      </dgm:prSet>
      <dgm:spPr/>
    </dgm:pt>
    <dgm:pt modelId="{DBE52A42-E1DE-4080-9CB0-0703D2B58B74}" type="pres">
      <dgm:prSet presAssocID="{311E399F-5F1D-45FA-B17A-0DF06C8F1E32}" presName="aSpace2" presStyleCnt="0"/>
      <dgm:spPr/>
    </dgm:pt>
    <dgm:pt modelId="{FC77A754-00D2-40B8-9BBA-734D2428AD15}" type="pres">
      <dgm:prSet presAssocID="{43D28A09-7467-4850-89CD-31161EAB7D65}" presName="childNode" presStyleLbl="node1" presStyleIdx="12" presStyleCnt="16">
        <dgm:presLayoutVars>
          <dgm:bulletEnabled val="1"/>
        </dgm:presLayoutVars>
      </dgm:prSet>
      <dgm:spPr/>
    </dgm:pt>
    <dgm:pt modelId="{217BF78E-69BD-4891-95C2-7FF3B7E82630}" type="pres">
      <dgm:prSet presAssocID="{43D28A09-7467-4850-89CD-31161EAB7D65}" presName="aSpace2" presStyleCnt="0"/>
      <dgm:spPr/>
    </dgm:pt>
    <dgm:pt modelId="{7D5A10A1-2004-45E4-9138-2A27B8585D60}" type="pres">
      <dgm:prSet presAssocID="{C0ADA50E-0B90-4EB9-B4D6-56056973EDEA}" presName="childNode" presStyleLbl="node1" presStyleIdx="13" presStyleCnt="16">
        <dgm:presLayoutVars>
          <dgm:bulletEnabled val="1"/>
        </dgm:presLayoutVars>
      </dgm:prSet>
      <dgm:spPr/>
    </dgm:pt>
    <dgm:pt modelId="{EF4D43D7-BFBA-41FC-A417-0793E1EAB839}" type="pres">
      <dgm:prSet presAssocID="{C0ADA50E-0B90-4EB9-B4D6-56056973EDEA}" presName="aSpace2" presStyleCnt="0"/>
      <dgm:spPr/>
    </dgm:pt>
    <dgm:pt modelId="{6D189CF6-7141-4820-8E04-5F17B81B5FB1}" type="pres">
      <dgm:prSet presAssocID="{FC8FE223-361F-4308-9409-D67BA7914680}" presName="childNode" presStyleLbl="node1" presStyleIdx="14" presStyleCnt="16">
        <dgm:presLayoutVars>
          <dgm:bulletEnabled val="1"/>
        </dgm:presLayoutVars>
      </dgm:prSet>
      <dgm:spPr/>
    </dgm:pt>
    <dgm:pt modelId="{72503163-1098-4CE4-B031-0B7D6ADBF889}" type="pres">
      <dgm:prSet presAssocID="{FC8FE223-361F-4308-9409-D67BA7914680}" presName="aSpace2" presStyleCnt="0"/>
      <dgm:spPr/>
    </dgm:pt>
    <dgm:pt modelId="{DE67F475-F63C-46B8-9CB9-1369EFE0106E}" type="pres">
      <dgm:prSet presAssocID="{A241FBD3-C595-46CB-A2C1-4FC3835F1E6F}" presName="childNode" presStyleLbl="node1" presStyleIdx="15" presStyleCnt="16">
        <dgm:presLayoutVars>
          <dgm:bulletEnabled val="1"/>
        </dgm:presLayoutVars>
      </dgm:prSet>
      <dgm:spPr/>
    </dgm:pt>
  </dgm:ptLst>
  <dgm:cxnLst>
    <dgm:cxn modelId="{7DE1370E-D7F4-4F88-9F85-DEF2BC3FE864}" srcId="{3FB03905-48B3-46F8-ACBC-3B09137CDF2D}" destId="{C8006E9B-4722-4BF8-9E9B-2324232BC994}" srcOrd="3" destOrd="0" parTransId="{897B892F-8A15-4EFA-8F4F-4F5DAACB31FD}" sibTransId="{22883C87-0613-4C3A-A895-5C199B818012}"/>
    <dgm:cxn modelId="{2E6D6D12-ED74-40A7-AF7A-6F72EF0F757E}" type="presOf" srcId="{3FB03905-48B3-46F8-ACBC-3B09137CDF2D}" destId="{B4D97B0F-2228-4D5F-9674-5A83E7C2FD4F}" srcOrd="1" destOrd="0" presId="urn:microsoft.com/office/officeart/2005/8/layout/lProcess2"/>
    <dgm:cxn modelId="{AD999E1C-FD76-4519-9D8E-CF567B26E716}" srcId="{BBE20912-F338-4758-9F81-968E3DACD920}" destId="{B7D2470A-A12D-4E11-BFB8-B31CD8055D4A}" srcOrd="1" destOrd="0" parTransId="{6E9E3402-2E5E-48A8-BC6A-E98F79421F63}" sibTransId="{6C33516E-9BA8-47C2-AB2F-94614C518C61}"/>
    <dgm:cxn modelId="{062D101F-E016-4BDE-B4A3-B08B4DC0DA7E}" srcId="{BA705B5E-ABEC-472B-A413-5AC664095591}" destId="{1A60DAE3-12B7-4729-8AE5-3C1CFD76201D}" srcOrd="2" destOrd="0" parTransId="{D5C10F0F-8A35-48B8-8A42-C708AE2634AF}" sibTransId="{1F47B0C3-5217-4AA8-8467-D2AE61A294D8}"/>
    <dgm:cxn modelId="{40A47821-40BB-44E8-9A2F-EE68A5D9AB40}" srcId="{3FB03905-48B3-46F8-ACBC-3B09137CDF2D}" destId="{34D4BD80-57B8-4947-82EF-1DABDFB00127}" srcOrd="0" destOrd="0" parTransId="{5DACE9E2-9871-4591-A6C1-95C3CEA0322E}" sibTransId="{737659C6-116E-4D8B-9196-CE885616E212}"/>
    <dgm:cxn modelId="{76AF0626-3866-47B5-971B-0DE59F9D4961}" srcId="{BBE20912-F338-4758-9F81-968E3DACD920}" destId="{A55F1E2F-E175-4146-9EC4-362A44B8984B}" srcOrd="2" destOrd="0" parTransId="{FCB3F468-2AF6-4141-B44D-36681709A5AF}" sibTransId="{285A190C-38EF-42D9-9F46-64B07B2A5861}"/>
    <dgm:cxn modelId="{0D22CF3C-4966-4606-8BFA-0A42304A129B}" srcId="{3FB03905-48B3-46F8-ACBC-3B09137CDF2D}" destId="{324AF886-08A1-40CB-B0F6-085ECDF7BE0E}" srcOrd="4" destOrd="0" parTransId="{38F8E92F-C1B5-42A5-9593-EB23AE39C229}" sibTransId="{FF782092-2E7E-40A1-AE75-3A7F0793843D}"/>
    <dgm:cxn modelId="{C746333E-BC55-4B4D-AF32-CBBD3B2A7244}" type="presOf" srcId="{3FB03905-48B3-46F8-ACBC-3B09137CDF2D}" destId="{418AE946-5224-494A-B9C0-FF424BA64842}" srcOrd="0" destOrd="0" presId="urn:microsoft.com/office/officeart/2005/8/layout/lProcess2"/>
    <dgm:cxn modelId="{EDB7C75D-C7DE-4E7B-8916-975957CEA4A5}" type="presOf" srcId="{324AF886-08A1-40CB-B0F6-085ECDF7BE0E}" destId="{DA9D98ED-04B1-48D2-B5EC-3BDF5785844D}" srcOrd="0" destOrd="0" presId="urn:microsoft.com/office/officeart/2005/8/layout/lProcess2"/>
    <dgm:cxn modelId="{814F6741-E840-4611-9263-2B5D0F5EE78A}" srcId="{BA705B5E-ABEC-472B-A413-5AC664095591}" destId="{3FB03905-48B3-46F8-ACBC-3B09137CDF2D}" srcOrd="1" destOrd="0" parTransId="{EA3F288F-94C4-41CC-B922-25EA2DC18D63}" sibTransId="{D5AA8141-D356-4E5C-A17C-428B1511EADE}"/>
    <dgm:cxn modelId="{8CF43A63-39C6-4A98-931E-80C00DBD7A88}" srcId="{3FB03905-48B3-46F8-ACBC-3B09137CDF2D}" destId="{BC9A6E34-13F8-491A-9CA1-DDC11F635C65}" srcOrd="1" destOrd="0" parTransId="{817BD337-8394-42FE-AA32-AF85CF31AC03}" sibTransId="{5D25E632-4C28-40C9-93B7-0220F70D5946}"/>
    <dgm:cxn modelId="{6C06B046-5FFF-49B7-882B-27815C0DBDEA}" srcId="{BBE20912-F338-4758-9F81-968E3DACD920}" destId="{8903137F-6B0B-4B71-8C5C-55E6F6A565E1}" srcOrd="3" destOrd="0" parTransId="{B1CA521C-201B-44D7-8706-7727E0A60FFE}" sibTransId="{A575B5A0-13F4-4C87-BBD9-5148C05597E2}"/>
    <dgm:cxn modelId="{9E13FB47-127C-4DCC-96BA-272C3A36225B}" srcId="{BA705B5E-ABEC-472B-A413-5AC664095591}" destId="{BBE20912-F338-4758-9F81-968E3DACD920}" srcOrd="0" destOrd="0" parTransId="{0DCFBDF2-9725-411E-B49C-39EF1BFD50BB}" sibTransId="{256CFDDB-8FE1-4E8A-B14F-DE768A2A2454}"/>
    <dgm:cxn modelId="{46AFCB48-4E7F-48EB-9CFA-04372303D7EC}" srcId="{1A60DAE3-12B7-4729-8AE5-3C1CFD76201D}" destId="{C0ADA50E-0B90-4EB9-B4D6-56056973EDEA}" srcOrd="2" destOrd="0" parTransId="{C0B68D5D-4848-4110-8B15-A6A30D84E8CF}" sibTransId="{1DC288D3-4CE4-4A6B-897F-BDCF1002E316}"/>
    <dgm:cxn modelId="{D794076A-4264-4E1E-B1E8-9F8AF75C9AE4}" type="presOf" srcId="{1A60DAE3-12B7-4729-8AE5-3C1CFD76201D}" destId="{ACD5C7E7-E272-4723-9FCA-E3F11431F750}" srcOrd="0" destOrd="0" presId="urn:microsoft.com/office/officeart/2005/8/layout/lProcess2"/>
    <dgm:cxn modelId="{28D92A4A-A8E1-4AA4-BE07-DB4BE052E182}" type="presOf" srcId="{D8CB94C7-633B-4F3E-95D7-B4C38F37DEC1}" destId="{869F377B-FD1A-4524-B05B-08D0201BCF05}" srcOrd="0" destOrd="0" presId="urn:microsoft.com/office/officeart/2005/8/layout/lProcess2"/>
    <dgm:cxn modelId="{80803474-88D1-4881-BBD6-CAACFF6A3D78}" srcId="{1A60DAE3-12B7-4729-8AE5-3C1CFD76201D}" destId="{FC8FE223-361F-4308-9409-D67BA7914680}" srcOrd="3" destOrd="0" parTransId="{B164030F-0B41-41AA-B67C-4CAF67CB95A0}" sibTransId="{95D3895F-02DF-4290-A4A0-2DBED068E0DB}"/>
    <dgm:cxn modelId="{91E23178-8397-4006-AB31-0474547A2D1D}" type="presOf" srcId="{7961E9C7-FA14-406A-96C8-73FC9C41BA86}" destId="{EA97224B-1F3A-46BF-A39A-26E4FDF9AB54}" srcOrd="0" destOrd="0" presId="urn:microsoft.com/office/officeart/2005/8/layout/lProcess2"/>
    <dgm:cxn modelId="{AF948558-8B35-4F14-ACD2-162D665EE22F}" type="presOf" srcId="{C0ADA50E-0B90-4EB9-B4D6-56056973EDEA}" destId="{7D5A10A1-2004-45E4-9138-2A27B8585D60}" srcOrd="0" destOrd="0" presId="urn:microsoft.com/office/officeart/2005/8/layout/lProcess2"/>
    <dgm:cxn modelId="{14B4C17C-526F-4EFA-BF0B-5916024B7A09}" type="presOf" srcId="{34D4BD80-57B8-4947-82EF-1DABDFB00127}" destId="{0FD3C1D9-09C9-4ED8-B659-148A288CE8C4}" srcOrd="0" destOrd="0" presId="urn:microsoft.com/office/officeart/2005/8/layout/lProcess2"/>
    <dgm:cxn modelId="{07D65E7D-B29B-4B3F-91AF-EDBD108E5628}" srcId="{BBE20912-F338-4758-9F81-968E3DACD920}" destId="{7961E9C7-FA14-406A-96C8-73FC9C41BA86}" srcOrd="0" destOrd="0" parTransId="{72BC1FD1-7281-42A5-AB6C-1AEFFC1419D2}" sibTransId="{6809A587-F6BF-41CD-9D6A-6D6A6C437DC6}"/>
    <dgm:cxn modelId="{6D72B87F-E095-455E-BF88-5F7A4C7CC1CD}" srcId="{1A60DAE3-12B7-4729-8AE5-3C1CFD76201D}" destId="{43D28A09-7467-4850-89CD-31161EAB7D65}" srcOrd="1" destOrd="0" parTransId="{F6B520B2-4C3C-4701-B33C-C371B692E445}" sibTransId="{080EEBA1-AD0D-4BBA-AB4D-F7BDDE76B9F2}"/>
    <dgm:cxn modelId="{DE1A6087-91EF-4655-BC43-BCC924F73CB6}" type="presOf" srcId="{BBE20912-F338-4758-9F81-968E3DACD920}" destId="{BBF13825-7A50-4F64-891D-3C3FB9461247}" srcOrd="1" destOrd="0" presId="urn:microsoft.com/office/officeart/2005/8/layout/lProcess2"/>
    <dgm:cxn modelId="{D489C690-4EE8-4D57-AF08-E5A2B21F68D8}" type="presOf" srcId="{BC9A6E34-13F8-491A-9CA1-DDC11F635C65}" destId="{CB521855-B513-42F3-A57F-B0AD1C5771E1}" srcOrd="0" destOrd="0" presId="urn:microsoft.com/office/officeart/2005/8/layout/lProcess2"/>
    <dgm:cxn modelId="{AE1E0091-7A9A-4633-A671-F618D550C39A}" srcId="{BBE20912-F338-4758-9F81-968E3DACD920}" destId="{6DA62A0F-8A56-447C-9D44-64C1D6FFA3E9}" srcOrd="4" destOrd="0" parTransId="{8DCF7B22-5585-4A03-A219-04433B96436D}" sibTransId="{C21CD1DA-4F9F-4F79-9219-F99942D8EFFD}"/>
    <dgm:cxn modelId="{00807199-4170-4CF1-A58B-1E9C0FE43974}" srcId="{1A60DAE3-12B7-4729-8AE5-3C1CFD76201D}" destId="{A241FBD3-C595-46CB-A2C1-4FC3835F1E6F}" srcOrd="4" destOrd="0" parTransId="{D6192B43-E723-48DE-969B-637B565A3EEF}" sibTransId="{40E0EA3B-DC91-4588-B3AC-1C923DE0D5BE}"/>
    <dgm:cxn modelId="{84583D9D-A4EA-46F2-8381-907B9C64E22A}" type="presOf" srcId="{6DA62A0F-8A56-447C-9D44-64C1D6FFA3E9}" destId="{880AD9D5-013C-4EAF-ADE5-B9EEE032B7C5}" srcOrd="0" destOrd="0" presId="urn:microsoft.com/office/officeart/2005/8/layout/lProcess2"/>
    <dgm:cxn modelId="{230B579F-BB5B-4A89-BF6C-75A57DC89FF5}" type="presOf" srcId="{A9AB0476-9AF6-4BF5-9183-F3C083094B6F}" destId="{7A19B32E-286C-46F1-BD30-275D84CEB0C3}" srcOrd="0" destOrd="0" presId="urn:microsoft.com/office/officeart/2005/8/layout/lProcess2"/>
    <dgm:cxn modelId="{7FCD2DAC-5EE1-4F90-8F49-DF0592664AFF}" type="presOf" srcId="{43D28A09-7467-4850-89CD-31161EAB7D65}" destId="{FC77A754-00D2-40B8-9BBA-734D2428AD15}" srcOrd="0" destOrd="0" presId="urn:microsoft.com/office/officeart/2005/8/layout/lProcess2"/>
    <dgm:cxn modelId="{1245AEAE-B02C-4A6A-979A-A2C37688F158}" type="presOf" srcId="{A241FBD3-C595-46CB-A2C1-4FC3835F1E6F}" destId="{DE67F475-F63C-46B8-9CB9-1369EFE0106E}" srcOrd="0" destOrd="0" presId="urn:microsoft.com/office/officeart/2005/8/layout/lProcess2"/>
    <dgm:cxn modelId="{80E9D2B3-3BF2-4F4E-B7A0-AB4FE87592A0}" srcId="{BBE20912-F338-4758-9F81-968E3DACD920}" destId="{D8CB94C7-633B-4F3E-95D7-B4C38F37DEC1}" srcOrd="5" destOrd="0" parTransId="{425CAF97-A819-4297-820F-B6DFDA2F8217}" sibTransId="{0002F937-4C89-4CFF-A8CB-ECAD00C4614D}"/>
    <dgm:cxn modelId="{07CFD0B6-CFAA-4910-BCC6-E1968A2DA4D8}" srcId="{1A60DAE3-12B7-4729-8AE5-3C1CFD76201D}" destId="{311E399F-5F1D-45FA-B17A-0DF06C8F1E32}" srcOrd="0" destOrd="0" parTransId="{FACE003D-C5BA-4079-8229-F71D2556DBC6}" sibTransId="{354FE234-86FD-43BF-985B-C709497EC2B3}"/>
    <dgm:cxn modelId="{742FEBB7-BDE4-4BF0-9DD7-26E556F43C7E}" type="presOf" srcId="{B7D2470A-A12D-4E11-BFB8-B31CD8055D4A}" destId="{A6EE593C-AB85-4A8B-85FD-10A180EA3962}" srcOrd="0" destOrd="0" presId="urn:microsoft.com/office/officeart/2005/8/layout/lProcess2"/>
    <dgm:cxn modelId="{E5CEBAC9-C7F7-4234-84CF-85D3CCD778BC}" type="presOf" srcId="{C8006E9B-4722-4BF8-9E9B-2324232BC994}" destId="{30BEDB8B-AAA4-4262-B6CB-C38AA6E22D24}" srcOrd="0" destOrd="0" presId="urn:microsoft.com/office/officeart/2005/8/layout/lProcess2"/>
    <dgm:cxn modelId="{5ACB37D5-299C-4800-A665-209AD8FD6531}" type="presOf" srcId="{311E399F-5F1D-45FA-B17A-0DF06C8F1E32}" destId="{8683B41A-9024-4DA2-956F-98D37D2B9AD1}" srcOrd="0" destOrd="0" presId="urn:microsoft.com/office/officeart/2005/8/layout/lProcess2"/>
    <dgm:cxn modelId="{239639D7-D92E-49A0-9A11-CF3CD339A2A3}" srcId="{3FB03905-48B3-46F8-ACBC-3B09137CDF2D}" destId="{A9AB0476-9AF6-4BF5-9183-F3C083094B6F}" srcOrd="2" destOrd="0" parTransId="{DE6AB244-0EB4-405D-AD91-D8EEE546010D}" sibTransId="{DC6200FF-818C-432A-AC9B-9F1CD6E97794}"/>
    <dgm:cxn modelId="{ED6D97DE-3463-4BBB-B289-EA618E08BDEA}" type="presOf" srcId="{FC8FE223-361F-4308-9409-D67BA7914680}" destId="{6D189CF6-7141-4820-8E04-5F17B81B5FB1}" srcOrd="0" destOrd="0" presId="urn:microsoft.com/office/officeart/2005/8/layout/lProcess2"/>
    <dgm:cxn modelId="{E5306CE8-253B-4695-8C87-28CACB60E6EF}" type="presOf" srcId="{1A60DAE3-12B7-4729-8AE5-3C1CFD76201D}" destId="{3E65D1CB-53AA-4C35-A10D-E7274238D341}" srcOrd="1" destOrd="0" presId="urn:microsoft.com/office/officeart/2005/8/layout/lProcess2"/>
    <dgm:cxn modelId="{11241DEF-B384-45D0-B3E3-9D310CDDB990}" type="presOf" srcId="{8903137F-6B0B-4B71-8C5C-55E6F6A565E1}" destId="{B1F864E2-563C-4DDF-9FCB-5848A1BE3552}" srcOrd="0" destOrd="0" presId="urn:microsoft.com/office/officeart/2005/8/layout/lProcess2"/>
    <dgm:cxn modelId="{CB356DEF-4216-4680-A725-026D845FBCBE}" type="presOf" srcId="{A55F1E2F-E175-4146-9EC4-362A44B8984B}" destId="{F51D626F-F008-44E8-B7AF-59381DB48235}" srcOrd="0" destOrd="0" presId="urn:microsoft.com/office/officeart/2005/8/layout/lProcess2"/>
    <dgm:cxn modelId="{937B6BFA-A6EB-44D3-B6BA-154E0F9BB243}" type="presOf" srcId="{BBE20912-F338-4758-9F81-968E3DACD920}" destId="{5D8AF485-ADE9-4459-B4B4-64D550F7CF3C}" srcOrd="0" destOrd="0" presId="urn:microsoft.com/office/officeart/2005/8/layout/lProcess2"/>
    <dgm:cxn modelId="{F203D0FB-F966-4DC5-A314-3AF96390602F}" type="presOf" srcId="{BA705B5E-ABEC-472B-A413-5AC664095591}" destId="{9B778B9E-3865-42E6-A096-70F52629318A}" srcOrd="0" destOrd="0" presId="urn:microsoft.com/office/officeart/2005/8/layout/lProcess2"/>
    <dgm:cxn modelId="{487A535E-F124-493F-AA77-5221D5F3BD60}" type="presParOf" srcId="{9B778B9E-3865-42E6-A096-70F52629318A}" destId="{29E375B8-52F3-4A3A-BE3C-E768E1FEE77C}" srcOrd="0" destOrd="0" presId="urn:microsoft.com/office/officeart/2005/8/layout/lProcess2"/>
    <dgm:cxn modelId="{2C400828-2A13-4C60-8C19-3DD1DC98F71D}" type="presParOf" srcId="{29E375B8-52F3-4A3A-BE3C-E768E1FEE77C}" destId="{5D8AF485-ADE9-4459-B4B4-64D550F7CF3C}" srcOrd="0" destOrd="0" presId="urn:microsoft.com/office/officeart/2005/8/layout/lProcess2"/>
    <dgm:cxn modelId="{5BBA06F7-9B3B-41C3-A360-AAC33C6D3DD9}" type="presParOf" srcId="{29E375B8-52F3-4A3A-BE3C-E768E1FEE77C}" destId="{BBF13825-7A50-4F64-891D-3C3FB9461247}" srcOrd="1" destOrd="0" presId="urn:microsoft.com/office/officeart/2005/8/layout/lProcess2"/>
    <dgm:cxn modelId="{418768F8-F152-4010-8694-017F55E181DF}" type="presParOf" srcId="{29E375B8-52F3-4A3A-BE3C-E768E1FEE77C}" destId="{C18ED675-98CC-40B4-A60A-11935E350B10}" srcOrd="2" destOrd="0" presId="urn:microsoft.com/office/officeart/2005/8/layout/lProcess2"/>
    <dgm:cxn modelId="{F9B8252A-0D6B-479F-B22E-C8A388D6FBFB}" type="presParOf" srcId="{C18ED675-98CC-40B4-A60A-11935E350B10}" destId="{1602689D-1FE0-4F05-B267-3B6BDCFB9EEC}" srcOrd="0" destOrd="0" presId="urn:microsoft.com/office/officeart/2005/8/layout/lProcess2"/>
    <dgm:cxn modelId="{F47D77A4-FBA6-4190-AC92-98575A682BAF}" type="presParOf" srcId="{1602689D-1FE0-4F05-B267-3B6BDCFB9EEC}" destId="{EA97224B-1F3A-46BF-A39A-26E4FDF9AB54}" srcOrd="0" destOrd="0" presId="urn:microsoft.com/office/officeart/2005/8/layout/lProcess2"/>
    <dgm:cxn modelId="{E7D28FC7-D297-476B-9EEE-AE0B78FA2BF4}" type="presParOf" srcId="{1602689D-1FE0-4F05-B267-3B6BDCFB9EEC}" destId="{3209FC81-0B6D-413C-9777-ECBF083FFA3D}" srcOrd="1" destOrd="0" presId="urn:microsoft.com/office/officeart/2005/8/layout/lProcess2"/>
    <dgm:cxn modelId="{58A046B6-0208-4D05-8476-6832E108C7BB}" type="presParOf" srcId="{1602689D-1FE0-4F05-B267-3B6BDCFB9EEC}" destId="{A6EE593C-AB85-4A8B-85FD-10A180EA3962}" srcOrd="2" destOrd="0" presId="urn:microsoft.com/office/officeart/2005/8/layout/lProcess2"/>
    <dgm:cxn modelId="{8DF51214-9A99-4E83-8DD8-09F72C01515C}" type="presParOf" srcId="{1602689D-1FE0-4F05-B267-3B6BDCFB9EEC}" destId="{99881944-1B0A-4A08-8933-EE6629366FB1}" srcOrd="3" destOrd="0" presId="urn:microsoft.com/office/officeart/2005/8/layout/lProcess2"/>
    <dgm:cxn modelId="{D255BAA2-8139-4A6E-9BD5-E80177D58888}" type="presParOf" srcId="{1602689D-1FE0-4F05-B267-3B6BDCFB9EEC}" destId="{F51D626F-F008-44E8-B7AF-59381DB48235}" srcOrd="4" destOrd="0" presId="urn:microsoft.com/office/officeart/2005/8/layout/lProcess2"/>
    <dgm:cxn modelId="{296AB6A2-F0E1-431A-8988-C34809F66B65}" type="presParOf" srcId="{1602689D-1FE0-4F05-B267-3B6BDCFB9EEC}" destId="{7EF6543B-B1D0-486F-A378-518E7541461F}" srcOrd="5" destOrd="0" presId="urn:microsoft.com/office/officeart/2005/8/layout/lProcess2"/>
    <dgm:cxn modelId="{346AD00C-17ED-48D9-9F2E-C611910F660A}" type="presParOf" srcId="{1602689D-1FE0-4F05-B267-3B6BDCFB9EEC}" destId="{B1F864E2-563C-4DDF-9FCB-5848A1BE3552}" srcOrd="6" destOrd="0" presId="urn:microsoft.com/office/officeart/2005/8/layout/lProcess2"/>
    <dgm:cxn modelId="{177C57DB-AF3D-4F54-ACAF-287222F84708}" type="presParOf" srcId="{1602689D-1FE0-4F05-B267-3B6BDCFB9EEC}" destId="{2E13695B-4CA7-4628-9182-7BFF0108B00B}" srcOrd="7" destOrd="0" presId="urn:microsoft.com/office/officeart/2005/8/layout/lProcess2"/>
    <dgm:cxn modelId="{9F9BE821-AFFC-4B9B-B0B7-FA64D4B9BDF1}" type="presParOf" srcId="{1602689D-1FE0-4F05-B267-3B6BDCFB9EEC}" destId="{880AD9D5-013C-4EAF-ADE5-B9EEE032B7C5}" srcOrd="8" destOrd="0" presId="urn:microsoft.com/office/officeart/2005/8/layout/lProcess2"/>
    <dgm:cxn modelId="{7287ECFF-3B78-4A22-8D2F-2D2EFFE0EE45}" type="presParOf" srcId="{1602689D-1FE0-4F05-B267-3B6BDCFB9EEC}" destId="{E9A195AB-090D-4BC1-8C19-C4F593B32D86}" srcOrd="9" destOrd="0" presId="urn:microsoft.com/office/officeart/2005/8/layout/lProcess2"/>
    <dgm:cxn modelId="{A30CF8CB-3D20-492C-8EF6-239F85313ECC}" type="presParOf" srcId="{1602689D-1FE0-4F05-B267-3B6BDCFB9EEC}" destId="{869F377B-FD1A-4524-B05B-08D0201BCF05}" srcOrd="10" destOrd="0" presId="urn:microsoft.com/office/officeart/2005/8/layout/lProcess2"/>
    <dgm:cxn modelId="{219EB32E-2CEF-4445-9906-B2897713F4A1}" type="presParOf" srcId="{9B778B9E-3865-42E6-A096-70F52629318A}" destId="{7A4424DB-774B-478A-96A0-609FA195ABD1}" srcOrd="1" destOrd="0" presId="urn:microsoft.com/office/officeart/2005/8/layout/lProcess2"/>
    <dgm:cxn modelId="{2F75E763-9473-4F35-8F54-A3EA42B09F37}" type="presParOf" srcId="{9B778B9E-3865-42E6-A096-70F52629318A}" destId="{43B16605-A7BF-4862-A1F9-F997AFAB95E4}" srcOrd="2" destOrd="0" presId="urn:microsoft.com/office/officeart/2005/8/layout/lProcess2"/>
    <dgm:cxn modelId="{6EBC6CDA-CBBE-4C43-9440-3064F8E76BC4}" type="presParOf" srcId="{43B16605-A7BF-4862-A1F9-F997AFAB95E4}" destId="{418AE946-5224-494A-B9C0-FF424BA64842}" srcOrd="0" destOrd="0" presId="urn:microsoft.com/office/officeart/2005/8/layout/lProcess2"/>
    <dgm:cxn modelId="{E8D95AD6-60B5-405E-8FD2-521B64858F4D}" type="presParOf" srcId="{43B16605-A7BF-4862-A1F9-F997AFAB95E4}" destId="{B4D97B0F-2228-4D5F-9674-5A83E7C2FD4F}" srcOrd="1" destOrd="0" presId="urn:microsoft.com/office/officeart/2005/8/layout/lProcess2"/>
    <dgm:cxn modelId="{66697FF0-56B5-4E89-B4AF-C17BF51D15F3}" type="presParOf" srcId="{43B16605-A7BF-4862-A1F9-F997AFAB95E4}" destId="{E718CC5C-F64F-4C75-86C1-BE95629E8999}" srcOrd="2" destOrd="0" presId="urn:microsoft.com/office/officeart/2005/8/layout/lProcess2"/>
    <dgm:cxn modelId="{D4F533FB-B41C-40EA-802A-15A79C4D96BD}" type="presParOf" srcId="{E718CC5C-F64F-4C75-86C1-BE95629E8999}" destId="{03351D4E-2CDF-4045-A300-BCCA29D8AFAC}" srcOrd="0" destOrd="0" presId="urn:microsoft.com/office/officeart/2005/8/layout/lProcess2"/>
    <dgm:cxn modelId="{07F56435-F16C-44DD-BB8B-05D59C923F56}" type="presParOf" srcId="{03351D4E-2CDF-4045-A300-BCCA29D8AFAC}" destId="{0FD3C1D9-09C9-4ED8-B659-148A288CE8C4}" srcOrd="0" destOrd="0" presId="urn:microsoft.com/office/officeart/2005/8/layout/lProcess2"/>
    <dgm:cxn modelId="{A667EBE6-0DD9-474C-A62A-63114D5482B7}" type="presParOf" srcId="{03351D4E-2CDF-4045-A300-BCCA29D8AFAC}" destId="{36BBD84D-6131-4958-8C93-EBC4E6E451E9}" srcOrd="1" destOrd="0" presId="urn:microsoft.com/office/officeart/2005/8/layout/lProcess2"/>
    <dgm:cxn modelId="{288F6B7B-B8E6-4D20-ADE3-0AF5E78AC3FF}" type="presParOf" srcId="{03351D4E-2CDF-4045-A300-BCCA29D8AFAC}" destId="{CB521855-B513-42F3-A57F-B0AD1C5771E1}" srcOrd="2" destOrd="0" presId="urn:microsoft.com/office/officeart/2005/8/layout/lProcess2"/>
    <dgm:cxn modelId="{ABAB7338-214B-4106-AC8E-23D53C269B1C}" type="presParOf" srcId="{03351D4E-2CDF-4045-A300-BCCA29D8AFAC}" destId="{9659B8F9-0D21-4B0B-B414-638F0C38F67E}" srcOrd="3" destOrd="0" presId="urn:microsoft.com/office/officeart/2005/8/layout/lProcess2"/>
    <dgm:cxn modelId="{A9865578-F090-4C3D-8630-979760E07B55}" type="presParOf" srcId="{03351D4E-2CDF-4045-A300-BCCA29D8AFAC}" destId="{7A19B32E-286C-46F1-BD30-275D84CEB0C3}" srcOrd="4" destOrd="0" presId="urn:microsoft.com/office/officeart/2005/8/layout/lProcess2"/>
    <dgm:cxn modelId="{F7EFD7DB-9E7A-4475-9A80-61C4ECD90CDE}" type="presParOf" srcId="{03351D4E-2CDF-4045-A300-BCCA29D8AFAC}" destId="{AC6A2C74-84EC-45BA-8BBE-F7E6578BB7C4}" srcOrd="5" destOrd="0" presId="urn:microsoft.com/office/officeart/2005/8/layout/lProcess2"/>
    <dgm:cxn modelId="{6C5089B7-0AA1-4DCB-99B3-DCA6B4093CBC}" type="presParOf" srcId="{03351D4E-2CDF-4045-A300-BCCA29D8AFAC}" destId="{30BEDB8B-AAA4-4262-B6CB-C38AA6E22D24}" srcOrd="6" destOrd="0" presId="urn:microsoft.com/office/officeart/2005/8/layout/lProcess2"/>
    <dgm:cxn modelId="{46FB6C8C-B62C-4330-BC36-416F79738403}" type="presParOf" srcId="{03351D4E-2CDF-4045-A300-BCCA29D8AFAC}" destId="{4C72A5F3-E7F2-4C2B-95DD-855F3527C58F}" srcOrd="7" destOrd="0" presId="urn:microsoft.com/office/officeart/2005/8/layout/lProcess2"/>
    <dgm:cxn modelId="{9DAC906B-F275-4E7A-A52E-4425DB622D2F}" type="presParOf" srcId="{03351D4E-2CDF-4045-A300-BCCA29D8AFAC}" destId="{DA9D98ED-04B1-48D2-B5EC-3BDF5785844D}" srcOrd="8" destOrd="0" presId="urn:microsoft.com/office/officeart/2005/8/layout/lProcess2"/>
    <dgm:cxn modelId="{B868E9E4-DCC3-4395-92CF-ED37FB47533D}" type="presParOf" srcId="{9B778B9E-3865-42E6-A096-70F52629318A}" destId="{206E8EE5-F89C-4FD0-9864-3ECCA824ABC0}" srcOrd="3" destOrd="0" presId="urn:microsoft.com/office/officeart/2005/8/layout/lProcess2"/>
    <dgm:cxn modelId="{661819B5-BB2C-4884-9CE4-99663FDA4BB3}" type="presParOf" srcId="{9B778B9E-3865-42E6-A096-70F52629318A}" destId="{82640B82-F991-466C-A095-F7A60B847C08}" srcOrd="4" destOrd="0" presId="urn:microsoft.com/office/officeart/2005/8/layout/lProcess2"/>
    <dgm:cxn modelId="{EADE37A5-2CC5-411E-8E75-FA0196C08815}" type="presParOf" srcId="{82640B82-F991-466C-A095-F7A60B847C08}" destId="{ACD5C7E7-E272-4723-9FCA-E3F11431F750}" srcOrd="0" destOrd="0" presId="urn:microsoft.com/office/officeart/2005/8/layout/lProcess2"/>
    <dgm:cxn modelId="{F733C95E-2106-488E-8844-A09D97BCCAE9}" type="presParOf" srcId="{82640B82-F991-466C-A095-F7A60B847C08}" destId="{3E65D1CB-53AA-4C35-A10D-E7274238D341}" srcOrd="1" destOrd="0" presId="urn:microsoft.com/office/officeart/2005/8/layout/lProcess2"/>
    <dgm:cxn modelId="{89ACF3B8-98DD-4E52-B228-644545AA899E}" type="presParOf" srcId="{82640B82-F991-466C-A095-F7A60B847C08}" destId="{AFB9A416-2AFE-4D52-AD0D-030517986A3D}" srcOrd="2" destOrd="0" presId="urn:microsoft.com/office/officeart/2005/8/layout/lProcess2"/>
    <dgm:cxn modelId="{3C2C4143-25A8-41E9-B394-58735C96B63F}" type="presParOf" srcId="{AFB9A416-2AFE-4D52-AD0D-030517986A3D}" destId="{890F82B7-0B63-434D-B8F4-5FD8DB49E00A}" srcOrd="0" destOrd="0" presId="urn:microsoft.com/office/officeart/2005/8/layout/lProcess2"/>
    <dgm:cxn modelId="{3ACA1CED-2F40-4208-8408-16ED6EAA0E7D}" type="presParOf" srcId="{890F82B7-0B63-434D-B8F4-5FD8DB49E00A}" destId="{8683B41A-9024-4DA2-956F-98D37D2B9AD1}" srcOrd="0" destOrd="0" presId="urn:microsoft.com/office/officeart/2005/8/layout/lProcess2"/>
    <dgm:cxn modelId="{FBB89165-D46F-4449-84EA-66782F9C496D}" type="presParOf" srcId="{890F82B7-0B63-434D-B8F4-5FD8DB49E00A}" destId="{DBE52A42-E1DE-4080-9CB0-0703D2B58B74}" srcOrd="1" destOrd="0" presId="urn:microsoft.com/office/officeart/2005/8/layout/lProcess2"/>
    <dgm:cxn modelId="{EEBD9CF1-8895-4669-86D9-107C8D49FBC2}" type="presParOf" srcId="{890F82B7-0B63-434D-B8F4-5FD8DB49E00A}" destId="{FC77A754-00D2-40B8-9BBA-734D2428AD15}" srcOrd="2" destOrd="0" presId="urn:microsoft.com/office/officeart/2005/8/layout/lProcess2"/>
    <dgm:cxn modelId="{39050446-7F73-4A6E-9F1A-DB531181393D}" type="presParOf" srcId="{890F82B7-0B63-434D-B8F4-5FD8DB49E00A}" destId="{217BF78E-69BD-4891-95C2-7FF3B7E82630}" srcOrd="3" destOrd="0" presId="urn:microsoft.com/office/officeart/2005/8/layout/lProcess2"/>
    <dgm:cxn modelId="{B2643BD9-85BC-4F28-AEEA-C7493DCE6FF2}" type="presParOf" srcId="{890F82B7-0B63-434D-B8F4-5FD8DB49E00A}" destId="{7D5A10A1-2004-45E4-9138-2A27B8585D60}" srcOrd="4" destOrd="0" presId="urn:microsoft.com/office/officeart/2005/8/layout/lProcess2"/>
    <dgm:cxn modelId="{45E229A5-F58B-4C8A-BE54-FC02113D4E4C}" type="presParOf" srcId="{890F82B7-0B63-434D-B8F4-5FD8DB49E00A}" destId="{EF4D43D7-BFBA-41FC-A417-0793E1EAB839}" srcOrd="5" destOrd="0" presId="urn:microsoft.com/office/officeart/2005/8/layout/lProcess2"/>
    <dgm:cxn modelId="{E32CEBEB-0489-4F8C-A47E-86D796998A13}" type="presParOf" srcId="{890F82B7-0B63-434D-B8F4-5FD8DB49E00A}" destId="{6D189CF6-7141-4820-8E04-5F17B81B5FB1}" srcOrd="6" destOrd="0" presId="urn:microsoft.com/office/officeart/2005/8/layout/lProcess2"/>
    <dgm:cxn modelId="{AE0F89BB-56FF-47EB-9C5E-211EB986B312}" type="presParOf" srcId="{890F82B7-0B63-434D-B8F4-5FD8DB49E00A}" destId="{72503163-1098-4CE4-B031-0B7D6ADBF889}" srcOrd="7" destOrd="0" presId="urn:microsoft.com/office/officeart/2005/8/layout/lProcess2"/>
    <dgm:cxn modelId="{9C5E4FBF-E9B3-4A6D-BE01-0C515A026A76}" type="presParOf" srcId="{890F82B7-0B63-434D-B8F4-5FD8DB49E00A}" destId="{DE67F475-F63C-46B8-9CB9-1369EFE0106E}" srcOrd="8" destOrd="0" presId="urn:microsoft.com/office/officeart/2005/8/layout/l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803684D-9770-449C-B938-1E2F5E044DAE}" type="doc">
      <dgm:prSet loTypeId="urn:microsoft.com/office/officeart/2005/8/layout/process4" loCatId="list" qsTypeId="urn:microsoft.com/office/officeart/2005/8/quickstyle/simple1" qsCatId="simple" csTypeId="urn:microsoft.com/office/officeart/2005/8/colors/colorful1" csCatId="colorful"/>
      <dgm:spPr/>
      <dgm:t>
        <a:bodyPr/>
        <a:lstStyle/>
        <a:p>
          <a:endParaRPr lang="en-US"/>
        </a:p>
      </dgm:t>
    </dgm:pt>
    <dgm:pt modelId="{5EED0864-ED1A-4BF9-AFD5-9AC40C083D2E}">
      <dgm:prSet/>
      <dgm:spPr/>
      <dgm:t>
        <a:bodyPr/>
        <a:lstStyle/>
        <a:p>
          <a:pPr rtl="0"/>
          <a:r>
            <a:rPr lang="en-US" b="1"/>
            <a:t>Strategies to Improve Each Skill</a:t>
          </a:r>
          <a:endParaRPr lang="en-US"/>
        </a:p>
      </dgm:t>
    </dgm:pt>
    <dgm:pt modelId="{7F9B2CC2-6DAC-4B6D-A754-6572974D83C4}" type="parTrans" cxnId="{81F262DA-D525-4908-8516-895CDA7A80A7}">
      <dgm:prSet/>
      <dgm:spPr/>
      <dgm:t>
        <a:bodyPr/>
        <a:lstStyle/>
        <a:p>
          <a:endParaRPr lang="en-US"/>
        </a:p>
      </dgm:t>
    </dgm:pt>
    <dgm:pt modelId="{3CA4F053-2AEF-46A4-8721-133BDEBA6C3B}" type="sibTrans" cxnId="{81F262DA-D525-4908-8516-895CDA7A80A7}">
      <dgm:prSet/>
      <dgm:spPr/>
      <dgm:t>
        <a:bodyPr/>
        <a:lstStyle/>
        <a:p>
          <a:endParaRPr lang="en-US"/>
        </a:p>
      </dgm:t>
    </dgm:pt>
    <dgm:pt modelId="{EBD88786-018A-461E-8BAE-519340F07B50}">
      <dgm:prSet/>
      <dgm:spPr/>
      <dgm:t>
        <a:bodyPr/>
        <a:lstStyle/>
        <a:p>
          <a:pPr rtl="0"/>
          <a:r>
            <a:rPr lang="en-US" b="1"/>
            <a:t>Communication &amp; Empathy</a:t>
          </a:r>
          <a:endParaRPr lang="en-US"/>
        </a:p>
      </dgm:t>
    </dgm:pt>
    <dgm:pt modelId="{F7C699A0-599E-45A4-BDA0-A82E04A15808}" type="parTrans" cxnId="{6CD26344-8893-4524-B00A-80151016DF3C}">
      <dgm:prSet/>
      <dgm:spPr/>
      <dgm:t>
        <a:bodyPr/>
        <a:lstStyle/>
        <a:p>
          <a:endParaRPr lang="en-US"/>
        </a:p>
      </dgm:t>
    </dgm:pt>
    <dgm:pt modelId="{32FD0613-BBCA-4089-882F-D3C392F0B33A}" type="sibTrans" cxnId="{6CD26344-8893-4524-B00A-80151016DF3C}">
      <dgm:prSet/>
      <dgm:spPr/>
      <dgm:t>
        <a:bodyPr/>
        <a:lstStyle/>
        <a:p>
          <a:endParaRPr lang="en-US"/>
        </a:p>
      </dgm:t>
    </dgm:pt>
    <dgm:pt modelId="{0F2F1678-3A3E-4726-9303-A7B23EBF2CA6}">
      <dgm:prSet/>
      <dgm:spPr/>
      <dgm:t>
        <a:bodyPr/>
        <a:lstStyle/>
        <a:p>
          <a:pPr rtl="0"/>
          <a:r>
            <a:rPr lang="en-US"/>
            <a:t>Practise short SBAR handovers</a:t>
          </a:r>
        </a:p>
      </dgm:t>
    </dgm:pt>
    <dgm:pt modelId="{5C20D8D3-42BC-467A-88D4-27A9E6D806FF}" type="parTrans" cxnId="{D671C4E4-6147-47BA-AF6A-A7A37E6DC313}">
      <dgm:prSet/>
      <dgm:spPr/>
      <dgm:t>
        <a:bodyPr/>
        <a:lstStyle/>
        <a:p>
          <a:endParaRPr lang="en-US"/>
        </a:p>
      </dgm:t>
    </dgm:pt>
    <dgm:pt modelId="{03C6988F-9D4A-489F-924E-1B280B6EAC88}" type="sibTrans" cxnId="{D671C4E4-6147-47BA-AF6A-A7A37E6DC313}">
      <dgm:prSet/>
      <dgm:spPr/>
      <dgm:t>
        <a:bodyPr/>
        <a:lstStyle/>
        <a:p>
          <a:endParaRPr lang="en-US"/>
        </a:p>
      </dgm:t>
    </dgm:pt>
    <dgm:pt modelId="{55D82B3A-40E4-4A8A-8D19-013D4622FE46}">
      <dgm:prSet/>
      <dgm:spPr/>
      <dgm:t>
        <a:bodyPr/>
        <a:lstStyle/>
        <a:p>
          <a:pPr rtl="0"/>
          <a:r>
            <a:rPr lang="en-US"/>
            <a:t>Turn empathy into visible behaviours</a:t>
          </a:r>
        </a:p>
      </dgm:t>
    </dgm:pt>
    <dgm:pt modelId="{80A4EA28-BFB4-497A-9C90-C277570D6AEA}" type="parTrans" cxnId="{7221C6E1-961F-466D-A18D-36E27EC708DE}">
      <dgm:prSet/>
      <dgm:spPr/>
      <dgm:t>
        <a:bodyPr/>
        <a:lstStyle/>
        <a:p>
          <a:endParaRPr lang="en-US"/>
        </a:p>
      </dgm:t>
    </dgm:pt>
    <dgm:pt modelId="{7BD1E106-344D-4D79-BF05-71288E7F32CF}" type="sibTrans" cxnId="{7221C6E1-961F-466D-A18D-36E27EC708DE}">
      <dgm:prSet/>
      <dgm:spPr/>
      <dgm:t>
        <a:bodyPr/>
        <a:lstStyle/>
        <a:p>
          <a:endParaRPr lang="en-US"/>
        </a:p>
      </dgm:t>
    </dgm:pt>
    <dgm:pt modelId="{2EE1425B-1843-4E2D-B5AB-89260576AF71}">
      <dgm:prSet/>
      <dgm:spPr/>
      <dgm:t>
        <a:bodyPr/>
        <a:lstStyle/>
        <a:p>
          <a:pPr rtl="0"/>
          <a:r>
            <a:rPr lang="en-US"/>
            <a:t>Write very short reflections after interactions</a:t>
          </a:r>
        </a:p>
      </dgm:t>
    </dgm:pt>
    <dgm:pt modelId="{9EE33A56-8372-4B64-8A2D-0BBA4AB0F288}" type="parTrans" cxnId="{2A6987EB-5816-4530-AB00-0973B5E63395}">
      <dgm:prSet/>
      <dgm:spPr/>
      <dgm:t>
        <a:bodyPr/>
        <a:lstStyle/>
        <a:p>
          <a:endParaRPr lang="en-US"/>
        </a:p>
      </dgm:t>
    </dgm:pt>
    <dgm:pt modelId="{A96ADAA3-B1B4-47CF-84C8-DD7637CC3554}" type="sibTrans" cxnId="{2A6987EB-5816-4530-AB00-0973B5E63395}">
      <dgm:prSet/>
      <dgm:spPr/>
      <dgm:t>
        <a:bodyPr/>
        <a:lstStyle/>
        <a:p>
          <a:endParaRPr lang="en-US"/>
        </a:p>
      </dgm:t>
    </dgm:pt>
    <dgm:pt modelId="{0D1678A3-663E-4848-A90E-EAA9690FBBC9}">
      <dgm:prSet/>
      <dgm:spPr/>
      <dgm:t>
        <a:bodyPr/>
        <a:lstStyle/>
        <a:p>
          <a:pPr rtl="0"/>
          <a:r>
            <a:rPr lang="en-US" b="1"/>
            <a:t>Problem-solving &amp; Escalation</a:t>
          </a:r>
          <a:endParaRPr lang="en-US"/>
        </a:p>
      </dgm:t>
    </dgm:pt>
    <dgm:pt modelId="{8D9FD64F-E3C1-42A4-8C05-99A4D641CB90}" type="parTrans" cxnId="{D4450B36-D587-43F5-9238-EF49826E8227}">
      <dgm:prSet/>
      <dgm:spPr/>
      <dgm:t>
        <a:bodyPr/>
        <a:lstStyle/>
        <a:p>
          <a:endParaRPr lang="en-US"/>
        </a:p>
      </dgm:t>
    </dgm:pt>
    <dgm:pt modelId="{EF5B094F-1C3F-47E1-8990-CA1880353600}" type="sibTrans" cxnId="{D4450B36-D587-43F5-9238-EF49826E8227}">
      <dgm:prSet/>
      <dgm:spPr/>
      <dgm:t>
        <a:bodyPr/>
        <a:lstStyle/>
        <a:p>
          <a:endParaRPr lang="en-US"/>
        </a:p>
      </dgm:t>
    </dgm:pt>
    <dgm:pt modelId="{23CE4054-C23A-4192-B789-A59E9A699672}">
      <dgm:prSet/>
      <dgm:spPr/>
      <dgm:t>
        <a:bodyPr/>
        <a:lstStyle/>
        <a:p>
          <a:pPr rtl="0"/>
          <a:r>
            <a:rPr lang="en-US"/>
            <a:t>Link observations to NEWS2 awareness</a:t>
          </a:r>
        </a:p>
      </dgm:t>
    </dgm:pt>
    <dgm:pt modelId="{2D8C92D0-E487-4462-A0C8-B74BF5A8B93D}" type="parTrans" cxnId="{CB122AC7-DEB6-4AEB-A803-F8063FDDF09F}">
      <dgm:prSet/>
      <dgm:spPr/>
      <dgm:t>
        <a:bodyPr/>
        <a:lstStyle/>
        <a:p>
          <a:endParaRPr lang="en-US"/>
        </a:p>
      </dgm:t>
    </dgm:pt>
    <dgm:pt modelId="{F42999D0-7C6B-403C-A8C7-AB72AA401E5B}" type="sibTrans" cxnId="{CB122AC7-DEB6-4AEB-A803-F8063FDDF09F}">
      <dgm:prSet/>
      <dgm:spPr/>
      <dgm:t>
        <a:bodyPr/>
        <a:lstStyle/>
        <a:p>
          <a:endParaRPr lang="en-US"/>
        </a:p>
      </dgm:t>
    </dgm:pt>
    <dgm:pt modelId="{801DB73A-8E95-462F-A660-D6751040DFF5}">
      <dgm:prSet/>
      <dgm:spPr/>
      <dgm:t>
        <a:bodyPr/>
        <a:lstStyle/>
        <a:p>
          <a:pPr rtl="0"/>
          <a:r>
            <a:rPr lang="en-US"/>
            <a:t>Apply the “5 Whys” to small recurring issues</a:t>
          </a:r>
        </a:p>
      </dgm:t>
    </dgm:pt>
    <dgm:pt modelId="{2588E011-BBFD-447A-B288-48C1962E225F}" type="parTrans" cxnId="{8F4B8DE0-F407-4633-8331-16016CD22A77}">
      <dgm:prSet/>
      <dgm:spPr/>
      <dgm:t>
        <a:bodyPr/>
        <a:lstStyle/>
        <a:p>
          <a:endParaRPr lang="en-US"/>
        </a:p>
      </dgm:t>
    </dgm:pt>
    <dgm:pt modelId="{1DA10534-FC09-43A4-A65D-6857D53B10F1}" type="sibTrans" cxnId="{8F4B8DE0-F407-4633-8331-16016CD22A77}">
      <dgm:prSet/>
      <dgm:spPr/>
      <dgm:t>
        <a:bodyPr/>
        <a:lstStyle/>
        <a:p>
          <a:endParaRPr lang="en-US"/>
        </a:p>
      </dgm:t>
    </dgm:pt>
    <dgm:pt modelId="{664E5A03-06D7-4AE6-B6B1-0A1543259255}">
      <dgm:prSet/>
      <dgm:spPr/>
      <dgm:t>
        <a:bodyPr/>
        <a:lstStyle/>
        <a:p>
          <a:pPr rtl="0"/>
          <a:r>
            <a:rPr lang="en-US"/>
            <a:t>Create a quick prioritisation plan at busy times</a:t>
          </a:r>
        </a:p>
      </dgm:t>
    </dgm:pt>
    <dgm:pt modelId="{B4A5F1A3-FF04-45D9-82D3-AC3C5029E15D}" type="parTrans" cxnId="{7A28148B-3131-41E3-B365-652A48C187A2}">
      <dgm:prSet/>
      <dgm:spPr/>
      <dgm:t>
        <a:bodyPr/>
        <a:lstStyle/>
        <a:p>
          <a:endParaRPr lang="en-US"/>
        </a:p>
      </dgm:t>
    </dgm:pt>
    <dgm:pt modelId="{F3A2000E-19D4-4142-BA20-058896E7BC62}" type="sibTrans" cxnId="{7A28148B-3131-41E3-B365-652A48C187A2}">
      <dgm:prSet/>
      <dgm:spPr/>
      <dgm:t>
        <a:bodyPr/>
        <a:lstStyle/>
        <a:p>
          <a:endParaRPr lang="en-US"/>
        </a:p>
      </dgm:t>
    </dgm:pt>
    <dgm:pt modelId="{167EBA21-F6D2-4559-A157-0AF278E34416}">
      <dgm:prSet/>
      <dgm:spPr/>
      <dgm:t>
        <a:bodyPr/>
        <a:lstStyle/>
        <a:p>
          <a:pPr rtl="0"/>
          <a:r>
            <a:rPr lang="en-US" b="1"/>
            <a:t>Digital Skills &amp; Record-keeping</a:t>
          </a:r>
          <a:endParaRPr lang="en-US"/>
        </a:p>
      </dgm:t>
    </dgm:pt>
    <dgm:pt modelId="{699539BE-A1B6-4C8F-A0E1-6F58A2455800}" type="parTrans" cxnId="{B19FC132-661C-4874-8626-62BB7649418B}">
      <dgm:prSet/>
      <dgm:spPr/>
      <dgm:t>
        <a:bodyPr/>
        <a:lstStyle/>
        <a:p>
          <a:endParaRPr lang="en-US"/>
        </a:p>
      </dgm:t>
    </dgm:pt>
    <dgm:pt modelId="{A3DEDBB3-AAB9-48FC-B1A7-8BC6BEA7F43C}" type="sibTrans" cxnId="{B19FC132-661C-4874-8626-62BB7649418B}">
      <dgm:prSet/>
      <dgm:spPr/>
      <dgm:t>
        <a:bodyPr/>
        <a:lstStyle/>
        <a:p>
          <a:endParaRPr lang="en-US"/>
        </a:p>
      </dgm:t>
    </dgm:pt>
    <dgm:pt modelId="{548096DB-C3DE-4A30-A38A-5E18CAA275D6}">
      <dgm:prSet/>
      <dgm:spPr/>
      <dgm:t>
        <a:bodyPr/>
        <a:lstStyle/>
        <a:p>
          <a:pPr rtl="0"/>
          <a:r>
            <a:rPr lang="en-US"/>
            <a:t>Weekly EPR practice and feedback</a:t>
          </a:r>
        </a:p>
      </dgm:t>
    </dgm:pt>
    <dgm:pt modelId="{F119EB9C-E6AB-46E2-A105-27F3C24B1926}" type="parTrans" cxnId="{78AFF3A9-79FE-4A89-8C4F-50FA796EFA59}">
      <dgm:prSet/>
      <dgm:spPr/>
      <dgm:t>
        <a:bodyPr/>
        <a:lstStyle/>
        <a:p>
          <a:endParaRPr lang="en-US"/>
        </a:p>
      </dgm:t>
    </dgm:pt>
    <dgm:pt modelId="{CB502BDE-8119-4049-8909-A4E32C0C1707}" type="sibTrans" cxnId="{78AFF3A9-79FE-4A89-8C4F-50FA796EFA59}">
      <dgm:prSet/>
      <dgm:spPr/>
      <dgm:t>
        <a:bodyPr/>
        <a:lstStyle/>
        <a:p>
          <a:endParaRPr lang="en-US"/>
        </a:p>
      </dgm:t>
    </dgm:pt>
    <dgm:pt modelId="{003A6754-FC96-4CCB-B168-0397EF84335D}">
      <dgm:prSet/>
      <dgm:spPr/>
      <dgm:t>
        <a:bodyPr/>
        <a:lstStyle/>
        <a:p>
          <a:pPr rtl="0"/>
          <a:r>
            <a:rPr lang="en-US"/>
            <a:t>Complete short e-learning on records and governance</a:t>
          </a:r>
        </a:p>
      </dgm:t>
    </dgm:pt>
    <dgm:pt modelId="{CFFC355E-DF45-452F-8143-BEDDF7F13C92}" type="parTrans" cxnId="{ED2D59C9-E509-4675-B959-76128A0182E2}">
      <dgm:prSet/>
      <dgm:spPr/>
      <dgm:t>
        <a:bodyPr/>
        <a:lstStyle/>
        <a:p>
          <a:endParaRPr lang="en-US"/>
        </a:p>
      </dgm:t>
    </dgm:pt>
    <dgm:pt modelId="{82C0FCAB-7515-4EF8-9284-658DD6D18A79}" type="sibTrans" cxnId="{ED2D59C9-E509-4675-B959-76128A0182E2}">
      <dgm:prSet/>
      <dgm:spPr/>
      <dgm:t>
        <a:bodyPr/>
        <a:lstStyle/>
        <a:p>
          <a:endParaRPr lang="en-US"/>
        </a:p>
      </dgm:t>
    </dgm:pt>
    <dgm:pt modelId="{D9D34FEC-19AE-4A1A-A900-68DC2D1C128B}">
      <dgm:prSet/>
      <dgm:spPr/>
      <dgm:t>
        <a:bodyPr/>
        <a:lstStyle/>
        <a:p>
          <a:pPr rtl="0"/>
          <a:r>
            <a:rPr lang="en-US"/>
            <a:t>Use a pre-submission checklist for every note</a:t>
          </a:r>
        </a:p>
      </dgm:t>
    </dgm:pt>
    <dgm:pt modelId="{A8064744-AF1A-457A-AF70-C6CD7C1E98B2}" type="parTrans" cxnId="{FA79D3E8-13E0-4EEA-AD1E-B9EEC6E3110A}">
      <dgm:prSet/>
      <dgm:spPr/>
      <dgm:t>
        <a:bodyPr/>
        <a:lstStyle/>
        <a:p>
          <a:endParaRPr lang="en-US"/>
        </a:p>
      </dgm:t>
    </dgm:pt>
    <dgm:pt modelId="{8CF92618-00EB-42EA-A399-86AC46827CD3}" type="sibTrans" cxnId="{FA79D3E8-13E0-4EEA-AD1E-B9EEC6E3110A}">
      <dgm:prSet/>
      <dgm:spPr/>
      <dgm:t>
        <a:bodyPr/>
        <a:lstStyle/>
        <a:p>
          <a:endParaRPr lang="en-US"/>
        </a:p>
      </dgm:t>
    </dgm:pt>
    <dgm:pt modelId="{C79C9CDF-8F1B-4C59-ADB5-0ED42C74D659}" type="pres">
      <dgm:prSet presAssocID="{F803684D-9770-449C-B938-1E2F5E044DAE}" presName="Name0" presStyleCnt="0">
        <dgm:presLayoutVars>
          <dgm:dir/>
          <dgm:animLvl val="lvl"/>
          <dgm:resizeHandles val="exact"/>
        </dgm:presLayoutVars>
      </dgm:prSet>
      <dgm:spPr/>
    </dgm:pt>
    <dgm:pt modelId="{83681D36-ACC8-49A5-A1A0-31939F2E4250}" type="pres">
      <dgm:prSet presAssocID="{167EBA21-F6D2-4559-A157-0AF278E34416}" presName="boxAndChildren" presStyleCnt="0"/>
      <dgm:spPr/>
    </dgm:pt>
    <dgm:pt modelId="{B18F8AE9-0B74-49F7-A692-B0E317717CFF}" type="pres">
      <dgm:prSet presAssocID="{167EBA21-F6D2-4559-A157-0AF278E34416}" presName="parentTextBox" presStyleLbl="node1" presStyleIdx="0" presStyleCnt="4"/>
      <dgm:spPr/>
    </dgm:pt>
    <dgm:pt modelId="{578F3CC9-37CD-444E-98BF-8F98BB214333}" type="pres">
      <dgm:prSet presAssocID="{167EBA21-F6D2-4559-A157-0AF278E34416}" presName="entireBox" presStyleLbl="node1" presStyleIdx="0" presStyleCnt="4"/>
      <dgm:spPr/>
    </dgm:pt>
    <dgm:pt modelId="{08D6AFC7-6298-4CC6-A5DD-B33D79A1202A}" type="pres">
      <dgm:prSet presAssocID="{167EBA21-F6D2-4559-A157-0AF278E34416}" presName="descendantBox" presStyleCnt="0"/>
      <dgm:spPr/>
    </dgm:pt>
    <dgm:pt modelId="{6832B064-9D0A-4C32-9C2C-18245209DA58}" type="pres">
      <dgm:prSet presAssocID="{548096DB-C3DE-4A30-A38A-5E18CAA275D6}" presName="childTextBox" presStyleLbl="fgAccFollowNode1" presStyleIdx="0" presStyleCnt="9">
        <dgm:presLayoutVars>
          <dgm:bulletEnabled val="1"/>
        </dgm:presLayoutVars>
      </dgm:prSet>
      <dgm:spPr/>
    </dgm:pt>
    <dgm:pt modelId="{E17131B4-401C-4B5D-A630-86DEBD78E2B9}" type="pres">
      <dgm:prSet presAssocID="{003A6754-FC96-4CCB-B168-0397EF84335D}" presName="childTextBox" presStyleLbl="fgAccFollowNode1" presStyleIdx="1" presStyleCnt="9">
        <dgm:presLayoutVars>
          <dgm:bulletEnabled val="1"/>
        </dgm:presLayoutVars>
      </dgm:prSet>
      <dgm:spPr/>
    </dgm:pt>
    <dgm:pt modelId="{A9553D59-DF04-48C1-B5B8-9A42B6F28AD6}" type="pres">
      <dgm:prSet presAssocID="{D9D34FEC-19AE-4A1A-A900-68DC2D1C128B}" presName="childTextBox" presStyleLbl="fgAccFollowNode1" presStyleIdx="2" presStyleCnt="9">
        <dgm:presLayoutVars>
          <dgm:bulletEnabled val="1"/>
        </dgm:presLayoutVars>
      </dgm:prSet>
      <dgm:spPr/>
    </dgm:pt>
    <dgm:pt modelId="{5DDE6124-5CBA-4DD6-8786-E22295B3CEFD}" type="pres">
      <dgm:prSet presAssocID="{EF5B094F-1C3F-47E1-8990-CA1880353600}" presName="sp" presStyleCnt="0"/>
      <dgm:spPr/>
    </dgm:pt>
    <dgm:pt modelId="{F98E5D3B-F2FB-4E70-8359-04A78BB464EF}" type="pres">
      <dgm:prSet presAssocID="{0D1678A3-663E-4848-A90E-EAA9690FBBC9}" presName="arrowAndChildren" presStyleCnt="0"/>
      <dgm:spPr/>
    </dgm:pt>
    <dgm:pt modelId="{26C24266-C816-41CE-9A21-0E9D76D4D612}" type="pres">
      <dgm:prSet presAssocID="{0D1678A3-663E-4848-A90E-EAA9690FBBC9}" presName="parentTextArrow" presStyleLbl="node1" presStyleIdx="0" presStyleCnt="4"/>
      <dgm:spPr/>
    </dgm:pt>
    <dgm:pt modelId="{7F380648-58BE-4BDA-8234-FC9315619374}" type="pres">
      <dgm:prSet presAssocID="{0D1678A3-663E-4848-A90E-EAA9690FBBC9}" presName="arrow" presStyleLbl="node1" presStyleIdx="1" presStyleCnt="4"/>
      <dgm:spPr/>
    </dgm:pt>
    <dgm:pt modelId="{119821A2-E4AC-4EA4-9D6D-C97913DF5926}" type="pres">
      <dgm:prSet presAssocID="{0D1678A3-663E-4848-A90E-EAA9690FBBC9}" presName="descendantArrow" presStyleCnt="0"/>
      <dgm:spPr/>
    </dgm:pt>
    <dgm:pt modelId="{6717DBAF-5510-46D1-A35B-062824DC1910}" type="pres">
      <dgm:prSet presAssocID="{23CE4054-C23A-4192-B789-A59E9A699672}" presName="childTextArrow" presStyleLbl="fgAccFollowNode1" presStyleIdx="3" presStyleCnt="9">
        <dgm:presLayoutVars>
          <dgm:bulletEnabled val="1"/>
        </dgm:presLayoutVars>
      </dgm:prSet>
      <dgm:spPr/>
    </dgm:pt>
    <dgm:pt modelId="{87AA27F0-D85D-4E81-A6BF-98EFA47A034F}" type="pres">
      <dgm:prSet presAssocID="{801DB73A-8E95-462F-A660-D6751040DFF5}" presName="childTextArrow" presStyleLbl="fgAccFollowNode1" presStyleIdx="4" presStyleCnt="9">
        <dgm:presLayoutVars>
          <dgm:bulletEnabled val="1"/>
        </dgm:presLayoutVars>
      </dgm:prSet>
      <dgm:spPr/>
    </dgm:pt>
    <dgm:pt modelId="{545F967D-91D9-4371-8339-F8E0FFECFF1C}" type="pres">
      <dgm:prSet presAssocID="{664E5A03-06D7-4AE6-B6B1-0A1543259255}" presName="childTextArrow" presStyleLbl="fgAccFollowNode1" presStyleIdx="5" presStyleCnt="9">
        <dgm:presLayoutVars>
          <dgm:bulletEnabled val="1"/>
        </dgm:presLayoutVars>
      </dgm:prSet>
      <dgm:spPr/>
    </dgm:pt>
    <dgm:pt modelId="{49C17032-15BC-4106-BBA5-0984296336C1}" type="pres">
      <dgm:prSet presAssocID="{32FD0613-BBCA-4089-882F-D3C392F0B33A}" presName="sp" presStyleCnt="0"/>
      <dgm:spPr/>
    </dgm:pt>
    <dgm:pt modelId="{FA5978B4-79C6-41F1-A400-619716889617}" type="pres">
      <dgm:prSet presAssocID="{EBD88786-018A-461E-8BAE-519340F07B50}" presName="arrowAndChildren" presStyleCnt="0"/>
      <dgm:spPr/>
    </dgm:pt>
    <dgm:pt modelId="{1FFC5B3B-F236-48B3-8A27-A5F970847856}" type="pres">
      <dgm:prSet presAssocID="{EBD88786-018A-461E-8BAE-519340F07B50}" presName="parentTextArrow" presStyleLbl="node1" presStyleIdx="1" presStyleCnt="4"/>
      <dgm:spPr/>
    </dgm:pt>
    <dgm:pt modelId="{8C357F93-6FC3-41A3-A131-87F5AEC06F6B}" type="pres">
      <dgm:prSet presAssocID="{EBD88786-018A-461E-8BAE-519340F07B50}" presName="arrow" presStyleLbl="node1" presStyleIdx="2" presStyleCnt="4"/>
      <dgm:spPr/>
    </dgm:pt>
    <dgm:pt modelId="{6587B41F-011D-4EB0-82FF-06516E61C00C}" type="pres">
      <dgm:prSet presAssocID="{EBD88786-018A-461E-8BAE-519340F07B50}" presName="descendantArrow" presStyleCnt="0"/>
      <dgm:spPr/>
    </dgm:pt>
    <dgm:pt modelId="{78A8134B-7E60-4568-A337-588D65933192}" type="pres">
      <dgm:prSet presAssocID="{0F2F1678-3A3E-4726-9303-A7B23EBF2CA6}" presName="childTextArrow" presStyleLbl="fgAccFollowNode1" presStyleIdx="6" presStyleCnt="9">
        <dgm:presLayoutVars>
          <dgm:bulletEnabled val="1"/>
        </dgm:presLayoutVars>
      </dgm:prSet>
      <dgm:spPr/>
    </dgm:pt>
    <dgm:pt modelId="{1935D966-3002-49A5-8583-5D3A380BBA71}" type="pres">
      <dgm:prSet presAssocID="{55D82B3A-40E4-4A8A-8D19-013D4622FE46}" presName="childTextArrow" presStyleLbl="fgAccFollowNode1" presStyleIdx="7" presStyleCnt="9">
        <dgm:presLayoutVars>
          <dgm:bulletEnabled val="1"/>
        </dgm:presLayoutVars>
      </dgm:prSet>
      <dgm:spPr/>
    </dgm:pt>
    <dgm:pt modelId="{4D645CDD-A02D-4AEE-8DE0-AE63DC0BABBF}" type="pres">
      <dgm:prSet presAssocID="{2EE1425B-1843-4E2D-B5AB-89260576AF71}" presName="childTextArrow" presStyleLbl="fgAccFollowNode1" presStyleIdx="8" presStyleCnt="9">
        <dgm:presLayoutVars>
          <dgm:bulletEnabled val="1"/>
        </dgm:presLayoutVars>
      </dgm:prSet>
      <dgm:spPr/>
    </dgm:pt>
    <dgm:pt modelId="{0BE3AAD3-19D5-4156-8CDE-8D0709B66F9D}" type="pres">
      <dgm:prSet presAssocID="{3CA4F053-2AEF-46A4-8721-133BDEBA6C3B}" presName="sp" presStyleCnt="0"/>
      <dgm:spPr/>
    </dgm:pt>
    <dgm:pt modelId="{4229C8C2-120E-43F7-AA11-629079DB23BB}" type="pres">
      <dgm:prSet presAssocID="{5EED0864-ED1A-4BF9-AFD5-9AC40C083D2E}" presName="arrowAndChildren" presStyleCnt="0"/>
      <dgm:spPr/>
    </dgm:pt>
    <dgm:pt modelId="{F1BDD05A-F73B-408B-A202-72CDAF9F38AA}" type="pres">
      <dgm:prSet presAssocID="{5EED0864-ED1A-4BF9-AFD5-9AC40C083D2E}" presName="parentTextArrow" presStyleLbl="node1" presStyleIdx="3" presStyleCnt="4"/>
      <dgm:spPr/>
    </dgm:pt>
  </dgm:ptLst>
  <dgm:cxnLst>
    <dgm:cxn modelId="{296D0202-1F1E-40F7-9A6D-A4E10CDF29EA}" type="presOf" srcId="{EBD88786-018A-461E-8BAE-519340F07B50}" destId="{8C357F93-6FC3-41A3-A131-87F5AEC06F6B}" srcOrd="1" destOrd="0" presId="urn:microsoft.com/office/officeart/2005/8/layout/process4"/>
    <dgm:cxn modelId="{67FD6117-D0D5-4120-A2AF-54C484A8914F}" type="presOf" srcId="{0F2F1678-3A3E-4726-9303-A7B23EBF2CA6}" destId="{78A8134B-7E60-4568-A337-588D65933192}" srcOrd="0" destOrd="0" presId="urn:microsoft.com/office/officeart/2005/8/layout/process4"/>
    <dgm:cxn modelId="{61697E18-D2D2-4400-9A75-4EBF5E521973}" type="presOf" srcId="{801DB73A-8E95-462F-A660-D6751040DFF5}" destId="{87AA27F0-D85D-4E81-A6BF-98EFA47A034F}" srcOrd="0" destOrd="0" presId="urn:microsoft.com/office/officeart/2005/8/layout/process4"/>
    <dgm:cxn modelId="{66D7992A-8596-4A2F-8006-EE6ABD705116}" type="presOf" srcId="{167EBA21-F6D2-4559-A157-0AF278E34416}" destId="{B18F8AE9-0B74-49F7-A692-B0E317717CFF}" srcOrd="0" destOrd="0" presId="urn:microsoft.com/office/officeart/2005/8/layout/process4"/>
    <dgm:cxn modelId="{B19FC132-661C-4874-8626-62BB7649418B}" srcId="{F803684D-9770-449C-B938-1E2F5E044DAE}" destId="{167EBA21-F6D2-4559-A157-0AF278E34416}" srcOrd="3" destOrd="0" parTransId="{699539BE-A1B6-4C8F-A0E1-6F58A2455800}" sibTransId="{A3DEDBB3-AAB9-48FC-B1A7-8BC6BEA7F43C}"/>
    <dgm:cxn modelId="{D4450B36-D587-43F5-9238-EF49826E8227}" srcId="{F803684D-9770-449C-B938-1E2F5E044DAE}" destId="{0D1678A3-663E-4848-A90E-EAA9690FBBC9}" srcOrd="2" destOrd="0" parTransId="{8D9FD64F-E3C1-42A4-8C05-99A4D641CB90}" sibTransId="{EF5B094F-1C3F-47E1-8990-CA1880353600}"/>
    <dgm:cxn modelId="{5E844240-5F5F-43D9-A2EF-39D2C07298D9}" type="presOf" srcId="{23CE4054-C23A-4192-B789-A59E9A699672}" destId="{6717DBAF-5510-46D1-A35B-062824DC1910}" srcOrd="0" destOrd="0" presId="urn:microsoft.com/office/officeart/2005/8/layout/process4"/>
    <dgm:cxn modelId="{5A640C5C-1962-4EA6-B83E-EA83D7EB0EC8}" type="presOf" srcId="{548096DB-C3DE-4A30-A38A-5E18CAA275D6}" destId="{6832B064-9D0A-4C32-9C2C-18245209DA58}" srcOrd="0" destOrd="0" presId="urn:microsoft.com/office/officeart/2005/8/layout/process4"/>
    <dgm:cxn modelId="{6CD26344-8893-4524-B00A-80151016DF3C}" srcId="{F803684D-9770-449C-B938-1E2F5E044DAE}" destId="{EBD88786-018A-461E-8BAE-519340F07B50}" srcOrd="1" destOrd="0" parTransId="{F7C699A0-599E-45A4-BDA0-A82E04A15808}" sibTransId="{32FD0613-BBCA-4089-882F-D3C392F0B33A}"/>
    <dgm:cxn modelId="{6D2D564D-C6B4-4B17-8737-3628186C131C}" type="presOf" srcId="{EBD88786-018A-461E-8BAE-519340F07B50}" destId="{1FFC5B3B-F236-48B3-8A27-A5F970847856}" srcOrd="0" destOrd="0" presId="urn:microsoft.com/office/officeart/2005/8/layout/process4"/>
    <dgm:cxn modelId="{63E85C56-7323-4339-B7E0-B1F283F3F313}" type="presOf" srcId="{0D1678A3-663E-4848-A90E-EAA9690FBBC9}" destId="{26C24266-C816-41CE-9A21-0E9D76D4D612}" srcOrd="0" destOrd="0" presId="urn:microsoft.com/office/officeart/2005/8/layout/process4"/>
    <dgm:cxn modelId="{14C6B65A-B8E8-4D48-BC70-EDB497DC8CA8}" type="presOf" srcId="{55D82B3A-40E4-4A8A-8D19-013D4622FE46}" destId="{1935D966-3002-49A5-8583-5D3A380BBA71}" srcOrd="0" destOrd="0" presId="urn:microsoft.com/office/officeart/2005/8/layout/process4"/>
    <dgm:cxn modelId="{E7C4B186-F765-4CBB-A0B6-D627FAFCBF77}" type="presOf" srcId="{0D1678A3-663E-4848-A90E-EAA9690FBBC9}" destId="{7F380648-58BE-4BDA-8234-FC9315619374}" srcOrd="1" destOrd="0" presId="urn:microsoft.com/office/officeart/2005/8/layout/process4"/>
    <dgm:cxn modelId="{7A28148B-3131-41E3-B365-652A48C187A2}" srcId="{0D1678A3-663E-4848-A90E-EAA9690FBBC9}" destId="{664E5A03-06D7-4AE6-B6B1-0A1543259255}" srcOrd="2" destOrd="0" parTransId="{B4A5F1A3-FF04-45D9-82D3-AC3C5029E15D}" sibTransId="{F3A2000E-19D4-4142-BA20-058896E7BC62}"/>
    <dgm:cxn modelId="{78AFF3A9-79FE-4A89-8C4F-50FA796EFA59}" srcId="{167EBA21-F6D2-4559-A157-0AF278E34416}" destId="{548096DB-C3DE-4A30-A38A-5E18CAA275D6}" srcOrd="0" destOrd="0" parTransId="{F119EB9C-E6AB-46E2-A105-27F3C24B1926}" sibTransId="{CB502BDE-8119-4049-8909-A4E32C0C1707}"/>
    <dgm:cxn modelId="{D00443AB-EB18-4A39-825B-3B420EB0D5E2}" type="presOf" srcId="{003A6754-FC96-4CCB-B168-0397EF84335D}" destId="{E17131B4-401C-4B5D-A630-86DEBD78E2B9}" srcOrd="0" destOrd="0" presId="urn:microsoft.com/office/officeart/2005/8/layout/process4"/>
    <dgm:cxn modelId="{FE0E2FBA-28FE-46AB-A735-A2731E939527}" type="presOf" srcId="{664E5A03-06D7-4AE6-B6B1-0A1543259255}" destId="{545F967D-91D9-4371-8339-F8E0FFECFF1C}" srcOrd="0" destOrd="0" presId="urn:microsoft.com/office/officeart/2005/8/layout/process4"/>
    <dgm:cxn modelId="{CB122AC7-DEB6-4AEB-A803-F8063FDDF09F}" srcId="{0D1678A3-663E-4848-A90E-EAA9690FBBC9}" destId="{23CE4054-C23A-4192-B789-A59E9A699672}" srcOrd="0" destOrd="0" parTransId="{2D8C92D0-E487-4462-A0C8-B74BF5A8B93D}" sibTransId="{F42999D0-7C6B-403C-A8C7-AB72AA401E5B}"/>
    <dgm:cxn modelId="{ED2D59C9-E509-4675-B959-76128A0182E2}" srcId="{167EBA21-F6D2-4559-A157-0AF278E34416}" destId="{003A6754-FC96-4CCB-B168-0397EF84335D}" srcOrd="1" destOrd="0" parTransId="{CFFC355E-DF45-452F-8143-BEDDF7F13C92}" sibTransId="{82C0FCAB-7515-4EF8-9284-658DD6D18A79}"/>
    <dgm:cxn modelId="{A81EB2D6-E39D-41EC-AB0E-0967789CC821}" type="presOf" srcId="{5EED0864-ED1A-4BF9-AFD5-9AC40C083D2E}" destId="{F1BDD05A-F73B-408B-A202-72CDAF9F38AA}" srcOrd="0" destOrd="0" presId="urn:microsoft.com/office/officeart/2005/8/layout/process4"/>
    <dgm:cxn modelId="{A850D6D6-A881-417F-81F6-F0D77B65CD0D}" type="presOf" srcId="{2EE1425B-1843-4E2D-B5AB-89260576AF71}" destId="{4D645CDD-A02D-4AEE-8DE0-AE63DC0BABBF}" srcOrd="0" destOrd="0" presId="urn:microsoft.com/office/officeart/2005/8/layout/process4"/>
    <dgm:cxn modelId="{81F262DA-D525-4908-8516-895CDA7A80A7}" srcId="{F803684D-9770-449C-B938-1E2F5E044DAE}" destId="{5EED0864-ED1A-4BF9-AFD5-9AC40C083D2E}" srcOrd="0" destOrd="0" parTransId="{7F9B2CC2-6DAC-4B6D-A754-6572974D83C4}" sibTransId="{3CA4F053-2AEF-46A4-8721-133BDEBA6C3B}"/>
    <dgm:cxn modelId="{8F4B8DE0-F407-4633-8331-16016CD22A77}" srcId="{0D1678A3-663E-4848-A90E-EAA9690FBBC9}" destId="{801DB73A-8E95-462F-A660-D6751040DFF5}" srcOrd="1" destOrd="0" parTransId="{2588E011-BBFD-447A-B288-48C1962E225F}" sibTransId="{1DA10534-FC09-43A4-A65D-6857D53B10F1}"/>
    <dgm:cxn modelId="{7221C6E1-961F-466D-A18D-36E27EC708DE}" srcId="{EBD88786-018A-461E-8BAE-519340F07B50}" destId="{55D82B3A-40E4-4A8A-8D19-013D4622FE46}" srcOrd="1" destOrd="0" parTransId="{80A4EA28-BFB4-497A-9C90-C277570D6AEA}" sibTransId="{7BD1E106-344D-4D79-BF05-71288E7F32CF}"/>
    <dgm:cxn modelId="{93774AE4-1118-4F54-88A2-560BCF10DA88}" type="presOf" srcId="{F803684D-9770-449C-B938-1E2F5E044DAE}" destId="{C79C9CDF-8F1B-4C59-ADB5-0ED42C74D659}" srcOrd="0" destOrd="0" presId="urn:microsoft.com/office/officeart/2005/8/layout/process4"/>
    <dgm:cxn modelId="{D671C4E4-6147-47BA-AF6A-A7A37E6DC313}" srcId="{EBD88786-018A-461E-8BAE-519340F07B50}" destId="{0F2F1678-3A3E-4726-9303-A7B23EBF2CA6}" srcOrd="0" destOrd="0" parTransId="{5C20D8D3-42BC-467A-88D4-27A9E6D806FF}" sibTransId="{03C6988F-9D4A-489F-924E-1B280B6EAC88}"/>
    <dgm:cxn modelId="{AAD3DFE7-1BB4-42D8-9B30-D6B4FD4334E2}" type="presOf" srcId="{D9D34FEC-19AE-4A1A-A900-68DC2D1C128B}" destId="{A9553D59-DF04-48C1-B5B8-9A42B6F28AD6}" srcOrd="0" destOrd="0" presId="urn:microsoft.com/office/officeart/2005/8/layout/process4"/>
    <dgm:cxn modelId="{FA79D3E8-13E0-4EEA-AD1E-B9EEC6E3110A}" srcId="{167EBA21-F6D2-4559-A157-0AF278E34416}" destId="{D9D34FEC-19AE-4A1A-A900-68DC2D1C128B}" srcOrd="2" destOrd="0" parTransId="{A8064744-AF1A-457A-AF70-C6CD7C1E98B2}" sibTransId="{8CF92618-00EB-42EA-A399-86AC46827CD3}"/>
    <dgm:cxn modelId="{2A6987EB-5816-4530-AB00-0973B5E63395}" srcId="{EBD88786-018A-461E-8BAE-519340F07B50}" destId="{2EE1425B-1843-4E2D-B5AB-89260576AF71}" srcOrd="2" destOrd="0" parTransId="{9EE33A56-8372-4B64-8A2D-0BBA4AB0F288}" sibTransId="{A96ADAA3-B1B4-47CF-84C8-DD7637CC3554}"/>
    <dgm:cxn modelId="{8C26C7FF-6301-47ED-9CE8-4FE4962E61EC}" type="presOf" srcId="{167EBA21-F6D2-4559-A157-0AF278E34416}" destId="{578F3CC9-37CD-444E-98BF-8F98BB214333}" srcOrd="1" destOrd="0" presId="urn:microsoft.com/office/officeart/2005/8/layout/process4"/>
    <dgm:cxn modelId="{9245C6E9-0BCB-4044-A554-95B9B14F11A9}" type="presParOf" srcId="{C79C9CDF-8F1B-4C59-ADB5-0ED42C74D659}" destId="{83681D36-ACC8-49A5-A1A0-31939F2E4250}" srcOrd="0" destOrd="0" presId="urn:microsoft.com/office/officeart/2005/8/layout/process4"/>
    <dgm:cxn modelId="{C202B540-DA1C-4277-BDD5-4D79161F2A5A}" type="presParOf" srcId="{83681D36-ACC8-49A5-A1A0-31939F2E4250}" destId="{B18F8AE9-0B74-49F7-A692-B0E317717CFF}" srcOrd="0" destOrd="0" presId="urn:microsoft.com/office/officeart/2005/8/layout/process4"/>
    <dgm:cxn modelId="{F4A4D2B6-FF4A-4323-9779-055A318A1CA2}" type="presParOf" srcId="{83681D36-ACC8-49A5-A1A0-31939F2E4250}" destId="{578F3CC9-37CD-444E-98BF-8F98BB214333}" srcOrd="1" destOrd="0" presId="urn:microsoft.com/office/officeart/2005/8/layout/process4"/>
    <dgm:cxn modelId="{65083479-CDF4-46E1-9C3D-BE48782C46E3}" type="presParOf" srcId="{83681D36-ACC8-49A5-A1A0-31939F2E4250}" destId="{08D6AFC7-6298-4CC6-A5DD-B33D79A1202A}" srcOrd="2" destOrd="0" presId="urn:microsoft.com/office/officeart/2005/8/layout/process4"/>
    <dgm:cxn modelId="{82BB29B1-8D98-459D-94C7-A88654C1DB41}" type="presParOf" srcId="{08D6AFC7-6298-4CC6-A5DD-B33D79A1202A}" destId="{6832B064-9D0A-4C32-9C2C-18245209DA58}" srcOrd="0" destOrd="0" presId="urn:microsoft.com/office/officeart/2005/8/layout/process4"/>
    <dgm:cxn modelId="{A9E1D8AB-0252-4F51-9C84-7A28E4DB628F}" type="presParOf" srcId="{08D6AFC7-6298-4CC6-A5DD-B33D79A1202A}" destId="{E17131B4-401C-4B5D-A630-86DEBD78E2B9}" srcOrd="1" destOrd="0" presId="urn:microsoft.com/office/officeart/2005/8/layout/process4"/>
    <dgm:cxn modelId="{C71EF753-11BE-414F-8807-2CBDDB905247}" type="presParOf" srcId="{08D6AFC7-6298-4CC6-A5DD-B33D79A1202A}" destId="{A9553D59-DF04-48C1-B5B8-9A42B6F28AD6}" srcOrd="2" destOrd="0" presId="urn:microsoft.com/office/officeart/2005/8/layout/process4"/>
    <dgm:cxn modelId="{292A729A-5565-4700-9F0C-775D61FE06D4}" type="presParOf" srcId="{C79C9CDF-8F1B-4C59-ADB5-0ED42C74D659}" destId="{5DDE6124-5CBA-4DD6-8786-E22295B3CEFD}" srcOrd="1" destOrd="0" presId="urn:microsoft.com/office/officeart/2005/8/layout/process4"/>
    <dgm:cxn modelId="{7CFA7E61-8D2A-4438-8894-3657C84930EA}" type="presParOf" srcId="{C79C9CDF-8F1B-4C59-ADB5-0ED42C74D659}" destId="{F98E5D3B-F2FB-4E70-8359-04A78BB464EF}" srcOrd="2" destOrd="0" presId="urn:microsoft.com/office/officeart/2005/8/layout/process4"/>
    <dgm:cxn modelId="{CC825309-6105-4403-A904-8B317BC92B90}" type="presParOf" srcId="{F98E5D3B-F2FB-4E70-8359-04A78BB464EF}" destId="{26C24266-C816-41CE-9A21-0E9D76D4D612}" srcOrd="0" destOrd="0" presId="urn:microsoft.com/office/officeart/2005/8/layout/process4"/>
    <dgm:cxn modelId="{B450C48F-092B-4C33-92E3-5AF632D36607}" type="presParOf" srcId="{F98E5D3B-F2FB-4E70-8359-04A78BB464EF}" destId="{7F380648-58BE-4BDA-8234-FC9315619374}" srcOrd="1" destOrd="0" presId="urn:microsoft.com/office/officeart/2005/8/layout/process4"/>
    <dgm:cxn modelId="{B233A0F4-CE47-42DA-8D89-C2210AD13EFA}" type="presParOf" srcId="{F98E5D3B-F2FB-4E70-8359-04A78BB464EF}" destId="{119821A2-E4AC-4EA4-9D6D-C97913DF5926}" srcOrd="2" destOrd="0" presId="urn:microsoft.com/office/officeart/2005/8/layout/process4"/>
    <dgm:cxn modelId="{F0CF9F4B-DB3D-4202-9D1B-92536EB428FB}" type="presParOf" srcId="{119821A2-E4AC-4EA4-9D6D-C97913DF5926}" destId="{6717DBAF-5510-46D1-A35B-062824DC1910}" srcOrd="0" destOrd="0" presId="urn:microsoft.com/office/officeart/2005/8/layout/process4"/>
    <dgm:cxn modelId="{F3348FA3-70F6-4F4B-A1E2-1168757212D0}" type="presParOf" srcId="{119821A2-E4AC-4EA4-9D6D-C97913DF5926}" destId="{87AA27F0-D85D-4E81-A6BF-98EFA47A034F}" srcOrd="1" destOrd="0" presId="urn:microsoft.com/office/officeart/2005/8/layout/process4"/>
    <dgm:cxn modelId="{CCCC42FE-2989-48A3-81DA-EC3548E72A37}" type="presParOf" srcId="{119821A2-E4AC-4EA4-9D6D-C97913DF5926}" destId="{545F967D-91D9-4371-8339-F8E0FFECFF1C}" srcOrd="2" destOrd="0" presId="urn:microsoft.com/office/officeart/2005/8/layout/process4"/>
    <dgm:cxn modelId="{DDFF7549-995B-49EC-8CA5-F0140BE9CD26}" type="presParOf" srcId="{C79C9CDF-8F1B-4C59-ADB5-0ED42C74D659}" destId="{49C17032-15BC-4106-BBA5-0984296336C1}" srcOrd="3" destOrd="0" presId="urn:microsoft.com/office/officeart/2005/8/layout/process4"/>
    <dgm:cxn modelId="{D21DDCC3-4F3F-464E-971C-505AD89A8016}" type="presParOf" srcId="{C79C9CDF-8F1B-4C59-ADB5-0ED42C74D659}" destId="{FA5978B4-79C6-41F1-A400-619716889617}" srcOrd="4" destOrd="0" presId="urn:microsoft.com/office/officeart/2005/8/layout/process4"/>
    <dgm:cxn modelId="{80465BF4-8984-4114-9E86-BC297AF7C484}" type="presParOf" srcId="{FA5978B4-79C6-41F1-A400-619716889617}" destId="{1FFC5B3B-F236-48B3-8A27-A5F970847856}" srcOrd="0" destOrd="0" presId="urn:microsoft.com/office/officeart/2005/8/layout/process4"/>
    <dgm:cxn modelId="{C93B426B-9A2E-4E55-BE52-6A876BE9D0E3}" type="presParOf" srcId="{FA5978B4-79C6-41F1-A400-619716889617}" destId="{8C357F93-6FC3-41A3-A131-87F5AEC06F6B}" srcOrd="1" destOrd="0" presId="urn:microsoft.com/office/officeart/2005/8/layout/process4"/>
    <dgm:cxn modelId="{3DB5943E-D5BB-4D32-A126-AF41D2B3A09A}" type="presParOf" srcId="{FA5978B4-79C6-41F1-A400-619716889617}" destId="{6587B41F-011D-4EB0-82FF-06516E61C00C}" srcOrd="2" destOrd="0" presId="urn:microsoft.com/office/officeart/2005/8/layout/process4"/>
    <dgm:cxn modelId="{E5373A2D-0582-495A-81B9-8CE5E5B7BE6B}" type="presParOf" srcId="{6587B41F-011D-4EB0-82FF-06516E61C00C}" destId="{78A8134B-7E60-4568-A337-588D65933192}" srcOrd="0" destOrd="0" presId="urn:microsoft.com/office/officeart/2005/8/layout/process4"/>
    <dgm:cxn modelId="{3056D5AC-1F06-47E6-A9E0-98031AFFC8FF}" type="presParOf" srcId="{6587B41F-011D-4EB0-82FF-06516E61C00C}" destId="{1935D966-3002-49A5-8583-5D3A380BBA71}" srcOrd="1" destOrd="0" presId="urn:microsoft.com/office/officeart/2005/8/layout/process4"/>
    <dgm:cxn modelId="{7D3FCA46-FD29-4441-9F3B-A46C18CE7BCD}" type="presParOf" srcId="{6587B41F-011D-4EB0-82FF-06516E61C00C}" destId="{4D645CDD-A02D-4AEE-8DE0-AE63DC0BABBF}" srcOrd="2" destOrd="0" presId="urn:microsoft.com/office/officeart/2005/8/layout/process4"/>
    <dgm:cxn modelId="{69A95500-F2E0-4BBA-9D78-5F3F34AFC36F}" type="presParOf" srcId="{C79C9CDF-8F1B-4C59-ADB5-0ED42C74D659}" destId="{0BE3AAD3-19D5-4156-8CDE-8D0709B66F9D}" srcOrd="5" destOrd="0" presId="urn:microsoft.com/office/officeart/2005/8/layout/process4"/>
    <dgm:cxn modelId="{A8E9431C-D3F1-4AC4-B2CE-D33432D381C3}" type="presParOf" srcId="{C79C9CDF-8F1B-4C59-ADB5-0ED42C74D659}" destId="{4229C8C2-120E-43F7-AA11-629079DB23BB}" srcOrd="6" destOrd="0" presId="urn:microsoft.com/office/officeart/2005/8/layout/process4"/>
    <dgm:cxn modelId="{89A027E5-1B30-4135-9336-3100CF3AA40E}" type="presParOf" srcId="{4229C8C2-120E-43F7-AA11-629079DB23BB}" destId="{F1BDD05A-F73B-408B-A202-72CDAF9F38AA}" srcOrd="0" destOrd="0" presId="urn:microsoft.com/office/officeart/2005/8/layout/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8AF485-ADE9-4459-B4B4-64D550F7CF3C}">
      <dsp:nvSpPr>
        <dsp:cNvPr id="0" name=""/>
        <dsp:cNvSpPr/>
      </dsp:nvSpPr>
      <dsp:spPr>
        <a:xfrm>
          <a:off x="725" y="0"/>
          <a:ext cx="1886396" cy="3005371"/>
        </a:xfrm>
        <a:prstGeom prst="roundRect">
          <a:avLst>
            <a:gd name="adj" fmla="val 10000"/>
          </a:avLst>
        </a:prstGeom>
        <a:solidFill>
          <a:schemeClr val="accent2">
            <a:lumMod val="40000"/>
            <a:lumOff val="6000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rtl="0">
            <a:lnSpc>
              <a:spcPct val="90000"/>
            </a:lnSpc>
            <a:spcBef>
              <a:spcPct val="0"/>
            </a:spcBef>
            <a:spcAft>
              <a:spcPct val="35000"/>
            </a:spcAft>
            <a:buNone/>
          </a:pPr>
          <a:r>
            <a:rPr lang="en-US" sz="2000" kern="1200"/>
            <a:t>Communication &amp; Empathy</a:t>
          </a:r>
        </a:p>
      </dsp:txBody>
      <dsp:txXfrm>
        <a:off x="725" y="0"/>
        <a:ext cx="1886396" cy="901611"/>
      </dsp:txXfrm>
    </dsp:sp>
    <dsp:sp modelId="{EA97224B-1F3A-46BF-A39A-26E4FDF9AB54}">
      <dsp:nvSpPr>
        <dsp:cNvPr id="0" name=""/>
        <dsp:cNvSpPr/>
      </dsp:nvSpPr>
      <dsp:spPr>
        <a:xfrm>
          <a:off x="189365" y="901758"/>
          <a:ext cx="1509117" cy="28854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Use simple, respectful language</a:t>
          </a:r>
        </a:p>
      </dsp:txBody>
      <dsp:txXfrm>
        <a:off x="197816" y="910209"/>
        <a:ext cx="1492215" cy="271638"/>
      </dsp:txXfrm>
    </dsp:sp>
    <dsp:sp modelId="{A6EE593C-AB85-4A8B-85FD-10A180EA3962}">
      <dsp:nvSpPr>
        <dsp:cNvPr id="0" name=""/>
        <dsp:cNvSpPr/>
      </dsp:nvSpPr>
      <dsp:spPr>
        <a:xfrm>
          <a:off x="189365" y="1234689"/>
          <a:ext cx="1509117" cy="28854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Check understanding and listen actively</a:t>
          </a:r>
        </a:p>
      </dsp:txBody>
      <dsp:txXfrm>
        <a:off x="197816" y="1243140"/>
        <a:ext cx="1492215" cy="271638"/>
      </dsp:txXfrm>
    </dsp:sp>
    <dsp:sp modelId="{F51D626F-F008-44E8-B7AF-59381DB48235}">
      <dsp:nvSpPr>
        <dsp:cNvPr id="0" name=""/>
        <dsp:cNvSpPr/>
      </dsp:nvSpPr>
      <dsp:spPr>
        <a:xfrm>
          <a:off x="189365" y="1567620"/>
          <a:ext cx="1509117" cy="28854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Notice tone, body language and non-verbal cues</a:t>
          </a:r>
        </a:p>
      </dsp:txBody>
      <dsp:txXfrm>
        <a:off x="197816" y="1576071"/>
        <a:ext cx="1492215" cy="271638"/>
      </dsp:txXfrm>
    </dsp:sp>
    <dsp:sp modelId="{B1F864E2-563C-4DDF-9FCB-5848A1BE3552}">
      <dsp:nvSpPr>
        <dsp:cNvPr id="0" name=""/>
        <dsp:cNvSpPr/>
      </dsp:nvSpPr>
      <dsp:spPr>
        <a:xfrm>
          <a:off x="189365" y="1900552"/>
          <a:ext cx="1509117" cy="28854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Preserve privacy and dignity during all care</a:t>
          </a:r>
        </a:p>
      </dsp:txBody>
      <dsp:txXfrm>
        <a:off x="197816" y="1909003"/>
        <a:ext cx="1492215" cy="271638"/>
      </dsp:txXfrm>
    </dsp:sp>
    <dsp:sp modelId="{880AD9D5-013C-4EAF-ADE5-B9EEE032B7C5}">
      <dsp:nvSpPr>
        <dsp:cNvPr id="0" name=""/>
        <dsp:cNvSpPr/>
      </dsp:nvSpPr>
      <dsp:spPr>
        <a:xfrm>
          <a:off x="189365" y="2233483"/>
          <a:ext cx="1509117" cy="28854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Explain each step and ask permission</a:t>
          </a:r>
        </a:p>
      </dsp:txBody>
      <dsp:txXfrm>
        <a:off x="197816" y="2241934"/>
        <a:ext cx="1492215" cy="271638"/>
      </dsp:txXfrm>
    </dsp:sp>
    <dsp:sp modelId="{869F377B-FD1A-4524-B05B-08D0201BCF05}">
      <dsp:nvSpPr>
        <dsp:cNvPr id="0" name=""/>
        <dsp:cNvSpPr/>
      </dsp:nvSpPr>
      <dsp:spPr>
        <a:xfrm>
          <a:off x="189365" y="2566415"/>
          <a:ext cx="1509117" cy="28854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Share key information with the team quickly</a:t>
          </a:r>
        </a:p>
      </dsp:txBody>
      <dsp:txXfrm>
        <a:off x="197816" y="2574866"/>
        <a:ext cx="1492215" cy="271638"/>
      </dsp:txXfrm>
    </dsp:sp>
    <dsp:sp modelId="{418AE946-5224-494A-B9C0-FF424BA64842}">
      <dsp:nvSpPr>
        <dsp:cNvPr id="0" name=""/>
        <dsp:cNvSpPr/>
      </dsp:nvSpPr>
      <dsp:spPr>
        <a:xfrm>
          <a:off x="2028601" y="0"/>
          <a:ext cx="1886396" cy="3005371"/>
        </a:xfrm>
        <a:prstGeom prst="roundRect">
          <a:avLst>
            <a:gd name="adj" fmla="val 10000"/>
          </a:avLst>
        </a:prstGeom>
        <a:solidFill>
          <a:schemeClr val="accent6">
            <a:lumMod val="40000"/>
            <a:lumOff val="6000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rtl="0">
            <a:lnSpc>
              <a:spcPct val="90000"/>
            </a:lnSpc>
            <a:spcBef>
              <a:spcPct val="0"/>
            </a:spcBef>
            <a:spcAft>
              <a:spcPct val="35000"/>
            </a:spcAft>
            <a:buNone/>
          </a:pPr>
          <a:r>
            <a:rPr lang="en-US" sz="2000" kern="1200"/>
            <a:t>Problem-solving &amp; Escalation</a:t>
          </a:r>
        </a:p>
      </dsp:txBody>
      <dsp:txXfrm>
        <a:off x="2028601" y="0"/>
        <a:ext cx="1886396" cy="901611"/>
      </dsp:txXfrm>
    </dsp:sp>
    <dsp:sp modelId="{0FD3C1D9-09C9-4ED8-B659-148A288CE8C4}">
      <dsp:nvSpPr>
        <dsp:cNvPr id="0" name=""/>
        <dsp:cNvSpPr/>
      </dsp:nvSpPr>
      <dsp:spPr>
        <a:xfrm>
          <a:off x="2217241" y="902179"/>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Spot early changes in a patient’s condition</a:t>
          </a:r>
        </a:p>
      </dsp:txBody>
      <dsp:txXfrm>
        <a:off x="2227424" y="912362"/>
        <a:ext cx="1488751" cy="327313"/>
      </dsp:txXfrm>
    </dsp:sp>
    <dsp:sp modelId="{CB521855-B513-42F3-A57F-B0AD1C5771E1}">
      <dsp:nvSpPr>
        <dsp:cNvPr id="0" name=""/>
        <dsp:cNvSpPr/>
      </dsp:nvSpPr>
      <dsp:spPr>
        <a:xfrm>
          <a:off x="2217241" y="1303348"/>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Use NEWS2 to recognise deterioration</a:t>
          </a:r>
        </a:p>
      </dsp:txBody>
      <dsp:txXfrm>
        <a:off x="2227424" y="1313531"/>
        <a:ext cx="1488751" cy="327313"/>
      </dsp:txXfrm>
    </dsp:sp>
    <dsp:sp modelId="{7A19B32E-286C-46F1-BD30-275D84CEB0C3}">
      <dsp:nvSpPr>
        <dsp:cNvPr id="0" name=""/>
        <dsp:cNvSpPr/>
      </dsp:nvSpPr>
      <dsp:spPr>
        <a:xfrm>
          <a:off x="2217241" y="1704517"/>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Escalate concerns to the right colleague without delay</a:t>
          </a:r>
        </a:p>
      </dsp:txBody>
      <dsp:txXfrm>
        <a:off x="2227424" y="1714700"/>
        <a:ext cx="1488751" cy="327313"/>
      </dsp:txXfrm>
    </dsp:sp>
    <dsp:sp modelId="{30BEDB8B-AAA4-4262-B6CB-C38AA6E22D24}">
      <dsp:nvSpPr>
        <dsp:cNvPr id="0" name=""/>
        <dsp:cNvSpPr/>
      </dsp:nvSpPr>
      <dsp:spPr>
        <a:xfrm>
          <a:off x="2217241" y="2105685"/>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Apply SBAR for clear, structured handover</a:t>
          </a:r>
        </a:p>
      </dsp:txBody>
      <dsp:txXfrm>
        <a:off x="2227424" y="2115868"/>
        <a:ext cx="1488751" cy="327313"/>
      </dsp:txXfrm>
    </dsp:sp>
    <dsp:sp modelId="{DA9D98ED-04B1-48D2-B5EC-3BDF5785844D}">
      <dsp:nvSpPr>
        <dsp:cNvPr id="0" name=""/>
        <dsp:cNvSpPr/>
      </dsp:nvSpPr>
      <dsp:spPr>
        <a:xfrm>
          <a:off x="2217241" y="2506854"/>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Prioritise tasks during busy or stressful periods</a:t>
          </a:r>
        </a:p>
      </dsp:txBody>
      <dsp:txXfrm>
        <a:off x="2227424" y="2517037"/>
        <a:ext cx="1488751" cy="327313"/>
      </dsp:txXfrm>
    </dsp:sp>
    <dsp:sp modelId="{ACD5C7E7-E272-4723-9FCA-E3F11431F750}">
      <dsp:nvSpPr>
        <dsp:cNvPr id="0" name=""/>
        <dsp:cNvSpPr/>
      </dsp:nvSpPr>
      <dsp:spPr>
        <a:xfrm>
          <a:off x="4056477" y="0"/>
          <a:ext cx="1886396" cy="3005371"/>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marL="0" lvl="0" indent="0" algn="ctr" defTabSz="889000" rtl="0">
            <a:lnSpc>
              <a:spcPct val="90000"/>
            </a:lnSpc>
            <a:spcBef>
              <a:spcPct val="0"/>
            </a:spcBef>
            <a:spcAft>
              <a:spcPct val="35000"/>
            </a:spcAft>
            <a:buNone/>
          </a:pPr>
          <a:r>
            <a:rPr lang="en-US" sz="2000" kern="1200"/>
            <a:t>Digital Skills &amp; Record-keeping</a:t>
          </a:r>
        </a:p>
      </dsp:txBody>
      <dsp:txXfrm>
        <a:off x="4056477" y="0"/>
        <a:ext cx="1886396" cy="901611"/>
      </dsp:txXfrm>
    </dsp:sp>
    <dsp:sp modelId="{8683B41A-9024-4DA2-956F-98D37D2B9AD1}">
      <dsp:nvSpPr>
        <dsp:cNvPr id="0" name=""/>
        <dsp:cNvSpPr/>
      </dsp:nvSpPr>
      <dsp:spPr>
        <a:xfrm>
          <a:off x="4245117" y="902179"/>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Make timely, accurate electronic entries in the EPR</a:t>
          </a:r>
        </a:p>
      </dsp:txBody>
      <dsp:txXfrm>
        <a:off x="4255300" y="912362"/>
        <a:ext cx="1488751" cy="327313"/>
      </dsp:txXfrm>
    </dsp:sp>
    <dsp:sp modelId="{FC77A754-00D2-40B8-9BBA-734D2428AD15}">
      <dsp:nvSpPr>
        <dsp:cNvPr id="0" name=""/>
        <dsp:cNvSpPr/>
      </dsp:nvSpPr>
      <dsp:spPr>
        <a:xfrm>
          <a:off x="4245117" y="1303348"/>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Follow data and record-keeping policies</a:t>
          </a:r>
        </a:p>
      </dsp:txBody>
      <dsp:txXfrm>
        <a:off x="4255300" y="1313531"/>
        <a:ext cx="1488751" cy="327313"/>
      </dsp:txXfrm>
    </dsp:sp>
    <dsp:sp modelId="{7D5A10A1-2004-45E4-9138-2A27B8585D60}">
      <dsp:nvSpPr>
        <dsp:cNvPr id="0" name=""/>
        <dsp:cNvSpPr/>
      </dsp:nvSpPr>
      <dsp:spPr>
        <a:xfrm>
          <a:off x="4245117" y="1704517"/>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Protect confidentiality and patient information</a:t>
          </a:r>
        </a:p>
      </dsp:txBody>
      <dsp:txXfrm>
        <a:off x="4255300" y="1714700"/>
        <a:ext cx="1488751" cy="327313"/>
      </dsp:txXfrm>
    </dsp:sp>
    <dsp:sp modelId="{6D189CF6-7141-4820-8E04-5F17B81B5FB1}">
      <dsp:nvSpPr>
        <dsp:cNvPr id="0" name=""/>
        <dsp:cNvSpPr/>
      </dsp:nvSpPr>
      <dsp:spPr>
        <a:xfrm>
          <a:off x="4245117" y="2105685"/>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Use clinical systems, e-rostering and e-learning confidently</a:t>
          </a:r>
        </a:p>
      </dsp:txBody>
      <dsp:txXfrm>
        <a:off x="4255300" y="2115868"/>
        <a:ext cx="1488751" cy="327313"/>
      </dsp:txXfrm>
    </dsp:sp>
    <dsp:sp modelId="{DE67F475-F63C-46B8-9CB9-1369EFE0106E}">
      <dsp:nvSpPr>
        <dsp:cNvPr id="0" name=""/>
        <dsp:cNvSpPr/>
      </dsp:nvSpPr>
      <dsp:spPr>
        <a:xfrm>
          <a:off x="4245117" y="2506854"/>
          <a:ext cx="1509117" cy="347679"/>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rtl="0">
            <a:lnSpc>
              <a:spcPct val="90000"/>
            </a:lnSpc>
            <a:spcBef>
              <a:spcPct val="0"/>
            </a:spcBef>
            <a:spcAft>
              <a:spcPct val="35000"/>
            </a:spcAft>
            <a:buNone/>
          </a:pPr>
          <a:r>
            <a:rPr lang="en-US" sz="800" kern="1200"/>
            <a:t>Store and share information securely and professionally</a:t>
          </a:r>
        </a:p>
      </dsp:txBody>
      <dsp:txXfrm>
        <a:off x="4255300" y="2517037"/>
        <a:ext cx="1488751" cy="3273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8F3CC9-37CD-444E-98BF-8F98BB214333}">
      <dsp:nvSpPr>
        <dsp:cNvPr id="0" name=""/>
        <dsp:cNvSpPr/>
      </dsp:nvSpPr>
      <dsp:spPr>
        <a:xfrm>
          <a:off x="0" y="3089186"/>
          <a:ext cx="4667885" cy="67583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rtl="0">
            <a:lnSpc>
              <a:spcPct val="90000"/>
            </a:lnSpc>
            <a:spcBef>
              <a:spcPct val="0"/>
            </a:spcBef>
            <a:spcAft>
              <a:spcPct val="35000"/>
            </a:spcAft>
            <a:buNone/>
          </a:pPr>
          <a:r>
            <a:rPr lang="en-US" sz="1200" b="1" kern="1200"/>
            <a:t>Digital Skills &amp; Record-keeping</a:t>
          </a:r>
          <a:endParaRPr lang="en-US" sz="1200" kern="1200"/>
        </a:p>
      </dsp:txBody>
      <dsp:txXfrm>
        <a:off x="0" y="3089186"/>
        <a:ext cx="4667885" cy="364952"/>
      </dsp:txXfrm>
    </dsp:sp>
    <dsp:sp modelId="{6832B064-9D0A-4C32-9C2C-18245209DA58}">
      <dsp:nvSpPr>
        <dsp:cNvPr id="0" name=""/>
        <dsp:cNvSpPr/>
      </dsp:nvSpPr>
      <dsp:spPr>
        <a:xfrm>
          <a:off x="2279" y="3440622"/>
          <a:ext cx="1554442" cy="310885"/>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Weekly EPR practice and feedback</a:t>
          </a:r>
        </a:p>
      </dsp:txBody>
      <dsp:txXfrm>
        <a:off x="2279" y="3440622"/>
        <a:ext cx="1554442" cy="310885"/>
      </dsp:txXfrm>
    </dsp:sp>
    <dsp:sp modelId="{E17131B4-401C-4B5D-A630-86DEBD78E2B9}">
      <dsp:nvSpPr>
        <dsp:cNvPr id="0" name=""/>
        <dsp:cNvSpPr/>
      </dsp:nvSpPr>
      <dsp:spPr>
        <a:xfrm>
          <a:off x="1556721" y="3440622"/>
          <a:ext cx="1554442" cy="310885"/>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Complete short e-learning on records and governance</a:t>
          </a:r>
        </a:p>
      </dsp:txBody>
      <dsp:txXfrm>
        <a:off x="1556721" y="3440622"/>
        <a:ext cx="1554442" cy="310885"/>
      </dsp:txXfrm>
    </dsp:sp>
    <dsp:sp modelId="{A9553D59-DF04-48C1-B5B8-9A42B6F28AD6}">
      <dsp:nvSpPr>
        <dsp:cNvPr id="0" name=""/>
        <dsp:cNvSpPr/>
      </dsp:nvSpPr>
      <dsp:spPr>
        <a:xfrm>
          <a:off x="3111163" y="3440622"/>
          <a:ext cx="1554442" cy="310885"/>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Use a pre-submission checklist for every note</a:t>
          </a:r>
        </a:p>
      </dsp:txBody>
      <dsp:txXfrm>
        <a:off x="3111163" y="3440622"/>
        <a:ext cx="1554442" cy="310885"/>
      </dsp:txXfrm>
    </dsp:sp>
    <dsp:sp modelId="{7F380648-58BE-4BDA-8234-FC9315619374}">
      <dsp:nvSpPr>
        <dsp:cNvPr id="0" name=""/>
        <dsp:cNvSpPr/>
      </dsp:nvSpPr>
      <dsp:spPr>
        <a:xfrm rot="10800000">
          <a:off x="0" y="2059884"/>
          <a:ext cx="4667885" cy="1039439"/>
        </a:xfrm>
        <a:prstGeom prst="upArrowCallou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rtl="0">
            <a:lnSpc>
              <a:spcPct val="90000"/>
            </a:lnSpc>
            <a:spcBef>
              <a:spcPct val="0"/>
            </a:spcBef>
            <a:spcAft>
              <a:spcPct val="35000"/>
            </a:spcAft>
            <a:buNone/>
          </a:pPr>
          <a:r>
            <a:rPr lang="en-US" sz="1200" b="1" kern="1200"/>
            <a:t>Problem-solving &amp; Escalation</a:t>
          </a:r>
          <a:endParaRPr lang="en-US" sz="1200" kern="1200"/>
        </a:p>
      </dsp:txBody>
      <dsp:txXfrm rot="-10800000">
        <a:off x="0" y="2059884"/>
        <a:ext cx="4667885" cy="364843"/>
      </dsp:txXfrm>
    </dsp:sp>
    <dsp:sp modelId="{6717DBAF-5510-46D1-A35B-062824DC1910}">
      <dsp:nvSpPr>
        <dsp:cNvPr id="0" name=""/>
        <dsp:cNvSpPr/>
      </dsp:nvSpPr>
      <dsp:spPr>
        <a:xfrm>
          <a:off x="2279" y="2424727"/>
          <a:ext cx="1554442" cy="310792"/>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Link observations to NEWS2 awareness</a:t>
          </a:r>
        </a:p>
      </dsp:txBody>
      <dsp:txXfrm>
        <a:off x="2279" y="2424727"/>
        <a:ext cx="1554442" cy="310792"/>
      </dsp:txXfrm>
    </dsp:sp>
    <dsp:sp modelId="{87AA27F0-D85D-4E81-A6BF-98EFA47A034F}">
      <dsp:nvSpPr>
        <dsp:cNvPr id="0" name=""/>
        <dsp:cNvSpPr/>
      </dsp:nvSpPr>
      <dsp:spPr>
        <a:xfrm>
          <a:off x="1556721" y="2424727"/>
          <a:ext cx="1554442" cy="310792"/>
        </a:xfrm>
        <a:prstGeom prst="rect">
          <a:avLst/>
        </a:prstGeom>
        <a:solidFill>
          <a:schemeClr val="accent6">
            <a:tint val="40000"/>
            <a:alpha val="90000"/>
            <a:hueOff val="0"/>
            <a:satOff val="0"/>
            <a:lumOff val="0"/>
            <a:alphaOff val="0"/>
          </a:schemeClr>
        </a:solidFill>
        <a:ln w="12700" cap="flat" cmpd="sng" algn="ctr">
          <a:solidFill>
            <a:schemeClr val="accent6">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Apply the “5 Whys” to small recurring issues</a:t>
          </a:r>
        </a:p>
      </dsp:txBody>
      <dsp:txXfrm>
        <a:off x="1556721" y="2424727"/>
        <a:ext cx="1554442" cy="310792"/>
      </dsp:txXfrm>
    </dsp:sp>
    <dsp:sp modelId="{545F967D-91D9-4371-8339-F8E0FFECFF1C}">
      <dsp:nvSpPr>
        <dsp:cNvPr id="0" name=""/>
        <dsp:cNvSpPr/>
      </dsp:nvSpPr>
      <dsp:spPr>
        <a:xfrm>
          <a:off x="3111163" y="2424727"/>
          <a:ext cx="1554442" cy="310792"/>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Create a quick prioritisation plan at busy times</a:t>
          </a:r>
        </a:p>
      </dsp:txBody>
      <dsp:txXfrm>
        <a:off x="3111163" y="2424727"/>
        <a:ext cx="1554442" cy="310792"/>
      </dsp:txXfrm>
    </dsp:sp>
    <dsp:sp modelId="{8C357F93-6FC3-41A3-A131-87F5AEC06F6B}">
      <dsp:nvSpPr>
        <dsp:cNvPr id="0" name=""/>
        <dsp:cNvSpPr/>
      </dsp:nvSpPr>
      <dsp:spPr>
        <a:xfrm rot="10800000">
          <a:off x="0" y="1030582"/>
          <a:ext cx="4667885" cy="1039439"/>
        </a:xfrm>
        <a:prstGeom prst="upArrowCallou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rtl="0">
            <a:lnSpc>
              <a:spcPct val="90000"/>
            </a:lnSpc>
            <a:spcBef>
              <a:spcPct val="0"/>
            </a:spcBef>
            <a:spcAft>
              <a:spcPct val="35000"/>
            </a:spcAft>
            <a:buNone/>
          </a:pPr>
          <a:r>
            <a:rPr lang="en-US" sz="1200" b="1" kern="1200"/>
            <a:t>Communication &amp; Empathy</a:t>
          </a:r>
          <a:endParaRPr lang="en-US" sz="1200" kern="1200"/>
        </a:p>
      </dsp:txBody>
      <dsp:txXfrm rot="-10800000">
        <a:off x="0" y="1030582"/>
        <a:ext cx="4667885" cy="364843"/>
      </dsp:txXfrm>
    </dsp:sp>
    <dsp:sp modelId="{78A8134B-7E60-4568-A337-588D65933192}">
      <dsp:nvSpPr>
        <dsp:cNvPr id="0" name=""/>
        <dsp:cNvSpPr/>
      </dsp:nvSpPr>
      <dsp:spPr>
        <a:xfrm>
          <a:off x="2279" y="1395425"/>
          <a:ext cx="1554442" cy="310792"/>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Practise short SBAR handovers</a:t>
          </a:r>
        </a:p>
      </dsp:txBody>
      <dsp:txXfrm>
        <a:off x="2279" y="1395425"/>
        <a:ext cx="1554442" cy="310792"/>
      </dsp:txXfrm>
    </dsp:sp>
    <dsp:sp modelId="{1935D966-3002-49A5-8583-5D3A380BBA71}">
      <dsp:nvSpPr>
        <dsp:cNvPr id="0" name=""/>
        <dsp:cNvSpPr/>
      </dsp:nvSpPr>
      <dsp:spPr>
        <a:xfrm>
          <a:off x="1556721" y="1395425"/>
          <a:ext cx="1554442" cy="310792"/>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Turn empathy into visible behaviours</a:t>
          </a:r>
        </a:p>
      </dsp:txBody>
      <dsp:txXfrm>
        <a:off x="1556721" y="1395425"/>
        <a:ext cx="1554442" cy="310792"/>
      </dsp:txXfrm>
    </dsp:sp>
    <dsp:sp modelId="{4D645CDD-A02D-4AEE-8DE0-AE63DC0BABBF}">
      <dsp:nvSpPr>
        <dsp:cNvPr id="0" name=""/>
        <dsp:cNvSpPr/>
      </dsp:nvSpPr>
      <dsp:spPr>
        <a:xfrm>
          <a:off x="3111163" y="1395425"/>
          <a:ext cx="1554442" cy="310792"/>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marL="0" lvl="0" indent="0" algn="ctr" defTabSz="400050" rtl="0">
            <a:lnSpc>
              <a:spcPct val="90000"/>
            </a:lnSpc>
            <a:spcBef>
              <a:spcPct val="0"/>
            </a:spcBef>
            <a:spcAft>
              <a:spcPct val="35000"/>
            </a:spcAft>
            <a:buNone/>
          </a:pPr>
          <a:r>
            <a:rPr lang="en-US" sz="900" kern="1200"/>
            <a:t>Write very short reflections after interactions</a:t>
          </a:r>
        </a:p>
      </dsp:txBody>
      <dsp:txXfrm>
        <a:off x="3111163" y="1395425"/>
        <a:ext cx="1554442" cy="310792"/>
      </dsp:txXfrm>
    </dsp:sp>
    <dsp:sp modelId="{F1BDD05A-F73B-408B-A202-72CDAF9F38AA}">
      <dsp:nvSpPr>
        <dsp:cNvPr id="0" name=""/>
        <dsp:cNvSpPr/>
      </dsp:nvSpPr>
      <dsp:spPr>
        <a:xfrm rot="10800000">
          <a:off x="0" y="1280"/>
          <a:ext cx="4667885" cy="1039439"/>
        </a:xfrm>
        <a:prstGeom prst="upArrowCallou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rtl="0">
            <a:lnSpc>
              <a:spcPct val="90000"/>
            </a:lnSpc>
            <a:spcBef>
              <a:spcPct val="0"/>
            </a:spcBef>
            <a:spcAft>
              <a:spcPct val="35000"/>
            </a:spcAft>
            <a:buNone/>
          </a:pPr>
          <a:r>
            <a:rPr lang="en-US" sz="1200" b="1" kern="1200"/>
            <a:t>Strategies to Improve Each Skill</a:t>
          </a:r>
          <a:endParaRPr lang="en-US" sz="1200" kern="1200"/>
        </a:p>
      </dsp:txBody>
      <dsp:txXfrm rot="10800000">
        <a:off x="0" y="1280"/>
        <a:ext cx="4667885" cy="675396"/>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4A83E-F36C-449C-96E0-57EB39004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12</Pages>
  <Words>2327</Words>
  <Characters>13268</Characters>
  <Application>Microsoft Office Word</Application>
  <DocSecurity>0</DocSecurity>
  <Lines>110</Lines>
  <Paragraphs>31</Paragraphs>
  <ScaleCrop>false</ScaleCrop>
  <Company>MRT www.Win2Farsi.com</Company>
  <LinksUpToDate>false</LinksUpToDate>
  <CharactersWithSpaces>15564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Chesney Rodriguez</cp:lastModifiedBy>
  <cp:revision>98</cp:revision>
  <dcterms:created xsi:type="dcterms:W3CDTF">2025-10-26T19:35:00Z</dcterms:created>
  <dcterms:modified xsi:type="dcterms:W3CDTF">2025-11-20T21:24:00Z</dcterms:modified>
</cp:coreProperties>
</file>