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6BF0FD" w14:textId="77777777" w:rsidR="00CC01EB" w:rsidRPr="00E77199" w:rsidRDefault="00CC01EB" w:rsidP="00E77199">
      <w:pPr>
        <w:spacing w:before="120" w:after="120" w:line="360" w:lineRule="auto"/>
        <w:jc w:val="both"/>
        <w:rPr>
          <w:rFonts w:ascii="Arial" w:hAnsi="Arial" w:cs="Arial"/>
        </w:rPr>
      </w:pPr>
    </w:p>
    <w:p w14:paraId="0B08D961" w14:textId="77777777" w:rsidR="00CC01EB" w:rsidRPr="00E77199" w:rsidRDefault="00CC01EB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  <w:r w:rsidRPr="00E77199">
        <w:rPr>
          <w:rFonts w:ascii="Arial" w:hAnsi="Arial" w:cs="Arial"/>
          <w:b/>
          <w:bCs/>
          <w:sz w:val="32"/>
        </w:rPr>
        <w:t>BMHP5019_BIRM – Introduction to Independent Research Skills</w:t>
      </w:r>
    </w:p>
    <w:p w14:paraId="6D880BF1" w14:textId="2A8D235B" w:rsidR="00817371" w:rsidRDefault="00CC01EB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  <w:r w:rsidRPr="00E77199">
        <w:rPr>
          <w:rFonts w:ascii="Arial" w:hAnsi="Arial" w:cs="Arial"/>
          <w:b/>
          <w:bCs/>
          <w:sz w:val="32"/>
        </w:rPr>
        <w:t>Component 1</w:t>
      </w:r>
      <w:r w:rsidR="00CC287E">
        <w:rPr>
          <w:rFonts w:ascii="Arial" w:hAnsi="Arial" w:cs="Arial"/>
          <w:b/>
          <w:bCs/>
          <w:sz w:val="32"/>
        </w:rPr>
        <w:t>: Written Assignment (Research Proposal)</w:t>
      </w:r>
    </w:p>
    <w:p w14:paraId="6A19B70D" w14:textId="3E1A1199" w:rsidR="00CC01EB" w:rsidRPr="00E77199" w:rsidRDefault="00DE6D51" w:rsidP="00CC287E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  <w:r>
        <w:rPr>
          <w:rFonts w:ascii="Arial" w:hAnsi="Arial" w:cs="Arial"/>
          <w:b/>
          <w:bCs/>
          <w:sz w:val="32"/>
        </w:rPr>
        <w:t>Lecturer name: Raheela Sh</w:t>
      </w:r>
      <w:r w:rsidR="005413ED">
        <w:rPr>
          <w:rFonts w:ascii="Arial" w:hAnsi="Arial" w:cs="Arial"/>
          <w:b/>
          <w:bCs/>
          <w:sz w:val="32"/>
        </w:rPr>
        <w:t>a</w:t>
      </w:r>
      <w:r>
        <w:rPr>
          <w:rFonts w:ascii="Arial" w:hAnsi="Arial" w:cs="Arial"/>
          <w:b/>
          <w:bCs/>
          <w:sz w:val="32"/>
        </w:rPr>
        <w:t>ikh.</w:t>
      </w:r>
    </w:p>
    <w:p w14:paraId="77904C6E" w14:textId="77777777" w:rsidR="00CC01EB" w:rsidRPr="00E77199" w:rsidRDefault="00CC01EB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</w:p>
    <w:p w14:paraId="75D10893" w14:textId="2D2DFA5F" w:rsidR="00CC01EB" w:rsidRPr="00E77199" w:rsidRDefault="00CC01EB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  <w:r w:rsidRPr="00E77199">
        <w:rPr>
          <w:rFonts w:ascii="Arial" w:hAnsi="Arial" w:cs="Arial"/>
          <w:b/>
          <w:bCs/>
          <w:sz w:val="32"/>
        </w:rPr>
        <w:t>Student Name:</w:t>
      </w:r>
      <w:r w:rsidR="00DE6D51">
        <w:rPr>
          <w:rFonts w:ascii="Arial" w:hAnsi="Arial" w:cs="Arial"/>
          <w:b/>
          <w:bCs/>
          <w:sz w:val="32"/>
        </w:rPr>
        <w:t xml:space="preserve"> Zaiba Tabassum</w:t>
      </w:r>
    </w:p>
    <w:p w14:paraId="6F42EFE7" w14:textId="302C1DDB" w:rsidR="00CC01EB" w:rsidRDefault="00CC01EB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  <w:r w:rsidRPr="00E77199">
        <w:rPr>
          <w:rFonts w:ascii="Arial" w:hAnsi="Arial" w:cs="Arial"/>
          <w:b/>
          <w:bCs/>
          <w:sz w:val="32"/>
        </w:rPr>
        <w:t>Student Number:</w:t>
      </w:r>
      <w:r w:rsidR="00DE6D51">
        <w:rPr>
          <w:rFonts w:ascii="Arial" w:hAnsi="Arial" w:cs="Arial"/>
          <w:b/>
          <w:bCs/>
          <w:sz w:val="32"/>
        </w:rPr>
        <w:t xml:space="preserve"> 2407213</w:t>
      </w:r>
    </w:p>
    <w:p w14:paraId="75FA5E89" w14:textId="77777777" w:rsidR="00E77199" w:rsidRDefault="00E77199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</w:p>
    <w:p w14:paraId="2109A415" w14:textId="77777777" w:rsidR="00E77199" w:rsidRPr="00E77199" w:rsidRDefault="00E77199" w:rsidP="00E77199">
      <w:pPr>
        <w:spacing w:before="120" w:after="120" w:line="360" w:lineRule="auto"/>
        <w:jc w:val="center"/>
        <w:rPr>
          <w:rFonts w:ascii="Arial" w:hAnsi="Arial" w:cs="Arial"/>
          <w:b/>
          <w:bCs/>
          <w:sz w:val="32"/>
        </w:rPr>
      </w:pPr>
    </w:p>
    <w:p w14:paraId="09E88C47" w14:textId="77777777" w:rsidR="00E45C86" w:rsidRPr="00E77199" w:rsidRDefault="00E45C86" w:rsidP="00E77199">
      <w:pPr>
        <w:spacing w:before="120" w:after="120" w:line="360" w:lineRule="auto"/>
        <w:jc w:val="center"/>
        <w:rPr>
          <w:rFonts w:ascii="Arial" w:eastAsia="Times New Roman" w:hAnsi="Arial" w:cs="Arial"/>
          <w:b/>
          <w:bCs/>
          <w:sz w:val="36"/>
          <w:szCs w:val="24"/>
        </w:rPr>
      </w:pPr>
      <w:r w:rsidRPr="00E77199">
        <w:rPr>
          <w:rFonts w:ascii="Arial" w:eastAsia="Times New Roman" w:hAnsi="Arial" w:cs="Arial"/>
          <w:b/>
          <w:bCs/>
          <w:sz w:val="36"/>
          <w:szCs w:val="24"/>
        </w:rPr>
        <w:t xml:space="preserve">Title: Patient </w:t>
      </w:r>
      <w:r w:rsidR="00E77199" w:rsidRPr="00E77199">
        <w:rPr>
          <w:rFonts w:ascii="Arial" w:eastAsia="Times New Roman" w:hAnsi="Arial" w:cs="Arial"/>
          <w:b/>
          <w:bCs/>
          <w:sz w:val="36"/>
          <w:szCs w:val="24"/>
        </w:rPr>
        <w:t xml:space="preserve">Attitudes Toward Digital Healthcare Services in the </w:t>
      </w:r>
      <w:r w:rsidRPr="00E77199">
        <w:rPr>
          <w:rFonts w:ascii="Arial" w:eastAsia="Times New Roman" w:hAnsi="Arial" w:cs="Arial"/>
          <w:b/>
          <w:bCs/>
          <w:sz w:val="36"/>
          <w:szCs w:val="24"/>
        </w:rPr>
        <w:t>UK</w:t>
      </w:r>
    </w:p>
    <w:p w14:paraId="395A40AE" w14:textId="77777777" w:rsidR="00616C76" w:rsidRPr="00E77199" w:rsidRDefault="00616C76" w:rsidP="00E77199">
      <w:pPr>
        <w:spacing w:before="120" w:after="120" w:line="360" w:lineRule="auto"/>
        <w:jc w:val="center"/>
        <w:rPr>
          <w:rFonts w:ascii="Arial" w:eastAsia="Times New Roman" w:hAnsi="Arial" w:cs="Arial"/>
          <w:sz w:val="24"/>
          <w:szCs w:val="24"/>
        </w:rPr>
      </w:pPr>
    </w:p>
    <w:p w14:paraId="56703896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A37C97B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939383E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32F8414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0EAE023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DA575A2" w14:textId="77777777" w:rsidR="00616C76" w:rsidRPr="00E77199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F9E964E" w14:textId="77777777" w:rsidR="00616C76" w:rsidRPr="00E45C86" w:rsidRDefault="00616C7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657A7835" w14:textId="77777777" w:rsidR="00C86990" w:rsidRDefault="00C86990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</w:p>
    <w:p w14:paraId="4A061B11" w14:textId="58185DD6" w:rsidR="00C86990" w:rsidRPr="00C86990" w:rsidRDefault="00C86990" w:rsidP="00C86990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>
        <w:rPr>
          <w:rFonts w:ascii="Arial" w:eastAsia="Times New Roman" w:hAnsi="Arial" w:cs="Arial"/>
          <w:b/>
          <w:bCs/>
          <w:sz w:val="27"/>
          <w:szCs w:val="27"/>
        </w:rPr>
        <w:lastRenderedPageBreak/>
        <w:t xml:space="preserve">Introduction </w:t>
      </w:r>
      <w:r>
        <w:rPr>
          <w:rFonts w:ascii="Arial" w:eastAsia="Times New Roman" w:hAnsi="Arial" w:cs="Arial"/>
          <w:b/>
          <w:bCs/>
          <w:sz w:val="36"/>
          <w:szCs w:val="24"/>
        </w:rPr>
        <w:t xml:space="preserve"> </w:t>
      </w:r>
    </w:p>
    <w:p w14:paraId="1A9ADE88" w14:textId="4BBF02CA" w:rsidR="007B4E66" w:rsidRDefault="00C86990" w:rsidP="007B2410">
      <w:pPr>
        <w:spacing w:before="120" w:after="120" w:line="360" w:lineRule="auto"/>
        <w:jc w:val="both"/>
        <w:rPr>
          <w:rFonts w:ascii="Arial" w:eastAsia="Times New Roman" w:hAnsi="Arial" w:cs="Arial"/>
          <w:b/>
          <w:bCs/>
          <w:sz w:val="36"/>
          <w:szCs w:val="24"/>
        </w:rPr>
      </w:pPr>
      <w:r w:rsidRPr="00C86990">
        <w:rPr>
          <w:rFonts w:ascii="Arial" w:eastAsia="Times New Roman" w:hAnsi="Arial" w:cs="Arial"/>
          <w:sz w:val="24"/>
          <w:szCs w:val="24"/>
        </w:rPr>
        <w:t xml:space="preserve">This scoping review will explore patient attitudes towards digital health care services in the </w:t>
      </w:r>
      <w:r w:rsidR="007B2410">
        <w:rPr>
          <w:rFonts w:ascii="Arial" w:eastAsia="Times New Roman" w:hAnsi="Arial" w:cs="Arial"/>
          <w:sz w:val="24"/>
          <w:szCs w:val="24"/>
        </w:rPr>
        <w:t>UK.</w:t>
      </w:r>
      <w:r w:rsidRPr="00C86990">
        <w:rPr>
          <w:rFonts w:ascii="Arial" w:eastAsia="Times New Roman" w:hAnsi="Arial" w:cs="Arial"/>
          <w:sz w:val="24"/>
          <w:szCs w:val="24"/>
        </w:rPr>
        <w:t xml:space="preserve"> Advancements in technology have revolutionized the way healthcare is delivered,</w:t>
      </w:r>
      <w:r w:rsidR="007B4E66">
        <w:rPr>
          <w:rFonts w:ascii="Arial" w:eastAsia="Times New Roman" w:hAnsi="Arial" w:cs="Arial"/>
          <w:sz w:val="24"/>
          <w:szCs w:val="24"/>
        </w:rPr>
        <w:t xml:space="preserve"> </w:t>
      </w:r>
      <w:r w:rsidRPr="00C86990">
        <w:rPr>
          <w:rFonts w:ascii="Arial" w:eastAsia="Times New Roman" w:hAnsi="Arial" w:cs="Arial"/>
          <w:sz w:val="24"/>
          <w:szCs w:val="24"/>
        </w:rPr>
        <w:t>making the use of digital health services an increasingly important element improving all areas of telemedicine,</w:t>
      </w:r>
      <w:r w:rsidR="007B4E66">
        <w:rPr>
          <w:rFonts w:ascii="Arial" w:eastAsia="Times New Roman" w:hAnsi="Arial" w:cs="Arial"/>
          <w:sz w:val="24"/>
          <w:szCs w:val="24"/>
        </w:rPr>
        <w:t xml:space="preserve"> </w:t>
      </w:r>
      <w:r w:rsidRPr="00C86990">
        <w:rPr>
          <w:rFonts w:ascii="Arial" w:eastAsia="Times New Roman" w:hAnsi="Arial" w:cs="Arial"/>
          <w:sz w:val="24"/>
          <w:szCs w:val="24"/>
        </w:rPr>
        <w:t>online consultations and mobile health app</w:t>
      </w:r>
      <w:r w:rsidR="007B2410">
        <w:rPr>
          <w:rFonts w:ascii="Arial" w:eastAsia="Times New Roman" w:hAnsi="Arial" w:cs="Arial"/>
          <w:sz w:val="24"/>
          <w:szCs w:val="24"/>
        </w:rPr>
        <w:t xml:space="preserve">s. </w:t>
      </w:r>
    </w:p>
    <w:p w14:paraId="4C682447" w14:textId="77777777" w:rsidR="007B4E66" w:rsidRPr="007B4E66" w:rsidRDefault="007B4E66" w:rsidP="007B4E66">
      <w:pPr>
        <w:spacing w:before="120" w:after="120" w:line="360" w:lineRule="auto"/>
        <w:rPr>
          <w:rFonts w:ascii="Arial" w:eastAsia="Times New Roman" w:hAnsi="Arial" w:cs="Arial"/>
          <w:b/>
          <w:bCs/>
          <w:sz w:val="36"/>
          <w:szCs w:val="24"/>
        </w:rPr>
      </w:pPr>
    </w:p>
    <w:p w14:paraId="51F8E8A1" w14:textId="66AD1F69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 xml:space="preserve">Background and </w:t>
      </w:r>
      <w:r w:rsidR="00C57311">
        <w:rPr>
          <w:rFonts w:ascii="Arial" w:eastAsia="Times New Roman" w:hAnsi="Arial" w:cs="Arial"/>
          <w:b/>
          <w:bCs/>
          <w:sz w:val="27"/>
          <w:szCs w:val="27"/>
        </w:rPr>
        <w:t>R</w:t>
      </w:r>
      <w:r w:rsidRPr="00E45C86">
        <w:rPr>
          <w:rFonts w:ascii="Arial" w:eastAsia="Times New Roman" w:hAnsi="Arial" w:cs="Arial"/>
          <w:b/>
          <w:bCs/>
          <w:sz w:val="27"/>
          <w:szCs w:val="27"/>
        </w:rPr>
        <w:t>ationale</w:t>
      </w:r>
    </w:p>
    <w:p w14:paraId="55014E77" w14:textId="2B91C6E5" w:rsidR="0051492D" w:rsidRDefault="0051492D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77199">
        <w:rPr>
          <w:rFonts w:ascii="Arial" w:eastAsia="Times New Roman" w:hAnsi="Arial" w:cs="Arial"/>
          <w:sz w:val="24"/>
          <w:szCs w:val="24"/>
        </w:rPr>
        <w:t>Digital healthcare services</w:t>
      </w:r>
      <w:r w:rsidR="006C29BF">
        <w:rPr>
          <w:rFonts w:ascii="Arial" w:eastAsia="Times New Roman" w:hAnsi="Arial" w:cs="Arial"/>
          <w:sz w:val="24"/>
          <w:szCs w:val="24"/>
        </w:rPr>
        <w:t xml:space="preserve"> including </w:t>
      </w:r>
      <w:r w:rsidRPr="00E77199">
        <w:rPr>
          <w:rFonts w:ascii="Arial" w:eastAsia="Times New Roman" w:hAnsi="Arial" w:cs="Arial"/>
          <w:sz w:val="24"/>
          <w:szCs w:val="24"/>
        </w:rPr>
        <w:t>telemedicine, online consultations, electronic health records and mobile health app</w:t>
      </w:r>
      <w:r w:rsidR="006C29BF">
        <w:rPr>
          <w:rFonts w:ascii="Arial" w:eastAsia="Times New Roman" w:hAnsi="Arial" w:cs="Arial"/>
          <w:sz w:val="24"/>
          <w:szCs w:val="24"/>
        </w:rPr>
        <w:t>lications</w:t>
      </w:r>
      <w:r w:rsidRPr="00E77199">
        <w:rPr>
          <w:rFonts w:ascii="Arial" w:eastAsia="Times New Roman" w:hAnsi="Arial" w:cs="Arial"/>
          <w:sz w:val="24"/>
          <w:szCs w:val="24"/>
        </w:rPr>
        <w:t xml:space="preserve"> have become </w:t>
      </w:r>
      <w:r w:rsidR="006C29BF">
        <w:rPr>
          <w:rFonts w:ascii="Arial" w:eastAsia="Times New Roman" w:hAnsi="Arial" w:cs="Arial"/>
          <w:sz w:val="24"/>
          <w:szCs w:val="24"/>
        </w:rPr>
        <w:t xml:space="preserve">increasingly important in </w:t>
      </w:r>
      <w:r w:rsidRPr="00E77199">
        <w:rPr>
          <w:rFonts w:ascii="Arial" w:eastAsia="Times New Roman" w:hAnsi="Arial" w:cs="Arial"/>
          <w:sz w:val="24"/>
          <w:szCs w:val="24"/>
        </w:rPr>
        <w:t>the UK healthcare system</w:t>
      </w:r>
      <w:r w:rsidR="00EB2BE9">
        <w:rPr>
          <w:rFonts w:ascii="Arial" w:eastAsia="Times New Roman" w:hAnsi="Arial" w:cs="Arial"/>
          <w:sz w:val="24"/>
          <w:szCs w:val="24"/>
        </w:rPr>
        <w:t xml:space="preserve"> NHS ENGLAND (202</w:t>
      </w:r>
      <w:r w:rsidR="007D5627">
        <w:rPr>
          <w:rFonts w:ascii="Arial" w:eastAsia="Times New Roman" w:hAnsi="Arial" w:cs="Arial"/>
          <w:sz w:val="24"/>
          <w:szCs w:val="24"/>
        </w:rPr>
        <w:t>2</w:t>
      </w:r>
      <w:r w:rsidR="00EB2BE9">
        <w:rPr>
          <w:rFonts w:ascii="Arial" w:eastAsia="Times New Roman" w:hAnsi="Arial" w:cs="Arial"/>
          <w:sz w:val="24"/>
          <w:szCs w:val="24"/>
        </w:rPr>
        <w:t>)</w:t>
      </w:r>
      <w:r w:rsidRPr="00E77199">
        <w:rPr>
          <w:rFonts w:ascii="Arial" w:eastAsia="Times New Roman" w:hAnsi="Arial" w:cs="Arial"/>
          <w:sz w:val="24"/>
          <w:szCs w:val="24"/>
        </w:rPr>
        <w:t xml:space="preserve">. </w:t>
      </w:r>
      <w:r w:rsidR="006C29BF">
        <w:rPr>
          <w:rFonts w:ascii="Arial" w:eastAsia="Times New Roman" w:hAnsi="Arial" w:cs="Arial"/>
          <w:sz w:val="24"/>
          <w:szCs w:val="24"/>
        </w:rPr>
        <w:t xml:space="preserve">Their use expanded significantly during the </w:t>
      </w:r>
      <w:r w:rsidR="00E14E33">
        <w:rPr>
          <w:rFonts w:ascii="Arial" w:eastAsia="Times New Roman" w:hAnsi="Arial" w:cs="Arial"/>
          <w:sz w:val="24"/>
          <w:szCs w:val="24"/>
        </w:rPr>
        <w:t xml:space="preserve">COVID-19 pandemic with </w:t>
      </w:r>
      <w:r w:rsidRPr="00E77199">
        <w:rPr>
          <w:rFonts w:ascii="Arial" w:eastAsia="Times New Roman" w:hAnsi="Arial" w:cs="Arial"/>
          <w:sz w:val="24"/>
          <w:szCs w:val="24"/>
        </w:rPr>
        <w:t xml:space="preserve">NHS </w:t>
      </w:r>
      <w:r w:rsidR="00E14E33">
        <w:rPr>
          <w:rFonts w:ascii="Arial" w:eastAsia="Times New Roman" w:hAnsi="Arial" w:cs="Arial"/>
          <w:sz w:val="24"/>
          <w:szCs w:val="24"/>
        </w:rPr>
        <w:t>England (2022) reporting that</w:t>
      </w:r>
      <w:r w:rsidRPr="00E77199">
        <w:rPr>
          <w:rFonts w:ascii="Arial" w:eastAsia="Times New Roman" w:hAnsi="Arial" w:cs="Arial"/>
          <w:sz w:val="24"/>
          <w:szCs w:val="24"/>
        </w:rPr>
        <w:t xml:space="preserve"> 93% of NHS consultations </w:t>
      </w:r>
      <w:r w:rsidR="00A437A0">
        <w:rPr>
          <w:rFonts w:ascii="Arial" w:eastAsia="Times New Roman" w:hAnsi="Arial" w:cs="Arial"/>
          <w:sz w:val="24"/>
          <w:szCs w:val="24"/>
        </w:rPr>
        <w:t>were conducted</w:t>
      </w:r>
      <w:r w:rsidRPr="00E77199">
        <w:rPr>
          <w:rFonts w:ascii="Arial" w:eastAsia="Times New Roman" w:hAnsi="Arial" w:cs="Arial"/>
          <w:sz w:val="24"/>
          <w:szCs w:val="24"/>
        </w:rPr>
        <w:t xml:space="preserve"> virtually during this period. Digital healthcare can </w:t>
      </w:r>
      <w:r w:rsidR="00A437A0">
        <w:rPr>
          <w:rFonts w:ascii="Arial" w:eastAsia="Times New Roman" w:hAnsi="Arial" w:cs="Arial"/>
          <w:sz w:val="24"/>
          <w:szCs w:val="24"/>
        </w:rPr>
        <w:t xml:space="preserve">improve </w:t>
      </w:r>
      <w:r w:rsidRPr="00E77199">
        <w:rPr>
          <w:rFonts w:ascii="Arial" w:eastAsia="Times New Roman" w:hAnsi="Arial" w:cs="Arial"/>
          <w:sz w:val="24"/>
          <w:szCs w:val="24"/>
        </w:rPr>
        <w:t xml:space="preserve">access to services and </w:t>
      </w:r>
      <w:r w:rsidR="00A437A0">
        <w:rPr>
          <w:rFonts w:ascii="Arial" w:eastAsia="Times New Roman" w:hAnsi="Arial" w:cs="Arial"/>
          <w:sz w:val="24"/>
          <w:szCs w:val="24"/>
        </w:rPr>
        <w:t xml:space="preserve">reduce </w:t>
      </w:r>
      <w:r w:rsidRPr="00E77199">
        <w:rPr>
          <w:rFonts w:ascii="Arial" w:eastAsia="Times New Roman" w:hAnsi="Arial" w:cs="Arial"/>
          <w:sz w:val="24"/>
          <w:szCs w:val="24"/>
        </w:rPr>
        <w:t>wait</w:t>
      </w:r>
      <w:r w:rsidR="00A437A0">
        <w:rPr>
          <w:rFonts w:ascii="Arial" w:eastAsia="Times New Roman" w:hAnsi="Arial" w:cs="Arial"/>
          <w:sz w:val="24"/>
          <w:szCs w:val="24"/>
        </w:rPr>
        <w:t xml:space="preserve">ing </w:t>
      </w:r>
      <w:r w:rsidRPr="00E77199">
        <w:rPr>
          <w:rFonts w:ascii="Arial" w:eastAsia="Times New Roman" w:hAnsi="Arial" w:cs="Arial"/>
          <w:sz w:val="24"/>
          <w:szCs w:val="24"/>
        </w:rPr>
        <w:t>times and support patient</w:t>
      </w:r>
      <w:r w:rsidR="00A437A0">
        <w:rPr>
          <w:rFonts w:ascii="Arial" w:eastAsia="Times New Roman" w:hAnsi="Arial" w:cs="Arial"/>
          <w:sz w:val="24"/>
          <w:szCs w:val="24"/>
        </w:rPr>
        <w:t>-</w:t>
      </w:r>
      <w:r w:rsidR="00A437A0" w:rsidRPr="00E77199">
        <w:rPr>
          <w:rFonts w:ascii="Arial" w:eastAsia="Times New Roman" w:hAnsi="Arial" w:cs="Arial"/>
          <w:sz w:val="24"/>
          <w:szCs w:val="24"/>
        </w:rPr>
        <w:t>centered</w:t>
      </w:r>
      <w:r w:rsidRPr="00E77199">
        <w:rPr>
          <w:rFonts w:ascii="Arial" w:eastAsia="Times New Roman" w:hAnsi="Arial" w:cs="Arial"/>
          <w:sz w:val="24"/>
          <w:szCs w:val="24"/>
        </w:rPr>
        <w:t xml:space="preserve"> care. </w:t>
      </w:r>
      <w:r w:rsidR="00EB2BE9">
        <w:rPr>
          <w:rFonts w:ascii="Arial" w:eastAsia="Times New Roman" w:hAnsi="Arial" w:cs="Arial"/>
          <w:sz w:val="24"/>
          <w:szCs w:val="24"/>
        </w:rPr>
        <w:t>NHS ENGLAND (2026) However</w:t>
      </w:r>
      <w:r w:rsidR="00A437A0">
        <w:rPr>
          <w:rFonts w:ascii="Arial" w:eastAsia="Times New Roman" w:hAnsi="Arial" w:cs="Arial"/>
          <w:sz w:val="24"/>
          <w:szCs w:val="24"/>
        </w:rPr>
        <w:t xml:space="preserve">, </w:t>
      </w:r>
      <w:r w:rsidRPr="00E77199">
        <w:rPr>
          <w:rFonts w:ascii="Arial" w:eastAsia="Times New Roman" w:hAnsi="Arial" w:cs="Arial"/>
          <w:sz w:val="24"/>
          <w:szCs w:val="24"/>
        </w:rPr>
        <w:t>patients' attitudes to</w:t>
      </w:r>
      <w:r w:rsidR="00A437A0">
        <w:rPr>
          <w:rFonts w:ascii="Arial" w:eastAsia="Times New Roman" w:hAnsi="Arial" w:cs="Arial"/>
          <w:sz w:val="24"/>
          <w:szCs w:val="24"/>
        </w:rPr>
        <w:t>wards</w:t>
      </w:r>
      <w:r w:rsidRPr="00E77199">
        <w:rPr>
          <w:rFonts w:ascii="Arial" w:eastAsia="Times New Roman" w:hAnsi="Arial" w:cs="Arial"/>
          <w:sz w:val="24"/>
          <w:szCs w:val="24"/>
        </w:rPr>
        <w:t xml:space="preserve"> these services </w:t>
      </w:r>
      <w:r w:rsidR="00A437A0">
        <w:rPr>
          <w:rFonts w:ascii="Arial" w:eastAsia="Times New Roman" w:hAnsi="Arial" w:cs="Arial"/>
          <w:sz w:val="24"/>
          <w:szCs w:val="24"/>
        </w:rPr>
        <w:t xml:space="preserve">vary according to factors such as </w:t>
      </w:r>
      <w:r w:rsidRPr="00E77199">
        <w:rPr>
          <w:rFonts w:ascii="Arial" w:eastAsia="Times New Roman" w:hAnsi="Arial" w:cs="Arial"/>
          <w:sz w:val="24"/>
          <w:szCs w:val="24"/>
        </w:rPr>
        <w:t xml:space="preserve">digital literacy, trust, privacy concerns and ease of use. </w:t>
      </w:r>
      <w:r w:rsidR="00A437A0">
        <w:rPr>
          <w:rFonts w:ascii="Arial" w:eastAsia="Times New Roman" w:hAnsi="Arial" w:cs="Arial"/>
          <w:sz w:val="24"/>
          <w:szCs w:val="24"/>
        </w:rPr>
        <w:t>Understanding p</w:t>
      </w:r>
      <w:r w:rsidRPr="00E77199">
        <w:rPr>
          <w:rFonts w:ascii="Arial" w:eastAsia="Times New Roman" w:hAnsi="Arial" w:cs="Arial"/>
          <w:sz w:val="24"/>
          <w:szCs w:val="24"/>
        </w:rPr>
        <w:t xml:space="preserve">atient perceptions </w:t>
      </w:r>
      <w:r w:rsidR="00A437A0">
        <w:rPr>
          <w:rFonts w:ascii="Arial" w:eastAsia="Times New Roman" w:hAnsi="Arial" w:cs="Arial"/>
          <w:sz w:val="24"/>
          <w:szCs w:val="24"/>
        </w:rPr>
        <w:t xml:space="preserve">is </w:t>
      </w:r>
      <w:r w:rsidRPr="00E77199">
        <w:rPr>
          <w:rFonts w:ascii="Arial" w:eastAsia="Times New Roman" w:hAnsi="Arial" w:cs="Arial"/>
          <w:sz w:val="24"/>
          <w:szCs w:val="24"/>
        </w:rPr>
        <w:t>crucial as positive</w:t>
      </w:r>
      <w:r w:rsidR="00A437A0">
        <w:rPr>
          <w:rFonts w:ascii="Arial" w:eastAsia="Times New Roman" w:hAnsi="Arial" w:cs="Arial"/>
          <w:sz w:val="24"/>
          <w:szCs w:val="24"/>
        </w:rPr>
        <w:t xml:space="preserve"> </w:t>
      </w:r>
      <w:r w:rsidRPr="00E77199">
        <w:rPr>
          <w:rFonts w:ascii="Arial" w:eastAsia="Times New Roman" w:hAnsi="Arial" w:cs="Arial"/>
          <w:sz w:val="24"/>
          <w:szCs w:val="24"/>
        </w:rPr>
        <w:t xml:space="preserve">attitudes can </w:t>
      </w:r>
      <w:r w:rsidR="00A437A0">
        <w:rPr>
          <w:rFonts w:ascii="Arial" w:eastAsia="Times New Roman" w:hAnsi="Arial" w:cs="Arial"/>
          <w:sz w:val="24"/>
          <w:szCs w:val="24"/>
        </w:rPr>
        <w:t xml:space="preserve">encourage </w:t>
      </w:r>
      <w:r w:rsidRPr="00E77199">
        <w:rPr>
          <w:rFonts w:ascii="Arial" w:eastAsia="Times New Roman" w:hAnsi="Arial" w:cs="Arial"/>
          <w:sz w:val="24"/>
          <w:szCs w:val="24"/>
        </w:rPr>
        <w:t xml:space="preserve">engagement and </w:t>
      </w:r>
      <w:r w:rsidR="00A437A0">
        <w:rPr>
          <w:rFonts w:ascii="Arial" w:eastAsia="Times New Roman" w:hAnsi="Arial" w:cs="Arial"/>
          <w:sz w:val="24"/>
          <w:szCs w:val="24"/>
        </w:rPr>
        <w:t xml:space="preserve">improve health </w:t>
      </w:r>
      <w:r w:rsidRPr="00E77199">
        <w:rPr>
          <w:rFonts w:ascii="Arial" w:eastAsia="Times New Roman" w:hAnsi="Arial" w:cs="Arial"/>
          <w:sz w:val="24"/>
          <w:szCs w:val="24"/>
        </w:rPr>
        <w:t>outcomes</w:t>
      </w:r>
      <w:r w:rsidR="00A437A0">
        <w:rPr>
          <w:rFonts w:ascii="Arial" w:eastAsia="Times New Roman" w:hAnsi="Arial" w:cs="Arial"/>
          <w:sz w:val="24"/>
          <w:szCs w:val="24"/>
        </w:rPr>
        <w:t xml:space="preserve"> while</w:t>
      </w:r>
      <w:r w:rsidRPr="00E77199">
        <w:rPr>
          <w:rFonts w:ascii="Arial" w:eastAsia="Times New Roman" w:hAnsi="Arial" w:cs="Arial"/>
          <w:sz w:val="24"/>
          <w:szCs w:val="24"/>
        </w:rPr>
        <w:t xml:space="preserve"> negative perceptions </w:t>
      </w:r>
      <w:r w:rsidR="00A437A0">
        <w:rPr>
          <w:rFonts w:ascii="Arial" w:eastAsia="Times New Roman" w:hAnsi="Arial" w:cs="Arial"/>
          <w:sz w:val="24"/>
          <w:szCs w:val="24"/>
        </w:rPr>
        <w:t xml:space="preserve">may create </w:t>
      </w:r>
      <w:r w:rsidRPr="00E77199">
        <w:rPr>
          <w:rFonts w:ascii="Arial" w:eastAsia="Times New Roman" w:hAnsi="Arial" w:cs="Arial"/>
          <w:sz w:val="24"/>
          <w:szCs w:val="24"/>
        </w:rPr>
        <w:t xml:space="preserve">barriers to access (WHO, 2021). A scoping review is thus required to explore the literature </w:t>
      </w:r>
      <w:r w:rsidR="00CF48C9">
        <w:rPr>
          <w:rFonts w:ascii="Arial" w:eastAsia="Times New Roman" w:hAnsi="Arial" w:cs="Arial"/>
          <w:sz w:val="24"/>
          <w:szCs w:val="24"/>
        </w:rPr>
        <w:t xml:space="preserve">on </w:t>
      </w:r>
      <w:r w:rsidR="00CF48C9" w:rsidRPr="00E77199">
        <w:rPr>
          <w:rFonts w:ascii="Arial" w:eastAsia="Times New Roman" w:hAnsi="Arial" w:cs="Arial"/>
          <w:sz w:val="24"/>
          <w:szCs w:val="24"/>
        </w:rPr>
        <w:t>patient</w:t>
      </w:r>
      <w:r w:rsidRPr="00E77199">
        <w:rPr>
          <w:rFonts w:ascii="Arial" w:eastAsia="Times New Roman" w:hAnsi="Arial" w:cs="Arial"/>
          <w:sz w:val="24"/>
          <w:szCs w:val="24"/>
        </w:rPr>
        <w:t xml:space="preserve"> attitudes towards digital healthcare services in the UK.</w:t>
      </w:r>
    </w:p>
    <w:p w14:paraId="5AFD3AB0" w14:textId="77777777" w:rsidR="007B2410" w:rsidRDefault="007B2410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E2C0D3D" w14:textId="77777777" w:rsidR="0037405D" w:rsidRPr="00E45C86" w:rsidRDefault="0037405D" w:rsidP="0037405D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 xml:space="preserve">Research </w:t>
      </w:r>
      <w:r>
        <w:rPr>
          <w:rFonts w:ascii="Arial" w:eastAsia="Times New Roman" w:hAnsi="Arial" w:cs="Arial"/>
          <w:b/>
          <w:bCs/>
          <w:sz w:val="27"/>
          <w:szCs w:val="27"/>
        </w:rPr>
        <w:t>Q</w:t>
      </w:r>
      <w:r w:rsidRPr="00E45C86">
        <w:rPr>
          <w:rFonts w:ascii="Arial" w:eastAsia="Times New Roman" w:hAnsi="Arial" w:cs="Arial"/>
          <w:b/>
          <w:bCs/>
          <w:sz w:val="27"/>
          <w:szCs w:val="27"/>
        </w:rPr>
        <w:t>uestion</w:t>
      </w:r>
    </w:p>
    <w:p w14:paraId="6B04A71D" w14:textId="18BC124D" w:rsidR="0037405D" w:rsidRDefault="0037405D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>What are patient attitudes toward digital healthcare services in the UK</w:t>
      </w:r>
      <w:r w:rsidR="007B2410">
        <w:rPr>
          <w:rFonts w:ascii="Arial" w:eastAsia="Times New Roman" w:hAnsi="Arial" w:cs="Arial"/>
          <w:sz w:val="24"/>
          <w:szCs w:val="24"/>
        </w:rPr>
        <w:t>?</w:t>
      </w:r>
    </w:p>
    <w:p w14:paraId="431BA857" w14:textId="77777777" w:rsidR="007B2410" w:rsidRPr="00E77199" w:rsidRDefault="007B2410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C8BE817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 xml:space="preserve">Research </w:t>
      </w:r>
      <w:r w:rsidR="00C57311">
        <w:rPr>
          <w:rFonts w:ascii="Arial" w:eastAsia="Times New Roman" w:hAnsi="Arial" w:cs="Arial"/>
          <w:b/>
          <w:bCs/>
          <w:sz w:val="27"/>
          <w:szCs w:val="27"/>
        </w:rPr>
        <w:t>A</w:t>
      </w:r>
      <w:r w:rsidRPr="00E45C86">
        <w:rPr>
          <w:rFonts w:ascii="Arial" w:eastAsia="Times New Roman" w:hAnsi="Arial" w:cs="Arial"/>
          <w:b/>
          <w:bCs/>
          <w:sz w:val="27"/>
          <w:szCs w:val="27"/>
        </w:rPr>
        <w:t xml:space="preserve">im and </w:t>
      </w:r>
      <w:r w:rsidR="00C57311">
        <w:rPr>
          <w:rFonts w:ascii="Arial" w:eastAsia="Times New Roman" w:hAnsi="Arial" w:cs="Arial"/>
          <w:b/>
          <w:bCs/>
          <w:sz w:val="27"/>
          <w:szCs w:val="27"/>
        </w:rPr>
        <w:t>O</w:t>
      </w:r>
      <w:r w:rsidRPr="00E45C86">
        <w:rPr>
          <w:rFonts w:ascii="Arial" w:eastAsia="Times New Roman" w:hAnsi="Arial" w:cs="Arial"/>
          <w:b/>
          <w:bCs/>
          <w:sz w:val="27"/>
          <w:szCs w:val="27"/>
        </w:rPr>
        <w:t>bjectives</w:t>
      </w:r>
    </w:p>
    <w:p w14:paraId="0E538B35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77199">
        <w:rPr>
          <w:rFonts w:ascii="Arial" w:eastAsia="Times New Roman" w:hAnsi="Arial" w:cs="Arial"/>
          <w:b/>
          <w:bCs/>
          <w:sz w:val="24"/>
          <w:szCs w:val="24"/>
        </w:rPr>
        <w:t>Aim:</w:t>
      </w:r>
      <w:r w:rsidRPr="00E45C86">
        <w:rPr>
          <w:rFonts w:ascii="Arial" w:eastAsia="Times New Roman" w:hAnsi="Arial" w:cs="Arial"/>
          <w:sz w:val="24"/>
          <w:szCs w:val="24"/>
        </w:rPr>
        <w:br/>
        <w:t>To explore patient attitudes toward digital healthcare services in the UK through a scoping review of peer-reviewed literature.</w:t>
      </w:r>
    </w:p>
    <w:p w14:paraId="3610235B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77199">
        <w:rPr>
          <w:rFonts w:ascii="Arial" w:eastAsia="Times New Roman" w:hAnsi="Arial" w:cs="Arial"/>
          <w:b/>
          <w:bCs/>
          <w:sz w:val="24"/>
          <w:szCs w:val="24"/>
        </w:rPr>
        <w:lastRenderedPageBreak/>
        <w:t>Objectives:</w:t>
      </w:r>
    </w:p>
    <w:p w14:paraId="24292F41" w14:textId="77777777" w:rsidR="00E45C86" w:rsidRPr="00E45C86" w:rsidRDefault="00E45C86" w:rsidP="00E77199">
      <w:pPr>
        <w:numPr>
          <w:ilvl w:val="0"/>
          <w:numId w:val="1"/>
        </w:num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To identify the main types of digital healthcare services discussed in UK research. </w:t>
      </w:r>
    </w:p>
    <w:p w14:paraId="5B06983E" w14:textId="77777777" w:rsidR="00E45C86" w:rsidRPr="00E45C86" w:rsidRDefault="00E45C86" w:rsidP="00E77199">
      <w:pPr>
        <w:numPr>
          <w:ilvl w:val="0"/>
          <w:numId w:val="1"/>
        </w:num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To examine patient perceptions and experiences of digital healthcare services. </w:t>
      </w:r>
    </w:p>
    <w:p w14:paraId="270B753E" w14:textId="6DEFE8AD" w:rsidR="00E45C86" w:rsidRDefault="00E45C86" w:rsidP="00E77199">
      <w:pPr>
        <w:numPr>
          <w:ilvl w:val="0"/>
          <w:numId w:val="1"/>
        </w:num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To identify barriers and </w:t>
      </w:r>
      <w:r w:rsidR="002C68A8">
        <w:rPr>
          <w:rFonts w:ascii="Arial" w:eastAsia="Times New Roman" w:hAnsi="Arial" w:cs="Arial"/>
          <w:sz w:val="24"/>
          <w:szCs w:val="24"/>
        </w:rPr>
        <w:t xml:space="preserve">factors </w:t>
      </w:r>
      <w:r w:rsidRPr="00E45C86">
        <w:rPr>
          <w:rFonts w:ascii="Arial" w:eastAsia="Times New Roman" w:hAnsi="Arial" w:cs="Arial"/>
          <w:sz w:val="24"/>
          <w:szCs w:val="24"/>
        </w:rPr>
        <w:t xml:space="preserve">influencing patient acceptance and use of digital healthcare. </w:t>
      </w:r>
    </w:p>
    <w:p w14:paraId="3F1E9B47" w14:textId="77777777" w:rsidR="007B2410" w:rsidRPr="00E45C86" w:rsidRDefault="007B2410" w:rsidP="007B2410">
      <w:pPr>
        <w:spacing w:before="120" w:after="120" w:line="360" w:lineRule="auto"/>
        <w:ind w:left="720"/>
        <w:jc w:val="both"/>
        <w:rPr>
          <w:rFonts w:ascii="Arial" w:eastAsia="Times New Roman" w:hAnsi="Arial" w:cs="Arial"/>
          <w:sz w:val="24"/>
          <w:szCs w:val="24"/>
        </w:rPr>
      </w:pPr>
    </w:p>
    <w:p w14:paraId="7D9D8284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 xml:space="preserve">Methodology: Scoping </w:t>
      </w:r>
      <w:r w:rsidR="00291D58" w:rsidRPr="00E45C86">
        <w:rPr>
          <w:rFonts w:ascii="Arial" w:eastAsia="Times New Roman" w:hAnsi="Arial" w:cs="Arial"/>
          <w:b/>
          <w:bCs/>
          <w:sz w:val="27"/>
          <w:szCs w:val="27"/>
        </w:rPr>
        <w:t>Review Framework</w:t>
      </w:r>
    </w:p>
    <w:p w14:paraId="1EA50E99" w14:textId="7E1D0D68" w:rsidR="00BA4302" w:rsidRDefault="00707B99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This study</w:t>
      </w:r>
      <w:r w:rsidR="00563E8E">
        <w:rPr>
          <w:rFonts w:ascii="Arial" w:eastAsia="Times New Roman" w:hAnsi="Arial" w:cs="Arial"/>
          <w:sz w:val="24"/>
          <w:szCs w:val="24"/>
        </w:rPr>
        <w:t xml:space="preserve"> wil</w:t>
      </w:r>
      <w:r w:rsidR="00BA4302" w:rsidRPr="00E77199">
        <w:rPr>
          <w:rFonts w:ascii="Arial" w:eastAsia="Times New Roman" w:hAnsi="Arial" w:cs="Arial"/>
          <w:sz w:val="24"/>
          <w:szCs w:val="24"/>
        </w:rPr>
        <w:t>l</w:t>
      </w:r>
      <w:r w:rsidR="00563E8E">
        <w:rPr>
          <w:rFonts w:ascii="Arial" w:eastAsia="Times New Roman" w:hAnsi="Arial" w:cs="Arial"/>
          <w:sz w:val="24"/>
          <w:szCs w:val="24"/>
        </w:rPr>
        <w:t xml:space="preserve"> use </w:t>
      </w:r>
      <w:r w:rsidR="00445215">
        <w:rPr>
          <w:rFonts w:ascii="Arial" w:eastAsia="Times New Roman" w:hAnsi="Arial" w:cs="Arial"/>
          <w:sz w:val="24"/>
          <w:szCs w:val="24"/>
        </w:rPr>
        <w:t>a scoping review methodology based on</w:t>
      </w:r>
      <w:r w:rsidR="00BA4302" w:rsidRPr="00E77199">
        <w:rPr>
          <w:rFonts w:ascii="Arial" w:eastAsia="Times New Roman" w:hAnsi="Arial" w:cs="Arial"/>
          <w:sz w:val="24"/>
          <w:szCs w:val="24"/>
        </w:rPr>
        <w:t xml:space="preserve"> the framework developed by Arksey and O’Malley (2005) and modified by Levac, Colquhoun and O’Brien (2010). The review will also </w:t>
      </w:r>
      <w:r w:rsidR="00445215">
        <w:rPr>
          <w:rFonts w:ascii="Arial" w:eastAsia="Times New Roman" w:hAnsi="Arial" w:cs="Arial"/>
          <w:sz w:val="24"/>
          <w:szCs w:val="24"/>
        </w:rPr>
        <w:t>follow</w:t>
      </w:r>
      <w:r w:rsidR="00BA4302" w:rsidRPr="00E77199">
        <w:rPr>
          <w:rFonts w:ascii="Arial" w:eastAsia="Times New Roman" w:hAnsi="Arial" w:cs="Arial"/>
          <w:sz w:val="24"/>
          <w:szCs w:val="24"/>
        </w:rPr>
        <w:t xml:space="preserve"> PRISMA-</w:t>
      </w:r>
      <w:proofErr w:type="spellStart"/>
      <w:r w:rsidR="00BA4302" w:rsidRPr="00E77199">
        <w:rPr>
          <w:rFonts w:ascii="Arial" w:eastAsia="Times New Roman" w:hAnsi="Arial" w:cs="Arial"/>
          <w:sz w:val="24"/>
          <w:szCs w:val="24"/>
        </w:rPr>
        <w:t>ScR</w:t>
      </w:r>
      <w:proofErr w:type="spellEnd"/>
      <w:r w:rsidR="00BA4302" w:rsidRPr="00E77199">
        <w:rPr>
          <w:rFonts w:ascii="Arial" w:eastAsia="Times New Roman" w:hAnsi="Arial" w:cs="Arial"/>
          <w:sz w:val="24"/>
          <w:szCs w:val="24"/>
        </w:rPr>
        <w:t xml:space="preserve"> guid</w:t>
      </w:r>
      <w:r w:rsidR="00445215">
        <w:rPr>
          <w:rFonts w:ascii="Arial" w:eastAsia="Times New Roman" w:hAnsi="Arial" w:cs="Arial"/>
          <w:sz w:val="24"/>
          <w:szCs w:val="24"/>
        </w:rPr>
        <w:t>elines</w:t>
      </w:r>
      <w:r w:rsidR="00BA4302" w:rsidRPr="00E77199">
        <w:rPr>
          <w:rFonts w:ascii="Arial" w:eastAsia="Times New Roman" w:hAnsi="Arial" w:cs="Arial"/>
          <w:sz w:val="24"/>
          <w:szCs w:val="24"/>
        </w:rPr>
        <w:t xml:space="preserve"> to </w:t>
      </w:r>
      <w:r w:rsidR="00445215">
        <w:rPr>
          <w:rFonts w:ascii="Arial" w:eastAsia="Times New Roman" w:hAnsi="Arial" w:cs="Arial"/>
          <w:sz w:val="24"/>
          <w:szCs w:val="24"/>
        </w:rPr>
        <w:t xml:space="preserve">ensure </w:t>
      </w:r>
      <w:r w:rsidR="00BA4302" w:rsidRPr="00E77199">
        <w:rPr>
          <w:rFonts w:ascii="Arial" w:eastAsia="Times New Roman" w:hAnsi="Arial" w:cs="Arial"/>
          <w:sz w:val="24"/>
          <w:szCs w:val="24"/>
        </w:rPr>
        <w:t xml:space="preserve">transparency and </w:t>
      </w:r>
      <w:r w:rsidR="00445215">
        <w:rPr>
          <w:rFonts w:ascii="Arial" w:eastAsia="Times New Roman" w:hAnsi="Arial" w:cs="Arial"/>
          <w:sz w:val="24"/>
          <w:szCs w:val="24"/>
        </w:rPr>
        <w:t xml:space="preserve">quality </w:t>
      </w:r>
      <w:r w:rsidR="00BA4302" w:rsidRPr="00E77199">
        <w:rPr>
          <w:rFonts w:ascii="Arial" w:eastAsia="Times New Roman" w:hAnsi="Arial" w:cs="Arial"/>
          <w:sz w:val="24"/>
          <w:szCs w:val="24"/>
        </w:rPr>
        <w:t>(</w:t>
      </w:r>
      <w:proofErr w:type="spellStart"/>
      <w:r w:rsidR="00BA4302" w:rsidRPr="00E77199">
        <w:rPr>
          <w:rFonts w:ascii="Arial" w:eastAsia="Times New Roman" w:hAnsi="Arial" w:cs="Arial"/>
          <w:sz w:val="24"/>
          <w:szCs w:val="24"/>
        </w:rPr>
        <w:t>Tricco</w:t>
      </w:r>
      <w:proofErr w:type="spellEnd"/>
      <w:r w:rsidR="00BA4302" w:rsidRPr="00E77199">
        <w:rPr>
          <w:rFonts w:ascii="Arial" w:eastAsia="Times New Roman" w:hAnsi="Arial" w:cs="Arial"/>
          <w:sz w:val="24"/>
          <w:szCs w:val="24"/>
        </w:rPr>
        <w:t xml:space="preserve"> et al., 2018; Munn</w:t>
      </w:r>
      <w:r w:rsidR="00C6060C" w:rsidRPr="00E77199">
        <w:rPr>
          <w:rFonts w:ascii="Arial" w:eastAsia="Times New Roman" w:hAnsi="Arial" w:cs="Arial"/>
          <w:sz w:val="24"/>
          <w:szCs w:val="24"/>
        </w:rPr>
        <w:t xml:space="preserve"> </w:t>
      </w:r>
      <w:r w:rsidR="00BA4302" w:rsidRPr="00E77199">
        <w:rPr>
          <w:rFonts w:ascii="Arial" w:eastAsia="Times New Roman" w:hAnsi="Arial" w:cs="Arial"/>
          <w:sz w:val="24"/>
          <w:szCs w:val="24"/>
        </w:rPr>
        <w:t xml:space="preserve">et al., 2018). </w:t>
      </w:r>
    </w:p>
    <w:p w14:paraId="3D1F4419" w14:textId="77777777" w:rsidR="007B2410" w:rsidRPr="00E77199" w:rsidRDefault="007B2410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D2DB4CF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>Inclusion and exclusion criteria</w:t>
      </w:r>
    </w:p>
    <w:p w14:paraId="1D7E5001" w14:textId="77285629" w:rsidR="008F1235" w:rsidRDefault="00445215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>The review will include p</w:t>
      </w:r>
      <w:r w:rsidR="008F1235" w:rsidRPr="00E77199">
        <w:rPr>
          <w:rFonts w:ascii="Arial" w:eastAsia="Times New Roman" w:hAnsi="Arial" w:cs="Arial"/>
          <w:sz w:val="24"/>
          <w:szCs w:val="24"/>
        </w:rPr>
        <w:t>eer-reviewed studies</w:t>
      </w:r>
      <w:r>
        <w:rPr>
          <w:rFonts w:ascii="Arial" w:eastAsia="Times New Roman" w:hAnsi="Arial" w:cs="Arial"/>
          <w:sz w:val="24"/>
          <w:szCs w:val="24"/>
        </w:rPr>
        <w:t xml:space="preserve"> published</w:t>
      </w:r>
      <w:r w:rsidR="008F1235" w:rsidRPr="00E77199">
        <w:rPr>
          <w:rFonts w:ascii="Arial" w:eastAsia="Times New Roman" w:hAnsi="Arial" w:cs="Arial"/>
          <w:sz w:val="24"/>
          <w:szCs w:val="24"/>
        </w:rPr>
        <w:t xml:space="preserve"> in English published between 2020 and 2025 </w:t>
      </w:r>
      <w:r w:rsidR="00795009">
        <w:rPr>
          <w:rFonts w:ascii="Arial" w:eastAsia="Times New Roman" w:hAnsi="Arial" w:cs="Arial"/>
          <w:sz w:val="24"/>
          <w:szCs w:val="24"/>
        </w:rPr>
        <w:t xml:space="preserve">that focus </w:t>
      </w:r>
      <w:r w:rsidR="008F1235" w:rsidRPr="00E77199">
        <w:rPr>
          <w:rFonts w:ascii="Arial" w:eastAsia="Times New Roman" w:hAnsi="Arial" w:cs="Arial"/>
          <w:sz w:val="24"/>
          <w:szCs w:val="24"/>
        </w:rPr>
        <w:t>on patients</w:t>
      </w:r>
      <w:r w:rsidR="00795009">
        <w:rPr>
          <w:rFonts w:ascii="Arial" w:eastAsia="Times New Roman" w:hAnsi="Arial" w:cs="Arial"/>
          <w:sz w:val="24"/>
          <w:szCs w:val="24"/>
        </w:rPr>
        <w:t>’ attitudes towards</w:t>
      </w:r>
      <w:r w:rsidR="008F1235" w:rsidRPr="00E77199">
        <w:rPr>
          <w:rFonts w:ascii="Arial" w:eastAsia="Times New Roman" w:hAnsi="Arial" w:cs="Arial"/>
          <w:sz w:val="24"/>
          <w:szCs w:val="24"/>
        </w:rPr>
        <w:t xml:space="preserve"> digital healthcare services. Studies </w:t>
      </w:r>
      <w:r w:rsidR="00BE2301">
        <w:rPr>
          <w:rFonts w:ascii="Arial" w:eastAsia="Times New Roman" w:hAnsi="Arial" w:cs="Arial"/>
          <w:sz w:val="24"/>
          <w:szCs w:val="24"/>
        </w:rPr>
        <w:t xml:space="preserve">involving </w:t>
      </w:r>
      <w:r w:rsidR="008F1235" w:rsidRPr="00E77199">
        <w:rPr>
          <w:rFonts w:ascii="Arial" w:eastAsia="Times New Roman" w:hAnsi="Arial" w:cs="Arial"/>
          <w:sz w:val="24"/>
          <w:szCs w:val="24"/>
        </w:rPr>
        <w:t>only healthcare workers or undertaken outside of the UK will be</w:t>
      </w:r>
      <w:r w:rsidR="00BE2301">
        <w:rPr>
          <w:rFonts w:ascii="Arial" w:eastAsia="Times New Roman" w:hAnsi="Arial" w:cs="Arial"/>
          <w:sz w:val="24"/>
          <w:szCs w:val="24"/>
        </w:rPr>
        <w:t xml:space="preserve"> excluded</w:t>
      </w:r>
      <w:r w:rsidR="008F1235" w:rsidRPr="00E77199">
        <w:rPr>
          <w:rFonts w:ascii="Arial" w:eastAsia="Times New Roman" w:hAnsi="Arial" w:cs="Arial"/>
          <w:sz w:val="24"/>
          <w:szCs w:val="24"/>
        </w:rPr>
        <w:t>.</w:t>
      </w:r>
    </w:p>
    <w:p w14:paraId="37849484" w14:textId="77777777" w:rsidR="007B2410" w:rsidRPr="00E77199" w:rsidRDefault="007B2410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1CFF1EF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>Data collection and analysis</w:t>
      </w:r>
    </w:p>
    <w:p w14:paraId="718120CF" w14:textId="77777777" w:rsidR="008625D5" w:rsidRDefault="008625D5" w:rsidP="00E77199">
      <w:pPr>
        <w:spacing w:before="120" w:after="120" w:line="36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8625D5">
        <w:rPr>
          <w:rFonts w:ascii="Arial" w:eastAsia="Times New Roman" w:hAnsi="Arial" w:cs="Arial"/>
          <w:b/>
          <w:sz w:val="24"/>
          <w:szCs w:val="24"/>
        </w:rPr>
        <w:t xml:space="preserve">Search </w:t>
      </w:r>
      <w:r w:rsidR="00A75997" w:rsidRPr="00E77199">
        <w:rPr>
          <w:rFonts w:ascii="Arial" w:eastAsia="Times New Roman" w:hAnsi="Arial" w:cs="Arial"/>
          <w:b/>
          <w:sz w:val="24"/>
          <w:szCs w:val="24"/>
        </w:rPr>
        <w:t>Strategy</w:t>
      </w:r>
    </w:p>
    <w:p w14:paraId="0BE5122B" w14:textId="1749BC0B" w:rsidR="00203635" w:rsidRPr="00203635" w:rsidRDefault="00203635" w:rsidP="00E77199">
      <w:pPr>
        <w:spacing w:before="120" w:after="120" w:line="360" w:lineRule="auto"/>
        <w:jc w:val="both"/>
        <w:rPr>
          <w:rFonts w:ascii="Arial" w:eastAsia="Times New Roman" w:hAnsi="Arial" w:cs="Arial"/>
          <w:bCs/>
          <w:sz w:val="24"/>
          <w:szCs w:val="24"/>
        </w:rPr>
      </w:pPr>
      <w:r>
        <w:rPr>
          <w:rFonts w:ascii="Arial" w:eastAsia="Times New Roman" w:hAnsi="Arial" w:cs="Arial"/>
          <w:bCs/>
          <w:sz w:val="24"/>
          <w:szCs w:val="24"/>
        </w:rPr>
        <w:t xml:space="preserve">A systematic search will be conducted using databases including CINAHL, MEDLINE, Scopus and PsycINFO. Seach terms such as </w:t>
      </w:r>
      <w:r w:rsidR="00CF48C9">
        <w:rPr>
          <w:rFonts w:ascii="Arial" w:eastAsia="Times New Roman" w:hAnsi="Arial" w:cs="Arial"/>
          <w:bCs/>
          <w:sz w:val="24"/>
          <w:szCs w:val="24"/>
        </w:rPr>
        <w:t>“digital healthcare” and “telehealth” will be combined using Boolean operators (AND/OR). Titles, abstracts and full texts will be screened against the inclusion and exclusion criteria.</w:t>
      </w:r>
    </w:p>
    <w:p w14:paraId="448173BE" w14:textId="77777777" w:rsidR="008625D5" w:rsidRPr="008625D5" w:rsidRDefault="008625D5" w:rsidP="00E77199">
      <w:pPr>
        <w:spacing w:before="120" w:after="120" w:line="36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8625D5">
        <w:rPr>
          <w:rFonts w:ascii="Arial" w:eastAsia="Times New Roman" w:hAnsi="Arial" w:cs="Arial"/>
          <w:b/>
          <w:sz w:val="24"/>
          <w:szCs w:val="24"/>
        </w:rPr>
        <w:t>Analysis</w:t>
      </w:r>
    </w:p>
    <w:p w14:paraId="354214D8" w14:textId="6654853F" w:rsidR="00AD333D" w:rsidRDefault="008625D5" w:rsidP="00AD333D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77199">
        <w:rPr>
          <w:rFonts w:ascii="Arial" w:eastAsia="Times New Roman" w:hAnsi="Arial" w:cs="Arial"/>
          <w:sz w:val="24"/>
          <w:szCs w:val="24"/>
        </w:rPr>
        <w:lastRenderedPageBreak/>
        <w:t xml:space="preserve">Data will be </w:t>
      </w:r>
      <w:proofErr w:type="spellStart"/>
      <w:r w:rsidRPr="00E77199">
        <w:rPr>
          <w:rFonts w:ascii="Arial" w:eastAsia="Times New Roman" w:hAnsi="Arial" w:cs="Arial"/>
          <w:sz w:val="24"/>
          <w:szCs w:val="24"/>
        </w:rPr>
        <w:t>analysed</w:t>
      </w:r>
      <w:proofErr w:type="spellEnd"/>
      <w:r w:rsidRPr="00E77199">
        <w:rPr>
          <w:rFonts w:ascii="Arial" w:eastAsia="Times New Roman" w:hAnsi="Arial" w:cs="Arial"/>
          <w:sz w:val="24"/>
          <w:szCs w:val="24"/>
        </w:rPr>
        <w:t xml:space="preserve"> using Braun and Clarke’s (2006) </w:t>
      </w:r>
      <w:r w:rsidR="00CC46F6">
        <w:rPr>
          <w:rFonts w:ascii="Arial" w:eastAsia="Times New Roman" w:hAnsi="Arial" w:cs="Arial"/>
          <w:sz w:val="24"/>
          <w:szCs w:val="24"/>
        </w:rPr>
        <w:t xml:space="preserve">six-step </w:t>
      </w:r>
      <w:r w:rsidRPr="00E77199">
        <w:rPr>
          <w:rFonts w:ascii="Arial" w:eastAsia="Times New Roman" w:hAnsi="Arial" w:cs="Arial"/>
          <w:sz w:val="24"/>
          <w:szCs w:val="24"/>
        </w:rPr>
        <w:t>thematic analysis approach.</w:t>
      </w:r>
    </w:p>
    <w:p w14:paraId="43266D9F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>Ethical considerations</w:t>
      </w:r>
    </w:p>
    <w:p w14:paraId="34484DB8" w14:textId="4962B2D5" w:rsidR="00AE4F95" w:rsidRDefault="005637BD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77199">
        <w:rPr>
          <w:rFonts w:ascii="Arial" w:eastAsia="Times New Roman" w:hAnsi="Arial" w:cs="Arial"/>
          <w:sz w:val="24"/>
          <w:szCs w:val="24"/>
        </w:rPr>
        <w:t xml:space="preserve">Since secondary data from published literature is used in this study, there is no need for ethical approval. Accurate reporting, </w:t>
      </w:r>
      <w:proofErr w:type="gramStart"/>
      <w:r w:rsidRPr="00E77199">
        <w:rPr>
          <w:rFonts w:ascii="Arial" w:eastAsia="Times New Roman" w:hAnsi="Arial" w:cs="Arial"/>
          <w:sz w:val="24"/>
          <w:szCs w:val="24"/>
        </w:rPr>
        <w:t>avoiding</w:t>
      </w:r>
      <w:proofErr w:type="gramEnd"/>
      <w:r w:rsidRPr="00E77199">
        <w:rPr>
          <w:rFonts w:ascii="Arial" w:eastAsia="Times New Roman" w:hAnsi="Arial" w:cs="Arial"/>
          <w:sz w:val="24"/>
          <w:szCs w:val="24"/>
        </w:rPr>
        <w:t xml:space="preserve"> plagiarism and correct referencing will be maintained to uphold ethical research practices</w:t>
      </w:r>
      <w:r w:rsidR="00E45C86" w:rsidRPr="00E45C86">
        <w:rPr>
          <w:rFonts w:ascii="Arial" w:eastAsia="Times New Roman" w:hAnsi="Arial" w:cs="Arial"/>
          <w:sz w:val="24"/>
          <w:szCs w:val="24"/>
        </w:rPr>
        <w:t>.</w:t>
      </w:r>
      <w:r w:rsidR="00EE4240">
        <w:rPr>
          <w:rFonts w:ascii="Arial" w:eastAsia="Times New Roman" w:hAnsi="Arial" w:cs="Arial"/>
          <w:sz w:val="24"/>
          <w:szCs w:val="24"/>
        </w:rPr>
        <w:t xml:space="preserve"> Peer revie</w:t>
      </w:r>
      <w:r w:rsidR="008115FF">
        <w:rPr>
          <w:rFonts w:ascii="Arial" w:eastAsia="Times New Roman" w:hAnsi="Arial" w:cs="Arial"/>
          <w:sz w:val="24"/>
          <w:szCs w:val="24"/>
        </w:rPr>
        <w:t>w general articles used,</w:t>
      </w:r>
      <w:r w:rsidR="00EE4240">
        <w:rPr>
          <w:rFonts w:ascii="Arial" w:eastAsia="Times New Roman" w:hAnsi="Arial" w:cs="Arial"/>
          <w:sz w:val="24"/>
          <w:szCs w:val="24"/>
        </w:rPr>
        <w:t xml:space="preserve"> </w:t>
      </w:r>
    </w:p>
    <w:p w14:paraId="54DA6755" w14:textId="77777777" w:rsidR="00B25235" w:rsidRPr="00E45C86" w:rsidRDefault="00B25235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9BAF966" w14:textId="77777777" w:rsidR="00E45C86" w:rsidRPr="00E45C86" w:rsidRDefault="00E45C86" w:rsidP="00E77199">
      <w:pPr>
        <w:spacing w:before="120" w:after="120" w:line="360" w:lineRule="auto"/>
        <w:jc w:val="both"/>
        <w:outlineLvl w:val="2"/>
        <w:rPr>
          <w:rFonts w:ascii="Arial" w:eastAsia="Times New Roman" w:hAnsi="Arial" w:cs="Arial"/>
          <w:b/>
          <w:bCs/>
          <w:sz w:val="27"/>
          <w:szCs w:val="27"/>
        </w:rPr>
      </w:pPr>
      <w:r w:rsidRPr="00E45C86">
        <w:rPr>
          <w:rFonts w:ascii="Arial" w:eastAsia="Times New Roman" w:hAnsi="Arial" w:cs="Arial"/>
          <w:b/>
          <w:bCs/>
          <w:sz w:val="27"/>
          <w:szCs w:val="27"/>
        </w:rPr>
        <w:t>References</w:t>
      </w:r>
    </w:p>
    <w:p w14:paraId="74FEAFDE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Arksey, H. and O’Malley, L. (2005) ‘Scoping studies: Towards a methodological framework’,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International Journal of Social Research Methodology</w:t>
      </w:r>
      <w:r w:rsidRPr="00E45C86">
        <w:rPr>
          <w:rFonts w:ascii="Arial" w:eastAsia="Times New Roman" w:hAnsi="Arial" w:cs="Arial"/>
          <w:sz w:val="24"/>
          <w:szCs w:val="24"/>
        </w:rPr>
        <w:t>, 8(1), pp. 19–32.</w:t>
      </w:r>
    </w:p>
    <w:p w14:paraId="69ADD47A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Braun, V. and Clarke, V. (2006) ‘Using thematic analysis in psychology’,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Qualitative Research in Psychology</w:t>
      </w:r>
      <w:r w:rsidRPr="00E45C86">
        <w:rPr>
          <w:rFonts w:ascii="Arial" w:eastAsia="Times New Roman" w:hAnsi="Arial" w:cs="Arial"/>
          <w:sz w:val="24"/>
          <w:szCs w:val="24"/>
        </w:rPr>
        <w:t>, 3(2), pp. 77–101.</w:t>
      </w:r>
    </w:p>
    <w:p w14:paraId="4CBD3DD6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Levac, D., Colquhoun, H. and O’Brien, K.K. (2010) ‘Scoping studies: advancing the methodology’,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Implementation Science</w:t>
      </w:r>
      <w:r w:rsidRPr="00E45C86">
        <w:rPr>
          <w:rFonts w:ascii="Arial" w:eastAsia="Times New Roman" w:hAnsi="Arial" w:cs="Arial"/>
          <w:sz w:val="24"/>
          <w:szCs w:val="24"/>
        </w:rPr>
        <w:t>, 5, p. 69.</w:t>
      </w:r>
    </w:p>
    <w:p w14:paraId="12FA1BB4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Munn, Z. et al. (2018) ‘Systematic review or scoping review? Guidance for authors when choosing between a systematic or scoping review approach’,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BMC Medical Research Methodology</w:t>
      </w:r>
      <w:r w:rsidRPr="00E45C86">
        <w:rPr>
          <w:rFonts w:ascii="Arial" w:eastAsia="Times New Roman" w:hAnsi="Arial" w:cs="Arial"/>
          <w:sz w:val="24"/>
          <w:szCs w:val="24"/>
        </w:rPr>
        <w:t>, 18, p. 143.</w:t>
      </w:r>
    </w:p>
    <w:p w14:paraId="20057D84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NHS England (2022)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Digital transformation in the NHS</w:t>
      </w:r>
      <w:r w:rsidRPr="00E45C86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7" w:tgtFrame="_new" w:history="1">
        <w:r w:rsidRPr="00E77199">
          <w:rPr>
            <w:rFonts w:ascii="Arial" w:eastAsia="Times New Roman" w:hAnsi="Arial" w:cs="Arial"/>
            <w:color w:val="0000FF"/>
            <w:sz w:val="24"/>
            <w:szCs w:val="24"/>
            <w:u w:val="single"/>
          </w:rPr>
          <w:t>https://www.england.nhs.uk/</w:t>
        </w:r>
      </w:hyperlink>
      <w:r w:rsidRPr="00E45C86">
        <w:rPr>
          <w:rFonts w:ascii="Arial" w:eastAsia="Times New Roman" w:hAnsi="Arial" w:cs="Arial"/>
          <w:sz w:val="24"/>
          <w:szCs w:val="24"/>
        </w:rPr>
        <w:t xml:space="preserve"> (Accessed: 17 May 2026).</w:t>
      </w:r>
    </w:p>
    <w:p w14:paraId="0DAD027A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E45C86">
        <w:rPr>
          <w:rFonts w:ascii="Arial" w:eastAsia="Times New Roman" w:hAnsi="Arial" w:cs="Arial"/>
          <w:sz w:val="24"/>
          <w:szCs w:val="24"/>
        </w:rPr>
        <w:t>Tricco</w:t>
      </w:r>
      <w:proofErr w:type="spellEnd"/>
      <w:r w:rsidRPr="00E45C86">
        <w:rPr>
          <w:rFonts w:ascii="Arial" w:eastAsia="Times New Roman" w:hAnsi="Arial" w:cs="Arial"/>
          <w:sz w:val="24"/>
          <w:szCs w:val="24"/>
        </w:rPr>
        <w:t>, A.C. et al. (2018) ‘PRISMA Extension for Scoping Reviews (PRISMA-</w:t>
      </w:r>
      <w:proofErr w:type="spellStart"/>
      <w:r w:rsidRPr="00E45C86">
        <w:rPr>
          <w:rFonts w:ascii="Arial" w:eastAsia="Times New Roman" w:hAnsi="Arial" w:cs="Arial"/>
          <w:sz w:val="24"/>
          <w:szCs w:val="24"/>
        </w:rPr>
        <w:t>ScR</w:t>
      </w:r>
      <w:proofErr w:type="spellEnd"/>
      <w:r w:rsidRPr="00E45C86">
        <w:rPr>
          <w:rFonts w:ascii="Arial" w:eastAsia="Times New Roman" w:hAnsi="Arial" w:cs="Arial"/>
          <w:sz w:val="24"/>
          <w:szCs w:val="24"/>
        </w:rPr>
        <w:t xml:space="preserve">): Checklist and explanation’,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Annals of Internal Medicine</w:t>
      </w:r>
      <w:r w:rsidRPr="00E45C86">
        <w:rPr>
          <w:rFonts w:ascii="Arial" w:eastAsia="Times New Roman" w:hAnsi="Arial" w:cs="Arial"/>
          <w:sz w:val="24"/>
          <w:szCs w:val="24"/>
        </w:rPr>
        <w:t>, 169(7), pp. 467–473.</w:t>
      </w:r>
    </w:p>
    <w:p w14:paraId="4144CDC6" w14:textId="77777777" w:rsidR="00E45C86" w:rsidRPr="00E45C86" w:rsidRDefault="00E45C86" w:rsidP="00E77199">
      <w:pPr>
        <w:spacing w:before="120" w:after="12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E45C86">
        <w:rPr>
          <w:rFonts w:ascii="Arial" w:eastAsia="Times New Roman" w:hAnsi="Arial" w:cs="Arial"/>
          <w:sz w:val="24"/>
          <w:szCs w:val="24"/>
        </w:rPr>
        <w:t xml:space="preserve">World Health Organization (2021) </w:t>
      </w:r>
      <w:r w:rsidRPr="00E77199">
        <w:rPr>
          <w:rFonts w:ascii="Arial" w:eastAsia="Times New Roman" w:hAnsi="Arial" w:cs="Arial"/>
          <w:i/>
          <w:iCs/>
          <w:sz w:val="24"/>
          <w:szCs w:val="24"/>
        </w:rPr>
        <w:t>Global strategy on digital health 2020–2025</w:t>
      </w:r>
      <w:r w:rsidRPr="00E45C86">
        <w:rPr>
          <w:rFonts w:ascii="Arial" w:eastAsia="Times New Roman" w:hAnsi="Arial" w:cs="Arial"/>
          <w:sz w:val="24"/>
          <w:szCs w:val="24"/>
        </w:rPr>
        <w:t>. Geneva: WHO.</w:t>
      </w:r>
    </w:p>
    <w:p w14:paraId="0796FB67" w14:textId="77777777" w:rsidR="00134C98" w:rsidRPr="00E77199" w:rsidRDefault="00134C98" w:rsidP="00E77199">
      <w:pPr>
        <w:spacing w:before="120" w:after="120" w:line="360" w:lineRule="auto"/>
        <w:jc w:val="both"/>
        <w:rPr>
          <w:rFonts w:ascii="Arial" w:hAnsi="Arial" w:cs="Arial"/>
        </w:rPr>
      </w:pPr>
    </w:p>
    <w:sectPr w:rsidR="00134C98" w:rsidRPr="00E77199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B6EBE6" w14:textId="77777777" w:rsidR="00BF40DE" w:rsidRDefault="00BF40DE" w:rsidP="00C57311">
      <w:pPr>
        <w:spacing w:after="0" w:line="240" w:lineRule="auto"/>
      </w:pPr>
      <w:r>
        <w:separator/>
      </w:r>
    </w:p>
  </w:endnote>
  <w:endnote w:type="continuationSeparator" w:id="0">
    <w:p w14:paraId="759A7FF7" w14:textId="77777777" w:rsidR="00BF40DE" w:rsidRDefault="00BF40DE" w:rsidP="00C573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235456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58235D" w14:textId="77777777" w:rsidR="00C57311" w:rsidRDefault="00C5731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51698C" w14:textId="77777777" w:rsidR="00C57311" w:rsidRDefault="00C573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A2C051" w14:textId="77777777" w:rsidR="00BF40DE" w:rsidRDefault="00BF40DE" w:rsidP="00C57311">
      <w:pPr>
        <w:spacing w:after="0" w:line="240" w:lineRule="auto"/>
      </w:pPr>
      <w:r>
        <w:separator/>
      </w:r>
    </w:p>
  </w:footnote>
  <w:footnote w:type="continuationSeparator" w:id="0">
    <w:p w14:paraId="1824ECAC" w14:textId="77777777" w:rsidR="00BF40DE" w:rsidRDefault="00BF40DE" w:rsidP="00C573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47DDA"/>
    <w:multiLevelType w:val="multilevel"/>
    <w:tmpl w:val="AD2860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593DB0"/>
    <w:multiLevelType w:val="hybridMultilevel"/>
    <w:tmpl w:val="8F8676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05294"/>
    <w:multiLevelType w:val="hybridMultilevel"/>
    <w:tmpl w:val="87EABDA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647EF4"/>
    <w:multiLevelType w:val="multilevel"/>
    <w:tmpl w:val="A65A547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94159E1"/>
    <w:multiLevelType w:val="hybridMultilevel"/>
    <w:tmpl w:val="905EDE8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DF4CE6"/>
    <w:multiLevelType w:val="multilevel"/>
    <w:tmpl w:val="A65A547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B7171FA"/>
    <w:multiLevelType w:val="multilevel"/>
    <w:tmpl w:val="87AE8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14890702">
    <w:abstractNumId w:val="0"/>
  </w:num>
  <w:num w:numId="2" w16cid:durableId="1705405088">
    <w:abstractNumId w:val="6"/>
  </w:num>
  <w:num w:numId="3" w16cid:durableId="1039546290">
    <w:abstractNumId w:val="1"/>
  </w:num>
  <w:num w:numId="4" w16cid:durableId="1138839396">
    <w:abstractNumId w:val="5"/>
  </w:num>
  <w:num w:numId="5" w16cid:durableId="1102143906">
    <w:abstractNumId w:val="3"/>
  </w:num>
  <w:num w:numId="6" w16cid:durableId="909340482">
    <w:abstractNumId w:val="2"/>
  </w:num>
  <w:num w:numId="7" w16cid:durableId="5708871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C86"/>
    <w:rsid w:val="000216E2"/>
    <w:rsid w:val="00025C02"/>
    <w:rsid w:val="00043035"/>
    <w:rsid w:val="00134C98"/>
    <w:rsid w:val="001439FD"/>
    <w:rsid w:val="00183856"/>
    <w:rsid w:val="001C7F23"/>
    <w:rsid w:val="00202E15"/>
    <w:rsid w:val="00203635"/>
    <w:rsid w:val="002179D6"/>
    <w:rsid w:val="00242416"/>
    <w:rsid w:val="00291D58"/>
    <w:rsid w:val="002C68A8"/>
    <w:rsid w:val="00320055"/>
    <w:rsid w:val="0037405D"/>
    <w:rsid w:val="00385311"/>
    <w:rsid w:val="003B0CD4"/>
    <w:rsid w:val="00445215"/>
    <w:rsid w:val="00456BE6"/>
    <w:rsid w:val="00485EB2"/>
    <w:rsid w:val="00491B25"/>
    <w:rsid w:val="004B0ECE"/>
    <w:rsid w:val="00501201"/>
    <w:rsid w:val="0051492D"/>
    <w:rsid w:val="005413ED"/>
    <w:rsid w:val="005637BD"/>
    <w:rsid w:val="00563E8E"/>
    <w:rsid w:val="00584643"/>
    <w:rsid w:val="005A35D7"/>
    <w:rsid w:val="005B4E8D"/>
    <w:rsid w:val="005F720C"/>
    <w:rsid w:val="00616C76"/>
    <w:rsid w:val="006C29BF"/>
    <w:rsid w:val="00707B99"/>
    <w:rsid w:val="007221D3"/>
    <w:rsid w:val="007231EE"/>
    <w:rsid w:val="00795009"/>
    <w:rsid w:val="007B2410"/>
    <w:rsid w:val="007B4E66"/>
    <w:rsid w:val="007C4D08"/>
    <w:rsid w:val="007D205D"/>
    <w:rsid w:val="007D5627"/>
    <w:rsid w:val="00800427"/>
    <w:rsid w:val="008115FF"/>
    <w:rsid w:val="00817371"/>
    <w:rsid w:val="008625D5"/>
    <w:rsid w:val="008757D7"/>
    <w:rsid w:val="00877E62"/>
    <w:rsid w:val="00895605"/>
    <w:rsid w:val="008F1235"/>
    <w:rsid w:val="009032AB"/>
    <w:rsid w:val="00965434"/>
    <w:rsid w:val="00A2117D"/>
    <w:rsid w:val="00A23127"/>
    <w:rsid w:val="00A437A0"/>
    <w:rsid w:val="00A75997"/>
    <w:rsid w:val="00AD333D"/>
    <w:rsid w:val="00AE4F95"/>
    <w:rsid w:val="00AE5C5B"/>
    <w:rsid w:val="00AF5034"/>
    <w:rsid w:val="00B1134F"/>
    <w:rsid w:val="00B25235"/>
    <w:rsid w:val="00B41FE3"/>
    <w:rsid w:val="00BA4302"/>
    <w:rsid w:val="00BE2301"/>
    <w:rsid w:val="00BF40DE"/>
    <w:rsid w:val="00C40B69"/>
    <w:rsid w:val="00C57311"/>
    <w:rsid w:val="00C6060C"/>
    <w:rsid w:val="00C62040"/>
    <w:rsid w:val="00C86990"/>
    <w:rsid w:val="00CA6E94"/>
    <w:rsid w:val="00CC01EB"/>
    <w:rsid w:val="00CC287E"/>
    <w:rsid w:val="00CC46F6"/>
    <w:rsid w:val="00CD692D"/>
    <w:rsid w:val="00CF48C9"/>
    <w:rsid w:val="00CF533F"/>
    <w:rsid w:val="00D72641"/>
    <w:rsid w:val="00D91416"/>
    <w:rsid w:val="00DA1551"/>
    <w:rsid w:val="00DE6D51"/>
    <w:rsid w:val="00E14E33"/>
    <w:rsid w:val="00E45C86"/>
    <w:rsid w:val="00E77199"/>
    <w:rsid w:val="00EB2BE9"/>
    <w:rsid w:val="00EC2849"/>
    <w:rsid w:val="00ED4FF1"/>
    <w:rsid w:val="00EE4240"/>
    <w:rsid w:val="00F413ED"/>
    <w:rsid w:val="00F44F75"/>
    <w:rsid w:val="00FB2FD3"/>
    <w:rsid w:val="00FE3C4B"/>
    <w:rsid w:val="00FF4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411E3"/>
  <w15:chartTrackingRefBased/>
  <w15:docId w15:val="{1D891A48-EB88-4AE9-8D7E-187C03166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2641"/>
    <w:pPr>
      <w:keepNext/>
      <w:keepLines/>
      <w:spacing w:before="480" w:after="0" w:line="276" w:lineRule="auto"/>
      <w:outlineLvl w:val="0"/>
    </w:pPr>
    <w:rPr>
      <w:rFonts w:ascii="Arial" w:eastAsiaTheme="majorEastAsia" w:hAnsi="Arial" w:cstheme="majorBidi"/>
      <w:b/>
      <w:bCs/>
      <w:color w:val="000000" w:themeColor="text1"/>
      <w:sz w:val="32"/>
      <w:szCs w:val="28"/>
    </w:rPr>
  </w:style>
  <w:style w:type="paragraph" w:styleId="Heading3">
    <w:name w:val="heading 3"/>
    <w:basedOn w:val="Normal"/>
    <w:link w:val="Heading3Char"/>
    <w:uiPriority w:val="9"/>
    <w:qFormat/>
    <w:rsid w:val="00E45C8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2641"/>
    <w:rPr>
      <w:rFonts w:ascii="Arial" w:eastAsiaTheme="majorEastAsia" w:hAnsi="Arial" w:cstheme="majorBidi"/>
      <w:b/>
      <w:bCs/>
      <w:color w:val="000000" w:themeColor="text1"/>
      <w:sz w:val="32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E45C86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E45C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E45C86"/>
    <w:rPr>
      <w:b/>
      <w:bCs/>
    </w:rPr>
  </w:style>
  <w:style w:type="character" w:styleId="Emphasis">
    <w:name w:val="Emphasis"/>
    <w:basedOn w:val="DefaultParagraphFont"/>
    <w:uiPriority w:val="20"/>
    <w:qFormat/>
    <w:rsid w:val="00E45C8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45C8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1134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5731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311"/>
  </w:style>
  <w:style w:type="paragraph" w:styleId="Footer">
    <w:name w:val="footer"/>
    <w:basedOn w:val="Normal"/>
    <w:link w:val="FooterChar"/>
    <w:uiPriority w:val="99"/>
    <w:unhideWhenUsed/>
    <w:rsid w:val="00C5731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3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73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4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759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76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611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954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013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4324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9911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55132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england.nhs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683</Words>
  <Characters>3894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zaiba tabassum</dc:creator>
  <cp:keywords/>
  <dc:description/>
  <cp:lastModifiedBy>Zaiba Tabassum (2407213)</cp:lastModifiedBy>
  <cp:revision>2</cp:revision>
  <dcterms:created xsi:type="dcterms:W3CDTF">2026-06-11T12:34:00Z</dcterms:created>
  <dcterms:modified xsi:type="dcterms:W3CDTF">2026-06-11T12:34:00Z</dcterms:modified>
</cp:coreProperties>
</file>