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36A113" w14:textId="534FC456" w:rsidR="00DC50F3" w:rsidRDefault="00115CB6" w:rsidP="00DC50F3">
      <w:pPr>
        <w:spacing w:line="360" w:lineRule="auto"/>
        <w:jc w:val="center"/>
        <w:rPr>
          <w:b/>
          <w:bCs/>
          <w:lang w:val="en-GB"/>
        </w:rPr>
      </w:pPr>
      <w:r>
        <w:rPr>
          <w:b/>
          <w:bCs/>
          <w:lang w:val="en-GB"/>
        </w:rPr>
        <w:t>Name:</w:t>
      </w:r>
      <w:r w:rsidR="00F141C4">
        <w:rPr>
          <w:b/>
          <w:bCs/>
          <w:lang w:val="en-GB"/>
        </w:rPr>
        <w:t xml:space="preserve"> </w:t>
      </w:r>
      <w:proofErr w:type="spellStart"/>
      <w:r w:rsidR="00F141C4">
        <w:rPr>
          <w:b/>
          <w:bCs/>
          <w:lang w:val="en-GB"/>
        </w:rPr>
        <w:t>Aimnumhenfo</w:t>
      </w:r>
      <w:proofErr w:type="spellEnd"/>
      <w:r w:rsidR="00F141C4">
        <w:rPr>
          <w:b/>
          <w:bCs/>
          <w:lang w:val="en-GB"/>
        </w:rPr>
        <w:t xml:space="preserve"> </w:t>
      </w:r>
      <w:proofErr w:type="spellStart"/>
      <w:r w:rsidR="00F141C4">
        <w:rPr>
          <w:b/>
          <w:bCs/>
          <w:lang w:val="en-GB"/>
        </w:rPr>
        <w:t>Iyoha</w:t>
      </w:r>
      <w:proofErr w:type="spellEnd"/>
    </w:p>
    <w:p w14:paraId="4AA8A62E" w14:textId="0C0D28E0" w:rsidR="00115CB6" w:rsidRDefault="00115CB6" w:rsidP="00115CB6">
      <w:pPr>
        <w:spacing w:line="360" w:lineRule="auto"/>
        <w:jc w:val="center"/>
        <w:rPr>
          <w:b/>
          <w:bCs/>
          <w:lang w:val="en-GB"/>
        </w:rPr>
      </w:pPr>
      <w:r>
        <w:rPr>
          <w:b/>
          <w:bCs/>
          <w:lang w:val="en-GB"/>
        </w:rPr>
        <w:t>Student Number:</w:t>
      </w:r>
      <w:r w:rsidR="00F141C4">
        <w:rPr>
          <w:b/>
          <w:bCs/>
          <w:lang w:val="en-GB"/>
        </w:rPr>
        <w:t xml:space="preserve"> </w:t>
      </w:r>
      <w:r w:rsidR="00C13994">
        <w:rPr>
          <w:b/>
          <w:bCs/>
          <w:lang w:val="en-GB"/>
        </w:rPr>
        <w:t>2329981</w:t>
      </w:r>
    </w:p>
    <w:p w14:paraId="41108202" w14:textId="740BF954" w:rsidR="00115CB6" w:rsidRDefault="00F141C4" w:rsidP="00115CB6">
      <w:pPr>
        <w:spacing w:line="360" w:lineRule="auto"/>
        <w:jc w:val="center"/>
        <w:rPr>
          <w:b/>
          <w:bCs/>
          <w:lang w:val="en-GB"/>
        </w:rPr>
      </w:pPr>
      <w:r>
        <w:rPr>
          <w:b/>
          <w:bCs/>
          <w:lang w:val="en-GB"/>
        </w:rPr>
        <w:t>Module Code:</w:t>
      </w:r>
      <w:r w:rsidR="00C13994">
        <w:rPr>
          <w:b/>
          <w:bCs/>
          <w:lang w:val="en-GB"/>
        </w:rPr>
        <w:t xml:space="preserve"> </w:t>
      </w:r>
      <w:r w:rsidR="00014951" w:rsidRPr="00014951">
        <w:rPr>
          <w:b/>
          <w:bCs/>
          <w:lang w:val="en-GB"/>
        </w:rPr>
        <w:t>BMHP5016</w:t>
      </w:r>
    </w:p>
    <w:p w14:paraId="02703E80" w14:textId="004DC491" w:rsidR="00F141C4" w:rsidRDefault="00F141C4" w:rsidP="00115CB6">
      <w:pPr>
        <w:spacing w:line="360" w:lineRule="auto"/>
        <w:jc w:val="center"/>
        <w:rPr>
          <w:b/>
          <w:bCs/>
          <w:lang w:val="en-GB"/>
        </w:rPr>
      </w:pPr>
      <w:r>
        <w:rPr>
          <w:b/>
          <w:bCs/>
          <w:lang w:val="en-GB"/>
        </w:rPr>
        <w:t>Module Title:</w:t>
      </w:r>
      <w:r w:rsidR="00014951">
        <w:rPr>
          <w:b/>
          <w:bCs/>
          <w:lang w:val="en-GB"/>
        </w:rPr>
        <w:t xml:space="preserve"> </w:t>
      </w:r>
      <w:r w:rsidR="002D11E5" w:rsidRPr="002D11E5">
        <w:rPr>
          <w:b/>
          <w:bCs/>
          <w:lang w:val="en-GB"/>
        </w:rPr>
        <w:t>Principles of Health and Social Care Practice</w:t>
      </w:r>
    </w:p>
    <w:p w14:paraId="4CB13E42" w14:textId="7171AAD5" w:rsidR="00F141C4" w:rsidRDefault="00F141C4" w:rsidP="000B4B10">
      <w:pPr>
        <w:spacing w:line="360" w:lineRule="auto"/>
        <w:jc w:val="center"/>
        <w:rPr>
          <w:b/>
          <w:bCs/>
          <w:lang w:val="en-GB"/>
        </w:rPr>
      </w:pPr>
      <w:r>
        <w:rPr>
          <w:b/>
          <w:bCs/>
          <w:lang w:val="en-GB"/>
        </w:rPr>
        <w:t xml:space="preserve">Assignment Title: </w:t>
      </w:r>
      <w:r w:rsidR="000B4B10" w:rsidRPr="000B4B10">
        <w:rPr>
          <w:b/>
          <w:bCs/>
          <w:lang w:val="en-GB"/>
        </w:rPr>
        <w:t>Component 2: Written</w:t>
      </w:r>
      <w:r w:rsidR="00DE05DD">
        <w:rPr>
          <w:b/>
          <w:bCs/>
          <w:lang w:val="en-GB"/>
        </w:rPr>
        <w:t xml:space="preserve"> </w:t>
      </w:r>
      <w:r w:rsidR="000B4B10" w:rsidRPr="000B4B10">
        <w:rPr>
          <w:b/>
          <w:bCs/>
          <w:lang w:val="en-GB"/>
        </w:rPr>
        <w:t>Assignment (Report)</w:t>
      </w:r>
    </w:p>
    <w:p w14:paraId="0F5A2A54" w14:textId="77777777" w:rsidR="000A3455" w:rsidRDefault="000A3455">
      <w:pPr>
        <w:spacing w:line="240" w:lineRule="auto"/>
        <w:rPr>
          <w:b/>
          <w:bCs/>
        </w:rPr>
      </w:pPr>
      <w:r>
        <w:rPr>
          <w:b/>
          <w:bCs/>
        </w:rPr>
        <w:br w:type="page"/>
      </w:r>
    </w:p>
    <w:p w14:paraId="0CD40A50" w14:textId="57205B44" w:rsidR="00D14D21" w:rsidRDefault="00301F51">
      <w:pPr>
        <w:spacing w:line="360" w:lineRule="auto"/>
        <w:jc w:val="center"/>
        <w:rPr>
          <w:b/>
          <w:bCs/>
        </w:rPr>
      </w:pPr>
      <w:r>
        <w:rPr>
          <w:b/>
          <w:bCs/>
        </w:rPr>
        <w:lastRenderedPageBreak/>
        <w:t>Person-Centred Care and Partnership Working in UK Care Homes</w:t>
      </w:r>
    </w:p>
    <w:p w14:paraId="3D9C47E6" w14:textId="77777777" w:rsidR="00D14D21" w:rsidRDefault="00D14D21">
      <w:pPr>
        <w:spacing w:line="360" w:lineRule="auto"/>
        <w:jc w:val="both"/>
      </w:pPr>
    </w:p>
    <w:p w14:paraId="2F7F1C2C" w14:textId="77777777" w:rsidR="00D14D21" w:rsidRDefault="00301F51">
      <w:pPr>
        <w:spacing w:line="360" w:lineRule="auto"/>
        <w:rPr>
          <w:b/>
          <w:bCs/>
        </w:rPr>
      </w:pPr>
      <w:r>
        <w:rPr>
          <w:b/>
          <w:bCs/>
        </w:rPr>
        <w:t>Person-Centred Care</w:t>
      </w:r>
    </w:p>
    <w:p w14:paraId="3A6880C0" w14:textId="77777777" w:rsidR="00D14D21" w:rsidRDefault="00301F51">
      <w:pPr>
        <w:spacing w:line="360" w:lineRule="auto"/>
        <w:jc w:val="both"/>
        <w:rPr>
          <w:lang w:val="en-GB"/>
        </w:rPr>
      </w:pPr>
      <w:r>
        <w:t xml:space="preserve">Person-centred care (PCC) is a core philosophy in healthcare that requires practitioners to focus on and respect patients’ values, preferences and needs (Abukari and Petrucka, 2021). WHO (2016) defines it as an approach that places patients, carers, and families at the centre of health systems. Similarly, Ahmed et al. (2022) emphasise that PCC involves caring for patients and families in ways that hold personal meaning and value. McCormack et al. (2011) describe PCC as care that develops through therapeutic relationships between providers and patients, grounded in respect and mutual understanding. Practitioners listen and actively involve patients in care decisions to ensure the focus remains on the person’s life context rather than their medical condition alone (Håkansson Eklund et al., 2019). In care homes, PCC requires staff to treat residents as unique individuals with personal histories and goals rather than as cases or room numbers. The carers tailor routines and care plans to residents’ needs and wishes by respecting their preferred bedtimes, meal choices and social activities (Schwighart et al., 2022). </w:t>
      </w:r>
    </w:p>
    <w:p w14:paraId="1CAC34E2" w14:textId="77777777" w:rsidR="00D53E4A" w:rsidRPr="00D53E4A" w:rsidRDefault="00D53E4A">
      <w:pPr>
        <w:spacing w:line="360" w:lineRule="auto"/>
        <w:jc w:val="both"/>
        <w:rPr>
          <w:lang w:val="en-GB"/>
        </w:rPr>
      </w:pPr>
    </w:p>
    <w:p w14:paraId="56202B80" w14:textId="77777777" w:rsidR="00D14D21" w:rsidRDefault="00301F51">
      <w:pPr>
        <w:spacing w:line="360" w:lineRule="auto"/>
        <w:jc w:val="both"/>
        <w:rPr>
          <w:lang w:val="en-GB"/>
        </w:rPr>
      </w:pPr>
      <w:r>
        <w:t xml:space="preserve">These practices increase satisfaction and promote better health outcomes (Colomer, 2022). Empirical studies consistently show the impact of PCC. Yu et al. (2023) found that higher levels of PCC correlate with improved self-rated health and fewer avoidable medical treatments. In care homes, Meranius et al. (2020) found that personalising care reduces agitation and dependence on medication among people with dementia while preventing unnecessary hospital admissions by anticipating individual needs; thereby promotes wellbeing and strengthens staff–resident relationships. Similarly, Sjögren et al. (2022) reported that residents experience greater quality of life and sense of improvement when their care feels personalised. </w:t>
      </w:r>
    </w:p>
    <w:p w14:paraId="5A1A932C" w14:textId="77777777" w:rsidR="00D53E4A" w:rsidRPr="00D53E4A" w:rsidRDefault="00D53E4A">
      <w:pPr>
        <w:spacing w:line="360" w:lineRule="auto"/>
        <w:jc w:val="both"/>
        <w:rPr>
          <w:lang w:val="en-GB"/>
        </w:rPr>
      </w:pPr>
    </w:p>
    <w:p w14:paraId="2B31C0F7" w14:textId="77777777" w:rsidR="00D14D21" w:rsidRDefault="00301F51">
      <w:pPr>
        <w:spacing w:line="360" w:lineRule="auto"/>
        <w:jc w:val="both"/>
        <w:rPr>
          <w:b/>
          <w:bCs/>
        </w:rPr>
      </w:pPr>
      <w:r>
        <w:t xml:space="preserve">Despite its benefits, PCC faces practical barriers. Staff in care homes often work under time pressure, with limited resources and rigid routines that restrict individualised care. Stevens et al. (2022) discovered that staff frequently fail to meet residents’ rehabilitation goals due to inadequate training, insufficient time, and a tendency to prioritise safety over meaningful engagement.Furthermore, healthcare systems that prioritise procedures over people undermine the spirit of PCC (Moore et al., 2017; Santana et al., 2018). Kwame and Petrucka (2021) observed that nurses and carers struggle to build relationships because task-oriented schedules and workforce shortages leave little time for personal interaction. Lloyd et al. (2020) and Guan et al. (2025) also argue that PCC remains difficult to measure and sustain within highly regulated environments. Meranius et al. (2020) posits that PPC increases workloads </w:t>
      </w:r>
      <w:r>
        <w:lastRenderedPageBreak/>
        <w:t>and costs by demanding more time per individual. Although PCC promotes dignity and autonomy, its implementation depends on supportive organisational cultures, adequate staffing with adequate training (McCormack et al. 2011; Alshammari et al., 2024; Guan et al., 2025).</w:t>
      </w:r>
      <w:r>
        <w:br/>
      </w:r>
      <w:r>
        <w:br/>
      </w:r>
      <w:r>
        <w:rPr>
          <w:b/>
          <w:bCs/>
        </w:rPr>
        <w:t>Conceptual Models of Person-Centred Care</w:t>
      </w:r>
    </w:p>
    <w:p w14:paraId="2EC49A0D" w14:textId="77777777" w:rsidR="00D14D21" w:rsidRDefault="00301F51">
      <w:pPr>
        <w:spacing w:line="360" w:lineRule="auto"/>
        <w:jc w:val="both"/>
        <w:rPr>
          <w:lang w:val="en-GB"/>
        </w:rPr>
      </w:pPr>
      <w:r>
        <w:t>PCC builds on several theoretical models that guide its philosophy and practice. One of such models is Kitwood’s Personhood Model (1997). Kitwood argued that every person retains an inherent sense of personhood which includes dignity, identity, and relationships, regardless of cognitive decline. He identified five psychological needs (comfort, attachment, inclusion, occupation and identity) that support well-being. Ames (2019) explains that Kitwood considered respect for each person’s absolute value as fundamental to ethical care. In care-home, this involves carers engaging with residents’ life stories, acknowledging their emotions, and providing opportunities for purposeful activity. However, Kitwood’s approach also faces criticism. Ames (2019) argued that although the model promotes respect, it involves implicit power dynamics that shape how staff define the person, and moreover, balancing residents’ autonomy with safety can create ethical tension, especially in dementia care. Also, institutional risk-management practices can restrict freedom and undermine personhood.</w:t>
      </w:r>
    </w:p>
    <w:p w14:paraId="60A5CE75" w14:textId="77777777" w:rsidR="00D53E4A" w:rsidRPr="00D53E4A" w:rsidRDefault="00D53E4A">
      <w:pPr>
        <w:spacing w:line="360" w:lineRule="auto"/>
        <w:jc w:val="both"/>
        <w:rPr>
          <w:lang w:val="en-GB"/>
        </w:rPr>
      </w:pPr>
    </w:p>
    <w:p w14:paraId="4756A1CA" w14:textId="77777777" w:rsidR="00D14D21" w:rsidRDefault="00301F51">
      <w:pPr>
        <w:spacing w:line="360" w:lineRule="auto"/>
        <w:jc w:val="both"/>
      </w:pPr>
      <w:r>
        <w:t>Moreover, McCormack and McCance Person-Centred Nursing Framework provided a systemic perspective. This framework defines PPC as a process that depends on specific prerequisites which includes carer's competence, values and self-awareness (McCormack and McCance, 2006; 2010; McCormack et al., 2011). This essentially means PCC requires a supportive care environment that promotes positive culture, effective leadership, and adequate resources. These conditions according to this model enable person-centred processes such as shared decision-making and empathetic engagement, which produce positive outcomes like satisfaction, trust, and well-being (McCormack et al., 2011). McCormack and McCance (2010) argue that strong workplace and learning cultures that value innovation and dignity are essential for successful person-centred practice. In care homes, this would mean care providers encourage supportive leadership, provide staff training and allow enough time for meaningful engagement with residents. However, this framework appears idealistic in practice. Although it shows the role of organisational context, many care homes lack the resources to create the positive environments it envisions. The model assumes high levels of staff competence, effective communication, and collaborative organisation, yet under-resourced settings frequently struggle to achieve these standards. In many care homes, there are rigid routines, heavy workloads and regulatory pressures that limit staff capacity to deliver PPC well.</w:t>
      </w:r>
    </w:p>
    <w:p w14:paraId="61899DA5" w14:textId="77777777" w:rsidR="00D14D21" w:rsidRDefault="00301F51">
      <w:pPr>
        <w:spacing w:line="360" w:lineRule="auto"/>
        <w:jc w:val="both"/>
      </w:pPr>
      <w:r>
        <w:lastRenderedPageBreak/>
        <w:t>Although the theories are challenging to implement, they point to the fact that PPC requires organisational support and cultural change to practise genuine PCC (McCormack et al., 2011; Glasby et al., 2011).</w:t>
      </w:r>
    </w:p>
    <w:p w14:paraId="7771A5EB" w14:textId="77777777" w:rsidR="00D14D21" w:rsidRDefault="00D14D21">
      <w:pPr>
        <w:spacing w:line="360" w:lineRule="auto"/>
        <w:jc w:val="both"/>
      </w:pPr>
    </w:p>
    <w:p w14:paraId="5DF7268D" w14:textId="77777777" w:rsidR="00D14D21" w:rsidRDefault="00301F51">
      <w:pPr>
        <w:spacing w:line="360" w:lineRule="auto"/>
        <w:jc w:val="both"/>
        <w:rPr>
          <w:b/>
          <w:bCs/>
        </w:rPr>
      </w:pPr>
      <w:r>
        <w:rPr>
          <w:b/>
          <w:bCs/>
        </w:rPr>
        <w:t>Ethical Foundations of Person-Centred Care</w:t>
      </w:r>
    </w:p>
    <w:p w14:paraId="6D8EC490" w14:textId="77777777" w:rsidR="00D14D21" w:rsidRDefault="00301F51">
      <w:pPr>
        <w:spacing w:line="360" w:lineRule="auto"/>
        <w:jc w:val="both"/>
        <w:rPr>
          <w:lang w:val="en-GB"/>
        </w:rPr>
      </w:pPr>
      <w:r>
        <w:t>PCC draws directly from classic health and care ethics. Practitioners uphold autonomy by respecting each person’s right to make decisions, promote beneficence by doing good, ensure non-maleficence by avoiding harm, and maintain justice through fairness (Cheraghi et al., 2023). For instance, when staff respect a resident’s preferred daily routine, they practise autonomy; when they help residents engage socially, they demonstrate beneficence. These principles embody UK values of dignity, respect, and compassion found in professional ethical codes like NICE Guidelines, The Care Act (2014), and CQC Fundamental Standards (Care Quality Commission, 2023; Care Act, 2014; NICE, 2021), and  translate PCC from rhetoric into moral practice.</w:t>
      </w:r>
    </w:p>
    <w:p w14:paraId="77D9F845" w14:textId="77777777" w:rsidR="00D53E4A" w:rsidRPr="00D53E4A" w:rsidRDefault="00D53E4A">
      <w:pPr>
        <w:spacing w:line="360" w:lineRule="auto"/>
        <w:jc w:val="both"/>
        <w:rPr>
          <w:lang w:val="en-GB"/>
        </w:rPr>
      </w:pPr>
    </w:p>
    <w:p w14:paraId="1917C43F" w14:textId="77777777" w:rsidR="00D14D21" w:rsidRDefault="00301F51">
      <w:pPr>
        <w:spacing w:line="360" w:lineRule="auto"/>
        <w:jc w:val="both"/>
        <w:rPr>
          <w:lang w:val="en-GB"/>
        </w:rPr>
      </w:pPr>
      <w:r>
        <w:t>In daily care, staff encounter ethical dilemmas. A resident may refuse support, asserting autonomy, while staff feel compelled to act for the person’s safety, expressing beneficence. Such tensions often cause moral distress or stress of conscience when institutional pressures conflict with person-centred intentions (Clark, 2024). Gustavsson et al. (2025) found that staff who perceive higher levels of PCC experience less moral distress, which shows ethical and person-centred practice  protects caregivers’ emotional well-being.</w:t>
      </w:r>
    </w:p>
    <w:p w14:paraId="7949E9B4" w14:textId="77777777" w:rsidR="00D53E4A" w:rsidRPr="00D53E4A" w:rsidRDefault="00D53E4A">
      <w:pPr>
        <w:spacing w:line="360" w:lineRule="auto"/>
        <w:jc w:val="both"/>
        <w:rPr>
          <w:lang w:val="en-GB"/>
        </w:rPr>
      </w:pPr>
    </w:p>
    <w:p w14:paraId="3FD068FF" w14:textId="77777777" w:rsidR="00D14D21" w:rsidRDefault="00301F51">
      <w:pPr>
        <w:spacing w:line="360" w:lineRule="auto"/>
        <w:jc w:val="both"/>
      </w:pPr>
      <w:r>
        <w:t>Ethical practice also requires fairness and respect for rights. The Equality Act (2010) and Human Rights Act (1998) obligate care homes to treat all residents equitably, uphold privacy, and involve individuals in decision-making. The Mental Capacity Act (2005) reinforces autonomy by requiring that decisions for those lacking capacity be made in their best interests and with minimal restrictions.</w:t>
      </w:r>
    </w:p>
    <w:p w14:paraId="3958DCBF" w14:textId="77777777" w:rsidR="00D14D21" w:rsidRDefault="00301F51">
      <w:pPr>
        <w:spacing w:line="360" w:lineRule="auto"/>
        <w:jc w:val="both"/>
        <w:rPr>
          <w:b/>
          <w:bCs/>
        </w:rPr>
      </w:pPr>
      <w:r>
        <w:br/>
      </w:r>
      <w:r>
        <w:rPr>
          <w:b/>
          <w:bCs/>
        </w:rPr>
        <w:t>Partnership Working</w:t>
      </w:r>
    </w:p>
    <w:p w14:paraId="21196A9F" w14:textId="77777777" w:rsidR="00D14D21" w:rsidRDefault="00301F51">
      <w:pPr>
        <w:spacing w:line="360" w:lineRule="auto"/>
        <w:jc w:val="both"/>
        <w:rPr>
          <w:lang w:val="en-GB"/>
        </w:rPr>
      </w:pPr>
      <w:r>
        <w:t xml:space="preserve">Partnership working (PW) involves healthcare professionals and organisations collaborating to deliver coordinated and holistic care (Gougeon et al., 2017). In care homes, this means carers, nurses, general practitioners (GPs), social workers, therapists, and families working together to improve residents’ wellbeing (Robbins et al., 2013). PW can strengthen staff confidence and competence by encouraging knowledge sharing and mutual support. It also reduces duplication, uses resources more efficiently, and supports PPC (Woodward and Ruston, 2023; Goodman et al., 2011). Guerra et al. (2022) found that healthcare professionals consider strong communication and collaboration with patients and carers essential for </w:t>
      </w:r>
      <w:r>
        <w:lastRenderedPageBreak/>
        <w:t xml:space="preserve">effective rehabilitation, although organisational barriers still promote siloed working and limited engagement. </w:t>
      </w:r>
    </w:p>
    <w:p w14:paraId="0B6CA3DE" w14:textId="77777777" w:rsidR="00D53E4A" w:rsidRPr="00D53E4A" w:rsidRDefault="00D53E4A">
      <w:pPr>
        <w:spacing w:line="360" w:lineRule="auto"/>
        <w:jc w:val="both"/>
        <w:rPr>
          <w:lang w:val="en-GB"/>
        </w:rPr>
      </w:pPr>
    </w:p>
    <w:p w14:paraId="671C2A6E" w14:textId="77777777" w:rsidR="00D14D21" w:rsidRDefault="00301F51">
      <w:pPr>
        <w:spacing w:line="360" w:lineRule="auto"/>
        <w:jc w:val="both"/>
        <w:rPr>
          <w:lang w:val="en-GB"/>
        </w:rPr>
      </w:pPr>
      <w:r>
        <w:t>However, successful partnerships rely on trust, flexibility, and shared ambition rather than rigid top-down structures. Uittenbroek et al. (2016) and Lewis et al. (2021) report that effective leadership, shared values, and adequate resources promote collaboration, while short timeframes, poor data sharing, and inconsistent policies restrict progress. A national survey found that 78% of care homes work with multiple GP practices, however, managers frequently report that NHS staff impose service-led priorities and undervalue care-home expertise (Gage et al., 2012).</w:t>
      </w:r>
    </w:p>
    <w:p w14:paraId="165A5A42" w14:textId="77777777" w:rsidR="00D53E4A" w:rsidRPr="00D53E4A" w:rsidRDefault="00D53E4A">
      <w:pPr>
        <w:spacing w:line="360" w:lineRule="auto"/>
        <w:jc w:val="both"/>
        <w:rPr>
          <w:lang w:val="en-GB"/>
        </w:rPr>
      </w:pPr>
    </w:p>
    <w:p w14:paraId="3E94A18B" w14:textId="77777777" w:rsidR="00D14D21" w:rsidRDefault="00301F51">
      <w:pPr>
        <w:spacing w:line="360" w:lineRule="auto"/>
        <w:jc w:val="both"/>
      </w:pPr>
      <w:r>
        <w:t>Importantly, while partnership working improves communication and patient satisfaction (Baxter et al., 2018), however evidence of better clinical outcomes or cost savings remains debatable (Davies et al., 2011). Many partnerships still focus on medical issues while neglecting residents’ social wellbeing and staff expertise. Baumann et al. (2022) add that standardising collaboration requires extra time and effort from overstretched staff. Also, the effectiveness of partnership working can be affected by weak communication and resource constraints (Glasby et al., 2011; Gage et al., 2012). Therefore, genuine partnership requires time, commitment and a culture of equality between organisations.</w:t>
      </w:r>
    </w:p>
    <w:p w14:paraId="67061454" w14:textId="77777777" w:rsidR="00D14D21" w:rsidRDefault="00D14D21">
      <w:pPr>
        <w:spacing w:line="360" w:lineRule="auto"/>
        <w:jc w:val="both"/>
      </w:pPr>
    </w:p>
    <w:p w14:paraId="6F46DB9D" w14:textId="77777777" w:rsidR="00D14D21" w:rsidRDefault="00301F51">
      <w:pPr>
        <w:spacing w:line="360" w:lineRule="auto"/>
        <w:jc w:val="both"/>
        <w:rPr>
          <w:b/>
          <w:bCs/>
        </w:rPr>
      </w:pPr>
      <w:r>
        <w:rPr>
          <w:b/>
          <w:bCs/>
        </w:rPr>
        <w:t>Partnership Working in Care Homes</w:t>
      </w:r>
    </w:p>
    <w:p w14:paraId="0C6414F8" w14:textId="77777777" w:rsidR="00D14D21" w:rsidRDefault="00301F51">
      <w:pPr>
        <w:spacing w:line="360" w:lineRule="auto"/>
        <w:jc w:val="both"/>
        <w:rPr>
          <w:lang w:val="en-GB"/>
        </w:rPr>
      </w:pPr>
      <w:r>
        <w:t>Effective partnership working in UK care homes operates through multi-disciplinary teams (MDTs) and structured collaboration. The Enhanced Health in Care Homes (EHCH) framework introduced by NHS England (2019), provides a leading model of integrated practice. Each care home partners with a Primary Care Network (PCN) and appoints a named clinical lead to coordinate health and social care services. Weekly MDT “home rounds” involving GPs, nurses, pharmacists, and other professionals support joint decision-making and consistent communication. Teams establish shared protocols for medication, hospital admission, and discharge planning. Every resident receives a comprehensive assessment and a co-produced care plan within days of admission to make sure that decisions reflect personal preferences and medical needs (NHS England, 2019).</w:t>
      </w:r>
    </w:p>
    <w:p w14:paraId="359E079D" w14:textId="77777777" w:rsidR="00D53E4A" w:rsidRPr="00D53E4A" w:rsidRDefault="00D53E4A">
      <w:pPr>
        <w:spacing w:line="360" w:lineRule="auto"/>
        <w:jc w:val="both"/>
        <w:rPr>
          <w:lang w:val="en-GB"/>
        </w:rPr>
      </w:pPr>
    </w:p>
    <w:p w14:paraId="76851607" w14:textId="77777777" w:rsidR="00D14D21" w:rsidRDefault="00301F51">
      <w:pPr>
        <w:spacing w:line="360" w:lineRule="auto"/>
        <w:jc w:val="both"/>
      </w:pPr>
      <w:r>
        <w:t xml:space="preserve">Moreover, partnership working also involves residents and families. Care teams include relatives in planning meetings and link residents with community volunteers to maintain social engagement. Integrated care pilots have introduced link workers or community connectors who connect residents to local activities and support networks. Regular “virtual rounds,” such </w:t>
      </w:r>
      <w:r>
        <w:lastRenderedPageBreak/>
        <w:t>as video consultations between hospitals, GPs, and care-home staff, have reduced unnecessary hospital transfers and improved care coordination (Kongkar et al., 2025).</w:t>
      </w:r>
    </w:p>
    <w:p w14:paraId="6AAB03A0" w14:textId="77777777" w:rsidR="00D14D21" w:rsidRDefault="00301F51">
      <w:pPr>
        <w:spacing w:line="360" w:lineRule="auto"/>
        <w:jc w:val="both"/>
      </w:pPr>
      <w:r>
        <w:t xml:space="preserve">However, several barriers limit implementation. High workforce turnover, limited funding, and fragmented digital systems often disrupt consistency. Lewis et al. (2021) observed that many integration projects in England failed to achieve lasting success due to short pilot cycles and policy changes. Private ownership structures and differing local contracts also complicate collaboration. </w:t>
      </w:r>
    </w:p>
    <w:p w14:paraId="3DB6FF58" w14:textId="77777777" w:rsidR="00D14D21" w:rsidRDefault="00D14D21">
      <w:pPr>
        <w:spacing w:line="360" w:lineRule="auto"/>
        <w:jc w:val="both"/>
        <w:rPr>
          <w:b/>
          <w:bCs/>
        </w:rPr>
      </w:pPr>
    </w:p>
    <w:p w14:paraId="306EB43A" w14:textId="77777777" w:rsidR="00D14D21" w:rsidRDefault="00301F51">
      <w:pPr>
        <w:spacing w:line="360" w:lineRule="auto"/>
        <w:jc w:val="both"/>
        <w:rPr>
          <w:b/>
          <w:bCs/>
        </w:rPr>
      </w:pPr>
      <w:r>
        <w:rPr>
          <w:b/>
          <w:bCs/>
        </w:rPr>
        <w:t>Policy and Legislation</w:t>
      </w:r>
    </w:p>
    <w:p w14:paraId="2204E612" w14:textId="77777777" w:rsidR="00D14D21" w:rsidRDefault="00301F51">
      <w:pPr>
        <w:spacing w:line="360" w:lineRule="auto"/>
        <w:jc w:val="both"/>
        <w:rPr>
          <w:lang w:val="en-GB"/>
        </w:rPr>
      </w:pPr>
      <w:r>
        <w:t>UK legislation and policy frameworks firmly promote PCC and PW within health and social care practice. The Care Act (2014) transformed adult social care by prioritising individual well-being, autonomy, and personalisation. It places a legal duty on local authorities to promote people’s well-being, ensure control over daily life, and involve them in care planning. The Act shifts assessments from service-led models to outcome-based approaches that focus on what individuals want to achieve rather than on available services (DHSC, 2016). It also establishes Safeguarding Adults Boards, which bring together the NHS, local councils, and police to protect vulnerable adults through multi-agency collaboration. Consequently, the Care Act strengthens both partnership and personalisation principles while giving carers legal recognition and ensuring that person-centred approaches underpin all care planning (Lymbery and Needham, 2014). Similarly, the NHS Long Term Plan (2019) commits to expanding improved health-in-care-home services, establishing named GP leads, and support for multi-disciplinary teams. It aims to replace reactive models of care with proactive systems centred on residents, families, and staff (NHS England, 2019).</w:t>
      </w:r>
    </w:p>
    <w:p w14:paraId="592BF5D5" w14:textId="77777777" w:rsidR="00D53E4A" w:rsidRPr="00D53E4A" w:rsidRDefault="00D53E4A">
      <w:pPr>
        <w:spacing w:line="360" w:lineRule="auto"/>
        <w:jc w:val="both"/>
        <w:rPr>
          <w:lang w:val="en-GB"/>
        </w:rPr>
      </w:pPr>
    </w:p>
    <w:p w14:paraId="30FB0194" w14:textId="77777777" w:rsidR="00D14D21" w:rsidRDefault="00301F51">
      <w:pPr>
        <w:spacing w:line="360" w:lineRule="auto"/>
        <w:jc w:val="both"/>
        <w:rPr>
          <w:lang w:val="en-GB"/>
        </w:rPr>
      </w:pPr>
      <w:r>
        <w:t>Furthermore, the Health and Social Care Act (2012) restructured the NHS and introduced mechanisms for integration. It created Health and Wellbeing Boards that require NHS and local authority leaders to work jointly in improving population health. Later, the Health and Care Act (2022) advanced integration further by establishing Integrated Care Systems (ICSs) as statutory partnerships. ICSs unite NHS bodies, local authorities, and community organisations to plan and fund services collectively, which aligns care delivery around people’s needs and reduces fragmentation (NHS Confederation, 2022). This reform requires commissioners to include care providers in strategic planning, which supports greater collaboration and consistency across care settings.</w:t>
      </w:r>
    </w:p>
    <w:p w14:paraId="646AE7F3" w14:textId="77777777" w:rsidR="00D53E4A" w:rsidRPr="00D53E4A" w:rsidRDefault="00D53E4A">
      <w:pPr>
        <w:spacing w:line="360" w:lineRule="auto"/>
        <w:jc w:val="both"/>
        <w:rPr>
          <w:lang w:val="en-GB"/>
        </w:rPr>
      </w:pPr>
    </w:p>
    <w:p w14:paraId="287857B8" w14:textId="77777777" w:rsidR="00D14D21" w:rsidRDefault="00301F51">
      <w:pPr>
        <w:spacing w:line="360" w:lineRule="auto"/>
        <w:jc w:val="both"/>
      </w:pPr>
      <w:r>
        <w:t>In addition, the Equality Act (2010) supports PCC by safeguarding individuals from discrimination in service access and delivery. It obliges care homes to promote equality and respect diversity through culturally sensitive and inclusive care practices.</w:t>
      </w:r>
    </w:p>
    <w:p w14:paraId="2BC9F63A" w14:textId="77777777" w:rsidR="00D14D21" w:rsidRDefault="00D14D21">
      <w:pPr>
        <w:spacing w:line="360" w:lineRule="auto"/>
        <w:jc w:val="both"/>
      </w:pPr>
    </w:p>
    <w:p w14:paraId="7DF7D460" w14:textId="77777777" w:rsidR="00D14D21" w:rsidRDefault="00301F51">
      <w:pPr>
        <w:spacing w:line="360" w:lineRule="auto"/>
        <w:jc w:val="both"/>
      </w:pPr>
      <w:r>
        <w:rPr>
          <w:b/>
          <w:bCs/>
        </w:rPr>
        <w:t>Recommendations</w:t>
      </w:r>
      <w:r>
        <w:br/>
        <w:t>Based on the above evaluation of UK PCC and PW, to improve PCC and partnership in care homes the following are recommended:</w:t>
      </w:r>
    </w:p>
    <w:p w14:paraId="279B67C1" w14:textId="77777777" w:rsidR="00D14D21" w:rsidRDefault="00301F51">
      <w:pPr>
        <w:numPr>
          <w:ilvl w:val="0"/>
          <w:numId w:val="1"/>
        </w:numPr>
        <w:spacing w:line="360" w:lineRule="auto"/>
        <w:jc w:val="both"/>
      </w:pPr>
      <w:r>
        <w:t xml:space="preserve">Invest in staffing and training Care homes must invest in adequate staffing and continuous training to deliver effective person-centred care. Training should build communication, cultural competence, and clinical skills while empowering staff to engage residents in decision-making. It has been established that well-trained, supported teams improve care quality and sustain a person-centred culture (Stevens et al., 2022 Meranius, 2020). </w:t>
      </w:r>
    </w:p>
    <w:p w14:paraId="0FE81AC7" w14:textId="77777777" w:rsidR="00D14D21" w:rsidRDefault="00301F51">
      <w:pPr>
        <w:numPr>
          <w:ilvl w:val="0"/>
          <w:numId w:val="1"/>
        </w:numPr>
        <w:spacing w:line="360" w:lineRule="auto"/>
        <w:jc w:val="both"/>
      </w:pPr>
      <w:r>
        <w:t>Stable Leadership and Culture Change: Strong leadership drives PPC and PW. Managers must model respect, communication, and collaboration while promoting a culture of personalisation. Involving residents in feedback and service design fosters shared values. Evidence shows that transformational leadership and supportive cultures improve care quality and staff empowerment (McCormack et al., 2011; Lewis et al., 2021).</w:t>
      </w:r>
    </w:p>
    <w:p w14:paraId="5657F898" w14:textId="77777777" w:rsidR="00D14D21" w:rsidRDefault="00301F51">
      <w:pPr>
        <w:numPr>
          <w:ilvl w:val="0"/>
          <w:numId w:val="1"/>
        </w:numPr>
        <w:spacing w:line="360" w:lineRule="auto"/>
        <w:jc w:val="both"/>
      </w:pPr>
      <w:r>
        <w:t>Strengthen multi-disciplinary team protocols: Care homes should formalise MDT protocols to strengthen collaboration. Clear agreements with NHS partners on roles, responsibilities, and information sharing are essential. Implementing the Enhanced Health in Care Homes model with regular MDT reviews, shared records, and named leads improves coordination, access, and resident satisfaction (Gage et al., 2012; NHS, n.d.).</w:t>
      </w:r>
    </w:p>
    <w:p w14:paraId="07E8B0D2" w14:textId="77777777" w:rsidR="00D14D21" w:rsidRDefault="00301F51">
      <w:pPr>
        <w:numPr>
          <w:ilvl w:val="0"/>
          <w:numId w:val="1"/>
        </w:numPr>
        <w:spacing w:line="360" w:lineRule="auto"/>
        <w:jc w:val="both"/>
      </w:pPr>
      <w:r>
        <w:t>Leverage technology for collaboration: Care homes should leverage technology to strengthen collaboration. Digital care records accessible to all agencies enhance communication and coordination. Telehealth and virtual MDT meetings maintain professional engagement efficiently, while wearable devices and apps can support residents’ independence safely. Liu et al. (2023) found  that user-friendly digital tools improve integration and resident participation post-pandemic.</w:t>
      </w:r>
    </w:p>
    <w:p w14:paraId="04D4145A" w14:textId="77777777" w:rsidR="00D14D21" w:rsidRDefault="00301F51">
      <w:pPr>
        <w:numPr>
          <w:ilvl w:val="0"/>
          <w:numId w:val="1"/>
        </w:numPr>
        <w:spacing w:line="360" w:lineRule="auto"/>
        <w:jc w:val="both"/>
      </w:pPr>
      <w:r>
        <w:t>Improve ethical decision-making support: Ethical decision-making should be improved by providing regular ethics training and decision-support tools to help staff balance autonomy and safety. Use case discussions and ethical frameworks guide for residents lacking capacity should be encouraged to ensure preferences are respected under the Mental Capacity Act (2005).</w:t>
      </w:r>
    </w:p>
    <w:p w14:paraId="571D6CAD" w14:textId="77777777" w:rsidR="00D14D21" w:rsidRDefault="00301F51">
      <w:pPr>
        <w:jc w:val="both"/>
        <w:sectPr w:rsidR="00D14D21">
          <w:footerReference w:type="even" r:id="rId7"/>
          <w:footerReference w:type="default" r:id="rId8"/>
          <w:pgSz w:w="11909" w:h="16834"/>
          <w:pgMar w:top="1440" w:right="1440" w:bottom="1440" w:left="1440" w:header="720" w:footer="720" w:gutter="0"/>
          <w:pgNumType w:start="1"/>
          <w:cols w:space="720"/>
        </w:sectPr>
      </w:pPr>
      <w:r>
        <w:br/>
      </w:r>
    </w:p>
    <w:p w14:paraId="1EDF1A97" w14:textId="77777777" w:rsidR="00D14D21" w:rsidRDefault="00301F51">
      <w:pPr>
        <w:jc w:val="center"/>
        <w:rPr>
          <w:b/>
          <w:bCs/>
        </w:rPr>
      </w:pPr>
      <w:r>
        <w:rPr>
          <w:b/>
          <w:bCs/>
        </w:rPr>
        <w:lastRenderedPageBreak/>
        <w:t>References</w:t>
      </w:r>
    </w:p>
    <w:p w14:paraId="700BE25A" w14:textId="77777777" w:rsidR="00D14D21" w:rsidRDefault="00D14D21">
      <w:pPr>
        <w:jc w:val="center"/>
        <w:rPr>
          <w:b/>
          <w:bCs/>
        </w:rPr>
      </w:pPr>
    </w:p>
    <w:p w14:paraId="12F78C30" w14:textId="77777777" w:rsidR="00D14D21" w:rsidRDefault="00301F51">
      <w:pPr>
        <w:spacing w:line="360" w:lineRule="auto"/>
        <w:rPr>
          <w:highlight w:val="white"/>
        </w:rPr>
      </w:pPr>
      <w:r>
        <w:rPr>
          <w:highlight w:val="white"/>
        </w:rPr>
        <w:t xml:space="preserve">Abukari, A. </w:t>
      </w:r>
      <w:r>
        <w:rPr>
          <w:i/>
          <w:iCs/>
          <w:highlight w:val="white"/>
        </w:rPr>
        <w:t>and</w:t>
      </w:r>
      <w:r>
        <w:rPr>
          <w:highlight w:val="white"/>
        </w:rPr>
        <w:t xml:space="preserve"> Petrucka, P. (2021) Exploring staff understanding of person-centred care in a tertiary health setting in Ghana. </w:t>
      </w:r>
      <w:r>
        <w:rPr>
          <w:i/>
          <w:iCs/>
          <w:highlight w:val="white"/>
        </w:rPr>
        <w:t>BMC Nursing</w:t>
      </w:r>
      <w:r>
        <w:rPr>
          <w:highlight w:val="white"/>
        </w:rPr>
        <w:t>, 20(30). doi:10.1186/s12912-021-00545-4.</w:t>
      </w:r>
    </w:p>
    <w:p w14:paraId="3DC9B9B8" w14:textId="77777777" w:rsidR="00D14D21" w:rsidRDefault="00301F51">
      <w:pPr>
        <w:spacing w:line="360" w:lineRule="auto"/>
        <w:jc w:val="both"/>
      </w:pPr>
      <w:r>
        <w:t>Ahmed, A., van den Muijsenbergh, M. E. T. C., and Vrijhoef, H. J. M. (2022) Person-centred care in primary care: What works for whom, how and in what circumstances?</w:t>
      </w:r>
      <w:r>
        <w:rPr>
          <w:i/>
          <w:iCs/>
        </w:rPr>
        <w:t xml:space="preserve"> Health &amp; social care in the community</w:t>
      </w:r>
      <w:r>
        <w:t xml:space="preserve">, 30(6), pp. e3328–e3341. </w:t>
      </w:r>
      <w:hyperlink r:id="rId9" w:history="1">
        <w:r>
          <w:rPr>
            <w:rStyle w:val="Hyperlink"/>
          </w:rPr>
          <w:t>https://doi.org/10.1111/hsc.13913</w:t>
        </w:r>
      </w:hyperlink>
    </w:p>
    <w:p w14:paraId="7EE6AF17" w14:textId="77777777" w:rsidR="00D14D21" w:rsidRDefault="00301F51">
      <w:pPr>
        <w:spacing w:line="360" w:lineRule="auto"/>
        <w:jc w:val="both"/>
      </w:pPr>
      <w:r>
        <w:t>Alshammari, E.O.M., Alshammari, M.B.S., Al Anazy, A.K.M., Al-Anzi, M.A.H.A., Alfiras, K.S.A., Alshamry, M.A.S., Alanazi, T.A. and Asiri, A.A.M. (2024) Enhancing Nursing Excellence: Exploring Person-Centered Care Implementation in Clinical Practice.</w:t>
      </w:r>
      <w:r>
        <w:rPr>
          <w:i/>
          <w:iCs/>
        </w:rPr>
        <w:t xml:space="preserve"> Journal of International Crisis and Risk Communication Research,</w:t>
      </w:r>
      <w:r>
        <w:t xml:space="preserve"> 7(S3), p.514.</w:t>
      </w:r>
    </w:p>
    <w:p w14:paraId="72D81118" w14:textId="77777777" w:rsidR="00D14D21" w:rsidRDefault="00301F51">
      <w:pPr>
        <w:spacing w:line="360" w:lineRule="auto"/>
        <w:rPr>
          <w:highlight w:val="white"/>
        </w:rPr>
      </w:pPr>
      <w:r>
        <w:rPr>
          <w:highlight w:val="white"/>
        </w:rPr>
        <w:t xml:space="preserve">Ames, S. (2019) The value given and presupposed in person-centred dementia care. </w:t>
      </w:r>
      <w:r>
        <w:rPr>
          <w:i/>
          <w:iCs/>
          <w:highlight w:val="white"/>
        </w:rPr>
        <w:t>OBM Geriatrics</w:t>
      </w:r>
      <w:r>
        <w:rPr>
          <w:highlight w:val="white"/>
        </w:rPr>
        <w:t>, 3(3), p. 68. doi:10.21926/obm.geriatr.1903068.</w:t>
      </w:r>
    </w:p>
    <w:p w14:paraId="6614BCC7" w14:textId="77777777" w:rsidR="00D14D21" w:rsidRDefault="00301F51">
      <w:pPr>
        <w:spacing w:line="360" w:lineRule="auto"/>
        <w:jc w:val="both"/>
      </w:pPr>
      <w:r>
        <w:t xml:space="preserve">Baumann, I., Wieber, F., Volken, T., Rüesch, P., and Glässel, A. (2022) Interprofessional Collaboration in Fall Prevention: Insights from a Qualitative Study. </w:t>
      </w:r>
      <w:r>
        <w:rPr>
          <w:i/>
          <w:iCs/>
        </w:rPr>
        <w:t>International journal of environmental research and public health,</w:t>
      </w:r>
      <w:r>
        <w:t xml:space="preserve"> 19(17), 10477. </w:t>
      </w:r>
      <w:hyperlink r:id="rId10">
        <w:r>
          <w:rPr>
            <w:u w:val="single"/>
          </w:rPr>
          <w:t>https://doi.org/10.3390/ijerph191710477</w:t>
        </w:r>
      </w:hyperlink>
      <w:r>
        <w:t xml:space="preserve">. </w:t>
      </w:r>
    </w:p>
    <w:p w14:paraId="449B1042" w14:textId="77777777" w:rsidR="00D14D21" w:rsidRDefault="00301F51">
      <w:pPr>
        <w:spacing w:line="360" w:lineRule="auto"/>
        <w:rPr>
          <w:highlight w:val="white"/>
        </w:rPr>
      </w:pPr>
      <w:r>
        <w:rPr>
          <w:highlight w:val="white"/>
        </w:rPr>
        <w:t xml:space="preserve">Baxter, S. et al. (2018) The effects of integrated care: a systematic review of UK and international evidence. </w:t>
      </w:r>
      <w:r>
        <w:rPr>
          <w:i/>
          <w:iCs/>
          <w:highlight w:val="white"/>
        </w:rPr>
        <w:t>BMC Health Services Research</w:t>
      </w:r>
      <w:r>
        <w:rPr>
          <w:highlight w:val="white"/>
        </w:rPr>
        <w:t xml:space="preserve">,18, 350. doi:10.1186/s12913-018-3161-3. </w:t>
      </w:r>
    </w:p>
    <w:p w14:paraId="0BCB9862" w14:textId="77777777" w:rsidR="00D14D21" w:rsidRDefault="00301F51">
      <w:pPr>
        <w:spacing w:line="360" w:lineRule="auto"/>
        <w:jc w:val="both"/>
      </w:pPr>
      <w:r>
        <w:t xml:space="preserve">Care Act (2014) c.23. London: The Stationery Office. Available at: </w:t>
      </w:r>
      <w:hyperlink r:id="rId11">
        <w:r>
          <w:rPr>
            <w:u w:val="single"/>
          </w:rPr>
          <w:t>https://www.legislation.gov.uk/ukpga/2014/23/contents</w:t>
        </w:r>
      </w:hyperlink>
      <w:r>
        <w:t xml:space="preserve"> [Accessed 24 October, 2025].</w:t>
      </w:r>
    </w:p>
    <w:p w14:paraId="1CA1AA5D" w14:textId="77777777" w:rsidR="00D14D21" w:rsidRDefault="00301F51">
      <w:pPr>
        <w:spacing w:line="360" w:lineRule="auto"/>
        <w:jc w:val="both"/>
      </w:pPr>
      <w:r>
        <w:t xml:space="preserve">Care Quality Commission (2022) Person-centred care. </w:t>
      </w:r>
      <w:r>
        <w:rPr>
          <w:i/>
          <w:iCs/>
        </w:rPr>
        <w:t>Care Quality Commission</w:t>
      </w:r>
      <w:r>
        <w:t xml:space="preserve">. Available at: </w:t>
      </w:r>
      <w:hyperlink r:id="rId12" w:anchor=":~:text=National%20Institute%20for%20Health%20and,care%20when%20they%20need%20it">
        <w:r>
          <w:rPr>
            <w:u w:val="single"/>
          </w:rPr>
          <w:t>https://www.cqc.org.uk/publications/themed-work/inpatient-coronavirus-experience-care#:~:text=National%20Institute%20for%20Health%20and,care%20when%20they%20need%20it</w:t>
        </w:r>
      </w:hyperlink>
      <w:r>
        <w:t xml:space="preserve"> [Accessed 24 October, 2025].</w:t>
      </w:r>
    </w:p>
    <w:p w14:paraId="0111858F" w14:textId="77777777" w:rsidR="00D14D21" w:rsidRDefault="00301F51">
      <w:pPr>
        <w:spacing w:line="360" w:lineRule="auto"/>
        <w:jc w:val="both"/>
      </w:pPr>
      <w:r>
        <w:t xml:space="preserve">Cheraghi, R., Valizadeh, L., Zamanzadeh, V., Hassankhani, H., </w:t>
      </w:r>
      <w:r>
        <w:rPr>
          <w:lang w:val="en-US"/>
        </w:rPr>
        <w:t>and</w:t>
      </w:r>
      <w:r>
        <w:t xml:space="preserve"> Jafarzadeh, A. (2023) Clarification of ethical principle of the beneficence in nursing care: an integrative review</w:t>
      </w:r>
      <w:r>
        <w:rPr>
          <w:i/>
          <w:iCs/>
        </w:rPr>
        <w:t>. BMC nursing</w:t>
      </w:r>
      <w:r>
        <w:t xml:space="preserve">, 22(1), </w:t>
      </w:r>
      <w:r>
        <w:rPr>
          <w:lang w:val="en-US"/>
        </w:rPr>
        <w:t xml:space="preserve">p. </w:t>
      </w:r>
      <w:r>
        <w:t>89.</w:t>
      </w:r>
    </w:p>
    <w:p w14:paraId="183D7546" w14:textId="77777777" w:rsidR="00D14D21" w:rsidRDefault="00301F51">
      <w:pPr>
        <w:spacing w:line="360" w:lineRule="auto"/>
        <w:jc w:val="both"/>
        <w:rPr>
          <w:highlight w:val="white"/>
        </w:rPr>
      </w:pPr>
      <w:r>
        <w:rPr>
          <w:highlight w:val="white"/>
        </w:rPr>
        <w:t xml:space="preserve">Clark, P.G., 2024. Interprofessional practice and person-centred care: moral contexts and ethical conflicts in the US and Canada. </w:t>
      </w:r>
      <w:r>
        <w:rPr>
          <w:i/>
          <w:iCs/>
          <w:highlight w:val="white"/>
        </w:rPr>
        <w:t>International Journal of Care and Caring</w:t>
      </w:r>
      <w:r>
        <w:rPr>
          <w:highlight w:val="white"/>
        </w:rPr>
        <w:t xml:space="preserve">, </w:t>
      </w:r>
      <w:r>
        <w:rPr>
          <w:i/>
          <w:iCs/>
          <w:highlight w:val="white"/>
        </w:rPr>
        <w:t>8</w:t>
      </w:r>
      <w:r>
        <w:rPr>
          <w:highlight w:val="white"/>
        </w:rPr>
        <w:t>(3), pp.437-452.</w:t>
      </w:r>
    </w:p>
    <w:p w14:paraId="08C8CC5C" w14:textId="77777777" w:rsidR="00D14D21" w:rsidRDefault="00301F51">
      <w:pPr>
        <w:spacing w:line="360" w:lineRule="auto"/>
        <w:jc w:val="both"/>
      </w:pPr>
      <w:r>
        <w:t xml:space="preserve">Colomer, A. (2022) Nursing Homes: The Person-Centred Care (PCC) Model. In </w:t>
      </w:r>
      <w:r>
        <w:rPr>
          <w:i/>
          <w:iCs/>
        </w:rPr>
        <w:t>Humanistic Perspectives in Hospitality and Tourism, Volume II: CSR and Person-Centred Care</w:t>
      </w:r>
      <w:r>
        <w:t xml:space="preserve"> (pp. 167-184). Cham: Springer International Publishing.</w:t>
      </w:r>
    </w:p>
    <w:p w14:paraId="1A54A0CE" w14:textId="77777777" w:rsidR="00D14D21" w:rsidRDefault="00301F51">
      <w:pPr>
        <w:spacing w:line="360" w:lineRule="auto"/>
        <w:rPr>
          <w:highlight w:val="white"/>
        </w:rPr>
      </w:pPr>
      <w:r>
        <w:rPr>
          <w:highlight w:val="white"/>
        </w:rPr>
        <w:lastRenderedPageBreak/>
        <w:t xml:space="preserve">Davies, S. et al. (2011) ‘Systematic review of integrated working between care homes and health care services’, </w:t>
      </w:r>
      <w:r>
        <w:rPr>
          <w:i/>
          <w:iCs/>
          <w:highlight w:val="white"/>
        </w:rPr>
        <w:t>BMC Health Services Research</w:t>
      </w:r>
      <w:r>
        <w:rPr>
          <w:highlight w:val="white"/>
        </w:rPr>
        <w:t xml:space="preserve"> 11: 320. doi:10.1186/1472-6963-11-320</w:t>
      </w:r>
    </w:p>
    <w:p w14:paraId="3BA9C395" w14:textId="77777777" w:rsidR="00D14D21" w:rsidRDefault="00301F51">
      <w:pPr>
        <w:spacing w:line="360" w:lineRule="auto"/>
        <w:jc w:val="both"/>
        <w:rPr>
          <w:highlight w:val="white"/>
        </w:rPr>
      </w:pPr>
      <w:r>
        <w:rPr>
          <w:highlight w:val="white"/>
        </w:rPr>
        <w:t xml:space="preserve">Department of Health &amp; Social Care (2016) </w:t>
      </w:r>
      <w:r>
        <w:rPr>
          <w:i/>
          <w:iCs/>
          <w:highlight w:val="white"/>
        </w:rPr>
        <w:t>Care Act factsheets. UK Department of Health &amp; Social Care</w:t>
      </w:r>
      <w:r>
        <w:rPr>
          <w:highlight w:val="white"/>
        </w:rPr>
        <w:t xml:space="preserve">. Department of Health &amp; Social Care. Available at: </w:t>
      </w:r>
      <w:hyperlink r:id="rId13" w:anchor=":~:text=,we%20wanted%20to%20remove%20certain">
        <w:r>
          <w:rPr>
            <w:highlight w:val="white"/>
            <w:u w:val="single"/>
          </w:rPr>
          <w:t>https://www.gov.uk/government/publications/care-act-2014-part-1-factsheets/care-act-factsheets#:~:text=,we%20wanted%20to%20remove%20certain</w:t>
        </w:r>
      </w:hyperlink>
      <w:r>
        <w:rPr>
          <w:highlight w:val="white"/>
        </w:rPr>
        <w:t xml:space="preserve"> [Accessed 15 November 2025].</w:t>
      </w:r>
    </w:p>
    <w:p w14:paraId="7AC10AEC" w14:textId="77777777" w:rsidR="00D14D21" w:rsidRDefault="00301F51">
      <w:pPr>
        <w:spacing w:line="360" w:lineRule="auto"/>
        <w:jc w:val="both"/>
        <w:rPr>
          <w:highlight w:val="white"/>
        </w:rPr>
      </w:pPr>
      <w:r>
        <w:rPr>
          <w:highlight w:val="white"/>
        </w:rPr>
        <w:t xml:space="preserve">Department of Health and Social Care (2022) Care and support statutory guidance: Issued under the Care Act 2014. Available at: </w:t>
      </w:r>
      <w:hyperlink r:id="rId14">
        <w:r>
          <w:rPr>
            <w:highlight w:val="white"/>
            <w:u w:val="single"/>
          </w:rPr>
          <w:t>https://www.gov.uk/government/publications/care-act-statutory-guidance</w:t>
        </w:r>
      </w:hyperlink>
      <w:r>
        <w:rPr>
          <w:highlight w:val="white"/>
        </w:rPr>
        <w:t xml:space="preserve">  [Accessed: 17 November 2025].</w:t>
      </w:r>
    </w:p>
    <w:p w14:paraId="5ACCF585" w14:textId="77777777" w:rsidR="00D14D21" w:rsidRDefault="00301F51">
      <w:pPr>
        <w:spacing w:line="360" w:lineRule="auto"/>
        <w:jc w:val="both"/>
      </w:pPr>
      <w:r>
        <w:t xml:space="preserve">Eklund, J.H., Holmström, I.K., Kumlin, T., Kaminsky, E., Skoglund, K., Höglander, J., Sundler, A.J., Condén, E. and Meranius, M.S. (2019) “Same same or different?” A review of reviews of person-centered and patient-centered care. </w:t>
      </w:r>
      <w:r>
        <w:rPr>
          <w:i/>
          <w:iCs/>
        </w:rPr>
        <w:t>Patient education and counseling</w:t>
      </w:r>
      <w:r>
        <w:t>, 102(1), pp.3-11.</w:t>
      </w:r>
    </w:p>
    <w:p w14:paraId="03F3DDD7" w14:textId="77777777" w:rsidR="00D14D21" w:rsidRDefault="00301F51">
      <w:pPr>
        <w:spacing w:line="360" w:lineRule="auto"/>
        <w:jc w:val="both"/>
      </w:pPr>
      <w:r>
        <w:t>Equality Act (2010)</w:t>
      </w:r>
      <w:r>
        <w:rPr>
          <w:i/>
          <w:iCs/>
        </w:rPr>
        <w:t>. c.15.</w:t>
      </w:r>
      <w:r>
        <w:t xml:space="preserve"> London: The Stationery Office.</w:t>
      </w:r>
    </w:p>
    <w:p w14:paraId="3D923182" w14:textId="77777777" w:rsidR="00D14D21" w:rsidRDefault="00301F51">
      <w:pPr>
        <w:spacing w:line="360" w:lineRule="auto"/>
        <w:jc w:val="both"/>
        <w:rPr>
          <w:u w:val="single"/>
        </w:rPr>
      </w:pPr>
      <w:r>
        <w:t xml:space="preserve">Gage, H., Dickinson, A., Victor, C. et al.  (2012) Integrated working between residential care homes and primary care: a survey of care homes in England. </w:t>
      </w:r>
      <w:r>
        <w:rPr>
          <w:i/>
          <w:iCs/>
        </w:rPr>
        <w:t>BMC Geriatr,</w:t>
      </w:r>
      <w:r>
        <w:t xml:space="preserve"> 12(71). </w:t>
      </w:r>
      <w:hyperlink r:id="rId15">
        <w:r>
          <w:rPr>
            <w:u w:val="single"/>
          </w:rPr>
          <w:t>https://doi.org/10.1186/1471-2318-12-71</w:t>
        </w:r>
      </w:hyperlink>
    </w:p>
    <w:p w14:paraId="2C822F1B" w14:textId="77777777" w:rsidR="00D14D21" w:rsidRDefault="00301F51">
      <w:pPr>
        <w:spacing w:line="360" w:lineRule="auto"/>
        <w:jc w:val="both"/>
        <w:rPr>
          <w:u w:val="single"/>
        </w:rPr>
      </w:pPr>
      <w:r>
        <w:t xml:space="preserve">Glasby, J., Dickinson, H., and Miller, R. (2011) Partnership working in England-where we are now and where we've come from. </w:t>
      </w:r>
      <w:r>
        <w:rPr>
          <w:i/>
          <w:iCs/>
        </w:rPr>
        <w:t>International Journal of Integrated Care,</w:t>
      </w:r>
      <w:r>
        <w:t xml:space="preserve"> </w:t>
      </w:r>
      <w:r>
        <w:rPr>
          <w:i/>
          <w:iCs/>
        </w:rPr>
        <w:t>11 Spec Ed</w:t>
      </w:r>
      <w:r>
        <w:t xml:space="preserve">(Special 10th Anniversary Edition), e002. </w:t>
      </w:r>
      <w:hyperlink r:id="rId16">
        <w:r>
          <w:rPr>
            <w:u w:val="single"/>
          </w:rPr>
          <w:t>https://doi.org/10.5334/ijic.545\</w:t>
        </w:r>
      </w:hyperlink>
    </w:p>
    <w:p w14:paraId="1955E159" w14:textId="77777777" w:rsidR="00D14D21" w:rsidRDefault="00301F51">
      <w:pPr>
        <w:spacing w:line="360" w:lineRule="auto"/>
        <w:jc w:val="both"/>
      </w:pPr>
      <w:r>
        <w:t xml:space="preserve">Gougeon, L., Johnson, J. and Morse, H. (2017) Interprofessional collaboration in health care teams for the maintenance of community-dwelling seniors' health and well-being in Canada: A systematic review of trials. </w:t>
      </w:r>
      <w:r>
        <w:rPr>
          <w:i/>
          <w:iCs/>
        </w:rPr>
        <w:t>Journal of Interprofessional Education &amp; Practice</w:t>
      </w:r>
      <w:r>
        <w:t>, 7, pp.29-37.</w:t>
      </w:r>
    </w:p>
    <w:p w14:paraId="0EB2D233" w14:textId="77777777" w:rsidR="00D14D21" w:rsidRDefault="00301F51">
      <w:pPr>
        <w:spacing w:line="360" w:lineRule="auto"/>
        <w:jc w:val="both"/>
      </w:pPr>
      <w:r>
        <w:t xml:space="preserve">Guan, X., Duan, A.M., Xin, G.K., Oyebode, J. and Liu, Y. (2025) Barriers and facilitators to implementing person-centred dementia care in long-term care facilities in Western and Asian countries: a scoping review. </w:t>
      </w:r>
      <w:r>
        <w:rPr>
          <w:i/>
          <w:iCs/>
        </w:rPr>
        <w:t>Frontiers in Psychiatry</w:t>
      </w:r>
      <w:r>
        <w:t>, 15, p.1523501.</w:t>
      </w:r>
    </w:p>
    <w:p w14:paraId="7D36B136" w14:textId="77777777" w:rsidR="00D14D21" w:rsidRDefault="00301F51">
      <w:pPr>
        <w:spacing w:line="360" w:lineRule="auto"/>
        <w:jc w:val="both"/>
        <w:rPr>
          <w:u w:val="single"/>
          <w:lang w:val="en-US"/>
        </w:rPr>
      </w:pPr>
      <w:r>
        <w:t xml:space="preserve">Guerra, S., Lambe, K., Manolova, G., Sadler, E., and Sheehan, K. J. (2022) Multidisciplinary team healthcare professionals' perceptions of current and optimal acute rehabilitation, a hip fracture example A UK qualitative interview study informed by the Theoretical Domains Framework. </w:t>
      </w:r>
      <w:r>
        <w:rPr>
          <w:i/>
          <w:iCs/>
        </w:rPr>
        <w:t>PloS one,</w:t>
      </w:r>
      <w:r>
        <w:t xml:space="preserve"> 17(11), e0277986. </w:t>
      </w:r>
      <w:hyperlink r:id="rId17">
        <w:r>
          <w:rPr>
            <w:u w:val="single"/>
          </w:rPr>
          <w:t>https://doi.org/10.1371/journal.pone.0277986</w:t>
        </w:r>
      </w:hyperlink>
    </w:p>
    <w:p w14:paraId="363957C8" w14:textId="77777777" w:rsidR="00D14D21" w:rsidRDefault="00301F51">
      <w:pPr>
        <w:spacing w:line="360" w:lineRule="auto"/>
        <w:jc w:val="both"/>
        <w:rPr>
          <w:highlight w:val="white"/>
        </w:rPr>
      </w:pPr>
      <w:r>
        <w:rPr>
          <w:highlight w:val="white"/>
        </w:rPr>
        <w:t xml:space="preserve">Gustavsson, K. et al. (2025) Higher levels of person-centred care are associated with lower stress of conscience in staff. </w:t>
      </w:r>
      <w:r>
        <w:rPr>
          <w:i/>
          <w:iCs/>
          <w:highlight w:val="white"/>
        </w:rPr>
        <w:t>BMC Health Services Research,</w:t>
      </w:r>
      <w:r>
        <w:rPr>
          <w:highlight w:val="white"/>
        </w:rPr>
        <w:t xml:space="preserve"> 25, 937. doi:10.1186/s12913-025-13077-x</w:t>
      </w:r>
    </w:p>
    <w:p w14:paraId="50E9748A" w14:textId="77777777" w:rsidR="00D14D21" w:rsidRDefault="00301F51">
      <w:pPr>
        <w:spacing w:line="360" w:lineRule="auto"/>
        <w:jc w:val="both"/>
        <w:rPr>
          <w:highlight w:val="white"/>
        </w:rPr>
      </w:pPr>
      <w:r>
        <w:t xml:space="preserve">Health and Social Care Act 2012 (2012) </w:t>
      </w:r>
      <w:r>
        <w:rPr>
          <w:i/>
          <w:iCs/>
        </w:rPr>
        <w:t>c.7</w:t>
      </w:r>
      <w:r>
        <w:t xml:space="preserve">. London: The Stationery Office. Available at: </w:t>
      </w:r>
      <w:hyperlink r:id="rId18" w:tgtFrame="_new" w:history="1">
        <w:r>
          <w:t>https://www.legislation.gov.uk/ukpga/2012/7/contents</w:t>
        </w:r>
      </w:hyperlink>
    </w:p>
    <w:p w14:paraId="2728A6A7" w14:textId="77777777" w:rsidR="00D14D21" w:rsidRDefault="00301F51">
      <w:pPr>
        <w:spacing w:line="360" w:lineRule="auto"/>
        <w:rPr>
          <w:highlight w:val="white"/>
        </w:rPr>
      </w:pPr>
      <w:r>
        <w:rPr>
          <w:highlight w:val="white"/>
        </w:rPr>
        <w:lastRenderedPageBreak/>
        <w:t>Kongkar, R. et al. (2025) ‘The impact of interdisciplinary team-based care on chronically ill patients’, Journal of Multidisciplinary Healthcare 18: 445–457. doi:10.2147/JMDH.S497846.</w:t>
      </w:r>
    </w:p>
    <w:p w14:paraId="5D8E2A4F" w14:textId="77777777" w:rsidR="00D14D21" w:rsidRDefault="00301F51">
      <w:pPr>
        <w:spacing w:line="360" w:lineRule="auto"/>
        <w:rPr>
          <w:highlight w:val="white"/>
        </w:rPr>
      </w:pPr>
      <w:r>
        <w:rPr>
          <w:highlight w:val="white"/>
        </w:rPr>
        <w:t xml:space="preserve">Lewis, R.Q. et al. (2021) ‘Integrated care in England – what can we learn from a decade of national pilot programmes?’, </w:t>
      </w:r>
      <w:r>
        <w:rPr>
          <w:i/>
          <w:iCs/>
          <w:highlight w:val="white"/>
        </w:rPr>
        <w:t>International Journal of Integrated Care</w:t>
      </w:r>
      <w:r>
        <w:rPr>
          <w:highlight w:val="white"/>
        </w:rPr>
        <w:t xml:space="preserve"> 21(5). doi:10.5334/ijic.5631.</w:t>
      </w:r>
    </w:p>
    <w:p w14:paraId="31FA0A24" w14:textId="77777777" w:rsidR="00D14D21" w:rsidRDefault="00301F51">
      <w:pPr>
        <w:spacing w:line="360" w:lineRule="auto"/>
        <w:jc w:val="both"/>
      </w:pPr>
      <w:r>
        <w:t xml:space="preserve">Liu, B., Lin, Y., Hsu, W., Cheng, C.,and Kuo, Y.(2023) Post-pandemic era: evaluation of Quality of Life and Usability Testing for elderly rehabilitation app design, in De SainzMolestina, D., Galluzzo, L., Rizzo, F., Spallazzo, D. (eds.), </w:t>
      </w:r>
      <w:r>
        <w:rPr>
          <w:i/>
          <w:iCs/>
        </w:rPr>
        <w:t>IASDR 2023: Life-Changing Design, 9-13 October,</w:t>
      </w:r>
      <w:r>
        <w:t xml:space="preserve"> Milan, Italy. </w:t>
      </w:r>
      <w:hyperlink r:id="rId19" w:history="1">
        <w:r>
          <w:rPr>
            <w:rStyle w:val="Hyperlink"/>
          </w:rPr>
          <w:t>https://doi.org/10.21606/iasdr.2023.421</w:t>
        </w:r>
      </w:hyperlink>
    </w:p>
    <w:p w14:paraId="6063E111" w14:textId="77777777" w:rsidR="00D14D21" w:rsidRDefault="00301F51">
      <w:pPr>
        <w:spacing w:line="360" w:lineRule="auto"/>
        <w:jc w:val="both"/>
      </w:pPr>
      <w:r>
        <w:t>Lloyd, H.M., Ekman, I., Rogers, H.L., Raposo, V., Melo, P., Marinkovic, V.D., Buttigieg, S.C.,</w:t>
      </w:r>
    </w:p>
    <w:p w14:paraId="72BE28C8" w14:textId="77777777" w:rsidR="00D14D21" w:rsidRDefault="00301F51">
      <w:pPr>
        <w:spacing w:line="360" w:lineRule="auto"/>
        <w:jc w:val="both"/>
      </w:pPr>
      <w:r>
        <w:t xml:space="preserve">McCormack, B., and McCance, T. (2010) </w:t>
      </w:r>
      <w:r>
        <w:rPr>
          <w:i/>
          <w:iCs/>
        </w:rPr>
        <w:t>Person-centred Nursing: Theory, models and methods.</w:t>
      </w:r>
      <w:r>
        <w:t xml:space="preserve"> Oxford: Blackwell Publishing.</w:t>
      </w:r>
    </w:p>
    <w:p w14:paraId="042F782C" w14:textId="77777777" w:rsidR="00D14D21" w:rsidRDefault="00301F51">
      <w:pPr>
        <w:spacing w:line="360" w:lineRule="auto"/>
        <w:jc w:val="both"/>
      </w:pPr>
      <w:r>
        <w:t xml:space="preserve">McCornmack, B., Dewing, J., and McCance, T. (2011) Developing Person-Centred Care: Addressing Contextual Challenges Through Practice Development. </w:t>
      </w:r>
      <w:r>
        <w:rPr>
          <w:i/>
          <w:iCs/>
        </w:rPr>
        <w:t>The Online Journal of Issues in Nursing.,</w:t>
      </w:r>
      <w:r>
        <w:t xml:space="preserve"> 16(2). DOI: 10.3912/OJIN.Vol16No02Man03 </w:t>
      </w:r>
    </w:p>
    <w:p w14:paraId="2C21D8AC" w14:textId="77777777" w:rsidR="00D14D21" w:rsidRDefault="00301F51">
      <w:pPr>
        <w:spacing w:line="360" w:lineRule="auto"/>
        <w:jc w:val="both"/>
      </w:pPr>
      <w:r>
        <w:t xml:space="preserve">McCormack, B., and McCance, T. V. (2006) The person centred nursing conceptual framework. </w:t>
      </w:r>
      <w:r>
        <w:rPr>
          <w:i/>
          <w:iCs/>
        </w:rPr>
        <w:t>Journal of Clinical Nursing</w:t>
      </w:r>
      <w:r>
        <w:t>, 56(5), pp. 1-8.</w:t>
      </w:r>
    </w:p>
    <w:p w14:paraId="29820A2A" w14:textId="77777777" w:rsidR="00D14D21" w:rsidRDefault="00301F51">
      <w:pPr>
        <w:spacing w:line="360" w:lineRule="auto"/>
        <w:jc w:val="both"/>
      </w:pPr>
      <w:r>
        <w:t>Mental Capacity Act (2005) c.9. London: The Stationery Office.</w:t>
      </w:r>
    </w:p>
    <w:p w14:paraId="7CCCB243" w14:textId="77777777" w:rsidR="00D14D21" w:rsidRDefault="00301F51">
      <w:pPr>
        <w:spacing w:line="360" w:lineRule="auto"/>
        <w:jc w:val="both"/>
        <w:rPr>
          <w:u w:val="single"/>
        </w:rPr>
      </w:pPr>
      <w:r>
        <w:t xml:space="preserve">Meranius, S., Holmström, I. K., Håkansson, J., Breitholtz, A., Moniri, F., Skogevall, S., Skoglund, K., and Rasoal, D. (2020) Paradoxes of person-centred care: A discussion paper. </w:t>
      </w:r>
      <w:r>
        <w:rPr>
          <w:i/>
          <w:iCs/>
        </w:rPr>
        <w:t>Nursing open,</w:t>
      </w:r>
      <w:r>
        <w:t xml:space="preserve"> 7(5), pp. 1321–1329. </w:t>
      </w:r>
      <w:hyperlink r:id="rId20">
        <w:r>
          <w:rPr>
            <w:u w:val="single"/>
          </w:rPr>
          <w:t>https://doi.org/10.1002/nop2.520</w:t>
        </w:r>
      </w:hyperlink>
    </w:p>
    <w:p w14:paraId="53DFBFB5" w14:textId="77777777" w:rsidR="00D14D21" w:rsidRDefault="00301F51">
      <w:pPr>
        <w:spacing w:line="360" w:lineRule="auto"/>
        <w:jc w:val="both"/>
      </w:pPr>
      <w:r>
        <w:t xml:space="preserve">Moore, L., Britten, N., Lydahl, D., Naldemirci, Ö., Elam, M. and Wolf, A. (2017) Barriers and facilitators to the implementation of person‐centred care in different healthcare contexts. </w:t>
      </w:r>
      <w:r>
        <w:rPr>
          <w:i/>
          <w:iCs/>
        </w:rPr>
        <w:t>Scandinavian journal of caring sciences</w:t>
      </w:r>
      <w:r>
        <w:t>, 31(4), pp.662-673.</w:t>
      </w:r>
    </w:p>
    <w:p w14:paraId="49CA56E6" w14:textId="77777777" w:rsidR="00D14D21" w:rsidRDefault="00301F51">
      <w:pPr>
        <w:spacing w:line="360" w:lineRule="auto"/>
        <w:jc w:val="both"/>
        <w:rPr>
          <w:highlight w:val="white"/>
        </w:rPr>
      </w:pPr>
      <w:r>
        <w:rPr>
          <w:highlight w:val="white"/>
        </w:rPr>
        <w:t xml:space="preserve">NHS Confederation (2022) </w:t>
      </w:r>
      <w:r>
        <w:rPr>
          <w:i/>
          <w:iCs/>
          <w:highlight w:val="white"/>
        </w:rPr>
        <w:t>Integrated care systems (ICS): parliamentary briefing</w:t>
      </w:r>
      <w:r>
        <w:rPr>
          <w:highlight w:val="white"/>
        </w:rPr>
        <w:t xml:space="preserve">. NHS Confederation. Available at: </w:t>
      </w:r>
      <w:hyperlink r:id="rId21" w:anchor=":~:text=,to%20the%20NHS%20since%202012">
        <w:r>
          <w:rPr>
            <w:highlight w:val="white"/>
            <w:u w:val="single"/>
          </w:rPr>
          <w:t>https://www.nhsconfed.org/publications/integrated-care-systems-ics#:~:text=,to%20the%20NHS%20since%202012</w:t>
        </w:r>
      </w:hyperlink>
      <w:r>
        <w:rPr>
          <w:highlight w:val="white"/>
        </w:rPr>
        <w:t xml:space="preserve"> [Accessed 15 November 2025].</w:t>
      </w:r>
    </w:p>
    <w:p w14:paraId="72748EB7" w14:textId="77777777" w:rsidR="00D14D21" w:rsidRDefault="00301F51">
      <w:pPr>
        <w:spacing w:line="360" w:lineRule="auto"/>
        <w:jc w:val="both"/>
        <w:rPr>
          <w:highlight w:val="white"/>
        </w:rPr>
      </w:pPr>
      <w:r>
        <w:rPr>
          <w:highlight w:val="white"/>
        </w:rPr>
        <w:t>NHS England (2019)</w:t>
      </w:r>
      <w:r>
        <w:rPr>
          <w:i/>
          <w:iCs/>
          <w:highlight w:val="white"/>
        </w:rPr>
        <w:t xml:space="preserve"> Fit for the Future: 10 Year Health Plan for England.</w:t>
      </w:r>
      <w:r>
        <w:rPr>
          <w:highlight w:val="white"/>
        </w:rPr>
        <w:t xml:space="preserve"> NHS England. Available at: </w:t>
      </w:r>
      <w:hyperlink r:id="rId22">
        <w:r>
          <w:rPr>
            <w:highlight w:val="white"/>
            <w:u w:val="single"/>
          </w:rPr>
          <w:t>https://www.longtermplan.nhs.uk/</w:t>
        </w:r>
      </w:hyperlink>
      <w:r>
        <w:rPr>
          <w:highlight w:val="white"/>
        </w:rPr>
        <w:t xml:space="preserve"> [Accessed 15 November 2025].</w:t>
      </w:r>
    </w:p>
    <w:p w14:paraId="7C940886" w14:textId="77777777" w:rsidR="00D14D21" w:rsidRDefault="00301F51">
      <w:pPr>
        <w:spacing w:line="360" w:lineRule="auto"/>
        <w:jc w:val="both"/>
      </w:pPr>
      <w:r>
        <w:t>Robbins, I., Gordon, A., Dyas, J., Logan, P. and Gladman, J. (2013) Explaining the barriers to and tensions in delivering effective healthcare in UK care homes: a qualitative study.</w:t>
      </w:r>
      <w:r>
        <w:rPr>
          <w:i/>
          <w:iCs/>
        </w:rPr>
        <w:t xml:space="preserve"> BMJ open</w:t>
      </w:r>
      <w:r>
        <w:t>, 3(7), p.e003178.</w:t>
      </w:r>
    </w:p>
    <w:p w14:paraId="5617FB3C" w14:textId="77777777" w:rsidR="00D14D21" w:rsidRDefault="00301F51">
      <w:pPr>
        <w:spacing w:line="360" w:lineRule="auto"/>
        <w:jc w:val="both"/>
      </w:pPr>
      <w:r>
        <w:t xml:space="preserve">Schweighart, R., O’Sullivan, J.L., Klemmt, M., Teti, A. and Neuderth, S. (2022) Wishes and needs of nursing home residents: a scoping review. In </w:t>
      </w:r>
      <w:r>
        <w:rPr>
          <w:i/>
          <w:iCs/>
        </w:rPr>
        <w:t xml:space="preserve">Healthcare </w:t>
      </w:r>
      <w:r>
        <w:t>(Vol. 10, No. 5, p. 854). MDPI.</w:t>
      </w:r>
    </w:p>
    <w:p w14:paraId="710DFEB1" w14:textId="77777777" w:rsidR="00D14D21" w:rsidRDefault="00301F51">
      <w:pPr>
        <w:spacing w:line="360" w:lineRule="auto"/>
        <w:rPr>
          <w:highlight w:val="white"/>
        </w:rPr>
      </w:pPr>
      <w:r>
        <w:rPr>
          <w:highlight w:val="white"/>
        </w:rPr>
        <w:t xml:space="preserve">Sjögren, K. et al. (2022) Effects of a person-centred and thriving-promoting intervention on residents in nursing homes. </w:t>
      </w:r>
      <w:r>
        <w:rPr>
          <w:i/>
          <w:iCs/>
          <w:highlight w:val="white"/>
        </w:rPr>
        <w:t>Nursing Open,</w:t>
      </w:r>
      <w:r>
        <w:rPr>
          <w:highlight w:val="white"/>
        </w:rPr>
        <w:t xml:space="preserve"> 9, pp. 2117–2129. doi:10.1002/nop2.1222.</w:t>
      </w:r>
    </w:p>
    <w:p w14:paraId="40F0BA98" w14:textId="77777777" w:rsidR="00D14D21" w:rsidRDefault="00301F51">
      <w:pPr>
        <w:spacing w:line="360" w:lineRule="auto"/>
        <w:jc w:val="both"/>
      </w:pPr>
      <w:r>
        <w:lastRenderedPageBreak/>
        <w:t xml:space="preserve">Srulovici, E., Lewandowski, R.A. and Britten, N. (2020) Supporting innovative person-centred care in financially constrained environments: the WE CARE exploratory health laboratory evaluation strategy. </w:t>
      </w:r>
      <w:r>
        <w:rPr>
          <w:i/>
          <w:iCs/>
        </w:rPr>
        <w:t>International Journal of Environmental Research and Public Health</w:t>
      </w:r>
      <w:r>
        <w:t>, 17(9), p.3050.</w:t>
      </w:r>
    </w:p>
    <w:p w14:paraId="6E334171" w14:textId="77777777" w:rsidR="00D14D21" w:rsidRDefault="00301F51">
      <w:pPr>
        <w:spacing w:line="360" w:lineRule="auto"/>
        <w:jc w:val="both"/>
        <w:rPr>
          <w:highlight w:val="white"/>
          <w:u w:val="single"/>
        </w:rPr>
      </w:pPr>
      <w:r>
        <w:rPr>
          <w:highlight w:val="white"/>
        </w:rPr>
        <w:t xml:space="preserve">Stevens, E., Clarke, S. G., Harrington, J., Manthorpe, J., Martin, F. C., Sackley, C., McKevitt, C., Marshall, I. J., Wyatt, D., &amp; Wolfe, C. (2022) The provision of person-centred care for care home residents with stroke: An ethnographic study. </w:t>
      </w:r>
      <w:r>
        <w:rPr>
          <w:i/>
          <w:iCs/>
          <w:highlight w:val="white"/>
        </w:rPr>
        <w:t>Health &amp; social care in the community</w:t>
      </w:r>
      <w:r>
        <w:rPr>
          <w:highlight w:val="white"/>
        </w:rPr>
        <w:t xml:space="preserve">, </w:t>
      </w:r>
      <w:r>
        <w:rPr>
          <w:i/>
          <w:iCs/>
          <w:highlight w:val="white"/>
        </w:rPr>
        <w:t>30</w:t>
      </w:r>
      <w:r>
        <w:rPr>
          <w:highlight w:val="white"/>
        </w:rPr>
        <w:t xml:space="preserve">(6), pp. e5186–e5195. </w:t>
      </w:r>
      <w:hyperlink r:id="rId23">
        <w:r>
          <w:rPr>
            <w:highlight w:val="white"/>
            <w:u w:val="single"/>
          </w:rPr>
          <w:t>https://doi.org/10.1111/hsc.13936</w:t>
        </w:r>
      </w:hyperlink>
    </w:p>
    <w:p w14:paraId="3F627F4A" w14:textId="77777777" w:rsidR="00D14D21" w:rsidRDefault="00301F51">
      <w:pPr>
        <w:spacing w:line="360" w:lineRule="auto"/>
        <w:rPr>
          <w:highlight w:val="white"/>
        </w:rPr>
      </w:pPr>
      <w:r>
        <w:rPr>
          <w:highlight w:val="white"/>
        </w:rPr>
        <w:t xml:space="preserve">Uittenbroek, R.J. et al. (2016) Collaboration processes and effectiveness of integrated care in primary care. </w:t>
      </w:r>
      <w:r>
        <w:rPr>
          <w:i/>
          <w:iCs/>
          <w:highlight w:val="white"/>
        </w:rPr>
        <w:t>BMC Health Services Research,</w:t>
      </w:r>
      <w:r>
        <w:rPr>
          <w:highlight w:val="white"/>
        </w:rPr>
        <w:t xml:space="preserve"> 16, 561. doi:10.1186/s12913-016-1782-8.</w:t>
      </w:r>
    </w:p>
    <w:p w14:paraId="40BA21A9" w14:textId="77777777" w:rsidR="00D14D21" w:rsidRDefault="00301F51">
      <w:pPr>
        <w:spacing w:line="360" w:lineRule="auto"/>
        <w:rPr>
          <w:highlight w:val="white"/>
        </w:rPr>
      </w:pPr>
      <w:r>
        <w:rPr>
          <w:highlight w:val="white"/>
        </w:rPr>
        <w:t xml:space="preserve">Yu, C. et al. (2023) More patient-centred care, better healthcare: association between PCC and outcomes in inpatients. </w:t>
      </w:r>
      <w:r>
        <w:rPr>
          <w:i/>
          <w:iCs/>
          <w:highlight w:val="white"/>
        </w:rPr>
        <w:t>BMC Public Health</w:t>
      </w:r>
      <w:r>
        <w:rPr>
          <w:highlight w:val="white"/>
        </w:rPr>
        <w:t xml:space="preserve"> 23, 821. doi:10.1186/s12889-023-15853-x</w:t>
      </w:r>
    </w:p>
    <w:sectPr w:rsidR="00D14D2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2D865B" w14:textId="77777777" w:rsidR="00D14D21" w:rsidRDefault="00301F51">
      <w:pPr>
        <w:spacing w:line="240" w:lineRule="auto"/>
      </w:pPr>
      <w:r>
        <w:separator/>
      </w:r>
    </w:p>
  </w:endnote>
  <w:endnote w:type="continuationSeparator" w:id="0">
    <w:p w14:paraId="155BC854" w14:textId="77777777" w:rsidR="00D14D21" w:rsidRDefault="00301F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7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embedRegular r:id="rId2" w:fontKey="{BA57F291-1B69-4850-8408-97C935514B7E}"/>
  </w:font>
  <w:font w:name="Calibri">
    <w:panose1 w:val="020F0502020204030204"/>
    <w:charset w:val="00"/>
    <w:family w:val="swiss"/>
    <w:pitch w:val="variable"/>
    <w:sig w:usb0="E00002FF" w:usb1="4000ACFF" w:usb2="00000001" w:usb3="00000000" w:csb0="0000019F" w:csb1="00000000"/>
    <w:embedRegular r:id="rId5" w:fontKey="{F6BED56C-82E5-45F8-9A12-44DFE878DA4C}"/>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5909901"/>
      <w:docPartObj>
        <w:docPartGallery w:val="Page Numbers (Bottom of Page)"/>
        <w:docPartUnique/>
      </w:docPartObj>
    </w:sdtPr>
    <w:sdtContent>
      <w:p w14:paraId="4CC4B964" w14:textId="1DE1DA9C" w:rsidR="00456099" w:rsidRDefault="00456099" w:rsidP="00120B43">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F9E451" w14:textId="77777777" w:rsidR="00456099" w:rsidRDefault="00456099" w:rsidP="0045609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09137090"/>
      <w:docPartObj>
        <w:docPartGallery w:val="Page Numbers (Bottom of Page)"/>
        <w:docPartUnique/>
      </w:docPartObj>
    </w:sdtPr>
    <w:sdtContent>
      <w:p w14:paraId="41F6906F" w14:textId="0CC55352" w:rsidR="00456099" w:rsidRDefault="00456099" w:rsidP="00120B43">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9A8DE5" w14:textId="77777777" w:rsidR="00456099" w:rsidRDefault="00456099" w:rsidP="0045609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256BED" w14:textId="77777777" w:rsidR="00D14D21" w:rsidRDefault="00301F51">
      <w:r>
        <w:separator/>
      </w:r>
    </w:p>
  </w:footnote>
  <w:footnote w:type="continuationSeparator" w:id="0">
    <w:p w14:paraId="6B26AFDF" w14:textId="77777777" w:rsidR="00D14D21" w:rsidRDefault="00301F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3208E"/>
    <w:multiLevelType w:val="multilevel"/>
    <w:tmpl w:val="0053208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302851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embedTrueTypeFonts/>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4D21"/>
    <w:rsid w:val="00014951"/>
    <w:rsid w:val="000A3455"/>
    <w:rsid w:val="000B4B10"/>
    <w:rsid w:val="00106BDC"/>
    <w:rsid w:val="00115CB6"/>
    <w:rsid w:val="002D11E5"/>
    <w:rsid w:val="00301F51"/>
    <w:rsid w:val="003D22AE"/>
    <w:rsid w:val="00456099"/>
    <w:rsid w:val="004E49D6"/>
    <w:rsid w:val="00894326"/>
    <w:rsid w:val="00AC15E6"/>
    <w:rsid w:val="00B63BBC"/>
    <w:rsid w:val="00B85188"/>
    <w:rsid w:val="00C13994"/>
    <w:rsid w:val="00C33197"/>
    <w:rsid w:val="00D14D21"/>
    <w:rsid w:val="00D53E4A"/>
    <w:rsid w:val="00DC50F3"/>
    <w:rsid w:val="00DE05DD"/>
    <w:rsid w:val="00F141C4"/>
    <w:rsid w:val="27CD7DCA"/>
    <w:rsid w:val="41C355B7"/>
    <w:rsid w:val="5E515E4C"/>
    <w:rsid w:val="69482C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9246AAB"/>
  <w15:docId w15:val="{AA54687D-52B7-C749-9897-9D97ABFD2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heading 7" w:semiHidden="1" w:unhideWhenUsed="1" w:qFormat="1"/>
    <w:lsdException w:name="heading 8" w:semiHidden="1" w:unhideWhenUsed="1" w:qFormat="1"/>
    <w:lsdException w:name="heading 9" w:semiHidden="1" w:unhideWhenUsed="1" w:qFormat="1"/>
    <w:lsdException w:name="index 1" w:qFormat="1"/>
    <w:lsdException w:name="caption" w:semiHidden="1" w:unhideWhenUsed="1" w:qFormat="1"/>
    <w:lsdException w:name="envelope address" w:qFormat="1"/>
    <w:lsdException w:name="footnote reference" w:qFormat="1"/>
    <w:lsdException w:name="annotation reference" w:qFormat="1"/>
    <w:lsdException w:name="endnote reference" w:qFormat="1"/>
    <w:lsdException w:name="endnote text" w:qFormat="1"/>
    <w:lsdException w:name="Closing" w:qFormat="1"/>
    <w:lsdException w:name="Default Paragraph Font" w:semiHidden="1" w:qFormat="1"/>
    <w:lsdException w:name="Date" w:qFormat="1"/>
    <w:lsdException w:name="Body Text First Indent" w:qFormat="1"/>
    <w:lsdException w:name="Body Text 2" w:qFormat="1"/>
    <w:lsdException w:name="Strong" w:qFormat="1"/>
    <w:lsdException w:name="Emphasis" w:qFormat="1"/>
    <w:lsdException w:name="HTML Top of Form" w:semiHidden="1" w:uiPriority="99" w:unhideWhenUsed="1"/>
    <w:lsdException w:name="HTML Bottom of Form" w:semiHidden="1" w:uiPriority="99" w:unhideWhenUsed="1"/>
    <w:lsdException w:name="HTML Cite" w:qFormat="1"/>
    <w:lsdException w:name="HTML Code" w:qFormat="1"/>
    <w:lsdException w:name="HTML Sample" w:qFormat="1"/>
    <w:lsdException w:name="HTML Typewriter"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qFormat="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pPr>
      <w:spacing w:line="276" w:lineRule="auto"/>
    </w:pPr>
    <w:rPr>
      <w:rFonts w:ascii="Arial" w:eastAsia="Arial" w:hAnsi="Arial" w:cs="Arial"/>
      <w:sz w:val="22"/>
      <w:szCs w:val="22"/>
      <w:lang w:val="zh-CN"/>
    </w:rPr>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character" w:styleId="Hyperlink">
    <w:name w:val="Hyperlink"/>
    <w:basedOn w:val="DefaultParagraphFont"/>
    <w:rPr>
      <w:color w:val="0000FF"/>
      <w:u w:val="single"/>
    </w:rPr>
  </w:style>
  <w:style w:type="character" w:styleId="Strong">
    <w:name w:val="Strong"/>
    <w:basedOn w:val="DefaultParagraphFont"/>
    <w:qFormat/>
    <w:rPr>
      <w:b/>
      <w:bCs/>
    </w:rPr>
  </w:style>
  <w:style w:type="paragraph" w:styleId="Subtitle">
    <w:name w:val="Subtitle"/>
    <w:basedOn w:val="Normal"/>
    <w:next w:val="Normal"/>
    <w:pPr>
      <w:keepNext/>
      <w:keepLines/>
      <w:spacing w:after="320"/>
    </w:pPr>
    <w:rPr>
      <w:color w:val="666666"/>
      <w:sz w:val="30"/>
      <w:szCs w:val="30"/>
    </w:rPr>
  </w:style>
  <w:style w:type="paragraph" w:styleId="Title">
    <w:name w:val="Title"/>
    <w:basedOn w:val="Normal"/>
    <w:next w:val="Normal"/>
    <w:pPr>
      <w:keepNext/>
      <w:keepLines/>
      <w:spacing w:after="60"/>
    </w:pPr>
    <w:rPr>
      <w:sz w:val="52"/>
      <w:szCs w:val="52"/>
    </w:rPr>
  </w:style>
  <w:style w:type="table" w:customStyle="1" w:styleId="TableNormal0">
    <w:name w:val="TableNormal"/>
    <w:tblPr>
      <w:tblCellMar>
        <w:top w:w="100" w:type="dxa"/>
        <w:left w:w="100" w:type="dxa"/>
        <w:bottom w:w="100" w:type="dxa"/>
        <w:right w:w="100" w:type="dxa"/>
      </w:tblCellMar>
    </w:tblPr>
  </w:style>
  <w:style w:type="paragraph" w:styleId="Header">
    <w:name w:val="header"/>
    <w:basedOn w:val="Normal"/>
    <w:link w:val="HeaderChar"/>
    <w:rsid w:val="00456099"/>
    <w:pPr>
      <w:tabs>
        <w:tab w:val="center" w:pos="4680"/>
        <w:tab w:val="right" w:pos="9360"/>
      </w:tabs>
      <w:spacing w:line="240" w:lineRule="auto"/>
    </w:pPr>
  </w:style>
  <w:style w:type="character" w:customStyle="1" w:styleId="HeaderChar">
    <w:name w:val="Header Char"/>
    <w:basedOn w:val="DefaultParagraphFont"/>
    <w:link w:val="Header"/>
    <w:rsid w:val="00456099"/>
    <w:rPr>
      <w:rFonts w:ascii="Arial" w:eastAsia="Arial" w:hAnsi="Arial" w:cs="Arial"/>
      <w:sz w:val="22"/>
      <w:szCs w:val="22"/>
      <w:lang w:val="zh-CN"/>
    </w:rPr>
  </w:style>
  <w:style w:type="paragraph" w:styleId="Footer">
    <w:name w:val="footer"/>
    <w:basedOn w:val="Normal"/>
    <w:link w:val="FooterChar"/>
    <w:rsid w:val="00456099"/>
    <w:pPr>
      <w:tabs>
        <w:tab w:val="center" w:pos="4680"/>
        <w:tab w:val="right" w:pos="9360"/>
      </w:tabs>
      <w:spacing w:line="240" w:lineRule="auto"/>
    </w:pPr>
  </w:style>
  <w:style w:type="character" w:customStyle="1" w:styleId="FooterChar">
    <w:name w:val="Footer Char"/>
    <w:basedOn w:val="DefaultParagraphFont"/>
    <w:link w:val="Footer"/>
    <w:rsid w:val="00456099"/>
    <w:rPr>
      <w:rFonts w:ascii="Arial" w:eastAsia="Arial" w:hAnsi="Arial" w:cs="Arial"/>
      <w:sz w:val="22"/>
      <w:szCs w:val="22"/>
      <w:lang w:val="zh-CN"/>
    </w:rPr>
  </w:style>
  <w:style w:type="character" w:styleId="PageNumber">
    <w:name w:val="page number"/>
    <w:basedOn w:val="DefaultParagraphFont"/>
    <w:rsid w:val="004560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 /><Relationship Id="rId13" Type="http://schemas.openxmlformats.org/officeDocument/2006/relationships/hyperlink" Target="https://www.gov.uk/government/publications/care-act-2014-part-1-factsheets/care-act-factsheets" TargetMode="External" /><Relationship Id="rId18" Type="http://schemas.openxmlformats.org/officeDocument/2006/relationships/hyperlink" Target="https://www.legislation.gov.uk/ukpga/2012/7/contents" TargetMode="External" /><Relationship Id="rId3" Type="http://schemas.openxmlformats.org/officeDocument/2006/relationships/settings" Target="settings.xml" /><Relationship Id="rId21" Type="http://schemas.openxmlformats.org/officeDocument/2006/relationships/hyperlink" Target="https://www.nhsconfed.org/publications/integrated-care-systems-ics" TargetMode="External" /><Relationship Id="rId7" Type="http://schemas.openxmlformats.org/officeDocument/2006/relationships/footer" Target="footer1.xml" /><Relationship Id="rId12" Type="http://schemas.openxmlformats.org/officeDocument/2006/relationships/hyperlink" Target="https://www.cqc.org.uk/publications/themed-work/inpatient-coronavirus-experience-care" TargetMode="External" /><Relationship Id="rId17" Type="http://schemas.openxmlformats.org/officeDocument/2006/relationships/hyperlink" Target="https://doi.org/10.1371/journal.pone.0277986" TargetMode="External" /><Relationship Id="rId25"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doi.org/10.5334/ijic.545%5C" TargetMode="External" /><Relationship Id="rId20" Type="http://schemas.openxmlformats.org/officeDocument/2006/relationships/hyperlink" Target="https://doi.org/10.1002/nop2.520"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legislation.gov.uk/ukpga/2014/23/contents" TargetMode="External" /><Relationship Id="rId24"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doi.org/10.1186/1471-2318-12-71" TargetMode="External" /><Relationship Id="rId23" Type="http://schemas.openxmlformats.org/officeDocument/2006/relationships/hyperlink" Target="https://doi.org/10.1111/hsc.13936" TargetMode="External" /><Relationship Id="rId10" Type="http://schemas.openxmlformats.org/officeDocument/2006/relationships/hyperlink" Target="https://doi.org/10.3390/ijerph191710477" TargetMode="External" /><Relationship Id="rId19" Type="http://schemas.openxmlformats.org/officeDocument/2006/relationships/hyperlink" Target="https://doi.org/10.21606/iasdr.2023.421" TargetMode="External" /><Relationship Id="rId4" Type="http://schemas.openxmlformats.org/officeDocument/2006/relationships/webSettings" Target="webSettings.xml" /><Relationship Id="rId9" Type="http://schemas.openxmlformats.org/officeDocument/2006/relationships/hyperlink" Target="https://doi.org/10.1111/hsc.13913" TargetMode="External" /><Relationship Id="rId14" Type="http://schemas.openxmlformats.org/officeDocument/2006/relationships/hyperlink" Target="https://www.gov.uk/government/publications/care-act-statutory-guidance" TargetMode="External" /><Relationship Id="rId22" Type="http://schemas.openxmlformats.org/officeDocument/2006/relationships/hyperlink" Target="https://www.longtermplan.nhs.uk/" TargetMode="Externa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5" Type="http://schemas.openxmlformats.org/officeDocument/2006/relationships/font" Target="fonts/font5.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3968</Words>
  <Characters>22619</Characters>
  <Application>Microsoft Office Word</Application>
  <DocSecurity>0</DocSecurity>
  <Lines>188</Lines>
  <Paragraphs>53</Paragraphs>
  <ScaleCrop>false</ScaleCrop>
  <Company/>
  <LinksUpToDate>false</LinksUpToDate>
  <CharactersWithSpaces>26534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king</dc:creator>
  <cp:lastModifiedBy>Maureen Iyoha</cp:lastModifiedBy>
  <cp:revision>2</cp:revision>
  <dcterms:created xsi:type="dcterms:W3CDTF">2025-11-15T21:14:00Z</dcterms:created>
  <dcterms:modified xsi:type="dcterms:W3CDTF">2025-11-15T21:14:00Z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2548D4A437884A90AFC0C771C017CA12_12</vt:lpwstr>
  </property>
</Properties>
</file>