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450ABE8" w:rsidR="00986B43" w:rsidRPr="00486909"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486909">
              <w:rPr>
                <w:rFonts w:ascii="Times New Roman" w:hAnsi="Times New Roman" w:cs="Times New Roman"/>
                <w:b/>
                <w:color w:val="auto"/>
                <w:sz w:val="44"/>
                <w:szCs w:val="44"/>
              </w:rPr>
              <w:t>Learner’s name:</w:t>
            </w:r>
            <w:r w:rsidR="00247265" w:rsidRPr="00486909">
              <w:rPr>
                <w:rFonts w:ascii="Times New Roman" w:hAnsi="Times New Roman" w:cs="Times New Roman"/>
                <w:b/>
                <w:color w:val="auto"/>
                <w:sz w:val="44"/>
                <w:szCs w:val="44"/>
              </w:rPr>
              <w:t xml:space="preserve"> </w:t>
            </w:r>
            <w:r w:rsidR="001112AB" w:rsidRPr="007373A1">
              <w:rPr>
                <w:rFonts w:ascii="Times New Roman" w:hAnsi="Times New Roman" w:cs="Times New Roman"/>
                <w:bCs/>
                <w:color w:val="auto"/>
                <w:sz w:val="44"/>
                <w:szCs w:val="44"/>
              </w:rPr>
              <w:t>Khadine Sutherland</w:t>
            </w:r>
          </w:p>
          <w:p w14:paraId="0B6CD0DB" w14:textId="689515B5" w:rsidR="009C337F" w:rsidRPr="00486909"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50561AE6" w:rsidR="009C337F" w:rsidRPr="007373A1" w:rsidRDefault="009C337F" w:rsidP="005D3F07">
            <w:pPr>
              <w:overflowPunct/>
              <w:autoSpaceDE/>
              <w:autoSpaceDN/>
              <w:adjustRightInd/>
              <w:ind w:right="-957"/>
              <w:textAlignment w:val="auto"/>
              <w:rPr>
                <w:rFonts w:ascii="Times New Roman" w:hAnsi="Times New Roman" w:cs="Times New Roman"/>
                <w:bCs/>
                <w:color w:val="auto"/>
                <w:sz w:val="44"/>
                <w:szCs w:val="44"/>
              </w:rPr>
            </w:pPr>
            <w:r w:rsidRPr="00486909">
              <w:rPr>
                <w:rFonts w:ascii="Times New Roman" w:hAnsi="Times New Roman" w:cs="Times New Roman"/>
                <w:b/>
                <w:color w:val="auto"/>
                <w:sz w:val="44"/>
                <w:szCs w:val="44"/>
              </w:rPr>
              <w:t>Email address:</w:t>
            </w:r>
            <w:r w:rsidR="002860AB">
              <w:rPr>
                <w:rFonts w:ascii="Times New Roman" w:hAnsi="Times New Roman" w:cs="Times New Roman"/>
                <w:b/>
                <w:color w:val="auto"/>
                <w:sz w:val="44"/>
                <w:szCs w:val="44"/>
              </w:rPr>
              <w:t xml:space="preserve"> </w:t>
            </w:r>
            <w:r w:rsidR="001112AB" w:rsidRPr="007373A1">
              <w:rPr>
                <w:rFonts w:ascii="Times New Roman" w:hAnsi="Times New Roman" w:cs="Times New Roman"/>
                <w:bCs/>
                <w:color w:val="auto"/>
                <w:sz w:val="44"/>
                <w:szCs w:val="44"/>
              </w:rPr>
              <w:t>Khadine.sutherland@swansea.gov</w:t>
            </w:r>
            <w:r w:rsidR="00AE7D2B" w:rsidRPr="007373A1">
              <w:rPr>
                <w:rFonts w:ascii="Times New Roman" w:hAnsi="Times New Roman" w:cs="Times New Roman"/>
                <w:bCs/>
                <w:color w:val="auto"/>
                <w:sz w:val="44"/>
                <w:szCs w:val="44"/>
              </w:rPr>
              <w:t>.</w:t>
            </w:r>
            <w:r w:rsidR="001112AB" w:rsidRPr="007373A1">
              <w:rPr>
                <w:rFonts w:ascii="Times New Roman" w:hAnsi="Times New Roman" w:cs="Times New Roman"/>
                <w:bCs/>
                <w:color w:val="auto"/>
                <w:sz w:val="44"/>
                <w:szCs w:val="44"/>
              </w:rPr>
              <w:t>uk</w:t>
            </w:r>
          </w:p>
          <w:p w14:paraId="22E38809" w14:textId="36478DE7" w:rsidR="00986B43" w:rsidRPr="007373A1" w:rsidRDefault="00AE7D2B" w:rsidP="005D3F07">
            <w:pPr>
              <w:overflowPunct/>
              <w:autoSpaceDE/>
              <w:autoSpaceDN/>
              <w:adjustRightInd/>
              <w:ind w:right="-957"/>
              <w:textAlignment w:val="auto"/>
              <w:rPr>
                <w:rFonts w:ascii="Times New Roman" w:hAnsi="Times New Roman" w:cs="Times New Roman"/>
                <w:bCs/>
                <w:color w:val="auto"/>
                <w:sz w:val="44"/>
                <w:szCs w:val="44"/>
              </w:rPr>
            </w:pPr>
            <w:r w:rsidRPr="007373A1">
              <w:rPr>
                <w:rFonts w:ascii="Times New Roman" w:hAnsi="Times New Roman" w:cs="Times New Roman"/>
                <w:bCs/>
                <w:color w:val="auto"/>
                <w:sz w:val="44"/>
                <w:szCs w:val="44"/>
              </w:rPr>
              <w:t>/Khadine.sutherland@hotmail.co.uk</w:t>
            </w:r>
          </w:p>
          <w:p w14:paraId="0DE696B2" w14:textId="2EC273A2" w:rsidR="00F927A1" w:rsidRPr="00486909"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486909">
              <w:rPr>
                <w:rFonts w:ascii="Times New Roman" w:hAnsi="Times New Roman" w:cs="Times New Roman"/>
                <w:b/>
                <w:color w:val="auto"/>
                <w:sz w:val="44"/>
                <w:szCs w:val="44"/>
              </w:rPr>
              <w:t>Learner’s University Registration</w:t>
            </w:r>
            <w:r w:rsidR="00F927A1" w:rsidRPr="00486909">
              <w:rPr>
                <w:rFonts w:ascii="Times New Roman" w:hAnsi="Times New Roman" w:cs="Times New Roman"/>
                <w:b/>
                <w:color w:val="auto"/>
                <w:sz w:val="44"/>
                <w:szCs w:val="44"/>
              </w:rPr>
              <w:t xml:space="preserve"> Number:</w:t>
            </w:r>
            <w:r w:rsidR="00B73805" w:rsidRPr="00B73805">
              <w:rPr>
                <w:rFonts w:ascii="Times New Roman" w:hAnsi="Times New Roman" w:cs="Times New Roman"/>
                <w:bCs/>
                <w:color w:val="auto"/>
                <w:sz w:val="44"/>
                <w:szCs w:val="44"/>
              </w:rPr>
              <w:t>2518650</w:t>
            </w:r>
          </w:p>
          <w:p w14:paraId="622FD17A" w14:textId="77777777" w:rsidR="0085230E" w:rsidRPr="00486909"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486909">
              <w:rPr>
                <w:rFonts w:ascii="Times New Roman" w:hAnsi="Times New Roman" w:cs="Times New Roman"/>
                <w:b/>
                <w:color w:val="auto"/>
                <w:sz w:val="44"/>
                <w:szCs w:val="44"/>
              </w:rPr>
              <w:t xml:space="preserve">Cohort: </w:t>
            </w:r>
            <w:r w:rsidR="00512AB1" w:rsidRPr="00486909">
              <w:rPr>
                <w:rFonts w:ascii="Times New Roman" w:hAnsi="Times New Roman" w:cs="Times New Roman"/>
                <w:b/>
                <w:color w:val="auto"/>
                <w:sz w:val="44"/>
                <w:szCs w:val="44"/>
              </w:rPr>
              <w:t>21</w:t>
            </w:r>
            <w:r w:rsidR="00AE6231" w:rsidRPr="00486909">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Pr="00B73805" w:rsidRDefault="00151DA6" w:rsidP="002A1A44">
      <w:pPr>
        <w:keepNext/>
        <w:spacing w:before="240" w:after="60"/>
        <w:jc w:val="both"/>
        <w:rPr>
          <w:b/>
          <w:sz w:val="24"/>
          <w:szCs w:val="24"/>
        </w:rPr>
      </w:pPr>
      <w:r w:rsidRPr="00B73805">
        <w:rPr>
          <w:b/>
          <w:sz w:val="24"/>
          <w:szCs w:val="24"/>
        </w:rPr>
        <w:lastRenderedPageBreak/>
        <w:t>Reference List</w:t>
      </w:r>
    </w:p>
    <w:p w14:paraId="5E10188F" w14:textId="77777777" w:rsidR="002A1A44" w:rsidRPr="00B73805" w:rsidRDefault="002A1A44" w:rsidP="002A1A44">
      <w:pPr>
        <w:keepNext/>
        <w:spacing w:before="240" w:after="60"/>
        <w:jc w:val="both"/>
        <w:rPr>
          <w:sz w:val="24"/>
          <w:szCs w:val="24"/>
        </w:rPr>
      </w:pPr>
      <w:r w:rsidRPr="00B73805">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2A8B0B2E" w14:textId="77777777" w:rsidR="00EB695F" w:rsidRPr="00B73805" w:rsidRDefault="00EB695F" w:rsidP="00FF7EBB">
      <w:pPr>
        <w:jc w:val="both"/>
        <w:rPr>
          <w:sz w:val="24"/>
          <w:szCs w:val="24"/>
        </w:rPr>
      </w:pPr>
    </w:p>
    <w:p w14:paraId="73956A2E" w14:textId="77777777" w:rsidR="00E45720" w:rsidRPr="00B73805" w:rsidRDefault="00E45720" w:rsidP="00E45720">
      <w:pPr>
        <w:jc w:val="both"/>
        <w:rPr>
          <w:b/>
          <w:bCs/>
          <w:sz w:val="24"/>
          <w:szCs w:val="24"/>
        </w:rPr>
      </w:pPr>
      <w:r w:rsidRPr="00B73805">
        <w:rPr>
          <w:b/>
          <w:bCs/>
          <w:sz w:val="24"/>
          <w:szCs w:val="24"/>
        </w:rPr>
        <w:t xml:space="preserve">References Task 1 </w:t>
      </w:r>
    </w:p>
    <w:p w14:paraId="35E38667" w14:textId="74A7F8D4" w:rsidR="00E45720" w:rsidRPr="00B73805" w:rsidRDefault="00E45720" w:rsidP="00E45720">
      <w:pPr>
        <w:jc w:val="both"/>
        <w:rPr>
          <w:b/>
          <w:bCs/>
          <w:sz w:val="24"/>
          <w:szCs w:val="24"/>
        </w:rPr>
      </w:pPr>
      <w:r w:rsidRPr="00B73805">
        <w:rPr>
          <w:b/>
          <w:bCs/>
          <w:sz w:val="24"/>
          <w:szCs w:val="24"/>
        </w:rPr>
        <w:t>A</w:t>
      </w:r>
    </w:p>
    <w:p w14:paraId="6B5694C0" w14:textId="77777777" w:rsidR="00E45720" w:rsidRPr="00B73805" w:rsidRDefault="00E45720" w:rsidP="00FF7EBB">
      <w:pPr>
        <w:jc w:val="both"/>
        <w:rPr>
          <w:sz w:val="24"/>
          <w:szCs w:val="24"/>
        </w:rPr>
      </w:pPr>
    </w:p>
    <w:p w14:paraId="6FAD2045" w14:textId="77777777" w:rsidR="004F6BE0" w:rsidRPr="00B73805" w:rsidRDefault="004F6BE0" w:rsidP="004F6BE0">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Driscoll, J. (2007) </w:t>
      </w:r>
      <w:r w:rsidRPr="00B73805">
        <w:rPr>
          <w:rFonts w:eastAsia="Aptos"/>
          <w:i/>
          <w:iCs/>
          <w:color w:val="auto"/>
          <w:kern w:val="2"/>
          <w:sz w:val="24"/>
          <w:szCs w:val="24"/>
          <w:lang w:eastAsia="en-US"/>
          <w14:ligatures w14:val="standardContextual"/>
        </w:rPr>
        <w:t>Practising Clinical Supervision: A Reflective Approach for Healthcare Professionals.</w:t>
      </w:r>
      <w:r w:rsidRPr="00B73805">
        <w:rPr>
          <w:rFonts w:eastAsia="Aptos"/>
          <w:color w:val="auto"/>
          <w:kern w:val="2"/>
          <w:sz w:val="24"/>
          <w:szCs w:val="24"/>
          <w:lang w:eastAsia="en-US"/>
          <w14:ligatures w14:val="standardContextual"/>
        </w:rPr>
        <w:t xml:space="preserve"> 2nd </w:t>
      </w:r>
      <w:proofErr w:type="spellStart"/>
      <w:r w:rsidRPr="00B73805">
        <w:rPr>
          <w:rFonts w:eastAsia="Aptos"/>
          <w:color w:val="auto"/>
          <w:kern w:val="2"/>
          <w:sz w:val="24"/>
          <w:szCs w:val="24"/>
          <w:lang w:eastAsia="en-US"/>
          <w14:ligatures w14:val="standardContextual"/>
        </w:rPr>
        <w:t>edn</w:t>
      </w:r>
      <w:proofErr w:type="spellEnd"/>
      <w:r w:rsidRPr="00B73805">
        <w:rPr>
          <w:rFonts w:eastAsia="Aptos"/>
          <w:color w:val="auto"/>
          <w:kern w:val="2"/>
          <w:sz w:val="24"/>
          <w:szCs w:val="24"/>
          <w:lang w:eastAsia="en-US"/>
          <w14:ligatures w14:val="standardContextual"/>
        </w:rPr>
        <w:t xml:space="preserve">. Edinburgh: Elsevier. </w:t>
      </w:r>
    </w:p>
    <w:p w14:paraId="5FBBE390" w14:textId="77777777" w:rsidR="004F6BE0" w:rsidRPr="00B73805" w:rsidRDefault="004F6BE0" w:rsidP="004F6BE0">
      <w:pPr>
        <w:overflowPunct/>
        <w:autoSpaceDE/>
        <w:autoSpaceDN/>
        <w:adjustRightInd/>
        <w:spacing w:after="160" w:line="259" w:lineRule="auto"/>
        <w:textAlignment w:val="auto"/>
        <w:rPr>
          <w:rFonts w:eastAsia="Aptos"/>
          <w:color w:val="auto"/>
          <w:kern w:val="2"/>
          <w:sz w:val="24"/>
          <w:szCs w:val="24"/>
          <w:lang w:eastAsia="en-US"/>
          <w14:ligatures w14:val="standardContextual"/>
        </w:rPr>
      </w:pPr>
      <w:proofErr w:type="spellStart"/>
      <w:r w:rsidRPr="00B73805">
        <w:rPr>
          <w:rFonts w:eastAsia="Aptos"/>
          <w:color w:val="auto"/>
          <w:kern w:val="2"/>
          <w:sz w:val="24"/>
          <w:szCs w:val="24"/>
          <w:lang w:eastAsia="en-US"/>
          <w14:ligatures w14:val="standardContextual"/>
        </w:rPr>
        <w:t>Kourgiantakis</w:t>
      </w:r>
      <w:proofErr w:type="spellEnd"/>
      <w:r w:rsidRPr="00B73805">
        <w:rPr>
          <w:rFonts w:eastAsia="Aptos"/>
          <w:color w:val="auto"/>
          <w:kern w:val="2"/>
          <w:sz w:val="24"/>
          <w:szCs w:val="24"/>
          <w:lang w:eastAsia="en-US"/>
          <w14:ligatures w14:val="standardContextual"/>
        </w:rPr>
        <w:t xml:space="preserve">, T., Sewell, K.M. and Bogo, M. (2019) ‘The Importance of Feedback in Preparing Social Work Students for Field Education’, </w:t>
      </w:r>
      <w:r w:rsidRPr="00B73805">
        <w:rPr>
          <w:rFonts w:eastAsia="Aptos"/>
          <w:i/>
          <w:iCs/>
          <w:color w:val="auto"/>
          <w:kern w:val="2"/>
          <w:sz w:val="24"/>
          <w:szCs w:val="24"/>
          <w:lang w:eastAsia="en-US"/>
          <w14:ligatures w14:val="standardContextual"/>
        </w:rPr>
        <w:t>Clinical Social Work Journal</w:t>
      </w:r>
      <w:r w:rsidRPr="00B73805">
        <w:rPr>
          <w:rFonts w:eastAsia="Aptos"/>
          <w:color w:val="auto"/>
          <w:kern w:val="2"/>
          <w:sz w:val="24"/>
          <w:szCs w:val="24"/>
          <w:lang w:eastAsia="en-US"/>
          <w14:ligatures w14:val="standardContextual"/>
        </w:rPr>
        <w:t xml:space="preserve">, 47(1), pp. 124–133. </w:t>
      </w:r>
    </w:p>
    <w:p w14:paraId="4615E5C0" w14:textId="77777777" w:rsidR="004F6BE0" w:rsidRPr="00B73805" w:rsidRDefault="004F6BE0" w:rsidP="004F6BE0">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Ravalier, J.M., Wegrzynek, P.A., Mitchell, A., McGowan, J., McFadden, P. and Bald, C. (2022) ‘A rapid review of reflective supervision in social work’, </w:t>
      </w:r>
      <w:r w:rsidRPr="00B73805">
        <w:rPr>
          <w:rFonts w:eastAsia="Aptos"/>
          <w:i/>
          <w:iCs/>
          <w:color w:val="auto"/>
          <w:kern w:val="2"/>
          <w:sz w:val="24"/>
          <w:szCs w:val="24"/>
          <w:lang w:eastAsia="en-US"/>
          <w14:ligatures w14:val="standardContextual"/>
        </w:rPr>
        <w:t>The British Journal of Social Work</w:t>
      </w:r>
      <w:r w:rsidRPr="00B73805">
        <w:rPr>
          <w:rFonts w:eastAsia="Aptos"/>
          <w:color w:val="auto"/>
          <w:kern w:val="2"/>
          <w:sz w:val="24"/>
          <w:szCs w:val="24"/>
          <w:lang w:eastAsia="en-US"/>
          <w14:ligatures w14:val="standardContextual"/>
        </w:rPr>
        <w:t xml:space="preserve">. Advance online publication. </w:t>
      </w:r>
    </w:p>
    <w:p w14:paraId="511BD9CE" w14:textId="77777777" w:rsidR="004F6BE0" w:rsidRPr="00B73805" w:rsidRDefault="004F6BE0" w:rsidP="004F6BE0">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Schön, D. (1983) </w:t>
      </w:r>
      <w:r w:rsidRPr="00B73805">
        <w:rPr>
          <w:rFonts w:eastAsia="Aptos"/>
          <w:i/>
          <w:iCs/>
          <w:color w:val="auto"/>
          <w:kern w:val="2"/>
          <w:sz w:val="24"/>
          <w:szCs w:val="24"/>
          <w:lang w:eastAsia="en-US"/>
          <w14:ligatures w14:val="standardContextual"/>
        </w:rPr>
        <w:t>The Reflective Practitioner: How Professionals Think in Action.</w:t>
      </w:r>
      <w:r w:rsidRPr="00B73805">
        <w:rPr>
          <w:rFonts w:eastAsia="Aptos"/>
          <w:color w:val="auto"/>
          <w:kern w:val="2"/>
          <w:sz w:val="24"/>
          <w:szCs w:val="24"/>
          <w:lang w:eastAsia="en-US"/>
          <w14:ligatures w14:val="standardContextual"/>
        </w:rPr>
        <w:t xml:space="preserve"> New York: Basic Books. </w:t>
      </w:r>
    </w:p>
    <w:p w14:paraId="347F929F" w14:textId="77777777" w:rsidR="004F6BE0" w:rsidRPr="00B73805" w:rsidRDefault="004F6BE0" w:rsidP="004F6BE0">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i/>
          <w:iCs/>
          <w:color w:val="auto"/>
          <w:kern w:val="2"/>
          <w:sz w:val="24"/>
          <w:szCs w:val="24"/>
          <w:lang w:eastAsia="en-US"/>
          <w14:ligatures w14:val="standardContextual"/>
        </w:rPr>
        <w:t>Social Services and Well-being (Wales) Act 2014</w:t>
      </w:r>
      <w:r w:rsidRPr="00B73805">
        <w:rPr>
          <w:rFonts w:eastAsia="Aptos"/>
          <w:color w:val="auto"/>
          <w:kern w:val="2"/>
          <w:sz w:val="24"/>
          <w:szCs w:val="24"/>
          <w:lang w:eastAsia="en-US"/>
          <w14:ligatures w14:val="standardContextual"/>
        </w:rPr>
        <w:t>. Welsh Government, 2014. </w:t>
      </w:r>
      <w:r w:rsidRPr="00B73805">
        <w:rPr>
          <w:rFonts w:eastAsia="Aptos"/>
          <w:i/>
          <w:iCs/>
          <w:color w:val="auto"/>
          <w:kern w:val="2"/>
          <w:sz w:val="24"/>
          <w:szCs w:val="24"/>
          <w:lang w:eastAsia="en-US"/>
          <w14:ligatures w14:val="standardContextual"/>
        </w:rPr>
        <w:t>Social Services and Well-being (Wales) Act 2014</w:t>
      </w:r>
      <w:r w:rsidRPr="00B73805">
        <w:rPr>
          <w:rFonts w:eastAsia="Aptos"/>
          <w:color w:val="auto"/>
          <w:kern w:val="2"/>
          <w:sz w:val="24"/>
          <w:szCs w:val="24"/>
          <w:lang w:eastAsia="en-US"/>
          <w14:ligatures w14:val="standardContextual"/>
        </w:rPr>
        <w:t>. [online] Available at: </w:t>
      </w:r>
      <w:hyperlink r:id="rId11" w:history="1">
        <w:r w:rsidRPr="00B73805">
          <w:rPr>
            <w:rFonts w:eastAsia="Aptos"/>
            <w:color w:val="467886"/>
            <w:kern w:val="2"/>
            <w:sz w:val="24"/>
            <w:szCs w:val="24"/>
            <w:u w:val="single"/>
            <w:lang w:eastAsia="en-US"/>
            <w14:ligatures w14:val="standardContextual"/>
          </w:rPr>
          <w:t>https://www.legislation.gov.uk/anaw/2014/4</w:t>
        </w:r>
      </w:hyperlink>
      <w:r w:rsidRPr="00B73805">
        <w:rPr>
          <w:rFonts w:eastAsia="Aptos"/>
          <w:color w:val="auto"/>
          <w:kern w:val="2"/>
          <w:sz w:val="24"/>
          <w:szCs w:val="24"/>
          <w:lang w:eastAsia="en-US"/>
          <w14:ligatures w14:val="standardContextual"/>
        </w:rPr>
        <w:t xml:space="preserve"> (Accessed: 15 June 2026). </w:t>
      </w:r>
    </w:p>
    <w:p w14:paraId="1D28AEFD" w14:textId="77777777" w:rsidR="004F6BE0" w:rsidRPr="00B73805" w:rsidRDefault="004F6BE0" w:rsidP="004F6BE0">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Social Care Wales (2017) </w:t>
      </w:r>
      <w:r w:rsidRPr="00B73805">
        <w:rPr>
          <w:rFonts w:eastAsia="Aptos"/>
          <w:i/>
          <w:iCs/>
          <w:color w:val="auto"/>
          <w:kern w:val="2"/>
          <w:sz w:val="24"/>
          <w:szCs w:val="24"/>
          <w:lang w:eastAsia="en-US"/>
          <w14:ligatures w14:val="standardContextual"/>
        </w:rPr>
        <w:t>Code of Professional Practice for Social Care</w:t>
      </w:r>
      <w:r w:rsidRPr="00B73805">
        <w:rPr>
          <w:rFonts w:eastAsia="Aptos"/>
          <w:color w:val="auto"/>
          <w:kern w:val="2"/>
          <w:sz w:val="24"/>
          <w:szCs w:val="24"/>
          <w:lang w:eastAsia="en-US"/>
          <w14:ligatures w14:val="standardContextual"/>
        </w:rPr>
        <w:t xml:space="preserve">. Cardiff: Social Care Wales. Available at: </w:t>
      </w:r>
      <w:hyperlink r:id="rId12" w:history="1">
        <w:r w:rsidRPr="00B73805">
          <w:rPr>
            <w:rFonts w:eastAsia="Aptos"/>
            <w:color w:val="467886"/>
            <w:kern w:val="2"/>
            <w:sz w:val="24"/>
            <w:szCs w:val="24"/>
            <w:u w:val="single"/>
            <w:lang w:eastAsia="en-US"/>
            <w14:ligatures w14:val="standardContextual"/>
          </w:rPr>
          <w:t>Code of Professional Practice for Social Care</w:t>
        </w:r>
      </w:hyperlink>
      <w:r w:rsidRPr="00B73805">
        <w:rPr>
          <w:rFonts w:eastAsia="Aptos"/>
          <w:color w:val="auto"/>
          <w:kern w:val="2"/>
          <w:sz w:val="24"/>
          <w:szCs w:val="24"/>
          <w:lang w:eastAsia="en-US"/>
          <w14:ligatures w14:val="standardContextual"/>
        </w:rPr>
        <w:t xml:space="preserve"> (Accessed: 15 June 2026).</w:t>
      </w:r>
    </w:p>
    <w:p w14:paraId="3CCDCF7D" w14:textId="77777777" w:rsidR="004F6BE0" w:rsidRPr="00B73805" w:rsidRDefault="004F6BE0" w:rsidP="004F6BE0">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3E9DD55D" w14:textId="39107840" w:rsidR="004F6BE0" w:rsidRPr="00B73805" w:rsidRDefault="004F6BE0" w:rsidP="004F6BE0">
      <w:pPr>
        <w:overflowPunct/>
        <w:autoSpaceDE/>
        <w:autoSpaceDN/>
        <w:adjustRightInd/>
        <w:spacing w:after="160" w:line="259" w:lineRule="auto"/>
        <w:textAlignment w:val="auto"/>
        <w:rPr>
          <w:rFonts w:eastAsia="Aptos"/>
          <w:b/>
          <w:bCs/>
          <w:color w:val="auto"/>
          <w:kern w:val="2"/>
          <w:sz w:val="24"/>
          <w:szCs w:val="24"/>
          <w:u w:val="single"/>
          <w:lang w:eastAsia="en-US"/>
          <w14:ligatures w14:val="standardContextual"/>
        </w:rPr>
      </w:pPr>
      <w:r w:rsidRPr="00B73805">
        <w:rPr>
          <w:rFonts w:eastAsia="Aptos"/>
          <w:b/>
          <w:bCs/>
          <w:color w:val="auto"/>
          <w:kern w:val="2"/>
          <w:sz w:val="24"/>
          <w:szCs w:val="24"/>
          <w:u w:val="single"/>
          <w:lang w:eastAsia="en-US"/>
          <w14:ligatures w14:val="standardContextual"/>
        </w:rPr>
        <w:t>B</w:t>
      </w:r>
    </w:p>
    <w:p w14:paraId="480F1A4A" w14:textId="77777777" w:rsidR="004F6BE0" w:rsidRPr="00B73805" w:rsidRDefault="004F6BE0" w:rsidP="004F6BE0">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Driscoll, J. (2007) </w:t>
      </w:r>
      <w:r w:rsidRPr="00B73805">
        <w:rPr>
          <w:rFonts w:eastAsia="Aptos"/>
          <w:i/>
          <w:iCs/>
          <w:color w:val="auto"/>
          <w:kern w:val="2"/>
          <w:sz w:val="24"/>
          <w:szCs w:val="24"/>
          <w:lang w:eastAsia="en-US"/>
          <w14:ligatures w14:val="standardContextual"/>
        </w:rPr>
        <w:t>Practising Clinical Supervision: A Reflective Approach for Healthcare Professionals.</w:t>
      </w:r>
      <w:r w:rsidRPr="00B73805">
        <w:rPr>
          <w:rFonts w:eastAsia="Aptos"/>
          <w:color w:val="auto"/>
          <w:kern w:val="2"/>
          <w:sz w:val="24"/>
          <w:szCs w:val="24"/>
          <w:lang w:eastAsia="en-US"/>
          <w14:ligatures w14:val="standardContextual"/>
        </w:rPr>
        <w:t xml:space="preserve"> 2nd </w:t>
      </w:r>
      <w:proofErr w:type="spellStart"/>
      <w:r w:rsidRPr="00B73805">
        <w:rPr>
          <w:rFonts w:eastAsia="Aptos"/>
          <w:color w:val="auto"/>
          <w:kern w:val="2"/>
          <w:sz w:val="24"/>
          <w:szCs w:val="24"/>
          <w:lang w:eastAsia="en-US"/>
          <w14:ligatures w14:val="standardContextual"/>
        </w:rPr>
        <w:t>edn</w:t>
      </w:r>
      <w:proofErr w:type="spellEnd"/>
      <w:r w:rsidRPr="00B73805">
        <w:rPr>
          <w:rFonts w:eastAsia="Aptos"/>
          <w:color w:val="auto"/>
          <w:kern w:val="2"/>
          <w:sz w:val="24"/>
          <w:szCs w:val="24"/>
          <w:lang w:eastAsia="en-US"/>
          <w14:ligatures w14:val="standardContextual"/>
        </w:rPr>
        <w:t xml:space="preserve">. Edinburgh: Elsevier. </w:t>
      </w:r>
    </w:p>
    <w:p w14:paraId="067069FE" w14:textId="77777777" w:rsidR="004F6BE0" w:rsidRPr="00B73805" w:rsidRDefault="004F6BE0" w:rsidP="004F6BE0">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Harms, L. and Connolly, M. (2023) </w:t>
      </w:r>
      <w:r w:rsidRPr="00B73805">
        <w:rPr>
          <w:rFonts w:eastAsia="Aptos"/>
          <w:i/>
          <w:iCs/>
          <w:color w:val="auto"/>
          <w:kern w:val="2"/>
          <w:sz w:val="24"/>
          <w:szCs w:val="24"/>
          <w:lang w:eastAsia="en-US"/>
          <w14:ligatures w14:val="standardContextual"/>
        </w:rPr>
        <w:t>Social Work: From Theory to Practice</w:t>
      </w:r>
      <w:r w:rsidRPr="00B73805">
        <w:rPr>
          <w:rFonts w:eastAsia="Aptos"/>
          <w:color w:val="auto"/>
          <w:kern w:val="2"/>
          <w:sz w:val="24"/>
          <w:szCs w:val="24"/>
          <w:lang w:eastAsia="en-US"/>
          <w14:ligatures w14:val="standardContextual"/>
        </w:rPr>
        <w:t xml:space="preserve">. 4th </w:t>
      </w:r>
      <w:proofErr w:type="spellStart"/>
      <w:r w:rsidRPr="00B73805">
        <w:rPr>
          <w:rFonts w:eastAsia="Aptos"/>
          <w:color w:val="auto"/>
          <w:kern w:val="2"/>
          <w:sz w:val="24"/>
          <w:szCs w:val="24"/>
          <w:lang w:eastAsia="en-US"/>
          <w14:ligatures w14:val="standardContextual"/>
        </w:rPr>
        <w:t>edn</w:t>
      </w:r>
      <w:proofErr w:type="spellEnd"/>
      <w:r w:rsidRPr="00B73805">
        <w:rPr>
          <w:rFonts w:eastAsia="Aptos"/>
          <w:color w:val="auto"/>
          <w:kern w:val="2"/>
          <w:sz w:val="24"/>
          <w:szCs w:val="24"/>
          <w:lang w:eastAsia="en-US"/>
          <w14:ligatures w14:val="standardContextual"/>
        </w:rPr>
        <w:t>. Port Melbourne: Cambridge University Press.</w:t>
      </w:r>
    </w:p>
    <w:p w14:paraId="219EF856" w14:textId="77777777" w:rsidR="004F6BE0" w:rsidRPr="00B73805" w:rsidRDefault="004F6BE0" w:rsidP="004F6BE0">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Social Care Wales (2026) </w:t>
      </w:r>
      <w:r w:rsidRPr="00B73805">
        <w:rPr>
          <w:rFonts w:eastAsia="Aptos"/>
          <w:i/>
          <w:iCs/>
          <w:color w:val="auto"/>
          <w:kern w:val="2"/>
          <w:sz w:val="24"/>
          <w:szCs w:val="24"/>
          <w:lang w:eastAsia="en-US"/>
          <w14:ligatures w14:val="standardContextual"/>
        </w:rPr>
        <w:t>Code of Professional Practice for Social Care Workers</w:t>
      </w:r>
      <w:r w:rsidRPr="00B73805">
        <w:rPr>
          <w:rFonts w:eastAsia="Aptos"/>
          <w:color w:val="auto"/>
          <w:kern w:val="2"/>
          <w:sz w:val="24"/>
          <w:szCs w:val="24"/>
          <w:lang w:eastAsia="en-US"/>
          <w14:ligatures w14:val="standardContextual"/>
        </w:rPr>
        <w:t xml:space="preserve">. Cardiff: Social Care Wales. Available at: </w:t>
      </w:r>
      <w:hyperlink r:id="rId13" w:tgtFrame="_blank" w:history="1">
        <w:r w:rsidRPr="00B73805">
          <w:rPr>
            <w:rFonts w:eastAsia="Aptos"/>
            <w:color w:val="467886"/>
            <w:kern w:val="2"/>
            <w:sz w:val="24"/>
            <w:szCs w:val="24"/>
            <w:u w:val="single"/>
            <w:lang w:eastAsia="en-US"/>
            <w14:ligatures w14:val="standardContextual"/>
          </w:rPr>
          <w:t>Code of Professional Practice for Social Care Workers</w:t>
        </w:r>
      </w:hyperlink>
      <w:r w:rsidRPr="00B73805">
        <w:rPr>
          <w:rFonts w:eastAsia="Aptos"/>
          <w:color w:val="auto"/>
          <w:kern w:val="2"/>
          <w:sz w:val="24"/>
          <w:szCs w:val="24"/>
          <w:lang w:eastAsia="en-US"/>
          <w14:ligatures w14:val="standardContextual"/>
        </w:rPr>
        <w:t xml:space="preserve"> (Accessed: 27 August 2026).</w:t>
      </w:r>
    </w:p>
    <w:p w14:paraId="0A693EF7" w14:textId="77777777" w:rsidR="00EA76D9" w:rsidRPr="00B73805" w:rsidRDefault="00EA76D9" w:rsidP="00EA76D9">
      <w:pPr>
        <w:jc w:val="both"/>
        <w:rPr>
          <w:rFonts w:eastAsia="Aptos"/>
          <w:b/>
          <w:bCs/>
          <w:color w:val="auto"/>
          <w:kern w:val="2"/>
          <w:sz w:val="24"/>
          <w:szCs w:val="24"/>
          <w:lang w:eastAsia="en-US"/>
          <w14:ligatures w14:val="standardContextual"/>
        </w:rPr>
      </w:pPr>
      <w:r w:rsidRPr="00B73805">
        <w:rPr>
          <w:rFonts w:eastAsia="Aptos"/>
          <w:b/>
          <w:bCs/>
          <w:color w:val="auto"/>
          <w:kern w:val="2"/>
          <w:sz w:val="24"/>
          <w:szCs w:val="24"/>
          <w:lang w:eastAsia="en-US"/>
          <w14:ligatures w14:val="standardContextual"/>
        </w:rPr>
        <w:t>References Task 2</w:t>
      </w:r>
    </w:p>
    <w:p w14:paraId="3338A666" w14:textId="77777777" w:rsidR="00EB695F" w:rsidRPr="00B73805" w:rsidRDefault="00EB695F" w:rsidP="00FF7EBB">
      <w:pPr>
        <w:jc w:val="both"/>
        <w:rPr>
          <w:sz w:val="24"/>
          <w:szCs w:val="24"/>
        </w:rPr>
      </w:pPr>
    </w:p>
    <w:p w14:paraId="33A83B3F"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Adoption Agencies (Wales) Regulations 2005, SI 2005/1313 (W.95). London: The Stationery Office.</w:t>
      </w:r>
    </w:p>
    <w:p w14:paraId="57F5B621"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Data Protection Act 2018, c. 12. London: The Stationery Office.</w:t>
      </w:r>
    </w:p>
    <w:p w14:paraId="0858EC74"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14:ligatures w14:val="standardContextual"/>
        </w:rPr>
        <w:lastRenderedPageBreak/>
        <w:t>Krause, G. (2024) Communicating with families in difficult situations: an evidence summary. Edited by E. Johnson and K. Deerfield. Cardiff: Social Care Wales. Available from: Social Care Wales Research, Data and Innovation website (Accessed: 13 September 2026).</w:t>
      </w:r>
    </w:p>
    <w:p w14:paraId="5673D729"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14:ligatures w14:val="standardContextual"/>
        </w:rPr>
        <w:t>Lynch, A. and Ruch, G. (2026) ‘Social workers’ experiences of practising with empathy: developing the Em-</w:t>
      </w:r>
      <w:proofErr w:type="spellStart"/>
      <w:r w:rsidRPr="00B73805">
        <w:rPr>
          <w:rFonts w:eastAsia="Aptos"/>
          <w:color w:val="auto"/>
          <w:kern w:val="2"/>
          <w:sz w:val="24"/>
          <w:szCs w:val="24"/>
          <w14:ligatures w14:val="standardContextual"/>
        </w:rPr>
        <w:t>Prac</w:t>
      </w:r>
      <w:proofErr w:type="spellEnd"/>
      <w:r w:rsidRPr="00B73805">
        <w:rPr>
          <w:rFonts w:eastAsia="Aptos"/>
          <w:color w:val="auto"/>
          <w:kern w:val="2"/>
          <w:sz w:val="24"/>
          <w:szCs w:val="24"/>
          <w14:ligatures w14:val="standardContextual"/>
        </w:rPr>
        <w:t xml:space="preserve"> framework’, European Journal of Social Work. </w:t>
      </w:r>
      <w:proofErr w:type="spellStart"/>
      <w:r w:rsidRPr="00B73805">
        <w:rPr>
          <w:rFonts w:eastAsia="Aptos"/>
          <w:color w:val="auto"/>
          <w:kern w:val="2"/>
          <w:sz w:val="24"/>
          <w:szCs w:val="24"/>
          <w14:ligatures w14:val="standardContextual"/>
        </w:rPr>
        <w:t>doi</w:t>
      </w:r>
      <w:proofErr w:type="spellEnd"/>
      <w:r w:rsidRPr="00B73805">
        <w:rPr>
          <w:rFonts w:eastAsia="Aptos"/>
          <w:color w:val="auto"/>
          <w:kern w:val="2"/>
          <w:sz w:val="24"/>
          <w:szCs w:val="24"/>
          <w14:ligatures w14:val="standardContextual"/>
        </w:rPr>
        <w:t>: 10.1080/13691457.2025.2608841.</w:t>
      </w:r>
    </w:p>
    <w:p w14:paraId="35122280"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 xml:space="preserve">Social Care Wales (2018) </w:t>
      </w:r>
      <w:r w:rsidRPr="00B73805">
        <w:rPr>
          <w:rFonts w:eastAsia="Aptos"/>
          <w:i/>
          <w:iCs/>
          <w:color w:val="auto"/>
          <w:kern w:val="2"/>
          <w:sz w:val="24"/>
          <w:szCs w:val="24"/>
          <w:lang w:eastAsia="en-US"/>
          <w14:ligatures w14:val="standardContextual"/>
        </w:rPr>
        <w:t>Consolidation Programme for Newly Qualified Social Workers: learning outcomes</w:t>
      </w:r>
      <w:r w:rsidRPr="00B73805">
        <w:rPr>
          <w:rFonts w:eastAsia="Aptos"/>
          <w:color w:val="auto"/>
          <w:kern w:val="2"/>
          <w:sz w:val="24"/>
          <w:szCs w:val="24"/>
          <w:lang w:eastAsia="en-US"/>
          <w14:ligatures w14:val="standardContextual"/>
        </w:rPr>
        <w:t>. Cardiff: Social Care Wales.</w:t>
      </w:r>
    </w:p>
    <w:p w14:paraId="13C263D7"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14:ligatures w14:val="standardContextual"/>
        </w:rPr>
        <w:t>Social Care Wales (2025) About strengths-based practice. Cardiff: Social Care Wales. Available from: Social Care Wales website (Accessed: 13 September 2026).</w:t>
      </w:r>
    </w:p>
    <w:p w14:paraId="237CF2B1"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14:ligatures w14:val="standardContextual"/>
        </w:rPr>
        <w:t>Social Care Wales (2026a) Code of Professional Practice for Social Care Workers. Cardiff: Social Care Wales.</w:t>
      </w:r>
    </w:p>
    <w:p w14:paraId="0B774400"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14:ligatures w14:val="standardContextual"/>
        </w:rPr>
        <w:t>Social Care Wales (2026b) Practice guidance for the Code of Professional Practice for Social Care Workers. Cardiff: Social Care Wales.</w:t>
      </w:r>
    </w:p>
    <w:p w14:paraId="7978635A"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14:ligatures w14:val="standardContextual"/>
        </w:rPr>
        <w:t xml:space="preserve">Social Services and Well-being (Wales) Act 2014, </w:t>
      </w:r>
      <w:proofErr w:type="spellStart"/>
      <w:r w:rsidRPr="00B73805">
        <w:rPr>
          <w:rFonts w:eastAsia="Aptos"/>
          <w:color w:val="auto"/>
          <w:kern w:val="2"/>
          <w:sz w:val="24"/>
          <w:szCs w:val="24"/>
          <w14:ligatures w14:val="standardContextual"/>
        </w:rPr>
        <w:t>anaw</w:t>
      </w:r>
      <w:proofErr w:type="spellEnd"/>
      <w:r w:rsidRPr="00B73805">
        <w:rPr>
          <w:rFonts w:eastAsia="Aptos"/>
          <w:color w:val="auto"/>
          <w:kern w:val="2"/>
          <w:sz w:val="24"/>
          <w:szCs w:val="24"/>
          <w14:ligatures w14:val="standardContextual"/>
        </w:rPr>
        <w:t xml:space="preserve"> 4. Cardiff: National Assembly for Wales.</w:t>
      </w:r>
    </w:p>
    <w:p w14:paraId="1A886C1C"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14:ligatures w14:val="standardContextual"/>
        </w:rPr>
        <w:t xml:space="preserve">Trevithick, P. (2012) Social work skills and knowledge: a practice handbook. 3rd </w:t>
      </w:r>
      <w:proofErr w:type="spellStart"/>
      <w:r w:rsidRPr="00B73805">
        <w:rPr>
          <w:rFonts w:eastAsia="Aptos"/>
          <w:color w:val="auto"/>
          <w:kern w:val="2"/>
          <w:sz w:val="24"/>
          <w:szCs w:val="24"/>
          <w14:ligatures w14:val="standardContextual"/>
        </w:rPr>
        <w:t>edn</w:t>
      </w:r>
      <w:proofErr w:type="spellEnd"/>
      <w:r w:rsidRPr="00B73805">
        <w:rPr>
          <w:rFonts w:eastAsia="Aptos"/>
          <w:color w:val="auto"/>
          <w:kern w:val="2"/>
          <w:sz w:val="24"/>
          <w:szCs w:val="24"/>
          <w14:ligatures w14:val="standardContextual"/>
        </w:rPr>
        <w:t>. Maidenhead: Open University Press.</w:t>
      </w:r>
    </w:p>
    <w:p w14:paraId="7EA81DBF"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UK General Data Protection Regulation (UK GDPR), Article 5.</w:t>
      </w:r>
    </w:p>
    <w:p w14:paraId="128A35B4"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 xml:space="preserve">Welsh Government (2019) </w:t>
      </w:r>
      <w:r w:rsidRPr="00B73805">
        <w:rPr>
          <w:rFonts w:eastAsia="Aptos"/>
          <w:i/>
          <w:iCs/>
          <w:color w:val="auto"/>
          <w:kern w:val="2"/>
          <w:sz w:val="24"/>
          <w:szCs w:val="24"/>
          <w:lang w:eastAsia="en-US"/>
          <w14:ligatures w14:val="standardContextual"/>
        </w:rPr>
        <w:t>Welsh Index of Multiple Deprivation 2019: guidance on use</w:t>
      </w:r>
      <w:r w:rsidRPr="00B73805">
        <w:rPr>
          <w:rFonts w:eastAsia="Aptos"/>
          <w:color w:val="auto"/>
          <w:kern w:val="2"/>
          <w:sz w:val="24"/>
          <w:szCs w:val="24"/>
          <w:lang w:eastAsia="en-US"/>
          <w14:ligatures w14:val="standardContextual"/>
        </w:rPr>
        <w:t>. Cardiff: Welsh Government.</w:t>
      </w:r>
    </w:p>
    <w:p w14:paraId="5B3B040B"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14:ligatures w14:val="standardContextual"/>
        </w:rPr>
        <w:t>Welsh Language Act 1993, c. 38. London: The Stationery Office.</w:t>
      </w:r>
    </w:p>
    <w:p w14:paraId="0217090B" w14:textId="77777777" w:rsidR="00075AEA" w:rsidRPr="00B73805" w:rsidRDefault="00075AEA" w:rsidP="00075AEA">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14:ligatures w14:val="standardContextual"/>
        </w:rPr>
        <w:t>Welsh Government (2022) More than just words: five-year plan 2022–2027. Cardiff: Welsh Government.</w:t>
      </w:r>
    </w:p>
    <w:p w14:paraId="6D44754A" w14:textId="77777777" w:rsidR="006D20BA" w:rsidRPr="00B73805" w:rsidRDefault="006D20BA" w:rsidP="006D20BA">
      <w:pPr>
        <w:jc w:val="both"/>
        <w:rPr>
          <w:b/>
          <w:bCs/>
          <w:sz w:val="24"/>
          <w:szCs w:val="24"/>
        </w:rPr>
      </w:pPr>
      <w:r w:rsidRPr="00B73805">
        <w:rPr>
          <w:b/>
          <w:bCs/>
          <w:sz w:val="24"/>
          <w:szCs w:val="24"/>
        </w:rPr>
        <w:t xml:space="preserve">References Task 3 </w:t>
      </w:r>
    </w:p>
    <w:p w14:paraId="005D12C6" w14:textId="77777777" w:rsidR="00075AEA" w:rsidRPr="00B73805" w:rsidRDefault="00075AEA" w:rsidP="00FF7EBB">
      <w:pPr>
        <w:jc w:val="both"/>
        <w:rPr>
          <w:sz w:val="24"/>
          <w:szCs w:val="24"/>
        </w:rPr>
      </w:pPr>
    </w:p>
    <w:p w14:paraId="7796D1EF"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 xml:space="preserve">Bowlby, J. (1988) </w:t>
      </w:r>
      <w:r w:rsidRPr="00B73805">
        <w:rPr>
          <w:rFonts w:eastAsia="Aptos"/>
          <w:i/>
          <w:iCs/>
          <w:color w:val="auto"/>
          <w:kern w:val="2"/>
          <w:sz w:val="24"/>
          <w:szCs w:val="24"/>
          <w:lang w:eastAsia="en-US"/>
          <w14:ligatures w14:val="standardContextual"/>
        </w:rPr>
        <w:t>A secure base: Clinical applications of attachment theory</w:t>
      </w:r>
      <w:r w:rsidRPr="00B73805">
        <w:rPr>
          <w:rFonts w:eastAsia="Aptos"/>
          <w:color w:val="auto"/>
          <w:kern w:val="2"/>
          <w:sz w:val="24"/>
          <w:szCs w:val="24"/>
          <w:lang w:eastAsia="en-US"/>
          <w14:ligatures w14:val="standardContextual"/>
        </w:rPr>
        <w:t>. London: Routledge.</w:t>
      </w:r>
    </w:p>
    <w:p w14:paraId="7000B5A2"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Bromfield, L.M., Gillingham, P. and Higgins, D.J. (2007) ‘Cumulative harm and chronic child maltreatment’, </w:t>
      </w:r>
      <w:r w:rsidRPr="00B73805">
        <w:rPr>
          <w:rFonts w:eastAsia="Aptos"/>
          <w:i/>
          <w:iCs/>
          <w:color w:val="auto"/>
          <w:kern w:val="2"/>
          <w:sz w:val="24"/>
          <w:szCs w:val="24"/>
          <w:lang w:eastAsia="en-US"/>
          <w14:ligatures w14:val="standardContextual"/>
        </w:rPr>
        <w:t>Developing Practice: The Child, Youth and Family Work Journal</w:t>
      </w:r>
      <w:r w:rsidRPr="00B73805">
        <w:rPr>
          <w:rFonts w:eastAsia="Aptos"/>
          <w:color w:val="auto"/>
          <w:kern w:val="2"/>
          <w:sz w:val="24"/>
          <w:szCs w:val="24"/>
          <w:lang w:eastAsia="en-US"/>
          <w14:ligatures w14:val="standardContextual"/>
        </w:rPr>
        <w:t>, 19, pp. 34–42.</w:t>
      </w:r>
    </w:p>
    <w:p w14:paraId="6644F2C6"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 xml:space="preserve">British Association of Social Workers (2021) </w:t>
      </w:r>
      <w:r w:rsidRPr="00B73805">
        <w:rPr>
          <w:rFonts w:eastAsia="Aptos"/>
          <w:i/>
          <w:iCs/>
          <w:color w:val="auto"/>
          <w:kern w:val="2"/>
          <w:sz w:val="24"/>
          <w:szCs w:val="24"/>
          <w:lang w:eastAsia="en-US"/>
          <w14:ligatures w14:val="standardContextual"/>
        </w:rPr>
        <w:t>The BASW Code of Ethics for Social Work</w:t>
      </w:r>
      <w:r w:rsidRPr="00B73805">
        <w:rPr>
          <w:rFonts w:eastAsia="Aptos"/>
          <w:color w:val="auto"/>
          <w:kern w:val="2"/>
          <w:sz w:val="24"/>
          <w:szCs w:val="24"/>
          <w:lang w:eastAsia="en-US"/>
          <w14:ligatures w14:val="standardContextual"/>
        </w:rPr>
        <w:t>. Birmingham: British Association of Social Workers.</w:t>
      </w:r>
    </w:p>
    <w:p w14:paraId="7E22778F"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Daniel, B., Taylor, J. and Scott, J. (2011) </w:t>
      </w:r>
      <w:r w:rsidRPr="00B73805">
        <w:rPr>
          <w:rFonts w:eastAsia="Aptos"/>
          <w:i/>
          <w:iCs/>
          <w:color w:val="auto"/>
          <w:kern w:val="2"/>
          <w:sz w:val="24"/>
          <w:szCs w:val="24"/>
          <w:lang w:eastAsia="en-US"/>
          <w14:ligatures w14:val="standardContextual"/>
        </w:rPr>
        <w:t>Recognizing and helping the neglected child: Evidence-based practice for assessment and intervention</w:t>
      </w:r>
      <w:r w:rsidRPr="00B73805">
        <w:rPr>
          <w:rFonts w:eastAsia="Aptos"/>
          <w:color w:val="auto"/>
          <w:kern w:val="2"/>
          <w:sz w:val="24"/>
          <w:szCs w:val="24"/>
          <w:lang w:eastAsia="en-US"/>
          <w14:ligatures w14:val="standardContextual"/>
        </w:rPr>
        <w:t>. London: Jessica Kingsley Publishers.</w:t>
      </w:r>
    </w:p>
    <w:p w14:paraId="0B519CCB"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proofErr w:type="spellStart"/>
      <w:r w:rsidRPr="00B73805">
        <w:rPr>
          <w:rFonts w:eastAsia="Aptos"/>
          <w:color w:val="auto"/>
          <w:kern w:val="2"/>
          <w:sz w:val="24"/>
          <w:szCs w:val="24"/>
          <w:lang w:eastAsia="en-US"/>
          <w14:ligatures w14:val="standardContextual"/>
        </w:rPr>
        <w:lastRenderedPageBreak/>
        <w:t>Dariotis</w:t>
      </w:r>
      <w:proofErr w:type="spellEnd"/>
      <w:r w:rsidRPr="00B73805">
        <w:rPr>
          <w:rFonts w:eastAsia="Aptos"/>
          <w:color w:val="auto"/>
          <w:kern w:val="2"/>
          <w:sz w:val="24"/>
          <w:szCs w:val="24"/>
          <w:lang w:eastAsia="en-US"/>
          <w14:ligatures w14:val="standardContextual"/>
        </w:rPr>
        <w:t xml:space="preserve">, J.K., Chen, F.R., Park, Y.R., Nowak, M.K., French, K.M. and </w:t>
      </w:r>
      <w:proofErr w:type="spellStart"/>
      <w:r w:rsidRPr="00B73805">
        <w:rPr>
          <w:rFonts w:eastAsia="Aptos"/>
          <w:color w:val="auto"/>
          <w:kern w:val="2"/>
          <w:sz w:val="24"/>
          <w:szCs w:val="24"/>
          <w:lang w:eastAsia="en-US"/>
          <w14:ligatures w14:val="standardContextual"/>
        </w:rPr>
        <w:t>Codamon</w:t>
      </w:r>
      <w:proofErr w:type="spellEnd"/>
      <w:r w:rsidRPr="00B73805">
        <w:rPr>
          <w:rFonts w:eastAsia="Aptos"/>
          <w:color w:val="auto"/>
          <w:kern w:val="2"/>
          <w:sz w:val="24"/>
          <w:szCs w:val="24"/>
          <w:lang w:eastAsia="en-US"/>
          <w14:ligatures w14:val="standardContextual"/>
        </w:rPr>
        <w:t xml:space="preserve">, A.M. (2023) ‘Parentification vulnerability, reactivity, resilience, and thriving: A mixed methods systematic literature review’, </w:t>
      </w:r>
      <w:r w:rsidRPr="00B73805">
        <w:rPr>
          <w:rFonts w:eastAsia="Aptos"/>
          <w:i/>
          <w:iCs/>
          <w:color w:val="auto"/>
          <w:kern w:val="2"/>
          <w:sz w:val="24"/>
          <w:szCs w:val="24"/>
          <w:lang w:eastAsia="en-US"/>
          <w14:ligatures w14:val="standardContextual"/>
        </w:rPr>
        <w:t>International Journal of Environmental Research and Public Health</w:t>
      </w:r>
      <w:r w:rsidRPr="00B73805">
        <w:rPr>
          <w:rFonts w:eastAsia="Aptos"/>
          <w:color w:val="auto"/>
          <w:kern w:val="2"/>
          <w:sz w:val="24"/>
          <w:szCs w:val="24"/>
          <w:lang w:eastAsia="en-US"/>
          <w14:ligatures w14:val="standardContextual"/>
        </w:rPr>
        <w:t xml:space="preserve">, 20(13), article 6197. </w:t>
      </w:r>
      <w:proofErr w:type="spellStart"/>
      <w:r w:rsidRPr="00B73805">
        <w:rPr>
          <w:rFonts w:eastAsia="Aptos"/>
          <w:color w:val="auto"/>
          <w:kern w:val="2"/>
          <w:sz w:val="24"/>
          <w:szCs w:val="24"/>
          <w:lang w:eastAsia="en-US"/>
          <w14:ligatures w14:val="standardContextual"/>
        </w:rPr>
        <w:t>doi</w:t>
      </w:r>
      <w:proofErr w:type="spellEnd"/>
      <w:r w:rsidRPr="00B73805">
        <w:rPr>
          <w:rFonts w:eastAsia="Aptos"/>
          <w:color w:val="auto"/>
          <w:kern w:val="2"/>
          <w:sz w:val="24"/>
          <w:szCs w:val="24"/>
          <w:lang w:eastAsia="en-US"/>
          <w14:ligatures w14:val="standardContextual"/>
        </w:rPr>
        <w:t>: 10.3390/ijerph20136197.</w:t>
      </w:r>
    </w:p>
    <w:p w14:paraId="54F8C454"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Data Protection Act 2018, c. 12. London: The Stationery Office.</w:t>
      </w:r>
    </w:p>
    <w:p w14:paraId="6690A746"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Driscoll, J. (2007) </w:t>
      </w:r>
      <w:r w:rsidRPr="00B73805">
        <w:rPr>
          <w:rFonts w:eastAsia="Aptos"/>
          <w:i/>
          <w:iCs/>
          <w:color w:val="auto"/>
          <w:kern w:val="2"/>
          <w:sz w:val="24"/>
          <w:szCs w:val="24"/>
          <w:lang w:eastAsia="en-US"/>
          <w14:ligatures w14:val="standardContextual"/>
        </w:rPr>
        <w:t>Practising clinical supervision: A reflective approach for healthcare professionals</w:t>
      </w:r>
      <w:r w:rsidRPr="00B73805">
        <w:rPr>
          <w:rFonts w:eastAsia="Aptos"/>
          <w:color w:val="auto"/>
          <w:kern w:val="2"/>
          <w:sz w:val="24"/>
          <w:szCs w:val="24"/>
          <w:lang w:eastAsia="en-US"/>
          <w14:ligatures w14:val="standardContextual"/>
        </w:rPr>
        <w:t xml:space="preserve">. 2nd </w:t>
      </w:r>
      <w:proofErr w:type="spellStart"/>
      <w:r w:rsidRPr="00B73805">
        <w:rPr>
          <w:rFonts w:eastAsia="Aptos"/>
          <w:color w:val="auto"/>
          <w:kern w:val="2"/>
          <w:sz w:val="24"/>
          <w:szCs w:val="24"/>
          <w:lang w:eastAsia="en-US"/>
          <w14:ligatures w14:val="standardContextual"/>
        </w:rPr>
        <w:t>edn</w:t>
      </w:r>
      <w:proofErr w:type="spellEnd"/>
      <w:r w:rsidRPr="00B73805">
        <w:rPr>
          <w:rFonts w:eastAsia="Aptos"/>
          <w:color w:val="auto"/>
          <w:kern w:val="2"/>
          <w:sz w:val="24"/>
          <w:szCs w:val="24"/>
          <w:lang w:eastAsia="en-US"/>
          <w14:ligatures w14:val="standardContextual"/>
        </w:rPr>
        <w:t xml:space="preserve">. Edinburgh: </w:t>
      </w:r>
      <w:proofErr w:type="spellStart"/>
      <w:r w:rsidRPr="00B73805">
        <w:rPr>
          <w:rFonts w:eastAsia="Aptos"/>
          <w:color w:val="auto"/>
          <w:kern w:val="2"/>
          <w:sz w:val="24"/>
          <w:szCs w:val="24"/>
          <w:lang w:eastAsia="en-US"/>
          <w14:ligatures w14:val="standardContextual"/>
        </w:rPr>
        <w:t>Baillière</w:t>
      </w:r>
      <w:proofErr w:type="spellEnd"/>
      <w:r w:rsidRPr="00B73805">
        <w:rPr>
          <w:rFonts w:eastAsia="Aptos"/>
          <w:color w:val="auto"/>
          <w:kern w:val="2"/>
          <w:sz w:val="24"/>
          <w:szCs w:val="24"/>
          <w:lang w:eastAsia="en-US"/>
          <w14:ligatures w14:val="standardContextual"/>
        </w:rPr>
        <w:t xml:space="preserve"> Tindall.</w:t>
      </w:r>
    </w:p>
    <w:p w14:paraId="566E23B0"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Gibbs, J., Coughlan, B., Morgan, T., </w:t>
      </w:r>
      <w:proofErr w:type="spellStart"/>
      <w:r w:rsidRPr="00B73805">
        <w:rPr>
          <w:rFonts w:eastAsia="Aptos"/>
          <w:color w:val="auto"/>
          <w:kern w:val="2"/>
          <w:sz w:val="24"/>
          <w:szCs w:val="24"/>
          <w:lang w:eastAsia="en-US"/>
          <w14:ligatures w14:val="standardContextual"/>
        </w:rPr>
        <w:t>Mikushnica</w:t>
      </w:r>
      <w:proofErr w:type="spellEnd"/>
      <w:r w:rsidRPr="00B73805">
        <w:rPr>
          <w:rFonts w:eastAsia="Aptos"/>
          <w:color w:val="auto"/>
          <w:kern w:val="2"/>
          <w:sz w:val="24"/>
          <w:szCs w:val="24"/>
          <w:lang w:eastAsia="en-US"/>
          <w14:ligatures w14:val="standardContextual"/>
        </w:rPr>
        <w:t xml:space="preserve">, A., Phippard, S., Crozier-Roche, F., </w:t>
      </w:r>
      <w:proofErr w:type="spellStart"/>
      <w:r w:rsidRPr="00B73805">
        <w:rPr>
          <w:rFonts w:eastAsia="Aptos"/>
          <w:color w:val="auto"/>
          <w:kern w:val="2"/>
          <w:sz w:val="24"/>
          <w:szCs w:val="24"/>
          <w:lang w:eastAsia="en-US"/>
          <w14:ligatures w14:val="standardContextual"/>
        </w:rPr>
        <w:t>Drayak</w:t>
      </w:r>
      <w:proofErr w:type="spellEnd"/>
      <w:r w:rsidRPr="00B73805">
        <w:rPr>
          <w:rFonts w:eastAsia="Aptos"/>
          <w:color w:val="auto"/>
          <w:kern w:val="2"/>
          <w:sz w:val="24"/>
          <w:szCs w:val="24"/>
          <w:lang w:eastAsia="en-US"/>
          <w14:ligatures w14:val="standardContextual"/>
        </w:rPr>
        <w:t xml:space="preserve">, T., Graham, D., Smith, J. and Duschinsky, R. (2024) ‘Social workers’ perceptions of the nature of child neglect: A systematic literature review’, </w:t>
      </w:r>
      <w:r w:rsidRPr="00B73805">
        <w:rPr>
          <w:rFonts w:eastAsia="Aptos"/>
          <w:i/>
          <w:iCs/>
          <w:color w:val="auto"/>
          <w:kern w:val="2"/>
          <w:sz w:val="24"/>
          <w:szCs w:val="24"/>
          <w:lang w:eastAsia="en-US"/>
          <w14:ligatures w14:val="standardContextual"/>
        </w:rPr>
        <w:t>The British Journal of Social Work</w:t>
      </w:r>
      <w:r w:rsidRPr="00B73805">
        <w:rPr>
          <w:rFonts w:eastAsia="Aptos"/>
          <w:color w:val="auto"/>
          <w:kern w:val="2"/>
          <w:sz w:val="24"/>
          <w:szCs w:val="24"/>
          <w:lang w:eastAsia="en-US"/>
          <w14:ligatures w14:val="standardContextual"/>
        </w:rPr>
        <w:t xml:space="preserve">, 54(8), pp. 3619–3637. </w:t>
      </w:r>
      <w:proofErr w:type="spellStart"/>
      <w:r w:rsidRPr="00B73805">
        <w:rPr>
          <w:rFonts w:eastAsia="Aptos"/>
          <w:color w:val="auto"/>
          <w:kern w:val="2"/>
          <w:sz w:val="24"/>
          <w:szCs w:val="24"/>
          <w:lang w:eastAsia="en-US"/>
          <w14:ligatures w14:val="standardContextual"/>
        </w:rPr>
        <w:t>doi</w:t>
      </w:r>
      <w:proofErr w:type="spellEnd"/>
      <w:r w:rsidRPr="00B73805">
        <w:rPr>
          <w:rFonts w:eastAsia="Aptos"/>
          <w:color w:val="auto"/>
          <w:kern w:val="2"/>
          <w:sz w:val="24"/>
          <w:szCs w:val="24"/>
          <w:lang w:eastAsia="en-US"/>
          <w14:ligatures w14:val="standardContextual"/>
        </w:rPr>
        <w:t>: 10.1093/</w:t>
      </w:r>
      <w:proofErr w:type="spellStart"/>
      <w:r w:rsidRPr="00B73805">
        <w:rPr>
          <w:rFonts w:eastAsia="Aptos"/>
          <w:color w:val="auto"/>
          <w:kern w:val="2"/>
          <w:sz w:val="24"/>
          <w:szCs w:val="24"/>
          <w:lang w:eastAsia="en-US"/>
          <w14:ligatures w14:val="standardContextual"/>
        </w:rPr>
        <w:t>bjsw</w:t>
      </w:r>
      <w:proofErr w:type="spellEnd"/>
      <w:r w:rsidRPr="00B73805">
        <w:rPr>
          <w:rFonts w:eastAsia="Aptos"/>
          <w:color w:val="auto"/>
          <w:kern w:val="2"/>
          <w:sz w:val="24"/>
          <w:szCs w:val="24"/>
          <w:lang w:eastAsia="en-US"/>
          <w14:ligatures w14:val="standardContextual"/>
        </w:rPr>
        <w:t>/bcae102.</w:t>
      </w:r>
    </w:p>
    <w:p w14:paraId="5A5BE90F"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HM Government (1989) </w:t>
      </w:r>
      <w:r w:rsidRPr="00B73805">
        <w:rPr>
          <w:rFonts w:eastAsia="Aptos"/>
          <w:i/>
          <w:iCs/>
          <w:color w:val="auto"/>
          <w:kern w:val="2"/>
          <w:sz w:val="24"/>
          <w:szCs w:val="24"/>
          <w:lang w:eastAsia="en-US"/>
          <w14:ligatures w14:val="standardContextual"/>
        </w:rPr>
        <w:t>Children Act 1989</w:t>
      </w:r>
      <w:r w:rsidRPr="00B73805">
        <w:rPr>
          <w:rFonts w:eastAsia="Aptos"/>
          <w:color w:val="auto"/>
          <w:kern w:val="2"/>
          <w:sz w:val="24"/>
          <w:szCs w:val="24"/>
          <w:lang w:eastAsia="en-US"/>
          <w14:ligatures w14:val="standardContextual"/>
        </w:rPr>
        <w:t>. London: The Stationery Office.</w:t>
      </w:r>
    </w:p>
    <w:p w14:paraId="1308C14A"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 xml:space="preserve">International Federation of Social Workers (2018) </w:t>
      </w:r>
      <w:r w:rsidRPr="00B73805">
        <w:rPr>
          <w:rFonts w:eastAsia="Aptos"/>
          <w:i/>
          <w:iCs/>
          <w:color w:val="auto"/>
          <w:kern w:val="2"/>
          <w:sz w:val="24"/>
          <w:szCs w:val="24"/>
          <w:lang w:eastAsia="en-US"/>
          <w14:ligatures w14:val="standardContextual"/>
        </w:rPr>
        <w:t>Global Social Work Statement of Ethical Principles</w:t>
      </w:r>
      <w:r w:rsidRPr="00B73805">
        <w:rPr>
          <w:rFonts w:eastAsia="Aptos"/>
          <w:color w:val="auto"/>
          <w:kern w:val="2"/>
          <w:sz w:val="24"/>
          <w:szCs w:val="24"/>
          <w:lang w:eastAsia="en-US"/>
          <w14:ligatures w14:val="standardContextual"/>
        </w:rPr>
        <w:t>.</w:t>
      </w:r>
    </w:p>
    <w:p w14:paraId="51EBE961"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Ministry of Justice and Department for Education (2014) </w:t>
      </w:r>
      <w:r w:rsidRPr="00B73805">
        <w:rPr>
          <w:rFonts w:eastAsia="Aptos"/>
          <w:i/>
          <w:iCs/>
          <w:color w:val="auto"/>
          <w:kern w:val="2"/>
          <w:sz w:val="24"/>
          <w:szCs w:val="24"/>
          <w:lang w:eastAsia="en-US"/>
          <w14:ligatures w14:val="standardContextual"/>
        </w:rPr>
        <w:t>The Public Law Outline: Guide to case management in public law proceedings</w:t>
      </w:r>
      <w:r w:rsidRPr="00B73805">
        <w:rPr>
          <w:rFonts w:eastAsia="Aptos"/>
          <w:color w:val="auto"/>
          <w:kern w:val="2"/>
          <w:sz w:val="24"/>
          <w:szCs w:val="24"/>
          <w:lang w:eastAsia="en-US"/>
          <w14:ligatures w14:val="standardContextual"/>
        </w:rPr>
        <w:t>. London: Ministry of Justice.</w:t>
      </w:r>
    </w:p>
    <w:p w14:paraId="6265229A"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NSPCC Learning (2023) </w:t>
      </w:r>
      <w:r w:rsidRPr="00B73805">
        <w:rPr>
          <w:rFonts w:eastAsia="Aptos"/>
          <w:i/>
          <w:iCs/>
          <w:color w:val="auto"/>
          <w:kern w:val="2"/>
          <w:sz w:val="24"/>
          <w:szCs w:val="24"/>
          <w:lang w:eastAsia="en-US"/>
          <w14:ligatures w14:val="standardContextual"/>
        </w:rPr>
        <w:t>Parents with substance use problems</w:t>
      </w:r>
      <w:r w:rsidRPr="00B73805">
        <w:rPr>
          <w:rFonts w:eastAsia="Aptos"/>
          <w:color w:val="auto"/>
          <w:kern w:val="2"/>
          <w:sz w:val="24"/>
          <w:szCs w:val="24"/>
          <w:lang w:eastAsia="en-US"/>
          <w14:ligatures w14:val="standardContextual"/>
        </w:rPr>
        <w:t xml:space="preserve">. Available at: </w:t>
      </w:r>
      <w:hyperlink r:id="rId14" w:history="1">
        <w:r w:rsidRPr="00B73805">
          <w:rPr>
            <w:rFonts w:eastAsia="Aptos"/>
            <w:color w:val="467886"/>
            <w:kern w:val="2"/>
            <w:sz w:val="24"/>
            <w:szCs w:val="24"/>
            <w:u w:val="single"/>
            <w:lang w:eastAsia="en-US"/>
            <w14:ligatures w14:val="standardContextual"/>
          </w:rPr>
          <w:t>https://learning.nspcc.org.uk/children-and-families-at-risk/parental-substance-misuse</w:t>
        </w:r>
      </w:hyperlink>
      <w:r w:rsidRPr="00B73805">
        <w:rPr>
          <w:rFonts w:eastAsia="Aptos"/>
          <w:color w:val="auto"/>
          <w:kern w:val="2"/>
          <w:sz w:val="24"/>
          <w:szCs w:val="24"/>
          <w:lang w:eastAsia="en-US"/>
          <w14:ligatures w14:val="standardContextual"/>
        </w:rPr>
        <w:t xml:space="preserve"> (Accessed: 19 September 2026).</w:t>
      </w:r>
    </w:p>
    <w:p w14:paraId="5CED4B28"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Payne, M. (2020) </w:t>
      </w:r>
      <w:r w:rsidRPr="00B73805">
        <w:rPr>
          <w:rFonts w:eastAsia="Aptos"/>
          <w:i/>
          <w:iCs/>
          <w:color w:val="auto"/>
          <w:kern w:val="2"/>
          <w:sz w:val="24"/>
          <w:szCs w:val="24"/>
          <w:lang w:eastAsia="en-US"/>
          <w14:ligatures w14:val="standardContextual"/>
        </w:rPr>
        <w:t>Modern social work theory</w:t>
      </w:r>
      <w:r w:rsidRPr="00B73805">
        <w:rPr>
          <w:rFonts w:eastAsia="Aptos"/>
          <w:color w:val="auto"/>
          <w:kern w:val="2"/>
          <w:sz w:val="24"/>
          <w:szCs w:val="24"/>
          <w:lang w:eastAsia="en-US"/>
          <w14:ligatures w14:val="standardContextual"/>
        </w:rPr>
        <w:t xml:space="preserve">. 5th </w:t>
      </w:r>
      <w:proofErr w:type="spellStart"/>
      <w:r w:rsidRPr="00B73805">
        <w:rPr>
          <w:rFonts w:eastAsia="Aptos"/>
          <w:color w:val="auto"/>
          <w:kern w:val="2"/>
          <w:sz w:val="24"/>
          <w:szCs w:val="24"/>
          <w:lang w:eastAsia="en-US"/>
          <w14:ligatures w14:val="standardContextual"/>
        </w:rPr>
        <w:t>edn</w:t>
      </w:r>
      <w:proofErr w:type="spellEnd"/>
      <w:r w:rsidRPr="00B73805">
        <w:rPr>
          <w:rFonts w:eastAsia="Aptos"/>
          <w:color w:val="auto"/>
          <w:kern w:val="2"/>
          <w:sz w:val="24"/>
          <w:szCs w:val="24"/>
          <w:lang w:eastAsia="en-US"/>
          <w14:ligatures w14:val="standardContextual"/>
        </w:rPr>
        <w:t>. London: Bloomsbury Academic.</w:t>
      </w:r>
    </w:p>
    <w:p w14:paraId="166915E0"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Roy, J. (2023) ‘Parental substance misuse and statutory child protection in England: Risk factors and outcomes’, </w:t>
      </w:r>
      <w:r w:rsidRPr="00B73805">
        <w:rPr>
          <w:rFonts w:eastAsia="Aptos"/>
          <w:i/>
          <w:iCs/>
          <w:color w:val="auto"/>
          <w:kern w:val="2"/>
          <w:sz w:val="24"/>
          <w:szCs w:val="24"/>
          <w:lang w:eastAsia="en-US"/>
          <w14:ligatures w14:val="standardContextual"/>
        </w:rPr>
        <w:t>Child Abuse Review</w:t>
      </w:r>
      <w:r w:rsidRPr="00B73805">
        <w:rPr>
          <w:rFonts w:eastAsia="Aptos"/>
          <w:color w:val="auto"/>
          <w:kern w:val="2"/>
          <w:sz w:val="24"/>
          <w:szCs w:val="24"/>
          <w:lang w:eastAsia="en-US"/>
          <w14:ligatures w14:val="standardContextual"/>
        </w:rPr>
        <w:t xml:space="preserve">, 32(2), article e2786, pp. 1–10. </w:t>
      </w:r>
      <w:proofErr w:type="spellStart"/>
      <w:r w:rsidRPr="00B73805">
        <w:rPr>
          <w:rFonts w:eastAsia="Aptos"/>
          <w:color w:val="auto"/>
          <w:kern w:val="2"/>
          <w:sz w:val="24"/>
          <w:szCs w:val="24"/>
          <w:lang w:eastAsia="en-US"/>
          <w14:ligatures w14:val="standardContextual"/>
        </w:rPr>
        <w:t>doi</w:t>
      </w:r>
      <w:proofErr w:type="spellEnd"/>
      <w:r w:rsidRPr="00B73805">
        <w:rPr>
          <w:rFonts w:eastAsia="Aptos"/>
          <w:color w:val="auto"/>
          <w:kern w:val="2"/>
          <w:sz w:val="24"/>
          <w:szCs w:val="24"/>
          <w:lang w:eastAsia="en-US"/>
          <w14:ligatures w14:val="standardContextual"/>
        </w:rPr>
        <w:t>: 10.1002/car.2786.</w:t>
      </w:r>
    </w:p>
    <w:p w14:paraId="5878EBC5"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Social Care Wales (2026a) </w:t>
      </w:r>
      <w:r w:rsidRPr="00B73805">
        <w:rPr>
          <w:rFonts w:eastAsia="Aptos"/>
          <w:i/>
          <w:iCs/>
          <w:color w:val="auto"/>
          <w:kern w:val="2"/>
          <w:sz w:val="24"/>
          <w:szCs w:val="24"/>
          <w:lang w:eastAsia="en-US"/>
          <w14:ligatures w14:val="standardContextual"/>
        </w:rPr>
        <w:t>Code of Professional Practice for Social Care Workers</w:t>
      </w:r>
      <w:r w:rsidRPr="00B73805">
        <w:rPr>
          <w:rFonts w:eastAsia="Aptos"/>
          <w:color w:val="auto"/>
          <w:kern w:val="2"/>
          <w:sz w:val="24"/>
          <w:szCs w:val="24"/>
          <w:lang w:eastAsia="en-US"/>
          <w14:ligatures w14:val="standardContextual"/>
        </w:rPr>
        <w:t xml:space="preserve">. Cardiff: Social Care Wales. Available at: </w:t>
      </w:r>
      <w:hyperlink r:id="rId15" w:history="1">
        <w:r w:rsidRPr="00B73805">
          <w:rPr>
            <w:rFonts w:eastAsia="Aptos"/>
            <w:color w:val="467886"/>
            <w:kern w:val="2"/>
            <w:sz w:val="24"/>
            <w:szCs w:val="24"/>
            <w:u w:val="single"/>
            <w:lang w:eastAsia="en-US"/>
            <w14:ligatures w14:val="standardContextual"/>
          </w:rPr>
          <w:t>https://socialcare.wales/cms-assets/documents/Codes-of-Professional-Practice/Workers-code-EN.pdf</w:t>
        </w:r>
      </w:hyperlink>
      <w:r w:rsidRPr="00B73805">
        <w:rPr>
          <w:rFonts w:eastAsia="Aptos"/>
          <w:color w:val="auto"/>
          <w:kern w:val="2"/>
          <w:sz w:val="24"/>
          <w:szCs w:val="24"/>
          <w:lang w:eastAsia="en-US"/>
          <w14:ligatures w14:val="standardContextual"/>
        </w:rPr>
        <w:t xml:space="preserve"> (Accessed: 19 September 2026).</w:t>
      </w:r>
    </w:p>
    <w:p w14:paraId="31F9C3A7"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lastRenderedPageBreak/>
        <w:t xml:space="preserve">Social Care Wales (2026b) </w:t>
      </w:r>
      <w:r w:rsidRPr="00B73805">
        <w:rPr>
          <w:rFonts w:eastAsia="Aptos"/>
          <w:i/>
          <w:iCs/>
          <w:color w:val="auto"/>
          <w:kern w:val="2"/>
          <w:sz w:val="24"/>
          <w:szCs w:val="24"/>
          <w:lang w:eastAsia="en-US"/>
          <w14:ligatures w14:val="standardContextual"/>
        </w:rPr>
        <w:t>National Occupational Standards</w:t>
      </w:r>
      <w:r w:rsidRPr="00B73805">
        <w:rPr>
          <w:rFonts w:eastAsia="Aptos"/>
          <w:color w:val="auto"/>
          <w:kern w:val="2"/>
          <w:sz w:val="24"/>
          <w:szCs w:val="24"/>
          <w:lang w:eastAsia="en-US"/>
          <w14:ligatures w14:val="standardContextual"/>
        </w:rPr>
        <w:t xml:space="preserve">. Available at: </w:t>
      </w:r>
      <w:hyperlink r:id="rId16" w:history="1">
        <w:r w:rsidRPr="00B73805">
          <w:rPr>
            <w:rFonts w:eastAsia="Aptos"/>
            <w:color w:val="467886"/>
            <w:kern w:val="2"/>
            <w:sz w:val="24"/>
            <w:szCs w:val="24"/>
            <w:u w:val="single"/>
            <w:lang w:eastAsia="en-US"/>
            <w14:ligatures w14:val="standardContextual"/>
          </w:rPr>
          <w:t>https://socialcare.wales/qualifications-funding/national-occupational-standards-nos</w:t>
        </w:r>
      </w:hyperlink>
      <w:r w:rsidRPr="00B73805">
        <w:rPr>
          <w:rFonts w:eastAsia="Aptos"/>
          <w:color w:val="auto"/>
          <w:kern w:val="2"/>
          <w:sz w:val="24"/>
          <w:szCs w:val="24"/>
          <w:lang w:eastAsia="en-US"/>
          <w14:ligatures w14:val="standardContextual"/>
        </w:rPr>
        <w:t xml:space="preserve"> (Accessed: 19 September 2026).</w:t>
      </w:r>
    </w:p>
    <w:p w14:paraId="55D3A466"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Todman, H. and McLaughlin, H. (2024) ‘Understanding the needs of children living with parental substance misuse: Perspectives from children and practitioners’, </w:t>
      </w:r>
      <w:r w:rsidRPr="00B73805">
        <w:rPr>
          <w:rFonts w:eastAsia="Aptos"/>
          <w:i/>
          <w:iCs/>
          <w:color w:val="auto"/>
          <w:kern w:val="2"/>
          <w:sz w:val="24"/>
          <w:szCs w:val="24"/>
          <w:lang w:eastAsia="en-US"/>
          <w14:ligatures w14:val="standardContextual"/>
        </w:rPr>
        <w:t>The British Journal of Social Work</w:t>
      </w:r>
      <w:r w:rsidRPr="00B73805">
        <w:rPr>
          <w:rFonts w:eastAsia="Aptos"/>
          <w:color w:val="auto"/>
          <w:kern w:val="2"/>
          <w:sz w:val="24"/>
          <w:szCs w:val="24"/>
          <w:lang w:eastAsia="en-US"/>
          <w14:ligatures w14:val="standardContextual"/>
        </w:rPr>
        <w:t xml:space="preserve">, 54(7), pp. 3073–3095. </w:t>
      </w:r>
      <w:proofErr w:type="spellStart"/>
      <w:r w:rsidRPr="00B73805">
        <w:rPr>
          <w:rFonts w:eastAsia="Aptos"/>
          <w:color w:val="auto"/>
          <w:kern w:val="2"/>
          <w:sz w:val="24"/>
          <w:szCs w:val="24"/>
          <w:lang w:eastAsia="en-US"/>
          <w14:ligatures w14:val="standardContextual"/>
        </w:rPr>
        <w:t>doi</w:t>
      </w:r>
      <w:proofErr w:type="spellEnd"/>
      <w:r w:rsidRPr="00B73805">
        <w:rPr>
          <w:rFonts w:eastAsia="Aptos"/>
          <w:color w:val="auto"/>
          <w:kern w:val="2"/>
          <w:sz w:val="24"/>
          <w:szCs w:val="24"/>
          <w:lang w:eastAsia="en-US"/>
          <w14:ligatures w14:val="standardContextual"/>
        </w:rPr>
        <w:t>: 10.1093/</w:t>
      </w:r>
      <w:proofErr w:type="spellStart"/>
      <w:r w:rsidRPr="00B73805">
        <w:rPr>
          <w:rFonts w:eastAsia="Aptos"/>
          <w:color w:val="auto"/>
          <w:kern w:val="2"/>
          <w:sz w:val="24"/>
          <w:szCs w:val="24"/>
          <w:lang w:eastAsia="en-US"/>
          <w14:ligatures w14:val="standardContextual"/>
        </w:rPr>
        <w:t>bjsw</w:t>
      </w:r>
      <w:proofErr w:type="spellEnd"/>
      <w:r w:rsidRPr="00B73805">
        <w:rPr>
          <w:rFonts w:eastAsia="Aptos"/>
          <w:color w:val="auto"/>
          <w:kern w:val="2"/>
          <w:sz w:val="24"/>
          <w:szCs w:val="24"/>
          <w:lang w:eastAsia="en-US"/>
          <w14:ligatures w14:val="standardContextual"/>
        </w:rPr>
        <w:t>/bcae079.</w:t>
      </w:r>
    </w:p>
    <w:p w14:paraId="3356C8E1"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Turnell, A. and Edwards, S. (1999) </w:t>
      </w:r>
      <w:r w:rsidRPr="00B73805">
        <w:rPr>
          <w:rFonts w:eastAsia="Aptos"/>
          <w:i/>
          <w:iCs/>
          <w:color w:val="auto"/>
          <w:kern w:val="2"/>
          <w:sz w:val="24"/>
          <w:szCs w:val="24"/>
          <w:lang w:eastAsia="en-US"/>
          <w14:ligatures w14:val="standardContextual"/>
        </w:rPr>
        <w:t xml:space="preserve">Signs of Safety: A solution and </w:t>
      </w:r>
      <w:proofErr w:type="gramStart"/>
      <w:r w:rsidRPr="00B73805">
        <w:rPr>
          <w:rFonts w:eastAsia="Aptos"/>
          <w:i/>
          <w:iCs/>
          <w:color w:val="auto"/>
          <w:kern w:val="2"/>
          <w:sz w:val="24"/>
          <w:szCs w:val="24"/>
          <w:lang w:eastAsia="en-US"/>
          <w14:ligatures w14:val="standardContextual"/>
        </w:rPr>
        <w:t>safety oriented</w:t>
      </w:r>
      <w:proofErr w:type="gramEnd"/>
      <w:r w:rsidRPr="00B73805">
        <w:rPr>
          <w:rFonts w:eastAsia="Aptos"/>
          <w:i/>
          <w:iCs/>
          <w:color w:val="auto"/>
          <w:kern w:val="2"/>
          <w:sz w:val="24"/>
          <w:szCs w:val="24"/>
          <w:lang w:eastAsia="en-US"/>
          <w14:ligatures w14:val="standardContextual"/>
        </w:rPr>
        <w:t xml:space="preserve"> approach to child protection casework</w:t>
      </w:r>
      <w:r w:rsidRPr="00B73805">
        <w:rPr>
          <w:rFonts w:eastAsia="Aptos"/>
          <w:color w:val="auto"/>
          <w:kern w:val="2"/>
          <w:sz w:val="24"/>
          <w:szCs w:val="24"/>
          <w:lang w:eastAsia="en-US"/>
          <w14:ligatures w14:val="standardContextual"/>
        </w:rPr>
        <w:t>. New York: W.W. Norton &amp; Company.</w:t>
      </w:r>
    </w:p>
    <w:p w14:paraId="236521D4"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 xml:space="preserve">UK GDPR (2016) </w:t>
      </w:r>
      <w:r w:rsidRPr="00B73805">
        <w:rPr>
          <w:rFonts w:eastAsia="Aptos"/>
          <w:i/>
          <w:iCs/>
          <w:color w:val="auto"/>
          <w:kern w:val="2"/>
          <w:sz w:val="24"/>
          <w:szCs w:val="24"/>
          <w:lang w:eastAsia="en-US"/>
          <w14:ligatures w14:val="standardContextual"/>
        </w:rPr>
        <w:t xml:space="preserve">Regulation (EU) 2016/679 of the European Parliament and of the Council of 27 April 2016 on the protection of natural persons </w:t>
      </w:r>
      <w:proofErr w:type="gramStart"/>
      <w:r w:rsidRPr="00B73805">
        <w:rPr>
          <w:rFonts w:eastAsia="Aptos"/>
          <w:i/>
          <w:iCs/>
          <w:color w:val="auto"/>
          <w:kern w:val="2"/>
          <w:sz w:val="24"/>
          <w:szCs w:val="24"/>
          <w:lang w:eastAsia="en-US"/>
          <w14:ligatures w14:val="standardContextual"/>
        </w:rPr>
        <w:t>with regard to</w:t>
      </w:r>
      <w:proofErr w:type="gramEnd"/>
      <w:r w:rsidRPr="00B73805">
        <w:rPr>
          <w:rFonts w:eastAsia="Aptos"/>
          <w:i/>
          <w:iCs/>
          <w:color w:val="auto"/>
          <w:kern w:val="2"/>
          <w:sz w:val="24"/>
          <w:szCs w:val="24"/>
          <w:lang w:eastAsia="en-US"/>
          <w14:ligatures w14:val="standardContextual"/>
        </w:rPr>
        <w:t xml:space="preserve"> the processing of personal data and on the free movement of such data (United Kingdom General Data Protection Regulation)</w:t>
      </w:r>
      <w:r w:rsidRPr="00B73805">
        <w:rPr>
          <w:rFonts w:eastAsia="Aptos"/>
          <w:color w:val="auto"/>
          <w:kern w:val="2"/>
          <w:sz w:val="24"/>
          <w:szCs w:val="24"/>
          <w:lang w:eastAsia="en-US"/>
          <w14:ligatures w14:val="standardContextual"/>
        </w:rPr>
        <w:t>.</w:t>
      </w:r>
    </w:p>
    <w:p w14:paraId="79CF7D6E"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United Nations (1989) </w:t>
      </w:r>
      <w:r w:rsidRPr="00B73805">
        <w:rPr>
          <w:rFonts w:eastAsia="Aptos"/>
          <w:i/>
          <w:iCs/>
          <w:color w:val="auto"/>
          <w:kern w:val="2"/>
          <w:sz w:val="24"/>
          <w:szCs w:val="24"/>
          <w:lang w:eastAsia="en-US"/>
          <w14:ligatures w14:val="standardContextual"/>
        </w:rPr>
        <w:t>Convention on the Rights of the Child</w:t>
      </w:r>
      <w:r w:rsidRPr="00B73805">
        <w:rPr>
          <w:rFonts w:eastAsia="Aptos"/>
          <w:color w:val="auto"/>
          <w:kern w:val="2"/>
          <w:sz w:val="24"/>
          <w:szCs w:val="24"/>
          <w:lang w:eastAsia="en-US"/>
          <w14:ligatures w14:val="standardContextual"/>
        </w:rPr>
        <w:t>. New York: United Nations.</w:t>
      </w:r>
    </w:p>
    <w:p w14:paraId="280BE6BD"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Wales Safeguarding Procedures Project Board (2019) </w:t>
      </w:r>
      <w:r w:rsidRPr="00B73805">
        <w:rPr>
          <w:rFonts w:eastAsia="Aptos"/>
          <w:i/>
          <w:iCs/>
          <w:color w:val="auto"/>
          <w:kern w:val="2"/>
          <w:sz w:val="24"/>
          <w:szCs w:val="24"/>
          <w:lang w:eastAsia="en-US"/>
          <w14:ligatures w14:val="standardContextual"/>
        </w:rPr>
        <w:t>Wales safeguarding procedures</w:t>
      </w:r>
      <w:r w:rsidRPr="00B73805">
        <w:rPr>
          <w:rFonts w:eastAsia="Aptos"/>
          <w:color w:val="auto"/>
          <w:kern w:val="2"/>
          <w:sz w:val="24"/>
          <w:szCs w:val="24"/>
          <w:lang w:eastAsia="en-US"/>
          <w14:ligatures w14:val="standardContextual"/>
        </w:rPr>
        <w:t>. Cardiff: Wales Safeguarding Procedures Project Board.</w:t>
      </w:r>
    </w:p>
    <w:p w14:paraId="6B9FAB36"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Welsh Government (2014) </w:t>
      </w:r>
      <w:r w:rsidRPr="00B73805">
        <w:rPr>
          <w:rFonts w:eastAsia="Aptos"/>
          <w:i/>
          <w:iCs/>
          <w:color w:val="auto"/>
          <w:kern w:val="2"/>
          <w:sz w:val="24"/>
          <w:szCs w:val="24"/>
          <w:lang w:eastAsia="en-US"/>
          <w14:ligatures w14:val="standardContextual"/>
        </w:rPr>
        <w:t>Social Services and Well-being (Wales) Act 2014</w:t>
      </w:r>
      <w:r w:rsidRPr="00B73805">
        <w:rPr>
          <w:rFonts w:eastAsia="Aptos"/>
          <w:color w:val="auto"/>
          <w:kern w:val="2"/>
          <w:sz w:val="24"/>
          <w:szCs w:val="24"/>
          <w:lang w:eastAsia="en-US"/>
          <w14:ligatures w14:val="standardContextual"/>
        </w:rPr>
        <w:t>. London: The Stationery Office.</w:t>
      </w:r>
    </w:p>
    <w:p w14:paraId="67782C8D" w14:textId="77777777" w:rsidR="00A125BD" w:rsidRPr="00B73805" w:rsidRDefault="00A125BD" w:rsidP="00A125B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Welsh Government (2022) </w:t>
      </w:r>
      <w:r w:rsidRPr="00B73805">
        <w:rPr>
          <w:rFonts w:eastAsia="Aptos"/>
          <w:i/>
          <w:iCs/>
          <w:color w:val="auto"/>
          <w:kern w:val="2"/>
          <w:sz w:val="24"/>
          <w:szCs w:val="24"/>
          <w:lang w:eastAsia="en-US"/>
          <w14:ligatures w14:val="standardContextual"/>
        </w:rPr>
        <w:t>More than just words: Welsh language plan in health and social care 2022 to 2027</w:t>
      </w:r>
      <w:r w:rsidRPr="00B73805">
        <w:rPr>
          <w:rFonts w:eastAsia="Aptos"/>
          <w:color w:val="auto"/>
          <w:kern w:val="2"/>
          <w:sz w:val="24"/>
          <w:szCs w:val="24"/>
          <w:lang w:eastAsia="en-US"/>
          <w14:ligatures w14:val="standardContextual"/>
        </w:rPr>
        <w:t>. Cardiff: Welsh Government.</w:t>
      </w:r>
    </w:p>
    <w:p w14:paraId="5229191B" w14:textId="77777777" w:rsidR="00914389" w:rsidRPr="00B73805" w:rsidRDefault="00914389" w:rsidP="00914389">
      <w:pPr>
        <w:jc w:val="both"/>
        <w:rPr>
          <w:b/>
          <w:bCs/>
          <w:sz w:val="24"/>
          <w:szCs w:val="24"/>
        </w:rPr>
      </w:pPr>
      <w:r w:rsidRPr="00B73805">
        <w:rPr>
          <w:b/>
          <w:bCs/>
          <w:sz w:val="24"/>
          <w:szCs w:val="24"/>
        </w:rPr>
        <w:t xml:space="preserve">References Task 4 </w:t>
      </w:r>
    </w:p>
    <w:p w14:paraId="7E4368F1" w14:textId="77777777" w:rsidR="00A125BD" w:rsidRPr="00B73805" w:rsidRDefault="00A125BD" w:rsidP="00FF7EBB">
      <w:pPr>
        <w:jc w:val="both"/>
        <w:rPr>
          <w:sz w:val="24"/>
          <w:szCs w:val="24"/>
        </w:rPr>
      </w:pPr>
    </w:p>
    <w:p w14:paraId="7ECBC592"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Brammer, A. and Pritchard-Jones, L. (2019) </w:t>
      </w:r>
      <w:r w:rsidRPr="00B73805">
        <w:rPr>
          <w:rFonts w:eastAsia="Aptos"/>
          <w:i/>
          <w:iCs/>
          <w:color w:val="auto"/>
          <w:kern w:val="2"/>
          <w:sz w:val="24"/>
          <w:szCs w:val="24"/>
          <w:lang w:eastAsia="en-US"/>
          <w14:ligatures w14:val="standardContextual"/>
        </w:rPr>
        <w:t>Safeguarding Adults</w:t>
      </w:r>
      <w:r w:rsidRPr="00B73805">
        <w:rPr>
          <w:rFonts w:eastAsia="Aptos"/>
          <w:color w:val="auto"/>
          <w:kern w:val="2"/>
          <w:sz w:val="24"/>
          <w:szCs w:val="24"/>
          <w:lang w:eastAsia="en-US"/>
          <w14:ligatures w14:val="standardContextual"/>
        </w:rPr>
        <w:t>. London: Bloomsbury Publishing.</w:t>
      </w:r>
    </w:p>
    <w:p w14:paraId="6A67625B"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British Association of Social Workers (BASW) (2021) </w:t>
      </w:r>
      <w:r w:rsidRPr="00B73805">
        <w:rPr>
          <w:rFonts w:eastAsia="Aptos"/>
          <w:i/>
          <w:iCs/>
          <w:color w:val="auto"/>
          <w:kern w:val="2"/>
          <w:sz w:val="24"/>
          <w:szCs w:val="24"/>
          <w:lang w:eastAsia="en-US"/>
          <w14:ligatures w14:val="standardContextual"/>
        </w:rPr>
        <w:t>The BASW Code of Ethics for Social Work</w:t>
      </w:r>
      <w:r w:rsidRPr="00B73805">
        <w:rPr>
          <w:rFonts w:eastAsia="Aptos"/>
          <w:color w:val="auto"/>
          <w:kern w:val="2"/>
          <w:sz w:val="24"/>
          <w:szCs w:val="24"/>
          <w:lang w:eastAsia="en-US"/>
          <w14:ligatures w14:val="standardContextual"/>
        </w:rPr>
        <w:t>. Available at: https://basw.co.uk/policy-practice/standards/code-ethics (Accessed: 20 September 2026).</w:t>
      </w:r>
    </w:p>
    <w:p w14:paraId="1B3521B1"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Children Act 1989, c.41. Available at: https://www.legislation.gov.uk/ukpga/1989/41/contents (Accessed: 20 September 2026).</w:t>
      </w:r>
    </w:p>
    <w:p w14:paraId="605A349A"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 xml:space="preserve">Chisnell, C. and Kelly, C. (2019) </w:t>
      </w:r>
      <w:r w:rsidRPr="00B73805">
        <w:rPr>
          <w:rFonts w:eastAsia="Aptos"/>
          <w:i/>
          <w:iCs/>
          <w:color w:val="auto"/>
          <w:kern w:val="2"/>
          <w:sz w:val="24"/>
          <w:szCs w:val="24"/>
          <w:lang w:eastAsia="en-US"/>
          <w14:ligatures w14:val="standardContextual"/>
        </w:rPr>
        <w:t>Safeguarding in Social Work Practice: A Lifespan Approach</w:t>
      </w:r>
      <w:r w:rsidRPr="00B73805">
        <w:rPr>
          <w:rFonts w:eastAsia="Aptos"/>
          <w:color w:val="auto"/>
          <w:kern w:val="2"/>
          <w:sz w:val="24"/>
          <w:szCs w:val="24"/>
          <w:lang w:eastAsia="en-US"/>
          <w14:ligatures w14:val="standardContextual"/>
        </w:rPr>
        <w:t xml:space="preserve">. 2nd </w:t>
      </w:r>
      <w:proofErr w:type="spellStart"/>
      <w:r w:rsidRPr="00B73805">
        <w:rPr>
          <w:rFonts w:eastAsia="Aptos"/>
          <w:color w:val="auto"/>
          <w:kern w:val="2"/>
          <w:sz w:val="24"/>
          <w:szCs w:val="24"/>
          <w:lang w:eastAsia="en-US"/>
          <w14:ligatures w14:val="standardContextual"/>
        </w:rPr>
        <w:t>edn</w:t>
      </w:r>
      <w:proofErr w:type="spellEnd"/>
      <w:r w:rsidRPr="00B73805">
        <w:rPr>
          <w:rFonts w:eastAsia="Aptos"/>
          <w:color w:val="auto"/>
          <w:kern w:val="2"/>
          <w:sz w:val="24"/>
          <w:szCs w:val="24"/>
          <w:lang w:eastAsia="en-US"/>
          <w14:ligatures w14:val="standardContextual"/>
        </w:rPr>
        <w:t>. London: Learning Matters.</w:t>
      </w:r>
    </w:p>
    <w:p w14:paraId="7FA0E5B6"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lastRenderedPageBreak/>
        <w:t>Data Protection Act 2018, c.12. Available at: https://www.legislation.gov.uk/ukpga/2018/12/contents (Accessed: 20 September 2026).</w:t>
      </w:r>
    </w:p>
    <w:p w14:paraId="5A997B4A"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Dixon, J. (2023) </w:t>
      </w:r>
      <w:r w:rsidRPr="00B73805">
        <w:rPr>
          <w:rFonts w:eastAsia="Aptos"/>
          <w:i/>
          <w:iCs/>
          <w:color w:val="auto"/>
          <w:kern w:val="2"/>
          <w:sz w:val="24"/>
          <w:szCs w:val="24"/>
          <w:lang w:eastAsia="en-US"/>
          <w14:ligatures w14:val="standardContextual"/>
        </w:rPr>
        <w:t>Adult Safeguarding Observed: How Social Workers Assess and Manage Risk and Uncertainty</w:t>
      </w:r>
      <w:r w:rsidRPr="00B73805">
        <w:rPr>
          <w:rFonts w:eastAsia="Aptos"/>
          <w:color w:val="auto"/>
          <w:kern w:val="2"/>
          <w:sz w:val="24"/>
          <w:szCs w:val="24"/>
          <w:lang w:eastAsia="en-US"/>
          <w14:ligatures w14:val="standardContextual"/>
        </w:rPr>
        <w:t>. Bristol: Policy Press.</w:t>
      </w:r>
    </w:p>
    <w:p w14:paraId="4D1BAF9B"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Equality Act 2010, c.15. Available at: https://www.legislation.gov.uk/ukpga/2010/15/contents (Accessed: 20 September 2026).</w:t>
      </w:r>
    </w:p>
    <w:p w14:paraId="3A2CB276"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Gillick v West Norfolk and Wisbech Area Health Authority [1985] UKHL 7, [1986] AC 112.</w:t>
      </w:r>
    </w:p>
    <w:p w14:paraId="5FC73AF2"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Human Rights Act 1998, c.42. Available at: https://www.legislation.gov.uk/ukpga/1998/42/contents (Accessed: 20 September 2026).</w:t>
      </w:r>
    </w:p>
    <w:p w14:paraId="792D4D32"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14:ligatures w14:val="standardContextual"/>
        </w:rPr>
      </w:pPr>
      <w:r w:rsidRPr="00B73805">
        <w:rPr>
          <w:rFonts w:eastAsia="Aptos"/>
          <w:color w:val="auto"/>
          <w:kern w:val="2"/>
          <w:sz w:val="24"/>
          <w:szCs w:val="24"/>
          <w:lang w:eastAsia="en-US"/>
          <w14:ligatures w14:val="standardContextual"/>
        </w:rPr>
        <w:t xml:space="preserve">Local Authority (2026) </w:t>
      </w:r>
      <w:r w:rsidRPr="00B73805">
        <w:rPr>
          <w:rFonts w:eastAsia="Aptos"/>
          <w:i/>
          <w:iCs/>
          <w:color w:val="auto"/>
          <w:kern w:val="2"/>
          <w:sz w:val="24"/>
          <w:szCs w:val="24"/>
          <w:lang w:eastAsia="en-US"/>
          <w14:ligatures w14:val="standardContextual"/>
        </w:rPr>
        <w:t>Corporate Safeguarding Children and Adults Policy</w:t>
      </w:r>
      <w:r w:rsidRPr="00B73805">
        <w:rPr>
          <w:rFonts w:eastAsia="Aptos"/>
          <w:color w:val="auto"/>
          <w:kern w:val="2"/>
          <w:sz w:val="24"/>
          <w:szCs w:val="24"/>
          <w:lang w:eastAsia="en-US"/>
          <w14:ligatures w14:val="standardContextual"/>
        </w:rPr>
        <w:t>. Local authority document. The authority has been anonymised to maintain confidentiality.</w:t>
      </w:r>
    </w:p>
    <w:p w14:paraId="59F77DF5"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Mental Capacity Act 2005, c.9. Available at: https://www.legislation.gov.uk/ukpga/2005/9/contents (Accessed: 20 September 2026).</w:t>
      </w:r>
    </w:p>
    <w:p w14:paraId="06A81785"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Regional Safeguarding Board (2026) </w:t>
      </w:r>
      <w:r w:rsidRPr="00B73805">
        <w:rPr>
          <w:rFonts w:eastAsia="Aptos"/>
          <w:i/>
          <w:iCs/>
          <w:color w:val="auto"/>
          <w:kern w:val="2"/>
          <w:sz w:val="24"/>
          <w:szCs w:val="24"/>
          <w:lang w:eastAsia="en-US"/>
          <w14:ligatures w14:val="standardContextual"/>
        </w:rPr>
        <w:t>Policies, Procedures and Practice Guidance</w:t>
      </w:r>
      <w:r w:rsidRPr="00B73805">
        <w:rPr>
          <w:rFonts w:eastAsia="Aptos"/>
          <w:color w:val="auto"/>
          <w:kern w:val="2"/>
          <w:sz w:val="24"/>
          <w:szCs w:val="24"/>
          <w:lang w:eastAsia="en-US"/>
          <w14:ligatures w14:val="standardContextual"/>
        </w:rPr>
        <w:t>. Regional safeguarding board website. The board has been anonymised to maintain confidentiality. (Accessed: 20 September 2026).</w:t>
      </w:r>
    </w:p>
    <w:p w14:paraId="799AF1ED"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Social Care Wales (2026) </w:t>
      </w:r>
      <w:r w:rsidRPr="00B73805">
        <w:rPr>
          <w:rFonts w:eastAsia="Aptos"/>
          <w:i/>
          <w:iCs/>
          <w:color w:val="auto"/>
          <w:kern w:val="2"/>
          <w:sz w:val="24"/>
          <w:szCs w:val="24"/>
          <w:lang w:eastAsia="en-US"/>
          <w14:ligatures w14:val="standardContextual"/>
        </w:rPr>
        <w:t>Code of Professional Practice for Social Care Workers</w:t>
      </w:r>
      <w:r w:rsidRPr="00B73805">
        <w:rPr>
          <w:rFonts w:eastAsia="Aptos"/>
          <w:color w:val="auto"/>
          <w:kern w:val="2"/>
          <w:sz w:val="24"/>
          <w:szCs w:val="24"/>
          <w:lang w:eastAsia="en-US"/>
          <w14:ligatures w14:val="standardContextual"/>
        </w:rPr>
        <w:t>. Available at: https://socialcare.wales/codes-of-practice-and-guidance/code-of-professional-practice-for-social-care-workers (Accessed: 20 September 2026).</w:t>
      </w:r>
    </w:p>
    <w:p w14:paraId="483FFC2C"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Social Services and Well-being (Wales) Act 2014, </w:t>
      </w:r>
      <w:proofErr w:type="spellStart"/>
      <w:r w:rsidRPr="00B73805">
        <w:rPr>
          <w:rFonts w:eastAsia="Aptos"/>
          <w:color w:val="auto"/>
          <w:kern w:val="2"/>
          <w:sz w:val="24"/>
          <w:szCs w:val="24"/>
          <w:lang w:eastAsia="en-US"/>
          <w14:ligatures w14:val="standardContextual"/>
        </w:rPr>
        <w:t>anaw</w:t>
      </w:r>
      <w:proofErr w:type="spellEnd"/>
      <w:r w:rsidRPr="00B73805">
        <w:rPr>
          <w:rFonts w:eastAsia="Aptos"/>
          <w:color w:val="auto"/>
          <w:kern w:val="2"/>
          <w:sz w:val="24"/>
          <w:szCs w:val="24"/>
          <w:lang w:eastAsia="en-US"/>
          <w14:ligatures w14:val="standardContextual"/>
        </w:rPr>
        <w:t xml:space="preserve"> 4. Available at: https://www.legislation.gov.uk/anaw/2014/4/contents (Accessed: 20 September 2026).</w:t>
      </w:r>
    </w:p>
    <w:p w14:paraId="59B9ED30"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UK General Data Protection Regulation (UK GDPR) (2021) Retained Regulation (EU) 2016/679, as incorporated into UK law by the European Union (Withdrawal) Act 2018. Available at: https://www.legislation.gov.uk/eur/2016/679/contents (Accessed: 20 September 2026).</w:t>
      </w:r>
    </w:p>
    <w:p w14:paraId="4CCD3609"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Wales Safeguarding Procedures Project Board (2019) </w:t>
      </w:r>
      <w:r w:rsidRPr="00B73805">
        <w:rPr>
          <w:rFonts w:eastAsia="Aptos"/>
          <w:i/>
          <w:iCs/>
          <w:color w:val="auto"/>
          <w:kern w:val="2"/>
          <w:sz w:val="24"/>
          <w:szCs w:val="24"/>
          <w:lang w:eastAsia="en-US"/>
          <w14:ligatures w14:val="standardContextual"/>
        </w:rPr>
        <w:t>Wales Safeguarding Procedures</w:t>
      </w:r>
      <w:r w:rsidRPr="00B73805">
        <w:rPr>
          <w:rFonts w:eastAsia="Aptos"/>
          <w:color w:val="auto"/>
          <w:kern w:val="2"/>
          <w:sz w:val="24"/>
          <w:szCs w:val="24"/>
          <w:lang w:eastAsia="en-US"/>
          <w14:ligatures w14:val="standardContextual"/>
        </w:rPr>
        <w:t>. Available at: https://safeguarding.wales/ (Accessed: 20 September 2026).</w:t>
      </w:r>
    </w:p>
    <w:p w14:paraId="779ECAD0"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Welsh Government (2018a) </w:t>
      </w:r>
      <w:r w:rsidRPr="00B73805">
        <w:rPr>
          <w:rFonts w:eastAsia="Aptos"/>
          <w:i/>
          <w:iCs/>
          <w:color w:val="auto"/>
          <w:kern w:val="2"/>
          <w:sz w:val="24"/>
          <w:szCs w:val="24"/>
          <w:lang w:eastAsia="en-US"/>
          <w14:ligatures w14:val="standardContextual"/>
        </w:rPr>
        <w:t>Working Together to Safeguard People: Volume 6 – Handling Individual Cases to Protect Adults at Risk</w:t>
      </w:r>
      <w:r w:rsidRPr="00B73805">
        <w:rPr>
          <w:rFonts w:eastAsia="Aptos"/>
          <w:color w:val="auto"/>
          <w:kern w:val="2"/>
          <w:sz w:val="24"/>
          <w:szCs w:val="24"/>
          <w:lang w:eastAsia="en-US"/>
          <w14:ligatures w14:val="standardContextual"/>
        </w:rPr>
        <w:t>. Cardiff: Welsh Government.</w:t>
      </w:r>
    </w:p>
    <w:p w14:paraId="21D77BB6"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Welsh Government (2018b) </w:t>
      </w:r>
      <w:r w:rsidRPr="00B73805">
        <w:rPr>
          <w:rFonts w:eastAsia="Aptos"/>
          <w:i/>
          <w:iCs/>
          <w:color w:val="auto"/>
          <w:kern w:val="2"/>
          <w:sz w:val="24"/>
          <w:szCs w:val="24"/>
          <w:lang w:eastAsia="en-US"/>
          <w14:ligatures w14:val="standardContextual"/>
        </w:rPr>
        <w:t>Working Together to Safeguard People: Volume 5 – Handling Individual Cases to Protect Children at Risk</w:t>
      </w:r>
      <w:r w:rsidRPr="00B73805">
        <w:rPr>
          <w:rFonts w:eastAsia="Aptos"/>
          <w:color w:val="auto"/>
          <w:kern w:val="2"/>
          <w:sz w:val="24"/>
          <w:szCs w:val="24"/>
          <w:lang w:eastAsia="en-US"/>
          <w14:ligatures w14:val="standardContextual"/>
        </w:rPr>
        <w:t>. Cardiff: Welsh Government.</w:t>
      </w:r>
    </w:p>
    <w:p w14:paraId="62B1A931" w14:textId="77777777" w:rsidR="00F65682" w:rsidRPr="00B73805"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B73805">
        <w:rPr>
          <w:rFonts w:eastAsia="Aptos"/>
          <w:color w:val="auto"/>
          <w:kern w:val="2"/>
          <w:sz w:val="24"/>
          <w:szCs w:val="24"/>
          <w:lang w:eastAsia="en-US"/>
          <w14:ligatures w14:val="standardContextual"/>
        </w:rPr>
        <w:t xml:space="preserve">Welsh Government (2022) </w:t>
      </w:r>
      <w:r w:rsidRPr="00B73805">
        <w:rPr>
          <w:rFonts w:eastAsia="Aptos"/>
          <w:i/>
          <w:iCs/>
          <w:color w:val="auto"/>
          <w:kern w:val="2"/>
          <w:sz w:val="24"/>
          <w:szCs w:val="24"/>
          <w:lang w:eastAsia="en-US"/>
          <w14:ligatures w14:val="standardContextual"/>
        </w:rPr>
        <w:t>Working Together to Safeguard People: Code of Safeguarding Practice</w:t>
      </w:r>
      <w:r w:rsidRPr="00B73805">
        <w:rPr>
          <w:rFonts w:eastAsia="Aptos"/>
          <w:color w:val="auto"/>
          <w:kern w:val="2"/>
          <w:sz w:val="24"/>
          <w:szCs w:val="24"/>
          <w:lang w:eastAsia="en-US"/>
          <w14:ligatures w14:val="standardContextual"/>
        </w:rPr>
        <w:t>. Cardiff: Welsh Government.</w:t>
      </w:r>
    </w:p>
    <w:p w14:paraId="54B49FDB" w14:textId="77777777" w:rsidR="00F65682" w:rsidRPr="00F65682" w:rsidRDefault="00F65682" w:rsidP="00F65682">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7047BA81" w14:textId="77777777" w:rsidR="002A1A44" w:rsidRPr="00EE5BC3" w:rsidRDefault="002A1A44" w:rsidP="00C31E11">
      <w:pP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F3DB3E6" w:rsidR="00E559CE" w:rsidRPr="00B17FA0" w:rsidRDefault="008F11DF" w:rsidP="00B94443">
            <w:pPr>
              <w:jc w:val="both"/>
              <w:rPr>
                <w:sz w:val="24"/>
                <w:szCs w:val="24"/>
              </w:rPr>
            </w:pPr>
            <w:r w:rsidRPr="008F11DF">
              <w:rPr>
                <w:sz w:val="24"/>
                <w:szCs w:val="24"/>
              </w:rPr>
              <w:t>12/02/2026</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E0B4E9A" w:rsidR="00E559CE" w:rsidRPr="00B17FA0" w:rsidRDefault="008F11DF" w:rsidP="00B94443">
            <w:pPr>
              <w:jc w:val="both"/>
              <w:rPr>
                <w:sz w:val="24"/>
                <w:szCs w:val="24"/>
              </w:rPr>
            </w:pPr>
            <w:r w:rsidRPr="008F11DF">
              <w:rPr>
                <w:sz w:val="24"/>
                <w:szCs w:val="24"/>
              </w:rPr>
              <w:t>17/03/2026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E4CB518" w:rsidR="00E559CE" w:rsidRPr="00B17FA0" w:rsidRDefault="008F11DF" w:rsidP="00B94443">
            <w:pPr>
              <w:jc w:val="both"/>
              <w:rPr>
                <w:sz w:val="24"/>
                <w:szCs w:val="24"/>
              </w:rPr>
            </w:pPr>
            <w:r w:rsidRPr="008F11DF">
              <w:rPr>
                <w:sz w:val="24"/>
                <w:szCs w:val="24"/>
              </w:rPr>
              <w:t>16/04/2026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DB391EE" w:rsidR="00E559CE" w:rsidRPr="00B17FA0" w:rsidRDefault="00664DDD" w:rsidP="00B94443">
            <w:pPr>
              <w:jc w:val="both"/>
              <w:rPr>
                <w:sz w:val="24"/>
                <w:szCs w:val="24"/>
              </w:rPr>
            </w:pPr>
            <w:r>
              <w:rPr>
                <w:sz w:val="24"/>
                <w:szCs w:val="24"/>
              </w:rPr>
              <w:t>24/06/2026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3D07F091" w14:textId="1A6754DF" w:rsidR="00B17FA0" w:rsidRPr="00180B8D" w:rsidRDefault="6A6BA477" w:rsidP="00F73BFF">
            <w:pPr>
              <w:spacing w:before="120" w:after="120"/>
              <w:jc w:val="both"/>
              <w:rPr>
                <w:b/>
                <w:bCs/>
                <w:color w:val="auto"/>
                <w:sz w:val="24"/>
                <w:szCs w:val="24"/>
              </w:rPr>
            </w:pPr>
            <w:r w:rsidRPr="00180B8D">
              <w:rPr>
                <w:b/>
                <w:bCs/>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180B8D">
              <w:rPr>
                <w:b/>
                <w:bCs/>
                <w:sz w:val="24"/>
                <w:szCs w:val="24"/>
              </w:rPr>
              <w:t xml:space="preserve"> in need of care and support and/or their</w:t>
            </w:r>
            <w:r w:rsidRPr="00180B8D">
              <w:rPr>
                <w:b/>
                <w:bCs/>
                <w:i/>
                <w:iCs/>
                <w:sz w:val="24"/>
                <w:szCs w:val="24"/>
              </w:rPr>
              <w:t xml:space="preserve"> </w:t>
            </w:r>
            <w:proofErr w:type="spellStart"/>
            <w:r w:rsidRPr="00180B8D">
              <w:rPr>
                <w:b/>
                <w:bCs/>
                <w:sz w:val="24"/>
                <w:szCs w:val="24"/>
              </w:rPr>
              <w:t>carers</w:t>
            </w:r>
            <w:proofErr w:type="spellEnd"/>
            <w:r w:rsidRPr="00180B8D">
              <w:rPr>
                <w:b/>
                <w:bCs/>
                <w:color w:val="auto"/>
                <w:sz w:val="24"/>
                <w:szCs w:val="24"/>
              </w:rPr>
              <w:t xml:space="preserve"> with whom the learner has worked, you are encouraged to comment on this </w:t>
            </w:r>
            <w:proofErr w:type="gramStart"/>
            <w:r w:rsidRPr="00180B8D">
              <w:rPr>
                <w:b/>
                <w:bCs/>
                <w:color w:val="auto"/>
                <w:sz w:val="24"/>
                <w:szCs w:val="24"/>
              </w:rPr>
              <w:t>with regard to</w:t>
            </w:r>
            <w:proofErr w:type="gramEnd"/>
            <w:r w:rsidRPr="00180B8D">
              <w:rPr>
                <w:b/>
                <w:bCs/>
                <w:color w:val="auto"/>
                <w:sz w:val="24"/>
                <w:szCs w:val="24"/>
              </w:rPr>
              <w:t xml:space="preserve"> the learner’s development and their future development.</w:t>
            </w:r>
          </w:p>
        </w:tc>
      </w:tr>
      <w:tr w:rsidR="0065276E" w:rsidRPr="008B28E7" w14:paraId="3DA641F0" w14:textId="77777777" w:rsidTr="00D3203C">
        <w:tc>
          <w:tcPr>
            <w:tcW w:w="10070" w:type="dxa"/>
          </w:tcPr>
          <w:p w14:paraId="7A8B71FD" w14:textId="0C81CFFA" w:rsidR="00FC0334" w:rsidRDefault="00907E15" w:rsidP="00C86274">
            <w:pPr>
              <w:spacing w:before="120" w:after="120"/>
              <w:jc w:val="both"/>
              <w:rPr>
                <w:sz w:val="24"/>
                <w:szCs w:val="24"/>
              </w:rPr>
            </w:pPr>
            <w:r>
              <w:rPr>
                <w:sz w:val="24"/>
                <w:szCs w:val="24"/>
              </w:rPr>
              <w:t>In my opinion,</w:t>
            </w:r>
            <w:r w:rsidRPr="007E4B72">
              <w:rPr>
                <w:sz w:val="24"/>
                <w:szCs w:val="24"/>
              </w:rPr>
              <w:t xml:space="preserve"> Khadine has demonstrated development across all three learning outcomes</w:t>
            </w:r>
            <w:r>
              <w:rPr>
                <w:sz w:val="24"/>
                <w:szCs w:val="24"/>
              </w:rPr>
              <w:t xml:space="preserve"> during the CPEL programme</w:t>
            </w:r>
            <w:r w:rsidRPr="007E4B72">
              <w:rPr>
                <w:sz w:val="24"/>
                <w:szCs w:val="24"/>
              </w:rPr>
              <w:t xml:space="preserve">. At the outset, she identified specific areas for improvement </w:t>
            </w:r>
            <w:r>
              <w:rPr>
                <w:sz w:val="24"/>
                <w:szCs w:val="24"/>
              </w:rPr>
              <w:t>including</w:t>
            </w:r>
            <w:r w:rsidR="004C044B">
              <w:rPr>
                <w:sz w:val="24"/>
                <w:szCs w:val="24"/>
              </w:rPr>
              <w:t>;</w:t>
            </w:r>
            <w:r>
              <w:rPr>
                <w:sz w:val="24"/>
                <w:szCs w:val="24"/>
              </w:rPr>
              <w:t xml:space="preserve"> strengthening the analysis in her </w:t>
            </w:r>
            <w:r w:rsidRPr="007E4B72">
              <w:rPr>
                <w:sz w:val="24"/>
                <w:szCs w:val="24"/>
              </w:rPr>
              <w:t>assessment</w:t>
            </w:r>
            <w:r>
              <w:rPr>
                <w:sz w:val="24"/>
                <w:szCs w:val="24"/>
              </w:rPr>
              <w:t>s</w:t>
            </w:r>
            <w:r w:rsidRPr="007E4B72">
              <w:rPr>
                <w:sz w:val="24"/>
                <w:szCs w:val="24"/>
              </w:rPr>
              <w:t xml:space="preserve">, </w:t>
            </w:r>
            <w:r>
              <w:rPr>
                <w:sz w:val="24"/>
                <w:szCs w:val="24"/>
              </w:rPr>
              <w:t xml:space="preserve">gaining confidence in challenging professionals and continuing to develop her knowledge and understanding of PLO and Court </w:t>
            </w:r>
            <w:r w:rsidR="004C044B">
              <w:rPr>
                <w:sz w:val="24"/>
                <w:szCs w:val="24"/>
              </w:rPr>
              <w:t>work</w:t>
            </w:r>
            <w:r w:rsidRPr="007E4B72">
              <w:rPr>
                <w:sz w:val="24"/>
                <w:szCs w:val="24"/>
              </w:rPr>
              <w:t xml:space="preserve">. </w:t>
            </w:r>
            <w:proofErr w:type="spellStart"/>
            <w:r>
              <w:rPr>
                <w:sz w:val="24"/>
                <w:szCs w:val="24"/>
              </w:rPr>
              <w:t>Khadine’s</w:t>
            </w:r>
            <w:proofErr w:type="spellEnd"/>
            <w:r w:rsidRPr="007E4B72">
              <w:rPr>
                <w:sz w:val="24"/>
                <w:szCs w:val="24"/>
              </w:rPr>
              <w:t xml:space="preserve"> reflections, casework experience</w:t>
            </w:r>
            <w:r>
              <w:rPr>
                <w:sz w:val="24"/>
                <w:szCs w:val="24"/>
              </w:rPr>
              <w:t xml:space="preserve"> and</w:t>
            </w:r>
            <w:r w:rsidRPr="007E4B72">
              <w:rPr>
                <w:sz w:val="24"/>
                <w:szCs w:val="24"/>
              </w:rPr>
              <w:t xml:space="preserve"> </w:t>
            </w:r>
            <w:r>
              <w:rPr>
                <w:sz w:val="24"/>
                <w:szCs w:val="24"/>
              </w:rPr>
              <w:t xml:space="preserve">discussions in </w:t>
            </w:r>
            <w:r w:rsidRPr="007E4B72">
              <w:rPr>
                <w:sz w:val="24"/>
                <w:szCs w:val="24"/>
              </w:rPr>
              <w:t>supervision</w:t>
            </w:r>
            <w:r>
              <w:rPr>
                <w:sz w:val="24"/>
                <w:szCs w:val="24"/>
              </w:rPr>
              <w:t xml:space="preserve"> </w:t>
            </w:r>
            <w:r w:rsidRPr="007E4B72">
              <w:rPr>
                <w:sz w:val="24"/>
                <w:szCs w:val="24"/>
              </w:rPr>
              <w:t xml:space="preserve">demonstrate </w:t>
            </w:r>
            <w:r>
              <w:rPr>
                <w:sz w:val="24"/>
                <w:szCs w:val="24"/>
              </w:rPr>
              <w:t xml:space="preserve">the </w:t>
            </w:r>
            <w:r w:rsidRPr="007E4B72">
              <w:rPr>
                <w:sz w:val="24"/>
                <w:szCs w:val="24"/>
              </w:rPr>
              <w:t>progress</w:t>
            </w:r>
            <w:r>
              <w:rPr>
                <w:sz w:val="24"/>
                <w:szCs w:val="24"/>
              </w:rPr>
              <w:t xml:space="preserve"> she has made</w:t>
            </w:r>
            <w:r w:rsidRPr="007E4B72">
              <w:rPr>
                <w:sz w:val="24"/>
                <w:szCs w:val="24"/>
              </w:rPr>
              <w:t xml:space="preserve"> </w:t>
            </w:r>
            <w:proofErr w:type="gramStart"/>
            <w:r>
              <w:rPr>
                <w:sz w:val="24"/>
                <w:szCs w:val="24"/>
              </w:rPr>
              <w:t xml:space="preserve">and </w:t>
            </w:r>
            <w:r w:rsidRPr="007E4B72">
              <w:rPr>
                <w:sz w:val="24"/>
                <w:szCs w:val="24"/>
              </w:rPr>
              <w:t>also</w:t>
            </w:r>
            <w:proofErr w:type="gramEnd"/>
            <w:r w:rsidRPr="007E4B72">
              <w:rPr>
                <w:sz w:val="24"/>
                <w:szCs w:val="24"/>
              </w:rPr>
              <w:t xml:space="preserve"> identify appropriate priorities for her continued development.</w:t>
            </w:r>
          </w:p>
          <w:p w14:paraId="0D6BC49E" w14:textId="77777777" w:rsidR="007B27F5" w:rsidRDefault="00907E15" w:rsidP="00C86274">
            <w:pPr>
              <w:spacing w:before="120" w:after="120"/>
              <w:jc w:val="both"/>
              <w:rPr>
                <w:sz w:val="24"/>
                <w:szCs w:val="24"/>
              </w:rPr>
            </w:pPr>
            <w:r w:rsidRPr="007E4B72">
              <w:rPr>
                <w:sz w:val="24"/>
                <w:szCs w:val="24"/>
              </w:rPr>
              <w:t>Khadine has gained</w:t>
            </w:r>
            <w:r w:rsidR="000B04F7">
              <w:rPr>
                <w:sz w:val="24"/>
                <w:szCs w:val="24"/>
              </w:rPr>
              <w:t xml:space="preserve"> a</w:t>
            </w:r>
            <w:r w:rsidRPr="007E4B72">
              <w:rPr>
                <w:sz w:val="24"/>
                <w:szCs w:val="24"/>
              </w:rPr>
              <w:t xml:space="preserve"> lot</w:t>
            </w:r>
            <w:r w:rsidR="000B04F7">
              <w:rPr>
                <w:sz w:val="24"/>
                <w:szCs w:val="24"/>
              </w:rPr>
              <w:t xml:space="preserve"> of</w:t>
            </w:r>
            <w:r w:rsidRPr="007E4B72">
              <w:rPr>
                <w:sz w:val="24"/>
                <w:szCs w:val="24"/>
              </w:rPr>
              <w:t xml:space="preserve"> of experience </w:t>
            </w:r>
            <w:r w:rsidR="000B04F7">
              <w:rPr>
                <w:sz w:val="24"/>
                <w:szCs w:val="24"/>
              </w:rPr>
              <w:t xml:space="preserve">during the CPEL </w:t>
            </w:r>
            <w:proofErr w:type="gramStart"/>
            <w:r w:rsidR="000B04F7">
              <w:rPr>
                <w:sz w:val="24"/>
                <w:szCs w:val="24"/>
              </w:rPr>
              <w:t>programme</w:t>
            </w:r>
            <w:proofErr w:type="gramEnd"/>
            <w:r w:rsidRPr="007E4B72">
              <w:rPr>
                <w:sz w:val="24"/>
                <w:szCs w:val="24"/>
              </w:rPr>
              <w:t xml:space="preserve"> </w:t>
            </w:r>
            <w:r w:rsidR="000B04F7">
              <w:rPr>
                <w:sz w:val="24"/>
                <w:szCs w:val="24"/>
              </w:rPr>
              <w:t>and</w:t>
            </w:r>
            <w:r w:rsidRPr="007E4B72">
              <w:rPr>
                <w:sz w:val="24"/>
                <w:szCs w:val="24"/>
              </w:rPr>
              <w:t xml:space="preserve"> she has had </w:t>
            </w:r>
            <w:proofErr w:type="gramStart"/>
            <w:r w:rsidRPr="007E4B72">
              <w:rPr>
                <w:sz w:val="24"/>
                <w:szCs w:val="24"/>
              </w:rPr>
              <w:t>a number of</w:t>
            </w:r>
            <w:proofErr w:type="gramEnd"/>
            <w:r w:rsidRPr="007E4B72">
              <w:rPr>
                <w:sz w:val="24"/>
                <w:szCs w:val="24"/>
              </w:rPr>
              <w:t xml:space="preserve"> cases in </w:t>
            </w:r>
            <w:r w:rsidR="000B04F7">
              <w:rPr>
                <w:sz w:val="24"/>
                <w:szCs w:val="24"/>
              </w:rPr>
              <w:t xml:space="preserve">the </w:t>
            </w:r>
            <w:r w:rsidRPr="007E4B72">
              <w:rPr>
                <w:sz w:val="24"/>
                <w:szCs w:val="24"/>
              </w:rPr>
              <w:t>PLO</w:t>
            </w:r>
            <w:r w:rsidR="000B04F7">
              <w:rPr>
                <w:sz w:val="24"/>
                <w:szCs w:val="24"/>
              </w:rPr>
              <w:t xml:space="preserve"> process</w:t>
            </w:r>
            <w:r w:rsidRPr="007E4B72">
              <w:rPr>
                <w:sz w:val="24"/>
                <w:szCs w:val="24"/>
              </w:rPr>
              <w:t xml:space="preserve"> and </w:t>
            </w:r>
            <w:r w:rsidR="000B04F7">
              <w:rPr>
                <w:sz w:val="24"/>
                <w:szCs w:val="24"/>
              </w:rPr>
              <w:t>care proceedings</w:t>
            </w:r>
            <w:r w:rsidRPr="007E4B72">
              <w:rPr>
                <w:sz w:val="24"/>
                <w:szCs w:val="24"/>
              </w:rPr>
              <w:t>. Khadine has completed PLO assessments, issuing documents</w:t>
            </w:r>
            <w:r w:rsidR="000B04F7">
              <w:rPr>
                <w:sz w:val="24"/>
                <w:szCs w:val="24"/>
              </w:rPr>
              <w:t xml:space="preserve"> and</w:t>
            </w:r>
            <w:r w:rsidRPr="007E4B72">
              <w:rPr>
                <w:sz w:val="24"/>
                <w:szCs w:val="24"/>
              </w:rPr>
              <w:t xml:space="preserve"> final evidence</w:t>
            </w:r>
            <w:r w:rsidR="000B04F7">
              <w:rPr>
                <w:sz w:val="24"/>
                <w:szCs w:val="24"/>
              </w:rPr>
              <w:t xml:space="preserve"> for Court</w:t>
            </w:r>
            <w:r w:rsidRPr="007E4B72">
              <w:rPr>
                <w:sz w:val="24"/>
                <w:szCs w:val="24"/>
              </w:rPr>
              <w:t xml:space="preserve">. </w:t>
            </w:r>
            <w:proofErr w:type="spellStart"/>
            <w:r w:rsidRPr="007E4B72">
              <w:rPr>
                <w:sz w:val="24"/>
                <w:szCs w:val="24"/>
              </w:rPr>
              <w:t>Khadine’s</w:t>
            </w:r>
            <w:proofErr w:type="spellEnd"/>
            <w:r w:rsidRPr="007E4B72">
              <w:rPr>
                <w:sz w:val="24"/>
                <w:szCs w:val="24"/>
              </w:rPr>
              <w:t xml:space="preserve"> knowledge and understanding of the different processes is </w:t>
            </w:r>
            <w:r w:rsidR="000B04F7">
              <w:rPr>
                <w:sz w:val="24"/>
                <w:szCs w:val="24"/>
              </w:rPr>
              <w:t xml:space="preserve">still </w:t>
            </w:r>
            <w:r w:rsidRPr="007E4B72">
              <w:rPr>
                <w:sz w:val="24"/>
                <w:szCs w:val="24"/>
              </w:rPr>
              <w:t xml:space="preserve">developing </w:t>
            </w:r>
            <w:r w:rsidR="000B04F7">
              <w:rPr>
                <w:sz w:val="24"/>
                <w:szCs w:val="24"/>
              </w:rPr>
              <w:t>but</w:t>
            </w:r>
            <w:r w:rsidRPr="007E4B72">
              <w:rPr>
                <w:sz w:val="24"/>
                <w:szCs w:val="24"/>
              </w:rPr>
              <w:t xml:space="preserve"> if she is unsure about something, she will always </w:t>
            </w:r>
            <w:r w:rsidR="000B04F7">
              <w:rPr>
                <w:sz w:val="24"/>
                <w:szCs w:val="24"/>
              </w:rPr>
              <w:t>check this out and</w:t>
            </w:r>
            <w:r w:rsidRPr="007E4B72">
              <w:rPr>
                <w:sz w:val="24"/>
                <w:szCs w:val="24"/>
              </w:rPr>
              <w:t xml:space="preserve"> discuss it</w:t>
            </w:r>
            <w:r w:rsidR="00C610BE">
              <w:rPr>
                <w:sz w:val="24"/>
                <w:szCs w:val="24"/>
              </w:rPr>
              <w:t xml:space="preserve"> with me</w:t>
            </w:r>
            <w:r w:rsidRPr="007E4B72">
              <w:rPr>
                <w:sz w:val="24"/>
                <w:szCs w:val="24"/>
              </w:rPr>
              <w:t>.</w:t>
            </w:r>
          </w:p>
          <w:p w14:paraId="22FF0623" w14:textId="4B56F296" w:rsidR="000B04F7" w:rsidRDefault="00B35561" w:rsidP="00C86274">
            <w:pPr>
              <w:spacing w:before="120" w:after="120"/>
              <w:jc w:val="both"/>
              <w:rPr>
                <w:sz w:val="24"/>
                <w:szCs w:val="24"/>
              </w:rPr>
            </w:pPr>
            <w:r>
              <w:rPr>
                <w:sz w:val="24"/>
                <w:szCs w:val="24"/>
              </w:rPr>
              <w:t>In relation to learning outcome one, in</w:t>
            </w:r>
            <w:r w:rsidR="000B04F7" w:rsidRPr="007E4B72">
              <w:rPr>
                <w:sz w:val="24"/>
                <w:szCs w:val="24"/>
              </w:rPr>
              <w:t xml:space="preserve"> Task 1(a), Khadine recognised that although she </w:t>
            </w:r>
            <w:r w:rsidR="000B04F7">
              <w:rPr>
                <w:sz w:val="24"/>
                <w:szCs w:val="24"/>
              </w:rPr>
              <w:t>felt</w:t>
            </w:r>
            <w:r w:rsidR="000B04F7" w:rsidRPr="007E4B72">
              <w:rPr>
                <w:sz w:val="24"/>
                <w:szCs w:val="24"/>
              </w:rPr>
              <w:t xml:space="preserve"> </w:t>
            </w:r>
            <w:proofErr w:type="gramStart"/>
            <w:r w:rsidR="000B04F7" w:rsidRPr="007E4B72">
              <w:rPr>
                <w:sz w:val="24"/>
                <w:szCs w:val="24"/>
              </w:rPr>
              <w:t>confident engaging</w:t>
            </w:r>
            <w:proofErr w:type="gramEnd"/>
            <w:r w:rsidR="000B04F7" w:rsidRPr="007E4B72">
              <w:rPr>
                <w:sz w:val="24"/>
                <w:szCs w:val="24"/>
              </w:rPr>
              <w:t xml:space="preserve"> families and gathering initial information,</w:t>
            </w:r>
            <w:r w:rsidR="000B04F7">
              <w:rPr>
                <w:sz w:val="24"/>
                <w:szCs w:val="24"/>
              </w:rPr>
              <w:t xml:space="preserve"> </w:t>
            </w:r>
            <w:r w:rsidR="000B04F7" w:rsidRPr="007E4B72">
              <w:rPr>
                <w:sz w:val="24"/>
                <w:szCs w:val="24"/>
              </w:rPr>
              <w:t>gaps could affect the depth of</w:t>
            </w:r>
            <w:r w:rsidR="000B04F7">
              <w:rPr>
                <w:sz w:val="24"/>
                <w:szCs w:val="24"/>
              </w:rPr>
              <w:t xml:space="preserve"> </w:t>
            </w:r>
            <w:r w:rsidR="000B04F7" w:rsidRPr="007E4B72">
              <w:rPr>
                <w:sz w:val="24"/>
                <w:szCs w:val="24"/>
              </w:rPr>
              <w:t xml:space="preserve">analysis in her </w:t>
            </w:r>
            <w:r w:rsidR="000B04F7">
              <w:rPr>
                <w:sz w:val="24"/>
                <w:szCs w:val="24"/>
              </w:rPr>
              <w:t>assessments</w:t>
            </w:r>
            <w:r w:rsidR="000B04F7" w:rsidRPr="007E4B72">
              <w:rPr>
                <w:sz w:val="24"/>
                <w:szCs w:val="24"/>
              </w:rPr>
              <w:t xml:space="preserve">. She therefore identified a need for a more structured approach to information gathering and </w:t>
            </w:r>
            <w:r w:rsidR="000B04F7">
              <w:rPr>
                <w:sz w:val="24"/>
                <w:szCs w:val="24"/>
              </w:rPr>
              <w:t xml:space="preserve">felt she needed </w:t>
            </w:r>
            <w:r w:rsidR="000B04F7" w:rsidRPr="007E4B72">
              <w:rPr>
                <w:sz w:val="24"/>
                <w:szCs w:val="24"/>
              </w:rPr>
              <w:t>to u</w:t>
            </w:r>
            <w:r w:rsidR="000B04F7">
              <w:rPr>
                <w:sz w:val="24"/>
                <w:szCs w:val="24"/>
              </w:rPr>
              <w:t>tilise</w:t>
            </w:r>
            <w:r w:rsidR="000B04F7" w:rsidRPr="007E4B72">
              <w:rPr>
                <w:sz w:val="24"/>
                <w:szCs w:val="24"/>
              </w:rPr>
              <w:t xml:space="preserve"> guidance from experienced colleagues</w:t>
            </w:r>
            <w:r w:rsidR="000B04F7">
              <w:rPr>
                <w:sz w:val="24"/>
                <w:szCs w:val="24"/>
              </w:rPr>
              <w:t xml:space="preserve">, </w:t>
            </w:r>
            <w:r w:rsidR="000B04F7" w:rsidRPr="007E4B72">
              <w:rPr>
                <w:sz w:val="24"/>
                <w:szCs w:val="24"/>
              </w:rPr>
              <w:t xml:space="preserve">supervision </w:t>
            </w:r>
            <w:r w:rsidR="000B04F7">
              <w:rPr>
                <w:sz w:val="24"/>
                <w:szCs w:val="24"/>
              </w:rPr>
              <w:t xml:space="preserve">and </w:t>
            </w:r>
            <w:r w:rsidR="000B04F7" w:rsidRPr="007E4B72">
              <w:rPr>
                <w:sz w:val="24"/>
                <w:szCs w:val="24"/>
              </w:rPr>
              <w:t>training to strengthen her assessments.</w:t>
            </w:r>
            <w:r w:rsidR="000B04F7">
              <w:rPr>
                <w:sz w:val="24"/>
                <w:szCs w:val="24"/>
              </w:rPr>
              <w:t xml:space="preserve"> In</w:t>
            </w:r>
            <w:r w:rsidR="000B04F7" w:rsidRPr="007E4B72">
              <w:rPr>
                <w:sz w:val="24"/>
                <w:szCs w:val="24"/>
              </w:rPr>
              <w:t xml:space="preserve"> Task 1(b), Khadine </w:t>
            </w:r>
            <w:r w:rsidR="000B04F7">
              <w:rPr>
                <w:sz w:val="24"/>
                <w:szCs w:val="24"/>
              </w:rPr>
              <w:t>outlined that she had</w:t>
            </w:r>
            <w:r w:rsidR="000B04F7" w:rsidRPr="007E4B72">
              <w:rPr>
                <w:sz w:val="24"/>
                <w:szCs w:val="24"/>
              </w:rPr>
              <w:t xml:space="preserve"> attended workshops on assessment</w:t>
            </w:r>
            <w:r w:rsidR="000B04F7">
              <w:rPr>
                <w:sz w:val="24"/>
                <w:szCs w:val="24"/>
              </w:rPr>
              <w:t xml:space="preserve"> tools</w:t>
            </w:r>
            <w:r w:rsidR="000B04F7" w:rsidRPr="007E4B72">
              <w:rPr>
                <w:sz w:val="24"/>
                <w:szCs w:val="24"/>
              </w:rPr>
              <w:t>,</w:t>
            </w:r>
            <w:r w:rsidR="000B04F7">
              <w:rPr>
                <w:sz w:val="24"/>
                <w:szCs w:val="24"/>
              </w:rPr>
              <w:t xml:space="preserve"> such as</w:t>
            </w:r>
            <w:r w:rsidR="000B04F7" w:rsidRPr="007E4B72">
              <w:rPr>
                <w:sz w:val="24"/>
                <w:szCs w:val="24"/>
              </w:rPr>
              <w:t xml:space="preserve"> connectivity circles</w:t>
            </w:r>
            <w:r w:rsidR="000B04F7">
              <w:rPr>
                <w:sz w:val="24"/>
                <w:szCs w:val="24"/>
              </w:rPr>
              <w:t>, which helped her gain more meaningful information from families</w:t>
            </w:r>
            <w:r w:rsidR="000B04F7" w:rsidRPr="007E4B72">
              <w:rPr>
                <w:sz w:val="24"/>
                <w:szCs w:val="24"/>
              </w:rPr>
              <w:t xml:space="preserve">. </w:t>
            </w:r>
            <w:r w:rsidR="000B04F7">
              <w:rPr>
                <w:sz w:val="24"/>
                <w:szCs w:val="24"/>
              </w:rPr>
              <w:t>Khadine also</w:t>
            </w:r>
            <w:r w:rsidR="000B04F7" w:rsidRPr="007E4B72">
              <w:rPr>
                <w:sz w:val="24"/>
                <w:szCs w:val="24"/>
              </w:rPr>
              <w:t xml:space="preserve"> </w:t>
            </w:r>
            <w:r w:rsidR="000B04F7">
              <w:rPr>
                <w:sz w:val="24"/>
                <w:szCs w:val="24"/>
              </w:rPr>
              <w:t>read</w:t>
            </w:r>
            <w:r w:rsidR="000B04F7" w:rsidRPr="007E4B72">
              <w:rPr>
                <w:sz w:val="24"/>
                <w:szCs w:val="24"/>
              </w:rPr>
              <w:t xml:space="preserve"> assessments completed by </w:t>
            </w:r>
            <w:r w:rsidR="000B04F7">
              <w:rPr>
                <w:sz w:val="24"/>
                <w:szCs w:val="24"/>
              </w:rPr>
              <w:t>other workers in the team</w:t>
            </w:r>
            <w:r w:rsidR="000B04F7" w:rsidRPr="007E4B72">
              <w:rPr>
                <w:sz w:val="24"/>
                <w:szCs w:val="24"/>
              </w:rPr>
              <w:t xml:space="preserve"> and</w:t>
            </w:r>
            <w:r w:rsidR="000B04F7">
              <w:rPr>
                <w:sz w:val="24"/>
                <w:szCs w:val="24"/>
              </w:rPr>
              <w:t xml:space="preserve"> we spoke about her assessments, the</w:t>
            </w:r>
            <w:r w:rsidR="009777A5">
              <w:rPr>
                <w:sz w:val="24"/>
                <w:szCs w:val="24"/>
              </w:rPr>
              <w:t>ir</w:t>
            </w:r>
            <w:r w:rsidR="000B04F7">
              <w:rPr>
                <w:sz w:val="24"/>
                <w:szCs w:val="24"/>
              </w:rPr>
              <w:t xml:space="preserve"> strengths </w:t>
            </w:r>
            <w:r w:rsidR="000B04F7">
              <w:rPr>
                <w:sz w:val="24"/>
                <w:szCs w:val="24"/>
              </w:rPr>
              <w:lastRenderedPageBreak/>
              <w:t>and</w:t>
            </w:r>
            <w:r w:rsidR="00184EAD">
              <w:rPr>
                <w:sz w:val="24"/>
                <w:szCs w:val="24"/>
              </w:rPr>
              <w:t xml:space="preserve"> any</w:t>
            </w:r>
            <w:r w:rsidR="000B04F7">
              <w:rPr>
                <w:sz w:val="24"/>
                <w:szCs w:val="24"/>
              </w:rPr>
              <w:t xml:space="preserve"> areas for improvement, in supervision</w:t>
            </w:r>
            <w:r w:rsidR="000B04F7" w:rsidRPr="007E4B72">
              <w:rPr>
                <w:sz w:val="24"/>
                <w:szCs w:val="24"/>
              </w:rPr>
              <w:t xml:space="preserve">. </w:t>
            </w:r>
            <w:r>
              <w:rPr>
                <w:sz w:val="24"/>
                <w:szCs w:val="24"/>
              </w:rPr>
              <w:t xml:space="preserve">Khadine recognises that </w:t>
            </w:r>
            <w:r w:rsidR="000B04F7" w:rsidRPr="007E4B72">
              <w:rPr>
                <w:sz w:val="24"/>
                <w:szCs w:val="24"/>
              </w:rPr>
              <w:t xml:space="preserve">this outcome </w:t>
            </w:r>
            <w:r>
              <w:rPr>
                <w:sz w:val="24"/>
                <w:szCs w:val="24"/>
              </w:rPr>
              <w:t>i</w:t>
            </w:r>
            <w:r w:rsidR="000B04F7" w:rsidRPr="007E4B72">
              <w:rPr>
                <w:sz w:val="24"/>
                <w:szCs w:val="24"/>
              </w:rPr>
              <w:t>s partially achieve</w:t>
            </w:r>
            <w:r>
              <w:rPr>
                <w:sz w:val="24"/>
                <w:szCs w:val="24"/>
              </w:rPr>
              <w:t>d as she wants to continue developing her skills in</w:t>
            </w:r>
            <w:r w:rsidR="009777A5">
              <w:rPr>
                <w:sz w:val="24"/>
                <w:szCs w:val="24"/>
              </w:rPr>
              <w:t xml:space="preserve"> challenging and</w:t>
            </w:r>
            <w:r>
              <w:rPr>
                <w:sz w:val="24"/>
                <w:szCs w:val="24"/>
              </w:rPr>
              <w:t xml:space="preserve"> analysing conflicting information and linking the information and </w:t>
            </w:r>
            <w:proofErr w:type="gramStart"/>
            <w:r>
              <w:rPr>
                <w:sz w:val="24"/>
                <w:szCs w:val="24"/>
              </w:rPr>
              <w:t>evidence</w:t>
            </w:r>
            <w:proofErr w:type="gramEnd"/>
            <w:r>
              <w:rPr>
                <w:sz w:val="24"/>
                <w:szCs w:val="24"/>
              </w:rPr>
              <w:t xml:space="preserve"> she gathers to her care planning</w:t>
            </w:r>
            <w:r w:rsidR="000B04F7" w:rsidRPr="007E4B72">
              <w:rPr>
                <w:sz w:val="24"/>
                <w:szCs w:val="24"/>
              </w:rPr>
              <w:t>.</w:t>
            </w:r>
          </w:p>
          <w:p w14:paraId="2E3B6806" w14:textId="7ED5C9F6" w:rsidR="00B35561" w:rsidRDefault="00B35561" w:rsidP="00C86274">
            <w:pPr>
              <w:spacing w:before="120" w:after="120"/>
              <w:jc w:val="both"/>
              <w:rPr>
                <w:sz w:val="24"/>
                <w:szCs w:val="24"/>
              </w:rPr>
            </w:pPr>
            <w:r>
              <w:rPr>
                <w:sz w:val="24"/>
                <w:szCs w:val="24"/>
              </w:rPr>
              <w:t xml:space="preserve">In relation to learning outcome two, </w:t>
            </w:r>
            <w:r w:rsidRPr="007E4B72">
              <w:rPr>
                <w:sz w:val="24"/>
                <w:szCs w:val="24"/>
              </w:rPr>
              <w:t>Khadine identified that she sometimes lack</w:t>
            </w:r>
            <w:r>
              <w:rPr>
                <w:sz w:val="24"/>
                <w:szCs w:val="24"/>
              </w:rPr>
              <w:t>s</w:t>
            </w:r>
            <w:r w:rsidRPr="007E4B72">
              <w:rPr>
                <w:sz w:val="24"/>
                <w:szCs w:val="24"/>
              </w:rPr>
              <w:t xml:space="preserve"> confidence in challenging experienced professionals </w:t>
            </w:r>
            <w:r>
              <w:rPr>
                <w:sz w:val="24"/>
                <w:szCs w:val="24"/>
              </w:rPr>
              <w:t>who hold a different view to her</w:t>
            </w:r>
            <w:r w:rsidRPr="007E4B72">
              <w:rPr>
                <w:sz w:val="24"/>
                <w:szCs w:val="24"/>
              </w:rPr>
              <w:t xml:space="preserve">. </w:t>
            </w:r>
            <w:r>
              <w:rPr>
                <w:sz w:val="24"/>
                <w:szCs w:val="24"/>
              </w:rPr>
              <w:t xml:space="preserve">Khadine has progressed in this area by talking this through in supervision and increasing her experience by attending meetings where she has had to manage conflict, this includes child protection conferences and core groups, which she has chaired. Khadine has grown in confidence over the course of the CPEL programme and </w:t>
            </w:r>
            <w:r w:rsidR="003F2E82">
              <w:rPr>
                <w:sz w:val="24"/>
                <w:szCs w:val="24"/>
              </w:rPr>
              <w:t xml:space="preserve">one of her examples was </w:t>
            </w:r>
            <w:r w:rsidR="00314327">
              <w:rPr>
                <w:sz w:val="24"/>
                <w:szCs w:val="24"/>
              </w:rPr>
              <w:t>where she</w:t>
            </w:r>
            <w:r>
              <w:rPr>
                <w:sz w:val="24"/>
                <w:szCs w:val="24"/>
              </w:rPr>
              <w:t xml:space="preserve"> express</w:t>
            </w:r>
            <w:r w:rsidR="00314327">
              <w:rPr>
                <w:sz w:val="24"/>
                <w:szCs w:val="24"/>
              </w:rPr>
              <w:t>ed</w:t>
            </w:r>
            <w:r>
              <w:rPr>
                <w:sz w:val="24"/>
                <w:szCs w:val="24"/>
              </w:rPr>
              <w:t xml:space="preserve"> her opinion and </w:t>
            </w:r>
            <w:r w:rsidRPr="007E4B72">
              <w:rPr>
                <w:sz w:val="24"/>
                <w:szCs w:val="24"/>
              </w:rPr>
              <w:t>appropriately challeng</w:t>
            </w:r>
            <w:r w:rsidR="005A6C31">
              <w:rPr>
                <w:sz w:val="24"/>
                <w:szCs w:val="24"/>
              </w:rPr>
              <w:t>ed</w:t>
            </w:r>
            <w:r>
              <w:rPr>
                <w:sz w:val="24"/>
                <w:szCs w:val="24"/>
              </w:rPr>
              <w:t xml:space="preserve"> a</w:t>
            </w:r>
            <w:r w:rsidRPr="007E4B72">
              <w:rPr>
                <w:sz w:val="24"/>
                <w:szCs w:val="24"/>
              </w:rPr>
              <w:t xml:space="preserve"> Court Guardian when</w:t>
            </w:r>
            <w:r>
              <w:rPr>
                <w:sz w:val="24"/>
                <w:szCs w:val="24"/>
              </w:rPr>
              <w:t xml:space="preserve"> she felt strongly that</w:t>
            </w:r>
            <w:r w:rsidRPr="007E4B72">
              <w:rPr>
                <w:sz w:val="24"/>
                <w:szCs w:val="24"/>
              </w:rPr>
              <w:t xml:space="preserve"> her assessment</w:t>
            </w:r>
            <w:r>
              <w:rPr>
                <w:sz w:val="24"/>
                <w:szCs w:val="24"/>
              </w:rPr>
              <w:t xml:space="preserve"> and proposed care plan was the right one for that young person</w:t>
            </w:r>
            <w:r w:rsidRPr="007E4B72">
              <w:rPr>
                <w:sz w:val="24"/>
                <w:szCs w:val="24"/>
              </w:rPr>
              <w:t>.</w:t>
            </w:r>
          </w:p>
          <w:p w14:paraId="0DCCB84B" w14:textId="43190840" w:rsidR="00FD3201" w:rsidRPr="007E4B72" w:rsidRDefault="00FD3201" w:rsidP="00C86274">
            <w:pPr>
              <w:spacing w:before="120" w:after="120"/>
              <w:jc w:val="both"/>
              <w:rPr>
                <w:sz w:val="24"/>
                <w:szCs w:val="24"/>
              </w:rPr>
            </w:pPr>
            <w:r>
              <w:rPr>
                <w:sz w:val="24"/>
                <w:szCs w:val="24"/>
              </w:rPr>
              <w:t xml:space="preserve">In relation to learning outcome three, </w:t>
            </w:r>
            <w:r w:rsidRPr="007E4B72">
              <w:rPr>
                <w:sz w:val="24"/>
                <w:szCs w:val="24"/>
              </w:rPr>
              <w:t xml:space="preserve">Khadine described herself </w:t>
            </w:r>
            <w:r>
              <w:rPr>
                <w:sz w:val="24"/>
                <w:szCs w:val="24"/>
              </w:rPr>
              <w:t xml:space="preserve">at the beginning of the CPEL programme </w:t>
            </w:r>
            <w:r w:rsidRPr="007E4B72">
              <w:rPr>
                <w:sz w:val="24"/>
                <w:szCs w:val="24"/>
              </w:rPr>
              <w:t>as being at an early stage in developing</w:t>
            </w:r>
            <w:r>
              <w:rPr>
                <w:sz w:val="24"/>
                <w:szCs w:val="24"/>
              </w:rPr>
              <w:t xml:space="preserve"> her</w:t>
            </w:r>
            <w:r w:rsidRPr="007E4B72">
              <w:rPr>
                <w:sz w:val="24"/>
                <w:szCs w:val="24"/>
              </w:rPr>
              <w:t xml:space="preserve"> knowledge and confidence </w:t>
            </w:r>
            <w:r>
              <w:rPr>
                <w:sz w:val="24"/>
                <w:szCs w:val="24"/>
              </w:rPr>
              <w:t>within</w:t>
            </w:r>
            <w:r w:rsidRPr="007E4B72">
              <w:rPr>
                <w:sz w:val="24"/>
                <w:szCs w:val="24"/>
              </w:rPr>
              <w:t xml:space="preserve"> PLO</w:t>
            </w:r>
            <w:r>
              <w:rPr>
                <w:sz w:val="24"/>
                <w:szCs w:val="24"/>
              </w:rPr>
              <w:t xml:space="preserve"> and Court</w:t>
            </w:r>
            <w:r w:rsidRPr="007E4B72">
              <w:rPr>
                <w:sz w:val="24"/>
                <w:szCs w:val="24"/>
              </w:rPr>
              <w:t xml:space="preserve"> work</w:t>
            </w:r>
            <w:r>
              <w:rPr>
                <w:sz w:val="24"/>
                <w:szCs w:val="24"/>
              </w:rPr>
              <w:t xml:space="preserve"> and understanding the</w:t>
            </w:r>
            <w:r w:rsidRPr="007E4B72">
              <w:rPr>
                <w:sz w:val="24"/>
                <w:szCs w:val="24"/>
              </w:rPr>
              <w:t xml:space="preserve"> legal thresholds, permanence planning and processes. </w:t>
            </w:r>
            <w:r>
              <w:rPr>
                <w:sz w:val="24"/>
                <w:szCs w:val="24"/>
              </w:rPr>
              <w:t>As aforementioned, during CPEL, Khadine</w:t>
            </w:r>
            <w:r w:rsidRPr="007E4B72">
              <w:rPr>
                <w:sz w:val="24"/>
                <w:szCs w:val="24"/>
              </w:rPr>
              <w:t xml:space="preserve"> has completed PLO assessments</w:t>
            </w:r>
            <w:r>
              <w:rPr>
                <w:sz w:val="24"/>
                <w:szCs w:val="24"/>
              </w:rPr>
              <w:t xml:space="preserve">, Court statements and care plans. She has also </w:t>
            </w:r>
            <w:r w:rsidRPr="007E4B72">
              <w:rPr>
                <w:sz w:val="24"/>
                <w:szCs w:val="24"/>
              </w:rPr>
              <w:t xml:space="preserve">attended court report-writing and court-skills training, undertaken independent reading and </w:t>
            </w:r>
            <w:r>
              <w:rPr>
                <w:sz w:val="24"/>
                <w:szCs w:val="24"/>
              </w:rPr>
              <w:t>utilised</w:t>
            </w:r>
            <w:r w:rsidRPr="007E4B72">
              <w:rPr>
                <w:sz w:val="24"/>
                <w:szCs w:val="24"/>
              </w:rPr>
              <w:t xml:space="preserve"> supervision to reflect on </w:t>
            </w:r>
            <w:r>
              <w:rPr>
                <w:sz w:val="24"/>
                <w:szCs w:val="24"/>
              </w:rPr>
              <w:t xml:space="preserve">her </w:t>
            </w:r>
            <w:r w:rsidRPr="007E4B72">
              <w:rPr>
                <w:sz w:val="24"/>
                <w:szCs w:val="24"/>
              </w:rPr>
              <w:t xml:space="preserve">decision-making. </w:t>
            </w:r>
            <w:r w:rsidR="005A6C31">
              <w:rPr>
                <w:sz w:val="24"/>
                <w:szCs w:val="24"/>
              </w:rPr>
              <w:t>Additionally, Khadine</w:t>
            </w:r>
            <w:r w:rsidRPr="007E4B72">
              <w:rPr>
                <w:sz w:val="24"/>
                <w:szCs w:val="24"/>
              </w:rPr>
              <w:t xml:space="preserve"> has gained experience of cases within </w:t>
            </w:r>
            <w:r>
              <w:rPr>
                <w:sz w:val="24"/>
                <w:szCs w:val="24"/>
              </w:rPr>
              <w:t>the</w:t>
            </w:r>
            <w:r w:rsidRPr="007E4B72">
              <w:rPr>
                <w:sz w:val="24"/>
                <w:szCs w:val="24"/>
              </w:rPr>
              <w:t xml:space="preserve"> adoption process</w:t>
            </w:r>
            <w:r>
              <w:rPr>
                <w:sz w:val="24"/>
                <w:szCs w:val="24"/>
              </w:rPr>
              <w:t xml:space="preserve"> and completed CARBs</w:t>
            </w:r>
            <w:r w:rsidRPr="007E4B72">
              <w:rPr>
                <w:sz w:val="24"/>
                <w:szCs w:val="24"/>
              </w:rPr>
              <w:t>.</w:t>
            </w:r>
          </w:p>
          <w:p w14:paraId="790883B6" w14:textId="77777777" w:rsidR="000E66F6" w:rsidRDefault="00E376DE" w:rsidP="00C86274">
            <w:pPr>
              <w:spacing w:before="120" w:after="120"/>
              <w:jc w:val="both"/>
              <w:rPr>
                <w:sz w:val="24"/>
                <w:szCs w:val="24"/>
              </w:rPr>
            </w:pPr>
            <w:r w:rsidRPr="007E4B72">
              <w:rPr>
                <w:sz w:val="24"/>
                <w:szCs w:val="24"/>
              </w:rPr>
              <w:t>During the observation</w:t>
            </w:r>
            <w:r>
              <w:rPr>
                <w:sz w:val="24"/>
                <w:szCs w:val="24"/>
              </w:rPr>
              <w:t xml:space="preserve"> for </w:t>
            </w:r>
            <w:proofErr w:type="spellStart"/>
            <w:r w:rsidR="000E66F6">
              <w:rPr>
                <w:sz w:val="24"/>
                <w:szCs w:val="24"/>
              </w:rPr>
              <w:t>Khadine’s</w:t>
            </w:r>
            <w:proofErr w:type="spellEnd"/>
            <w:r>
              <w:rPr>
                <w:sz w:val="24"/>
                <w:szCs w:val="24"/>
              </w:rPr>
              <w:t xml:space="preserve"> CPEL</w:t>
            </w:r>
            <w:r w:rsidRPr="007E4B72">
              <w:rPr>
                <w:sz w:val="24"/>
                <w:szCs w:val="24"/>
              </w:rPr>
              <w:t xml:space="preserve">, the </w:t>
            </w:r>
            <w:r w:rsidR="005B79E7">
              <w:rPr>
                <w:sz w:val="24"/>
                <w:szCs w:val="24"/>
              </w:rPr>
              <w:t>service user</w:t>
            </w:r>
            <w:r w:rsidRPr="007E4B72">
              <w:rPr>
                <w:sz w:val="24"/>
                <w:szCs w:val="24"/>
              </w:rPr>
              <w:t xml:space="preserve"> </w:t>
            </w:r>
            <w:r w:rsidR="000E66F6">
              <w:rPr>
                <w:sz w:val="24"/>
                <w:szCs w:val="24"/>
              </w:rPr>
              <w:t xml:space="preserve">we met with </w:t>
            </w:r>
            <w:r w:rsidRPr="007E4B72">
              <w:rPr>
                <w:sz w:val="24"/>
                <w:szCs w:val="24"/>
              </w:rPr>
              <w:t>confirmed t</w:t>
            </w:r>
            <w:r>
              <w:rPr>
                <w:sz w:val="24"/>
                <w:szCs w:val="24"/>
              </w:rPr>
              <w:t>o me t</w:t>
            </w:r>
            <w:r w:rsidRPr="007E4B72">
              <w:rPr>
                <w:sz w:val="24"/>
                <w:szCs w:val="24"/>
              </w:rPr>
              <w:t>hat Khadine listened to and respected her views, communicated</w:t>
            </w:r>
            <w:r>
              <w:rPr>
                <w:sz w:val="24"/>
                <w:szCs w:val="24"/>
              </w:rPr>
              <w:t xml:space="preserve"> with her</w:t>
            </w:r>
            <w:r w:rsidRPr="007E4B72">
              <w:rPr>
                <w:sz w:val="24"/>
                <w:szCs w:val="24"/>
              </w:rPr>
              <w:t xml:space="preserve"> in an understandable way and met her expectations for the visit.</w:t>
            </w:r>
          </w:p>
          <w:p w14:paraId="3E70AB67" w14:textId="156D1E33" w:rsidR="00700C5F" w:rsidRDefault="000E66F6" w:rsidP="00C86274">
            <w:pPr>
              <w:spacing w:before="120" w:after="120"/>
              <w:jc w:val="both"/>
              <w:rPr>
                <w:sz w:val="24"/>
                <w:szCs w:val="24"/>
              </w:rPr>
            </w:pPr>
            <w:r w:rsidRPr="007E4B72">
              <w:rPr>
                <w:sz w:val="24"/>
                <w:szCs w:val="24"/>
              </w:rPr>
              <w:t xml:space="preserve">Overall, </w:t>
            </w:r>
            <w:r>
              <w:rPr>
                <w:sz w:val="24"/>
                <w:szCs w:val="24"/>
              </w:rPr>
              <w:t xml:space="preserve">I feel </w:t>
            </w:r>
            <w:r w:rsidRPr="007E4B72">
              <w:rPr>
                <w:sz w:val="24"/>
                <w:szCs w:val="24"/>
              </w:rPr>
              <w:t xml:space="preserve">Khadine has developed </w:t>
            </w:r>
            <w:r>
              <w:rPr>
                <w:sz w:val="24"/>
                <w:szCs w:val="24"/>
              </w:rPr>
              <w:t xml:space="preserve">her </w:t>
            </w:r>
            <w:r w:rsidRPr="007E4B72">
              <w:rPr>
                <w:sz w:val="24"/>
                <w:szCs w:val="24"/>
              </w:rPr>
              <w:t xml:space="preserve">confidence, knowledge and </w:t>
            </w:r>
            <w:r>
              <w:rPr>
                <w:sz w:val="24"/>
                <w:szCs w:val="24"/>
              </w:rPr>
              <w:t>understanding over recent months</w:t>
            </w:r>
            <w:r w:rsidRPr="007E4B72">
              <w:rPr>
                <w:sz w:val="24"/>
                <w:szCs w:val="24"/>
              </w:rPr>
              <w:t>.</w:t>
            </w:r>
            <w:r>
              <w:rPr>
                <w:sz w:val="24"/>
                <w:szCs w:val="24"/>
              </w:rPr>
              <w:t xml:space="preserve"> </w:t>
            </w:r>
            <w:r w:rsidR="00700C5F">
              <w:rPr>
                <w:sz w:val="24"/>
                <w:szCs w:val="24"/>
              </w:rPr>
              <w:t xml:space="preserve">I have observed </w:t>
            </w:r>
            <w:r w:rsidR="00E5747E">
              <w:rPr>
                <w:sz w:val="24"/>
                <w:szCs w:val="24"/>
              </w:rPr>
              <w:t>her</w:t>
            </w:r>
            <w:r w:rsidR="00700C5F" w:rsidRPr="007E4B72">
              <w:rPr>
                <w:sz w:val="24"/>
                <w:szCs w:val="24"/>
              </w:rPr>
              <w:t xml:space="preserve"> </w:t>
            </w:r>
            <w:r w:rsidR="00700C5F">
              <w:rPr>
                <w:sz w:val="24"/>
                <w:szCs w:val="24"/>
              </w:rPr>
              <w:t xml:space="preserve">to </w:t>
            </w:r>
            <w:r w:rsidR="00700C5F" w:rsidRPr="007E4B72">
              <w:rPr>
                <w:sz w:val="24"/>
                <w:szCs w:val="24"/>
              </w:rPr>
              <w:t>challeng</w:t>
            </w:r>
            <w:r w:rsidR="00E5747E">
              <w:rPr>
                <w:sz w:val="24"/>
                <w:szCs w:val="24"/>
              </w:rPr>
              <w:t>e</w:t>
            </w:r>
            <w:r w:rsidR="00700C5F" w:rsidRPr="007E4B72">
              <w:rPr>
                <w:sz w:val="24"/>
                <w:szCs w:val="24"/>
              </w:rPr>
              <w:t xml:space="preserve"> parents </w:t>
            </w:r>
            <w:r w:rsidR="00700C5F">
              <w:rPr>
                <w:sz w:val="24"/>
                <w:szCs w:val="24"/>
              </w:rPr>
              <w:t xml:space="preserve">and professionals when their opinions differ to hers </w:t>
            </w:r>
            <w:r w:rsidR="00700C5F" w:rsidRPr="007E4B72">
              <w:rPr>
                <w:sz w:val="24"/>
                <w:szCs w:val="24"/>
              </w:rPr>
              <w:t>and she does not shy away from doing this or from</w:t>
            </w:r>
            <w:r w:rsidR="00E5747E">
              <w:rPr>
                <w:sz w:val="24"/>
                <w:szCs w:val="24"/>
              </w:rPr>
              <w:t xml:space="preserve"> attending</w:t>
            </w:r>
            <w:r w:rsidR="00700C5F" w:rsidRPr="007E4B72">
              <w:rPr>
                <w:sz w:val="24"/>
                <w:szCs w:val="24"/>
              </w:rPr>
              <w:t xml:space="preserve"> visits / meetings that could be confrontational, which is a clear strength in her practice.</w:t>
            </w:r>
          </w:p>
          <w:p w14:paraId="737A80A5" w14:textId="05D74006" w:rsidR="00FC0334" w:rsidRPr="00046713" w:rsidRDefault="00EE0E27" w:rsidP="00C86274">
            <w:pPr>
              <w:spacing w:before="120" w:after="120"/>
              <w:jc w:val="both"/>
              <w:rPr>
                <w:sz w:val="24"/>
                <w:szCs w:val="24"/>
              </w:rPr>
            </w:pPr>
            <w:r>
              <w:rPr>
                <w:sz w:val="24"/>
                <w:szCs w:val="24"/>
              </w:rPr>
              <w:t xml:space="preserve">In my view, </w:t>
            </w:r>
            <w:proofErr w:type="spellStart"/>
            <w:r>
              <w:rPr>
                <w:sz w:val="24"/>
                <w:szCs w:val="24"/>
              </w:rPr>
              <w:t>Khadine’s</w:t>
            </w:r>
            <w:proofErr w:type="spellEnd"/>
            <w:r w:rsidR="00FD3201" w:rsidRPr="007E4B72">
              <w:rPr>
                <w:sz w:val="24"/>
                <w:szCs w:val="24"/>
              </w:rPr>
              <w:t xml:space="preserve"> future development should focus on</w:t>
            </w:r>
            <w:r w:rsidR="00E256A7">
              <w:rPr>
                <w:sz w:val="24"/>
                <w:szCs w:val="24"/>
              </w:rPr>
              <w:t xml:space="preserve"> continuing to</w:t>
            </w:r>
            <w:r w:rsidR="00FD3201" w:rsidRPr="007E4B72">
              <w:rPr>
                <w:sz w:val="24"/>
                <w:szCs w:val="24"/>
              </w:rPr>
              <w:t xml:space="preserve"> </w:t>
            </w:r>
            <w:r>
              <w:rPr>
                <w:sz w:val="24"/>
                <w:szCs w:val="24"/>
              </w:rPr>
              <w:t>enhanc</w:t>
            </w:r>
            <w:r w:rsidR="00E256A7">
              <w:rPr>
                <w:sz w:val="24"/>
                <w:szCs w:val="24"/>
              </w:rPr>
              <w:t>e</w:t>
            </w:r>
            <w:r>
              <w:rPr>
                <w:sz w:val="24"/>
                <w:szCs w:val="24"/>
              </w:rPr>
              <w:t xml:space="preserve"> her </w:t>
            </w:r>
            <w:r w:rsidR="00E256A7">
              <w:rPr>
                <w:sz w:val="24"/>
                <w:szCs w:val="24"/>
              </w:rPr>
              <w:t xml:space="preserve">analytical skills within her assessment writing </w:t>
            </w:r>
            <w:r w:rsidR="00FD3201" w:rsidRPr="007E4B72">
              <w:rPr>
                <w:sz w:val="24"/>
                <w:szCs w:val="24"/>
              </w:rPr>
              <w:t xml:space="preserve">and making proportionate, clearly evidenced recommendations. </w:t>
            </w:r>
            <w:r w:rsidR="00C86274">
              <w:rPr>
                <w:sz w:val="24"/>
                <w:szCs w:val="24"/>
              </w:rPr>
              <w:t>I have every confidence that Khadine will continue to progress as a social work practitioner.</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688A72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B636C" w:rsidRPr="008114DA">
        <w:rPr>
          <w:bCs/>
          <w:sz w:val="24"/>
          <w:szCs w:val="24"/>
        </w:rPr>
        <w:t>Khadine Sutherland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20F1408" w:rsidR="00390074" w:rsidRPr="00363D92"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363D92">
        <w:rPr>
          <w:b/>
          <w:sz w:val="24"/>
          <w:szCs w:val="24"/>
        </w:rPr>
        <w:t xml:space="preserve"> </w:t>
      </w:r>
      <w:r w:rsidR="00363D92" w:rsidRPr="00363D92">
        <w:rPr>
          <w:bCs/>
          <w:sz w:val="24"/>
          <w:szCs w:val="24"/>
        </w:rPr>
        <w:t>2518650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025545D7" w:rsidR="004923DA" w:rsidRPr="00B7380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2B636C">
        <w:rPr>
          <w:b/>
          <w:sz w:val="24"/>
          <w:szCs w:val="24"/>
        </w:rPr>
        <w:t xml:space="preserve"> </w:t>
      </w:r>
      <w:r w:rsidR="002B636C" w:rsidRPr="008114DA">
        <w:rPr>
          <w:bCs/>
          <w:sz w:val="24"/>
          <w:szCs w:val="24"/>
        </w:rPr>
        <w:t>63c</w:t>
      </w:r>
      <w:r w:rsidR="008114DA">
        <w:rPr>
          <w:bCs/>
          <w:sz w:val="24"/>
          <w:szCs w:val="24"/>
        </w:rPr>
        <w:t xml:space="preserve"> </w:t>
      </w:r>
      <w:proofErr w:type="spellStart"/>
      <w:r w:rsidR="002B636C" w:rsidRPr="008114DA">
        <w:rPr>
          <w:bCs/>
          <w:sz w:val="24"/>
          <w:szCs w:val="24"/>
        </w:rPr>
        <w:t>Pantyffynnon</w:t>
      </w:r>
      <w:proofErr w:type="spellEnd"/>
      <w:r w:rsidR="002B636C" w:rsidRPr="008114DA">
        <w:rPr>
          <w:bCs/>
          <w:sz w:val="24"/>
          <w:szCs w:val="24"/>
        </w:rPr>
        <w:t xml:space="preserve"> Rd, Ammanford, SA1</w:t>
      </w:r>
      <w:r w:rsidR="008114DA" w:rsidRPr="008114DA">
        <w:rPr>
          <w:bCs/>
          <w:sz w:val="24"/>
          <w:szCs w:val="24"/>
        </w:rPr>
        <w:t>8 3HH</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31198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114DA">
        <w:rPr>
          <w:b/>
          <w:sz w:val="24"/>
          <w:szCs w:val="24"/>
        </w:rPr>
        <w:t xml:space="preserve"> </w:t>
      </w:r>
      <w:r w:rsidR="008114DA" w:rsidRPr="008114DA">
        <w:rPr>
          <w:bCs/>
          <w:sz w:val="24"/>
          <w:szCs w:val="24"/>
        </w:rPr>
        <w:t>07903875849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8563E0B" w:rsidR="004923DA" w:rsidRPr="008114D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114DA">
        <w:rPr>
          <w:b/>
          <w:sz w:val="24"/>
          <w:szCs w:val="24"/>
        </w:rPr>
        <w:t xml:space="preserve"> </w:t>
      </w:r>
      <w:r w:rsidR="008114DA" w:rsidRPr="008114DA">
        <w:rPr>
          <w:bCs/>
          <w:sz w:val="24"/>
          <w:szCs w:val="24"/>
        </w:rPr>
        <w:t>Khadine.sutherland@hotmail.co.uk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7DEC76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C4B9B" w:rsidRPr="002C4B9B">
        <w:t xml:space="preserve"> </w:t>
      </w:r>
      <w:r w:rsidR="002C4B9B" w:rsidRPr="002C4B9B">
        <w:rPr>
          <w:bCs/>
          <w:sz w:val="24"/>
          <w:szCs w:val="24"/>
        </w:rPr>
        <w:t>01792 636000</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DFFD2D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C753A" w:rsidRPr="00CC753A">
        <w:t xml:space="preserve"> </w:t>
      </w:r>
      <w:r w:rsidR="00CC753A" w:rsidRPr="00CC753A">
        <w:rPr>
          <w:bCs/>
          <w:sz w:val="24"/>
          <w:szCs w:val="24"/>
        </w:rPr>
        <w:t>Swansea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013E680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F52C1A" w:rsidRPr="00F52C1A">
        <w:rPr>
          <w:b/>
          <w:sz w:val="24"/>
          <w:szCs w:val="24"/>
        </w:rPr>
        <w:t xml:space="preserve"> </w:t>
      </w:r>
      <w:r w:rsidR="00F52C1A" w:rsidRPr="00F52C1A">
        <w:rPr>
          <w:bCs/>
          <w:sz w:val="24"/>
          <w:szCs w:val="24"/>
        </w:rPr>
        <w:t xml:space="preserve">Child and Family Services, </w:t>
      </w:r>
      <w:proofErr w:type="spellStart"/>
      <w:r w:rsidR="00F52C1A" w:rsidRPr="00F52C1A">
        <w:rPr>
          <w:bCs/>
          <w:sz w:val="24"/>
          <w:szCs w:val="24"/>
        </w:rPr>
        <w:t>Guidhall</w:t>
      </w:r>
      <w:proofErr w:type="spellEnd"/>
      <w:r w:rsidR="00F52C1A" w:rsidRPr="00F52C1A">
        <w:rPr>
          <w:bCs/>
          <w:sz w:val="24"/>
          <w:szCs w:val="24"/>
        </w:rPr>
        <w:t>, Swansea, SA1 4PE</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1FE1D4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2C4B9B" w:rsidRPr="002C4B9B">
        <w:t xml:space="preserve"> </w:t>
      </w:r>
      <w:r w:rsidR="002C4B9B" w:rsidRPr="002C4B9B">
        <w:rPr>
          <w:bCs/>
          <w:sz w:val="24"/>
          <w:szCs w:val="24"/>
        </w:rPr>
        <w:t>01792 636000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347326D"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B34DB1" w:rsidRPr="00B34DB1">
        <w:rPr>
          <w:bCs/>
          <w:sz w:val="24"/>
          <w:szCs w:val="24"/>
        </w:rPr>
        <w:t>contact@swansea.gov.uk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DD23FF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B34DB1">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lastRenderedPageBreak/>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73BFF">
      <w:pPr>
        <w:pBdr>
          <w:top w:val="single" w:sz="6" w:space="1" w:color="auto"/>
          <w:left w:val="single" w:sz="6" w:space="1" w:color="auto"/>
          <w:bottom w:val="single" w:sz="6" w:space="1" w:color="auto"/>
          <w:right w:val="single" w:sz="6" w:space="1" w:color="auto"/>
        </w:pBdr>
        <w:spacing w:before="120" w:after="120"/>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476F449" w14:textId="581AAF20" w:rsidR="004923DA" w:rsidRPr="00F73BFF" w:rsidRDefault="004923DA" w:rsidP="00F73BFF">
      <w:pPr>
        <w:pBdr>
          <w:top w:val="single" w:sz="6" w:space="1" w:color="auto"/>
          <w:left w:val="single" w:sz="6" w:space="1" w:color="auto"/>
          <w:bottom w:val="single" w:sz="6" w:space="1" w:color="auto"/>
          <w:right w:val="single" w:sz="6" w:space="1" w:color="auto"/>
        </w:pBdr>
        <w:spacing w:before="120" w:after="120"/>
        <w:jc w:val="both"/>
        <w:rPr>
          <w:bCs/>
          <w:sz w:val="24"/>
          <w:szCs w:val="24"/>
        </w:rPr>
      </w:pPr>
      <w:r w:rsidRPr="008B28E7">
        <w:rPr>
          <w:b/>
          <w:sz w:val="24"/>
          <w:szCs w:val="24"/>
        </w:rPr>
        <w:t>Name:</w:t>
      </w:r>
      <w:r w:rsidR="00F73BFF">
        <w:rPr>
          <w:b/>
          <w:sz w:val="24"/>
          <w:szCs w:val="24"/>
        </w:rPr>
        <w:t xml:space="preserve"> </w:t>
      </w:r>
      <w:r w:rsidR="00F73BFF" w:rsidRPr="00F73BFF">
        <w:rPr>
          <w:bCs/>
          <w:sz w:val="24"/>
          <w:szCs w:val="24"/>
        </w:rPr>
        <w:t>Lyndsay Cox</w:t>
      </w:r>
    </w:p>
    <w:p w14:paraId="26626812" w14:textId="7AB6F708" w:rsidR="004923DA" w:rsidRPr="00F73BFF" w:rsidRDefault="004923DA" w:rsidP="00F73BFF">
      <w:pPr>
        <w:pBdr>
          <w:top w:val="single" w:sz="6" w:space="1" w:color="auto"/>
          <w:left w:val="single" w:sz="6" w:space="1" w:color="auto"/>
          <w:bottom w:val="single" w:sz="6" w:space="1" w:color="auto"/>
          <w:right w:val="single" w:sz="6" w:space="1" w:color="auto"/>
        </w:pBdr>
        <w:spacing w:before="120" w:after="120"/>
        <w:jc w:val="both"/>
        <w:rPr>
          <w:bCs/>
          <w:sz w:val="24"/>
          <w:szCs w:val="24"/>
        </w:rPr>
      </w:pPr>
      <w:r w:rsidRPr="008B28E7">
        <w:rPr>
          <w:b/>
          <w:sz w:val="24"/>
          <w:szCs w:val="24"/>
        </w:rPr>
        <w:t>Address:</w:t>
      </w:r>
      <w:r w:rsidR="00F73BFF">
        <w:rPr>
          <w:b/>
          <w:sz w:val="24"/>
          <w:szCs w:val="24"/>
        </w:rPr>
        <w:t xml:space="preserve"> </w:t>
      </w:r>
      <w:r w:rsidR="00F73BFF" w:rsidRPr="00F73BFF">
        <w:rPr>
          <w:bCs/>
          <w:sz w:val="24"/>
          <w:szCs w:val="24"/>
        </w:rPr>
        <w:t>Child &amp; Family Services, The Guildhall, Swansea, SA1 4PE.</w:t>
      </w:r>
    </w:p>
    <w:p w14:paraId="1C536FED" w14:textId="5A535DC0" w:rsidR="004923DA" w:rsidRPr="00F73BFF" w:rsidRDefault="004923DA" w:rsidP="00F73BFF">
      <w:pPr>
        <w:pBdr>
          <w:top w:val="single" w:sz="6" w:space="1" w:color="auto"/>
          <w:left w:val="single" w:sz="6" w:space="1" w:color="auto"/>
          <w:bottom w:val="single" w:sz="6" w:space="1" w:color="auto"/>
          <w:right w:val="single" w:sz="6" w:space="1" w:color="auto"/>
        </w:pBdr>
        <w:spacing w:before="120" w:after="120"/>
        <w:jc w:val="both"/>
        <w:rPr>
          <w:bCs/>
          <w:sz w:val="24"/>
          <w:szCs w:val="24"/>
        </w:rPr>
      </w:pPr>
      <w:r w:rsidRPr="008B28E7">
        <w:rPr>
          <w:b/>
          <w:sz w:val="24"/>
          <w:szCs w:val="24"/>
        </w:rPr>
        <w:t>Telephone Number:</w:t>
      </w:r>
      <w:r w:rsidR="00F73BFF">
        <w:rPr>
          <w:b/>
          <w:sz w:val="24"/>
          <w:szCs w:val="24"/>
        </w:rPr>
        <w:t xml:space="preserve"> </w:t>
      </w:r>
      <w:r w:rsidR="00F73BFF" w:rsidRPr="00F73BFF">
        <w:rPr>
          <w:bCs/>
          <w:sz w:val="24"/>
          <w:szCs w:val="24"/>
        </w:rPr>
        <w:t>01792 635180</w:t>
      </w:r>
    </w:p>
    <w:p w14:paraId="6D7D4143" w14:textId="3A2E9C0D" w:rsidR="00B17FA0" w:rsidRPr="00F73BFF" w:rsidRDefault="004923DA" w:rsidP="00F73BFF">
      <w:pPr>
        <w:pBdr>
          <w:top w:val="single" w:sz="6" w:space="1" w:color="auto"/>
          <w:left w:val="single" w:sz="6" w:space="1" w:color="auto"/>
          <w:bottom w:val="single" w:sz="6" w:space="1" w:color="auto"/>
          <w:right w:val="single" w:sz="6" w:space="1" w:color="auto"/>
        </w:pBdr>
        <w:spacing w:before="120" w:after="120"/>
        <w:jc w:val="both"/>
        <w:rPr>
          <w:b/>
          <w:sz w:val="24"/>
          <w:szCs w:val="24"/>
        </w:rPr>
      </w:pPr>
      <w:r w:rsidRPr="008B28E7">
        <w:rPr>
          <w:b/>
          <w:sz w:val="24"/>
          <w:szCs w:val="24"/>
        </w:rPr>
        <w:t>E-Mail address:</w:t>
      </w:r>
      <w:r w:rsidR="00F73BFF">
        <w:rPr>
          <w:b/>
          <w:sz w:val="24"/>
          <w:szCs w:val="24"/>
        </w:rPr>
        <w:t xml:space="preserve"> </w:t>
      </w:r>
      <w:r w:rsidR="00F73BFF" w:rsidRPr="00F73BFF">
        <w:rPr>
          <w:bCs/>
          <w:sz w:val="24"/>
          <w:szCs w:val="24"/>
        </w:rPr>
        <w:t>lyndsay.cox@swansea.gov.uk</w:t>
      </w: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73BFF">
            <w:pPr>
              <w:spacing w:before="120" w:after="120"/>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1A7D71F" w14:textId="50328DE0" w:rsidR="004923DA" w:rsidRDefault="004923DA" w:rsidP="00F73BFF">
            <w:pPr>
              <w:spacing w:before="120" w:after="120"/>
              <w:jc w:val="both"/>
              <w:rPr>
                <w:b/>
                <w:sz w:val="24"/>
                <w:szCs w:val="24"/>
              </w:rPr>
            </w:pPr>
            <w:r w:rsidRPr="008B28E7">
              <w:rPr>
                <w:b/>
                <w:sz w:val="24"/>
                <w:szCs w:val="24"/>
              </w:rPr>
              <w:t>Name:</w:t>
            </w:r>
            <w:r w:rsidR="00F73BFF">
              <w:rPr>
                <w:b/>
                <w:sz w:val="24"/>
                <w:szCs w:val="24"/>
              </w:rPr>
              <w:t xml:space="preserve"> </w:t>
            </w:r>
            <w:r w:rsidR="00F73BFF" w:rsidRPr="00F73BFF">
              <w:rPr>
                <w:bCs/>
                <w:sz w:val="24"/>
                <w:szCs w:val="24"/>
              </w:rPr>
              <w:t>Lyndsay Cox</w:t>
            </w:r>
          </w:p>
          <w:p w14:paraId="1AC8522D" w14:textId="6FFA0782" w:rsidR="004923DA" w:rsidRPr="00F73BFF" w:rsidRDefault="004923DA" w:rsidP="00F73BFF">
            <w:pPr>
              <w:spacing w:before="120" w:after="120"/>
              <w:jc w:val="both"/>
              <w:rPr>
                <w:bCs/>
                <w:sz w:val="24"/>
                <w:szCs w:val="24"/>
              </w:rPr>
            </w:pPr>
            <w:r w:rsidRPr="008B28E7">
              <w:rPr>
                <w:b/>
                <w:sz w:val="24"/>
                <w:szCs w:val="24"/>
              </w:rPr>
              <w:t xml:space="preserve">Work Address: </w:t>
            </w:r>
            <w:r w:rsidR="00F73BFF" w:rsidRPr="00F73BFF">
              <w:rPr>
                <w:bCs/>
                <w:sz w:val="24"/>
                <w:szCs w:val="24"/>
              </w:rPr>
              <w:t>Child &amp; Family Services, The Guildhall, Swansea, SA1 4PE</w:t>
            </w:r>
          </w:p>
          <w:p w14:paraId="5F68A3CF" w14:textId="2C2C33DD" w:rsidR="004923DA" w:rsidRPr="00F73BFF" w:rsidRDefault="004923DA" w:rsidP="00F73BFF">
            <w:pPr>
              <w:spacing w:before="120" w:after="120"/>
              <w:jc w:val="both"/>
              <w:rPr>
                <w:bCs/>
                <w:sz w:val="24"/>
                <w:szCs w:val="24"/>
              </w:rPr>
            </w:pPr>
            <w:r w:rsidRPr="008B28E7">
              <w:rPr>
                <w:b/>
                <w:sz w:val="24"/>
                <w:szCs w:val="24"/>
              </w:rPr>
              <w:t>Professional Qualification and date of qualification:</w:t>
            </w:r>
            <w:r w:rsidR="00F73BFF">
              <w:rPr>
                <w:b/>
                <w:sz w:val="24"/>
                <w:szCs w:val="24"/>
              </w:rPr>
              <w:t xml:space="preserve"> </w:t>
            </w:r>
            <w:r w:rsidR="00F73BFF" w:rsidRPr="00F73BFF">
              <w:rPr>
                <w:bCs/>
                <w:sz w:val="24"/>
                <w:szCs w:val="24"/>
              </w:rPr>
              <w:t>Social Worker (2013)</w:t>
            </w:r>
          </w:p>
          <w:p w14:paraId="0BB87919" w14:textId="367E0C7D" w:rsidR="009D59C2" w:rsidRPr="00F73BFF" w:rsidRDefault="009D59C2" w:rsidP="00F73BFF">
            <w:pPr>
              <w:spacing w:before="120" w:after="120"/>
              <w:jc w:val="both"/>
              <w:rPr>
                <w:bCs/>
                <w:sz w:val="24"/>
                <w:szCs w:val="24"/>
              </w:rPr>
            </w:pPr>
            <w:r>
              <w:rPr>
                <w:b/>
                <w:sz w:val="24"/>
                <w:szCs w:val="24"/>
              </w:rPr>
              <w:t>T</w:t>
            </w:r>
            <w:r w:rsidR="004923DA" w:rsidRPr="008B28E7">
              <w:rPr>
                <w:b/>
                <w:sz w:val="24"/>
                <w:szCs w:val="24"/>
              </w:rPr>
              <w:t>elephone number:</w:t>
            </w:r>
            <w:r w:rsidR="00F73BFF">
              <w:rPr>
                <w:b/>
                <w:sz w:val="24"/>
                <w:szCs w:val="24"/>
              </w:rPr>
              <w:t xml:space="preserve"> </w:t>
            </w:r>
            <w:r w:rsidR="00F73BFF" w:rsidRPr="00F73BFF">
              <w:rPr>
                <w:bCs/>
                <w:sz w:val="24"/>
                <w:szCs w:val="24"/>
              </w:rPr>
              <w:t>01792 635180</w:t>
            </w:r>
          </w:p>
          <w:p w14:paraId="4346D2ED" w14:textId="10342126" w:rsidR="00B17FA0" w:rsidRPr="008B28E7" w:rsidRDefault="009D59C2" w:rsidP="00F73BFF">
            <w:pPr>
              <w:spacing w:before="120" w:after="120"/>
              <w:jc w:val="both"/>
              <w:rPr>
                <w:b/>
                <w:sz w:val="24"/>
                <w:szCs w:val="24"/>
              </w:rPr>
            </w:pPr>
            <w:r>
              <w:rPr>
                <w:b/>
                <w:sz w:val="24"/>
                <w:szCs w:val="24"/>
              </w:rPr>
              <w:t>Email address:</w:t>
            </w:r>
            <w:r w:rsidR="00F73BFF">
              <w:rPr>
                <w:b/>
                <w:sz w:val="24"/>
                <w:szCs w:val="24"/>
              </w:rPr>
              <w:t xml:space="preserve"> </w:t>
            </w:r>
            <w:r w:rsidR="00F73BFF" w:rsidRPr="00F73BFF">
              <w:rPr>
                <w:bCs/>
                <w:sz w:val="24"/>
                <w:szCs w:val="24"/>
              </w:rPr>
              <w:t>lyndsay.cox@swansea.gov.uk</w:t>
            </w:r>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C181BA" w14:textId="70B78A5A" w:rsidR="00275B90" w:rsidRPr="00275B90" w:rsidRDefault="00B577D3" w:rsidP="00275B90">
      <w:pPr>
        <w:pStyle w:val="NormalWeb"/>
        <w:rPr>
          <w:color w:val="auto"/>
        </w:rPr>
      </w:pPr>
      <w:r>
        <w:t xml:space="preserve">Signed: </w:t>
      </w:r>
      <w:r w:rsidR="009D59C2">
        <w:t xml:space="preserve">  </w:t>
      </w:r>
    </w:p>
    <w:p w14:paraId="7A6B46C8" w14:textId="6C9AA89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w:t>
      </w:r>
      <w:r w:rsidR="004923DA" w:rsidRPr="008B28E7">
        <w:rPr>
          <w:sz w:val="24"/>
          <w:szCs w:val="24"/>
        </w:rPr>
        <w:t>(Learner</w:t>
      </w:r>
      <w:r w:rsidR="000E0D51">
        <w:rPr>
          <w:sz w:val="24"/>
          <w:szCs w:val="24"/>
        </w:rPr>
        <w:t>)</w:t>
      </w:r>
    </w:p>
    <w:p w14:paraId="00876D75" w14:textId="255DACF9" w:rsidR="00B577D3" w:rsidRDefault="00275B90" w:rsidP="00FF7EBB">
      <w:pPr>
        <w:pBdr>
          <w:top w:val="single" w:sz="6" w:space="1" w:color="auto"/>
          <w:left w:val="single" w:sz="6" w:space="1" w:color="auto"/>
          <w:bottom w:val="single" w:sz="6" w:space="1" w:color="auto"/>
          <w:right w:val="single" w:sz="6" w:space="1" w:color="auto"/>
        </w:pBdr>
        <w:jc w:val="both"/>
        <w:rPr>
          <w:sz w:val="24"/>
          <w:szCs w:val="24"/>
        </w:rPr>
      </w:pPr>
      <w:r w:rsidRPr="00275B90">
        <w:rPr>
          <w:noProof/>
          <w:color w:val="auto"/>
        </w:rPr>
        <w:drawing>
          <wp:inline distT="0" distB="0" distL="0" distR="0" wp14:anchorId="15C18C13" wp14:editId="4BC96FBC">
            <wp:extent cx="530784" cy="366573"/>
            <wp:effectExtent l="0" t="0" r="3175"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8804" cy="372112"/>
                    </a:xfrm>
                    <a:prstGeom prst="rect">
                      <a:avLst/>
                    </a:prstGeom>
                    <a:noFill/>
                    <a:ln>
                      <a:noFill/>
                    </a:ln>
                  </pic:spPr>
                </pic:pic>
              </a:graphicData>
            </a:graphic>
          </wp:inline>
        </w:drawing>
      </w:r>
    </w:p>
    <w:p w14:paraId="667ECC49" w14:textId="6E12C8A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1659CD">
        <w:rPr>
          <w:sz w:val="24"/>
          <w:szCs w:val="24"/>
        </w:rPr>
        <w:t>05/10/2026</w:t>
      </w:r>
      <w:r>
        <w:rPr>
          <w:sz w:val="24"/>
          <w:szCs w:val="24"/>
        </w:rPr>
        <w:t xml:space="preserve">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6FE1AC2" w:rsidR="00B577D3" w:rsidRPr="00F73BFF" w:rsidRDefault="004923DA" w:rsidP="00FF7EBB">
      <w:pPr>
        <w:pBdr>
          <w:top w:val="single" w:sz="6" w:space="1" w:color="auto"/>
          <w:left w:val="single" w:sz="6" w:space="1" w:color="auto"/>
          <w:bottom w:val="single" w:sz="6" w:space="1" w:color="auto"/>
          <w:right w:val="single" w:sz="6" w:space="1" w:color="auto"/>
        </w:pBdr>
        <w:jc w:val="both"/>
      </w:pPr>
      <w:r w:rsidRPr="008B28E7">
        <w:rPr>
          <w:sz w:val="24"/>
          <w:szCs w:val="24"/>
        </w:rPr>
        <w:t>Signed:</w:t>
      </w:r>
      <w:r w:rsidR="009D59C2">
        <w:rPr>
          <w:sz w:val="24"/>
          <w:szCs w:val="24"/>
        </w:rPr>
        <w:t xml:space="preserve"> </w:t>
      </w:r>
      <w:r w:rsidR="00F73BFF" w:rsidRPr="00F73BFF">
        <w:rPr>
          <w:noProof/>
        </w:rPr>
        <w:drawing>
          <wp:inline distT="0" distB="0" distL="0" distR="0" wp14:anchorId="4ABD48CC" wp14:editId="77B71DC6">
            <wp:extent cx="863600" cy="338940"/>
            <wp:effectExtent l="0" t="0" r="0" b="4445"/>
            <wp:docPr id="3060604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82395" cy="346317"/>
                    </a:xfrm>
                    <a:prstGeom prst="rect">
                      <a:avLst/>
                    </a:prstGeom>
                    <a:noFill/>
                    <a:ln>
                      <a:noFill/>
                    </a:ln>
                  </pic:spPr>
                </pic:pic>
              </a:graphicData>
            </a:graphic>
          </wp:inline>
        </w:drawing>
      </w:r>
      <w:r w:rsidR="00F73BFF">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29D65E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F73BFF">
        <w:rPr>
          <w:sz w:val="24"/>
          <w:szCs w:val="24"/>
        </w:rPr>
        <w:t xml:space="preserve"> 05/10/2026</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111E7A8" w:rsidR="00335C41" w:rsidRPr="00F73BFF" w:rsidRDefault="00335C41" w:rsidP="00335C41">
            <w:pPr>
              <w:ind w:right="180"/>
              <w:jc w:val="both"/>
            </w:pPr>
            <w:r w:rsidRPr="00D3203C">
              <w:rPr>
                <w:sz w:val="24"/>
                <w:szCs w:val="24"/>
              </w:rPr>
              <w:t>Signed</w:t>
            </w:r>
            <w:r w:rsidR="00F73BFF">
              <w:rPr>
                <w:sz w:val="24"/>
                <w:szCs w:val="24"/>
              </w:rPr>
              <w:t xml:space="preserve">: </w:t>
            </w:r>
            <w:r w:rsidR="00F73BFF" w:rsidRPr="00F73BFF">
              <w:rPr>
                <w:noProof/>
              </w:rPr>
              <w:drawing>
                <wp:inline distT="0" distB="0" distL="0" distR="0" wp14:anchorId="74D0868D" wp14:editId="4F6998A6">
                  <wp:extent cx="825500" cy="323987"/>
                  <wp:effectExtent l="0" t="0" r="0" b="0"/>
                  <wp:docPr id="8760804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48936" cy="333185"/>
                          </a:xfrm>
                          <a:prstGeom prst="rect">
                            <a:avLst/>
                          </a:prstGeom>
                          <a:noFill/>
                          <a:ln>
                            <a:noFill/>
                          </a:ln>
                        </pic:spPr>
                      </pic:pic>
                    </a:graphicData>
                  </a:graphic>
                </wp:inline>
              </w:drawing>
            </w:r>
            <w:r w:rsidR="00F73BFF">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0960566C" w:rsidR="00335C41" w:rsidRPr="00D3203C" w:rsidRDefault="00335C41" w:rsidP="00335C41">
            <w:pPr>
              <w:ind w:right="180"/>
              <w:jc w:val="both"/>
              <w:rPr>
                <w:sz w:val="24"/>
                <w:szCs w:val="24"/>
              </w:rPr>
            </w:pPr>
            <w:r w:rsidRPr="00D3203C">
              <w:rPr>
                <w:sz w:val="24"/>
                <w:szCs w:val="24"/>
              </w:rPr>
              <w:t>Date</w:t>
            </w:r>
            <w:r w:rsidR="00F73BFF">
              <w:rPr>
                <w:sz w:val="24"/>
                <w:szCs w:val="24"/>
              </w:rPr>
              <w:t>:</w:t>
            </w:r>
            <w:r w:rsidRPr="00D3203C">
              <w:rPr>
                <w:sz w:val="24"/>
                <w:szCs w:val="24"/>
              </w:rPr>
              <w:t xml:space="preserve"> </w:t>
            </w:r>
            <w:r w:rsidR="00F73BFF">
              <w:rPr>
                <w:sz w:val="24"/>
                <w:szCs w:val="24"/>
              </w:rPr>
              <w:t>05/10/2026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20CA143C" w14:textId="77777777" w:rsidR="00F73BFF" w:rsidRDefault="00F73BFF">
      <w:pPr>
        <w:overflowPunct/>
        <w:autoSpaceDE/>
        <w:autoSpaceDN/>
        <w:adjustRightInd/>
        <w:textAlignment w:val="auto"/>
        <w:rPr>
          <w:color w:val="auto"/>
          <w:sz w:val="24"/>
          <w:szCs w:val="24"/>
        </w:rPr>
      </w:pPr>
      <w:r>
        <w:rPr>
          <w:color w:val="auto"/>
          <w:sz w:val="24"/>
          <w:szCs w:val="24"/>
        </w:rPr>
        <w:br w:type="page"/>
      </w:r>
    </w:p>
    <w:p w14:paraId="7074C08A" w14:textId="46F0D938"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60B702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6E4FB6">
        <w:rPr>
          <w:caps/>
          <w:sz w:val="24"/>
          <w:szCs w:val="24"/>
        </w:rPr>
        <w:t>Lyndsay Cox</w:t>
      </w:r>
      <w:r w:rsidR="009D59C2">
        <w:rPr>
          <w:caps/>
          <w:sz w:val="24"/>
          <w:szCs w:val="24"/>
        </w:rPr>
        <w:t xml:space="preserve">       </w:t>
      </w:r>
      <w:r w:rsidR="00B577D3">
        <w:rPr>
          <w:caps/>
          <w:sz w:val="24"/>
          <w:szCs w:val="24"/>
        </w:rPr>
        <w:t xml:space="preserve"> </w:t>
      </w:r>
    </w:p>
    <w:p w14:paraId="7C11F360" w14:textId="11D6093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w:t>
      </w:r>
      <w:r w:rsidR="006E4FB6" w:rsidRPr="00F73BFF">
        <w:rPr>
          <w:noProof/>
        </w:rPr>
        <w:drawing>
          <wp:inline distT="0" distB="0" distL="0" distR="0" wp14:anchorId="5B2D2759" wp14:editId="6E4B7864">
            <wp:extent cx="825500" cy="323987"/>
            <wp:effectExtent l="0" t="0" r="0" b="0"/>
            <wp:docPr id="13561843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48936" cy="333185"/>
                    </a:xfrm>
                    <a:prstGeom prst="rect">
                      <a:avLst/>
                    </a:prstGeom>
                    <a:noFill/>
                    <a:ln>
                      <a:noFill/>
                    </a:ln>
                  </pic:spPr>
                </pic:pic>
              </a:graphicData>
            </a:graphic>
          </wp:inline>
        </w:drawing>
      </w:r>
    </w:p>
    <w:p w14:paraId="57B2A00A" w14:textId="2E777938"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E4FB6">
        <w:rPr>
          <w:sz w:val="24"/>
          <w:szCs w:val="24"/>
        </w:rPr>
        <w:t>05/10/2026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5FE2E71" w:rsidR="00D05A5D" w:rsidRPr="00DA5682" w:rsidRDefault="00087F02" w:rsidP="00CC14B6">
            <w:pPr>
              <w:rPr>
                <w:sz w:val="24"/>
                <w:szCs w:val="24"/>
              </w:rPr>
            </w:pPr>
            <w:r>
              <w:rPr>
                <w:sz w:val="24"/>
                <w:szCs w:val="24"/>
              </w:rPr>
              <w:t>Khadine Sutherland</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D95038A" w:rsidR="00D05A5D" w:rsidRPr="00DA5682" w:rsidRDefault="006066A0" w:rsidP="00CC14B6">
            <w:pPr>
              <w:rPr>
                <w:sz w:val="24"/>
                <w:szCs w:val="24"/>
              </w:rPr>
            </w:pPr>
            <w:r>
              <w:rPr>
                <w:sz w:val="24"/>
                <w:szCs w:val="24"/>
              </w:rPr>
              <w:t>Swansea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4CF2A89" w:rsidR="00D05A5D" w:rsidRPr="00DA5682" w:rsidRDefault="006066A0" w:rsidP="00CC14B6">
            <w:pPr>
              <w:rPr>
                <w:sz w:val="24"/>
                <w:szCs w:val="24"/>
              </w:rPr>
            </w:pPr>
            <w:r>
              <w:rPr>
                <w:sz w:val="24"/>
                <w:szCs w:val="24"/>
              </w:rPr>
              <w:t>Lyndsay Cox</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0216C51" w:rsidR="00D05A5D" w:rsidRPr="00DA5682" w:rsidRDefault="006E4FB6" w:rsidP="00CC14B6">
            <w:pPr>
              <w:rPr>
                <w:sz w:val="24"/>
                <w:szCs w:val="24"/>
              </w:rPr>
            </w:pPr>
            <w:r>
              <w:rPr>
                <w:sz w:val="24"/>
                <w:szCs w:val="24"/>
              </w:rPr>
              <w:t>Lyndsay Cox</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443411FE" w:rsidR="00D05A5D" w:rsidRPr="00DA5682" w:rsidRDefault="00D05A5D" w:rsidP="00D05A5D">
      <w:pPr>
        <w:rPr>
          <w:sz w:val="24"/>
          <w:szCs w:val="24"/>
        </w:rPr>
      </w:pPr>
      <w:r w:rsidRPr="00DA5682">
        <w:rPr>
          <w:sz w:val="24"/>
          <w:szCs w:val="24"/>
        </w:rPr>
        <w:t>Signed</w:t>
      </w:r>
      <w:r w:rsidR="00883897">
        <w:rPr>
          <w:sz w:val="24"/>
          <w:szCs w:val="24"/>
        </w:rPr>
        <w:t xml:space="preserve">: </w:t>
      </w:r>
      <w:r w:rsidR="00883897" w:rsidRPr="00275B90">
        <w:rPr>
          <w:noProof/>
          <w:color w:val="auto"/>
        </w:rPr>
        <w:drawing>
          <wp:inline distT="0" distB="0" distL="0" distR="0" wp14:anchorId="13578F54" wp14:editId="4B20167C">
            <wp:extent cx="530784" cy="366573"/>
            <wp:effectExtent l="0" t="0" r="3175" b="0"/>
            <wp:docPr id="11761447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8804" cy="372112"/>
                    </a:xfrm>
                    <a:prstGeom prst="rect">
                      <a:avLst/>
                    </a:prstGeom>
                    <a:noFill/>
                    <a:ln>
                      <a:noFill/>
                    </a:ln>
                  </pic:spPr>
                </pic:pic>
              </a:graphicData>
            </a:graphic>
          </wp:inline>
        </w:drawing>
      </w:r>
      <w:r w:rsidR="007A5049">
        <w:rPr>
          <w:sz w:val="24"/>
          <w:szCs w:val="24"/>
        </w:rPr>
        <w:tab/>
      </w:r>
      <w:r w:rsidRPr="00DA5682">
        <w:rPr>
          <w:sz w:val="24"/>
          <w:szCs w:val="24"/>
        </w:rPr>
        <w:t>Print Name</w:t>
      </w:r>
      <w:r w:rsidR="006066A0">
        <w:rPr>
          <w:sz w:val="24"/>
          <w:szCs w:val="24"/>
        </w:rPr>
        <w:t>: Khadine Sutherland</w:t>
      </w:r>
      <w:r w:rsidR="007A5049">
        <w:rPr>
          <w:sz w:val="24"/>
          <w:szCs w:val="24"/>
        </w:rPr>
        <w:tab/>
      </w:r>
      <w:r w:rsidRPr="00DA5682">
        <w:rPr>
          <w:sz w:val="24"/>
          <w:szCs w:val="24"/>
        </w:rPr>
        <w:t>Date</w:t>
      </w:r>
      <w:r w:rsidR="006066A0">
        <w:rPr>
          <w:sz w:val="24"/>
          <w:szCs w:val="24"/>
        </w:rPr>
        <w:t xml:space="preserve">: </w:t>
      </w:r>
      <w:r w:rsidR="007373A1">
        <w:rPr>
          <w:sz w:val="24"/>
          <w:szCs w:val="24"/>
        </w:rPr>
        <w:t>07</w:t>
      </w:r>
      <w:r w:rsidR="00883897">
        <w:rPr>
          <w:sz w:val="24"/>
          <w:szCs w:val="24"/>
        </w:rPr>
        <w:t>/</w:t>
      </w:r>
      <w:r w:rsidR="007373A1">
        <w:rPr>
          <w:sz w:val="24"/>
          <w:szCs w:val="24"/>
        </w:rPr>
        <w:t>01</w:t>
      </w:r>
      <w:r w:rsidR="00883897">
        <w:rPr>
          <w:sz w:val="24"/>
          <w:szCs w:val="24"/>
        </w:rPr>
        <w:t>/2026</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2DA9EAF0" w:rsidR="00D05A5D" w:rsidRPr="006D1C18" w:rsidRDefault="00D05A5D" w:rsidP="00D05A5D">
      <w:r w:rsidRPr="00DA5682">
        <w:rPr>
          <w:sz w:val="24"/>
          <w:szCs w:val="24"/>
        </w:rPr>
        <w:t>Signed:</w:t>
      </w:r>
      <w:r w:rsidR="006D1C18">
        <w:rPr>
          <w:sz w:val="24"/>
          <w:szCs w:val="24"/>
        </w:rPr>
        <w:t xml:space="preserve"> </w:t>
      </w:r>
      <w:r w:rsidR="006D1C18" w:rsidRPr="006D1C18">
        <w:rPr>
          <w:noProof/>
        </w:rPr>
        <w:drawing>
          <wp:inline distT="0" distB="0" distL="0" distR="0" wp14:anchorId="31EA4A28" wp14:editId="3CCE0B8E">
            <wp:extent cx="742950" cy="291588"/>
            <wp:effectExtent l="0" t="0" r="0" b="0"/>
            <wp:docPr id="18456627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49159" cy="294025"/>
                    </a:xfrm>
                    <a:prstGeom prst="rect">
                      <a:avLst/>
                    </a:prstGeom>
                    <a:noFill/>
                    <a:ln>
                      <a:noFill/>
                    </a:ln>
                  </pic:spPr>
                </pic:pic>
              </a:graphicData>
            </a:graphic>
          </wp:inline>
        </w:drawing>
      </w:r>
      <w:r w:rsidR="007A5049">
        <w:rPr>
          <w:sz w:val="24"/>
          <w:szCs w:val="24"/>
        </w:rPr>
        <w:tab/>
      </w:r>
      <w:r w:rsidR="007A5049">
        <w:rPr>
          <w:sz w:val="24"/>
          <w:szCs w:val="24"/>
        </w:rPr>
        <w:tab/>
      </w:r>
      <w:r w:rsidR="007A5049">
        <w:rPr>
          <w:sz w:val="24"/>
          <w:szCs w:val="24"/>
        </w:rPr>
        <w:tab/>
      </w:r>
      <w:r w:rsidRPr="00DA5682">
        <w:rPr>
          <w:sz w:val="24"/>
          <w:szCs w:val="24"/>
        </w:rPr>
        <w:t>Print Name:</w:t>
      </w:r>
      <w:r w:rsidR="007A5049">
        <w:rPr>
          <w:sz w:val="24"/>
          <w:szCs w:val="24"/>
        </w:rPr>
        <w:t xml:space="preserve"> Lyndsay Cox</w:t>
      </w:r>
      <w:r w:rsidR="007A5049">
        <w:rPr>
          <w:sz w:val="24"/>
          <w:szCs w:val="24"/>
        </w:rPr>
        <w:tab/>
      </w:r>
      <w:r w:rsidR="007A5049">
        <w:rPr>
          <w:sz w:val="24"/>
          <w:szCs w:val="24"/>
        </w:rPr>
        <w:tab/>
      </w:r>
      <w:r w:rsidRPr="00DA5682">
        <w:rPr>
          <w:sz w:val="24"/>
          <w:szCs w:val="24"/>
        </w:rPr>
        <w:t>Date</w:t>
      </w:r>
      <w:r w:rsidR="007A5049">
        <w:rPr>
          <w:sz w:val="24"/>
          <w:szCs w:val="24"/>
        </w:rPr>
        <w:t xml:space="preserve">: </w:t>
      </w:r>
      <w:r w:rsidR="00883897">
        <w:rPr>
          <w:sz w:val="24"/>
          <w:szCs w:val="24"/>
        </w:rPr>
        <w:t xml:space="preserve"> </w:t>
      </w:r>
      <w:r w:rsidR="007373A1">
        <w:rPr>
          <w:sz w:val="24"/>
          <w:szCs w:val="24"/>
        </w:rPr>
        <w:t>08</w:t>
      </w:r>
      <w:r w:rsidR="00883897">
        <w:rPr>
          <w:sz w:val="24"/>
          <w:szCs w:val="24"/>
        </w:rPr>
        <w:t>/</w:t>
      </w:r>
      <w:r w:rsidR="007373A1">
        <w:rPr>
          <w:sz w:val="24"/>
          <w:szCs w:val="24"/>
        </w:rPr>
        <w:t>01</w:t>
      </w:r>
      <w:r w:rsidR="00883897">
        <w:rPr>
          <w:sz w:val="24"/>
          <w:szCs w:val="24"/>
        </w:rPr>
        <w:t>/2026</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6654A1BB"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w:t>
      </w:r>
      <w:r w:rsidR="007A5049">
        <w:rPr>
          <w:sz w:val="24"/>
          <w:szCs w:val="24"/>
        </w:rPr>
        <w:tab/>
      </w:r>
      <w:r w:rsidRPr="00DA5682">
        <w:rPr>
          <w:sz w:val="24"/>
          <w:szCs w:val="24"/>
        </w:rPr>
        <w:t xml:space="preserve">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72AFB" w14:textId="77777777" w:rsidR="00307F29" w:rsidRDefault="00307F29">
      <w:r>
        <w:separator/>
      </w:r>
    </w:p>
  </w:endnote>
  <w:endnote w:type="continuationSeparator" w:id="0">
    <w:p w14:paraId="01DF185E" w14:textId="77777777" w:rsidR="00307F29" w:rsidRDefault="00307F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9701F" w14:textId="77777777" w:rsidR="00307F29" w:rsidRDefault="00307F29">
      <w:r>
        <w:separator/>
      </w:r>
    </w:p>
  </w:footnote>
  <w:footnote w:type="continuationSeparator" w:id="0">
    <w:p w14:paraId="7A1C264F" w14:textId="77777777" w:rsidR="00307F29" w:rsidRDefault="00307F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713"/>
    <w:rsid w:val="00046861"/>
    <w:rsid w:val="00054A07"/>
    <w:rsid w:val="0005504D"/>
    <w:rsid w:val="00055D43"/>
    <w:rsid w:val="00056FAC"/>
    <w:rsid w:val="00057751"/>
    <w:rsid w:val="00062E39"/>
    <w:rsid w:val="00064063"/>
    <w:rsid w:val="0006581A"/>
    <w:rsid w:val="00074461"/>
    <w:rsid w:val="00075AEA"/>
    <w:rsid w:val="000766EC"/>
    <w:rsid w:val="00080E58"/>
    <w:rsid w:val="00083D99"/>
    <w:rsid w:val="00084DA6"/>
    <w:rsid w:val="00085699"/>
    <w:rsid w:val="00087F02"/>
    <w:rsid w:val="00090160"/>
    <w:rsid w:val="00091F52"/>
    <w:rsid w:val="00092970"/>
    <w:rsid w:val="00093720"/>
    <w:rsid w:val="000938E6"/>
    <w:rsid w:val="00093B3C"/>
    <w:rsid w:val="0009488C"/>
    <w:rsid w:val="00095C1B"/>
    <w:rsid w:val="00096DEA"/>
    <w:rsid w:val="000A4240"/>
    <w:rsid w:val="000A469A"/>
    <w:rsid w:val="000A584A"/>
    <w:rsid w:val="000A6458"/>
    <w:rsid w:val="000B04F7"/>
    <w:rsid w:val="000C378F"/>
    <w:rsid w:val="000C6892"/>
    <w:rsid w:val="000C6FFE"/>
    <w:rsid w:val="000D0BB6"/>
    <w:rsid w:val="000D2ED2"/>
    <w:rsid w:val="000D6653"/>
    <w:rsid w:val="000E0D51"/>
    <w:rsid w:val="000E26B0"/>
    <w:rsid w:val="000E37C2"/>
    <w:rsid w:val="000E38C3"/>
    <w:rsid w:val="000E66F6"/>
    <w:rsid w:val="000F1599"/>
    <w:rsid w:val="000F1769"/>
    <w:rsid w:val="000F1A97"/>
    <w:rsid w:val="000F42AE"/>
    <w:rsid w:val="000F6196"/>
    <w:rsid w:val="000F6BC3"/>
    <w:rsid w:val="0010312C"/>
    <w:rsid w:val="00105026"/>
    <w:rsid w:val="0010662B"/>
    <w:rsid w:val="00106DC7"/>
    <w:rsid w:val="001112AB"/>
    <w:rsid w:val="00112391"/>
    <w:rsid w:val="00114F52"/>
    <w:rsid w:val="00125F25"/>
    <w:rsid w:val="00130119"/>
    <w:rsid w:val="00132812"/>
    <w:rsid w:val="001347F8"/>
    <w:rsid w:val="001359EE"/>
    <w:rsid w:val="00137BB5"/>
    <w:rsid w:val="00137E05"/>
    <w:rsid w:val="001421ED"/>
    <w:rsid w:val="001447F6"/>
    <w:rsid w:val="00147DE3"/>
    <w:rsid w:val="00150794"/>
    <w:rsid w:val="00151DA6"/>
    <w:rsid w:val="001608C4"/>
    <w:rsid w:val="00164832"/>
    <w:rsid w:val="001659CD"/>
    <w:rsid w:val="00171418"/>
    <w:rsid w:val="001772BF"/>
    <w:rsid w:val="001772DE"/>
    <w:rsid w:val="00180B8D"/>
    <w:rsid w:val="00184EAD"/>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5B90"/>
    <w:rsid w:val="002761F4"/>
    <w:rsid w:val="002775E1"/>
    <w:rsid w:val="00277979"/>
    <w:rsid w:val="00283399"/>
    <w:rsid w:val="002860AB"/>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636C"/>
    <w:rsid w:val="002B7AEE"/>
    <w:rsid w:val="002C2536"/>
    <w:rsid w:val="002C256A"/>
    <w:rsid w:val="002C3031"/>
    <w:rsid w:val="002C4233"/>
    <w:rsid w:val="002C496D"/>
    <w:rsid w:val="002C4B9B"/>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7F29"/>
    <w:rsid w:val="003106DB"/>
    <w:rsid w:val="0031350A"/>
    <w:rsid w:val="00314327"/>
    <w:rsid w:val="00316815"/>
    <w:rsid w:val="003168CA"/>
    <w:rsid w:val="00321255"/>
    <w:rsid w:val="0032230D"/>
    <w:rsid w:val="00322A0B"/>
    <w:rsid w:val="00330881"/>
    <w:rsid w:val="00331CD2"/>
    <w:rsid w:val="00332046"/>
    <w:rsid w:val="00332426"/>
    <w:rsid w:val="00335C41"/>
    <w:rsid w:val="00335FC5"/>
    <w:rsid w:val="0033771E"/>
    <w:rsid w:val="00337FEF"/>
    <w:rsid w:val="00354B6D"/>
    <w:rsid w:val="00355210"/>
    <w:rsid w:val="00355CFD"/>
    <w:rsid w:val="00363D92"/>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0612"/>
    <w:rsid w:val="003C0F63"/>
    <w:rsid w:val="003C19F1"/>
    <w:rsid w:val="003C3C67"/>
    <w:rsid w:val="003C4186"/>
    <w:rsid w:val="003C6185"/>
    <w:rsid w:val="003D0222"/>
    <w:rsid w:val="003D0D2D"/>
    <w:rsid w:val="003D1885"/>
    <w:rsid w:val="003D1BC0"/>
    <w:rsid w:val="003D20F1"/>
    <w:rsid w:val="003D4710"/>
    <w:rsid w:val="003D5997"/>
    <w:rsid w:val="003E16D7"/>
    <w:rsid w:val="003E197E"/>
    <w:rsid w:val="003E4B70"/>
    <w:rsid w:val="003E54CF"/>
    <w:rsid w:val="003E5FBA"/>
    <w:rsid w:val="003F1233"/>
    <w:rsid w:val="003F2E82"/>
    <w:rsid w:val="003F67A4"/>
    <w:rsid w:val="00400786"/>
    <w:rsid w:val="00401FDA"/>
    <w:rsid w:val="004046F0"/>
    <w:rsid w:val="0040668F"/>
    <w:rsid w:val="00411EF7"/>
    <w:rsid w:val="00412677"/>
    <w:rsid w:val="00425160"/>
    <w:rsid w:val="0042705E"/>
    <w:rsid w:val="00430DE3"/>
    <w:rsid w:val="004348AE"/>
    <w:rsid w:val="004376C0"/>
    <w:rsid w:val="0044223A"/>
    <w:rsid w:val="0044757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8577F"/>
    <w:rsid w:val="00486909"/>
    <w:rsid w:val="004911B4"/>
    <w:rsid w:val="0049196A"/>
    <w:rsid w:val="004923DA"/>
    <w:rsid w:val="00492EEB"/>
    <w:rsid w:val="00493434"/>
    <w:rsid w:val="004968E2"/>
    <w:rsid w:val="004A2A49"/>
    <w:rsid w:val="004A5A64"/>
    <w:rsid w:val="004A6B8E"/>
    <w:rsid w:val="004B5553"/>
    <w:rsid w:val="004B600B"/>
    <w:rsid w:val="004B6822"/>
    <w:rsid w:val="004B69F6"/>
    <w:rsid w:val="004C044B"/>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6BE0"/>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4188"/>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64A7"/>
    <w:rsid w:val="005A1B4C"/>
    <w:rsid w:val="005A545C"/>
    <w:rsid w:val="005A6C31"/>
    <w:rsid w:val="005B271A"/>
    <w:rsid w:val="005B3A2D"/>
    <w:rsid w:val="005B79E7"/>
    <w:rsid w:val="005C1567"/>
    <w:rsid w:val="005C28D3"/>
    <w:rsid w:val="005C6B51"/>
    <w:rsid w:val="005C6CE5"/>
    <w:rsid w:val="005D3F07"/>
    <w:rsid w:val="005D4A1E"/>
    <w:rsid w:val="005D4F72"/>
    <w:rsid w:val="005E13EA"/>
    <w:rsid w:val="005E17F1"/>
    <w:rsid w:val="005F64AA"/>
    <w:rsid w:val="005F7851"/>
    <w:rsid w:val="006066A0"/>
    <w:rsid w:val="00606E27"/>
    <w:rsid w:val="00607FCB"/>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2CA"/>
    <w:rsid w:val="006635E3"/>
    <w:rsid w:val="00664DDD"/>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1C18"/>
    <w:rsid w:val="006D20BA"/>
    <w:rsid w:val="006D4037"/>
    <w:rsid w:val="006D5970"/>
    <w:rsid w:val="006E481E"/>
    <w:rsid w:val="006E4FB6"/>
    <w:rsid w:val="006E795F"/>
    <w:rsid w:val="006F0862"/>
    <w:rsid w:val="006F1438"/>
    <w:rsid w:val="006F2A9E"/>
    <w:rsid w:val="006F5ED3"/>
    <w:rsid w:val="00700249"/>
    <w:rsid w:val="00700C5F"/>
    <w:rsid w:val="007069CD"/>
    <w:rsid w:val="00706BB5"/>
    <w:rsid w:val="0071231A"/>
    <w:rsid w:val="00712E90"/>
    <w:rsid w:val="00713B7E"/>
    <w:rsid w:val="0072678F"/>
    <w:rsid w:val="007276E5"/>
    <w:rsid w:val="00727C4C"/>
    <w:rsid w:val="00734809"/>
    <w:rsid w:val="0073714E"/>
    <w:rsid w:val="007373A1"/>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049"/>
    <w:rsid w:val="007A628F"/>
    <w:rsid w:val="007B0DE3"/>
    <w:rsid w:val="007B1BFD"/>
    <w:rsid w:val="007B27F5"/>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14DA"/>
    <w:rsid w:val="00813CEC"/>
    <w:rsid w:val="0081534C"/>
    <w:rsid w:val="00816CE7"/>
    <w:rsid w:val="008171E4"/>
    <w:rsid w:val="008208EA"/>
    <w:rsid w:val="00822B44"/>
    <w:rsid w:val="00824E67"/>
    <w:rsid w:val="00825A64"/>
    <w:rsid w:val="00826F48"/>
    <w:rsid w:val="008308AE"/>
    <w:rsid w:val="00830BF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3897"/>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1DF"/>
    <w:rsid w:val="008F127E"/>
    <w:rsid w:val="008F32D9"/>
    <w:rsid w:val="00902A65"/>
    <w:rsid w:val="00903932"/>
    <w:rsid w:val="009079BD"/>
    <w:rsid w:val="00907E15"/>
    <w:rsid w:val="00912BD9"/>
    <w:rsid w:val="00914389"/>
    <w:rsid w:val="00916FB2"/>
    <w:rsid w:val="00920E5B"/>
    <w:rsid w:val="00926436"/>
    <w:rsid w:val="00926C53"/>
    <w:rsid w:val="0093018C"/>
    <w:rsid w:val="0094495F"/>
    <w:rsid w:val="009544C0"/>
    <w:rsid w:val="00954FA4"/>
    <w:rsid w:val="00956AE9"/>
    <w:rsid w:val="00964CC6"/>
    <w:rsid w:val="00967BFA"/>
    <w:rsid w:val="009777A5"/>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5BD"/>
    <w:rsid w:val="00A12AAE"/>
    <w:rsid w:val="00A12F22"/>
    <w:rsid w:val="00A13230"/>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EE3"/>
    <w:rsid w:val="00A732EA"/>
    <w:rsid w:val="00A7489E"/>
    <w:rsid w:val="00A8015F"/>
    <w:rsid w:val="00A85039"/>
    <w:rsid w:val="00A906AA"/>
    <w:rsid w:val="00A92D02"/>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E7D2B"/>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4DB1"/>
    <w:rsid w:val="00B35561"/>
    <w:rsid w:val="00B3747F"/>
    <w:rsid w:val="00B42E76"/>
    <w:rsid w:val="00B43194"/>
    <w:rsid w:val="00B436BF"/>
    <w:rsid w:val="00B47734"/>
    <w:rsid w:val="00B50FBA"/>
    <w:rsid w:val="00B558EB"/>
    <w:rsid w:val="00B577D3"/>
    <w:rsid w:val="00B60466"/>
    <w:rsid w:val="00B6548F"/>
    <w:rsid w:val="00B71A32"/>
    <w:rsid w:val="00B73805"/>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79A9"/>
    <w:rsid w:val="00C161FD"/>
    <w:rsid w:val="00C17C9F"/>
    <w:rsid w:val="00C23F17"/>
    <w:rsid w:val="00C246F2"/>
    <w:rsid w:val="00C26D0D"/>
    <w:rsid w:val="00C27C95"/>
    <w:rsid w:val="00C300D2"/>
    <w:rsid w:val="00C31E11"/>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10BE"/>
    <w:rsid w:val="00C63CAB"/>
    <w:rsid w:val="00C63D00"/>
    <w:rsid w:val="00C6441B"/>
    <w:rsid w:val="00C65921"/>
    <w:rsid w:val="00C7108B"/>
    <w:rsid w:val="00C75883"/>
    <w:rsid w:val="00C77FA5"/>
    <w:rsid w:val="00C8089F"/>
    <w:rsid w:val="00C835FE"/>
    <w:rsid w:val="00C836CC"/>
    <w:rsid w:val="00C852D6"/>
    <w:rsid w:val="00C86274"/>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C753A"/>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3909"/>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56A7"/>
    <w:rsid w:val="00E3288D"/>
    <w:rsid w:val="00E35112"/>
    <w:rsid w:val="00E35BEC"/>
    <w:rsid w:val="00E376DE"/>
    <w:rsid w:val="00E41A6A"/>
    <w:rsid w:val="00E45720"/>
    <w:rsid w:val="00E50821"/>
    <w:rsid w:val="00E51F91"/>
    <w:rsid w:val="00E5498A"/>
    <w:rsid w:val="00E559CE"/>
    <w:rsid w:val="00E5747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5C08"/>
    <w:rsid w:val="00EA76D9"/>
    <w:rsid w:val="00EA7ADF"/>
    <w:rsid w:val="00EB2173"/>
    <w:rsid w:val="00EB62E6"/>
    <w:rsid w:val="00EB695F"/>
    <w:rsid w:val="00EC3A85"/>
    <w:rsid w:val="00EC4B89"/>
    <w:rsid w:val="00EC59A5"/>
    <w:rsid w:val="00EC6E15"/>
    <w:rsid w:val="00ED1B30"/>
    <w:rsid w:val="00ED5D03"/>
    <w:rsid w:val="00EE01ED"/>
    <w:rsid w:val="00EE0E27"/>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2C1A"/>
    <w:rsid w:val="00F53F27"/>
    <w:rsid w:val="00F546D1"/>
    <w:rsid w:val="00F60281"/>
    <w:rsid w:val="00F65682"/>
    <w:rsid w:val="00F66272"/>
    <w:rsid w:val="00F709C0"/>
    <w:rsid w:val="00F73BFF"/>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201"/>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semiHidden/>
    <w:unhideWhenUsed/>
    <w:rsid w:val="00F73BF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ocialcare.wales/codes-of-practice-and-guidance/code-of-professional-practice-for-social-care-workers" TargetMode="External"/><Relationship Id="rId18"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socialcare.wales/codes-of-practice-and-guidance/code-of-professional-practice-for-social-care-workers" TargetMode="Externa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hyperlink" Target="https://socialcare.wales/qualifications-funding/national-occupational-standards-no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anaw/2014/4" TargetMode="External"/><Relationship Id="rId5" Type="http://schemas.openxmlformats.org/officeDocument/2006/relationships/styles" Target="styles.xml"/><Relationship Id="rId15" Type="http://schemas.openxmlformats.org/officeDocument/2006/relationships/hyperlink" Target="https://socialcare.wales/cms-assets/documents/Codes-of-Professional-Practice/Workers-code-EN.pdf"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earning.nspcc.org.uk/children-and-families-at-risk/parental-substance-misus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26</TotalTime>
  <Pages>17</Pages>
  <Words>4479</Words>
  <Characters>26297</Characters>
  <Application>Microsoft Office Word</Application>
  <DocSecurity>0</DocSecurity>
  <Lines>657</Lines>
  <Paragraphs>293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Khadine Sutherland</cp:lastModifiedBy>
  <cp:revision>42</cp:revision>
  <cp:lastPrinted>2020-02-11T19:20:00Z</cp:lastPrinted>
  <dcterms:created xsi:type="dcterms:W3CDTF">2026-10-06T08:29:00Z</dcterms:created>
  <dcterms:modified xsi:type="dcterms:W3CDTF">2026-10-06T16:03:00Z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