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2054195366"/>
        <w:docPartObj>
          <w:docPartGallery w:val="Cover Pages"/>
          <w:docPartUnique/>
        </w:docPartObj>
      </w:sdtPr>
      <w:sdtEndPr>
        <w:rPr>
          <w:color w:val="4472C4" w:themeColor="accent1"/>
          <w:sz w:val="28"/>
          <w:szCs w:val="28"/>
        </w:rPr>
      </w:sdtEndPr>
      <w:sdtContent>
        <w:p w14:paraId="55489759" w14:textId="39C58355" w:rsidR="00E66D6B" w:rsidRDefault="005E2AA1" w:rsidP="00E66D6B">
          <w:pPr>
            <w:pStyle w:val="NoSpacing"/>
            <w:rPr>
              <w:noProof/>
            </w:rPr>
          </w:pPr>
          <w:r>
            <w:rPr>
              <w:noProof/>
            </w:rPr>
            <w:t xml:space="preserve">                                                                        </w:t>
          </w:r>
          <w:r w:rsidR="00E66D6B">
            <w:rPr>
              <w:noProof/>
            </w:rPr>
            <w:drawing>
              <wp:inline distT="0" distB="0" distL="0" distR="0" wp14:anchorId="132E56D4" wp14:editId="77833A90">
                <wp:extent cx="3183255" cy="1607128"/>
                <wp:effectExtent l="0" t="0" r="0" b="0"/>
                <wp:docPr id="1229140037" name="Picture 2" descr="A red and white logo&#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9140037" name="Picture 2" descr="A red and white logo&#10;&#10;Description automatically generated with low confidence"/>
                        <pic:cNvPicPr/>
                      </pic:nvPicPr>
                      <pic:blipFill>
                        <a:blip r:embed="rId8" cstate="print">
                          <a:extLst>
                            <a:ext uri="{28A0092B-C50C-407E-A947-70E740481C1C}">
                              <a14:useLocalDpi xmlns:a14="http://schemas.microsoft.com/office/drawing/2010/main" val="0"/>
                            </a:ext>
                            <a:ext uri="{837473B0-CC2E-450A-ABE3-18F120FF3D39}">
                              <a1611:picAttrSrcUrl xmlns:a1611="http://schemas.microsoft.com/office/drawing/2016/11/main" r:id="rId9"/>
                            </a:ext>
                          </a:extLst>
                        </a:blip>
                        <a:stretch>
                          <a:fillRect/>
                        </a:stretch>
                      </pic:blipFill>
                      <pic:spPr>
                        <a:xfrm>
                          <a:off x="0" y="0"/>
                          <a:ext cx="3452580" cy="1743102"/>
                        </a:xfrm>
                        <a:prstGeom prst="rect">
                          <a:avLst/>
                        </a:prstGeom>
                      </pic:spPr>
                    </pic:pic>
                  </a:graphicData>
                </a:graphic>
              </wp:inline>
            </w:drawing>
          </w:r>
        </w:p>
        <w:p w14:paraId="0E2C81A8" w14:textId="181B692E" w:rsidR="00E66D6B" w:rsidRDefault="00E66D6B" w:rsidP="00E66D6B">
          <w:pPr>
            <w:pStyle w:val="NoSpacing"/>
            <w:rPr>
              <w:noProof/>
            </w:rPr>
          </w:pPr>
        </w:p>
        <w:p w14:paraId="52E0AF6E" w14:textId="0E49E21F" w:rsidR="00E66D6B" w:rsidRDefault="00E66D6B" w:rsidP="00E66D6B">
          <w:pPr>
            <w:pStyle w:val="NoSpacing"/>
          </w:pPr>
        </w:p>
        <w:p w14:paraId="58753F0A" w14:textId="26D64087" w:rsidR="00E66D6B" w:rsidRDefault="005E2AA1" w:rsidP="00E66D6B">
          <w:pPr>
            <w:pStyle w:val="NoSpacing"/>
            <w:rPr>
              <w:color w:val="4472C4" w:themeColor="accent1"/>
              <w:sz w:val="28"/>
              <w:szCs w:val="28"/>
            </w:rPr>
          </w:pPr>
          <w:r>
            <w:rPr>
              <w:noProof/>
            </w:rPr>
            <mc:AlternateContent>
              <mc:Choice Requires="wps">
                <w:drawing>
                  <wp:anchor distT="0" distB="0" distL="114300" distR="114300" simplePos="0" relativeHeight="251660288" behindDoc="0" locked="0" layoutInCell="1" allowOverlap="1" wp14:anchorId="4FAA4B64" wp14:editId="3E350684">
                    <wp:simplePos x="0" y="0"/>
                    <wp:positionH relativeFrom="margin">
                      <wp:align>right</wp:align>
                    </wp:positionH>
                    <wp:positionV relativeFrom="page">
                      <wp:posOffset>3865245</wp:posOffset>
                    </wp:positionV>
                    <wp:extent cx="3657600" cy="2482850"/>
                    <wp:effectExtent l="0" t="0" r="7620" b="12700"/>
                    <wp:wrapNone/>
                    <wp:docPr id="1" name="Text Box 3"/>
                    <wp:cNvGraphicFramePr/>
                    <a:graphic xmlns:a="http://schemas.openxmlformats.org/drawingml/2006/main">
                      <a:graphicData uri="http://schemas.microsoft.com/office/word/2010/wordprocessingShape">
                        <wps:wsp>
                          <wps:cNvSpPr txBox="1"/>
                          <wps:spPr>
                            <a:xfrm>
                              <a:off x="0" y="0"/>
                              <a:ext cx="3657600" cy="24828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2530697" w14:textId="18DCE775" w:rsidR="00701894" w:rsidRPr="006C0E24" w:rsidRDefault="00000000">
                                <w:pPr>
                                  <w:pStyle w:val="NoSpacing"/>
                                  <w:rPr>
                                    <w:rFonts w:ascii="Calisto MT" w:eastAsiaTheme="majorEastAsia" w:hAnsi="Calisto MT" w:cstheme="majorBidi"/>
                                    <w:color w:val="262626" w:themeColor="text1" w:themeTint="D9"/>
                                    <w:sz w:val="72"/>
                                  </w:rPr>
                                </w:pPr>
                                <w:sdt>
                                  <w:sdtPr>
                                    <w:rPr>
                                      <w:rFonts w:ascii="Calisto MT" w:eastAsiaTheme="majorEastAsia" w:hAnsi="Calisto MT"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6C0E24" w:rsidRPr="006C0E24">
                                      <w:rPr>
                                        <w:rFonts w:ascii="Calisto MT" w:eastAsiaTheme="majorEastAsia" w:hAnsi="Calisto MT" w:cstheme="majorBidi"/>
                                        <w:color w:val="262626" w:themeColor="text1" w:themeTint="D9"/>
                                        <w:sz w:val="72"/>
                                        <w:szCs w:val="72"/>
                                      </w:rPr>
                                      <w:t>Report on Strategy:</w:t>
                                    </w:r>
                                  </w:sdtContent>
                                </w:sdt>
                              </w:p>
                              <w:p w14:paraId="36309969" w14:textId="7F50CAE6" w:rsidR="00701894" w:rsidRPr="006C0E24" w:rsidRDefault="00000000">
                                <w:pPr>
                                  <w:spacing w:before="120"/>
                                  <w:rPr>
                                    <w:color w:val="404040" w:themeColor="text1" w:themeTint="BF"/>
                                    <w:sz w:val="52"/>
                                    <w:szCs w:val="52"/>
                                  </w:rPr>
                                </w:pPr>
                                <w:sdt>
                                  <w:sdtPr>
                                    <w:rPr>
                                      <w:rFonts w:ascii="Calisto MT" w:hAnsi="Calisto MT"/>
                                      <w:color w:val="404040" w:themeColor="text1" w:themeTint="BF"/>
                                      <w:sz w:val="52"/>
                                      <w:szCs w:val="52"/>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6C0E24" w:rsidRPr="006C0E24">
                                      <w:rPr>
                                        <w:rFonts w:ascii="Calisto MT" w:hAnsi="Calisto MT"/>
                                        <w:color w:val="404040" w:themeColor="text1" w:themeTint="BF"/>
                                        <w:sz w:val="52"/>
                                        <w:szCs w:val="52"/>
                                      </w:rPr>
                                      <w:t>Is the Strategy working at Coca-Cola?</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45000</wp14:pctWidth>
                    </wp14:sizeRelH>
                    <wp14:sizeRelV relativeFrom="margin">
                      <wp14:pctHeight>0</wp14:pctHeight>
                    </wp14:sizeRelV>
                  </wp:anchor>
                </w:drawing>
              </mc:Choice>
              <mc:Fallback>
                <w:pict>
                  <v:shapetype w14:anchorId="4FAA4B64" id="_x0000_t202" coordsize="21600,21600" o:spt="202" path="m,l,21600r21600,l21600,xe">
                    <v:stroke joinstyle="miter"/>
                    <v:path gradientshapeok="t" o:connecttype="rect"/>
                  </v:shapetype>
                  <v:shape id="Text Box 3" o:spid="_x0000_s1026" type="#_x0000_t202" style="position:absolute;margin-left:236.8pt;margin-top:304.35pt;width:4in;height:195.5pt;z-index:251660288;visibility:visible;mso-wrap-style:square;mso-width-percent:450;mso-height-percent:0;mso-wrap-distance-left:9pt;mso-wrap-distance-top:0;mso-wrap-distance-right:9pt;mso-wrap-distance-bottom:0;mso-position-horizontal:right;mso-position-horizontal-relative:margin;mso-position-vertical:absolute;mso-position-vertical-relative:page;mso-width-percent:45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" filled="f" stroked="f" strokeweight=".5pt">
                    <v:textbox inset="0,0,0,0">
                      <w:txbxContent>
                        <w:p w14:paraId="32530697" w14:textId="18DCE775" w:rsidR="00701894" w:rsidRPr="006C0E24" w:rsidRDefault="00000000">
                          <w:pPr>
                            <w:pStyle w:val="NoSpacing"/>
                            <w:rPr>
                              <w:rFonts w:ascii="Calisto MT" w:eastAsiaTheme="majorEastAsia" w:hAnsi="Calisto MT" w:cstheme="majorBidi"/>
                              <w:color w:val="262626" w:themeColor="text1" w:themeTint="D9"/>
                              <w:sz w:val="72"/>
                            </w:rPr>
                          </w:pPr>
                          <w:sdt>
                            <w:sdtPr>
                              <w:rPr>
                                <w:rFonts w:ascii="Calisto MT" w:eastAsiaTheme="majorEastAsia" w:hAnsi="Calisto MT"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6C0E24" w:rsidRPr="006C0E24">
                                <w:rPr>
                                  <w:rFonts w:ascii="Calisto MT" w:eastAsiaTheme="majorEastAsia" w:hAnsi="Calisto MT" w:cstheme="majorBidi"/>
                                  <w:color w:val="262626" w:themeColor="text1" w:themeTint="D9"/>
                                  <w:sz w:val="72"/>
                                  <w:szCs w:val="72"/>
                                </w:rPr>
                                <w:t>Report on Strategy:</w:t>
                              </w:r>
                            </w:sdtContent>
                          </w:sdt>
                        </w:p>
                        <w:p w14:paraId="36309969" w14:textId="7F50CAE6" w:rsidR="00701894" w:rsidRPr="006C0E24" w:rsidRDefault="00000000">
                          <w:pPr>
                            <w:spacing w:before="120"/>
                            <w:rPr>
                              <w:color w:val="404040" w:themeColor="text1" w:themeTint="BF"/>
                              <w:sz w:val="52"/>
                              <w:szCs w:val="52"/>
                            </w:rPr>
                          </w:pPr>
                          <w:sdt>
                            <w:sdtPr>
                              <w:rPr>
                                <w:rFonts w:ascii="Calisto MT" w:hAnsi="Calisto MT"/>
                                <w:color w:val="404040" w:themeColor="text1" w:themeTint="BF"/>
                                <w:sz w:val="52"/>
                                <w:szCs w:val="52"/>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6C0E24" w:rsidRPr="006C0E24">
                                <w:rPr>
                                  <w:rFonts w:ascii="Calisto MT" w:hAnsi="Calisto MT"/>
                                  <w:color w:val="404040" w:themeColor="text1" w:themeTint="BF"/>
                                  <w:sz w:val="52"/>
                                  <w:szCs w:val="52"/>
                                </w:rPr>
                                <w:t>Is the Strategy working at Coca-Cola?</w:t>
                              </w:r>
                            </w:sdtContent>
                          </w:sdt>
                        </w:p>
                      </w:txbxContent>
                    </v:textbox>
                    <w10:wrap anchorx="margin" anchory="page"/>
                  </v:shape>
                </w:pict>
              </mc:Fallback>
            </mc:AlternateContent>
          </w:r>
          <w:r w:rsidR="00701894">
            <w:rPr>
              <w:noProof/>
            </w:rPr>
            <mc:AlternateContent>
              <mc:Choice Requires="wpg">
                <w:drawing>
                  <wp:anchor distT="0" distB="0" distL="114300" distR="114300" simplePos="0" relativeHeight="251659264" behindDoc="1" locked="0" layoutInCell="1" allowOverlap="1" wp14:anchorId="454608F0" wp14:editId="7B318D82">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1"/>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Content>
                                    <w:p w14:paraId="51083272" w14:textId="7B994B93" w:rsidR="00701894" w:rsidRDefault="00E843E2">
                                      <w:pPr>
                                        <w:pStyle w:val="NoSpacing"/>
                                        <w:jc w:val="right"/>
                                        <w:rPr>
                                          <w:color w:val="FFFFFF" w:themeColor="background1"/>
                                          <w:sz w:val="28"/>
                                          <w:szCs w:val="28"/>
                                        </w:rPr>
                                      </w:pPr>
                                      <w:r>
                                        <w:rPr>
                                          <w:color w:val="FFFFFF" w:themeColor="background1"/>
                                          <w:sz w:val="28"/>
                                          <w:szCs w:val="28"/>
                                        </w:rPr>
                                        <w:t xml:space="preserve">     </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454608F0" id="Group 1" o:spid="_x0000_s1027"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">
                    <v:rect id="_x0000_s1028"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9"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Content>
                              <w:p w14:paraId="51083272" w14:textId="7B994B93" w:rsidR="00701894" w:rsidRDefault="00E843E2">
                                <w:pPr>
                                  <w:pStyle w:val="NoSpacing"/>
                                  <w:jc w:val="right"/>
                                  <w:rPr>
                                    <w:color w:val="FFFFFF" w:themeColor="background1"/>
                                    <w:sz w:val="28"/>
                                    <w:szCs w:val="28"/>
                                  </w:rPr>
                                </w:pPr>
                                <w:r>
                                  <w:rPr>
                                    <w:color w:val="FFFFFF" w:themeColor="background1"/>
                                    <w:sz w:val="28"/>
                                    <w:szCs w:val="28"/>
                                  </w:rPr>
                                  <w:t xml:space="preserve">     </w:t>
                                </w:r>
                              </w:p>
                            </w:sdtContent>
                          </w:sdt>
                        </w:txbxContent>
                      </v:textbox>
                    </v:shape>
                    <v:group id="Group 5" o:spid="_x0000_s1030"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1"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2"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3"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4"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5"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6"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7"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8"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9"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40"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1"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2"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3"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4"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5"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6"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7"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8"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9"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50"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1"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2"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3"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4"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5"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sidR="00E66D6B">
            <w:rPr>
              <w:noProof/>
            </w:rPr>
            <mc:AlternateContent>
              <mc:Choice Requires="wps">
                <w:drawing>
                  <wp:anchor distT="0" distB="0" distL="114300" distR="114300" simplePos="0" relativeHeight="251661312" behindDoc="0" locked="0" layoutInCell="1" allowOverlap="1" wp14:anchorId="49021235" wp14:editId="75588F73">
                    <wp:simplePos x="0" y="0"/>
                    <wp:positionH relativeFrom="page">
                      <wp:posOffset>3111500</wp:posOffset>
                    </wp:positionH>
                    <wp:positionV relativeFrom="page">
                      <wp:posOffset>7569200</wp:posOffset>
                    </wp:positionV>
                    <wp:extent cx="3657600" cy="1003300"/>
                    <wp:effectExtent l="0" t="0" r="7620" b="6350"/>
                    <wp:wrapNone/>
                    <wp:docPr id="32" name="Text Box 2"/>
                    <wp:cNvGraphicFramePr/>
                    <a:graphic xmlns:a="http://schemas.openxmlformats.org/drawingml/2006/main">
                      <a:graphicData uri="http://schemas.microsoft.com/office/word/2010/wordprocessingShape">
                        <wps:wsp>
                          <wps:cNvSpPr txBox="1"/>
                          <wps:spPr>
                            <a:xfrm>
                              <a:off x="0" y="0"/>
                              <a:ext cx="3657600" cy="10033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28427DD" w14:textId="0FAE82D6" w:rsidR="00701894" w:rsidRDefault="00000000">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E843E2">
                                      <w:rPr>
                                        <w:color w:val="4472C4" w:themeColor="accent1"/>
                                        <w:sz w:val="26"/>
                                        <w:szCs w:val="26"/>
                                      </w:rPr>
                                      <w:t>Natalie Reynolds:                                               Student no: 2003716                                 Submission Date: 07/07/2023                                      Requested by James Quincey CEO at Coca-Cola</w:t>
                                    </w:r>
                                    <w:r w:rsidR="00507597">
                                      <w:rPr>
                                        <w:color w:val="4472C4" w:themeColor="accent1"/>
                                        <w:sz w:val="26"/>
                                        <w:szCs w:val="26"/>
                                      </w:rPr>
                                      <w:t xml:space="preserve"> 14/03/23.</w:t>
                                    </w:r>
                                  </w:sdtContent>
                                </w:sdt>
                              </w:p>
                              <w:p w14:paraId="62FA2B11" w14:textId="5E7C82B2" w:rsidR="00701894" w:rsidRDefault="00000000">
                                <w:pPr>
                                  <w:pStyle w:val="NoSpacing"/>
                                  <w:rPr>
                                    <w:color w:val="595959" w:themeColor="text1" w:themeTint="A6"/>
                                    <w:sz w:val="20"/>
                                    <w:szCs w:val="20"/>
                                  </w:rPr>
                                </w:pPr>
                                <w:sdt>
                                  <w:sdtPr>
                                    <w:rPr>
                                      <w:caps/>
                                      <w:color w:val="595959" w:themeColor="text1" w:themeTint="A6"/>
                                      <w:sz w:val="20"/>
                                      <w:szCs w:val="20"/>
                                    </w:rPr>
                                    <w:alias w:val="Company"/>
                                    <w:tag w:val=""/>
                                    <w:id w:val="1558814826"/>
                                    <w:showingPlcHdr/>
                                    <w:dataBinding w:prefixMappings="xmlns:ns0='http://schemas.openxmlformats.org/officeDocument/2006/extended-properties' " w:xpath="/ns0:Properties[1]/ns0:Company[1]" w:storeItemID="{6668398D-A668-4E3E-A5EB-62B293D839F1}"/>
                                    <w:text/>
                                  </w:sdtPr>
                                  <w:sdtContent>
                                    <w:r w:rsidR="006C0E24">
                                      <w:rPr>
                                        <w:caps/>
                                        <w:color w:val="595959" w:themeColor="text1" w:themeTint="A6"/>
                                        <w:sz w:val="20"/>
                                        <w:szCs w:val="20"/>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45000</wp14:pctWidth>
                    </wp14:sizeRelH>
                    <wp14:sizeRelV relativeFrom="margin">
                      <wp14:pctHeight>0</wp14:pctHeight>
                    </wp14:sizeRelV>
                  </wp:anchor>
                </w:drawing>
              </mc:Choice>
              <mc:Fallback>
                <w:pict>
                  <v:shape w14:anchorId="49021235" id="Text Box 2" o:spid="_x0000_s1056" type="#_x0000_t202" style="position:absolute;margin-left:245pt;margin-top:596pt;width:4in;height:79pt;z-index:251661312;visibility:visible;mso-wrap-style:square;mso-width-percent:450;mso-height-percent:0;mso-wrap-distance-left:9pt;mso-wrap-distance-top:0;mso-wrap-distance-right:9pt;mso-wrap-distance-bottom:0;mso-position-horizontal:absolute;mso-position-horizontal-relative:page;mso-position-vertical:absolute;mso-position-vertical-relative:page;mso-width-percent:45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" filled="f" stroked="f" strokeweight=".5pt">
                    <v:textbox inset="0,0,0,0">
                      <w:txbxContent>
                        <w:p w14:paraId="428427DD" w14:textId="0FAE82D6" w:rsidR="00701894" w:rsidRDefault="00000000">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E843E2">
                                <w:rPr>
                                  <w:color w:val="4472C4" w:themeColor="accent1"/>
                                  <w:sz w:val="26"/>
                                  <w:szCs w:val="26"/>
                                </w:rPr>
                                <w:t>Natalie Reynolds:                                               Student no: 2003716                                 Submission Date: 07/07/2023                                      Requested by James Quincey CEO at Coca-Cola</w:t>
                              </w:r>
                              <w:r w:rsidR="00507597">
                                <w:rPr>
                                  <w:color w:val="4472C4" w:themeColor="accent1"/>
                                  <w:sz w:val="26"/>
                                  <w:szCs w:val="26"/>
                                </w:rPr>
                                <w:t xml:space="preserve"> 14/03/23.</w:t>
                              </w:r>
                            </w:sdtContent>
                          </w:sdt>
                        </w:p>
                        <w:p w14:paraId="62FA2B11" w14:textId="5E7C82B2" w:rsidR="00701894" w:rsidRDefault="00000000">
                          <w:pPr>
                            <w:pStyle w:val="NoSpacing"/>
                            <w:rPr>
                              <w:color w:val="595959" w:themeColor="text1" w:themeTint="A6"/>
                              <w:sz w:val="20"/>
                              <w:szCs w:val="20"/>
                            </w:rPr>
                          </w:pPr>
                          <w:sdt>
                            <w:sdtPr>
                              <w:rPr>
                                <w:caps/>
                                <w:color w:val="595959" w:themeColor="text1" w:themeTint="A6"/>
                                <w:sz w:val="20"/>
                                <w:szCs w:val="20"/>
                              </w:rPr>
                              <w:alias w:val="Company"/>
                              <w:tag w:val=""/>
                              <w:id w:val="1558814826"/>
                              <w:showingPlcHdr/>
                              <w:dataBinding w:prefixMappings="xmlns:ns0='http://schemas.openxmlformats.org/officeDocument/2006/extended-properties' " w:xpath="/ns0:Properties[1]/ns0:Company[1]" w:storeItemID="{6668398D-A668-4E3E-A5EB-62B293D839F1}"/>
                              <w:text/>
                            </w:sdtPr>
                            <w:sdtContent>
                              <w:r w:rsidR="006C0E24">
                                <w:rPr>
                                  <w:caps/>
                                  <w:color w:val="595959" w:themeColor="text1" w:themeTint="A6"/>
                                  <w:sz w:val="20"/>
                                  <w:szCs w:val="20"/>
                                </w:rPr>
                                <w:t xml:space="preserve">     </w:t>
                              </w:r>
                            </w:sdtContent>
                          </w:sdt>
                        </w:p>
                      </w:txbxContent>
                    </v:textbox>
                    <w10:wrap anchorx="page" anchory="page"/>
                  </v:shape>
                </w:pict>
              </mc:Fallback>
            </mc:AlternateContent>
          </w:r>
          <w:r w:rsidR="00701894">
            <w:rPr>
              <w:color w:val="4472C4" w:themeColor="accent1"/>
              <w:sz w:val="28"/>
              <w:szCs w:val="28"/>
            </w:rPr>
            <w:br w:type="page"/>
          </w:r>
        </w:p>
        <w:p w14:paraId="7F0A8EFD" w14:textId="7365AC2C" w:rsidR="00701894" w:rsidRDefault="005E2AA1">
          <w:pPr>
            <w:rPr>
              <w:rFonts w:asciiTheme="majorHAnsi" w:eastAsiaTheme="majorEastAsia" w:hAnsiTheme="majorHAnsi" w:cstheme="majorBidi"/>
              <w:color w:val="4472C4" w:themeColor="accent1"/>
              <w:sz w:val="28"/>
              <w:szCs w:val="28"/>
            </w:rPr>
          </w:pPr>
          <w:r>
            <w:rPr>
              <w:rFonts w:asciiTheme="majorHAnsi" w:eastAsiaTheme="majorEastAsia" w:hAnsiTheme="majorHAnsi" w:cstheme="majorBidi"/>
              <w:color w:val="4472C4" w:themeColor="accent1"/>
              <w:sz w:val="28"/>
              <w:szCs w:val="28"/>
            </w:rPr>
            <w:lastRenderedPageBreak/>
            <w:t>Executive Summary</w:t>
          </w:r>
        </w:p>
      </w:sdtContent>
    </w:sdt>
    <w:p w14:paraId="0812B721" w14:textId="06CA145C" w:rsidR="00B67E54" w:rsidRDefault="00EB4F6E" w:rsidP="00507597">
      <w:pPr>
        <w:rPr>
          <w:rFonts w:cstheme="minorHAnsi"/>
          <w:sz w:val="24"/>
          <w:szCs w:val="24"/>
        </w:rPr>
      </w:pPr>
      <w:r w:rsidRPr="00EB4F6E">
        <w:rPr>
          <w:rFonts w:cstheme="minorHAnsi"/>
          <w:sz w:val="24"/>
          <w:szCs w:val="24"/>
        </w:rPr>
        <w:t>Coca-Cola</w:t>
      </w:r>
      <w:r>
        <w:rPr>
          <w:rFonts w:cstheme="minorHAnsi"/>
          <w:sz w:val="24"/>
          <w:szCs w:val="24"/>
        </w:rPr>
        <w:t>, a global leader in the beverage industry, has continuously evolved its strategies to adapt to changing consumer preferences and market dynamics. This report critically analyses the strategic directions of Coca-Cola, focusing on product diversification, sustainability initiatives, market adaption, and digital engagement, along with the challenges faced and areas for future improvements.</w:t>
      </w:r>
    </w:p>
    <w:p w14:paraId="44B979D8" w14:textId="7B2B81D4" w:rsidR="00EB4F6E" w:rsidRDefault="00EB4F6E" w:rsidP="00EB4F6E">
      <w:pPr>
        <w:rPr>
          <w:color w:val="5B9BD5" w:themeColor="accent5"/>
          <w:sz w:val="24"/>
          <w:szCs w:val="24"/>
        </w:rPr>
      </w:pPr>
      <w:r w:rsidRPr="00EB4F6E">
        <w:rPr>
          <w:color w:val="5B9BD5" w:themeColor="accent5"/>
          <w:sz w:val="24"/>
          <w:szCs w:val="24"/>
        </w:rPr>
        <w:t>Key Findings:</w:t>
      </w:r>
    </w:p>
    <w:p w14:paraId="68171A9B" w14:textId="59886865" w:rsidR="00EB4F6E" w:rsidRDefault="00EB4F6E" w:rsidP="00EB4F6E">
      <w:pPr>
        <w:pStyle w:val="ListParagraph"/>
        <w:numPr>
          <w:ilvl w:val="0"/>
          <w:numId w:val="10"/>
        </w:numPr>
        <w:rPr>
          <w:sz w:val="24"/>
          <w:szCs w:val="24"/>
        </w:rPr>
      </w:pPr>
      <w:r>
        <w:rPr>
          <w:sz w:val="24"/>
          <w:szCs w:val="24"/>
        </w:rPr>
        <w:t>Product diversification: In response to a global trend toward health consciousness, Coca-Cola has successfully diversified its product range</w:t>
      </w:r>
      <w:r w:rsidR="001409B7">
        <w:rPr>
          <w:sz w:val="24"/>
          <w:szCs w:val="24"/>
        </w:rPr>
        <w:t xml:space="preserve"> </w:t>
      </w:r>
      <w:r>
        <w:rPr>
          <w:sz w:val="24"/>
          <w:szCs w:val="24"/>
        </w:rPr>
        <w:t>beyond carbonated beverages to include healthier options such as teas, juices, and water, (Coca-Cola, 2015).</w:t>
      </w:r>
    </w:p>
    <w:p w14:paraId="67077066" w14:textId="6BE47DC2" w:rsidR="00EB4F6E" w:rsidRDefault="00EB4F6E" w:rsidP="00EB4F6E">
      <w:pPr>
        <w:pStyle w:val="ListParagraph"/>
        <w:numPr>
          <w:ilvl w:val="0"/>
          <w:numId w:val="10"/>
        </w:numPr>
        <w:rPr>
          <w:sz w:val="24"/>
          <w:szCs w:val="24"/>
        </w:rPr>
      </w:pPr>
      <w:r>
        <w:rPr>
          <w:sz w:val="24"/>
          <w:szCs w:val="24"/>
        </w:rPr>
        <w:t xml:space="preserve">Sustainability Initiatives: The “World Without Waste” initiative </w:t>
      </w:r>
      <w:r w:rsidR="001409B7">
        <w:rPr>
          <w:sz w:val="24"/>
          <w:szCs w:val="24"/>
        </w:rPr>
        <w:t>reflects</w:t>
      </w:r>
      <w:r>
        <w:rPr>
          <w:sz w:val="24"/>
          <w:szCs w:val="24"/>
        </w:rPr>
        <w:t xml:space="preserve"> Coca-Cola’s commitment to sustainability, aiming to collect </w:t>
      </w:r>
      <w:r w:rsidR="00795593">
        <w:rPr>
          <w:sz w:val="24"/>
          <w:szCs w:val="24"/>
        </w:rPr>
        <w:t>and recycle a bottle or can for each one it sells by 2030. This aligns with the values of environmentally conscious consumers, (Coca-Cola, 2018).</w:t>
      </w:r>
    </w:p>
    <w:p w14:paraId="27DB3DF3" w14:textId="0680368D" w:rsidR="00795593" w:rsidRDefault="00795593" w:rsidP="00EB4F6E">
      <w:pPr>
        <w:pStyle w:val="ListParagraph"/>
        <w:numPr>
          <w:ilvl w:val="0"/>
          <w:numId w:val="10"/>
        </w:numPr>
        <w:rPr>
          <w:sz w:val="24"/>
          <w:szCs w:val="24"/>
        </w:rPr>
      </w:pPr>
      <w:r>
        <w:rPr>
          <w:sz w:val="24"/>
          <w:szCs w:val="24"/>
        </w:rPr>
        <w:t>Localisation and Market Adaptation: Coca-Cola has demonstrated prowess in entering new markets and adapting to local tastes. Through a combination of global and local strategies, it has been able to create a strong presence in diverse markets, (Coca-Cola, 2019).</w:t>
      </w:r>
    </w:p>
    <w:p w14:paraId="06DCC0F0" w14:textId="0B89DB55" w:rsidR="00795593" w:rsidRDefault="00795593" w:rsidP="00EB4F6E">
      <w:pPr>
        <w:pStyle w:val="ListParagraph"/>
        <w:numPr>
          <w:ilvl w:val="0"/>
          <w:numId w:val="10"/>
        </w:numPr>
        <w:rPr>
          <w:sz w:val="24"/>
          <w:szCs w:val="24"/>
        </w:rPr>
      </w:pPr>
      <w:r>
        <w:rPr>
          <w:sz w:val="24"/>
          <w:szCs w:val="24"/>
        </w:rPr>
        <w:t xml:space="preserve">Digital Marketing: The company has effectively utilised social media and digital </w:t>
      </w:r>
      <w:r w:rsidR="00735783">
        <w:rPr>
          <w:sz w:val="24"/>
          <w:szCs w:val="24"/>
        </w:rPr>
        <w:t>platforms for</w:t>
      </w:r>
      <w:r>
        <w:rPr>
          <w:sz w:val="24"/>
          <w:szCs w:val="24"/>
        </w:rPr>
        <w:t xml:space="preserve"> consumer engagement, vital for </w:t>
      </w:r>
      <w:r w:rsidR="00735783">
        <w:rPr>
          <w:sz w:val="24"/>
          <w:szCs w:val="24"/>
        </w:rPr>
        <w:t>maintaining</w:t>
      </w:r>
      <w:r>
        <w:rPr>
          <w:sz w:val="24"/>
          <w:szCs w:val="24"/>
        </w:rPr>
        <w:t xml:space="preserve"> brand loyalty in the digital age (</w:t>
      </w:r>
      <w:r w:rsidR="006D2EF5">
        <w:rPr>
          <w:sz w:val="24"/>
          <w:szCs w:val="24"/>
        </w:rPr>
        <w:t>Congdon</w:t>
      </w:r>
      <w:r>
        <w:rPr>
          <w:sz w:val="24"/>
          <w:szCs w:val="24"/>
        </w:rPr>
        <w:t>, 201</w:t>
      </w:r>
      <w:r w:rsidR="006D2EF5">
        <w:rPr>
          <w:sz w:val="24"/>
          <w:szCs w:val="24"/>
        </w:rPr>
        <w:t>7</w:t>
      </w:r>
      <w:r>
        <w:rPr>
          <w:sz w:val="24"/>
          <w:szCs w:val="24"/>
        </w:rPr>
        <w:t>).</w:t>
      </w:r>
    </w:p>
    <w:p w14:paraId="33BA5244" w14:textId="754F95C7" w:rsidR="00795593" w:rsidRPr="00735783" w:rsidRDefault="00795593" w:rsidP="00795593">
      <w:pPr>
        <w:rPr>
          <w:color w:val="5B9BD5" w:themeColor="accent5"/>
          <w:sz w:val="24"/>
          <w:szCs w:val="24"/>
        </w:rPr>
      </w:pPr>
      <w:r w:rsidRPr="00735783">
        <w:rPr>
          <w:color w:val="5B9BD5" w:themeColor="accent5"/>
          <w:sz w:val="24"/>
          <w:szCs w:val="24"/>
        </w:rPr>
        <w:t>Challenges:</w:t>
      </w:r>
    </w:p>
    <w:p w14:paraId="5B826A74" w14:textId="1FB27EFB" w:rsidR="00795593" w:rsidRDefault="00795593" w:rsidP="00795593">
      <w:pPr>
        <w:pStyle w:val="ListParagraph"/>
        <w:numPr>
          <w:ilvl w:val="0"/>
          <w:numId w:val="11"/>
        </w:numPr>
        <w:rPr>
          <w:sz w:val="24"/>
          <w:szCs w:val="24"/>
        </w:rPr>
      </w:pPr>
      <w:r>
        <w:rPr>
          <w:sz w:val="24"/>
          <w:szCs w:val="24"/>
        </w:rPr>
        <w:t xml:space="preserve">Operational Complexity: </w:t>
      </w:r>
      <w:r w:rsidR="00735783">
        <w:rPr>
          <w:sz w:val="24"/>
          <w:szCs w:val="24"/>
        </w:rPr>
        <w:t>Diversification</w:t>
      </w:r>
      <w:r>
        <w:rPr>
          <w:sz w:val="24"/>
          <w:szCs w:val="24"/>
        </w:rPr>
        <w:t xml:space="preserve"> and global expansion, while advantageous, have led to increased operational complexity.</w:t>
      </w:r>
    </w:p>
    <w:p w14:paraId="1DBA0943" w14:textId="7462BD8C" w:rsidR="00795593" w:rsidRDefault="00795593" w:rsidP="00795593">
      <w:pPr>
        <w:pStyle w:val="ListParagraph"/>
        <w:numPr>
          <w:ilvl w:val="0"/>
          <w:numId w:val="11"/>
        </w:numPr>
        <w:rPr>
          <w:sz w:val="24"/>
          <w:szCs w:val="24"/>
        </w:rPr>
      </w:pPr>
      <w:r>
        <w:rPr>
          <w:sz w:val="24"/>
          <w:szCs w:val="24"/>
        </w:rPr>
        <w:t xml:space="preserve">Health and </w:t>
      </w:r>
      <w:r w:rsidR="00735783">
        <w:rPr>
          <w:sz w:val="24"/>
          <w:szCs w:val="24"/>
        </w:rPr>
        <w:t>Regulatory</w:t>
      </w:r>
      <w:r>
        <w:rPr>
          <w:sz w:val="24"/>
          <w:szCs w:val="24"/>
        </w:rPr>
        <w:t xml:space="preserve"> Concerns: Traditional products face </w:t>
      </w:r>
      <w:r w:rsidR="00735783">
        <w:rPr>
          <w:sz w:val="24"/>
          <w:szCs w:val="24"/>
        </w:rPr>
        <w:t>scrutiny regarding sugar content, leading to regulatory challenges such as sugar taxes, (Euromonitor International, 201</w:t>
      </w:r>
      <w:r w:rsidR="006D2EF5">
        <w:rPr>
          <w:sz w:val="24"/>
          <w:szCs w:val="24"/>
        </w:rPr>
        <w:t>9</w:t>
      </w:r>
      <w:r w:rsidR="00735783">
        <w:rPr>
          <w:sz w:val="24"/>
          <w:szCs w:val="24"/>
        </w:rPr>
        <w:t>).</w:t>
      </w:r>
    </w:p>
    <w:p w14:paraId="72EFA19E" w14:textId="5EFBEDD2" w:rsidR="00735783" w:rsidRDefault="006D2EF5" w:rsidP="00735783">
      <w:pPr>
        <w:rPr>
          <w:sz w:val="24"/>
          <w:szCs w:val="24"/>
        </w:rPr>
      </w:pPr>
      <w:r>
        <w:rPr>
          <w:color w:val="5B9BD5" w:themeColor="accent5"/>
          <w:sz w:val="24"/>
          <w:szCs w:val="24"/>
        </w:rPr>
        <w:t>In Conclusion thing</w:t>
      </w:r>
      <w:r w:rsidR="00735783" w:rsidRPr="0032087E">
        <w:rPr>
          <w:color w:val="5B9BD5" w:themeColor="accent5"/>
          <w:sz w:val="24"/>
          <w:szCs w:val="24"/>
        </w:rPr>
        <w:t>s</w:t>
      </w:r>
      <w:r>
        <w:rPr>
          <w:color w:val="5B9BD5" w:themeColor="accent5"/>
          <w:sz w:val="24"/>
          <w:szCs w:val="24"/>
        </w:rPr>
        <w:t xml:space="preserve"> to consider</w:t>
      </w:r>
      <w:r w:rsidR="00735783" w:rsidRPr="0032087E">
        <w:rPr>
          <w:color w:val="5B9BD5" w:themeColor="accent5"/>
          <w:sz w:val="24"/>
          <w:szCs w:val="24"/>
        </w:rPr>
        <w:t>:</w:t>
      </w:r>
    </w:p>
    <w:p w14:paraId="68DA36D8" w14:textId="38E47229" w:rsidR="00735783" w:rsidRDefault="00735783" w:rsidP="00735783">
      <w:pPr>
        <w:pStyle w:val="ListParagraph"/>
        <w:numPr>
          <w:ilvl w:val="0"/>
          <w:numId w:val="12"/>
        </w:numPr>
        <w:rPr>
          <w:sz w:val="24"/>
          <w:szCs w:val="24"/>
        </w:rPr>
      </w:pPr>
      <w:r>
        <w:rPr>
          <w:sz w:val="24"/>
          <w:szCs w:val="24"/>
        </w:rPr>
        <w:t>Continued innovation: Explore functional beverages and plant-based drinks.</w:t>
      </w:r>
    </w:p>
    <w:p w14:paraId="00B7E428" w14:textId="2239DDC4" w:rsidR="00735783" w:rsidRDefault="00735783" w:rsidP="00735783">
      <w:pPr>
        <w:pStyle w:val="ListParagraph"/>
        <w:numPr>
          <w:ilvl w:val="0"/>
          <w:numId w:val="12"/>
        </w:numPr>
        <w:rPr>
          <w:sz w:val="24"/>
          <w:szCs w:val="24"/>
        </w:rPr>
      </w:pPr>
      <w:r>
        <w:rPr>
          <w:sz w:val="24"/>
          <w:szCs w:val="24"/>
        </w:rPr>
        <w:t>Strengthen Healthier Product Lines: Further build and market the organisations healthier options.</w:t>
      </w:r>
    </w:p>
    <w:p w14:paraId="50F71C79" w14:textId="6B0C1522" w:rsidR="00735783" w:rsidRDefault="00735783" w:rsidP="00735783">
      <w:pPr>
        <w:pStyle w:val="ListParagraph"/>
        <w:numPr>
          <w:ilvl w:val="0"/>
          <w:numId w:val="12"/>
        </w:numPr>
        <w:rPr>
          <w:sz w:val="24"/>
          <w:szCs w:val="24"/>
        </w:rPr>
      </w:pPr>
      <w:r>
        <w:rPr>
          <w:sz w:val="24"/>
          <w:szCs w:val="24"/>
        </w:rPr>
        <w:t>Data Analytics for Consumer Insights: Utilise date analytics for more tailored marketing campaigns.</w:t>
      </w:r>
    </w:p>
    <w:p w14:paraId="3E3A8845" w14:textId="34F635DC" w:rsidR="00735783" w:rsidRDefault="00735783" w:rsidP="00735783">
      <w:pPr>
        <w:pStyle w:val="ListParagraph"/>
        <w:numPr>
          <w:ilvl w:val="0"/>
          <w:numId w:val="12"/>
        </w:numPr>
        <w:rPr>
          <w:sz w:val="24"/>
          <w:szCs w:val="24"/>
        </w:rPr>
      </w:pPr>
      <w:r>
        <w:rPr>
          <w:sz w:val="24"/>
          <w:szCs w:val="24"/>
        </w:rPr>
        <w:t>Ethical Supply Chains: Ensure ethical practices throughout the supply chain.</w:t>
      </w:r>
    </w:p>
    <w:p w14:paraId="1E81EB14" w14:textId="0F663FB2" w:rsidR="00735783" w:rsidRPr="00735783" w:rsidRDefault="00735783" w:rsidP="00735783">
      <w:pPr>
        <w:rPr>
          <w:sz w:val="24"/>
          <w:szCs w:val="24"/>
        </w:rPr>
      </w:pPr>
      <w:r>
        <w:rPr>
          <w:sz w:val="24"/>
          <w:szCs w:val="24"/>
        </w:rPr>
        <w:t xml:space="preserve">Coca-Cola’s strategies in diversification, sustainability, localisation, and digital engagement have been instrumental in its success. However, continuous innovation, strengthening healthier product lines, leveraging data, and maintaining an ethical supply chain are crucial for </w:t>
      </w:r>
      <w:r w:rsidR="0032087E">
        <w:rPr>
          <w:sz w:val="24"/>
          <w:szCs w:val="24"/>
        </w:rPr>
        <w:t>future competitiveness</w:t>
      </w:r>
      <w:r>
        <w:rPr>
          <w:sz w:val="24"/>
          <w:szCs w:val="24"/>
        </w:rPr>
        <w:t xml:space="preserve">. </w:t>
      </w:r>
    </w:p>
    <w:sdt>
      <w:sdtPr>
        <w:rPr>
          <w:rFonts w:asciiTheme="minorHAnsi" w:eastAsiaTheme="minorHAnsi" w:hAnsiTheme="minorHAnsi" w:cstheme="minorBidi"/>
          <w:color w:val="auto"/>
          <w:sz w:val="22"/>
          <w:szCs w:val="22"/>
          <w:lang w:val="en-GB"/>
        </w:rPr>
        <w:id w:val="-165632333"/>
        <w:docPartObj>
          <w:docPartGallery w:val="Table of Contents"/>
          <w:docPartUnique/>
        </w:docPartObj>
      </w:sdtPr>
      <w:sdtEndPr>
        <w:rPr>
          <w:b/>
          <w:bCs/>
          <w:noProof/>
        </w:rPr>
      </w:sdtEndPr>
      <w:sdtContent>
        <w:p w14:paraId="294615EA" w14:textId="0517BF42" w:rsidR="005E2AA1" w:rsidRDefault="005E2AA1">
          <w:pPr>
            <w:pStyle w:val="TOCHeading"/>
          </w:pPr>
          <w:r>
            <w:t>Table of Contents</w:t>
          </w:r>
        </w:p>
        <w:p w14:paraId="14FB7858" w14:textId="33E04F67" w:rsidR="00923EC8" w:rsidRDefault="005E2AA1">
          <w:pPr>
            <w:pStyle w:val="TOC1"/>
            <w:tabs>
              <w:tab w:val="right" w:leader="dot" w:pos="9016"/>
            </w:tabs>
            <w:rPr>
              <w:rFonts w:eastAsiaTheme="minorEastAsia"/>
              <w:noProof/>
              <w:kern w:val="2"/>
              <w:lang w:eastAsia="en-GB"/>
              <w14:ligatures w14:val="standardContextual"/>
            </w:rPr>
          </w:pPr>
          <w:r>
            <w:fldChar w:fldCharType="begin"/>
          </w:r>
          <w:r>
            <w:instrText xml:space="preserve"> TOC \o "1-3" \h \z \u </w:instrText>
          </w:r>
          <w:r>
            <w:fldChar w:fldCharType="separate"/>
          </w:r>
          <w:hyperlink w:anchor="_Toc138880608" w:history="1">
            <w:r w:rsidR="00923EC8" w:rsidRPr="001E39F8">
              <w:rPr>
                <w:rStyle w:val="Hyperlink"/>
                <w:noProof/>
              </w:rPr>
              <w:t>1.0 Introduction</w:t>
            </w:r>
            <w:r w:rsidR="00923EC8">
              <w:rPr>
                <w:noProof/>
                <w:webHidden/>
              </w:rPr>
              <w:tab/>
            </w:r>
            <w:r w:rsidR="00923EC8">
              <w:rPr>
                <w:noProof/>
                <w:webHidden/>
              </w:rPr>
              <w:fldChar w:fldCharType="begin"/>
            </w:r>
            <w:r w:rsidR="00923EC8">
              <w:rPr>
                <w:noProof/>
                <w:webHidden/>
              </w:rPr>
              <w:instrText xml:space="preserve"> PAGEREF _Toc138880608 \h </w:instrText>
            </w:r>
            <w:r w:rsidR="00923EC8">
              <w:rPr>
                <w:noProof/>
                <w:webHidden/>
              </w:rPr>
            </w:r>
            <w:r w:rsidR="00923EC8">
              <w:rPr>
                <w:noProof/>
                <w:webHidden/>
              </w:rPr>
              <w:fldChar w:fldCharType="separate"/>
            </w:r>
            <w:r w:rsidR="00FD5160">
              <w:rPr>
                <w:noProof/>
                <w:webHidden/>
              </w:rPr>
              <w:t>3</w:t>
            </w:r>
            <w:r w:rsidR="00923EC8">
              <w:rPr>
                <w:noProof/>
                <w:webHidden/>
              </w:rPr>
              <w:fldChar w:fldCharType="end"/>
            </w:r>
          </w:hyperlink>
        </w:p>
        <w:p w14:paraId="0E447A40" w14:textId="64A3C1B7" w:rsidR="00923EC8" w:rsidRDefault="00923EC8">
          <w:pPr>
            <w:pStyle w:val="TOC1"/>
            <w:tabs>
              <w:tab w:val="right" w:leader="dot" w:pos="9016"/>
            </w:tabs>
            <w:rPr>
              <w:rFonts w:eastAsiaTheme="minorEastAsia"/>
              <w:noProof/>
              <w:kern w:val="2"/>
              <w:lang w:eastAsia="en-GB"/>
              <w14:ligatures w14:val="standardContextual"/>
            </w:rPr>
          </w:pPr>
          <w:hyperlink w:anchor="_Toc138880609" w:history="1">
            <w:r w:rsidRPr="001E39F8">
              <w:rPr>
                <w:rStyle w:val="Hyperlink"/>
                <w:rFonts w:cstheme="minorHAnsi"/>
                <w:noProof/>
              </w:rPr>
              <w:t>2.0 Findings</w:t>
            </w:r>
            <w:r>
              <w:rPr>
                <w:noProof/>
                <w:webHidden/>
              </w:rPr>
              <w:tab/>
            </w:r>
            <w:r>
              <w:rPr>
                <w:noProof/>
                <w:webHidden/>
              </w:rPr>
              <w:fldChar w:fldCharType="begin"/>
            </w:r>
            <w:r>
              <w:rPr>
                <w:noProof/>
                <w:webHidden/>
              </w:rPr>
              <w:instrText xml:space="preserve"> PAGEREF _Toc138880609 \h </w:instrText>
            </w:r>
            <w:r>
              <w:rPr>
                <w:noProof/>
                <w:webHidden/>
              </w:rPr>
            </w:r>
            <w:r>
              <w:rPr>
                <w:noProof/>
                <w:webHidden/>
              </w:rPr>
              <w:fldChar w:fldCharType="separate"/>
            </w:r>
            <w:r w:rsidR="00FD5160">
              <w:rPr>
                <w:noProof/>
                <w:webHidden/>
              </w:rPr>
              <w:t>4</w:t>
            </w:r>
            <w:r>
              <w:rPr>
                <w:noProof/>
                <w:webHidden/>
              </w:rPr>
              <w:fldChar w:fldCharType="end"/>
            </w:r>
          </w:hyperlink>
        </w:p>
        <w:p w14:paraId="74129827" w14:textId="611639F2" w:rsidR="00923EC8" w:rsidRDefault="00923EC8">
          <w:pPr>
            <w:pStyle w:val="TOC2"/>
            <w:tabs>
              <w:tab w:val="right" w:leader="dot" w:pos="9016"/>
            </w:tabs>
            <w:rPr>
              <w:rFonts w:eastAsiaTheme="minorEastAsia"/>
              <w:noProof/>
              <w:kern w:val="2"/>
              <w:lang w:eastAsia="en-GB"/>
              <w14:ligatures w14:val="standardContextual"/>
            </w:rPr>
          </w:pPr>
          <w:hyperlink w:anchor="_Toc138880610" w:history="1">
            <w:r w:rsidRPr="001E39F8">
              <w:rPr>
                <w:rStyle w:val="Hyperlink"/>
                <w:rFonts w:cstheme="minorHAnsi"/>
                <w:noProof/>
              </w:rPr>
              <w:t>2.1 Background to Coca-Cola</w:t>
            </w:r>
            <w:r>
              <w:rPr>
                <w:noProof/>
                <w:webHidden/>
              </w:rPr>
              <w:tab/>
            </w:r>
            <w:r>
              <w:rPr>
                <w:noProof/>
                <w:webHidden/>
              </w:rPr>
              <w:fldChar w:fldCharType="begin"/>
            </w:r>
            <w:r>
              <w:rPr>
                <w:noProof/>
                <w:webHidden/>
              </w:rPr>
              <w:instrText xml:space="preserve"> PAGEREF _Toc138880610 \h </w:instrText>
            </w:r>
            <w:r>
              <w:rPr>
                <w:noProof/>
                <w:webHidden/>
              </w:rPr>
            </w:r>
            <w:r>
              <w:rPr>
                <w:noProof/>
                <w:webHidden/>
              </w:rPr>
              <w:fldChar w:fldCharType="separate"/>
            </w:r>
            <w:r w:rsidR="00FD5160">
              <w:rPr>
                <w:noProof/>
                <w:webHidden/>
              </w:rPr>
              <w:t>4</w:t>
            </w:r>
            <w:r>
              <w:rPr>
                <w:noProof/>
                <w:webHidden/>
              </w:rPr>
              <w:fldChar w:fldCharType="end"/>
            </w:r>
          </w:hyperlink>
        </w:p>
        <w:p w14:paraId="08640522" w14:textId="701C04AE" w:rsidR="00923EC8" w:rsidRDefault="00923EC8">
          <w:pPr>
            <w:pStyle w:val="TOC2"/>
            <w:tabs>
              <w:tab w:val="right" w:leader="dot" w:pos="9016"/>
            </w:tabs>
            <w:rPr>
              <w:rFonts w:eastAsiaTheme="minorEastAsia"/>
              <w:noProof/>
              <w:kern w:val="2"/>
              <w:lang w:eastAsia="en-GB"/>
              <w14:ligatures w14:val="standardContextual"/>
            </w:rPr>
          </w:pPr>
          <w:hyperlink w:anchor="_Toc138880611" w:history="1">
            <w:r w:rsidRPr="001E39F8">
              <w:rPr>
                <w:rStyle w:val="Hyperlink"/>
                <w:noProof/>
              </w:rPr>
              <w:t>2.2 Where is Coca-Cola Now?</w:t>
            </w:r>
            <w:r>
              <w:rPr>
                <w:noProof/>
                <w:webHidden/>
              </w:rPr>
              <w:tab/>
            </w:r>
            <w:r>
              <w:rPr>
                <w:noProof/>
                <w:webHidden/>
              </w:rPr>
              <w:fldChar w:fldCharType="begin"/>
            </w:r>
            <w:r>
              <w:rPr>
                <w:noProof/>
                <w:webHidden/>
              </w:rPr>
              <w:instrText xml:space="preserve"> PAGEREF _Toc138880611 \h </w:instrText>
            </w:r>
            <w:r>
              <w:rPr>
                <w:noProof/>
                <w:webHidden/>
              </w:rPr>
            </w:r>
            <w:r>
              <w:rPr>
                <w:noProof/>
                <w:webHidden/>
              </w:rPr>
              <w:fldChar w:fldCharType="separate"/>
            </w:r>
            <w:r w:rsidR="00FD5160">
              <w:rPr>
                <w:noProof/>
                <w:webHidden/>
              </w:rPr>
              <w:t>6</w:t>
            </w:r>
            <w:r>
              <w:rPr>
                <w:noProof/>
                <w:webHidden/>
              </w:rPr>
              <w:fldChar w:fldCharType="end"/>
            </w:r>
          </w:hyperlink>
        </w:p>
        <w:p w14:paraId="0025B1A9" w14:textId="72AFA64F" w:rsidR="00923EC8" w:rsidRDefault="00923EC8">
          <w:pPr>
            <w:pStyle w:val="TOC2"/>
            <w:tabs>
              <w:tab w:val="right" w:leader="dot" w:pos="9016"/>
            </w:tabs>
            <w:rPr>
              <w:rFonts w:eastAsiaTheme="minorEastAsia"/>
              <w:noProof/>
              <w:kern w:val="2"/>
              <w:lang w:eastAsia="en-GB"/>
              <w14:ligatures w14:val="standardContextual"/>
            </w:rPr>
          </w:pPr>
          <w:hyperlink w:anchor="_Toc138880612" w:history="1">
            <w:r w:rsidRPr="001E39F8">
              <w:rPr>
                <w:rStyle w:val="Hyperlink"/>
                <w:noProof/>
              </w:rPr>
              <w:t>2.3 Advantages and Disadvantages of Coca-Cola’s Current Strategy</w:t>
            </w:r>
            <w:r>
              <w:rPr>
                <w:noProof/>
                <w:webHidden/>
              </w:rPr>
              <w:tab/>
            </w:r>
            <w:r>
              <w:rPr>
                <w:noProof/>
                <w:webHidden/>
              </w:rPr>
              <w:fldChar w:fldCharType="begin"/>
            </w:r>
            <w:r>
              <w:rPr>
                <w:noProof/>
                <w:webHidden/>
              </w:rPr>
              <w:instrText xml:space="preserve"> PAGEREF _Toc138880612 \h </w:instrText>
            </w:r>
            <w:r>
              <w:rPr>
                <w:noProof/>
                <w:webHidden/>
              </w:rPr>
            </w:r>
            <w:r>
              <w:rPr>
                <w:noProof/>
                <w:webHidden/>
              </w:rPr>
              <w:fldChar w:fldCharType="separate"/>
            </w:r>
            <w:r w:rsidR="00FD5160">
              <w:rPr>
                <w:noProof/>
                <w:webHidden/>
              </w:rPr>
              <w:t>13</w:t>
            </w:r>
            <w:r>
              <w:rPr>
                <w:noProof/>
                <w:webHidden/>
              </w:rPr>
              <w:fldChar w:fldCharType="end"/>
            </w:r>
          </w:hyperlink>
        </w:p>
        <w:p w14:paraId="411D5EBC" w14:textId="34375D46" w:rsidR="00923EC8" w:rsidRDefault="00923EC8">
          <w:pPr>
            <w:pStyle w:val="TOC1"/>
            <w:tabs>
              <w:tab w:val="right" w:leader="dot" w:pos="9016"/>
            </w:tabs>
            <w:rPr>
              <w:rFonts w:eastAsiaTheme="minorEastAsia"/>
              <w:noProof/>
              <w:kern w:val="2"/>
              <w:lang w:eastAsia="en-GB"/>
              <w14:ligatures w14:val="standardContextual"/>
            </w:rPr>
          </w:pPr>
          <w:hyperlink w:anchor="_Toc138880613" w:history="1">
            <w:r w:rsidRPr="001E39F8">
              <w:rPr>
                <w:rStyle w:val="Hyperlink"/>
                <w:noProof/>
              </w:rPr>
              <w:t>3.0 Conclusion</w:t>
            </w:r>
            <w:r>
              <w:rPr>
                <w:noProof/>
                <w:webHidden/>
              </w:rPr>
              <w:tab/>
            </w:r>
            <w:r>
              <w:rPr>
                <w:noProof/>
                <w:webHidden/>
              </w:rPr>
              <w:fldChar w:fldCharType="begin"/>
            </w:r>
            <w:r>
              <w:rPr>
                <w:noProof/>
                <w:webHidden/>
              </w:rPr>
              <w:instrText xml:space="preserve"> PAGEREF _Toc138880613 \h </w:instrText>
            </w:r>
            <w:r>
              <w:rPr>
                <w:noProof/>
                <w:webHidden/>
              </w:rPr>
            </w:r>
            <w:r>
              <w:rPr>
                <w:noProof/>
                <w:webHidden/>
              </w:rPr>
              <w:fldChar w:fldCharType="separate"/>
            </w:r>
            <w:r w:rsidR="00FD5160">
              <w:rPr>
                <w:noProof/>
                <w:webHidden/>
              </w:rPr>
              <w:t>15</w:t>
            </w:r>
            <w:r>
              <w:rPr>
                <w:noProof/>
                <w:webHidden/>
              </w:rPr>
              <w:fldChar w:fldCharType="end"/>
            </w:r>
          </w:hyperlink>
        </w:p>
        <w:p w14:paraId="1EC830EF" w14:textId="2863CDDB" w:rsidR="00923EC8" w:rsidRDefault="00923EC8">
          <w:pPr>
            <w:pStyle w:val="TOC1"/>
            <w:tabs>
              <w:tab w:val="left" w:pos="660"/>
              <w:tab w:val="right" w:leader="dot" w:pos="9016"/>
            </w:tabs>
            <w:rPr>
              <w:rFonts w:eastAsiaTheme="minorEastAsia"/>
              <w:noProof/>
              <w:kern w:val="2"/>
              <w:lang w:eastAsia="en-GB"/>
              <w14:ligatures w14:val="standardContextual"/>
            </w:rPr>
          </w:pPr>
          <w:hyperlink w:anchor="_Toc138880614" w:history="1">
            <w:r w:rsidRPr="001E39F8">
              <w:rPr>
                <w:rStyle w:val="Hyperlink"/>
                <w:noProof/>
              </w:rPr>
              <w:t>4.0</w:t>
            </w:r>
            <w:r>
              <w:rPr>
                <w:rFonts w:eastAsiaTheme="minorEastAsia"/>
                <w:noProof/>
                <w:kern w:val="2"/>
                <w:lang w:eastAsia="en-GB"/>
                <w14:ligatures w14:val="standardContextual"/>
              </w:rPr>
              <w:tab/>
            </w:r>
            <w:r w:rsidRPr="001E39F8">
              <w:rPr>
                <w:rStyle w:val="Hyperlink"/>
                <w:noProof/>
              </w:rPr>
              <w:t>Appendices</w:t>
            </w:r>
            <w:r>
              <w:rPr>
                <w:noProof/>
                <w:webHidden/>
              </w:rPr>
              <w:tab/>
            </w:r>
            <w:r>
              <w:rPr>
                <w:noProof/>
                <w:webHidden/>
              </w:rPr>
              <w:fldChar w:fldCharType="begin"/>
            </w:r>
            <w:r>
              <w:rPr>
                <w:noProof/>
                <w:webHidden/>
              </w:rPr>
              <w:instrText xml:space="preserve"> PAGEREF _Toc138880614 \h </w:instrText>
            </w:r>
            <w:r>
              <w:rPr>
                <w:noProof/>
                <w:webHidden/>
              </w:rPr>
            </w:r>
            <w:r>
              <w:rPr>
                <w:noProof/>
                <w:webHidden/>
              </w:rPr>
              <w:fldChar w:fldCharType="separate"/>
            </w:r>
            <w:r w:rsidR="00FD5160">
              <w:rPr>
                <w:noProof/>
                <w:webHidden/>
              </w:rPr>
              <w:t>16</w:t>
            </w:r>
            <w:r>
              <w:rPr>
                <w:noProof/>
                <w:webHidden/>
              </w:rPr>
              <w:fldChar w:fldCharType="end"/>
            </w:r>
          </w:hyperlink>
        </w:p>
        <w:p w14:paraId="010A1280" w14:textId="18BEDAC2" w:rsidR="00923EC8" w:rsidRDefault="00923EC8">
          <w:pPr>
            <w:pStyle w:val="TOC2"/>
            <w:tabs>
              <w:tab w:val="left" w:pos="880"/>
              <w:tab w:val="right" w:leader="dot" w:pos="9016"/>
            </w:tabs>
            <w:rPr>
              <w:rFonts w:eastAsiaTheme="minorEastAsia"/>
              <w:noProof/>
              <w:kern w:val="2"/>
              <w:lang w:eastAsia="en-GB"/>
              <w14:ligatures w14:val="standardContextual"/>
            </w:rPr>
          </w:pPr>
          <w:hyperlink w:anchor="_Toc138880615" w:history="1">
            <w:r w:rsidRPr="001E39F8">
              <w:rPr>
                <w:rStyle w:val="Hyperlink"/>
                <w:noProof/>
              </w:rPr>
              <w:t>4.1</w:t>
            </w:r>
            <w:r>
              <w:rPr>
                <w:rFonts w:eastAsiaTheme="minorEastAsia"/>
                <w:noProof/>
                <w:kern w:val="2"/>
                <w:lang w:eastAsia="en-GB"/>
                <w14:ligatures w14:val="standardContextual"/>
              </w:rPr>
              <w:tab/>
            </w:r>
            <w:r w:rsidRPr="001E39F8">
              <w:rPr>
                <w:rStyle w:val="Hyperlink"/>
                <w:noProof/>
              </w:rPr>
              <w:t>Appendix 1, Boston Matrix.</w:t>
            </w:r>
            <w:r>
              <w:rPr>
                <w:noProof/>
                <w:webHidden/>
              </w:rPr>
              <w:tab/>
            </w:r>
            <w:r>
              <w:rPr>
                <w:noProof/>
                <w:webHidden/>
              </w:rPr>
              <w:fldChar w:fldCharType="begin"/>
            </w:r>
            <w:r>
              <w:rPr>
                <w:noProof/>
                <w:webHidden/>
              </w:rPr>
              <w:instrText xml:space="preserve"> PAGEREF _Toc138880615 \h </w:instrText>
            </w:r>
            <w:r>
              <w:rPr>
                <w:noProof/>
                <w:webHidden/>
              </w:rPr>
            </w:r>
            <w:r>
              <w:rPr>
                <w:noProof/>
                <w:webHidden/>
              </w:rPr>
              <w:fldChar w:fldCharType="separate"/>
            </w:r>
            <w:r w:rsidR="00FD5160">
              <w:rPr>
                <w:noProof/>
                <w:webHidden/>
              </w:rPr>
              <w:t>16</w:t>
            </w:r>
            <w:r>
              <w:rPr>
                <w:noProof/>
                <w:webHidden/>
              </w:rPr>
              <w:fldChar w:fldCharType="end"/>
            </w:r>
          </w:hyperlink>
        </w:p>
        <w:p w14:paraId="7A746B86" w14:textId="27477EBD" w:rsidR="00923EC8" w:rsidRDefault="00923EC8">
          <w:pPr>
            <w:pStyle w:val="TOC2"/>
            <w:tabs>
              <w:tab w:val="left" w:pos="880"/>
              <w:tab w:val="right" w:leader="dot" w:pos="9016"/>
            </w:tabs>
            <w:rPr>
              <w:rFonts w:eastAsiaTheme="minorEastAsia"/>
              <w:noProof/>
              <w:kern w:val="2"/>
              <w:lang w:eastAsia="en-GB"/>
              <w14:ligatures w14:val="standardContextual"/>
            </w:rPr>
          </w:pPr>
          <w:hyperlink w:anchor="_Toc138880616" w:history="1">
            <w:r w:rsidRPr="001E39F8">
              <w:rPr>
                <w:rStyle w:val="Hyperlink"/>
                <w:noProof/>
              </w:rPr>
              <w:t>4.2</w:t>
            </w:r>
            <w:r>
              <w:rPr>
                <w:rFonts w:eastAsiaTheme="minorEastAsia"/>
                <w:noProof/>
                <w:kern w:val="2"/>
                <w:lang w:eastAsia="en-GB"/>
                <w14:ligatures w14:val="standardContextual"/>
              </w:rPr>
              <w:tab/>
            </w:r>
            <w:r w:rsidRPr="001E39F8">
              <w:rPr>
                <w:rStyle w:val="Hyperlink"/>
                <w:noProof/>
              </w:rPr>
              <w:t>Appendix 2, Stakeholder Analysis</w:t>
            </w:r>
            <w:r>
              <w:rPr>
                <w:noProof/>
                <w:webHidden/>
              </w:rPr>
              <w:tab/>
            </w:r>
            <w:r>
              <w:rPr>
                <w:noProof/>
                <w:webHidden/>
              </w:rPr>
              <w:fldChar w:fldCharType="begin"/>
            </w:r>
            <w:r>
              <w:rPr>
                <w:noProof/>
                <w:webHidden/>
              </w:rPr>
              <w:instrText xml:space="preserve"> PAGEREF _Toc138880616 \h </w:instrText>
            </w:r>
            <w:r>
              <w:rPr>
                <w:noProof/>
                <w:webHidden/>
              </w:rPr>
            </w:r>
            <w:r>
              <w:rPr>
                <w:noProof/>
                <w:webHidden/>
              </w:rPr>
              <w:fldChar w:fldCharType="separate"/>
            </w:r>
            <w:r w:rsidR="00FD5160">
              <w:rPr>
                <w:noProof/>
                <w:webHidden/>
              </w:rPr>
              <w:t>17</w:t>
            </w:r>
            <w:r>
              <w:rPr>
                <w:noProof/>
                <w:webHidden/>
              </w:rPr>
              <w:fldChar w:fldCharType="end"/>
            </w:r>
          </w:hyperlink>
        </w:p>
        <w:p w14:paraId="5F4DE845" w14:textId="32022102" w:rsidR="00923EC8" w:rsidRDefault="00923EC8">
          <w:pPr>
            <w:pStyle w:val="TOC2"/>
            <w:tabs>
              <w:tab w:val="left" w:pos="880"/>
              <w:tab w:val="right" w:leader="dot" w:pos="9016"/>
            </w:tabs>
            <w:rPr>
              <w:rFonts w:eastAsiaTheme="minorEastAsia"/>
              <w:noProof/>
              <w:kern w:val="2"/>
              <w:lang w:eastAsia="en-GB"/>
              <w14:ligatures w14:val="standardContextual"/>
            </w:rPr>
          </w:pPr>
          <w:hyperlink w:anchor="_Toc138880617" w:history="1">
            <w:r w:rsidRPr="001E39F8">
              <w:rPr>
                <w:rStyle w:val="Hyperlink"/>
                <w:noProof/>
              </w:rPr>
              <w:t>4.3</w:t>
            </w:r>
            <w:r>
              <w:rPr>
                <w:rFonts w:eastAsiaTheme="minorEastAsia"/>
                <w:noProof/>
                <w:kern w:val="2"/>
                <w:lang w:eastAsia="en-GB"/>
                <w14:ligatures w14:val="standardContextual"/>
              </w:rPr>
              <w:tab/>
            </w:r>
            <w:r w:rsidRPr="001E39F8">
              <w:rPr>
                <w:rStyle w:val="Hyperlink"/>
                <w:noProof/>
              </w:rPr>
              <w:t>Appendix 3, PESTLE</w:t>
            </w:r>
            <w:r>
              <w:rPr>
                <w:noProof/>
                <w:webHidden/>
              </w:rPr>
              <w:tab/>
            </w:r>
            <w:r>
              <w:rPr>
                <w:noProof/>
                <w:webHidden/>
              </w:rPr>
              <w:fldChar w:fldCharType="begin"/>
            </w:r>
            <w:r>
              <w:rPr>
                <w:noProof/>
                <w:webHidden/>
              </w:rPr>
              <w:instrText xml:space="preserve"> PAGEREF _Toc138880617 \h </w:instrText>
            </w:r>
            <w:r>
              <w:rPr>
                <w:noProof/>
                <w:webHidden/>
              </w:rPr>
            </w:r>
            <w:r>
              <w:rPr>
                <w:noProof/>
                <w:webHidden/>
              </w:rPr>
              <w:fldChar w:fldCharType="separate"/>
            </w:r>
            <w:r w:rsidR="00FD5160">
              <w:rPr>
                <w:noProof/>
                <w:webHidden/>
              </w:rPr>
              <w:t>18</w:t>
            </w:r>
            <w:r>
              <w:rPr>
                <w:noProof/>
                <w:webHidden/>
              </w:rPr>
              <w:fldChar w:fldCharType="end"/>
            </w:r>
          </w:hyperlink>
        </w:p>
        <w:p w14:paraId="4AD4765C" w14:textId="54EFE1DE" w:rsidR="00923EC8" w:rsidRDefault="00923EC8">
          <w:pPr>
            <w:pStyle w:val="TOC2"/>
            <w:tabs>
              <w:tab w:val="left" w:pos="880"/>
              <w:tab w:val="right" w:leader="dot" w:pos="9016"/>
            </w:tabs>
            <w:rPr>
              <w:rFonts w:eastAsiaTheme="minorEastAsia"/>
              <w:noProof/>
              <w:kern w:val="2"/>
              <w:lang w:eastAsia="en-GB"/>
              <w14:ligatures w14:val="standardContextual"/>
            </w:rPr>
          </w:pPr>
          <w:hyperlink w:anchor="_Toc138880618" w:history="1">
            <w:r w:rsidRPr="001E39F8">
              <w:rPr>
                <w:rStyle w:val="Hyperlink"/>
                <w:noProof/>
              </w:rPr>
              <w:t>4.4</w:t>
            </w:r>
            <w:r>
              <w:rPr>
                <w:rFonts w:eastAsiaTheme="minorEastAsia"/>
                <w:noProof/>
                <w:kern w:val="2"/>
                <w:lang w:eastAsia="en-GB"/>
                <w14:ligatures w14:val="standardContextual"/>
              </w:rPr>
              <w:tab/>
            </w:r>
            <w:r w:rsidRPr="001E39F8">
              <w:rPr>
                <w:rStyle w:val="Hyperlink"/>
                <w:noProof/>
              </w:rPr>
              <w:t>Appendix 4, SWOT</w:t>
            </w:r>
            <w:r>
              <w:rPr>
                <w:noProof/>
                <w:webHidden/>
              </w:rPr>
              <w:tab/>
            </w:r>
            <w:r>
              <w:rPr>
                <w:noProof/>
                <w:webHidden/>
              </w:rPr>
              <w:fldChar w:fldCharType="begin"/>
            </w:r>
            <w:r>
              <w:rPr>
                <w:noProof/>
                <w:webHidden/>
              </w:rPr>
              <w:instrText xml:space="preserve"> PAGEREF _Toc138880618 \h </w:instrText>
            </w:r>
            <w:r>
              <w:rPr>
                <w:noProof/>
                <w:webHidden/>
              </w:rPr>
            </w:r>
            <w:r>
              <w:rPr>
                <w:noProof/>
                <w:webHidden/>
              </w:rPr>
              <w:fldChar w:fldCharType="separate"/>
            </w:r>
            <w:r w:rsidR="00FD5160">
              <w:rPr>
                <w:noProof/>
                <w:webHidden/>
              </w:rPr>
              <w:t>18</w:t>
            </w:r>
            <w:r>
              <w:rPr>
                <w:noProof/>
                <w:webHidden/>
              </w:rPr>
              <w:fldChar w:fldCharType="end"/>
            </w:r>
          </w:hyperlink>
        </w:p>
        <w:p w14:paraId="53CD7259" w14:textId="7DBD4593" w:rsidR="00923EC8" w:rsidRDefault="00923EC8">
          <w:pPr>
            <w:pStyle w:val="TOC2"/>
            <w:tabs>
              <w:tab w:val="left" w:pos="880"/>
              <w:tab w:val="right" w:leader="dot" w:pos="9016"/>
            </w:tabs>
            <w:rPr>
              <w:rFonts w:eastAsiaTheme="minorEastAsia"/>
              <w:noProof/>
              <w:kern w:val="2"/>
              <w:lang w:eastAsia="en-GB"/>
              <w14:ligatures w14:val="standardContextual"/>
            </w:rPr>
          </w:pPr>
          <w:hyperlink w:anchor="_Toc138880619" w:history="1">
            <w:r w:rsidRPr="001E39F8">
              <w:rPr>
                <w:rStyle w:val="Hyperlink"/>
                <w:noProof/>
              </w:rPr>
              <w:t>4.5</w:t>
            </w:r>
            <w:r>
              <w:rPr>
                <w:rFonts w:eastAsiaTheme="minorEastAsia"/>
                <w:noProof/>
                <w:kern w:val="2"/>
                <w:lang w:eastAsia="en-GB"/>
                <w14:ligatures w14:val="standardContextual"/>
              </w:rPr>
              <w:tab/>
            </w:r>
            <w:r w:rsidRPr="001E39F8">
              <w:rPr>
                <w:rStyle w:val="Hyperlink"/>
                <w:noProof/>
              </w:rPr>
              <w:t>Appendix 5, Porter’s Five Forces</w:t>
            </w:r>
            <w:r>
              <w:rPr>
                <w:noProof/>
                <w:webHidden/>
              </w:rPr>
              <w:tab/>
            </w:r>
            <w:r>
              <w:rPr>
                <w:noProof/>
                <w:webHidden/>
              </w:rPr>
              <w:fldChar w:fldCharType="begin"/>
            </w:r>
            <w:r>
              <w:rPr>
                <w:noProof/>
                <w:webHidden/>
              </w:rPr>
              <w:instrText xml:space="preserve"> PAGEREF _Toc138880619 \h </w:instrText>
            </w:r>
            <w:r>
              <w:rPr>
                <w:noProof/>
                <w:webHidden/>
              </w:rPr>
            </w:r>
            <w:r>
              <w:rPr>
                <w:noProof/>
                <w:webHidden/>
              </w:rPr>
              <w:fldChar w:fldCharType="separate"/>
            </w:r>
            <w:r w:rsidR="00FD5160">
              <w:rPr>
                <w:noProof/>
                <w:webHidden/>
              </w:rPr>
              <w:t>19</w:t>
            </w:r>
            <w:r>
              <w:rPr>
                <w:noProof/>
                <w:webHidden/>
              </w:rPr>
              <w:fldChar w:fldCharType="end"/>
            </w:r>
          </w:hyperlink>
        </w:p>
        <w:p w14:paraId="0BA8B2C0" w14:textId="1C28B066" w:rsidR="00923EC8" w:rsidRDefault="00923EC8">
          <w:pPr>
            <w:pStyle w:val="TOC2"/>
            <w:tabs>
              <w:tab w:val="left" w:pos="880"/>
              <w:tab w:val="right" w:leader="dot" w:pos="9016"/>
            </w:tabs>
            <w:rPr>
              <w:rFonts w:eastAsiaTheme="minorEastAsia"/>
              <w:noProof/>
              <w:kern w:val="2"/>
              <w:lang w:eastAsia="en-GB"/>
              <w14:ligatures w14:val="standardContextual"/>
            </w:rPr>
          </w:pPr>
          <w:hyperlink w:anchor="_Toc138880620" w:history="1">
            <w:r w:rsidRPr="001E39F8">
              <w:rPr>
                <w:rStyle w:val="Hyperlink"/>
                <w:noProof/>
              </w:rPr>
              <w:t>4.6</w:t>
            </w:r>
            <w:r>
              <w:rPr>
                <w:rFonts w:eastAsiaTheme="minorEastAsia"/>
                <w:noProof/>
                <w:kern w:val="2"/>
                <w:lang w:eastAsia="en-GB"/>
                <w14:ligatures w14:val="standardContextual"/>
              </w:rPr>
              <w:tab/>
            </w:r>
            <w:r w:rsidRPr="001E39F8">
              <w:rPr>
                <w:rStyle w:val="Hyperlink"/>
                <w:noProof/>
              </w:rPr>
              <w:t>Appendix 6, Porter’s Generic Strategies</w:t>
            </w:r>
            <w:r>
              <w:rPr>
                <w:noProof/>
                <w:webHidden/>
              </w:rPr>
              <w:tab/>
            </w:r>
            <w:r>
              <w:rPr>
                <w:noProof/>
                <w:webHidden/>
              </w:rPr>
              <w:fldChar w:fldCharType="begin"/>
            </w:r>
            <w:r>
              <w:rPr>
                <w:noProof/>
                <w:webHidden/>
              </w:rPr>
              <w:instrText xml:space="preserve"> PAGEREF _Toc138880620 \h </w:instrText>
            </w:r>
            <w:r>
              <w:rPr>
                <w:noProof/>
                <w:webHidden/>
              </w:rPr>
            </w:r>
            <w:r>
              <w:rPr>
                <w:noProof/>
                <w:webHidden/>
              </w:rPr>
              <w:fldChar w:fldCharType="separate"/>
            </w:r>
            <w:r w:rsidR="00FD5160">
              <w:rPr>
                <w:noProof/>
                <w:webHidden/>
              </w:rPr>
              <w:t>20</w:t>
            </w:r>
            <w:r>
              <w:rPr>
                <w:noProof/>
                <w:webHidden/>
              </w:rPr>
              <w:fldChar w:fldCharType="end"/>
            </w:r>
          </w:hyperlink>
        </w:p>
        <w:p w14:paraId="61DE313C" w14:textId="166CD757" w:rsidR="00923EC8" w:rsidRDefault="00923EC8">
          <w:pPr>
            <w:pStyle w:val="TOC1"/>
            <w:tabs>
              <w:tab w:val="right" w:leader="dot" w:pos="9016"/>
            </w:tabs>
            <w:rPr>
              <w:rFonts w:eastAsiaTheme="minorEastAsia"/>
              <w:noProof/>
              <w:kern w:val="2"/>
              <w:lang w:eastAsia="en-GB"/>
              <w14:ligatures w14:val="standardContextual"/>
            </w:rPr>
          </w:pPr>
          <w:hyperlink w:anchor="_Toc138880621" w:history="1">
            <w:r w:rsidRPr="001E39F8">
              <w:rPr>
                <w:rStyle w:val="Hyperlink"/>
                <w:noProof/>
              </w:rPr>
              <w:t>5.0 References</w:t>
            </w:r>
            <w:r>
              <w:rPr>
                <w:noProof/>
                <w:webHidden/>
              </w:rPr>
              <w:tab/>
            </w:r>
            <w:r>
              <w:rPr>
                <w:noProof/>
                <w:webHidden/>
              </w:rPr>
              <w:fldChar w:fldCharType="begin"/>
            </w:r>
            <w:r>
              <w:rPr>
                <w:noProof/>
                <w:webHidden/>
              </w:rPr>
              <w:instrText xml:space="preserve"> PAGEREF _Toc138880621 \h </w:instrText>
            </w:r>
            <w:r>
              <w:rPr>
                <w:noProof/>
                <w:webHidden/>
              </w:rPr>
            </w:r>
            <w:r>
              <w:rPr>
                <w:noProof/>
                <w:webHidden/>
              </w:rPr>
              <w:fldChar w:fldCharType="separate"/>
            </w:r>
            <w:r w:rsidR="00FD5160">
              <w:rPr>
                <w:noProof/>
                <w:webHidden/>
              </w:rPr>
              <w:t>21</w:t>
            </w:r>
            <w:r>
              <w:rPr>
                <w:noProof/>
                <w:webHidden/>
              </w:rPr>
              <w:fldChar w:fldCharType="end"/>
            </w:r>
          </w:hyperlink>
        </w:p>
        <w:p w14:paraId="00C37FDD" w14:textId="2413C18F" w:rsidR="005E2AA1" w:rsidRDefault="005E2AA1">
          <w:r>
            <w:rPr>
              <w:b/>
              <w:bCs/>
              <w:noProof/>
            </w:rPr>
            <w:fldChar w:fldCharType="end"/>
          </w:r>
        </w:p>
      </w:sdtContent>
    </w:sdt>
    <w:p w14:paraId="2100BE6B" w14:textId="77777777" w:rsidR="005E2AA1" w:rsidRDefault="005E2AA1" w:rsidP="007A76BF">
      <w:pPr>
        <w:rPr>
          <w:color w:val="4472C4" w:themeColor="accent1"/>
          <w:sz w:val="28"/>
          <w:szCs w:val="28"/>
        </w:rPr>
      </w:pPr>
    </w:p>
    <w:p w14:paraId="745B5350" w14:textId="77777777" w:rsidR="005E2AA1" w:rsidRDefault="005E2AA1">
      <w:pPr>
        <w:rPr>
          <w:rFonts w:asciiTheme="majorHAnsi" w:eastAsiaTheme="majorEastAsia" w:hAnsiTheme="majorHAnsi" w:cstheme="majorBidi"/>
          <w:color w:val="4472C4" w:themeColor="accent1"/>
          <w:sz w:val="28"/>
          <w:szCs w:val="28"/>
        </w:rPr>
      </w:pPr>
      <w:r>
        <w:rPr>
          <w:color w:val="4472C4" w:themeColor="accent1"/>
          <w:sz w:val="28"/>
          <w:szCs w:val="28"/>
        </w:rPr>
        <w:br w:type="page"/>
      </w:r>
    </w:p>
    <w:p w14:paraId="677CE5FA" w14:textId="3495DD66" w:rsidR="00BD5539" w:rsidRPr="0002558B" w:rsidRDefault="00D01826" w:rsidP="00D01826">
      <w:pPr>
        <w:pStyle w:val="Heading1"/>
        <w:rPr>
          <w:color w:val="4472C4" w:themeColor="accent1"/>
          <w:sz w:val="28"/>
          <w:szCs w:val="28"/>
        </w:rPr>
      </w:pPr>
      <w:bookmarkStart w:id="0" w:name="_Toc138880608"/>
      <w:r w:rsidRPr="0002558B">
        <w:rPr>
          <w:color w:val="4472C4" w:themeColor="accent1"/>
          <w:sz w:val="28"/>
          <w:szCs w:val="28"/>
        </w:rPr>
        <w:lastRenderedPageBreak/>
        <w:t xml:space="preserve">1.0 </w:t>
      </w:r>
      <w:r w:rsidR="00BD5539" w:rsidRPr="0002558B">
        <w:rPr>
          <w:color w:val="4472C4" w:themeColor="accent1"/>
          <w:sz w:val="28"/>
          <w:szCs w:val="28"/>
        </w:rPr>
        <w:t>Introduction</w:t>
      </w:r>
      <w:bookmarkEnd w:id="0"/>
    </w:p>
    <w:p w14:paraId="5D869733" w14:textId="14EE11B3" w:rsidR="00BD5539" w:rsidRPr="00D01826" w:rsidRDefault="00BD5539" w:rsidP="00BD5539">
      <w:pPr>
        <w:rPr>
          <w:rFonts w:cstheme="minorHAnsi"/>
          <w:sz w:val="24"/>
          <w:szCs w:val="24"/>
        </w:rPr>
      </w:pPr>
      <w:r w:rsidRPr="00D01826">
        <w:rPr>
          <w:rFonts w:cstheme="minorHAnsi"/>
          <w:sz w:val="24"/>
          <w:szCs w:val="24"/>
        </w:rPr>
        <w:t>This report has been compiled at the request of the CEO of Coca-Cola James Quincey</w:t>
      </w:r>
      <w:r w:rsidR="006D2EF5">
        <w:rPr>
          <w:rFonts w:cstheme="minorHAnsi"/>
          <w:sz w:val="24"/>
          <w:szCs w:val="24"/>
        </w:rPr>
        <w:t xml:space="preserve"> on the 14</w:t>
      </w:r>
      <w:r w:rsidR="006D2EF5" w:rsidRPr="006D2EF5">
        <w:rPr>
          <w:rFonts w:cstheme="minorHAnsi"/>
          <w:sz w:val="24"/>
          <w:szCs w:val="24"/>
          <w:vertAlign w:val="superscript"/>
        </w:rPr>
        <w:t>th of</w:t>
      </w:r>
      <w:r w:rsidR="006D2EF5">
        <w:rPr>
          <w:rFonts w:cstheme="minorHAnsi"/>
          <w:sz w:val="24"/>
          <w:szCs w:val="24"/>
        </w:rPr>
        <w:t xml:space="preserve"> March 2023</w:t>
      </w:r>
      <w:r w:rsidR="00D2211B">
        <w:rPr>
          <w:rFonts w:cstheme="minorHAnsi"/>
          <w:sz w:val="24"/>
          <w:szCs w:val="24"/>
        </w:rPr>
        <w:t>,</w:t>
      </w:r>
      <w:r w:rsidRPr="00D01826">
        <w:rPr>
          <w:rFonts w:cstheme="minorHAnsi"/>
          <w:sz w:val="24"/>
          <w:szCs w:val="24"/>
        </w:rPr>
        <w:t xml:space="preserve"> to present to the shareholders of the organisation</w:t>
      </w:r>
      <w:r w:rsidR="006D2EF5">
        <w:rPr>
          <w:rFonts w:cstheme="minorHAnsi"/>
          <w:sz w:val="24"/>
          <w:szCs w:val="24"/>
        </w:rPr>
        <w:t xml:space="preserve"> by the 7</w:t>
      </w:r>
      <w:r w:rsidR="006D2EF5" w:rsidRPr="006D2EF5">
        <w:rPr>
          <w:rFonts w:cstheme="minorHAnsi"/>
          <w:sz w:val="24"/>
          <w:szCs w:val="24"/>
          <w:vertAlign w:val="superscript"/>
        </w:rPr>
        <w:t>th of</w:t>
      </w:r>
      <w:r w:rsidR="006D2EF5">
        <w:rPr>
          <w:rFonts w:cstheme="minorHAnsi"/>
          <w:sz w:val="24"/>
          <w:szCs w:val="24"/>
        </w:rPr>
        <w:t xml:space="preserve"> July 2023</w:t>
      </w:r>
      <w:r w:rsidRPr="00D01826">
        <w:rPr>
          <w:rFonts w:cstheme="minorHAnsi"/>
          <w:sz w:val="24"/>
          <w:szCs w:val="24"/>
        </w:rPr>
        <w:t xml:space="preserve">. The report will </w:t>
      </w:r>
      <w:r w:rsidR="0090525D" w:rsidRPr="00D01826">
        <w:rPr>
          <w:rFonts w:cstheme="minorHAnsi"/>
          <w:sz w:val="24"/>
          <w:szCs w:val="24"/>
        </w:rPr>
        <w:t xml:space="preserve">analyse and </w:t>
      </w:r>
      <w:r w:rsidR="00D01826" w:rsidRPr="00D01826">
        <w:rPr>
          <w:rFonts w:cstheme="minorHAnsi"/>
          <w:sz w:val="24"/>
          <w:szCs w:val="24"/>
        </w:rPr>
        <w:t>evaluate</w:t>
      </w:r>
      <w:r w:rsidR="0090525D" w:rsidRPr="00D01826">
        <w:rPr>
          <w:rFonts w:cstheme="minorHAnsi"/>
          <w:sz w:val="24"/>
          <w:szCs w:val="24"/>
        </w:rPr>
        <w:t xml:space="preserve"> whether Coca-Cola’s Strategy is working for the organisation.</w:t>
      </w:r>
      <w:r w:rsidRPr="00D01826">
        <w:rPr>
          <w:rFonts w:cstheme="minorHAnsi"/>
          <w:sz w:val="24"/>
          <w:szCs w:val="24"/>
        </w:rPr>
        <w:t xml:space="preserve"> </w:t>
      </w:r>
      <w:r w:rsidR="00D61414" w:rsidRPr="00D01826">
        <w:rPr>
          <w:rFonts w:cstheme="minorHAnsi"/>
          <w:sz w:val="24"/>
          <w:szCs w:val="24"/>
        </w:rPr>
        <w:t>The primary objective of this report is to scrutinise</w:t>
      </w:r>
      <w:r w:rsidR="004C3274" w:rsidRPr="00D01826">
        <w:rPr>
          <w:rFonts w:cstheme="minorHAnsi"/>
          <w:sz w:val="24"/>
          <w:szCs w:val="24"/>
        </w:rPr>
        <w:t xml:space="preserve"> the</w:t>
      </w:r>
      <w:r w:rsidR="00D61414" w:rsidRPr="00D01826">
        <w:rPr>
          <w:rFonts w:cstheme="minorHAnsi"/>
          <w:sz w:val="24"/>
          <w:szCs w:val="24"/>
        </w:rPr>
        <w:t xml:space="preserve"> organisations current strategies, assess the effectiveness, and facilitate a deeper understanding of the various elements that can shape the course of future endeavours. As the business landscape becomes more intricate and competitive it is important for </w:t>
      </w:r>
      <w:r w:rsidR="00D01826" w:rsidRPr="00D01826">
        <w:rPr>
          <w:rFonts w:cstheme="minorHAnsi"/>
          <w:sz w:val="24"/>
          <w:szCs w:val="24"/>
        </w:rPr>
        <w:t>organisations</w:t>
      </w:r>
      <w:r w:rsidR="00D61414" w:rsidRPr="00D01826">
        <w:rPr>
          <w:rFonts w:cstheme="minorHAnsi"/>
          <w:sz w:val="24"/>
          <w:szCs w:val="24"/>
        </w:rPr>
        <w:t xml:space="preserve"> to adopt a strategic approach that is not only responsive to the present challenges but also anticipative of future possibilities. This report will analyse and evaluate strategic position, conduct a strategic analysis by applying various models such as SWOT, PESTLE, etc. The report has used various secondary information to compile the report from </w:t>
      </w:r>
      <w:r w:rsidR="004C3274" w:rsidRPr="00D01826">
        <w:rPr>
          <w:rFonts w:cstheme="minorHAnsi"/>
          <w:sz w:val="24"/>
          <w:szCs w:val="24"/>
        </w:rPr>
        <w:t>a broad range of textbooks, academic journals, research papers, credible websites, reputable newspaper articles and Coca-Cola reports.</w:t>
      </w:r>
      <w:r w:rsidR="00D61414" w:rsidRPr="00D01826">
        <w:rPr>
          <w:rFonts w:cstheme="minorHAnsi"/>
          <w:sz w:val="24"/>
          <w:szCs w:val="24"/>
        </w:rPr>
        <w:t xml:space="preserve"> </w:t>
      </w:r>
      <w:r w:rsidRPr="00D01826">
        <w:rPr>
          <w:rFonts w:cstheme="minorHAnsi"/>
          <w:sz w:val="24"/>
          <w:szCs w:val="24"/>
        </w:rPr>
        <w:t xml:space="preserve"> </w:t>
      </w:r>
    </w:p>
    <w:p w14:paraId="4750EC57" w14:textId="77777777" w:rsidR="00BD5539" w:rsidRDefault="00BD5539">
      <w:pPr>
        <w:rPr>
          <w:rFonts w:cstheme="minorHAnsi"/>
          <w:b/>
          <w:bCs/>
          <w:color w:val="4472C4" w:themeColor="accent1"/>
          <w:sz w:val="32"/>
          <w:szCs w:val="32"/>
          <w:u w:val="single"/>
        </w:rPr>
      </w:pPr>
    </w:p>
    <w:p w14:paraId="70805C70" w14:textId="77777777" w:rsidR="00B67E54" w:rsidRDefault="00B67E54">
      <w:pPr>
        <w:rPr>
          <w:rFonts w:cstheme="minorHAnsi"/>
          <w:b/>
          <w:bCs/>
          <w:color w:val="4472C4" w:themeColor="accent1"/>
          <w:sz w:val="32"/>
          <w:szCs w:val="32"/>
          <w:u w:val="single"/>
        </w:rPr>
      </w:pPr>
    </w:p>
    <w:p w14:paraId="1E47F66F" w14:textId="77777777" w:rsidR="00B67E54" w:rsidRDefault="00B67E54">
      <w:pPr>
        <w:rPr>
          <w:rFonts w:cstheme="minorHAnsi"/>
          <w:b/>
          <w:bCs/>
          <w:color w:val="4472C4" w:themeColor="accent1"/>
          <w:sz w:val="32"/>
          <w:szCs w:val="32"/>
          <w:u w:val="single"/>
        </w:rPr>
      </w:pPr>
    </w:p>
    <w:p w14:paraId="4588F7DA" w14:textId="77777777" w:rsidR="00B67E54" w:rsidRDefault="00B67E54">
      <w:pPr>
        <w:rPr>
          <w:rFonts w:cstheme="minorHAnsi"/>
          <w:b/>
          <w:bCs/>
          <w:color w:val="4472C4" w:themeColor="accent1"/>
          <w:sz w:val="32"/>
          <w:szCs w:val="32"/>
          <w:u w:val="single"/>
        </w:rPr>
      </w:pPr>
    </w:p>
    <w:p w14:paraId="3E87B06E" w14:textId="77777777" w:rsidR="00B67E54" w:rsidRDefault="00B67E54">
      <w:pPr>
        <w:rPr>
          <w:rFonts w:cstheme="minorHAnsi"/>
          <w:b/>
          <w:bCs/>
          <w:color w:val="4472C4" w:themeColor="accent1"/>
          <w:sz w:val="32"/>
          <w:szCs w:val="32"/>
          <w:u w:val="single"/>
        </w:rPr>
      </w:pPr>
    </w:p>
    <w:p w14:paraId="64B9BD57" w14:textId="77777777" w:rsidR="00B67E54" w:rsidRDefault="00B67E54">
      <w:pPr>
        <w:rPr>
          <w:rFonts w:cstheme="minorHAnsi"/>
          <w:b/>
          <w:bCs/>
          <w:color w:val="4472C4" w:themeColor="accent1"/>
          <w:sz w:val="32"/>
          <w:szCs w:val="32"/>
          <w:u w:val="single"/>
        </w:rPr>
      </w:pPr>
    </w:p>
    <w:p w14:paraId="09474D08" w14:textId="77777777" w:rsidR="00B67E54" w:rsidRDefault="00B67E54">
      <w:pPr>
        <w:rPr>
          <w:rFonts w:cstheme="minorHAnsi"/>
          <w:b/>
          <w:bCs/>
          <w:color w:val="4472C4" w:themeColor="accent1"/>
          <w:sz w:val="32"/>
          <w:szCs w:val="32"/>
          <w:u w:val="single"/>
        </w:rPr>
      </w:pPr>
    </w:p>
    <w:p w14:paraId="5F9EFE95" w14:textId="77777777" w:rsidR="00B67E54" w:rsidRDefault="00B67E54">
      <w:pPr>
        <w:rPr>
          <w:rFonts w:cstheme="minorHAnsi"/>
          <w:b/>
          <w:bCs/>
          <w:color w:val="4472C4" w:themeColor="accent1"/>
          <w:sz w:val="32"/>
          <w:szCs w:val="32"/>
          <w:u w:val="single"/>
        </w:rPr>
      </w:pPr>
    </w:p>
    <w:p w14:paraId="2883F170" w14:textId="77777777" w:rsidR="00B67E54" w:rsidRDefault="00B67E54">
      <w:pPr>
        <w:rPr>
          <w:rFonts w:cstheme="minorHAnsi"/>
          <w:b/>
          <w:bCs/>
          <w:color w:val="4472C4" w:themeColor="accent1"/>
          <w:sz w:val="32"/>
          <w:szCs w:val="32"/>
          <w:u w:val="single"/>
        </w:rPr>
      </w:pPr>
    </w:p>
    <w:p w14:paraId="60203A9D" w14:textId="77777777" w:rsidR="00B67E54" w:rsidRDefault="00B67E54">
      <w:pPr>
        <w:rPr>
          <w:rFonts w:cstheme="minorHAnsi"/>
          <w:b/>
          <w:bCs/>
          <w:color w:val="4472C4" w:themeColor="accent1"/>
          <w:sz w:val="32"/>
          <w:szCs w:val="32"/>
          <w:u w:val="single"/>
        </w:rPr>
      </w:pPr>
    </w:p>
    <w:p w14:paraId="69AD770F" w14:textId="77777777" w:rsidR="00B67E54" w:rsidRDefault="00B67E54">
      <w:pPr>
        <w:rPr>
          <w:rFonts w:cstheme="minorHAnsi"/>
          <w:b/>
          <w:bCs/>
          <w:color w:val="4472C4" w:themeColor="accent1"/>
          <w:sz w:val="32"/>
          <w:szCs w:val="32"/>
          <w:u w:val="single"/>
        </w:rPr>
      </w:pPr>
    </w:p>
    <w:p w14:paraId="0484BC73" w14:textId="77777777" w:rsidR="00B67E54" w:rsidRDefault="00B67E54">
      <w:pPr>
        <w:rPr>
          <w:rFonts w:cstheme="minorHAnsi"/>
          <w:b/>
          <w:bCs/>
          <w:color w:val="4472C4" w:themeColor="accent1"/>
          <w:sz w:val="32"/>
          <w:szCs w:val="32"/>
          <w:u w:val="single"/>
        </w:rPr>
      </w:pPr>
    </w:p>
    <w:p w14:paraId="359C3C7A" w14:textId="77777777" w:rsidR="00B67E54" w:rsidRDefault="00B67E54">
      <w:pPr>
        <w:rPr>
          <w:rFonts w:cstheme="minorHAnsi"/>
          <w:b/>
          <w:bCs/>
          <w:color w:val="4472C4" w:themeColor="accent1"/>
          <w:sz w:val="32"/>
          <w:szCs w:val="32"/>
          <w:u w:val="single"/>
        </w:rPr>
      </w:pPr>
    </w:p>
    <w:p w14:paraId="456E8EB5" w14:textId="77777777" w:rsidR="00B67E54" w:rsidRDefault="00B67E54">
      <w:pPr>
        <w:rPr>
          <w:rFonts w:cstheme="minorHAnsi"/>
          <w:b/>
          <w:bCs/>
          <w:color w:val="4472C4" w:themeColor="accent1"/>
          <w:sz w:val="32"/>
          <w:szCs w:val="32"/>
          <w:u w:val="single"/>
        </w:rPr>
      </w:pPr>
    </w:p>
    <w:p w14:paraId="7E4234DE" w14:textId="77777777" w:rsidR="00B67E54" w:rsidRDefault="00B67E54">
      <w:pPr>
        <w:rPr>
          <w:rFonts w:cstheme="minorHAnsi"/>
          <w:b/>
          <w:bCs/>
          <w:color w:val="4472C4" w:themeColor="accent1"/>
          <w:sz w:val="32"/>
          <w:szCs w:val="32"/>
          <w:u w:val="single"/>
        </w:rPr>
      </w:pPr>
    </w:p>
    <w:p w14:paraId="0ACA94DC" w14:textId="3AE2EA74" w:rsidR="002D08F9" w:rsidRPr="005E2AA1" w:rsidRDefault="002D08F9" w:rsidP="00D01826">
      <w:pPr>
        <w:pStyle w:val="Heading1"/>
        <w:rPr>
          <w:rFonts w:asciiTheme="minorHAnsi" w:hAnsiTheme="minorHAnsi" w:cstheme="minorHAnsi"/>
          <w:color w:val="5B9BD5" w:themeColor="accent5"/>
          <w:sz w:val="28"/>
          <w:szCs w:val="28"/>
        </w:rPr>
      </w:pPr>
      <w:bookmarkStart w:id="1" w:name="_Toc138880609"/>
      <w:r w:rsidRPr="005E2AA1">
        <w:rPr>
          <w:rFonts w:asciiTheme="minorHAnsi" w:hAnsiTheme="minorHAnsi" w:cstheme="minorHAnsi"/>
          <w:color w:val="5B9BD5" w:themeColor="accent5"/>
          <w:sz w:val="28"/>
          <w:szCs w:val="28"/>
        </w:rPr>
        <w:lastRenderedPageBreak/>
        <w:t>2.0 Findings</w:t>
      </w:r>
      <w:bookmarkEnd w:id="1"/>
    </w:p>
    <w:p w14:paraId="2FAA5479" w14:textId="37AA0418" w:rsidR="00BC0BF8" w:rsidRPr="005E2AA1" w:rsidRDefault="002D08F9" w:rsidP="00D01826">
      <w:pPr>
        <w:pStyle w:val="Heading2"/>
        <w:rPr>
          <w:rFonts w:cstheme="minorHAnsi"/>
          <w:b w:val="0"/>
          <w:bCs w:val="0"/>
          <w:color w:val="000000" w:themeColor="text1"/>
          <w:sz w:val="28"/>
          <w:szCs w:val="28"/>
        </w:rPr>
      </w:pPr>
      <w:bookmarkStart w:id="2" w:name="_Toc138880610"/>
      <w:r w:rsidRPr="005E2AA1">
        <w:rPr>
          <w:rFonts w:cstheme="minorHAnsi"/>
          <w:b w:val="0"/>
          <w:bCs w:val="0"/>
          <w:color w:val="5B9BD5" w:themeColor="accent5"/>
          <w:sz w:val="28"/>
          <w:szCs w:val="28"/>
        </w:rPr>
        <w:t xml:space="preserve">2.1 </w:t>
      </w:r>
      <w:r w:rsidR="006C1C98" w:rsidRPr="005E2AA1">
        <w:rPr>
          <w:rFonts w:cstheme="minorHAnsi"/>
          <w:b w:val="0"/>
          <w:bCs w:val="0"/>
          <w:color w:val="4472C4" w:themeColor="accent1"/>
          <w:sz w:val="28"/>
          <w:szCs w:val="28"/>
        </w:rPr>
        <w:t xml:space="preserve">Background </w:t>
      </w:r>
      <w:r w:rsidR="00F37CEA" w:rsidRPr="005E2AA1">
        <w:rPr>
          <w:rFonts w:cstheme="minorHAnsi"/>
          <w:b w:val="0"/>
          <w:bCs w:val="0"/>
          <w:color w:val="4472C4" w:themeColor="accent1"/>
          <w:sz w:val="28"/>
          <w:szCs w:val="28"/>
        </w:rPr>
        <w:t>to</w:t>
      </w:r>
      <w:r w:rsidR="006C1C98" w:rsidRPr="005E2AA1">
        <w:rPr>
          <w:rFonts w:cstheme="minorHAnsi"/>
          <w:b w:val="0"/>
          <w:bCs w:val="0"/>
          <w:color w:val="4472C4" w:themeColor="accent1"/>
          <w:sz w:val="28"/>
          <w:szCs w:val="28"/>
        </w:rPr>
        <w:t xml:space="preserve"> Coca</w:t>
      </w:r>
      <w:r w:rsidR="00D2211B">
        <w:rPr>
          <w:rFonts w:cstheme="minorHAnsi"/>
          <w:b w:val="0"/>
          <w:bCs w:val="0"/>
          <w:color w:val="4472C4" w:themeColor="accent1"/>
          <w:sz w:val="28"/>
          <w:szCs w:val="28"/>
        </w:rPr>
        <w:t>-</w:t>
      </w:r>
      <w:r w:rsidR="006C1C98" w:rsidRPr="005E2AA1">
        <w:rPr>
          <w:rFonts w:cstheme="minorHAnsi"/>
          <w:b w:val="0"/>
          <w:bCs w:val="0"/>
          <w:color w:val="4472C4" w:themeColor="accent1"/>
          <w:sz w:val="28"/>
          <w:szCs w:val="28"/>
        </w:rPr>
        <w:t>Cola</w:t>
      </w:r>
      <w:bookmarkEnd w:id="2"/>
      <w:r w:rsidR="006C1C98" w:rsidRPr="005E2AA1">
        <w:rPr>
          <w:rFonts w:cstheme="minorHAnsi"/>
          <w:b w:val="0"/>
          <w:bCs w:val="0"/>
          <w:color w:val="4472C4" w:themeColor="accent1"/>
          <w:sz w:val="28"/>
          <w:szCs w:val="28"/>
        </w:rPr>
        <w:t xml:space="preserve"> </w:t>
      </w:r>
    </w:p>
    <w:p w14:paraId="3DEF9826" w14:textId="27A0F39A" w:rsidR="00907714" w:rsidRPr="0002558B" w:rsidRDefault="007C2859" w:rsidP="00DD359D">
      <w:pPr>
        <w:rPr>
          <w:rFonts w:cstheme="minorHAnsi"/>
          <w:color w:val="000000" w:themeColor="text1"/>
          <w:sz w:val="24"/>
          <w:szCs w:val="24"/>
        </w:rPr>
      </w:pPr>
      <w:r w:rsidRPr="0002558B">
        <w:rPr>
          <w:rFonts w:cstheme="minorHAnsi"/>
          <w:color w:val="000000" w:themeColor="text1"/>
          <w:sz w:val="24"/>
          <w:szCs w:val="24"/>
        </w:rPr>
        <w:t>One hundred and Thirty years of Coca</w:t>
      </w:r>
      <w:r w:rsidR="00D2211B">
        <w:rPr>
          <w:rFonts w:cstheme="minorHAnsi"/>
          <w:color w:val="000000" w:themeColor="text1"/>
          <w:sz w:val="24"/>
          <w:szCs w:val="24"/>
        </w:rPr>
        <w:t>-</w:t>
      </w:r>
      <w:r w:rsidRPr="0002558B">
        <w:rPr>
          <w:rFonts w:cstheme="minorHAnsi"/>
          <w:color w:val="000000" w:themeColor="text1"/>
          <w:sz w:val="24"/>
          <w:szCs w:val="24"/>
        </w:rPr>
        <w:t>Cola where did it all begin?</w:t>
      </w:r>
      <w:r w:rsidR="006448D1" w:rsidRPr="0002558B">
        <w:rPr>
          <w:rFonts w:cstheme="minorHAnsi"/>
          <w:color w:val="000000" w:themeColor="text1"/>
          <w:sz w:val="24"/>
          <w:szCs w:val="24"/>
        </w:rPr>
        <w:t xml:space="preserve"> It started with a single recipe Created in the late 1800s by a local Pharmacist Dr. John Pemberton in Atlanta, Georgia, originally developed and advertised as a cure for headaches, it was in 1886 that it was developed into a fizzy drink and Coca</w:t>
      </w:r>
      <w:r w:rsidR="00D2211B">
        <w:rPr>
          <w:rFonts w:cstheme="minorHAnsi"/>
          <w:color w:val="000000" w:themeColor="text1"/>
          <w:sz w:val="24"/>
          <w:szCs w:val="24"/>
        </w:rPr>
        <w:t>-</w:t>
      </w:r>
      <w:r w:rsidR="00F37CEA" w:rsidRPr="0002558B">
        <w:rPr>
          <w:rFonts w:cstheme="minorHAnsi"/>
          <w:color w:val="000000" w:themeColor="text1"/>
          <w:sz w:val="24"/>
          <w:szCs w:val="24"/>
        </w:rPr>
        <w:t>C</w:t>
      </w:r>
      <w:r w:rsidR="006448D1" w:rsidRPr="0002558B">
        <w:rPr>
          <w:rFonts w:cstheme="minorHAnsi"/>
          <w:color w:val="000000" w:themeColor="text1"/>
          <w:sz w:val="24"/>
          <w:szCs w:val="24"/>
        </w:rPr>
        <w:t xml:space="preserve">ola the </w:t>
      </w:r>
      <w:r w:rsidR="00F37CEA" w:rsidRPr="0002558B">
        <w:rPr>
          <w:rFonts w:cstheme="minorHAnsi"/>
          <w:color w:val="000000" w:themeColor="text1"/>
          <w:sz w:val="24"/>
          <w:szCs w:val="24"/>
        </w:rPr>
        <w:t>fizzy</w:t>
      </w:r>
      <w:r w:rsidR="006448D1" w:rsidRPr="0002558B">
        <w:rPr>
          <w:rFonts w:cstheme="minorHAnsi"/>
          <w:color w:val="000000" w:themeColor="text1"/>
          <w:sz w:val="24"/>
          <w:szCs w:val="24"/>
        </w:rPr>
        <w:t xml:space="preserve"> </w:t>
      </w:r>
      <w:r w:rsidR="00F37CEA" w:rsidRPr="0002558B">
        <w:rPr>
          <w:rFonts w:cstheme="minorHAnsi"/>
          <w:color w:val="000000" w:themeColor="text1"/>
          <w:sz w:val="24"/>
          <w:szCs w:val="24"/>
        </w:rPr>
        <w:t>drink</w:t>
      </w:r>
      <w:r w:rsidR="006448D1" w:rsidRPr="0002558B">
        <w:rPr>
          <w:rFonts w:cstheme="minorHAnsi"/>
          <w:color w:val="000000" w:themeColor="text1"/>
          <w:sz w:val="24"/>
          <w:szCs w:val="24"/>
        </w:rPr>
        <w:t xml:space="preserve"> was born</w:t>
      </w:r>
      <w:r w:rsidR="00377A2E" w:rsidRPr="0002558B">
        <w:rPr>
          <w:rFonts w:cstheme="minorHAnsi"/>
          <w:color w:val="000000" w:themeColor="text1"/>
          <w:sz w:val="24"/>
          <w:szCs w:val="24"/>
        </w:rPr>
        <w:t xml:space="preserve">. Today the organisation is one of the largest beverage </w:t>
      </w:r>
      <w:r w:rsidR="00F37CEA" w:rsidRPr="0002558B">
        <w:rPr>
          <w:rFonts w:cstheme="minorHAnsi"/>
          <w:color w:val="000000" w:themeColor="text1"/>
          <w:sz w:val="24"/>
          <w:szCs w:val="24"/>
        </w:rPr>
        <w:t>organisations</w:t>
      </w:r>
      <w:r w:rsidR="00377A2E" w:rsidRPr="0002558B">
        <w:rPr>
          <w:rFonts w:cstheme="minorHAnsi"/>
          <w:color w:val="000000" w:themeColor="text1"/>
          <w:sz w:val="24"/>
          <w:szCs w:val="24"/>
        </w:rPr>
        <w:t xml:space="preserve"> in the world, with hundreds of brands in over 200 countries. Dr. Pemberton at the time underestimated the </w:t>
      </w:r>
      <w:r w:rsidR="00F37CEA" w:rsidRPr="0002558B">
        <w:rPr>
          <w:rFonts w:cstheme="minorHAnsi"/>
          <w:color w:val="000000" w:themeColor="text1"/>
          <w:sz w:val="24"/>
          <w:szCs w:val="24"/>
        </w:rPr>
        <w:t>potential</w:t>
      </w:r>
      <w:r w:rsidR="00377A2E" w:rsidRPr="0002558B">
        <w:rPr>
          <w:rFonts w:cstheme="minorHAnsi"/>
          <w:color w:val="000000" w:themeColor="text1"/>
          <w:sz w:val="24"/>
          <w:szCs w:val="24"/>
        </w:rPr>
        <w:t xml:space="preserve"> of his new product taking on several partners selling portions of the business to various owners, selling his remaining interests to Asa Griggs Candler a businessman from Atlanta</w:t>
      </w:r>
      <w:r w:rsidR="00837160" w:rsidRPr="0002558B">
        <w:rPr>
          <w:rFonts w:cstheme="minorHAnsi"/>
          <w:color w:val="000000" w:themeColor="text1"/>
          <w:sz w:val="24"/>
          <w:szCs w:val="24"/>
        </w:rPr>
        <w:t xml:space="preserve"> before his death</w:t>
      </w:r>
      <w:r w:rsidR="00907714" w:rsidRPr="0002558B">
        <w:rPr>
          <w:rFonts w:cstheme="minorHAnsi"/>
          <w:color w:val="000000" w:themeColor="text1"/>
          <w:sz w:val="24"/>
          <w:szCs w:val="24"/>
        </w:rPr>
        <w:t xml:space="preserve">, the organisation was founded officially in 1892 by Candler. </w:t>
      </w:r>
      <w:r w:rsidR="00837160" w:rsidRPr="0002558B">
        <w:rPr>
          <w:rFonts w:cstheme="minorHAnsi"/>
          <w:color w:val="000000" w:themeColor="text1"/>
          <w:sz w:val="24"/>
          <w:szCs w:val="24"/>
        </w:rPr>
        <w:t xml:space="preserve">In 1919 it was sold to Ernest Woodruff, and with his sons transformed the organisation into a major international brand, and in the same year the organisation was </w:t>
      </w:r>
      <w:r w:rsidR="00F37CEA" w:rsidRPr="0002558B">
        <w:rPr>
          <w:rFonts w:cstheme="minorHAnsi"/>
          <w:color w:val="000000" w:themeColor="text1"/>
          <w:sz w:val="24"/>
          <w:szCs w:val="24"/>
        </w:rPr>
        <w:t>officially</w:t>
      </w:r>
      <w:r w:rsidR="00837160" w:rsidRPr="0002558B">
        <w:rPr>
          <w:rFonts w:cstheme="minorHAnsi"/>
          <w:color w:val="000000" w:themeColor="text1"/>
          <w:sz w:val="24"/>
          <w:szCs w:val="24"/>
        </w:rPr>
        <w:t xml:space="preserve"> listed on the New York stock Exchange</w:t>
      </w:r>
      <w:r w:rsidR="007D7972">
        <w:rPr>
          <w:rFonts w:cstheme="minorHAnsi"/>
          <w:color w:val="000000" w:themeColor="text1"/>
          <w:sz w:val="24"/>
          <w:szCs w:val="24"/>
        </w:rPr>
        <w:t>, (Alonso, 2023).</w:t>
      </w:r>
    </w:p>
    <w:p w14:paraId="4876DCE1" w14:textId="1E8EF2C4" w:rsidR="0003582F" w:rsidRPr="0002558B" w:rsidRDefault="00234597" w:rsidP="00E9332D">
      <w:pPr>
        <w:pStyle w:val="p1"/>
        <w:spacing w:before="0" w:beforeAutospacing="0" w:after="0" w:afterAutospacing="0"/>
        <w:rPr>
          <w:rStyle w:val="s1"/>
          <w:rFonts w:asciiTheme="minorHAnsi" w:hAnsiTheme="minorHAnsi" w:cstheme="minorHAnsi"/>
          <w:sz w:val="24"/>
          <w:szCs w:val="24"/>
        </w:rPr>
      </w:pPr>
      <w:r w:rsidRPr="0002558B">
        <w:rPr>
          <w:rFonts w:cstheme="minorHAnsi"/>
          <w:color w:val="000000" w:themeColor="text1"/>
          <w:sz w:val="24"/>
          <w:szCs w:val="24"/>
        </w:rPr>
        <w:t xml:space="preserve">The organisation leverages a network of independently owned and </w:t>
      </w:r>
      <w:r w:rsidRPr="0002558B">
        <w:rPr>
          <w:rFonts w:asciiTheme="minorHAnsi" w:hAnsiTheme="minorHAnsi" w:cstheme="minorHAnsi"/>
          <w:color w:val="000000" w:themeColor="text1"/>
          <w:sz w:val="24"/>
          <w:szCs w:val="24"/>
        </w:rPr>
        <w:t>operated bottlers around the world. This has enabled the company to quickly expand without having to invest billions of dollars into building facilities and navigating international rules and regulations unique to each region</w:t>
      </w:r>
      <w:r w:rsidR="007D7972">
        <w:rPr>
          <w:rFonts w:asciiTheme="minorHAnsi" w:hAnsiTheme="minorHAnsi" w:cstheme="minorHAnsi"/>
          <w:color w:val="000000" w:themeColor="text1"/>
          <w:sz w:val="24"/>
          <w:szCs w:val="24"/>
        </w:rPr>
        <w:t>, (Alonso,2023).</w:t>
      </w:r>
      <w:r w:rsidRPr="0002558B">
        <w:rPr>
          <w:rFonts w:asciiTheme="minorHAnsi" w:hAnsiTheme="minorHAnsi" w:cstheme="minorHAnsi"/>
          <w:color w:val="000000" w:themeColor="text1"/>
          <w:sz w:val="24"/>
          <w:szCs w:val="24"/>
        </w:rPr>
        <w:t xml:space="preserve"> There is no sole owner of the company as it’s a publicly listed company, with its shares listed on the New York Stock </w:t>
      </w:r>
      <w:r w:rsidR="00E9332D" w:rsidRPr="0002558B">
        <w:rPr>
          <w:rFonts w:asciiTheme="minorHAnsi" w:hAnsiTheme="minorHAnsi" w:cstheme="minorHAnsi"/>
          <w:color w:val="000000" w:themeColor="text1"/>
          <w:sz w:val="24"/>
          <w:szCs w:val="24"/>
        </w:rPr>
        <w:t>Exchange,</w:t>
      </w:r>
      <w:r w:rsidR="00E9332D" w:rsidRPr="0002558B">
        <w:rPr>
          <w:rFonts w:cstheme="minorHAnsi"/>
          <w:color w:val="000000" w:themeColor="text1"/>
          <w:sz w:val="24"/>
          <w:szCs w:val="24"/>
        </w:rPr>
        <w:t xml:space="preserve"> (</w:t>
      </w:r>
      <w:r w:rsidRPr="0002558B">
        <w:rPr>
          <w:rFonts w:cstheme="minorHAnsi"/>
          <w:color w:val="000000" w:themeColor="text1"/>
          <w:sz w:val="24"/>
          <w:szCs w:val="24"/>
        </w:rPr>
        <w:t xml:space="preserve">NYSE, KO).  The major stakeholders include its shareholders, employees, customers, suppliers, and local </w:t>
      </w:r>
      <w:r w:rsidR="00E9332D" w:rsidRPr="0002558B">
        <w:rPr>
          <w:rFonts w:cstheme="minorHAnsi"/>
          <w:color w:val="000000" w:themeColor="text1"/>
          <w:sz w:val="24"/>
          <w:szCs w:val="24"/>
        </w:rPr>
        <w:t>communities</w:t>
      </w:r>
      <w:r w:rsidRPr="0002558B">
        <w:rPr>
          <w:rFonts w:cstheme="minorHAnsi"/>
          <w:color w:val="000000" w:themeColor="text1"/>
          <w:sz w:val="24"/>
          <w:szCs w:val="24"/>
        </w:rPr>
        <w:t>. Key financial stakeholders are institutional investors like Berkshire Hathaway, Vanguard Group, and BlackRock, which own significant portions of the company’s shares (Yahoo Finance, 2021).</w:t>
      </w:r>
      <w:r w:rsidR="0037758A" w:rsidRPr="0002558B">
        <w:rPr>
          <w:rFonts w:cstheme="minorHAnsi"/>
          <w:color w:val="000000" w:themeColor="text1"/>
          <w:sz w:val="24"/>
          <w:szCs w:val="24"/>
        </w:rPr>
        <w:t xml:space="preserve"> </w:t>
      </w:r>
      <w:r w:rsidR="0037758A" w:rsidRPr="0002558B">
        <w:rPr>
          <w:rStyle w:val="s1"/>
          <w:rFonts w:asciiTheme="minorHAnsi" w:hAnsiTheme="minorHAnsi" w:cstheme="minorHAnsi"/>
          <w:sz w:val="24"/>
          <w:szCs w:val="24"/>
        </w:rPr>
        <w:t>The largest single shareholder of The Coca-Cola Company is Berkshire Hathaway, the investment firm run by billionaire Warren Buffett. Berkshire Hathaway owns a substantial amount of Coca-Cola's outstanding shares, making it the company's largest institutional shareholder.</w:t>
      </w:r>
      <w:r w:rsidR="003849F9" w:rsidRPr="0002558B">
        <w:rPr>
          <w:rStyle w:val="s1"/>
          <w:rFonts w:asciiTheme="minorHAnsi" w:hAnsiTheme="minorHAnsi" w:cstheme="minorHAnsi"/>
          <w:sz w:val="24"/>
          <w:szCs w:val="24"/>
        </w:rPr>
        <w:t xml:space="preserve"> Coca-Cola operates as a whole entity but is also divided into distinct Strategic Business Units (SBUs). These SBUs are essentially a strategy or plan that is implemented globally by various departments within Coca-Cola to sell their product. The company is structured under several segments based on geographic regions: Europe, Middle East &amp; Africa; Latin America; North America; Asia Pacific; and Global Ventures. Each of these segments is responsible for different markets, and they function to cater to the unique needs and preferences of their respective regions (Coca-Cola, 2020).</w:t>
      </w:r>
      <w:r w:rsidR="0003582F" w:rsidRPr="0002558B">
        <w:rPr>
          <w:rStyle w:val="s1"/>
          <w:rFonts w:asciiTheme="minorHAnsi" w:hAnsiTheme="minorHAnsi" w:cstheme="minorHAnsi"/>
          <w:sz w:val="24"/>
          <w:szCs w:val="24"/>
        </w:rPr>
        <w:t xml:space="preserve"> </w:t>
      </w:r>
    </w:p>
    <w:p w14:paraId="2CC5BA49" w14:textId="77777777" w:rsidR="0003582F" w:rsidRPr="0002558B" w:rsidRDefault="0003582F" w:rsidP="00E9332D">
      <w:pPr>
        <w:pStyle w:val="p1"/>
        <w:spacing w:before="0" w:beforeAutospacing="0" w:after="0" w:afterAutospacing="0"/>
        <w:rPr>
          <w:rStyle w:val="s1"/>
          <w:rFonts w:asciiTheme="minorHAnsi" w:hAnsiTheme="minorHAnsi" w:cstheme="minorHAnsi"/>
          <w:sz w:val="24"/>
          <w:szCs w:val="24"/>
        </w:rPr>
      </w:pPr>
    </w:p>
    <w:p w14:paraId="6774AE7E" w14:textId="1304733E" w:rsidR="00E9332D" w:rsidRPr="0002558B" w:rsidRDefault="0003582F" w:rsidP="00E9332D">
      <w:pPr>
        <w:pStyle w:val="p1"/>
        <w:spacing w:before="0" w:beforeAutospacing="0" w:after="0" w:afterAutospacing="0"/>
        <w:rPr>
          <w:rFonts w:asciiTheme="minorHAnsi" w:hAnsiTheme="minorHAnsi" w:cstheme="minorHAnsi"/>
          <w:sz w:val="24"/>
          <w:szCs w:val="24"/>
        </w:rPr>
      </w:pPr>
      <w:r w:rsidRPr="0002558B">
        <w:rPr>
          <w:rFonts w:asciiTheme="minorHAnsi" w:hAnsiTheme="minorHAnsi" w:cstheme="minorHAnsi"/>
          <w:sz w:val="24"/>
          <w:szCs w:val="24"/>
        </w:rPr>
        <w:t>The organisations</w:t>
      </w:r>
      <w:r w:rsidR="00E9332D" w:rsidRPr="0002558B">
        <w:rPr>
          <w:rFonts w:asciiTheme="minorHAnsi" w:hAnsiTheme="minorHAnsi" w:cstheme="minorHAnsi"/>
          <w:sz w:val="24"/>
          <w:szCs w:val="24"/>
        </w:rPr>
        <w:t xml:space="preserve"> c</w:t>
      </w:r>
      <w:r w:rsidR="00E9332D" w:rsidRPr="0002558B">
        <w:rPr>
          <w:rStyle w:val="s1"/>
          <w:rFonts w:asciiTheme="minorHAnsi" w:hAnsiTheme="minorHAnsi" w:cstheme="minorHAnsi"/>
          <w:sz w:val="24"/>
          <w:szCs w:val="24"/>
        </w:rPr>
        <w:t>urrent market position is strong due to its extensive brand recognition, diverse product portfolio, and wide distribution network. However, the company faces challenges from changing consumer preferences, increased competition, and regulatory pressures. Market forces, such as the growing health-conscious trend and demand for sustainable packaging, as well as stakeholder influences, like the need to balance shareholder returns and community engagement, shape Coca-Cola's strategic decisions.</w:t>
      </w:r>
    </w:p>
    <w:p w14:paraId="6421EB89" w14:textId="7634A20D" w:rsidR="0037758A" w:rsidRPr="0002558B" w:rsidRDefault="0037758A" w:rsidP="0037758A">
      <w:pPr>
        <w:pStyle w:val="p1"/>
        <w:spacing w:before="0" w:beforeAutospacing="0" w:after="0" w:afterAutospacing="0"/>
        <w:rPr>
          <w:rFonts w:asciiTheme="minorHAnsi" w:hAnsiTheme="minorHAnsi" w:cstheme="minorHAnsi"/>
          <w:sz w:val="24"/>
          <w:szCs w:val="24"/>
        </w:rPr>
      </w:pPr>
    </w:p>
    <w:p w14:paraId="2BACC8E4" w14:textId="2A2A66D7" w:rsidR="00907714" w:rsidRPr="0002558B" w:rsidRDefault="00907714" w:rsidP="00907714">
      <w:pPr>
        <w:pStyle w:val="NormalWeb"/>
        <w:shd w:val="clear" w:color="auto" w:fill="FFFFFF"/>
        <w:rPr>
          <w:rFonts w:asciiTheme="minorHAnsi" w:hAnsiTheme="minorHAnsi" w:cstheme="minorHAnsi"/>
          <w:color w:val="000000" w:themeColor="text1"/>
          <w:sz w:val="24"/>
          <w:szCs w:val="24"/>
        </w:rPr>
      </w:pPr>
    </w:p>
    <w:p w14:paraId="2080A5D1" w14:textId="692FB184" w:rsidR="006448D1" w:rsidRPr="0002558B" w:rsidRDefault="006448D1">
      <w:pPr>
        <w:rPr>
          <w:rFonts w:cstheme="minorHAnsi"/>
          <w:color w:val="000000" w:themeColor="text1"/>
          <w:sz w:val="24"/>
          <w:szCs w:val="24"/>
        </w:rPr>
      </w:pPr>
    </w:p>
    <w:p w14:paraId="4BACD632" w14:textId="28A198B0" w:rsidR="007C2859" w:rsidRPr="0002558B" w:rsidRDefault="007C2859" w:rsidP="007C2859">
      <w:pPr>
        <w:pStyle w:val="NormalWeb"/>
        <w:shd w:val="clear" w:color="auto" w:fill="FFFFFF"/>
        <w:rPr>
          <w:rStyle w:val="Strong"/>
          <w:rFonts w:asciiTheme="minorHAnsi" w:hAnsiTheme="minorHAnsi" w:cstheme="minorHAnsi"/>
          <w:color w:val="4472C4" w:themeColor="accent1"/>
          <w:sz w:val="24"/>
          <w:szCs w:val="24"/>
        </w:rPr>
      </w:pPr>
      <w:r w:rsidRPr="0002558B">
        <w:rPr>
          <w:rStyle w:val="Strong"/>
          <w:rFonts w:asciiTheme="minorHAnsi" w:hAnsiTheme="minorHAnsi" w:cstheme="minorHAnsi"/>
          <w:color w:val="4472C4" w:themeColor="accent1"/>
          <w:sz w:val="24"/>
          <w:szCs w:val="24"/>
        </w:rPr>
        <w:t>Key statistics and facts about The Coca-Cola Company: </w:t>
      </w:r>
    </w:p>
    <w:p w14:paraId="6420B547" w14:textId="798C484E" w:rsidR="00DD359D" w:rsidRPr="0002558B" w:rsidRDefault="00DD359D" w:rsidP="007C2859">
      <w:pPr>
        <w:numPr>
          <w:ilvl w:val="0"/>
          <w:numId w:val="1"/>
        </w:numPr>
        <w:shd w:val="clear" w:color="auto" w:fill="FFFFFF"/>
        <w:spacing w:before="100" w:beforeAutospacing="1" w:after="100" w:afterAutospacing="1" w:line="240" w:lineRule="auto"/>
        <w:rPr>
          <w:rFonts w:eastAsia="Times New Roman" w:cstheme="minorHAnsi"/>
          <w:color w:val="000000" w:themeColor="text1"/>
          <w:sz w:val="24"/>
          <w:szCs w:val="24"/>
        </w:rPr>
      </w:pPr>
      <w:r w:rsidRPr="0002558B">
        <w:rPr>
          <w:rFonts w:eastAsia="Times New Roman" w:cstheme="minorHAnsi"/>
          <w:color w:val="000000" w:themeColor="text1"/>
          <w:sz w:val="24"/>
          <w:szCs w:val="24"/>
        </w:rPr>
        <w:t>Owns 43.7% of the US carbonated soft drinks market</w:t>
      </w:r>
      <w:r w:rsidR="00234597" w:rsidRPr="0002558B">
        <w:rPr>
          <w:rFonts w:eastAsia="Times New Roman" w:cstheme="minorHAnsi"/>
          <w:color w:val="000000" w:themeColor="text1"/>
          <w:sz w:val="24"/>
          <w:szCs w:val="24"/>
        </w:rPr>
        <w:t>,</w:t>
      </w:r>
    </w:p>
    <w:p w14:paraId="15BECC2E" w14:textId="0E4DDA2B" w:rsidR="0037758A" w:rsidRPr="0002558B" w:rsidRDefault="0037758A" w:rsidP="007C2859">
      <w:pPr>
        <w:numPr>
          <w:ilvl w:val="0"/>
          <w:numId w:val="1"/>
        </w:numPr>
        <w:shd w:val="clear" w:color="auto" w:fill="FFFFFF"/>
        <w:spacing w:before="100" w:beforeAutospacing="1" w:after="100" w:afterAutospacing="1" w:line="240" w:lineRule="auto"/>
        <w:rPr>
          <w:rFonts w:eastAsia="Times New Roman" w:cstheme="minorHAnsi"/>
          <w:color w:val="000000" w:themeColor="text1"/>
          <w:sz w:val="24"/>
          <w:szCs w:val="24"/>
        </w:rPr>
      </w:pPr>
      <w:r w:rsidRPr="0002558B">
        <w:rPr>
          <w:rStyle w:val="s1"/>
          <w:rFonts w:cstheme="minorHAnsi"/>
          <w:sz w:val="24"/>
          <w:szCs w:val="24"/>
        </w:rPr>
        <w:t>In 2021, reported a net income of $9.02 billion, a significant increase from the previous year's net income of $7.7 billion (Coca-Cola, 2021).</w:t>
      </w:r>
    </w:p>
    <w:p w14:paraId="33E95FE1" w14:textId="7BA6B269" w:rsidR="00DD359D" w:rsidRPr="0002558B" w:rsidRDefault="00DD359D" w:rsidP="007C2859">
      <w:pPr>
        <w:numPr>
          <w:ilvl w:val="0"/>
          <w:numId w:val="1"/>
        </w:numPr>
        <w:shd w:val="clear" w:color="auto" w:fill="FFFFFF"/>
        <w:spacing w:before="100" w:beforeAutospacing="1" w:after="100" w:afterAutospacing="1" w:line="240" w:lineRule="auto"/>
        <w:rPr>
          <w:rFonts w:eastAsia="Times New Roman" w:cstheme="minorHAnsi"/>
          <w:color w:val="000000" w:themeColor="text1"/>
          <w:sz w:val="24"/>
          <w:szCs w:val="24"/>
        </w:rPr>
      </w:pPr>
      <w:r w:rsidRPr="0002558B">
        <w:rPr>
          <w:rFonts w:eastAsia="Times New Roman" w:cstheme="minorHAnsi"/>
          <w:color w:val="000000" w:themeColor="text1"/>
          <w:sz w:val="24"/>
          <w:szCs w:val="24"/>
        </w:rPr>
        <w:t>Net revenue of $38.7 Billion</w:t>
      </w:r>
      <w:r w:rsidR="00234597" w:rsidRPr="0002558B">
        <w:rPr>
          <w:rFonts w:eastAsia="Times New Roman" w:cstheme="minorHAnsi"/>
          <w:color w:val="000000" w:themeColor="text1"/>
          <w:sz w:val="24"/>
          <w:szCs w:val="24"/>
        </w:rPr>
        <w:t>, (Statista, 202</w:t>
      </w:r>
      <w:r w:rsidR="000807B9">
        <w:rPr>
          <w:rFonts w:eastAsia="Times New Roman" w:cstheme="minorHAnsi"/>
          <w:color w:val="000000" w:themeColor="text1"/>
          <w:sz w:val="24"/>
          <w:szCs w:val="24"/>
        </w:rPr>
        <w:t>2</w:t>
      </w:r>
      <w:r w:rsidR="00234597" w:rsidRPr="0002558B">
        <w:rPr>
          <w:rFonts w:eastAsia="Times New Roman" w:cstheme="minorHAnsi"/>
          <w:color w:val="000000" w:themeColor="text1"/>
          <w:sz w:val="24"/>
          <w:szCs w:val="24"/>
        </w:rPr>
        <w:t>).</w:t>
      </w:r>
    </w:p>
    <w:p w14:paraId="06D24514" w14:textId="21698047" w:rsidR="00DD359D" w:rsidRPr="0002558B" w:rsidRDefault="00DD359D" w:rsidP="007C2859">
      <w:pPr>
        <w:numPr>
          <w:ilvl w:val="0"/>
          <w:numId w:val="1"/>
        </w:numPr>
        <w:shd w:val="clear" w:color="auto" w:fill="FFFFFF"/>
        <w:spacing w:before="100" w:beforeAutospacing="1" w:after="100" w:afterAutospacing="1" w:line="240" w:lineRule="auto"/>
        <w:rPr>
          <w:rFonts w:eastAsia="Times New Roman" w:cstheme="minorHAnsi"/>
          <w:color w:val="000000" w:themeColor="text1"/>
          <w:sz w:val="24"/>
          <w:szCs w:val="24"/>
        </w:rPr>
      </w:pPr>
      <w:r w:rsidRPr="0002558B">
        <w:rPr>
          <w:rFonts w:eastAsia="Times New Roman" w:cstheme="minorHAnsi"/>
          <w:color w:val="000000" w:themeColor="text1"/>
          <w:sz w:val="24"/>
          <w:szCs w:val="24"/>
        </w:rPr>
        <w:t xml:space="preserve">Along with its bottling partners employs over </w:t>
      </w:r>
      <w:r w:rsidR="00F37CEA" w:rsidRPr="0002558B">
        <w:rPr>
          <w:rFonts w:eastAsia="Times New Roman" w:cstheme="minorHAnsi"/>
          <w:color w:val="000000" w:themeColor="text1"/>
          <w:sz w:val="24"/>
          <w:szCs w:val="24"/>
        </w:rPr>
        <w:t>700,000</w:t>
      </w:r>
      <w:r w:rsidR="00234597" w:rsidRPr="0002558B">
        <w:rPr>
          <w:rFonts w:eastAsia="Times New Roman" w:cstheme="minorHAnsi"/>
          <w:color w:val="000000" w:themeColor="text1"/>
          <w:sz w:val="24"/>
          <w:szCs w:val="24"/>
        </w:rPr>
        <w:t>,</w:t>
      </w:r>
    </w:p>
    <w:p w14:paraId="02F04F88" w14:textId="676AF10B" w:rsidR="00DD359D" w:rsidRPr="0002558B" w:rsidRDefault="00DD359D" w:rsidP="007C2859">
      <w:pPr>
        <w:numPr>
          <w:ilvl w:val="0"/>
          <w:numId w:val="1"/>
        </w:numPr>
        <w:shd w:val="clear" w:color="auto" w:fill="FFFFFF"/>
        <w:spacing w:before="100" w:beforeAutospacing="1" w:after="100" w:afterAutospacing="1" w:line="240" w:lineRule="auto"/>
        <w:rPr>
          <w:rFonts w:eastAsia="Times New Roman" w:cstheme="minorHAnsi"/>
          <w:color w:val="000000" w:themeColor="text1"/>
          <w:sz w:val="24"/>
          <w:szCs w:val="24"/>
        </w:rPr>
      </w:pPr>
      <w:r w:rsidRPr="0002558B">
        <w:rPr>
          <w:rFonts w:eastAsia="Times New Roman" w:cstheme="minorHAnsi"/>
          <w:color w:val="000000" w:themeColor="text1"/>
          <w:sz w:val="24"/>
          <w:szCs w:val="24"/>
        </w:rPr>
        <w:t>Ranked 93 in Fortune 500</w:t>
      </w:r>
      <w:r w:rsidR="00234597" w:rsidRPr="0002558B">
        <w:rPr>
          <w:rFonts w:eastAsia="Times New Roman" w:cstheme="minorHAnsi"/>
          <w:color w:val="000000" w:themeColor="text1"/>
          <w:sz w:val="24"/>
          <w:szCs w:val="24"/>
        </w:rPr>
        <w:t>,</w:t>
      </w:r>
    </w:p>
    <w:p w14:paraId="59CFFDE0" w14:textId="1F116FA7" w:rsidR="00DD359D" w:rsidRPr="0002558B" w:rsidRDefault="00DD359D" w:rsidP="007C2859">
      <w:pPr>
        <w:numPr>
          <w:ilvl w:val="0"/>
          <w:numId w:val="1"/>
        </w:numPr>
        <w:shd w:val="clear" w:color="auto" w:fill="FFFFFF"/>
        <w:spacing w:before="100" w:beforeAutospacing="1" w:after="100" w:afterAutospacing="1" w:line="240" w:lineRule="auto"/>
        <w:rPr>
          <w:rFonts w:eastAsia="Times New Roman" w:cstheme="minorHAnsi"/>
          <w:color w:val="000000" w:themeColor="text1"/>
          <w:sz w:val="24"/>
          <w:szCs w:val="24"/>
        </w:rPr>
      </w:pPr>
      <w:r w:rsidRPr="0002558B">
        <w:rPr>
          <w:rFonts w:eastAsia="Times New Roman" w:cstheme="minorHAnsi"/>
          <w:color w:val="000000" w:themeColor="text1"/>
          <w:sz w:val="24"/>
          <w:szCs w:val="24"/>
        </w:rPr>
        <w:t>As of February 2023, has a Market Value of $259.77 billion</w:t>
      </w:r>
      <w:r w:rsidR="0037758A" w:rsidRPr="0002558B">
        <w:rPr>
          <w:rFonts w:eastAsia="Times New Roman" w:cstheme="minorHAnsi"/>
          <w:color w:val="000000" w:themeColor="text1"/>
          <w:sz w:val="24"/>
          <w:szCs w:val="24"/>
        </w:rPr>
        <w:t>.</w:t>
      </w:r>
    </w:p>
    <w:p w14:paraId="7AF51B14" w14:textId="77777777" w:rsidR="00E9332D" w:rsidRPr="0002558B" w:rsidRDefault="00E9332D" w:rsidP="00E9332D">
      <w:pPr>
        <w:shd w:val="clear" w:color="auto" w:fill="FFFFFF"/>
        <w:spacing w:before="100" w:beforeAutospacing="1" w:after="100" w:afterAutospacing="1" w:line="240" w:lineRule="auto"/>
        <w:rPr>
          <w:rFonts w:eastAsia="Times New Roman" w:cstheme="minorHAnsi"/>
          <w:color w:val="000000" w:themeColor="text1"/>
          <w:sz w:val="24"/>
          <w:szCs w:val="24"/>
        </w:rPr>
      </w:pPr>
    </w:p>
    <w:p w14:paraId="3D2FE146" w14:textId="0169A626" w:rsidR="00CE4C82" w:rsidRPr="0002558B" w:rsidRDefault="00CE4C82" w:rsidP="00CE4C82">
      <w:pPr>
        <w:pStyle w:val="p1"/>
        <w:spacing w:before="0" w:beforeAutospacing="0" w:after="0" w:afterAutospacing="0"/>
        <w:rPr>
          <w:rStyle w:val="s1"/>
          <w:rFonts w:asciiTheme="minorHAnsi" w:hAnsiTheme="minorHAnsi" w:cstheme="minorHAnsi"/>
          <w:sz w:val="24"/>
          <w:szCs w:val="24"/>
        </w:rPr>
      </w:pPr>
      <w:r w:rsidRPr="0002558B">
        <w:rPr>
          <w:rStyle w:val="s1"/>
          <w:rFonts w:asciiTheme="minorHAnsi" w:hAnsiTheme="minorHAnsi" w:cstheme="minorHAnsi"/>
          <w:sz w:val="24"/>
          <w:szCs w:val="24"/>
        </w:rPr>
        <w:t>Over the years, Coca-Cola has expanded its portfolio to include over 500 brands and thousands of products sold in more than 200 countries worldwide.</w:t>
      </w:r>
      <w:r w:rsidR="00A94FC4" w:rsidRPr="0002558B">
        <w:rPr>
          <w:rStyle w:val="s1"/>
          <w:rFonts w:asciiTheme="minorHAnsi" w:hAnsiTheme="minorHAnsi" w:cstheme="minorHAnsi"/>
          <w:sz w:val="24"/>
          <w:szCs w:val="24"/>
        </w:rPr>
        <w:t xml:space="preserve"> In the last five years, Coca-Cola has continued to evolve its strategic focus to adapt to shifting consumer preferences and market trends. The company has been transitioning from a traditional manufacturer of concentrates to a total beverage company. This shift involves expanding its product portfolio beyond carbonated soft drinks to include juices, dairy and plant-based beverages, teas, coffees, and water. Coca-Cola has also been investing in innovations around low or no-calorie options in response to the growing health-conscious consumer base (Coca-Cola, 2022).</w:t>
      </w:r>
      <w:r w:rsidRPr="0002558B">
        <w:rPr>
          <w:rStyle w:val="s1"/>
          <w:rFonts w:asciiTheme="minorHAnsi" w:hAnsiTheme="minorHAnsi" w:cstheme="minorHAnsi"/>
          <w:sz w:val="24"/>
          <w:szCs w:val="24"/>
        </w:rPr>
        <w:t xml:space="preserve"> The company has also invested heavily in sustainability initiatives, including efforts to reduce packaging waste and water usage, in response to growing consumer and stakeholder concerns about environmental impact (Coca-Cola, 2020).</w:t>
      </w:r>
    </w:p>
    <w:p w14:paraId="60F25011" w14:textId="4AF677D0" w:rsidR="005C4CDD" w:rsidRPr="0002558B" w:rsidRDefault="005C4CDD" w:rsidP="00CE4C82">
      <w:pPr>
        <w:pStyle w:val="p1"/>
        <w:spacing w:before="0" w:beforeAutospacing="0" w:after="0" w:afterAutospacing="0"/>
        <w:rPr>
          <w:rStyle w:val="s1"/>
          <w:sz w:val="24"/>
          <w:szCs w:val="24"/>
        </w:rPr>
      </w:pPr>
    </w:p>
    <w:p w14:paraId="13FB6250" w14:textId="77777777" w:rsidR="0002558B" w:rsidRDefault="0002558B" w:rsidP="005C4CDD">
      <w:pPr>
        <w:pStyle w:val="p1"/>
        <w:spacing w:before="0" w:beforeAutospacing="0" w:after="0" w:afterAutospacing="0"/>
        <w:rPr>
          <w:rStyle w:val="s1"/>
          <w:rFonts w:asciiTheme="minorHAnsi" w:hAnsiTheme="minorHAnsi" w:cstheme="minorHAnsi"/>
          <w:color w:val="5B9BD5" w:themeColor="accent5"/>
          <w:sz w:val="24"/>
          <w:szCs w:val="24"/>
        </w:rPr>
      </w:pPr>
    </w:p>
    <w:p w14:paraId="1E0E1765" w14:textId="55B821F4" w:rsidR="005C4CDD" w:rsidRPr="0002558B" w:rsidRDefault="005C4CDD" w:rsidP="005C4CDD">
      <w:pPr>
        <w:pStyle w:val="p1"/>
        <w:spacing w:before="0" w:beforeAutospacing="0" w:after="0" w:afterAutospacing="0"/>
        <w:rPr>
          <w:rFonts w:asciiTheme="minorHAnsi" w:hAnsiTheme="minorHAnsi" w:cstheme="minorHAnsi"/>
          <w:color w:val="4472C4" w:themeColor="accent1"/>
          <w:sz w:val="24"/>
          <w:szCs w:val="24"/>
        </w:rPr>
      </w:pPr>
      <w:r w:rsidRPr="0002558B">
        <w:rPr>
          <w:rStyle w:val="s1"/>
          <w:rFonts w:asciiTheme="minorHAnsi" w:hAnsiTheme="minorHAnsi" w:cstheme="minorHAnsi"/>
          <w:color w:val="4472C4" w:themeColor="accent1"/>
          <w:sz w:val="24"/>
          <w:szCs w:val="24"/>
        </w:rPr>
        <w:t>Vision and Mission Statements</w:t>
      </w:r>
    </w:p>
    <w:p w14:paraId="6C5F4605" w14:textId="6EEEDF05" w:rsidR="005C4CDD" w:rsidRPr="0002558B" w:rsidRDefault="005C4CDD" w:rsidP="00CE4C82">
      <w:pPr>
        <w:pStyle w:val="p1"/>
        <w:spacing w:before="0" w:beforeAutospacing="0" w:after="0" w:afterAutospacing="0"/>
        <w:rPr>
          <w:rStyle w:val="s1"/>
          <w:sz w:val="24"/>
          <w:szCs w:val="24"/>
        </w:rPr>
      </w:pPr>
      <w:r w:rsidRPr="0002558B">
        <w:rPr>
          <w:rStyle w:val="s1"/>
          <w:rFonts w:asciiTheme="minorHAnsi" w:hAnsiTheme="minorHAnsi" w:cstheme="minorHAnsi"/>
          <w:sz w:val="24"/>
          <w:szCs w:val="24"/>
        </w:rPr>
        <w:t>Coca-Cola's vision is "to craft the brands and choice of drinks that people love, to refresh them in body &amp; spirit. And done in ways that create a more sustainable business and better shared future that makes a difference in people’s lives, communities, and our planet" (Coca-Cola, 2023). This vision has evolved over time to reflect a greater focus on sustainability and social impact, in addition to the core business of providing a diverse range of beverages. The mission statement emphasizes the importance of refreshing the world, inspiring moments of optimism and happiness, and creating value while making a difference (Coca-Cola, 2023).</w:t>
      </w:r>
      <w:r w:rsidR="0003582F" w:rsidRPr="0002558B">
        <w:rPr>
          <w:rStyle w:val="s1"/>
          <w:rFonts w:asciiTheme="minorHAnsi" w:hAnsiTheme="minorHAnsi" w:cstheme="minorHAnsi"/>
          <w:sz w:val="24"/>
          <w:szCs w:val="24"/>
        </w:rPr>
        <w:t xml:space="preserve"> The mission continues to guide the company’s strategic decisions and commitments. </w:t>
      </w:r>
      <w:r w:rsidRPr="0002558B">
        <w:rPr>
          <w:rStyle w:val="s1"/>
          <w:rFonts w:asciiTheme="minorHAnsi" w:hAnsiTheme="minorHAnsi" w:cstheme="minorHAnsi"/>
          <w:sz w:val="24"/>
          <w:szCs w:val="24"/>
        </w:rPr>
        <w:t xml:space="preserve">The </w:t>
      </w:r>
      <w:proofErr w:type="gramStart"/>
      <w:r w:rsidRPr="0002558B">
        <w:rPr>
          <w:rStyle w:val="s1"/>
          <w:rFonts w:asciiTheme="minorHAnsi" w:hAnsiTheme="minorHAnsi" w:cstheme="minorHAnsi"/>
          <w:sz w:val="24"/>
          <w:szCs w:val="24"/>
        </w:rPr>
        <w:t>core essence</w:t>
      </w:r>
      <w:proofErr w:type="gramEnd"/>
      <w:r w:rsidRPr="0002558B">
        <w:rPr>
          <w:rStyle w:val="s1"/>
          <w:rFonts w:asciiTheme="minorHAnsi" w:hAnsiTheme="minorHAnsi" w:cstheme="minorHAnsi"/>
          <w:sz w:val="24"/>
          <w:szCs w:val="24"/>
        </w:rPr>
        <w:t xml:space="preserve"> of these statements has remained consistent over time, focusing on product quality, positive impact, and sustainability</w:t>
      </w:r>
      <w:r w:rsidR="0003582F" w:rsidRPr="0002558B">
        <w:rPr>
          <w:rStyle w:val="s1"/>
          <w:rFonts w:asciiTheme="minorHAnsi" w:hAnsiTheme="minorHAnsi" w:cstheme="minorHAnsi"/>
          <w:sz w:val="24"/>
          <w:szCs w:val="24"/>
        </w:rPr>
        <w:t>.</w:t>
      </w:r>
    </w:p>
    <w:p w14:paraId="3E8BDEF0" w14:textId="77777777" w:rsidR="00A94FC4" w:rsidRPr="0002558B" w:rsidRDefault="00A94FC4" w:rsidP="00CE4C82">
      <w:pPr>
        <w:pStyle w:val="p1"/>
        <w:spacing w:before="0" w:beforeAutospacing="0" w:after="0" w:afterAutospacing="0"/>
        <w:rPr>
          <w:sz w:val="24"/>
          <w:szCs w:val="24"/>
        </w:rPr>
      </w:pPr>
    </w:p>
    <w:p w14:paraId="793C2FC4" w14:textId="77777777" w:rsidR="00CE4C82" w:rsidRPr="0002558B" w:rsidRDefault="00CE4C82" w:rsidP="00CE4C82">
      <w:pPr>
        <w:pStyle w:val="p2"/>
        <w:spacing w:before="0" w:beforeAutospacing="0" w:after="0" w:afterAutospacing="0"/>
        <w:rPr>
          <w:sz w:val="24"/>
          <w:szCs w:val="24"/>
        </w:rPr>
      </w:pPr>
    </w:p>
    <w:p w14:paraId="75E6FA3F" w14:textId="59FF0ABD" w:rsidR="00CE4C82" w:rsidRPr="0002558B" w:rsidRDefault="00CE4C82" w:rsidP="00CE4C82">
      <w:pPr>
        <w:pStyle w:val="p1"/>
        <w:spacing w:before="0" w:beforeAutospacing="0" w:after="0" w:afterAutospacing="0"/>
        <w:rPr>
          <w:sz w:val="24"/>
          <w:szCs w:val="24"/>
        </w:rPr>
      </w:pPr>
      <w:r w:rsidRPr="0002558B">
        <w:rPr>
          <w:rStyle w:val="s1"/>
          <w:sz w:val="24"/>
          <w:szCs w:val="24"/>
        </w:rPr>
        <w:t>.</w:t>
      </w:r>
    </w:p>
    <w:p w14:paraId="5AA218D1" w14:textId="4496D890" w:rsidR="00CE4C82" w:rsidRPr="0002558B" w:rsidRDefault="00CE4C82" w:rsidP="00CE4C82">
      <w:pPr>
        <w:pStyle w:val="p1"/>
        <w:spacing w:before="0" w:beforeAutospacing="0" w:after="0" w:afterAutospacing="0"/>
        <w:rPr>
          <w:rStyle w:val="s1"/>
          <w:sz w:val="24"/>
          <w:szCs w:val="24"/>
        </w:rPr>
      </w:pPr>
      <w:r w:rsidRPr="0002558B">
        <w:rPr>
          <w:rStyle w:val="s1"/>
          <w:sz w:val="24"/>
          <w:szCs w:val="24"/>
        </w:rPr>
        <w:t>Coca-Cola has displayed remarkable adaptability throughout its history, adjusting its strategies and offerings to meet market demands. Its focus on becoming a total beverage company and commitment to sustainability have contributed to its continued success. The organi</w:t>
      </w:r>
      <w:r w:rsidR="007E0555">
        <w:rPr>
          <w:rStyle w:val="s1"/>
          <w:sz w:val="24"/>
          <w:szCs w:val="24"/>
        </w:rPr>
        <w:t>s</w:t>
      </w:r>
      <w:r w:rsidRPr="0002558B">
        <w:rPr>
          <w:rStyle w:val="s1"/>
          <w:sz w:val="24"/>
          <w:szCs w:val="24"/>
        </w:rPr>
        <w:t>ation's strong market share, financial performance, and stakeholder relationships attest to its enduring relevance and resilience.</w:t>
      </w:r>
    </w:p>
    <w:p w14:paraId="3C256051" w14:textId="77777777" w:rsidR="003E7180" w:rsidRPr="0002558B" w:rsidRDefault="003E7180" w:rsidP="00CE4C82">
      <w:pPr>
        <w:pStyle w:val="p1"/>
        <w:spacing w:before="0" w:beforeAutospacing="0" w:after="0" w:afterAutospacing="0"/>
        <w:rPr>
          <w:rStyle w:val="s1"/>
          <w:sz w:val="24"/>
          <w:szCs w:val="24"/>
        </w:rPr>
      </w:pPr>
    </w:p>
    <w:p w14:paraId="62A8F1C5" w14:textId="69FEDF8E" w:rsidR="002F368D" w:rsidRPr="0002558B" w:rsidRDefault="003E7180" w:rsidP="00CE4C82">
      <w:pPr>
        <w:pStyle w:val="p1"/>
        <w:spacing w:before="0" w:beforeAutospacing="0" w:after="0" w:afterAutospacing="0"/>
        <w:rPr>
          <w:rStyle w:val="s1"/>
          <w:sz w:val="24"/>
          <w:szCs w:val="24"/>
        </w:rPr>
      </w:pPr>
      <w:r w:rsidRPr="0002558B">
        <w:rPr>
          <w:rStyle w:val="s1"/>
          <w:sz w:val="24"/>
          <w:szCs w:val="24"/>
        </w:rPr>
        <w:lastRenderedPageBreak/>
        <w:t xml:space="preserve">Vision and Mission statements have long been essential components of strategic management. A vison statement provides a company’s long-term goals and provides a sense of direction, while a mission statement </w:t>
      </w:r>
      <w:r w:rsidR="00B0520D" w:rsidRPr="0002558B">
        <w:rPr>
          <w:rStyle w:val="s1"/>
          <w:sz w:val="24"/>
          <w:szCs w:val="24"/>
        </w:rPr>
        <w:t>articulates a</w:t>
      </w:r>
      <w:r w:rsidRPr="0002558B">
        <w:rPr>
          <w:rStyle w:val="s1"/>
          <w:sz w:val="24"/>
          <w:szCs w:val="24"/>
        </w:rPr>
        <w:t xml:space="preserve"> company’s purpose and serves as a guide for its decisions and actions. However, the relevance of these in today’s fast-paced, complex business environment is a matter of ongoing debate.</w:t>
      </w:r>
      <w:r w:rsidR="000807B9">
        <w:rPr>
          <w:rStyle w:val="s1"/>
          <w:sz w:val="24"/>
          <w:szCs w:val="24"/>
        </w:rPr>
        <w:t xml:space="preserve"> </w:t>
      </w:r>
      <w:r w:rsidRPr="0002558B">
        <w:rPr>
          <w:rStyle w:val="s1"/>
          <w:sz w:val="24"/>
          <w:szCs w:val="24"/>
        </w:rPr>
        <w:t xml:space="preserve">The vision and mission statements </w:t>
      </w:r>
      <w:r w:rsidR="00831EEC" w:rsidRPr="0002558B">
        <w:rPr>
          <w:rStyle w:val="s1"/>
          <w:sz w:val="24"/>
          <w:szCs w:val="24"/>
        </w:rPr>
        <w:t>of companies like Apple, Google, and Microsoft underscore their enduring strategic roles. However</w:t>
      </w:r>
      <w:r w:rsidR="002F368D" w:rsidRPr="0002558B">
        <w:rPr>
          <w:rStyle w:val="s1"/>
          <w:sz w:val="24"/>
          <w:szCs w:val="24"/>
        </w:rPr>
        <w:t xml:space="preserve">, research by </w:t>
      </w:r>
      <w:proofErr w:type="spellStart"/>
      <w:r w:rsidR="000807B9">
        <w:rPr>
          <w:rStyle w:val="s1"/>
          <w:sz w:val="24"/>
          <w:szCs w:val="24"/>
        </w:rPr>
        <w:t>Hrebiniak</w:t>
      </w:r>
      <w:proofErr w:type="spellEnd"/>
      <w:r w:rsidR="000807B9">
        <w:rPr>
          <w:rStyle w:val="s1"/>
          <w:sz w:val="24"/>
          <w:szCs w:val="24"/>
        </w:rPr>
        <w:t xml:space="preserve"> (2006</w:t>
      </w:r>
      <w:r w:rsidR="002F368D" w:rsidRPr="0002558B">
        <w:rPr>
          <w:rStyle w:val="s1"/>
          <w:sz w:val="24"/>
          <w:szCs w:val="24"/>
        </w:rPr>
        <w:t xml:space="preserve">), </w:t>
      </w:r>
      <w:r w:rsidR="00831EEC" w:rsidRPr="0002558B">
        <w:rPr>
          <w:rStyle w:val="s1"/>
          <w:sz w:val="24"/>
          <w:szCs w:val="24"/>
        </w:rPr>
        <w:t>question</w:t>
      </w:r>
      <w:r w:rsidR="002F368D" w:rsidRPr="0002558B">
        <w:rPr>
          <w:rStyle w:val="s1"/>
          <w:sz w:val="24"/>
          <w:szCs w:val="24"/>
        </w:rPr>
        <w:t>s</w:t>
      </w:r>
      <w:r w:rsidR="00831EEC" w:rsidRPr="0002558B">
        <w:rPr>
          <w:rStyle w:val="s1"/>
          <w:sz w:val="24"/>
          <w:szCs w:val="24"/>
        </w:rPr>
        <w:t xml:space="preserve"> the effectiveness of these statements, arguing that they are often filled with cliches, lack specificity, and fail to inspire or guide employees and stakeholders, also </w:t>
      </w:r>
      <w:r w:rsidR="002F368D" w:rsidRPr="0002558B">
        <w:rPr>
          <w:rStyle w:val="s1"/>
          <w:sz w:val="24"/>
          <w:szCs w:val="24"/>
        </w:rPr>
        <w:t>suggesting</w:t>
      </w:r>
      <w:r w:rsidR="00831EEC" w:rsidRPr="0002558B">
        <w:rPr>
          <w:rStyle w:val="s1"/>
          <w:sz w:val="24"/>
          <w:szCs w:val="24"/>
        </w:rPr>
        <w:t xml:space="preserve"> that companies frequently fail to live up to their statements, creating a credibility gap</w:t>
      </w:r>
      <w:r w:rsidR="002F368D" w:rsidRPr="0002558B">
        <w:rPr>
          <w:rStyle w:val="s1"/>
          <w:sz w:val="24"/>
          <w:szCs w:val="24"/>
        </w:rPr>
        <w:t xml:space="preserve">. </w:t>
      </w:r>
      <w:r w:rsidR="000807B9">
        <w:rPr>
          <w:rStyle w:val="s1"/>
          <w:sz w:val="24"/>
          <w:szCs w:val="24"/>
        </w:rPr>
        <w:t>W</w:t>
      </w:r>
      <w:r w:rsidR="002F368D" w:rsidRPr="0002558B">
        <w:rPr>
          <w:rStyle w:val="s1"/>
          <w:sz w:val="24"/>
          <w:szCs w:val="24"/>
        </w:rPr>
        <w:t xml:space="preserve">hilst there is some validity in the criticism, it can be argued that the problem is not with the concept of the statements but with their execution. </w:t>
      </w:r>
      <w:r w:rsidR="00512AE4" w:rsidRPr="0002558B">
        <w:rPr>
          <w:rStyle w:val="s1"/>
          <w:sz w:val="24"/>
          <w:szCs w:val="24"/>
        </w:rPr>
        <w:t>Properly crafted and implemented Vision and mission statements can offer invaluable strategic guidance. They can align stakeholders, provide direction, and empower organisations to navigate the complex business environment. An organisation must ensure that these statements remain dynamic, realistic, and resonate with all stakeholders</w:t>
      </w:r>
      <w:r w:rsidR="009042AA" w:rsidRPr="0002558B">
        <w:rPr>
          <w:rStyle w:val="s1"/>
          <w:sz w:val="24"/>
          <w:szCs w:val="24"/>
        </w:rPr>
        <w:t>, (</w:t>
      </w:r>
      <w:r w:rsidR="000807B9">
        <w:rPr>
          <w:rStyle w:val="s1"/>
          <w:sz w:val="24"/>
          <w:szCs w:val="24"/>
        </w:rPr>
        <w:t>Kraaijenbrink,2022).</w:t>
      </w:r>
    </w:p>
    <w:p w14:paraId="126BFC1A" w14:textId="77777777" w:rsidR="009042AA" w:rsidRPr="0002558B" w:rsidRDefault="009042AA" w:rsidP="00CE4C82">
      <w:pPr>
        <w:pStyle w:val="p1"/>
        <w:spacing w:before="0" w:beforeAutospacing="0" w:after="0" w:afterAutospacing="0"/>
        <w:rPr>
          <w:rStyle w:val="s1"/>
          <w:sz w:val="24"/>
          <w:szCs w:val="24"/>
        </w:rPr>
      </w:pPr>
    </w:p>
    <w:p w14:paraId="18BFB43B" w14:textId="0828E42D" w:rsidR="00D84A2C" w:rsidRPr="0003582F" w:rsidRDefault="00D84A2C" w:rsidP="00CE4C82">
      <w:pPr>
        <w:pStyle w:val="p1"/>
        <w:spacing w:before="0" w:beforeAutospacing="0" w:after="0" w:afterAutospacing="0"/>
        <w:rPr>
          <w:sz w:val="28"/>
          <w:szCs w:val="28"/>
        </w:rPr>
      </w:pPr>
    </w:p>
    <w:p w14:paraId="62FD11B8" w14:textId="50C6A61E" w:rsidR="00B70A0A" w:rsidRPr="0002558B" w:rsidRDefault="003F5355" w:rsidP="00160A52">
      <w:pPr>
        <w:pStyle w:val="p2"/>
        <w:spacing w:before="0" w:beforeAutospacing="0" w:after="0" w:afterAutospacing="0"/>
        <w:outlineLvl w:val="1"/>
        <w:rPr>
          <w:color w:val="5B9BD5" w:themeColor="accent5"/>
          <w:sz w:val="28"/>
          <w:szCs w:val="28"/>
        </w:rPr>
      </w:pPr>
      <w:bookmarkStart w:id="3" w:name="_Toc138880611"/>
      <w:r w:rsidRPr="0002558B">
        <w:rPr>
          <w:color w:val="5B9BD5" w:themeColor="accent5"/>
          <w:sz w:val="28"/>
          <w:szCs w:val="28"/>
        </w:rPr>
        <w:t xml:space="preserve">2.2 </w:t>
      </w:r>
      <w:r w:rsidR="00B70A0A" w:rsidRPr="0002558B">
        <w:rPr>
          <w:color w:val="5B9BD5" w:themeColor="accent5"/>
          <w:sz w:val="28"/>
          <w:szCs w:val="28"/>
        </w:rPr>
        <w:t>Where is Coca</w:t>
      </w:r>
      <w:r w:rsidR="007E0555">
        <w:rPr>
          <w:color w:val="5B9BD5" w:themeColor="accent5"/>
          <w:sz w:val="28"/>
          <w:szCs w:val="28"/>
        </w:rPr>
        <w:t>-</w:t>
      </w:r>
      <w:r w:rsidR="00B70A0A" w:rsidRPr="0002558B">
        <w:rPr>
          <w:color w:val="5B9BD5" w:themeColor="accent5"/>
          <w:sz w:val="28"/>
          <w:szCs w:val="28"/>
        </w:rPr>
        <w:t>Cola Now?</w:t>
      </w:r>
      <w:bookmarkEnd w:id="3"/>
    </w:p>
    <w:p w14:paraId="30FB3EB1" w14:textId="77777777" w:rsidR="00D01826" w:rsidRPr="00D01826" w:rsidRDefault="00D01826" w:rsidP="00D01826">
      <w:pPr>
        <w:pStyle w:val="p2"/>
        <w:spacing w:before="0" w:beforeAutospacing="0" w:after="0" w:afterAutospacing="0"/>
        <w:rPr>
          <w:color w:val="5B9BD5" w:themeColor="accent5"/>
          <w:sz w:val="32"/>
          <w:szCs w:val="32"/>
        </w:rPr>
      </w:pPr>
    </w:p>
    <w:p w14:paraId="614C6DC3" w14:textId="6C154AA8" w:rsidR="00B70A0A" w:rsidRPr="0002558B" w:rsidRDefault="00B70A0A" w:rsidP="00CE4C82">
      <w:pPr>
        <w:pStyle w:val="p2"/>
        <w:spacing w:before="0" w:beforeAutospacing="0" w:after="0" w:afterAutospacing="0"/>
        <w:rPr>
          <w:sz w:val="24"/>
          <w:szCs w:val="24"/>
        </w:rPr>
      </w:pPr>
      <w:r w:rsidRPr="0002558B">
        <w:rPr>
          <w:sz w:val="24"/>
          <w:szCs w:val="24"/>
        </w:rPr>
        <w:t>Based on a strategic analysis using the Boston Matrix (Appendix 1), Stakeholder analysis (Appendix</w:t>
      </w:r>
      <w:r w:rsidR="002D719C" w:rsidRPr="0002558B">
        <w:rPr>
          <w:sz w:val="24"/>
          <w:szCs w:val="24"/>
        </w:rPr>
        <w:t xml:space="preserve"> </w:t>
      </w:r>
      <w:r w:rsidRPr="0002558B">
        <w:rPr>
          <w:sz w:val="24"/>
          <w:szCs w:val="24"/>
        </w:rPr>
        <w:t>2</w:t>
      </w:r>
      <w:r w:rsidR="002D719C" w:rsidRPr="0002558B">
        <w:rPr>
          <w:sz w:val="24"/>
          <w:szCs w:val="24"/>
        </w:rPr>
        <w:t>), PESTLE</w:t>
      </w:r>
      <w:r w:rsidRPr="0002558B">
        <w:rPr>
          <w:sz w:val="24"/>
          <w:szCs w:val="24"/>
        </w:rPr>
        <w:t xml:space="preserve"> (Appendix 3), SWOT (Appendix 4), Porter’s Five Forces (Appendix 5) and Porter’s Generic Strategies (Appendix 6)</w:t>
      </w:r>
      <w:r w:rsidR="000804EC" w:rsidRPr="0002558B">
        <w:rPr>
          <w:sz w:val="24"/>
          <w:szCs w:val="24"/>
        </w:rPr>
        <w:t xml:space="preserve"> the evaluation of the analysis will look </w:t>
      </w:r>
      <w:r w:rsidR="002D719C" w:rsidRPr="0002558B">
        <w:rPr>
          <w:sz w:val="24"/>
          <w:szCs w:val="24"/>
        </w:rPr>
        <w:t>at the</w:t>
      </w:r>
      <w:r w:rsidR="000804EC" w:rsidRPr="0002558B">
        <w:rPr>
          <w:sz w:val="24"/>
          <w:szCs w:val="24"/>
        </w:rPr>
        <w:t xml:space="preserve"> current position of Coca</w:t>
      </w:r>
      <w:r w:rsidR="007E0555">
        <w:rPr>
          <w:sz w:val="24"/>
          <w:szCs w:val="24"/>
        </w:rPr>
        <w:t>-</w:t>
      </w:r>
      <w:r w:rsidR="000804EC" w:rsidRPr="0002558B">
        <w:rPr>
          <w:sz w:val="24"/>
          <w:szCs w:val="24"/>
        </w:rPr>
        <w:t xml:space="preserve">Cola.  As of the current analysis </w:t>
      </w:r>
      <w:r w:rsidR="007E0555">
        <w:rPr>
          <w:sz w:val="24"/>
          <w:szCs w:val="24"/>
        </w:rPr>
        <w:t>C</w:t>
      </w:r>
      <w:r w:rsidR="000804EC" w:rsidRPr="0002558B">
        <w:rPr>
          <w:sz w:val="24"/>
          <w:szCs w:val="24"/>
        </w:rPr>
        <w:t>oca</w:t>
      </w:r>
      <w:r w:rsidR="007E0555">
        <w:rPr>
          <w:sz w:val="24"/>
          <w:szCs w:val="24"/>
        </w:rPr>
        <w:t>-C</w:t>
      </w:r>
      <w:r w:rsidR="000804EC" w:rsidRPr="0002558B">
        <w:rPr>
          <w:sz w:val="24"/>
          <w:szCs w:val="24"/>
        </w:rPr>
        <w:t>ola remains a globally dominant player in the beverage industry. However, the company faces challenges and pressures due to changing market dynamics, whilst it has a strong brand presence and an extensive global distribution network</w:t>
      </w:r>
      <w:r w:rsidR="007E0555">
        <w:rPr>
          <w:sz w:val="24"/>
          <w:szCs w:val="24"/>
        </w:rPr>
        <w:t>,</w:t>
      </w:r>
      <w:r w:rsidR="000804EC" w:rsidRPr="0002558B">
        <w:rPr>
          <w:sz w:val="24"/>
          <w:szCs w:val="24"/>
        </w:rPr>
        <w:t xml:space="preserve"> has faced a decline in demand for their sugary beverages, (Euromonitor international, 2019). In response to this Coca</w:t>
      </w:r>
      <w:r w:rsidR="007E0555">
        <w:rPr>
          <w:sz w:val="24"/>
          <w:szCs w:val="24"/>
        </w:rPr>
        <w:t>-C</w:t>
      </w:r>
      <w:r w:rsidR="000804EC" w:rsidRPr="0002558B">
        <w:rPr>
          <w:sz w:val="24"/>
          <w:szCs w:val="24"/>
        </w:rPr>
        <w:t xml:space="preserve">ola has been </w:t>
      </w:r>
      <w:r w:rsidR="002D719C" w:rsidRPr="0002558B">
        <w:rPr>
          <w:sz w:val="24"/>
          <w:szCs w:val="24"/>
        </w:rPr>
        <w:t>diversifying</w:t>
      </w:r>
      <w:r w:rsidR="000804EC" w:rsidRPr="0002558B">
        <w:rPr>
          <w:sz w:val="24"/>
          <w:szCs w:val="24"/>
        </w:rPr>
        <w:t xml:space="preserve"> </w:t>
      </w:r>
      <w:r w:rsidR="002D719C" w:rsidRPr="0002558B">
        <w:rPr>
          <w:sz w:val="24"/>
          <w:szCs w:val="24"/>
        </w:rPr>
        <w:t>its</w:t>
      </w:r>
      <w:r w:rsidR="000804EC" w:rsidRPr="0002558B">
        <w:rPr>
          <w:sz w:val="24"/>
          <w:szCs w:val="24"/>
        </w:rPr>
        <w:t xml:space="preserve"> portfolio by venturing into healthier alternatives and </w:t>
      </w:r>
      <w:r w:rsidR="002D719C" w:rsidRPr="0002558B">
        <w:rPr>
          <w:sz w:val="24"/>
          <w:szCs w:val="24"/>
        </w:rPr>
        <w:t>acquiring</w:t>
      </w:r>
      <w:r w:rsidR="000804EC" w:rsidRPr="0002558B">
        <w:rPr>
          <w:sz w:val="24"/>
          <w:szCs w:val="24"/>
        </w:rPr>
        <w:t xml:space="preserve"> brands like Costa coffee, (Coca</w:t>
      </w:r>
      <w:r w:rsidR="007E0555">
        <w:rPr>
          <w:sz w:val="24"/>
          <w:szCs w:val="24"/>
        </w:rPr>
        <w:t>-</w:t>
      </w:r>
      <w:r w:rsidR="000804EC" w:rsidRPr="0002558B">
        <w:rPr>
          <w:sz w:val="24"/>
          <w:szCs w:val="24"/>
        </w:rPr>
        <w:t>Cola, 2019).</w:t>
      </w:r>
    </w:p>
    <w:p w14:paraId="73567FA0" w14:textId="77777777" w:rsidR="000804EC" w:rsidRPr="0002558B" w:rsidRDefault="000804EC" w:rsidP="00CE4C82">
      <w:pPr>
        <w:pStyle w:val="p2"/>
        <w:spacing w:before="0" w:beforeAutospacing="0" w:after="0" w:afterAutospacing="0"/>
        <w:rPr>
          <w:sz w:val="24"/>
          <w:szCs w:val="24"/>
        </w:rPr>
      </w:pPr>
    </w:p>
    <w:p w14:paraId="1F038044" w14:textId="23956983" w:rsidR="000804EC" w:rsidRPr="001409B7" w:rsidRDefault="000804EC" w:rsidP="00CE4C82">
      <w:pPr>
        <w:pStyle w:val="p2"/>
        <w:spacing w:before="0" w:beforeAutospacing="0" w:after="0" w:afterAutospacing="0"/>
        <w:rPr>
          <w:color w:val="5B9BD5" w:themeColor="accent5"/>
          <w:sz w:val="24"/>
          <w:szCs w:val="24"/>
        </w:rPr>
      </w:pPr>
      <w:r w:rsidRPr="001409B7">
        <w:rPr>
          <w:color w:val="5B9BD5" w:themeColor="accent5"/>
          <w:sz w:val="24"/>
          <w:szCs w:val="24"/>
        </w:rPr>
        <w:t xml:space="preserve">Influences and strategic options </w:t>
      </w:r>
    </w:p>
    <w:p w14:paraId="58E5F869" w14:textId="6A4C4160" w:rsidR="000804EC" w:rsidRPr="0002558B" w:rsidRDefault="000804EC" w:rsidP="000804EC">
      <w:pPr>
        <w:pStyle w:val="p2"/>
        <w:numPr>
          <w:ilvl w:val="0"/>
          <w:numId w:val="3"/>
        </w:numPr>
        <w:spacing w:before="0" w:beforeAutospacing="0" w:after="0" w:afterAutospacing="0"/>
        <w:rPr>
          <w:sz w:val="24"/>
          <w:szCs w:val="24"/>
        </w:rPr>
      </w:pPr>
      <w:r w:rsidRPr="0002558B">
        <w:rPr>
          <w:sz w:val="24"/>
          <w:szCs w:val="24"/>
        </w:rPr>
        <w:t>Consumer Preferences: One of the significant influences on Coca</w:t>
      </w:r>
      <w:r w:rsidR="007E0555">
        <w:rPr>
          <w:sz w:val="24"/>
          <w:szCs w:val="24"/>
        </w:rPr>
        <w:t>-</w:t>
      </w:r>
      <w:r w:rsidRPr="0002558B">
        <w:rPr>
          <w:sz w:val="24"/>
          <w:szCs w:val="24"/>
        </w:rPr>
        <w:t>Cola’s strategic direction is shifting consumer preferences towards healthier alternatives</w:t>
      </w:r>
      <w:r w:rsidR="002D719C" w:rsidRPr="0002558B">
        <w:rPr>
          <w:sz w:val="24"/>
          <w:szCs w:val="24"/>
        </w:rPr>
        <w:t>, responding by diversifying into low or no sugar drinks and non-carbonated beverages, (</w:t>
      </w:r>
      <w:r w:rsidR="000807B9">
        <w:rPr>
          <w:sz w:val="24"/>
          <w:szCs w:val="24"/>
        </w:rPr>
        <w:t>Lucas</w:t>
      </w:r>
      <w:r w:rsidR="002D719C" w:rsidRPr="0002558B">
        <w:rPr>
          <w:sz w:val="24"/>
          <w:szCs w:val="24"/>
        </w:rPr>
        <w:t>, 2021).</w:t>
      </w:r>
    </w:p>
    <w:p w14:paraId="0D019E21" w14:textId="439F8750" w:rsidR="003F5355" w:rsidRPr="0002558B" w:rsidRDefault="002D719C" w:rsidP="00CE4C82">
      <w:pPr>
        <w:pStyle w:val="p2"/>
        <w:numPr>
          <w:ilvl w:val="0"/>
          <w:numId w:val="3"/>
        </w:numPr>
        <w:spacing w:before="0" w:beforeAutospacing="0" w:after="0" w:afterAutospacing="0"/>
        <w:rPr>
          <w:sz w:val="24"/>
          <w:szCs w:val="24"/>
        </w:rPr>
      </w:pPr>
      <w:r w:rsidRPr="0002558B">
        <w:rPr>
          <w:sz w:val="24"/>
          <w:szCs w:val="24"/>
        </w:rPr>
        <w:t>Regulatory Environment: Increasing regulatory scrutiny, including sugar taxes, is affecting the sales of Coca</w:t>
      </w:r>
      <w:r w:rsidR="007E0555">
        <w:rPr>
          <w:sz w:val="24"/>
          <w:szCs w:val="24"/>
        </w:rPr>
        <w:t>-</w:t>
      </w:r>
      <w:r w:rsidRPr="0002558B">
        <w:rPr>
          <w:sz w:val="24"/>
          <w:szCs w:val="24"/>
        </w:rPr>
        <w:t>Cola’s traditional products, (</w:t>
      </w:r>
      <w:r w:rsidR="000807B9">
        <w:rPr>
          <w:sz w:val="24"/>
          <w:szCs w:val="24"/>
        </w:rPr>
        <w:t>Taylor</w:t>
      </w:r>
      <w:r w:rsidRPr="0002558B">
        <w:rPr>
          <w:sz w:val="24"/>
          <w:szCs w:val="24"/>
        </w:rPr>
        <w:t>, 201</w:t>
      </w:r>
      <w:r w:rsidR="000807B9">
        <w:rPr>
          <w:sz w:val="24"/>
          <w:szCs w:val="24"/>
        </w:rPr>
        <w:t>6</w:t>
      </w:r>
      <w:r w:rsidRPr="0002558B">
        <w:rPr>
          <w:sz w:val="24"/>
          <w:szCs w:val="24"/>
        </w:rPr>
        <w:t>). The company must consider regulatory compliance and adapt its product offerings accordingly.</w:t>
      </w:r>
    </w:p>
    <w:p w14:paraId="6E3CB578" w14:textId="386FA8EA" w:rsidR="002D719C" w:rsidRPr="0002558B" w:rsidRDefault="002D719C" w:rsidP="00CE4C82">
      <w:pPr>
        <w:pStyle w:val="p2"/>
        <w:numPr>
          <w:ilvl w:val="0"/>
          <w:numId w:val="3"/>
        </w:numPr>
        <w:spacing w:before="0" w:beforeAutospacing="0" w:after="0" w:afterAutospacing="0"/>
        <w:rPr>
          <w:sz w:val="24"/>
          <w:szCs w:val="24"/>
        </w:rPr>
      </w:pPr>
      <w:r w:rsidRPr="0002558B">
        <w:rPr>
          <w:sz w:val="24"/>
          <w:szCs w:val="24"/>
        </w:rPr>
        <w:t>Technological Advances: The rise of the digital marketing and e-commerce represents both an opportunity and challenge. Coca</w:t>
      </w:r>
      <w:r w:rsidR="007E0555">
        <w:rPr>
          <w:sz w:val="24"/>
          <w:szCs w:val="24"/>
        </w:rPr>
        <w:t>-</w:t>
      </w:r>
      <w:r w:rsidRPr="0002558B">
        <w:rPr>
          <w:sz w:val="24"/>
          <w:szCs w:val="24"/>
        </w:rPr>
        <w:t>Cola is leveraging technology for marketing, consumer engagement, and e-commerce initiatives.</w:t>
      </w:r>
    </w:p>
    <w:p w14:paraId="7471C6A0" w14:textId="751BB4E4" w:rsidR="002D719C" w:rsidRPr="0002558B" w:rsidRDefault="002D719C" w:rsidP="00CE4C82">
      <w:pPr>
        <w:pStyle w:val="p2"/>
        <w:numPr>
          <w:ilvl w:val="0"/>
          <w:numId w:val="3"/>
        </w:numPr>
        <w:spacing w:before="0" w:beforeAutospacing="0" w:after="0" w:afterAutospacing="0"/>
        <w:rPr>
          <w:sz w:val="24"/>
          <w:szCs w:val="24"/>
        </w:rPr>
      </w:pPr>
      <w:r w:rsidRPr="0002558B">
        <w:rPr>
          <w:sz w:val="24"/>
          <w:szCs w:val="24"/>
        </w:rPr>
        <w:t xml:space="preserve">Sustainability Concerns: Sustainability is a major concern for consumers and stakeholders. The organisations “World without </w:t>
      </w:r>
      <w:r w:rsidR="00700456" w:rsidRPr="0002558B">
        <w:rPr>
          <w:sz w:val="24"/>
          <w:szCs w:val="24"/>
        </w:rPr>
        <w:t>Waste” initiative reflects its commitment to addressing environmental challenges.</w:t>
      </w:r>
    </w:p>
    <w:p w14:paraId="2B8516B1" w14:textId="2C3880B5" w:rsidR="00700456" w:rsidRPr="0002558B" w:rsidRDefault="00700456" w:rsidP="00CE4C82">
      <w:pPr>
        <w:pStyle w:val="p2"/>
        <w:numPr>
          <w:ilvl w:val="0"/>
          <w:numId w:val="3"/>
        </w:numPr>
        <w:spacing w:before="0" w:beforeAutospacing="0" w:after="0" w:afterAutospacing="0"/>
        <w:rPr>
          <w:sz w:val="24"/>
          <w:szCs w:val="24"/>
        </w:rPr>
      </w:pPr>
      <w:r w:rsidRPr="0002558B">
        <w:rPr>
          <w:sz w:val="24"/>
          <w:szCs w:val="24"/>
        </w:rPr>
        <w:lastRenderedPageBreak/>
        <w:t>Market Forces and Competition: Intense competition, especially from PepsiCo, and the availability to substitute products for Coca</w:t>
      </w:r>
      <w:r w:rsidR="007E0555">
        <w:rPr>
          <w:sz w:val="24"/>
          <w:szCs w:val="24"/>
        </w:rPr>
        <w:t>-</w:t>
      </w:r>
      <w:r w:rsidRPr="0002558B">
        <w:rPr>
          <w:sz w:val="24"/>
          <w:szCs w:val="24"/>
        </w:rPr>
        <w:t>Cola to constantly innovate and diversify its product portfolio.</w:t>
      </w:r>
    </w:p>
    <w:p w14:paraId="083BAC1D" w14:textId="54F77F59" w:rsidR="00700456" w:rsidRPr="0002558B" w:rsidRDefault="00700456" w:rsidP="00CE4C82">
      <w:pPr>
        <w:pStyle w:val="p2"/>
        <w:numPr>
          <w:ilvl w:val="0"/>
          <w:numId w:val="3"/>
        </w:numPr>
        <w:spacing w:before="0" w:beforeAutospacing="0" w:after="0" w:afterAutospacing="0"/>
        <w:rPr>
          <w:sz w:val="24"/>
          <w:szCs w:val="24"/>
        </w:rPr>
      </w:pPr>
      <w:r w:rsidRPr="0002558B">
        <w:rPr>
          <w:sz w:val="24"/>
          <w:szCs w:val="24"/>
        </w:rPr>
        <w:t>Global Market Dynamics: Coca</w:t>
      </w:r>
      <w:r w:rsidR="007E0555">
        <w:rPr>
          <w:sz w:val="24"/>
          <w:szCs w:val="24"/>
        </w:rPr>
        <w:t>-</w:t>
      </w:r>
      <w:r w:rsidRPr="0002558B">
        <w:rPr>
          <w:sz w:val="24"/>
          <w:szCs w:val="24"/>
        </w:rPr>
        <w:t>Cola’s global presence means it must consider economic and political dynamics in various markets. It must tailor its strategies to different regions considering local preferences, regulations, and economic conditions.</w:t>
      </w:r>
    </w:p>
    <w:p w14:paraId="485D4BB0" w14:textId="77777777" w:rsidR="00700456" w:rsidRPr="001409B7" w:rsidRDefault="00700456" w:rsidP="00700456">
      <w:pPr>
        <w:pStyle w:val="p2"/>
        <w:spacing w:before="0" w:beforeAutospacing="0" w:after="0" w:afterAutospacing="0"/>
        <w:rPr>
          <w:color w:val="5B9BD5" w:themeColor="accent5"/>
          <w:sz w:val="24"/>
          <w:szCs w:val="24"/>
        </w:rPr>
      </w:pPr>
      <w:r w:rsidRPr="001409B7">
        <w:rPr>
          <w:color w:val="5B9BD5" w:themeColor="accent5"/>
          <w:sz w:val="24"/>
          <w:szCs w:val="24"/>
        </w:rPr>
        <w:t>Drivers for Decision-Making</w:t>
      </w:r>
    </w:p>
    <w:p w14:paraId="3F0D2306" w14:textId="099E1033" w:rsidR="00700456" w:rsidRPr="0002558B" w:rsidRDefault="00700456" w:rsidP="00700456">
      <w:pPr>
        <w:pStyle w:val="p2"/>
        <w:numPr>
          <w:ilvl w:val="0"/>
          <w:numId w:val="4"/>
        </w:numPr>
        <w:spacing w:before="0" w:beforeAutospacing="0" w:after="0" w:afterAutospacing="0"/>
        <w:rPr>
          <w:sz w:val="24"/>
          <w:szCs w:val="24"/>
        </w:rPr>
      </w:pPr>
      <w:r w:rsidRPr="0002558B">
        <w:rPr>
          <w:sz w:val="24"/>
          <w:szCs w:val="24"/>
        </w:rPr>
        <w:t>Market Growth and Share: The Boston Matrix analysis help Coca</w:t>
      </w:r>
      <w:r w:rsidR="007E0555">
        <w:rPr>
          <w:sz w:val="24"/>
          <w:szCs w:val="24"/>
        </w:rPr>
        <w:t>-</w:t>
      </w:r>
      <w:r w:rsidRPr="0002558B">
        <w:rPr>
          <w:sz w:val="24"/>
          <w:szCs w:val="24"/>
        </w:rPr>
        <w:t>Cola identify potential areas for investment based on market growth and share. For example, investing in healthier alternatives, which are currently “Stars” in the Boston Matrix.</w:t>
      </w:r>
    </w:p>
    <w:p w14:paraId="7A2A309D" w14:textId="77777777" w:rsidR="000E2BCA" w:rsidRPr="0002558B" w:rsidRDefault="00700456" w:rsidP="00700456">
      <w:pPr>
        <w:pStyle w:val="p2"/>
        <w:numPr>
          <w:ilvl w:val="0"/>
          <w:numId w:val="4"/>
        </w:numPr>
        <w:spacing w:before="0" w:beforeAutospacing="0" w:after="0" w:afterAutospacing="0"/>
        <w:rPr>
          <w:sz w:val="24"/>
          <w:szCs w:val="24"/>
        </w:rPr>
      </w:pPr>
      <w:r w:rsidRPr="0002558B">
        <w:rPr>
          <w:sz w:val="24"/>
          <w:szCs w:val="24"/>
        </w:rPr>
        <w:t>Stakeholder Expectations: Stakeholder analysis reveals that consumers, investors, and regulatory bodies are crucial stakeholders. Meeting consumer demands, ensuring investor returns</w:t>
      </w:r>
      <w:r w:rsidR="000E2BCA" w:rsidRPr="0002558B">
        <w:rPr>
          <w:sz w:val="24"/>
          <w:szCs w:val="24"/>
        </w:rPr>
        <w:t>, and complying with regulations are drivers for strategic decisions.</w:t>
      </w:r>
    </w:p>
    <w:p w14:paraId="073FA88E" w14:textId="2590DE5B" w:rsidR="000E2BCA" w:rsidRPr="0002558B" w:rsidRDefault="000E2BCA" w:rsidP="00700456">
      <w:pPr>
        <w:pStyle w:val="p2"/>
        <w:numPr>
          <w:ilvl w:val="0"/>
          <w:numId w:val="4"/>
        </w:numPr>
        <w:spacing w:before="0" w:beforeAutospacing="0" w:after="0" w:afterAutospacing="0"/>
        <w:rPr>
          <w:sz w:val="24"/>
          <w:szCs w:val="24"/>
        </w:rPr>
      </w:pPr>
      <w:r w:rsidRPr="0002558B">
        <w:rPr>
          <w:sz w:val="24"/>
          <w:szCs w:val="24"/>
        </w:rPr>
        <w:t>Competitive Landscape: Porter’s Five Forces analysis shows that competition and the threat of substitutes are high. Coca</w:t>
      </w:r>
      <w:r w:rsidR="007E0555">
        <w:rPr>
          <w:sz w:val="24"/>
          <w:szCs w:val="24"/>
        </w:rPr>
        <w:t>-</w:t>
      </w:r>
      <w:r w:rsidRPr="0002558B">
        <w:rPr>
          <w:sz w:val="24"/>
          <w:szCs w:val="24"/>
        </w:rPr>
        <w:t>Cola must continuously innovate and differentiate its products to maintain market share.</w:t>
      </w:r>
    </w:p>
    <w:p w14:paraId="4EDCCF48" w14:textId="4C211FB7" w:rsidR="00700456" w:rsidRPr="0002558B" w:rsidRDefault="00700456" w:rsidP="00700456">
      <w:pPr>
        <w:pStyle w:val="p2"/>
        <w:numPr>
          <w:ilvl w:val="0"/>
          <w:numId w:val="4"/>
        </w:numPr>
        <w:spacing w:before="0" w:beforeAutospacing="0" w:after="0" w:afterAutospacing="0"/>
        <w:rPr>
          <w:sz w:val="24"/>
          <w:szCs w:val="24"/>
        </w:rPr>
      </w:pPr>
      <w:r w:rsidRPr="0002558B">
        <w:rPr>
          <w:sz w:val="24"/>
          <w:szCs w:val="24"/>
        </w:rPr>
        <w:t xml:space="preserve"> </w:t>
      </w:r>
      <w:r w:rsidR="000E2BCA" w:rsidRPr="0002558B">
        <w:rPr>
          <w:sz w:val="24"/>
          <w:szCs w:val="24"/>
        </w:rPr>
        <w:t>Resources and Capabilities: SWOT analysis reveals that Coca</w:t>
      </w:r>
      <w:r w:rsidR="007E0555">
        <w:rPr>
          <w:sz w:val="24"/>
          <w:szCs w:val="24"/>
        </w:rPr>
        <w:t>-C</w:t>
      </w:r>
      <w:r w:rsidR="000E2BCA" w:rsidRPr="0002558B">
        <w:rPr>
          <w:sz w:val="24"/>
          <w:szCs w:val="24"/>
        </w:rPr>
        <w:t>ola’s strengths include its brand and distribution network.  Leveraging these strengths while building new capabilities in areas like sustainability and digital marketing is vital.</w:t>
      </w:r>
    </w:p>
    <w:p w14:paraId="5C461BE0" w14:textId="77777777" w:rsidR="00865D7D" w:rsidRPr="0002558B" w:rsidRDefault="00865D7D" w:rsidP="00865D7D">
      <w:pPr>
        <w:pStyle w:val="p2"/>
        <w:spacing w:before="0" w:beforeAutospacing="0" w:after="0" w:afterAutospacing="0"/>
        <w:rPr>
          <w:sz w:val="24"/>
          <w:szCs w:val="24"/>
        </w:rPr>
      </w:pPr>
    </w:p>
    <w:p w14:paraId="3AF5101C" w14:textId="4CF78C7D" w:rsidR="000E2BCA" w:rsidRPr="0002558B" w:rsidRDefault="000E2BCA" w:rsidP="000E2BCA">
      <w:pPr>
        <w:pStyle w:val="p2"/>
        <w:spacing w:before="0" w:beforeAutospacing="0" w:after="0" w:afterAutospacing="0"/>
        <w:rPr>
          <w:sz w:val="24"/>
          <w:szCs w:val="24"/>
        </w:rPr>
      </w:pPr>
      <w:r w:rsidRPr="0002558B">
        <w:rPr>
          <w:sz w:val="24"/>
          <w:szCs w:val="24"/>
        </w:rPr>
        <w:t>Coca</w:t>
      </w:r>
      <w:r w:rsidR="007E0555">
        <w:rPr>
          <w:sz w:val="24"/>
          <w:szCs w:val="24"/>
        </w:rPr>
        <w:t>-</w:t>
      </w:r>
      <w:r w:rsidRPr="0002558B">
        <w:rPr>
          <w:sz w:val="24"/>
          <w:szCs w:val="24"/>
        </w:rPr>
        <w:t>Cola is at a critical juncture</w:t>
      </w:r>
      <w:r w:rsidR="00865D7D" w:rsidRPr="0002558B">
        <w:rPr>
          <w:sz w:val="24"/>
          <w:szCs w:val="24"/>
        </w:rPr>
        <w:t>,</w:t>
      </w:r>
      <w:r w:rsidRPr="0002558B">
        <w:rPr>
          <w:sz w:val="24"/>
          <w:szCs w:val="24"/>
        </w:rPr>
        <w:t xml:space="preserve"> adapting to changing consumer preferences, regulatory environments, and market forces is essential. Its strategic decisions are influenced by a range of factors including </w:t>
      </w:r>
      <w:r w:rsidR="00865D7D" w:rsidRPr="0002558B">
        <w:rPr>
          <w:sz w:val="24"/>
          <w:szCs w:val="24"/>
        </w:rPr>
        <w:t>consumer</w:t>
      </w:r>
      <w:r w:rsidRPr="0002558B">
        <w:rPr>
          <w:sz w:val="24"/>
          <w:szCs w:val="24"/>
        </w:rPr>
        <w:t xml:space="preserve"> </w:t>
      </w:r>
      <w:r w:rsidR="00865D7D" w:rsidRPr="0002558B">
        <w:rPr>
          <w:sz w:val="24"/>
          <w:szCs w:val="24"/>
        </w:rPr>
        <w:t>demands, regulatory</w:t>
      </w:r>
      <w:r w:rsidRPr="0002558B">
        <w:rPr>
          <w:sz w:val="24"/>
          <w:szCs w:val="24"/>
        </w:rPr>
        <w:t xml:space="preserve"> compliance, competition, and global dynamics. Focusing on </w:t>
      </w:r>
      <w:r w:rsidR="00865D7D" w:rsidRPr="0002558B">
        <w:rPr>
          <w:sz w:val="24"/>
          <w:szCs w:val="24"/>
        </w:rPr>
        <w:t>diversification,</w:t>
      </w:r>
      <w:r w:rsidRPr="0002558B">
        <w:rPr>
          <w:sz w:val="24"/>
          <w:szCs w:val="24"/>
        </w:rPr>
        <w:t xml:space="preserve"> sustainability, innovation, and leveraging its brand strength are key strategic imperatives for Coca-Cola’s continued success.</w:t>
      </w:r>
    </w:p>
    <w:p w14:paraId="3B2CA65D" w14:textId="77777777" w:rsidR="00865D7D" w:rsidRPr="0002558B" w:rsidRDefault="00865D7D" w:rsidP="000E2BCA">
      <w:pPr>
        <w:pStyle w:val="p2"/>
        <w:spacing w:before="0" w:beforeAutospacing="0" w:after="0" w:afterAutospacing="0"/>
        <w:rPr>
          <w:sz w:val="24"/>
          <w:szCs w:val="24"/>
        </w:rPr>
      </w:pPr>
    </w:p>
    <w:p w14:paraId="72BBD9BF" w14:textId="3D1F542F" w:rsidR="00865D7D" w:rsidRPr="0002558B" w:rsidRDefault="00865D7D" w:rsidP="000E2BCA">
      <w:pPr>
        <w:pStyle w:val="p2"/>
        <w:spacing w:before="0" w:beforeAutospacing="0" w:after="0" w:afterAutospacing="0"/>
        <w:rPr>
          <w:sz w:val="24"/>
          <w:szCs w:val="24"/>
        </w:rPr>
      </w:pPr>
      <w:r w:rsidRPr="0002558B">
        <w:rPr>
          <w:sz w:val="24"/>
          <w:szCs w:val="24"/>
        </w:rPr>
        <w:t>Influences such as market forces, political, economic, and environmental factors can often necessitate a shift from a deliberate strategy to an emergent one for organisations, some examples of these shifts can be seen with Pfizer and Disney and Covid-19:</w:t>
      </w:r>
    </w:p>
    <w:p w14:paraId="2CF06C6F" w14:textId="77777777" w:rsidR="00865D7D" w:rsidRPr="0002558B" w:rsidRDefault="00865D7D" w:rsidP="000E2BCA">
      <w:pPr>
        <w:pStyle w:val="p2"/>
        <w:spacing w:before="0" w:beforeAutospacing="0" w:after="0" w:afterAutospacing="0"/>
        <w:rPr>
          <w:sz w:val="24"/>
          <w:szCs w:val="24"/>
        </w:rPr>
      </w:pPr>
    </w:p>
    <w:p w14:paraId="31DA331F" w14:textId="478F77E1" w:rsidR="00865D7D" w:rsidRPr="001409B7" w:rsidRDefault="00865D7D" w:rsidP="000E2BCA">
      <w:pPr>
        <w:pStyle w:val="p2"/>
        <w:spacing w:before="0" w:beforeAutospacing="0" w:after="0" w:afterAutospacing="0"/>
        <w:rPr>
          <w:sz w:val="24"/>
          <w:szCs w:val="24"/>
        </w:rPr>
      </w:pPr>
      <w:r w:rsidRPr="001409B7">
        <w:rPr>
          <w:sz w:val="24"/>
          <w:szCs w:val="24"/>
        </w:rPr>
        <w:t xml:space="preserve">Pfizer </w:t>
      </w:r>
    </w:p>
    <w:p w14:paraId="47A5E05A" w14:textId="70ED711F" w:rsidR="00865D7D" w:rsidRPr="0002558B" w:rsidRDefault="00865D7D" w:rsidP="000E2BCA">
      <w:pPr>
        <w:pStyle w:val="p2"/>
        <w:spacing w:before="0" w:beforeAutospacing="0" w:after="0" w:afterAutospacing="0"/>
        <w:rPr>
          <w:sz w:val="24"/>
          <w:szCs w:val="24"/>
        </w:rPr>
      </w:pPr>
      <w:r w:rsidRPr="001409B7">
        <w:rPr>
          <w:color w:val="5B9BD5" w:themeColor="accent5"/>
          <w:sz w:val="24"/>
          <w:szCs w:val="24"/>
        </w:rPr>
        <w:t>Deliberate Strategy</w:t>
      </w:r>
      <w:r w:rsidRPr="0002558B">
        <w:rPr>
          <w:sz w:val="24"/>
          <w:szCs w:val="24"/>
        </w:rPr>
        <w:t>: Before Covid-19</w:t>
      </w:r>
      <w:r w:rsidR="0064438E" w:rsidRPr="0002558B">
        <w:rPr>
          <w:sz w:val="24"/>
          <w:szCs w:val="24"/>
        </w:rPr>
        <w:t xml:space="preserve">, Pfizer a pharmaceutical giant, had a deliberate strategy focusing on a </w:t>
      </w:r>
      <w:r w:rsidR="00DE1A41" w:rsidRPr="0002558B">
        <w:rPr>
          <w:sz w:val="24"/>
          <w:szCs w:val="24"/>
        </w:rPr>
        <w:t>broad range of pharmaceutical products</w:t>
      </w:r>
      <w:r w:rsidR="0064438E" w:rsidRPr="0002558B">
        <w:rPr>
          <w:sz w:val="24"/>
          <w:szCs w:val="24"/>
        </w:rPr>
        <w:t>, including medicines, vaccines, and consumer healthcare products, (Pfizer, 2019).</w:t>
      </w:r>
    </w:p>
    <w:p w14:paraId="20FDFDC0" w14:textId="77777777" w:rsidR="0064438E" w:rsidRPr="0002558B" w:rsidRDefault="0064438E" w:rsidP="000E2BCA">
      <w:pPr>
        <w:pStyle w:val="p2"/>
        <w:spacing w:before="0" w:beforeAutospacing="0" w:after="0" w:afterAutospacing="0"/>
        <w:rPr>
          <w:sz w:val="24"/>
          <w:szCs w:val="24"/>
        </w:rPr>
      </w:pPr>
    </w:p>
    <w:p w14:paraId="5419A5A6" w14:textId="53719BEA" w:rsidR="0064438E" w:rsidRPr="0002558B" w:rsidRDefault="0064438E" w:rsidP="000E2BCA">
      <w:pPr>
        <w:pStyle w:val="p2"/>
        <w:spacing w:before="0" w:beforeAutospacing="0" w:after="0" w:afterAutospacing="0"/>
        <w:rPr>
          <w:sz w:val="24"/>
          <w:szCs w:val="24"/>
        </w:rPr>
      </w:pPr>
      <w:r w:rsidRPr="001409B7">
        <w:rPr>
          <w:color w:val="5B9BD5" w:themeColor="accent5"/>
          <w:sz w:val="24"/>
          <w:szCs w:val="24"/>
        </w:rPr>
        <w:t>Influences and emergent strategy:</w:t>
      </w:r>
      <w:r w:rsidRPr="0002558B">
        <w:rPr>
          <w:sz w:val="24"/>
          <w:szCs w:val="24"/>
        </w:rPr>
        <w:t xml:space="preserve"> The covid-19 pandemic created an unprecedented demand for a vaccine.</w:t>
      </w:r>
      <w:r w:rsidR="00DE1A41" w:rsidRPr="0002558B">
        <w:rPr>
          <w:sz w:val="24"/>
          <w:szCs w:val="24"/>
        </w:rPr>
        <w:t xml:space="preserve"> Pfizer in collaboration with BioNTech, swiftly shifted its focus to develop a covid-19 vaccine.  This shift represented an emergent strategy, as the company rapidly reallocated resources to capitalize on the urgent market demand, (</w:t>
      </w:r>
      <w:proofErr w:type="spellStart"/>
      <w:r w:rsidR="00DE1A41" w:rsidRPr="0002558B">
        <w:rPr>
          <w:sz w:val="24"/>
          <w:szCs w:val="24"/>
        </w:rPr>
        <w:t>Dolgin</w:t>
      </w:r>
      <w:proofErr w:type="spellEnd"/>
      <w:r w:rsidR="00DE1A41" w:rsidRPr="0002558B">
        <w:rPr>
          <w:sz w:val="24"/>
          <w:szCs w:val="24"/>
        </w:rPr>
        <w:t>, 2020).</w:t>
      </w:r>
    </w:p>
    <w:p w14:paraId="1F88DBCD" w14:textId="77777777" w:rsidR="00DE1A41" w:rsidRDefault="00DE1A41" w:rsidP="000E2BCA">
      <w:pPr>
        <w:pStyle w:val="p2"/>
        <w:spacing w:before="0" w:beforeAutospacing="0" w:after="0" w:afterAutospacing="0"/>
        <w:rPr>
          <w:sz w:val="24"/>
          <w:szCs w:val="24"/>
        </w:rPr>
      </w:pPr>
    </w:p>
    <w:p w14:paraId="05AAD623" w14:textId="77777777" w:rsidR="00507597" w:rsidRPr="0002558B" w:rsidRDefault="00507597" w:rsidP="000E2BCA">
      <w:pPr>
        <w:pStyle w:val="p2"/>
        <w:spacing w:before="0" w:beforeAutospacing="0" w:after="0" w:afterAutospacing="0"/>
        <w:rPr>
          <w:sz w:val="24"/>
          <w:szCs w:val="24"/>
        </w:rPr>
      </w:pPr>
    </w:p>
    <w:p w14:paraId="1FFE6B4B" w14:textId="6416BEF2" w:rsidR="00DE1A41" w:rsidRPr="0002558B" w:rsidRDefault="00DE1A41" w:rsidP="000E2BCA">
      <w:pPr>
        <w:pStyle w:val="p2"/>
        <w:spacing w:before="0" w:beforeAutospacing="0" w:after="0" w:afterAutospacing="0"/>
        <w:rPr>
          <w:sz w:val="24"/>
          <w:szCs w:val="24"/>
        </w:rPr>
      </w:pPr>
      <w:r w:rsidRPr="0002558B">
        <w:rPr>
          <w:sz w:val="24"/>
          <w:szCs w:val="24"/>
        </w:rPr>
        <w:t>Disney</w:t>
      </w:r>
    </w:p>
    <w:p w14:paraId="6DF0F56A" w14:textId="39205FC5" w:rsidR="00DE1A41" w:rsidRPr="0002558B" w:rsidRDefault="00DE1A41" w:rsidP="000E2BCA">
      <w:pPr>
        <w:pStyle w:val="p2"/>
        <w:spacing w:before="0" w:beforeAutospacing="0" w:after="0" w:afterAutospacing="0"/>
        <w:rPr>
          <w:sz w:val="24"/>
          <w:szCs w:val="24"/>
        </w:rPr>
      </w:pPr>
      <w:r w:rsidRPr="001409B7">
        <w:rPr>
          <w:color w:val="5B9BD5" w:themeColor="accent5"/>
          <w:sz w:val="24"/>
          <w:szCs w:val="24"/>
        </w:rPr>
        <w:t xml:space="preserve">Deliberate strategy: </w:t>
      </w:r>
      <w:r w:rsidRPr="0002558B">
        <w:rPr>
          <w:sz w:val="24"/>
          <w:szCs w:val="24"/>
        </w:rPr>
        <w:t>Before Covid-19 Disney’s deliberate strategy was focused on its theme parks, movies, and merchandise, (Disney, 2020).</w:t>
      </w:r>
    </w:p>
    <w:p w14:paraId="65C97A35" w14:textId="77777777" w:rsidR="00902D83" w:rsidRPr="0002558B" w:rsidRDefault="00902D83" w:rsidP="000E2BCA">
      <w:pPr>
        <w:pStyle w:val="p2"/>
        <w:spacing w:before="0" w:beforeAutospacing="0" w:after="0" w:afterAutospacing="0"/>
        <w:rPr>
          <w:sz w:val="24"/>
          <w:szCs w:val="24"/>
        </w:rPr>
      </w:pPr>
    </w:p>
    <w:p w14:paraId="680A65BB" w14:textId="1808EF80" w:rsidR="00DE1A41" w:rsidRPr="0002558B" w:rsidRDefault="00DE1A41" w:rsidP="000E2BCA">
      <w:pPr>
        <w:pStyle w:val="p2"/>
        <w:spacing w:before="0" w:beforeAutospacing="0" w:after="0" w:afterAutospacing="0"/>
        <w:rPr>
          <w:sz w:val="24"/>
          <w:szCs w:val="24"/>
        </w:rPr>
      </w:pPr>
      <w:r w:rsidRPr="001409B7">
        <w:rPr>
          <w:color w:val="5B9BD5" w:themeColor="accent5"/>
          <w:sz w:val="24"/>
          <w:szCs w:val="24"/>
        </w:rPr>
        <w:t>Influences and Emergent strategy:</w:t>
      </w:r>
      <w:r w:rsidRPr="0002558B">
        <w:rPr>
          <w:sz w:val="24"/>
          <w:szCs w:val="24"/>
        </w:rPr>
        <w:t xml:space="preserve"> The pandemic led to the closure of theme parks and cinemas. Disney pivoted to focus on its streaming service, Disney+, which saw significant subscriber growth, their emergent strategy was characterized by accelerating the expansion of Disney+ and reorganizing its content groups to focus more on streaming, (Whitten,2020).</w:t>
      </w:r>
    </w:p>
    <w:p w14:paraId="3D9A72FD" w14:textId="77777777" w:rsidR="00902D83" w:rsidRPr="0002558B" w:rsidRDefault="00902D83" w:rsidP="000E2BCA">
      <w:pPr>
        <w:pStyle w:val="p2"/>
        <w:spacing w:before="0" w:beforeAutospacing="0" w:after="0" w:afterAutospacing="0"/>
        <w:rPr>
          <w:sz w:val="24"/>
          <w:szCs w:val="24"/>
        </w:rPr>
      </w:pPr>
    </w:p>
    <w:p w14:paraId="750E920B" w14:textId="082743F0" w:rsidR="00902D83" w:rsidRPr="0002558B" w:rsidRDefault="00902D83" w:rsidP="000E2BCA">
      <w:pPr>
        <w:pStyle w:val="p2"/>
        <w:spacing w:before="0" w:beforeAutospacing="0" w:after="0" w:afterAutospacing="0"/>
        <w:rPr>
          <w:sz w:val="24"/>
          <w:szCs w:val="24"/>
        </w:rPr>
      </w:pPr>
      <w:r w:rsidRPr="0002558B">
        <w:rPr>
          <w:sz w:val="24"/>
          <w:szCs w:val="24"/>
        </w:rPr>
        <w:t>These examples illustrate how external factors like market demand, political pressures, economic conditions, and environmental challenges can necessitate a shift in strategy. Organisations need to be agile and adaptable, as sticking to a deliberate strategy may not be feasible or optimal when unforeseen market forces or events occur. Adopting an emergent strategy allows companies to reallocate resources and shift focus to meet new demands and opportunities.</w:t>
      </w:r>
    </w:p>
    <w:p w14:paraId="6680829D" w14:textId="77777777" w:rsidR="000E2BCA" w:rsidRPr="0002558B" w:rsidRDefault="000E2BCA" w:rsidP="000E2BCA">
      <w:pPr>
        <w:pStyle w:val="p2"/>
        <w:spacing w:before="0" w:beforeAutospacing="0" w:after="0" w:afterAutospacing="0"/>
        <w:rPr>
          <w:sz w:val="24"/>
          <w:szCs w:val="24"/>
        </w:rPr>
      </w:pPr>
    </w:p>
    <w:p w14:paraId="04B6682D" w14:textId="77777777" w:rsidR="00390DE9" w:rsidRPr="0002558B" w:rsidRDefault="00390DE9" w:rsidP="000E2BCA">
      <w:pPr>
        <w:pStyle w:val="p2"/>
        <w:spacing w:before="0" w:beforeAutospacing="0" w:after="0" w:afterAutospacing="0"/>
        <w:rPr>
          <w:sz w:val="24"/>
          <w:szCs w:val="24"/>
        </w:rPr>
      </w:pPr>
    </w:p>
    <w:p w14:paraId="48307A46" w14:textId="57317400" w:rsidR="00390DE9" w:rsidRPr="001409B7" w:rsidRDefault="00390DE9" w:rsidP="000E2BCA">
      <w:pPr>
        <w:pStyle w:val="p2"/>
        <w:spacing w:before="0" w:beforeAutospacing="0" w:after="0" w:afterAutospacing="0"/>
        <w:rPr>
          <w:color w:val="5B9BD5" w:themeColor="accent5"/>
          <w:sz w:val="24"/>
          <w:szCs w:val="24"/>
        </w:rPr>
      </w:pPr>
      <w:r w:rsidRPr="001409B7">
        <w:rPr>
          <w:color w:val="5B9BD5" w:themeColor="accent5"/>
          <w:sz w:val="24"/>
          <w:szCs w:val="24"/>
        </w:rPr>
        <w:t>Focus of strategy</w:t>
      </w:r>
    </w:p>
    <w:p w14:paraId="5D323F82" w14:textId="77777777" w:rsidR="00390DE9" w:rsidRPr="0002558B" w:rsidRDefault="00390DE9" w:rsidP="000E2BCA">
      <w:pPr>
        <w:pStyle w:val="p2"/>
        <w:spacing w:before="0" w:beforeAutospacing="0" w:after="0" w:afterAutospacing="0"/>
        <w:rPr>
          <w:sz w:val="24"/>
          <w:szCs w:val="24"/>
        </w:rPr>
      </w:pPr>
    </w:p>
    <w:p w14:paraId="0848D704" w14:textId="4A46D758" w:rsidR="00390DE9" w:rsidRPr="0002558B" w:rsidRDefault="00390DE9" w:rsidP="000E2BCA">
      <w:pPr>
        <w:pStyle w:val="p2"/>
        <w:spacing w:before="0" w:beforeAutospacing="0" w:after="0" w:afterAutospacing="0"/>
        <w:rPr>
          <w:sz w:val="24"/>
          <w:szCs w:val="24"/>
        </w:rPr>
      </w:pPr>
      <w:r w:rsidRPr="0002558B">
        <w:rPr>
          <w:sz w:val="24"/>
          <w:szCs w:val="24"/>
        </w:rPr>
        <w:t>Coca</w:t>
      </w:r>
      <w:r w:rsidR="007E0555">
        <w:rPr>
          <w:sz w:val="24"/>
          <w:szCs w:val="24"/>
        </w:rPr>
        <w:t>-</w:t>
      </w:r>
      <w:r w:rsidRPr="0002558B">
        <w:rPr>
          <w:sz w:val="24"/>
          <w:szCs w:val="24"/>
        </w:rPr>
        <w:t>Cola’s strategy encompasses both corporate and business levels.  Its focus on product diversification, global expansion, and sustainability comes under corporate level strategy, while its emphasis on product development, marketing, and competitive positioning comes under business level strategy</w:t>
      </w:r>
      <w:r w:rsidR="00871DFB" w:rsidRPr="0002558B">
        <w:rPr>
          <w:sz w:val="24"/>
          <w:szCs w:val="24"/>
        </w:rPr>
        <w:t>.</w:t>
      </w:r>
    </w:p>
    <w:p w14:paraId="3B1D0027" w14:textId="77777777" w:rsidR="000E2BCA" w:rsidRPr="0002558B" w:rsidRDefault="000E2BCA" w:rsidP="000E2BCA">
      <w:pPr>
        <w:pStyle w:val="p2"/>
        <w:spacing w:before="0" w:beforeAutospacing="0" w:after="0" w:afterAutospacing="0"/>
        <w:rPr>
          <w:sz w:val="24"/>
          <w:szCs w:val="24"/>
        </w:rPr>
      </w:pPr>
    </w:p>
    <w:p w14:paraId="1CA68E70" w14:textId="6BFCB6AB" w:rsidR="00871DFB" w:rsidRPr="001409B7" w:rsidRDefault="00871DFB" w:rsidP="000E2BCA">
      <w:pPr>
        <w:pStyle w:val="p2"/>
        <w:spacing w:before="0" w:beforeAutospacing="0" w:after="0" w:afterAutospacing="0"/>
        <w:rPr>
          <w:color w:val="5B9BD5" w:themeColor="accent5"/>
          <w:sz w:val="24"/>
          <w:szCs w:val="24"/>
        </w:rPr>
      </w:pPr>
      <w:r w:rsidRPr="001409B7">
        <w:rPr>
          <w:color w:val="5B9BD5" w:themeColor="accent5"/>
          <w:sz w:val="24"/>
          <w:szCs w:val="24"/>
        </w:rPr>
        <w:t xml:space="preserve">Corporate level strategy- </w:t>
      </w:r>
    </w:p>
    <w:p w14:paraId="55ED130A" w14:textId="504D71A5" w:rsidR="00871DFB" w:rsidRPr="0002558B" w:rsidRDefault="00871DFB" w:rsidP="000E2BCA">
      <w:pPr>
        <w:pStyle w:val="p2"/>
        <w:spacing w:before="0" w:beforeAutospacing="0" w:after="0" w:afterAutospacing="0"/>
        <w:rPr>
          <w:sz w:val="24"/>
          <w:szCs w:val="24"/>
        </w:rPr>
      </w:pPr>
      <w:r w:rsidRPr="0002558B">
        <w:rPr>
          <w:sz w:val="24"/>
          <w:szCs w:val="24"/>
        </w:rPr>
        <w:t>Global Expansion: Coca-Cola has historically focused on expanding its global footprint. This entails entering new markets and adapting products to meet local tastes and preferences, (</w:t>
      </w:r>
      <w:proofErr w:type="spellStart"/>
      <w:r w:rsidRPr="0002558B">
        <w:rPr>
          <w:sz w:val="24"/>
          <w:szCs w:val="24"/>
        </w:rPr>
        <w:t>Pendergrast</w:t>
      </w:r>
      <w:proofErr w:type="spellEnd"/>
      <w:r w:rsidR="000807B9">
        <w:rPr>
          <w:sz w:val="24"/>
          <w:szCs w:val="24"/>
        </w:rPr>
        <w:t xml:space="preserve"> and Crawford ,</w:t>
      </w:r>
      <w:r w:rsidRPr="0002558B">
        <w:rPr>
          <w:sz w:val="24"/>
          <w:szCs w:val="24"/>
        </w:rPr>
        <w:t>20</w:t>
      </w:r>
      <w:r w:rsidR="000807B9">
        <w:rPr>
          <w:sz w:val="24"/>
          <w:szCs w:val="24"/>
        </w:rPr>
        <w:t>20</w:t>
      </w:r>
      <w:r w:rsidRPr="0002558B">
        <w:rPr>
          <w:sz w:val="24"/>
          <w:szCs w:val="24"/>
        </w:rPr>
        <w:t>).</w:t>
      </w:r>
    </w:p>
    <w:p w14:paraId="7025CA56" w14:textId="2D3D42E4" w:rsidR="00871DFB" w:rsidRPr="0002558B" w:rsidRDefault="00871DFB" w:rsidP="000E2BCA">
      <w:pPr>
        <w:pStyle w:val="p2"/>
        <w:spacing w:before="0" w:beforeAutospacing="0" w:after="0" w:afterAutospacing="0"/>
        <w:rPr>
          <w:sz w:val="24"/>
          <w:szCs w:val="24"/>
        </w:rPr>
      </w:pPr>
      <w:r w:rsidRPr="0002558B">
        <w:rPr>
          <w:sz w:val="24"/>
          <w:szCs w:val="24"/>
        </w:rPr>
        <w:t xml:space="preserve">Diversification: As consumers are increasingly health-conscious, Coca-Cola has diversified its product range to include healthier beverages like water, </w:t>
      </w:r>
      <w:r w:rsidR="007E0555" w:rsidRPr="0002558B">
        <w:rPr>
          <w:sz w:val="24"/>
          <w:szCs w:val="24"/>
        </w:rPr>
        <w:t>juices,</w:t>
      </w:r>
      <w:r w:rsidRPr="0002558B">
        <w:rPr>
          <w:sz w:val="24"/>
          <w:szCs w:val="24"/>
        </w:rPr>
        <w:t xml:space="preserve"> and teas. This is in addition to its classic line of carbonated drinks, (Nguyen</w:t>
      </w:r>
      <w:r w:rsidR="000807B9">
        <w:rPr>
          <w:sz w:val="24"/>
          <w:szCs w:val="24"/>
        </w:rPr>
        <w:t>, 2015</w:t>
      </w:r>
      <w:r w:rsidRPr="0002558B">
        <w:rPr>
          <w:sz w:val="24"/>
          <w:szCs w:val="24"/>
        </w:rPr>
        <w:t>).</w:t>
      </w:r>
    </w:p>
    <w:p w14:paraId="4A05732F" w14:textId="268431FF" w:rsidR="00871DFB" w:rsidRPr="0002558B" w:rsidRDefault="00871DFB" w:rsidP="000E2BCA">
      <w:pPr>
        <w:pStyle w:val="p2"/>
        <w:spacing w:before="0" w:beforeAutospacing="0" w:after="0" w:afterAutospacing="0"/>
        <w:rPr>
          <w:sz w:val="24"/>
          <w:szCs w:val="24"/>
        </w:rPr>
      </w:pPr>
      <w:r w:rsidRPr="0002558B">
        <w:rPr>
          <w:sz w:val="24"/>
          <w:szCs w:val="24"/>
        </w:rPr>
        <w:t>Sustainability: Sustainability is a critical component of Coca-Cola’s corporate strategy. The company has implemented initiatives to reduce its environmental impact, particularly through its global commitment to reducing packaging waste, (Coca-Cola, 2020).</w:t>
      </w:r>
    </w:p>
    <w:p w14:paraId="73E6FB4D" w14:textId="77777777" w:rsidR="00871DFB" w:rsidRPr="0002558B" w:rsidRDefault="00871DFB" w:rsidP="000E2BCA">
      <w:pPr>
        <w:pStyle w:val="p2"/>
        <w:spacing w:before="0" w:beforeAutospacing="0" w:after="0" w:afterAutospacing="0"/>
        <w:rPr>
          <w:sz w:val="24"/>
          <w:szCs w:val="24"/>
        </w:rPr>
      </w:pPr>
    </w:p>
    <w:p w14:paraId="6531F8F0" w14:textId="0D1AF786" w:rsidR="00871DFB" w:rsidRPr="00E755B6" w:rsidRDefault="00871DFB" w:rsidP="000E2BCA">
      <w:pPr>
        <w:pStyle w:val="p2"/>
        <w:spacing w:before="0" w:beforeAutospacing="0" w:after="0" w:afterAutospacing="0"/>
        <w:rPr>
          <w:color w:val="5B9BD5" w:themeColor="accent5"/>
          <w:sz w:val="24"/>
          <w:szCs w:val="24"/>
        </w:rPr>
      </w:pPr>
      <w:r w:rsidRPr="00E755B6">
        <w:rPr>
          <w:color w:val="5B9BD5" w:themeColor="accent5"/>
          <w:sz w:val="24"/>
          <w:szCs w:val="24"/>
        </w:rPr>
        <w:t>Business Level Strategy-</w:t>
      </w:r>
    </w:p>
    <w:p w14:paraId="4E916E72" w14:textId="54D692B9" w:rsidR="00871DFB" w:rsidRPr="0002558B" w:rsidRDefault="00871DFB" w:rsidP="000E2BCA">
      <w:pPr>
        <w:pStyle w:val="p2"/>
        <w:spacing w:before="0" w:beforeAutospacing="0" w:after="0" w:afterAutospacing="0"/>
        <w:rPr>
          <w:sz w:val="24"/>
          <w:szCs w:val="24"/>
        </w:rPr>
      </w:pPr>
      <w:r w:rsidRPr="0002558B">
        <w:rPr>
          <w:sz w:val="24"/>
          <w:szCs w:val="24"/>
        </w:rPr>
        <w:t>Product development: Coca-Cola continuously innovates and develops new products to keep up with market trends and consumer preferences, (Coca-Cola, 2020).</w:t>
      </w:r>
    </w:p>
    <w:p w14:paraId="737EBFEA" w14:textId="3321EF50" w:rsidR="00871DFB" w:rsidRPr="0002558B" w:rsidRDefault="00871DFB" w:rsidP="000E2BCA">
      <w:pPr>
        <w:pStyle w:val="p2"/>
        <w:spacing w:before="0" w:beforeAutospacing="0" w:after="0" w:afterAutospacing="0"/>
        <w:rPr>
          <w:sz w:val="24"/>
          <w:szCs w:val="24"/>
        </w:rPr>
      </w:pPr>
      <w:r w:rsidRPr="0002558B">
        <w:rPr>
          <w:sz w:val="24"/>
          <w:szCs w:val="24"/>
        </w:rPr>
        <w:t xml:space="preserve">Marketing and Branding: Coca-Cola is known for its strong </w:t>
      </w:r>
      <w:r w:rsidR="00C828BA" w:rsidRPr="0002558B">
        <w:rPr>
          <w:sz w:val="24"/>
          <w:szCs w:val="24"/>
        </w:rPr>
        <w:t xml:space="preserve">marketing and branding initiatives. Through advertisements, sponsorships, and </w:t>
      </w:r>
      <w:r w:rsidR="00057591" w:rsidRPr="0002558B">
        <w:rPr>
          <w:sz w:val="24"/>
          <w:szCs w:val="24"/>
        </w:rPr>
        <w:t>partnership’s</w:t>
      </w:r>
      <w:r w:rsidR="00C828BA" w:rsidRPr="0002558B">
        <w:rPr>
          <w:sz w:val="24"/>
          <w:szCs w:val="24"/>
        </w:rPr>
        <w:t>, Coca-Cola has built one of the most recognizable brands globally, (Keller, 20</w:t>
      </w:r>
      <w:r w:rsidR="000807B9">
        <w:rPr>
          <w:sz w:val="24"/>
          <w:szCs w:val="24"/>
        </w:rPr>
        <w:t>20</w:t>
      </w:r>
      <w:r w:rsidR="00C828BA" w:rsidRPr="0002558B">
        <w:rPr>
          <w:sz w:val="24"/>
          <w:szCs w:val="24"/>
        </w:rPr>
        <w:t>).</w:t>
      </w:r>
    </w:p>
    <w:p w14:paraId="59B3DE5C" w14:textId="273ED286" w:rsidR="00C828BA" w:rsidRPr="0002558B" w:rsidRDefault="00C828BA" w:rsidP="000E2BCA">
      <w:pPr>
        <w:pStyle w:val="p2"/>
        <w:spacing w:before="0" w:beforeAutospacing="0" w:after="0" w:afterAutospacing="0"/>
        <w:rPr>
          <w:sz w:val="24"/>
          <w:szCs w:val="24"/>
        </w:rPr>
      </w:pPr>
      <w:r w:rsidRPr="0002558B">
        <w:rPr>
          <w:sz w:val="24"/>
          <w:szCs w:val="24"/>
        </w:rPr>
        <w:t xml:space="preserve">Competitive Positioning: The company competes primarily on differentiation by offering a unique product line and leveraging its brand image. It also competes on cost by operating an efficient supply chain and distribution </w:t>
      </w:r>
      <w:r w:rsidR="00057591" w:rsidRPr="0002558B">
        <w:rPr>
          <w:sz w:val="24"/>
          <w:szCs w:val="24"/>
        </w:rPr>
        <w:t>network</w:t>
      </w:r>
      <w:r w:rsidRPr="0002558B">
        <w:rPr>
          <w:sz w:val="24"/>
          <w:szCs w:val="24"/>
        </w:rPr>
        <w:t>, (Rothaermel, 201</w:t>
      </w:r>
      <w:r w:rsidR="000807B9">
        <w:rPr>
          <w:sz w:val="24"/>
          <w:szCs w:val="24"/>
        </w:rPr>
        <w:t>8</w:t>
      </w:r>
      <w:r w:rsidRPr="0002558B">
        <w:rPr>
          <w:sz w:val="24"/>
          <w:szCs w:val="24"/>
        </w:rPr>
        <w:t>).</w:t>
      </w:r>
    </w:p>
    <w:p w14:paraId="08E09A2B" w14:textId="77777777" w:rsidR="00A409CB" w:rsidRPr="0002558B" w:rsidRDefault="00A409CB" w:rsidP="000E2BCA">
      <w:pPr>
        <w:pStyle w:val="p2"/>
        <w:spacing w:before="0" w:beforeAutospacing="0" w:after="0" w:afterAutospacing="0"/>
        <w:rPr>
          <w:sz w:val="24"/>
          <w:szCs w:val="24"/>
        </w:rPr>
      </w:pPr>
    </w:p>
    <w:p w14:paraId="0F046690" w14:textId="3495085B" w:rsidR="00A409CB" w:rsidRPr="0002558B" w:rsidRDefault="00A409CB" w:rsidP="000E2BCA">
      <w:pPr>
        <w:pStyle w:val="p2"/>
        <w:spacing w:before="0" w:beforeAutospacing="0" w:after="0" w:afterAutospacing="0"/>
        <w:rPr>
          <w:sz w:val="24"/>
          <w:szCs w:val="24"/>
        </w:rPr>
      </w:pPr>
      <w:r w:rsidRPr="0002558B">
        <w:rPr>
          <w:sz w:val="24"/>
          <w:szCs w:val="24"/>
        </w:rPr>
        <w:t xml:space="preserve">In terms of taking influence from a particular school of thought, Coca-Cola’s strategy seems to be a combination of schools. For </w:t>
      </w:r>
      <w:r w:rsidR="008D31A2" w:rsidRPr="0002558B">
        <w:rPr>
          <w:sz w:val="24"/>
          <w:szCs w:val="24"/>
        </w:rPr>
        <w:t>Example,</w:t>
      </w:r>
      <w:r w:rsidRPr="0002558B">
        <w:rPr>
          <w:sz w:val="24"/>
          <w:szCs w:val="24"/>
        </w:rPr>
        <w:t xml:space="preserve"> the cultural school, Coca-Cola adapts to different cultures and </w:t>
      </w:r>
      <w:r w:rsidR="008D31A2" w:rsidRPr="0002558B">
        <w:rPr>
          <w:sz w:val="24"/>
          <w:szCs w:val="24"/>
        </w:rPr>
        <w:t>context</w:t>
      </w:r>
      <w:r w:rsidRPr="0002558B">
        <w:rPr>
          <w:sz w:val="24"/>
          <w:szCs w:val="24"/>
        </w:rPr>
        <w:t xml:space="preserve"> in various regions across the globe.  This is evident in its marketing campaigns and product offerings which are often </w:t>
      </w:r>
      <w:r w:rsidR="008D31A2" w:rsidRPr="0002558B">
        <w:rPr>
          <w:sz w:val="24"/>
          <w:szCs w:val="24"/>
        </w:rPr>
        <w:t>tailored</w:t>
      </w:r>
      <w:r w:rsidRPr="0002558B">
        <w:rPr>
          <w:sz w:val="24"/>
          <w:szCs w:val="24"/>
        </w:rPr>
        <w:t xml:space="preserve"> to local markets, (</w:t>
      </w:r>
      <w:proofErr w:type="spellStart"/>
      <w:r w:rsidRPr="0002558B">
        <w:rPr>
          <w:sz w:val="24"/>
          <w:szCs w:val="24"/>
        </w:rPr>
        <w:t>Czinkota</w:t>
      </w:r>
      <w:proofErr w:type="spellEnd"/>
      <w:r w:rsidRPr="0002558B">
        <w:rPr>
          <w:sz w:val="24"/>
          <w:szCs w:val="24"/>
        </w:rPr>
        <w:t xml:space="preserve"> and </w:t>
      </w:r>
      <w:proofErr w:type="spellStart"/>
      <w:r w:rsidRPr="0002558B">
        <w:rPr>
          <w:sz w:val="24"/>
          <w:szCs w:val="24"/>
        </w:rPr>
        <w:t>Ronkainen</w:t>
      </w:r>
      <w:proofErr w:type="spellEnd"/>
      <w:r w:rsidRPr="0002558B">
        <w:rPr>
          <w:sz w:val="24"/>
          <w:szCs w:val="24"/>
        </w:rPr>
        <w:t>, 201</w:t>
      </w:r>
      <w:r w:rsidR="000807B9">
        <w:rPr>
          <w:sz w:val="24"/>
          <w:szCs w:val="24"/>
        </w:rPr>
        <w:t>4</w:t>
      </w:r>
      <w:r w:rsidRPr="0002558B">
        <w:rPr>
          <w:sz w:val="24"/>
          <w:szCs w:val="24"/>
        </w:rPr>
        <w:t>).</w:t>
      </w:r>
      <w:r w:rsidR="00551630" w:rsidRPr="0002558B">
        <w:rPr>
          <w:sz w:val="24"/>
          <w:szCs w:val="24"/>
        </w:rPr>
        <w:t xml:space="preserve"> The Environmental school, Coca-Cola strategies are also </w:t>
      </w:r>
      <w:r w:rsidR="00551630" w:rsidRPr="0002558B">
        <w:rPr>
          <w:sz w:val="24"/>
          <w:szCs w:val="24"/>
        </w:rPr>
        <w:lastRenderedPageBreak/>
        <w:t>influenced by environmental factors. This is seen in its sustainability initiatives and adaption to changing consumer preferences toward health and wellness, (Coca-Cola, 2020). The power school, Coca-Cola utilizes its market power to gain competitive advantages. This includes leveraging its strong brand, extensive distribution network, and financial resources, (</w:t>
      </w:r>
      <w:proofErr w:type="spellStart"/>
      <w:r w:rsidR="00551630" w:rsidRPr="0002558B">
        <w:rPr>
          <w:sz w:val="24"/>
          <w:szCs w:val="24"/>
        </w:rPr>
        <w:t>Yoffie</w:t>
      </w:r>
      <w:proofErr w:type="spellEnd"/>
      <w:r w:rsidR="00551630" w:rsidRPr="0002558B">
        <w:rPr>
          <w:sz w:val="24"/>
          <w:szCs w:val="24"/>
        </w:rPr>
        <w:t xml:space="preserve"> and Kim, 2010).</w:t>
      </w:r>
    </w:p>
    <w:p w14:paraId="2548EE7B" w14:textId="77777777" w:rsidR="00551630" w:rsidRPr="0002558B" w:rsidRDefault="00551630" w:rsidP="000E2BCA">
      <w:pPr>
        <w:pStyle w:val="p2"/>
        <w:spacing w:before="0" w:beforeAutospacing="0" w:after="0" w:afterAutospacing="0"/>
        <w:rPr>
          <w:sz w:val="24"/>
          <w:szCs w:val="24"/>
        </w:rPr>
      </w:pPr>
    </w:p>
    <w:p w14:paraId="47470D75" w14:textId="6AB8C980" w:rsidR="00551630" w:rsidRPr="0002558B" w:rsidRDefault="00551630" w:rsidP="000E2BCA">
      <w:pPr>
        <w:pStyle w:val="p2"/>
        <w:spacing w:before="0" w:beforeAutospacing="0" w:after="0" w:afterAutospacing="0"/>
        <w:rPr>
          <w:sz w:val="24"/>
          <w:szCs w:val="24"/>
        </w:rPr>
      </w:pPr>
      <w:r w:rsidRPr="0002558B">
        <w:rPr>
          <w:sz w:val="24"/>
          <w:szCs w:val="24"/>
        </w:rPr>
        <w:t xml:space="preserve">Coca-Cola has historically employed a mix of deliberate and emergent strategies. Its deliberate strategies encompass the long-term goals and strategic planning that have guided the company’s global expansion and product offerings. However, it has also been adept at adopting emergent strategies to adapt to changing market conditions and unexpected events. Their deliberate strategies include its long-standing focus on building a strong global brand through marketing, innovation </w:t>
      </w:r>
      <w:r w:rsidR="00AC4F7E" w:rsidRPr="0002558B">
        <w:rPr>
          <w:sz w:val="24"/>
          <w:szCs w:val="24"/>
        </w:rPr>
        <w:t>in product development, and expanding its international presence. These are planned strategies that have guided the organisation operations for years. For instance, the long-term global expansion was a deliberate strategy that started early in the 20</w:t>
      </w:r>
      <w:r w:rsidR="00AC4F7E" w:rsidRPr="0002558B">
        <w:rPr>
          <w:sz w:val="24"/>
          <w:szCs w:val="24"/>
          <w:vertAlign w:val="superscript"/>
        </w:rPr>
        <w:t>th</w:t>
      </w:r>
      <w:r w:rsidR="00AC4F7E" w:rsidRPr="0002558B">
        <w:rPr>
          <w:sz w:val="24"/>
          <w:szCs w:val="24"/>
        </w:rPr>
        <w:t xml:space="preserve"> century and continues today, (</w:t>
      </w:r>
      <w:proofErr w:type="spellStart"/>
      <w:r w:rsidR="00AC4F7E" w:rsidRPr="0002558B">
        <w:rPr>
          <w:sz w:val="24"/>
          <w:szCs w:val="24"/>
        </w:rPr>
        <w:t>Pendergrast</w:t>
      </w:r>
      <w:proofErr w:type="spellEnd"/>
      <w:r w:rsidR="000807B9">
        <w:rPr>
          <w:sz w:val="24"/>
          <w:szCs w:val="24"/>
        </w:rPr>
        <w:t xml:space="preserve"> </w:t>
      </w:r>
      <w:r w:rsidR="007E0555">
        <w:rPr>
          <w:sz w:val="24"/>
          <w:szCs w:val="24"/>
        </w:rPr>
        <w:t>and</w:t>
      </w:r>
      <w:r w:rsidR="000807B9">
        <w:rPr>
          <w:sz w:val="24"/>
          <w:szCs w:val="24"/>
        </w:rPr>
        <w:t xml:space="preserve"> Crawford, </w:t>
      </w:r>
      <w:r w:rsidR="00AC4F7E" w:rsidRPr="0002558B">
        <w:rPr>
          <w:sz w:val="24"/>
          <w:szCs w:val="24"/>
        </w:rPr>
        <w:t>20</w:t>
      </w:r>
      <w:r w:rsidR="000807B9">
        <w:rPr>
          <w:sz w:val="24"/>
          <w:szCs w:val="24"/>
        </w:rPr>
        <w:t>20</w:t>
      </w:r>
      <w:r w:rsidR="00AC4F7E" w:rsidRPr="0002558B">
        <w:rPr>
          <w:sz w:val="24"/>
          <w:szCs w:val="24"/>
        </w:rPr>
        <w:t xml:space="preserve">). </w:t>
      </w:r>
      <w:r w:rsidR="008D31A2" w:rsidRPr="0002558B">
        <w:rPr>
          <w:sz w:val="24"/>
          <w:szCs w:val="24"/>
        </w:rPr>
        <w:t>Additionally,</w:t>
      </w:r>
      <w:r w:rsidR="00AC4F7E" w:rsidRPr="0002558B">
        <w:rPr>
          <w:sz w:val="24"/>
          <w:szCs w:val="24"/>
        </w:rPr>
        <w:t xml:space="preserve"> their commitment to building a strong brand through advertising campaigns and sponsorships has been a well-planned strategy, (Keller, 20</w:t>
      </w:r>
      <w:r w:rsidR="000807B9">
        <w:rPr>
          <w:sz w:val="24"/>
          <w:szCs w:val="24"/>
        </w:rPr>
        <w:t>20</w:t>
      </w:r>
      <w:r w:rsidR="00AC4F7E" w:rsidRPr="0002558B">
        <w:rPr>
          <w:sz w:val="24"/>
          <w:szCs w:val="24"/>
        </w:rPr>
        <w:t xml:space="preserve">). Emergent strategies employed by Coca-Cola have often arisen in response to changing market </w:t>
      </w:r>
      <w:r w:rsidR="008D31A2" w:rsidRPr="0002558B">
        <w:rPr>
          <w:sz w:val="24"/>
          <w:szCs w:val="24"/>
        </w:rPr>
        <w:t>dynamics</w:t>
      </w:r>
      <w:r w:rsidR="00AC4F7E" w:rsidRPr="0002558B">
        <w:rPr>
          <w:sz w:val="24"/>
          <w:szCs w:val="24"/>
        </w:rPr>
        <w:t>, consumer preferences, or external events.  These adaptations that weren’t originally planned but have emerged in real-time challenges. For example, as health-</w:t>
      </w:r>
      <w:r w:rsidR="009E559C" w:rsidRPr="0002558B">
        <w:rPr>
          <w:sz w:val="24"/>
          <w:szCs w:val="24"/>
        </w:rPr>
        <w:t>consciousnesses</w:t>
      </w:r>
      <w:r w:rsidR="00AC4F7E" w:rsidRPr="0002558B">
        <w:rPr>
          <w:sz w:val="24"/>
          <w:szCs w:val="24"/>
        </w:rPr>
        <w:t xml:space="preserve"> among customers increased, Coca-Cola shifted its focus to towards a broader range of beverages including juices, teas, and low-calorie options, (Coca-Cola, 2015), responding to the change in consumer preferences. Another example is how Coca-Cola </w:t>
      </w:r>
      <w:r w:rsidR="00731036" w:rsidRPr="0002558B">
        <w:rPr>
          <w:sz w:val="24"/>
          <w:szCs w:val="24"/>
        </w:rPr>
        <w:t xml:space="preserve">has responded to the global push towards sustainability, it has adopted emergent strategies such as setting ambitious goals for reducing packaging waste and water usage, (Coca-Cola, 2020). </w:t>
      </w:r>
    </w:p>
    <w:p w14:paraId="4B850BC0" w14:textId="77777777" w:rsidR="00731036" w:rsidRPr="0002558B" w:rsidRDefault="00731036" w:rsidP="000E2BCA">
      <w:pPr>
        <w:pStyle w:val="p2"/>
        <w:spacing w:before="0" w:beforeAutospacing="0" w:after="0" w:afterAutospacing="0"/>
        <w:rPr>
          <w:sz w:val="24"/>
          <w:szCs w:val="24"/>
        </w:rPr>
      </w:pPr>
    </w:p>
    <w:p w14:paraId="6328793B" w14:textId="4F92CBA3" w:rsidR="00731036" w:rsidRPr="0002558B" w:rsidRDefault="00731036" w:rsidP="000E2BCA">
      <w:pPr>
        <w:pStyle w:val="p2"/>
        <w:spacing w:before="0" w:beforeAutospacing="0" w:after="0" w:afterAutospacing="0"/>
        <w:rPr>
          <w:sz w:val="24"/>
          <w:szCs w:val="24"/>
        </w:rPr>
      </w:pPr>
      <w:r w:rsidRPr="0002558B">
        <w:rPr>
          <w:sz w:val="24"/>
          <w:szCs w:val="24"/>
        </w:rPr>
        <w:t xml:space="preserve">In a rapidly changing business environment, a combination of deliberate and </w:t>
      </w:r>
      <w:r w:rsidR="009E559C" w:rsidRPr="0002558B">
        <w:rPr>
          <w:sz w:val="24"/>
          <w:szCs w:val="24"/>
        </w:rPr>
        <w:t>emergent</w:t>
      </w:r>
      <w:r w:rsidRPr="0002558B">
        <w:rPr>
          <w:sz w:val="24"/>
          <w:szCs w:val="24"/>
        </w:rPr>
        <w:t xml:space="preserve"> strategies can be advantageous as it allows for a structured approach to achieving long-term goals, while maintaining the flexibility to adapt as needed, allowing them to remain agile and responsive to changing market conditions and unexpected events such as the pandemic. </w:t>
      </w:r>
    </w:p>
    <w:p w14:paraId="0CCDB19A" w14:textId="77777777" w:rsidR="008D31A2" w:rsidRPr="0002558B" w:rsidRDefault="008D31A2" w:rsidP="000E2BCA">
      <w:pPr>
        <w:pStyle w:val="p2"/>
        <w:spacing w:before="0" w:beforeAutospacing="0" w:after="0" w:afterAutospacing="0"/>
        <w:rPr>
          <w:sz w:val="24"/>
          <w:szCs w:val="24"/>
        </w:rPr>
      </w:pPr>
    </w:p>
    <w:p w14:paraId="3D26F82D" w14:textId="000FA1AC" w:rsidR="008D31A2" w:rsidRPr="0002558B" w:rsidRDefault="008D31A2" w:rsidP="000E2BCA">
      <w:pPr>
        <w:pStyle w:val="p2"/>
        <w:spacing w:before="0" w:beforeAutospacing="0" w:after="0" w:afterAutospacing="0"/>
        <w:rPr>
          <w:sz w:val="24"/>
          <w:szCs w:val="24"/>
        </w:rPr>
      </w:pPr>
      <w:r w:rsidRPr="0002558B">
        <w:rPr>
          <w:sz w:val="24"/>
          <w:szCs w:val="24"/>
        </w:rPr>
        <w:t xml:space="preserve">Coca-Cola’s strategy reflects a combination of market driven (outward facing) and resource/capabilities driven (inward facing) strategic drivers. </w:t>
      </w:r>
    </w:p>
    <w:p w14:paraId="6443E187" w14:textId="77777777" w:rsidR="008D31A2" w:rsidRPr="0002558B" w:rsidRDefault="008D31A2" w:rsidP="000E2BCA">
      <w:pPr>
        <w:pStyle w:val="p2"/>
        <w:spacing w:before="0" w:beforeAutospacing="0" w:after="0" w:afterAutospacing="0"/>
        <w:rPr>
          <w:sz w:val="24"/>
          <w:szCs w:val="24"/>
        </w:rPr>
      </w:pPr>
    </w:p>
    <w:p w14:paraId="191728C9" w14:textId="0F8396DA" w:rsidR="008D31A2" w:rsidRPr="0002558B" w:rsidRDefault="008D31A2" w:rsidP="000E2BCA">
      <w:pPr>
        <w:pStyle w:val="p2"/>
        <w:spacing w:before="0" w:beforeAutospacing="0" w:after="0" w:afterAutospacing="0"/>
        <w:rPr>
          <w:sz w:val="24"/>
          <w:szCs w:val="24"/>
        </w:rPr>
      </w:pPr>
      <w:r w:rsidRPr="00E755B6">
        <w:rPr>
          <w:color w:val="5B9BD5" w:themeColor="accent5"/>
          <w:sz w:val="24"/>
          <w:szCs w:val="24"/>
        </w:rPr>
        <w:t>Market Driven Strategy</w:t>
      </w:r>
      <w:r w:rsidRPr="0002558B">
        <w:rPr>
          <w:sz w:val="24"/>
          <w:szCs w:val="24"/>
        </w:rPr>
        <w:t>:  Coca-Cola pays significant attention to market trends, consumer preferences, and competitive landscape, this outward focus is evident in several aspects of its strategy:</w:t>
      </w:r>
    </w:p>
    <w:p w14:paraId="62F09A6C" w14:textId="2C57AC57" w:rsidR="008D31A2" w:rsidRPr="0002558B" w:rsidRDefault="008D31A2" w:rsidP="008D31A2">
      <w:pPr>
        <w:pStyle w:val="p2"/>
        <w:numPr>
          <w:ilvl w:val="0"/>
          <w:numId w:val="1"/>
        </w:numPr>
        <w:spacing w:before="0" w:beforeAutospacing="0" w:after="0" w:afterAutospacing="0"/>
        <w:rPr>
          <w:sz w:val="24"/>
          <w:szCs w:val="24"/>
        </w:rPr>
      </w:pPr>
      <w:r w:rsidRPr="0002558B">
        <w:rPr>
          <w:sz w:val="24"/>
          <w:szCs w:val="24"/>
        </w:rPr>
        <w:t xml:space="preserve">Product </w:t>
      </w:r>
      <w:r w:rsidR="002E0A0F" w:rsidRPr="0002558B">
        <w:rPr>
          <w:sz w:val="24"/>
          <w:szCs w:val="24"/>
        </w:rPr>
        <w:t>Diversification</w:t>
      </w:r>
      <w:r w:rsidRPr="0002558B">
        <w:rPr>
          <w:sz w:val="24"/>
          <w:szCs w:val="24"/>
        </w:rPr>
        <w:t xml:space="preserve">: As consumers have become more health-conscious, the organisation has diversified into non-carbonated beverages including waters, juices, and teas, </w:t>
      </w:r>
      <w:r w:rsidR="002E0A0F" w:rsidRPr="0002558B">
        <w:rPr>
          <w:sz w:val="24"/>
          <w:szCs w:val="24"/>
        </w:rPr>
        <w:t>(Coca</w:t>
      </w:r>
      <w:r w:rsidRPr="0002558B">
        <w:rPr>
          <w:sz w:val="24"/>
          <w:szCs w:val="24"/>
        </w:rPr>
        <w:t>-Cola,2015).</w:t>
      </w:r>
    </w:p>
    <w:p w14:paraId="09FC5A46" w14:textId="1BB2A5F4" w:rsidR="008D31A2" w:rsidRPr="0002558B" w:rsidRDefault="008D31A2" w:rsidP="008D31A2">
      <w:pPr>
        <w:pStyle w:val="p2"/>
        <w:numPr>
          <w:ilvl w:val="0"/>
          <w:numId w:val="1"/>
        </w:numPr>
        <w:spacing w:before="0" w:beforeAutospacing="0" w:after="0" w:afterAutospacing="0"/>
        <w:rPr>
          <w:sz w:val="24"/>
          <w:szCs w:val="24"/>
        </w:rPr>
      </w:pPr>
      <w:r w:rsidRPr="0002558B">
        <w:rPr>
          <w:sz w:val="24"/>
          <w:szCs w:val="24"/>
        </w:rPr>
        <w:t xml:space="preserve">Local Adaption: </w:t>
      </w:r>
      <w:r w:rsidR="002E0A0F" w:rsidRPr="0002558B">
        <w:rPr>
          <w:sz w:val="24"/>
          <w:szCs w:val="24"/>
        </w:rPr>
        <w:t>Coca</w:t>
      </w:r>
      <w:r w:rsidRPr="0002558B">
        <w:rPr>
          <w:sz w:val="24"/>
          <w:szCs w:val="24"/>
        </w:rPr>
        <w:t>-Cola adapts its products and marketing to meet local tastes and preferences in different markets, demonstrating an awareness of cultural differences, (</w:t>
      </w:r>
      <w:proofErr w:type="spellStart"/>
      <w:r w:rsidRPr="0002558B">
        <w:rPr>
          <w:sz w:val="24"/>
          <w:szCs w:val="24"/>
        </w:rPr>
        <w:t>Czinkota</w:t>
      </w:r>
      <w:proofErr w:type="spellEnd"/>
      <w:r w:rsidRPr="0002558B">
        <w:rPr>
          <w:sz w:val="24"/>
          <w:szCs w:val="24"/>
        </w:rPr>
        <w:t xml:space="preserve"> and </w:t>
      </w:r>
      <w:proofErr w:type="spellStart"/>
      <w:r w:rsidRPr="0002558B">
        <w:rPr>
          <w:sz w:val="24"/>
          <w:szCs w:val="24"/>
        </w:rPr>
        <w:t>Ronkainen</w:t>
      </w:r>
      <w:proofErr w:type="spellEnd"/>
      <w:r w:rsidRPr="0002558B">
        <w:rPr>
          <w:sz w:val="24"/>
          <w:szCs w:val="24"/>
        </w:rPr>
        <w:t>, 201</w:t>
      </w:r>
      <w:r w:rsidR="00B70759">
        <w:rPr>
          <w:sz w:val="24"/>
          <w:szCs w:val="24"/>
        </w:rPr>
        <w:t>4</w:t>
      </w:r>
      <w:r w:rsidRPr="0002558B">
        <w:rPr>
          <w:sz w:val="24"/>
          <w:szCs w:val="24"/>
        </w:rPr>
        <w:t>).</w:t>
      </w:r>
    </w:p>
    <w:p w14:paraId="44C5E2A7" w14:textId="02C8D13A" w:rsidR="00700456" w:rsidRPr="0002558B" w:rsidRDefault="008D31A2" w:rsidP="00EB79E8">
      <w:pPr>
        <w:pStyle w:val="p2"/>
        <w:numPr>
          <w:ilvl w:val="0"/>
          <w:numId w:val="1"/>
        </w:numPr>
        <w:spacing w:before="0" w:beforeAutospacing="0" w:after="0" w:afterAutospacing="0"/>
        <w:rPr>
          <w:sz w:val="24"/>
          <w:szCs w:val="24"/>
        </w:rPr>
      </w:pPr>
      <w:r w:rsidRPr="0002558B">
        <w:rPr>
          <w:sz w:val="24"/>
          <w:szCs w:val="24"/>
        </w:rPr>
        <w:lastRenderedPageBreak/>
        <w:t xml:space="preserve">Sustainability and corporate responsibility: In response to growing consumer demand </w:t>
      </w:r>
      <w:r w:rsidR="00FF20C7" w:rsidRPr="0002558B">
        <w:rPr>
          <w:sz w:val="24"/>
          <w:szCs w:val="24"/>
        </w:rPr>
        <w:t>for environmentally friendly practices, Coca-Cola has made sustainability a key part of its strategy, (Coca-Cola, 2020).</w:t>
      </w:r>
    </w:p>
    <w:p w14:paraId="7E2E6B3F" w14:textId="77777777" w:rsidR="00FF20C7" w:rsidRPr="0002558B" w:rsidRDefault="00FF20C7" w:rsidP="00FF20C7">
      <w:pPr>
        <w:pStyle w:val="p2"/>
        <w:spacing w:before="0" w:beforeAutospacing="0" w:after="0" w:afterAutospacing="0"/>
        <w:rPr>
          <w:sz w:val="24"/>
          <w:szCs w:val="24"/>
        </w:rPr>
      </w:pPr>
    </w:p>
    <w:p w14:paraId="752EBFED" w14:textId="1B735A18" w:rsidR="00FF20C7" w:rsidRPr="0002558B" w:rsidRDefault="00FF20C7" w:rsidP="00FF20C7">
      <w:pPr>
        <w:pStyle w:val="p2"/>
        <w:spacing w:before="0" w:beforeAutospacing="0" w:after="0" w:afterAutospacing="0"/>
        <w:rPr>
          <w:sz w:val="24"/>
          <w:szCs w:val="24"/>
        </w:rPr>
      </w:pPr>
      <w:r w:rsidRPr="00E755B6">
        <w:rPr>
          <w:color w:val="5B9BD5" w:themeColor="accent5"/>
          <w:sz w:val="24"/>
          <w:szCs w:val="24"/>
        </w:rPr>
        <w:t>Resource/Capabilities Driven Strategy:</w:t>
      </w:r>
      <w:r w:rsidRPr="0002558B">
        <w:rPr>
          <w:sz w:val="24"/>
          <w:szCs w:val="24"/>
        </w:rPr>
        <w:t xml:space="preserve"> Coca-Cola focuses on leveraging its internal resources and capabilities to create competitive advantages:</w:t>
      </w:r>
    </w:p>
    <w:p w14:paraId="3C22A99B" w14:textId="660B0237" w:rsidR="00FF20C7" w:rsidRPr="0002558B" w:rsidRDefault="00FF20C7" w:rsidP="00FF20C7">
      <w:pPr>
        <w:pStyle w:val="p2"/>
        <w:numPr>
          <w:ilvl w:val="0"/>
          <w:numId w:val="1"/>
        </w:numPr>
        <w:spacing w:before="0" w:beforeAutospacing="0" w:after="0" w:afterAutospacing="0"/>
        <w:rPr>
          <w:sz w:val="24"/>
          <w:szCs w:val="24"/>
        </w:rPr>
      </w:pPr>
      <w:r w:rsidRPr="0002558B">
        <w:rPr>
          <w:sz w:val="24"/>
          <w:szCs w:val="24"/>
        </w:rPr>
        <w:t xml:space="preserve">Brand equity: Coca-Cola’s brand is one of its most valuable </w:t>
      </w:r>
      <w:r w:rsidR="00450CA3" w:rsidRPr="0002558B">
        <w:rPr>
          <w:sz w:val="24"/>
          <w:szCs w:val="24"/>
        </w:rPr>
        <w:t>assets</w:t>
      </w:r>
      <w:r w:rsidRPr="0002558B">
        <w:rPr>
          <w:sz w:val="24"/>
          <w:szCs w:val="24"/>
        </w:rPr>
        <w:t>. The organisation continuously invests in advertising and marketing to maintain and enhance its brand equity, (Keller, 20</w:t>
      </w:r>
      <w:r w:rsidR="00B70759">
        <w:rPr>
          <w:sz w:val="24"/>
          <w:szCs w:val="24"/>
        </w:rPr>
        <w:t>20</w:t>
      </w:r>
      <w:r w:rsidRPr="0002558B">
        <w:rPr>
          <w:sz w:val="24"/>
          <w:szCs w:val="24"/>
        </w:rPr>
        <w:t>).</w:t>
      </w:r>
    </w:p>
    <w:p w14:paraId="0538B5B6" w14:textId="529FE253" w:rsidR="00FF20C7" w:rsidRPr="0002558B" w:rsidRDefault="00FF20C7" w:rsidP="00FF20C7">
      <w:pPr>
        <w:pStyle w:val="p2"/>
        <w:numPr>
          <w:ilvl w:val="0"/>
          <w:numId w:val="1"/>
        </w:numPr>
        <w:spacing w:before="0" w:beforeAutospacing="0" w:after="0" w:afterAutospacing="0"/>
        <w:rPr>
          <w:sz w:val="24"/>
          <w:szCs w:val="24"/>
        </w:rPr>
      </w:pPr>
      <w:r w:rsidRPr="0002558B">
        <w:rPr>
          <w:sz w:val="24"/>
          <w:szCs w:val="24"/>
        </w:rPr>
        <w:t>Distribution Network: Coca-Cola has built an extensive global distribution network, which is one of its key internal capabilities. This network allows it to efficiently reach consumers in over 200 countries, (</w:t>
      </w:r>
      <w:proofErr w:type="spellStart"/>
      <w:r w:rsidRPr="0002558B">
        <w:rPr>
          <w:sz w:val="24"/>
          <w:szCs w:val="24"/>
        </w:rPr>
        <w:t>Pendergrast</w:t>
      </w:r>
      <w:proofErr w:type="spellEnd"/>
      <w:r w:rsidR="00B70759">
        <w:rPr>
          <w:sz w:val="24"/>
          <w:szCs w:val="24"/>
        </w:rPr>
        <w:t xml:space="preserve"> and Crawford</w:t>
      </w:r>
      <w:r w:rsidRPr="0002558B">
        <w:rPr>
          <w:sz w:val="24"/>
          <w:szCs w:val="24"/>
        </w:rPr>
        <w:t xml:space="preserve"> 20</w:t>
      </w:r>
      <w:r w:rsidR="00B70759">
        <w:rPr>
          <w:sz w:val="24"/>
          <w:szCs w:val="24"/>
        </w:rPr>
        <w:t>20</w:t>
      </w:r>
      <w:r w:rsidRPr="0002558B">
        <w:rPr>
          <w:sz w:val="24"/>
          <w:szCs w:val="24"/>
        </w:rPr>
        <w:t>).</w:t>
      </w:r>
    </w:p>
    <w:p w14:paraId="72BA0CFD" w14:textId="7FC79505" w:rsidR="00FF20C7" w:rsidRPr="0002558B" w:rsidRDefault="00FF20C7" w:rsidP="00FF20C7">
      <w:pPr>
        <w:pStyle w:val="p2"/>
        <w:numPr>
          <w:ilvl w:val="0"/>
          <w:numId w:val="1"/>
        </w:numPr>
        <w:spacing w:before="0" w:beforeAutospacing="0" w:after="0" w:afterAutospacing="0"/>
        <w:rPr>
          <w:sz w:val="24"/>
          <w:szCs w:val="24"/>
        </w:rPr>
      </w:pPr>
      <w:r w:rsidRPr="0002558B">
        <w:rPr>
          <w:sz w:val="24"/>
          <w:szCs w:val="24"/>
        </w:rPr>
        <w:t>Innovation: Coca-Cola invests in research and development to innovate new products and packaging solutions. This internal capability allows it to keep up with market trends and consumer preferences, (Coca-Cola, 2020).</w:t>
      </w:r>
    </w:p>
    <w:p w14:paraId="4F86A27B" w14:textId="77777777" w:rsidR="00FF20C7" w:rsidRPr="0002558B" w:rsidRDefault="00FF20C7" w:rsidP="00FF20C7">
      <w:pPr>
        <w:pStyle w:val="p2"/>
        <w:spacing w:before="0" w:beforeAutospacing="0" w:after="0" w:afterAutospacing="0"/>
        <w:rPr>
          <w:sz w:val="24"/>
          <w:szCs w:val="24"/>
        </w:rPr>
      </w:pPr>
    </w:p>
    <w:p w14:paraId="37228234" w14:textId="63701964" w:rsidR="00700456" w:rsidRPr="0002558B" w:rsidRDefault="00FF20C7" w:rsidP="00450CA3">
      <w:pPr>
        <w:pStyle w:val="p2"/>
        <w:spacing w:before="0" w:beforeAutospacing="0" w:after="0" w:afterAutospacing="0"/>
        <w:rPr>
          <w:sz w:val="24"/>
          <w:szCs w:val="24"/>
        </w:rPr>
      </w:pPr>
      <w:r w:rsidRPr="0002558B">
        <w:rPr>
          <w:sz w:val="24"/>
          <w:szCs w:val="24"/>
        </w:rPr>
        <w:t xml:space="preserve">By employing a balanced approach </w:t>
      </w:r>
      <w:r w:rsidR="00450CA3" w:rsidRPr="0002558B">
        <w:rPr>
          <w:sz w:val="24"/>
          <w:szCs w:val="24"/>
        </w:rPr>
        <w:t>and focusing on both market-driven and resource/capabilities-driven strategies, it allowed them to stay attuned to market trends and consumer preferences, whilst also leveraging its strong brand, extensive distribution network, and innovation capabilities, in doing so Coca-Cola has maintained its position as a global leader in the beverage industry.</w:t>
      </w:r>
    </w:p>
    <w:p w14:paraId="6808E21C" w14:textId="77777777" w:rsidR="00286A02" w:rsidRPr="0002558B" w:rsidRDefault="00286A02" w:rsidP="00450CA3">
      <w:pPr>
        <w:pStyle w:val="p2"/>
        <w:spacing w:before="0" w:beforeAutospacing="0" w:after="0" w:afterAutospacing="0"/>
        <w:rPr>
          <w:sz w:val="24"/>
          <w:szCs w:val="24"/>
        </w:rPr>
      </w:pPr>
    </w:p>
    <w:p w14:paraId="0CE9E7F0" w14:textId="1C6FBB55" w:rsidR="00286A02" w:rsidRPr="0002558B" w:rsidRDefault="00286A02" w:rsidP="00286A02">
      <w:pPr>
        <w:pStyle w:val="p2"/>
        <w:spacing w:before="0" w:beforeAutospacing="0" w:after="0" w:afterAutospacing="0"/>
        <w:rPr>
          <w:sz w:val="24"/>
          <w:szCs w:val="24"/>
        </w:rPr>
      </w:pPr>
      <w:r w:rsidRPr="0002558B">
        <w:rPr>
          <w:sz w:val="24"/>
          <w:szCs w:val="24"/>
        </w:rPr>
        <w:t xml:space="preserve">Coca-Cola is currently following a dynamic and complex strategy. Their dynamic Strategy is evident in its swift </w:t>
      </w:r>
      <w:r w:rsidR="002E0A0F" w:rsidRPr="0002558B">
        <w:rPr>
          <w:sz w:val="24"/>
          <w:szCs w:val="24"/>
        </w:rPr>
        <w:t>response</w:t>
      </w:r>
      <w:r w:rsidRPr="0002558B">
        <w:rPr>
          <w:sz w:val="24"/>
          <w:szCs w:val="24"/>
        </w:rPr>
        <w:t xml:space="preserve"> to market trends and consumer preferences, as a global company it needs to </w:t>
      </w:r>
      <w:r w:rsidR="002E0A0F" w:rsidRPr="0002558B">
        <w:rPr>
          <w:sz w:val="24"/>
          <w:szCs w:val="24"/>
        </w:rPr>
        <w:t>continuously</w:t>
      </w:r>
      <w:r w:rsidRPr="0002558B">
        <w:rPr>
          <w:sz w:val="24"/>
          <w:szCs w:val="24"/>
        </w:rPr>
        <w:t xml:space="preserve"> evolve its product offerings and marketing </w:t>
      </w:r>
      <w:r w:rsidR="002E0A0F" w:rsidRPr="0002558B">
        <w:rPr>
          <w:sz w:val="24"/>
          <w:szCs w:val="24"/>
        </w:rPr>
        <w:t>strategies</w:t>
      </w:r>
      <w:r w:rsidRPr="0002558B">
        <w:rPr>
          <w:sz w:val="24"/>
          <w:szCs w:val="24"/>
        </w:rPr>
        <w:t xml:space="preserve"> to cater different markets and consumer segments, for example:</w:t>
      </w:r>
    </w:p>
    <w:p w14:paraId="4597E5E8" w14:textId="6307F6F4" w:rsidR="00286A02" w:rsidRPr="0002558B" w:rsidRDefault="00286A02" w:rsidP="00286A02">
      <w:pPr>
        <w:pStyle w:val="p2"/>
        <w:numPr>
          <w:ilvl w:val="0"/>
          <w:numId w:val="1"/>
        </w:numPr>
        <w:spacing w:before="0" w:beforeAutospacing="0" w:after="0" w:afterAutospacing="0"/>
        <w:rPr>
          <w:sz w:val="24"/>
          <w:szCs w:val="24"/>
        </w:rPr>
      </w:pPr>
      <w:r w:rsidRPr="0002558B">
        <w:rPr>
          <w:sz w:val="24"/>
          <w:szCs w:val="24"/>
        </w:rPr>
        <w:t xml:space="preserve">Health and Wellness trends:  In response to the growing trend, Coca-Cola has been rapidly expanding its </w:t>
      </w:r>
      <w:r w:rsidR="002E0A0F" w:rsidRPr="0002558B">
        <w:rPr>
          <w:sz w:val="24"/>
          <w:szCs w:val="24"/>
        </w:rPr>
        <w:t>portfolio</w:t>
      </w:r>
      <w:r w:rsidRPr="0002558B">
        <w:rPr>
          <w:sz w:val="24"/>
          <w:szCs w:val="24"/>
        </w:rPr>
        <w:t xml:space="preserve"> to include healthier beverage options, (Coca-Cola, 2015)</w:t>
      </w:r>
    </w:p>
    <w:p w14:paraId="35CF279F" w14:textId="3C960944" w:rsidR="00286A02" w:rsidRPr="0002558B" w:rsidRDefault="00286A02" w:rsidP="00286A02">
      <w:pPr>
        <w:pStyle w:val="p2"/>
        <w:numPr>
          <w:ilvl w:val="0"/>
          <w:numId w:val="1"/>
        </w:numPr>
        <w:spacing w:before="0" w:beforeAutospacing="0" w:after="0" w:afterAutospacing="0"/>
        <w:rPr>
          <w:sz w:val="24"/>
          <w:szCs w:val="24"/>
        </w:rPr>
      </w:pPr>
      <w:r w:rsidRPr="0002558B">
        <w:rPr>
          <w:sz w:val="24"/>
          <w:szCs w:val="24"/>
        </w:rPr>
        <w:t>Digital Marketing and E-Commerce: With the rise of digital media and e-commerce, Coca-Cola has been actively embracing digital marketing strategies and exploring e-commerce channels to reach consumers, (</w:t>
      </w:r>
      <w:r w:rsidR="00B70759">
        <w:rPr>
          <w:sz w:val="24"/>
          <w:szCs w:val="24"/>
        </w:rPr>
        <w:t>Coca-Cola</w:t>
      </w:r>
      <w:r w:rsidRPr="0002558B">
        <w:rPr>
          <w:sz w:val="24"/>
          <w:szCs w:val="24"/>
        </w:rPr>
        <w:t>, 202</w:t>
      </w:r>
      <w:r w:rsidR="00B70759">
        <w:rPr>
          <w:sz w:val="24"/>
          <w:szCs w:val="24"/>
        </w:rPr>
        <w:t>1</w:t>
      </w:r>
      <w:r w:rsidRPr="0002558B">
        <w:rPr>
          <w:sz w:val="24"/>
          <w:szCs w:val="24"/>
        </w:rPr>
        <w:t>).</w:t>
      </w:r>
    </w:p>
    <w:p w14:paraId="2A3D083D" w14:textId="4C05C6CE" w:rsidR="00286A02" w:rsidRPr="0002558B" w:rsidRDefault="00665CDB" w:rsidP="00286A02">
      <w:pPr>
        <w:pStyle w:val="p2"/>
        <w:spacing w:before="0" w:beforeAutospacing="0" w:after="0" w:afterAutospacing="0"/>
        <w:rPr>
          <w:sz w:val="24"/>
          <w:szCs w:val="24"/>
        </w:rPr>
      </w:pPr>
      <w:r w:rsidRPr="0002558B">
        <w:rPr>
          <w:sz w:val="24"/>
          <w:szCs w:val="24"/>
        </w:rPr>
        <w:t xml:space="preserve">Coca-Cola operates in more than 200 countries, and this global presence requires a complex strategy that considers various factors such as cultural differences, legal regulations, and economic conditions in different markets. Additionally, they </w:t>
      </w:r>
      <w:proofErr w:type="gramStart"/>
      <w:r w:rsidRPr="0002558B">
        <w:rPr>
          <w:sz w:val="24"/>
          <w:szCs w:val="24"/>
        </w:rPr>
        <w:t>have to</w:t>
      </w:r>
      <w:proofErr w:type="gramEnd"/>
      <w:r w:rsidRPr="0002558B">
        <w:rPr>
          <w:sz w:val="24"/>
          <w:szCs w:val="24"/>
        </w:rPr>
        <w:t xml:space="preserve"> manage a complex supply chain, product portfolio, and relationships with various stakeholders, for example:</w:t>
      </w:r>
    </w:p>
    <w:p w14:paraId="26AA1A07" w14:textId="0C1CC838" w:rsidR="00665CDB" w:rsidRPr="0002558B" w:rsidRDefault="00982452" w:rsidP="00665CDB">
      <w:pPr>
        <w:pStyle w:val="p2"/>
        <w:numPr>
          <w:ilvl w:val="0"/>
          <w:numId w:val="1"/>
        </w:numPr>
        <w:spacing w:before="0" w:beforeAutospacing="0" w:after="0" w:afterAutospacing="0"/>
        <w:rPr>
          <w:sz w:val="24"/>
          <w:szCs w:val="24"/>
        </w:rPr>
      </w:pPr>
      <w:r w:rsidRPr="0002558B">
        <w:rPr>
          <w:sz w:val="24"/>
          <w:szCs w:val="24"/>
        </w:rPr>
        <w:t>Sustainability</w:t>
      </w:r>
      <w:r w:rsidR="00665CDB" w:rsidRPr="0002558B">
        <w:rPr>
          <w:sz w:val="24"/>
          <w:szCs w:val="24"/>
        </w:rPr>
        <w:t xml:space="preserve"> and Environmental responsibility: Coca-Cola’s commitment to sustainability and environmental responsibility requires a complex set of initiatives and collaborations. The organisation has set ambitious goals for reducing packaging waste, improving water efficiency, and reducing its carbon footprint, (Coca-Cola, 2020).</w:t>
      </w:r>
    </w:p>
    <w:p w14:paraId="7C6C9A06" w14:textId="698E4EC3" w:rsidR="00665CDB" w:rsidRPr="0002558B" w:rsidRDefault="00665CDB" w:rsidP="00665CDB">
      <w:pPr>
        <w:pStyle w:val="p2"/>
        <w:numPr>
          <w:ilvl w:val="0"/>
          <w:numId w:val="1"/>
        </w:numPr>
        <w:spacing w:before="0" w:beforeAutospacing="0" w:after="0" w:afterAutospacing="0"/>
        <w:rPr>
          <w:sz w:val="24"/>
          <w:szCs w:val="24"/>
        </w:rPr>
      </w:pPr>
      <w:r w:rsidRPr="0002558B">
        <w:rPr>
          <w:sz w:val="24"/>
          <w:szCs w:val="24"/>
        </w:rPr>
        <w:t xml:space="preserve">Global Supply Chain: Managing a global supply chain requires a complex strategy that </w:t>
      </w:r>
      <w:r w:rsidR="00982452" w:rsidRPr="0002558B">
        <w:rPr>
          <w:sz w:val="24"/>
          <w:szCs w:val="24"/>
        </w:rPr>
        <w:t>considers</w:t>
      </w:r>
      <w:r w:rsidRPr="0002558B">
        <w:rPr>
          <w:sz w:val="24"/>
          <w:szCs w:val="24"/>
        </w:rPr>
        <w:t xml:space="preserve"> sourcing, manufacturing, and distribution across diverse markets with varying regulations and conditions (Mentzer, Myers and Stank, 200</w:t>
      </w:r>
      <w:r w:rsidR="00B70759">
        <w:rPr>
          <w:sz w:val="24"/>
          <w:szCs w:val="24"/>
        </w:rPr>
        <w:t>9</w:t>
      </w:r>
      <w:r w:rsidRPr="0002558B">
        <w:rPr>
          <w:sz w:val="24"/>
          <w:szCs w:val="24"/>
        </w:rPr>
        <w:t>)</w:t>
      </w:r>
    </w:p>
    <w:p w14:paraId="42E15292" w14:textId="77777777" w:rsidR="00665CDB" w:rsidRPr="0002558B" w:rsidRDefault="00665CDB" w:rsidP="00665CDB">
      <w:pPr>
        <w:pStyle w:val="p2"/>
        <w:spacing w:before="0" w:beforeAutospacing="0" w:after="0" w:afterAutospacing="0"/>
        <w:ind w:left="360"/>
        <w:rPr>
          <w:sz w:val="24"/>
          <w:szCs w:val="24"/>
        </w:rPr>
      </w:pPr>
    </w:p>
    <w:p w14:paraId="261E1CF8" w14:textId="5F8AFE7E" w:rsidR="00665CDB" w:rsidRPr="0002558B" w:rsidRDefault="00665CDB" w:rsidP="00665CDB">
      <w:pPr>
        <w:pStyle w:val="p2"/>
        <w:spacing w:before="0" w:beforeAutospacing="0" w:after="0" w:afterAutospacing="0"/>
        <w:ind w:left="360"/>
        <w:rPr>
          <w:sz w:val="24"/>
          <w:szCs w:val="24"/>
        </w:rPr>
      </w:pPr>
      <w:r w:rsidRPr="0002558B">
        <w:rPr>
          <w:sz w:val="24"/>
          <w:szCs w:val="24"/>
        </w:rPr>
        <w:lastRenderedPageBreak/>
        <w:t xml:space="preserve">Coca-Cola </w:t>
      </w:r>
      <w:r w:rsidR="00982452" w:rsidRPr="0002558B">
        <w:rPr>
          <w:sz w:val="24"/>
          <w:szCs w:val="24"/>
        </w:rPr>
        <w:t>must</w:t>
      </w:r>
      <w:r w:rsidRPr="0002558B">
        <w:rPr>
          <w:sz w:val="24"/>
          <w:szCs w:val="24"/>
        </w:rPr>
        <w:t xml:space="preserve"> be dynamic to adapt to </w:t>
      </w:r>
      <w:r w:rsidR="00982452" w:rsidRPr="0002558B">
        <w:rPr>
          <w:sz w:val="24"/>
          <w:szCs w:val="24"/>
        </w:rPr>
        <w:t xml:space="preserve">fast-changing consumer preferences and market conditions, and at the same time, the scale of its operations and the diversity of the markets it operates in necessitate a complex strategy. </w:t>
      </w:r>
    </w:p>
    <w:p w14:paraId="4EC71933" w14:textId="77777777" w:rsidR="00982452" w:rsidRPr="0002558B" w:rsidRDefault="00982452" w:rsidP="00665CDB">
      <w:pPr>
        <w:pStyle w:val="p2"/>
        <w:spacing w:before="0" w:beforeAutospacing="0" w:after="0" w:afterAutospacing="0"/>
        <w:ind w:left="360"/>
        <w:rPr>
          <w:sz w:val="24"/>
          <w:szCs w:val="24"/>
        </w:rPr>
      </w:pPr>
    </w:p>
    <w:p w14:paraId="7A67560F" w14:textId="3CBD032D" w:rsidR="00982452" w:rsidRPr="0002558B" w:rsidRDefault="00982452" w:rsidP="00665CDB">
      <w:pPr>
        <w:pStyle w:val="p2"/>
        <w:spacing w:before="0" w:beforeAutospacing="0" w:after="0" w:afterAutospacing="0"/>
        <w:ind w:left="360"/>
        <w:rPr>
          <w:sz w:val="24"/>
          <w:szCs w:val="24"/>
        </w:rPr>
      </w:pPr>
      <w:r w:rsidRPr="0002558B">
        <w:rPr>
          <w:sz w:val="24"/>
          <w:szCs w:val="24"/>
        </w:rPr>
        <w:t>Coca-Cola has been primarily focusing on growth and strategic alliances, with some elements of divestment and acquisition, For instance:</w:t>
      </w:r>
    </w:p>
    <w:p w14:paraId="4FB474E3" w14:textId="77777777" w:rsidR="00982452" w:rsidRPr="0002558B" w:rsidRDefault="00982452" w:rsidP="00665CDB">
      <w:pPr>
        <w:pStyle w:val="p2"/>
        <w:spacing w:before="0" w:beforeAutospacing="0" w:after="0" w:afterAutospacing="0"/>
        <w:ind w:left="360"/>
        <w:rPr>
          <w:sz w:val="24"/>
          <w:szCs w:val="24"/>
        </w:rPr>
      </w:pPr>
    </w:p>
    <w:p w14:paraId="4D969747" w14:textId="2710E945" w:rsidR="00982452" w:rsidRPr="0002558B" w:rsidRDefault="00982452" w:rsidP="00982452">
      <w:pPr>
        <w:pStyle w:val="p2"/>
        <w:numPr>
          <w:ilvl w:val="0"/>
          <w:numId w:val="1"/>
        </w:numPr>
        <w:spacing w:before="0" w:beforeAutospacing="0" w:after="0" w:afterAutospacing="0"/>
        <w:rPr>
          <w:sz w:val="24"/>
          <w:szCs w:val="24"/>
        </w:rPr>
      </w:pPr>
      <w:r w:rsidRPr="0002558B">
        <w:rPr>
          <w:sz w:val="24"/>
          <w:szCs w:val="24"/>
        </w:rPr>
        <w:t xml:space="preserve">Growth: They have been focusing on growth by expanding its product portfolio beyond carbonated soft drinks to include healthier options. This </w:t>
      </w:r>
      <w:r w:rsidR="002E0A0F" w:rsidRPr="0002558B">
        <w:rPr>
          <w:sz w:val="24"/>
          <w:szCs w:val="24"/>
        </w:rPr>
        <w:t>diversification</w:t>
      </w:r>
      <w:r w:rsidRPr="0002558B">
        <w:rPr>
          <w:sz w:val="24"/>
          <w:szCs w:val="24"/>
        </w:rPr>
        <w:t xml:space="preserve"> strategy is a response to the change of consumer preferences towards healthier options, (Coca, Cola 2015).</w:t>
      </w:r>
    </w:p>
    <w:p w14:paraId="1E2BEF00" w14:textId="2931ED52" w:rsidR="00982452" w:rsidRPr="0002558B" w:rsidRDefault="00982452" w:rsidP="00982452">
      <w:pPr>
        <w:pStyle w:val="p2"/>
        <w:numPr>
          <w:ilvl w:val="0"/>
          <w:numId w:val="1"/>
        </w:numPr>
        <w:spacing w:before="0" w:beforeAutospacing="0" w:after="0" w:afterAutospacing="0"/>
        <w:rPr>
          <w:sz w:val="24"/>
          <w:szCs w:val="24"/>
        </w:rPr>
      </w:pPr>
      <w:r w:rsidRPr="0002558B">
        <w:rPr>
          <w:sz w:val="24"/>
          <w:szCs w:val="24"/>
        </w:rPr>
        <w:t xml:space="preserve">Divestment: Coca-Cola has been engaging in divestment by refranchising its bottling operations. This is a part of </w:t>
      </w:r>
      <w:r w:rsidR="00AF3EB7" w:rsidRPr="0002558B">
        <w:rPr>
          <w:sz w:val="24"/>
          <w:szCs w:val="24"/>
        </w:rPr>
        <w:t xml:space="preserve">their strategy to focus on its core competencies of consumer marketing and product innovation while leaving bottling to local partners who can often operate these </w:t>
      </w:r>
      <w:r w:rsidR="002E0A0F" w:rsidRPr="0002558B">
        <w:rPr>
          <w:sz w:val="24"/>
          <w:szCs w:val="24"/>
        </w:rPr>
        <w:t>facilities</w:t>
      </w:r>
      <w:r w:rsidR="00AF3EB7" w:rsidRPr="0002558B">
        <w:rPr>
          <w:sz w:val="24"/>
          <w:szCs w:val="24"/>
        </w:rPr>
        <w:t xml:space="preserve"> more efficiently, (Coca-Cola, 2017).</w:t>
      </w:r>
    </w:p>
    <w:p w14:paraId="76A8ACD4" w14:textId="243395C5" w:rsidR="00AF3EB7" w:rsidRPr="0002558B" w:rsidRDefault="00AF3EB7" w:rsidP="00982452">
      <w:pPr>
        <w:pStyle w:val="p2"/>
        <w:numPr>
          <w:ilvl w:val="0"/>
          <w:numId w:val="1"/>
        </w:numPr>
        <w:spacing w:before="0" w:beforeAutospacing="0" w:after="0" w:afterAutospacing="0"/>
        <w:rPr>
          <w:sz w:val="24"/>
          <w:szCs w:val="24"/>
        </w:rPr>
      </w:pPr>
      <w:r w:rsidRPr="0002558B">
        <w:rPr>
          <w:sz w:val="24"/>
          <w:szCs w:val="24"/>
        </w:rPr>
        <w:t xml:space="preserve">Acquisition: Coca-Cola has historically engaged in acquisitions to expand its product range and enter new markets. For </w:t>
      </w:r>
      <w:r w:rsidR="006A380D" w:rsidRPr="0002558B">
        <w:rPr>
          <w:sz w:val="24"/>
          <w:szCs w:val="24"/>
        </w:rPr>
        <w:t>example, in</w:t>
      </w:r>
      <w:r w:rsidRPr="0002558B">
        <w:rPr>
          <w:sz w:val="24"/>
          <w:szCs w:val="24"/>
        </w:rPr>
        <w:t xml:space="preserve"> 2018, Coca-Cola completed the acquisition of Costa Limited, a coffee company, marking its entry into the coffee market, (</w:t>
      </w:r>
      <w:r w:rsidR="00B70759">
        <w:rPr>
          <w:sz w:val="24"/>
          <w:szCs w:val="24"/>
        </w:rPr>
        <w:t>Holton and Geller</w:t>
      </w:r>
      <w:r w:rsidRPr="0002558B">
        <w:rPr>
          <w:sz w:val="24"/>
          <w:szCs w:val="24"/>
        </w:rPr>
        <w:t>,</w:t>
      </w:r>
      <w:r w:rsidR="00B70759">
        <w:rPr>
          <w:sz w:val="24"/>
          <w:szCs w:val="24"/>
        </w:rPr>
        <w:t xml:space="preserve"> </w:t>
      </w:r>
      <w:r w:rsidRPr="0002558B">
        <w:rPr>
          <w:sz w:val="24"/>
          <w:szCs w:val="24"/>
        </w:rPr>
        <w:t>201</w:t>
      </w:r>
      <w:r w:rsidR="00B70759">
        <w:rPr>
          <w:sz w:val="24"/>
          <w:szCs w:val="24"/>
        </w:rPr>
        <w:t>8</w:t>
      </w:r>
      <w:r w:rsidRPr="0002558B">
        <w:rPr>
          <w:sz w:val="24"/>
          <w:szCs w:val="24"/>
        </w:rPr>
        <w:t>).</w:t>
      </w:r>
    </w:p>
    <w:p w14:paraId="021D7E41" w14:textId="0BDECA44" w:rsidR="00AF3EB7" w:rsidRPr="0002558B" w:rsidRDefault="00AF3EB7" w:rsidP="00CF07F2">
      <w:pPr>
        <w:pStyle w:val="p2"/>
        <w:numPr>
          <w:ilvl w:val="0"/>
          <w:numId w:val="1"/>
        </w:numPr>
        <w:spacing w:before="0" w:beforeAutospacing="0" w:after="0" w:afterAutospacing="0"/>
        <w:rPr>
          <w:sz w:val="24"/>
          <w:szCs w:val="24"/>
        </w:rPr>
      </w:pPr>
      <w:r w:rsidRPr="0002558B">
        <w:rPr>
          <w:sz w:val="24"/>
          <w:szCs w:val="24"/>
        </w:rPr>
        <w:t xml:space="preserve">Strategic Alliances: The organisation also forms strategic alliances </w:t>
      </w:r>
      <w:proofErr w:type="gramStart"/>
      <w:r w:rsidRPr="0002558B">
        <w:rPr>
          <w:sz w:val="24"/>
          <w:szCs w:val="24"/>
        </w:rPr>
        <w:t>as a way to</w:t>
      </w:r>
      <w:proofErr w:type="gramEnd"/>
      <w:r w:rsidRPr="0002558B">
        <w:rPr>
          <w:sz w:val="24"/>
          <w:szCs w:val="24"/>
        </w:rPr>
        <w:t xml:space="preserve"> enter new markets or collaborate on new product development. For example, Coca-Cola and Monster Beverage corporation </w:t>
      </w:r>
      <w:r w:rsidR="00C918B1" w:rsidRPr="0002558B">
        <w:rPr>
          <w:sz w:val="24"/>
          <w:szCs w:val="24"/>
        </w:rPr>
        <w:t>entered</w:t>
      </w:r>
      <w:r w:rsidRPr="0002558B">
        <w:rPr>
          <w:sz w:val="24"/>
          <w:szCs w:val="24"/>
        </w:rPr>
        <w:t xml:space="preserve"> a strategic partnership in 2015, where Coca-Cola transferred its energy drink business to Monster, and Monster transferred its non-energy </w:t>
      </w:r>
      <w:r w:rsidR="00C918B1" w:rsidRPr="0002558B">
        <w:rPr>
          <w:sz w:val="24"/>
          <w:szCs w:val="24"/>
        </w:rPr>
        <w:t>business to</w:t>
      </w:r>
      <w:r w:rsidRPr="0002558B">
        <w:rPr>
          <w:sz w:val="24"/>
          <w:szCs w:val="24"/>
        </w:rPr>
        <w:t xml:space="preserve"> Coca-Cola, (Coca-Cola 2015). Overall, Coca-Cola’s direction of travel includes elements of growth through diversification, divestment of bottling operations, </w:t>
      </w:r>
      <w:r w:rsidR="00C918B1" w:rsidRPr="0002558B">
        <w:rPr>
          <w:sz w:val="24"/>
          <w:szCs w:val="24"/>
        </w:rPr>
        <w:t>acquisitions</w:t>
      </w:r>
      <w:r w:rsidR="005424C7" w:rsidRPr="0002558B">
        <w:rPr>
          <w:sz w:val="24"/>
          <w:szCs w:val="24"/>
        </w:rPr>
        <w:t xml:space="preserve"> of brands to expand into new categories, and forming </w:t>
      </w:r>
      <w:r w:rsidR="00C918B1" w:rsidRPr="0002558B">
        <w:rPr>
          <w:sz w:val="24"/>
          <w:szCs w:val="24"/>
        </w:rPr>
        <w:t>strategic</w:t>
      </w:r>
      <w:r w:rsidR="005424C7" w:rsidRPr="0002558B">
        <w:rPr>
          <w:sz w:val="24"/>
          <w:szCs w:val="24"/>
        </w:rPr>
        <w:t xml:space="preserve"> </w:t>
      </w:r>
      <w:r w:rsidR="00C918B1" w:rsidRPr="0002558B">
        <w:rPr>
          <w:sz w:val="24"/>
          <w:szCs w:val="24"/>
        </w:rPr>
        <w:t>alliances</w:t>
      </w:r>
      <w:r w:rsidR="005424C7" w:rsidRPr="0002558B">
        <w:rPr>
          <w:sz w:val="24"/>
          <w:szCs w:val="24"/>
        </w:rPr>
        <w:t xml:space="preserve"> for mutual benefits.</w:t>
      </w:r>
    </w:p>
    <w:p w14:paraId="3BC0C6A9" w14:textId="1F206AAD" w:rsidR="005424C7" w:rsidRPr="0002558B" w:rsidRDefault="005424C7" w:rsidP="005424C7">
      <w:pPr>
        <w:pStyle w:val="p2"/>
        <w:spacing w:before="0" w:beforeAutospacing="0" w:after="0" w:afterAutospacing="0"/>
        <w:rPr>
          <w:sz w:val="24"/>
          <w:szCs w:val="24"/>
        </w:rPr>
      </w:pPr>
    </w:p>
    <w:p w14:paraId="2CFA8942" w14:textId="1219AD47" w:rsidR="005424C7" w:rsidRPr="0002558B" w:rsidRDefault="005424C7" w:rsidP="005424C7">
      <w:pPr>
        <w:pStyle w:val="p2"/>
        <w:spacing w:before="0" w:beforeAutospacing="0" w:after="0" w:afterAutospacing="0"/>
        <w:rPr>
          <w:sz w:val="24"/>
          <w:szCs w:val="24"/>
        </w:rPr>
      </w:pPr>
      <w:r w:rsidRPr="0002558B">
        <w:rPr>
          <w:sz w:val="24"/>
          <w:szCs w:val="24"/>
        </w:rPr>
        <w:t xml:space="preserve">The scope of Coca-Cola’s </w:t>
      </w:r>
      <w:r w:rsidR="00C918B1" w:rsidRPr="0002558B">
        <w:rPr>
          <w:sz w:val="24"/>
          <w:szCs w:val="24"/>
        </w:rPr>
        <w:t>strategy</w:t>
      </w:r>
      <w:r w:rsidRPr="0002558B">
        <w:rPr>
          <w:sz w:val="24"/>
          <w:szCs w:val="24"/>
        </w:rPr>
        <w:t xml:space="preserve"> has been wide, encompassing the whole organisation. The company has implemented changes and taken initiatives across different product lines and markets. This wide organisational scope is evident in various aspects of strategy, for example:</w:t>
      </w:r>
    </w:p>
    <w:p w14:paraId="1F8A46FF" w14:textId="2788B6CD" w:rsidR="005424C7" w:rsidRPr="0002558B" w:rsidRDefault="005424C7" w:rsidP="005424C7">
      <w:pPr>
        <w:pStyle w:val="p2"/>
        <w:numPr>
          <w:ilvl w:val="0"/>
          <w:numId w:val="1"/>
        </w:numPr>
        <w:spacing w:before="0" w:beforeAutospacing="0" w:after="0" w:afterAutospacing="0"/>
        <w:rPr>
          <w:sz w:val="24"/>
          <w:szCs w:val="24"/>
        </w:rPr>
      </w:pPr>
      <w:r w:rsidRPr="0002558B">
        <w:rPr>
          <w:sz w:val="24"/>
          <w:szCs w:val="24"/>
        </w:rPr>
        <w:t xml:space="preserve">Refranchising of bottling operations, Coca-Cola has been divesting and refranchising its bottling operations as part of a broader organisational strategy to focus on its core competencies in product innovation and marketing. This </w:t>
      </w:r>
      <w:r w:rsidR="00C918B1" w:rsidRPr="0002558B">
        <w:rPr>
          <w:sz w:val="24"/>
          <w:szCs w:val="24"/>
        </w:rPr>
        <w:t>strategic</w:t>
      </w:r>
      <w:r w:rsidRPr="0002558B">
        <w:rPr>
          <w:sz w:val="24"/>
          <w:szCs w:val="24"/>
        </w:rPr>
        <w:t xml:space="preserve"> move impacts the entire organisation as it involves a fundamental change in the way the company operates, (Coca-Cola, 2017).</w:t>
      </w:r>
    </w:p>
    <w:p w14:paraId="64A9237B" w14:textId="4031E8AC" w:rsidR="006A380D" w:rsidRPr="0002558B" w:rsidRDefault="005424C7" w:rsidP="005424C7">
      <w:pPr>
        <w:pStyle w:val="p2"/>
        <w:numPr>
          <w:ilvl w:val="0"/>
          <w:numId w:val="1"/>
        </w:numPr>
        <w:spacing w:before="0" w:beforeAutospacing="0" w:after="0" w:afterAutospacing="0"/>
        <w:rPr>
          <w:sz w:val="24"/>
          <w:szCs w:val="24"/>
        </w:rPr>
      </w:pPr>
      <w:r w:rsidRPr="0002558B">
        <w:rPr>
          <w:sz w:val="24"/>
          <w:szCs w:val="24"/>
        </w:rPr>
        <w:t xml:space="preserve">Global </w:t>
      </w:r>
      <w:r w:rsidR="00C918B1" w:rsidRPr="0002558B">
        <w:rPr>
          <w:sz w:val="24"/>
          <w:szCs w:val="24"/>
        </w:rPr>
        <w:t>Expansion and</w:t>
      </w:r>
      <w:r w:rsidRPr="0002558B">
        <w:rPr>
          <w:sz w:val="24"/>
          <w:szCs w:val="24"/>
        </w:rPr>
        <w:t xml:space="preserve"> localisation, Coca-Cola operates in over 200 countries, and its strategy involves not just global expansion but also </w:t>
      </w:r>
      <w:r w:rsidR="006A380D" w:rsidRPr="0002558B">
        <w:rPr>
          <w:sz w:val="24"/>
          <w:szCs w:val="24"/>
        </w:rPr>
        <w:t xml:space="preserve">localisation to adapt to different markets and cultures. This broad scope requires the organisation to tailor its </w:t>
      </w:r>
      <w:r w:rsidR="00C918B1" w:rsidRPr="0002558B">
        <w:rPr>
          <w:sz w:val="24"/>
          <w:szCs w:val="24"/>
        </w:rPr>
        <w:t>products,</w:t>
      </w:r>
      <w:r w:rsidR="006A380D" w:rsidRPr="0002558B">
        <w:rPr>
          <w:sz w:val="24"/>
          <w:szCs w:val="24"/>
        </w:rPr>
        <w:t xml:space="preserve"> marketing strategies, and operations to local conditions, (</w:t>
      </w:r>
      <w:proofErr w:type="spellStart"/>
      <w:r w:rsidR="006A380D" w:rsidRPr="0002558B">
        <w:rPr>
          <w:sz w:val="24"/>
          <w:szCs w:val="24"/>
        </w:rPr>
        <w:t>Yoffi</w:t>
      </w:r>
      <w:proofErr w:type="spellEnd"/>
      <w:r w:rsidR="006A380D" w:rsidRPr="0002558B">
        <w:rPr>
          <w:sz w:val="24"/>
          <w:szCs w:val="24"/>
        </w:rPr>
        <w:t xml:space="preserve"> and Kim, 2010).</w:t>
      </w:r>
    </w:p>
    <w:p w14:paraId="22FBF960" w14:textId="77777777" w:rsidR="006A380D" w:rsidRPr="0002558B" w:rsidRDefault="006A380D" w:rsidP="006A380D">
      <w:pPr>
        <w:pStyle w:val="p2"/>
        <w:spacing w:before="0" w:beforeAutospacing="0" w:after="0" w:afterAutospacing="0"/>
        <w:rPr>
          <w:sz w:val="24"/>
          <w:szCs w:val="24"/>
        </w:rPr>
      </w:pPr>
    </w:p>
    <w:p w14:paraId="3FA72472" w14:textId="693244EB" w:rsidR="006A380D" w:rsidRPr="0002558B" w:rsidRDefault="006A380D" w:rsidP="006A380D">
      <w:pPr>
        <w:pStyle w:val="p2"/>
        <w:spacing w:before="0" w:beforeAutospacing="0" w:after="0" w:afterAutospacing="0"/>
        <w:rPr>
          <w:sz w:val="24"/>
          <w:szCs w:val="24"/>
        </w:rPr>
      </w:pPr>
      <w:r w:rsidRPr="0002558B">
        <w:rPr>
          <w:sz w:val="24"/>
          <w:szCs w:val="24"/>
        </w:rPr>
        <w:t xml:space="preserve">Coca-Cola’s </w:t>
      </w:r>
      <w:r w:rsidR="00C918B1" w:rsidRPr="0002558B">
        <w:rPr>
          <w:sz w:val="24"/>
          <w:szCs w:val="24"/>
        </w:rPr>
        <w:t>strategy</w:t>
      </w:r>
      <w:r w:rsidRPr="0002558B">
        <w:rPr>
          <w:sz w:val="24"/>
          <w:szCs w:val="24"/>
        </w:rPr>
        <w:t xml:space="preserve"> has</w:t>
      </w:r>
      <w:r w:rsidR="00C918B1" w:rsidRPr="0002558B">
        <w:rPr>
          <w:sz w:val="24"/>
          <w:szCs w:val="24"/>
        </w:rPr>
        <w:t xml:space="preserve"> traditionally</w:t>
      </w:r>
      <w:r w:rsidRPr="0002558B">
        <w:rPr>
          <w:sz w:val="24"/>
          <w:szCs w:val="24"/>
        </w:rPr>
        <w:t xml:space="preserve"> </w:t>
      </w:r>
      <w:r w:rsidR="00C918B1" w:rsidRPr="0002558B">
        <w:rPr>
          <w:sz w:val="24"/>
          <w:szCs w:val="24"/>
        </w:rPr>
        <w:t>involved</w:t>
      </w:r>
      <w:r w:rsidRPr="0002558B">
        <w:rPr>
          <w:sz w:val="24"/>
          <w:szCs w:val="24"/>
        </w:rPr>
        <w:t xml:space="preserve"> long-term planning, often spanning periods greater than five years. </w:t>
      </w:r>
      <w:r w:rsidR="00C918B1" w:rsidRPr="0002558B">
        <w:rPr>
          <w:sz w:val="24"/>
          <w:szCs w:val="24"/>
        </w:rPr>
        <w:t>The organisations strategies encompass a range of elements including product innovation, geographic expansion, sustainability, and partnerships, which are inherently long-term in Nature</w:t>
      </w:r>
      <w:r w:rsidR="00B31B9D" w:rsidRPr="0002558B">
        <w:rPr>
          <w:sz w:val="24"/>
          <w:szCs w:val="24"/>
        </w:rPr>
        <w:t xml:space="preserve">. This is indicative of their approach to building </w:t>
      </w:r>
      <w:r w:rsidR="00B31B9D" w:rsidRPr="0002558B">
        <w:rPr>
          <w:sz w:val="24"/>
          <w:szCs w:val="24"/>
        </w:rPr>
        <w:lastRenderedPageBreak/>
        <w:t>sustainable competitive advantages and adapting to evolving market conditions and consumer preferences over time, f</w:t>
      </w:r>
      <w:r w:rsidR="00C918B1" w:rsidRPr="0002558B">
        <w:rPr>
          <w:sz w:val="24"/>
          <w:szCs w:val="24"/>
        </w:rPr>
        <w:t>or Instance:</w:t>
      </w:r>
    </w:p>
    <w:p w14:paraId="661779DD" w14:textId="77777777" w:rsidR="00C918B1" w:rsidRPr="0002558B" w:rsidRDefault="00C918B1" w:rsidP="006A380D">
      <w:pPr>
        <w:pStyle w:val="p2"/>
        <w:spacing w:before="0" w:beforeAutospacing="0" w:after="0" w:afterAutospacing="0"/>
        <w:rPr>
          <w:sz w:val="24"/>
          <w:szCs w:val="24"/>
        </w:rPr>
      </w:pPr>
    </w:p>
    <w:p w14:paraId="0A99E13C" w14:textId="77777777" w:rsidR="00C918B1" w:rsidRPr="0002558B" w:rsidRDefault="00C918B1" w:rsidP="00A80F61">
      <w:pPr>
        <w:pStyle w:val="p2"/>
        <w:numPr>
          <w:ilvl w:val="0"/>
          <w:numId w:val="1"/>
        </w:numPr>
        <w:spacing w:before="0" w:beforeAutospacing="0" w:after="0" w:afterAutospacing="0"/>
        <w:rPr>
          <w:sz w:val="24"/>
          <w:szCs w:val="24"/>
        </w:rPr>
      </w:pPr>
      <w:r w:rsidRPr="0002558B">
        <w:rPr>
          <w:sz w:val="24"/>
          <w:szCs w:val="24"/>
        </w:rPr>
        <w:t>Long-Term Growth Plans: Coca-Cola often announces long-term plans aimed at fostering growth. For example, in 2010’s, they launched a long-term plan called “2020 Vision”, which outlined its strategy for the decade, focusing on increasing revenues, broadening its consumer base, and enhancing sustainability initiatives, (Coca-Cola, 2009).</w:t>
      </w:r>
    </w:p>
    <w:p w14:paraId="597EA26A" w14:textId="01E79CF3" w:rsidR="005424C7" w:rsidRPr="0002558B" w:rsidRDefault="002E0A0F" w:rsidP="00A80F61">
      <w:pPr>
        <w:pStyle w:val="p2"/>
        <w:numPr>
          <w:ilvl w:val="0"/>
          <w:numId w:val="1"/>
        </w:numPr>
        <w:spacing w:before="0" w:beforeAutospacing="0" w:after="0" w:afterAutospacing="0"/>
        <w:rPr>
          <w:sz w:val="24"/>
          <w:szCs w:val="24"/>
        </w:rPr>
      </w:pPr>
      <w:r w:rsidRPr="0002558B">
        <w:rPr>
          <w:sz w:val="24"/>
          <w:szCs w:val="24"/>
        </w:rPr>
        <w:t>Sustainability</w:t>
      </w:r>
      <w:r w:rsidR="00C918B1" w:rsidRPr="0002558B">
        <w:rPr>
          <w:sz w:val="24"/>
          <w:szCs w:val="24"/>
        </w:rPr>
        <w:t xml:space="preserve"> Goals: </w:t>
      </w:r>
      <w:r w:rsidR="005424C7" w:rsidRPr="0002558B">
        <w:rPr>
          <w:sz w:val="24"/>
          <w:szCs w:val="24"/>
        </w:rPr>
        <w:t xml:space="preserve"> </w:t>
      </w:r>
      <w:r w:rsidR="00C918B1" w:rsidRPr="0002558B">
        <w:rPr>
          <w:sz w:val="24"/>
          <w:szCs w:val="24"/>
        </w:rPr>
        <w:t xml:space="preserve">Coca-Cola’s </w:t>
      </w:r>
      <w:r w:rsidR="00C20E13" w:rsidRPr="0002558B">
        <w:rPr>
          <w:sz w:val="24"/>
          <w:szCs w:val="24"/>
        </w:rPr>
        <w:t xml:space="preserve">sustainability and environmental initiatives are inherently long-term, for example, as a part of its “World Without Waste” initiative, they aim to collect and recycle the equivalent of every bottle or can it </w:t>
      </w:r>
      <w:proofErr w:type="gramStart"/>
      <w:r w:rsidR="00C20E13" w:rsidRPr="0002558B">
        <w:rPr>
          <w:sz w:val="24"/>
          <w:szCs w:val="24"/>
        </w:rPr>
        <w:t>sells</w:t>
      </w:r>
      <w:proofErr w:type="gramEnd"/>
      <w:r w:rsidR="00C20E13" w:rsidRPr="0002558B">
        <w:rPr>
          <w:sz w:val="24"/>
          <w:szCs w:val="24"/>
        </w:rPr>
        <w:t xml:space="preserve"> globally by 2030, (Coca-Cola, 2018). This is a long-term commitment that involves extensive planning and resources.</w:t>
      </w:r>
    </w:p>
    <w:p w14:paraId="4909D612" w14:textId="34DE6316" w:rsidR="00C20E13" w:rsidRPr="0002558B" w:rsidRDefault="00C20E13" w:rsidP="00A80F61">
      <w:pPr>
        <w:pStyle w:val="p2"/>
        <w:numPr>
          <w:ilvl w:val="0"/>
          <w:numId w:val="1"/>
        </w:numPr>
        <w:spacing w:before="0" w:beforeAutospacing="0" w:after="0" w:afterAutospacing="0"/>
        <w:rPr>
          <w:sz w:val="24"/>
          <w:szCs w:val="24"/>
        </w:rPr>
      </w:pPr>
      <w:r w:rsidRPr="0002558B">
        <w:rPr>
          <w:sz w:val="24"/>
          <w:szCs w:val="24"/>
        </w:rPr>
        <w:t xml:space="preserve">Investments in innovations and Acquisitions: Investments in innovation, new product developments, and </w:t>
      </w:r>
      <w:r w:rsidR="002E0A0F" w:rsidRPr="0002558B">
        <w:rPr>
          <w:sz w:val="24"/>
          <w:szCs w:val="24"/>
        </w:rPr>
        <w:t>acquisitions</w:t>
      </w:r>
      <w:r w:rsidRPr="0002558B">
        <w:rPr>
          <w:sz w:val="24"/>
          <w:szCs w:val="24"/>
        </w:rPr>
        <w:t xml:space="preserve"> </w:t>
      </w:r>
      <w:r w:rsidR="002E0A0F" w:rsidRPr="0002558B">
        <w:rPr>
          <w:sz w:val="24"/>
          <w:szCs w:val="24"/>
        </w:rPr>
        <w:t>are</w:t>
      </w:r>
      <w:r w:rsidRPr="0002558B">
        <w:rPr>
          <w:sz w:val="24"/>
          <w:szCs w:val="24"/>
        </w:rPr>
        <w:t xml:space="preserve"> typically made with a long-term perspective, for example, Coca-Cola’s acquisition with Costa Coffee in 2018 was aimed at </w:t>
      </w:r>
      <w:r w:rsidR="002E0A0F" w:rsidRPr="0002558B">
        <w:rPr>
          <w:sz w:val="24"/>
          <w:szCs w:val="24"/>
        </w:rPr>
        <w:t>diversifying</w:t>
      </w:r>
      <w:r w:rsidRPr="0002558B">
        <w:rPr>
          <w:sz w:val="24"/>
          <w:szCs w:val="24"/>
        </w:rPr>
        <w:t xml:space="preserve"> its product portfolio and entering the coffee </w:t>
      </w:r>
      <w:r w:rsidR="002E0A0F" w:rsidRPr="0002558B">
        <w:rPr>
          <w:sz w:val="24"/>
          <w:szCs w:val="24"/>
        </w:rPr>
        <w:t>market,</w:t>
      </w:r>
      <w:r w:rsidRPr="0002558B">
        <w:rPr>
          <w:sz w:val="24"/>
          <w:szCs w:val="24"/>
        </w:rPr>
        <w:t xml:space="preserve"> which is indicative of a long-term strategy to expand beyond traditional soft drinks, (</w:t>
      </w:r>
      <w:r w:rsidR="00B70759">
        <w:rPr>
          <w:sz w:val="24"/>
          <w:szCs w:val="24"/>
        </w:rPr>
        <w:t>Holton and Geller</w:t>
      </w:r>
      <w:r w:rsidRPr="0002558B">
        <w:rPr>
          <w:sz w:val="24"/>
          <w:szCs w:val="24"/>
        </w:rPr>
        <w:t>, 201</w:t>
      </w:r>
      <w:r w:rsidR="00B70759">
        <w:rPr>
          <w:sz w:val="24"/>
          <w:szCs w:val="24"/>
        </w:rPr>
        <w:t>8</w:t>
      </w:r>
      <w:r w:rsidRPr="0002558B">
        <w:rPr>
          <w:sz w:val="24"/>
          <w:szCs w:val="24"/>
        </w:rPr>
        <w:t>).</w:t>
      </w:r>
    </w:p>
    <w:p w14:paraId="77428238" w14:textId="2D205C0A" w:rsidR="00C20E13" w:rsidRPr="0002558B" w:rsidRDefault="00C20E13" w:rsidP="00A80F61">
      <w:pPr>
        <w:pStyle w:val="p2"/>
        <w:numPr>
          <w:ilvl w:val="0"/>
          <w:numId w:val="1"/>
        </w:numPr>
        <w:spacing w:before="0" w:beforeAutospacing="0" w:after="0" w:afterAutospacing="0"/>
        <w:rPr>
          <w:sz w:val="24"/>
          <w:szCs w:val="24"/>
        </w:rPr>
      </w:pPr>
      <w:r w:rsidRPr="0002558B">
        <w:rPr>
          <w:sz w:val="24"/>
          <w:szCs w:val="24"/>
        </w:rPr>
        <w:t xml:space="preserve">Market </w:t>
      </w:r>
      <w:r w:rsidR="002E0A0F" w:rsidRPr="0002558B">
        <w:rPr>
          <w:sz w:val="24"/>
          <w:szCs w:val="24"/>
        </w:rPr>
        <w:t>Expansion</w:t>
      </w:r>
      <w:r w:rsidRPr="0002558B">
        <w:rPr>
          <w:sz w:val="24"/>
          <w:szCs w:val="24"/>
        </w:rPr>
        <w:t xml:space="preserve"> and Localisation:  Market and localisation efforts are also long-term strategies. When </w:t>
      </w:r>
      <w:r w:rsidR="002E0A0F" w:rsidRPr="0002558B">
        <w:rPr>
          <w:sz w:val="24"/>
          <w:szCs w:val="24"/>
        </w:rPr>
        <w:t>Coca-Cola</w:t>
      </w:r>
      <w:r w:rsidRPr="0002558B">
        <w:rPr>
          <w:sz w:val="24"/>
          <w:szCs w:val="24"/>
        </w:rPr>
        <w:t xml:space="preserve"> enters a new market, it often entails establishing distribution channels, understanding local consumer preferences, and </w:t>
      </w:r>
      <w:r w:rsidR="002E0A0F" w:rsidRPr="0002558B">
        <w:rPr>
          <w:sz w:val="24"/>
          <w:szCs w:val="24"/>
        </w:rPr>
        <w:t>building</w:t>
      </w:r>
      <w:r w:rsidRPr="0002558B">
        <w:rPr>
          <w:sz w:val="24"/>
          <w:szCs w:val="24"/>
        </w:rPr>
        <w:t xml:space="preserve"> brand recognition, this process is inherently</w:t>
      </w:r>
      <w:r w:rsidR="00B31B9D" w:rsidRPr="0002558B">
        <w:rPr>
          <w:sz w:val="24"/>
          <w:szCs w:val="24"/>
        </w:rPr>
        <w:t xml:space="preserve"> long-term and often takes several years to develop fully, (</w:t>
      </w:r>
      <w:proofErr w:type="spellStart"/>
      <w:r w:rsidR="00B31B9D" w:rsidRPr="0002558B">
        <w:rPr>
          <w:sz w:val="24"/>
          <w:szCs w:val="24"/>
        </w:rPr>
        <w:t>Yoffie</w:t>
      </w:r>
      <w:proofErr w:type="spellEnd"/>
      <w:r w:rsidR="00B31B9D" w:rsidRPr="0002558B">
        <w:rPr>
          <w:sz w:val="24"/>
          <w:szCs w:val="24"/>
        </w:rPr>
        <w:t xml:space="preserve"> and Kim, 2010).</w:t>
      </w:r>
    </w:p>
    <w:p w14:paraId="12687001" w14:textId="77777777" w:rsidR="00B31B9D" w:rsidRPr="0002558B" w:rsidRDefault="00B31B9D" w:rsidP="00B31B9D">
      <w:pPr>
        <w:pStyle w:val="p2"/>
        <w:spacing w:before="0" w:beforeAutospacing="0" w:after="0" w:afterAutospacing="0"/>
        <w:rPr>
          <w:sz w:val="24"/>
          <w:szCs w:val="24"/>
        </w:rPr>
      </w:pPr>
    </w:p>
    <w:p w14:paraId="74F1B7F5" w14:textId="1C905E15" w:rsidR="00B31B9D" w:rsidRPr="0002558B" w:rsidRDefault="00B31B9D" w:rsidP="00B31B9D">
      <w:pPr>
        <w:pStyle w:val="p2"/>
        <w:spacing w:before="0" w:beforeAutospacing="0" w:after="0" w:afterAutospacing="0"/>
        <w:rPr>
          <w:sz w:val="24"/>
          <w:szCs w:val="24"/>
        </w:rPr>
      </w:pPr>
      <w:r w:rsidRPr="0002558B">
        <w:rPr>
          <w:sz w:val="24"/>
          <w:szCs w:val="24"/>
        </w:rPr>
        <w:t xml:space="preserve">Coca-Cola’s strategy has been </w:t>
      </w:r>
      <w:r w:rsidR="009D1595" w:rsidRPr="0002558B">
        <w:rPr>
          <w:sz w:val="24"/>
          <w:szCs w:val="24"/>
        </w:rPr>
        <w:t>influenced</w:t>
      </w:r>
      <w:r w:rsidRPr="0002558B">
        <w:rPr>
          <w:sz w:val="24"/>
          <w:szCs w:val="24"/>
        </w:rPr>
        <w:t xml:space="preserve"> by both market conditions and stakeholders influence, they operate in a dynamic environment, and both these factors play a crucial role in shaping its strategy.</w:t>
      </w:r>
    </w:p>
    <w:p w14:paraId="60FCF423" w14:textId="1679BD6E" w:rsidR="00B31B9D" w:rsidRPr="0002558B" w:rsidRDefault="00B31B9D" w:rsidP="00B31B9D">
      <w:pPr>
        <w:pStyle w:val="p2"/>
        <w:spacing w:before="0" w:beforeAutospacing="0" w:after="0" w:afterAutospacing="0"/>
        <w:rPr>
          <w:sz w:val="24"/>
          <w:szCs w:val="24"/>
        </w:rPr>
      </w:pPr>
    </w:p>
    <w:p w14:paraId="524058D3" w14:textId="28C8D8BE" w:rsidR="00B31B9D" w:rsidRPr="0002558B" w:rsidRDefault="00B31B9D" w:rsidP="00B31B9D">
      <w:pPr>
        <w:pStyle w:val="p2"/>
        <w:numPr>
          <w:ilvl w:val="0"/>
          <w:numId w:val="5"/>
        </w:numPr>
        <w:spacing w:before="0" w:beforeAutospacing="0" w:after="0" w:afterAutospacing="0"/>
        <w:rPr>
          <w:sz w:val="24"/>
          <w:szCs w:val="24"/>
        </w:rPr>
      </w:pPr>
      <w:r w:rsidRPr="0002558B">
        <w:rPr>
          <w:sz w:val="24"/>
          <w:szCs w:val="24"/>
        </w:rPr>
        <w:t>Market Conditions</w:t>
      </w:r>
      <w:r w:rsidR="009D1595" w:rsidRPr="0002558B">
        <w:rPr>
          <w:sz w:val="24"/>
          <w:szCs w:val="24"/>
        </w:rPr>
        <w:t xml:space="preserve"> influence</w:t>
      </w:r>
      <w:r w:rsidRPr="0002558B">
        <w:rPr>
          <w:sz w:val="24"/>
          <w:szCs w:val="24"/>
        </w:rPr>
        <w:t>:</w:t>
      </w:r>
    </w:p>
    <w:p w14:paraId="77016C89" w14:textId="7B02EB29" w:rsidR="00B31B9D" w:rsidRPr="0002558B" w:rsidRDefault="00B31B9D" w:rsidP="00B31B9D">
      <w:pPr>
        <w:pStyle w:val="p2"/>
        <w:numPr>
          <w:ilvl w:val="0"/>
          <w:numId w:val="1"/>
        </w:numPr>
        <w:spacing w:before="0" w:beforeAutospacing="0" w:after="0" w:afterAutospacing="0"/>
        <w:rPr>
          <w:sz w:val="24"/>
          <w:szCs w:val="24"/>
        </w:rPr>
      </w:pPr>
      <w:r w:rsidRPr="0002558B">
        <w:rPr>
          <w:sz w:val="24"/>
          <w:szCs w:val="24"/>
        </w:rPr>
        <w:t>Changing consumer preferences</w:t>
      </w:r>
      <w:r w:rsidR="009D1595" w:rsidRPr="0002558B">
        <w:rPr>
          <w:sz w:val="24"/>
          <w:szCs w:val="24"/>
        </w:rPr>
        <w:t>:</w:t>
      </w:r>
      <w:r w:rsidRPr="0002558B">
        <w:rPr>
          <w:sz w:val="24"/>
          <w:szCs w:val="24"/>
        </w:rPr>
        <w:t xml:space="preserve"> adapting its product </w:t>
      </w:r>
      <w:r w:rsidR="002E0A0F" w:rsidRPr="0002558B">
        <w:rPr>
          <w:sz w:val="24"/>
          <w:szCs w:val="24"/>
        </w:rPr>
        <w:t>portfolio</w:t>
      </w:r>
      <w:r w:rsidRPr="0002558B">
        <w:rPr>
          <w:sz w:val="24"/>
          <w:szCs w:val="24"/>
        </w:rPr>
        <w:t xml:space="preserve"> </w:t>
      </w:r>
      <w:r w:rsidR="009D1595" w:rsidRPr="0002558B">
        <w:rPr>
          <w:sz w:val="24"/>
          <w:szCs w:val="24"/>
        </w:rPr>
        <w:t>of healthier drinks in response to consumer demand.</w:t>
      </w:r>
    </w:p>
    <w:p w14:paraId="042337D2" w14:textId="4EBDA483" w:rsidR="009D1595" w:rsidRPr="0002558B" w:rsidRDefault="009D1595" w:rsidP="00B31B9D">
      <w:pPr>
        <w:pStyle w:val="p2"/>
        <w:numPr>
          <w:ilvl w:val="0"/>
          <w:numId w:val="1"/>
        </w:numPr>
        <w:spacing w:before="0" w:beforeAutospacing="0" w:after="0" w:afterAutospacing="0"/>
        <w:rPr>
          <w:sz w:val="24"/>
          <w:szCs w:val="24"/>
        </w:rPr>
      </w:pPr>
      <w:r w:rsidRPr="0002558B">
        <w:rPr>
          <w:sz w:val="24"/>
          <w:szCs w:val="24"/>
        </w:rPr>
        <w:t xml:space="preserve">Competition: Market competition, especially from its traditional rival PepsiCo, has </w:t>
      </w:r>
      <w:r w:rsidR="002E0A0F" w:rsidRPr="0002558B">
        <w:rPr>
          <w:sz w:val="24"/>
          <w:szCs w:val="24"/>
        </w:rPr>
        <w:t>significantly</w:t>
      </w:r>
      <w:r w:rsidRPr="0002558B">
        <w:rPr>
          <w:sz w:val="24"/>
          <w:szCs w:val="24"/>
        </w:rPr>
        <w:t xml:space="preserve"> influenced their strategies, particularly in marketing and product innovation, (</w:t>
      </w:r>
      <w:proofErr w:type="spellStart"/>
      <w:r w:rsidRPr="0002558B">
        <w:rPr>
          <w:sz w:val="24"/>
          <w:szCs w:val="24"/>
        </w:rPr>
        <w:t>Yoffie</w:t>
      </w:r>
      <w:proofErr w:type="spellEnd"/>
      <w:r w:rsidRPr="0002558B">
        <w:rPr>
          <w:sz w:val="24"/>
          <w:szCs w:val="24"/>
        </w:rPr>
        <w:t xml:space="preserve"> and Kim, 2010).</w:t>
      </w:r>
    </w:p>
    <w:p w14:paraId="4FF981A1" w14:textId="2C187635" w:rsidR="009D1595" w:rsidRPr="0002558B" w:rsidRDefault="009D1595" w:rsidP="00B31B9D">
      <w:pPr>
        <w:pStyle w:val="p2"/>
        <w:numPr>
          <w:ilvl w:val="0"/>
          <w:numId w:val="1"/>
        </w:numPr>
        <w:spacing w:before="0" w:beforeAutospacing="0" w:after="0" w:afterAutospacing="0"/>
        <w:rPr>
          <w:sz w:val="24"/>
          <w:szCs w:val="24"/>
        </w:rPr>
      </w:pPr>
      <w:r w:rsidRPr="0002558B">
        <w:rPr>
          <w:sz w:val="24"/>
          <w:szCs w:val="24"/>
        </w:rPr>
        <w:t>Global Markets: The economic conditions and cultural preferences in various global markets have also affected strategies. The organisation tailors its products and marketing strategies to meet the local taste</w:t>
      </w:r>
      <w:r w:rsidR="00C00925">
        <w:rPr>
          <w:sz w:val="24"/>
          <w:szCs w:val="24"/>
        </w:rPr>
        <w:t>s</w:t>
      </w:r>
      <w:r w:rsidRPr="0002558B">
        <w:rPr>
          <w:sz w:val="24"/>
          <w:szCs w:val="24"/>
        </w:rPr>
        <w:t xml:space="preserve"> and preferences, (Coca-Cola, 20</w:t>
      </w:r>
      <w:r w:rsidR="00B70759">
        <w:rPr>
          <w:sz w:val="24"/>
          <w:szCs w:val="24"/>
        </w:rPr>
        <w:t>21</w:t>
      </w:r>
      <w:r w:rsidRPr="0002558B">
        <w:rPr>
          <w:sz w:val="24"/>
          <w:szCs w:val="24"/>
        </w:rPr>
        <w:t>)</w:t>
      </w:r>
      <w:r w:rsidR="00B70759">
        <w:rPr>
          <w:sz w:val="24"/>
          <w:szCs w:val="24"/>
        </w:rPr>
        <w:t>.</w:t>
      </w:r>
    </w:p>
    <w:p w14:paraId="0CD8DE1B" w14:textId="67566295" w:rsidR="009D1595" w:rsidRPr="0002558B" w:rsidRDefault="009D1595" w:rsidP="009D1595">
      <w:pPr>
        <w:pStyle w:val="p2"/>
        <w:numPr>
          <w:ilvl w:val="0"/>
          <w:numId w:val="5"/>
        </w:numPr>
        <w:spacing w:before="0" w:beforeAutospacing="0" w:after="0" w:afterAutospacing="0"/>
        <w:rPr>
          <w:sz w:val="24"/>
          <w:szCs w:val="24"/>
        </w:rPr>
      </w:pPr>
      <w:r w:rsidRPr="0002558B">
        <w:rPr>
          <w:sz w:val="24"/>
          <w:szCs w:val="24"/>
        </w:rPr>
        <w:t>Stakeholder Influence:</w:t>
      </w:r>
    </w:p>
    <w:p w14:paraId="46E37418" w14:textId="5F25288B" w:rsidR="009D1595" w:rsidRPr="0002558B" w:rsidRDefault="009D1595" w:rsidP="009D1595">
      <w:pPr>
        <w:pStyle w:val="p2"/>
        <w:numPr>
          <w:ilvl w:val="0"/>
          <w:numId w:val="1"/>
        </w:numPr>
        <w:spacing w:before="0" w:beforeAutospacing="0" w:after="0" w:afterAutospacing="0"/>
        <w:rPr>
          <w:sz w:val="24"/>
          <w:szCs w:val="24"/>
        </w:rPr>
      </w:pPr>
      <w:r w:rsidRPr="0002558B">
        <w:rPr>
          <w:sz w:val="24"/>
          <w:szCs w:val="24"/>
        </w:rPr>
        <w:t>Investors and Shareholders: strategies are also influenced by the expectations of investors and shareholders. The organisation engages in cost-</w:t>
      </w:r>
      <w:r w:rsidR="002E0A0F" w:rsidRPr="0002558B">
        <w:rPr>
          <w:sz w:val="24"/>
          <w:szCs w:val="24"/>
        </w:rPr>
        <w:t>efficiency measures</w:t>
      </w:r>
      <w:r w:rsidRPr="0002558B">
        <w:rPr>
          <w:sz w:val="24"/>
          <w:szCs w:val="24"/>
        </w:rPr>
        <w:t xml:space="preserve"> and explores new revenue streams to ensure shareholder value, (</w:t>
      </w:r>
      <w:r w:rsidR="00B70759">
        <w:rPr>
          <w:sz w:val="24"/>
          <w:szCs w:val="24"/>
        </w:rPr>
        <w:t>Coca-Cola</w:t>
      </w:r>
      <w:r w:rsidRPr="0002558B">
        <w:rPr>
          <w:sz w:val="24"/>
          <w:szCs w:val="24"/>
        </w:rPr>
        <w:t>, 20</w:t>
      </w:r>
      <w:r w:rsidR="00B70759">
        <w:rPr>
          <w:sz w:val="24"/>
          <w:szCs w:val="24"/>
        </w:rPr>
        <w:t>2</w:t>
      </w:r>
      <w:r w:rsidRPr="0002558B">
        <w:rPr>
          <w:sz w:val="24"/>
          <w:szCs w:val="24"/>
        </w:rPr>
        <w:t>1).</w:t>
      </w:r>
    </w:p>
    <w:p w14:paraId="5EC12C73" w14:textId="2FF3B7C6" w:rsidR="009D1595" w:rsidRPr="0002558B" w:rsidRDefault="009D1595" w:rsidP="009D1595">
      <w:pPr>
        <w:pStyle w:val="p2"/>
        <w:numPr>
          <w:ilvl w:val="0"/>
          <w:numId w:val="1"/>
        </w:numPr>
        <w:spacing w:before="0" w:beforeAutospacing="0" w:after="0" w:afterAutospacing="0"/>
        <w:rPr>
          <w:sz w:val="24"/>
          <w:szCs w:val="24"/>
        </w:rPr>
      </w:pPr>
      <w:r w:rsidRPr="0002558B">
        <w:rPr>
          <w:sz w:val="24"/>
          <w:szCs w:val="24"/>
        </w:rPr>
        <w:t>Environmental and soc</w:t>
      </w:r>
      <w:r w:rsidR="00F5318A" w:rsidRPr="0002558B">
        <w:rPr>
          <w:sz w:val="24"/>
          <w:szCs w:val="24"/>
        </w:rPr>
        <w:t>ial considerations: Increasing awareness and concern regarding environmental sustainability have also impacted Coca-Cola’s strategies. They have made commitments to reduce plastic waste and improve water stewardship in response to pressure from environmental groups and society in general, (Coca-Cola, 2018).</w:t>
      </w:r>
    </w:p>
    <w:p w14:paraId="63B9DACD" w14:textId="74762987" w:rsidR="00F5318A" w:rsidRPr="0002558B" w:rsidRDefault="00F5318A" w:rsidP="009D1595">
      <w:pPr>
        <w:pStyle w:val="p2"/>
        <w:numPr>
          <w:ilvl w:val="0"/>
          <w:numId w:val="1"/>
        </w:numPr>
        <w:spacing w:before="0" w:beforeAutospacing="0" w:after="0" w:afterAutospacing="0"/>
        <w:rPr>
          <w:sz w:val="24"/>
          <w:szCs w:val="24"/>
        </w:rPr>
      </w:pPr>
      <w:r w:rsidRPr="0002558B">
        <w:rPr>
          <w:sz w:val="24"/>
          <w:szCs w:val="24"/>
        </w:rPr>
        <w:lastRenderedPageBreak/>
        <w:t>Government Regulations: Regulations and policies imposed by governments also effect strategies, for example, sugar taxes in various countries have influenced the company to reformulate products to reduce sugar content, (Euromonitor international, 201</w:t>
      </w:r>
      <w:r w:rsidR="00B70759">
        <w:rPr>
          <w:sz w:val="24"/>
          <w:szCs w:val="24"/>
        </w:rPr>
        <w:t>9</w:t>
      </w:r>
      <w:r w:rsidRPr="0002558B">
        <w:rPr>
          <w:sz w:val="24"/>
          <w:szCs w:val="24"/>
        </w:rPr>
        <w:t>).</w:t>
      </w:r>
    </w:p>
    <w:p w14:paraId="73DF5E42" w14:textId="77777777" w:rsidR="00BD5539" w:rsidRDefault="00BD5539" w:rsidP="00BD5539">
      <w:pPr>
        <w:pStyle w:val="p2"/>
        <w:spacing w:before="0" w:beforeAutospacing="0" w:after="0" w:afterAutospacing="0"/>
        <w:ind w:left="720"/>
      </w:pPr>
    </w:p>
    <w:p w14:paraId="60C8CDD5" w14:textId="78BCB7FA" w:rsidR="00F5318A" w:rsidRPr="0002558B" w:rsidRDefault="00BD5539" w:rsidP="00160A52">
      <w:pPr>
        <w:pStyle w:val="p2"/>
        <w:spacing w:before="0" w:beforeAutospacing="0" w:after="0" w:afterAutospacing="0"/>
        <w:outlineLvl w:val="1"/>
        <w:rPr>
          <w:color w:val="5B9BD5" w:themeColor="accent5"/>
          <w:sz w:val="28"/>
          <w:szCs w:val="28"/>
        </w:rPr>
      </w:pPr>
      <w:bookmarkStart w:id="4" w:name="_Toc138880612"/>
      <w:r w:rsidRPr="0002558B">
        <w:rPr>
          <w:color w:val="5B9BD5" w:themeColor="accent5"/>
          <w:sz w:val="28"/>
          <w:szCs w:val="28"/>
        </w:rPr>
        <w:t>2.3 Advantages and Disadvantages of Coca-Cola’s Current Strategy</w:t>
      </w:r>
      <w:bookmarkEnd w:id="4"/>
    </w:p>
    <w:p w14:paraId="1B47535F" w14:textId="77777777" w:rsidR="00BD5539" w:rsidRDefault="00BD5539" w:rsidP="007A76BF">
      <w:pPr>
        <w:pStyle w:val="p2"/>
        <w:spacing w:before="0" w:beforeAutospacing="0" w:after="0" w:afterAutospacing="0"/>
        <w:ind w:left="720"/>
      </w:pPr>
    </w:p>
    <w:p w14:paraId="5105CB97" w14:textId="59FFC01C" w:rsidR="00F5318A" w:rsidRPr="0002558B" w:rsidRDefault="00F5318A" w:rsidP="007A76BF">
      <w:pPr>
        <w:pStyle w:val="p2"/>
        <w:spacing w:before="0" w:beforeAutospacing="0" w:after="0" w:afterAutospacing="0"/>
        <w:rPr>
          <w:sz w:val="24"/>
          <w:szCs w:val="24"/>
        </w:rPr>
      </w:pPr>
      <w:r w:rsidRPr="0002558B">
        <w:rPr>
          <w:sz w:val="24"/>
          <w:szCs w:val="24"/>
        </w:rPr>
        <w:t xml:space="preserve">Coca-Cola’s strategic initiatives involve product </w:t>
      </w:r>
      <w:r w:rsidR="002E0A0F" w:rsidRPr="0002558B">
        <w:rPr>
          <w:sz w:val="24"/>
          <w:szCs w:val="24"/>
        </w:rPr>
        <w:t>diversification,</w:t>
      </w:r>
      <w:r w:rsidRPr="0002558B">
        <w:rPr>
          <w:sz w:val="24"/>
          <w:szCs w:val="24"/>
        </w:rPr>
        <w:t xml:space="preserve"> sustainability, geographic expansion, and more. While these strategies have their advantages, they also come with certain challenges and limitations.</w:t>
      </w:r>
    </w:p>
    <w:p w14:paraId="2313509D" w14:textId="77777777" w:rsidR="00F5318A" w:rsidRPr="0002558B" w:rsidRDefault="00F5318A" w:rsidP="007A76BF">
      <w:pPr>
        <w:pStyle w:val="p2"/>
        <w:spacing w:before="0" w:beforeAutospacing="0" w:after="0" w:afterAutospacing="0"/>
        <w:rPr>
          <w:sz w:val="24"/>
          <w:szCs w:val="24"/>
        </w:rPr>
      </w:pPr>
    </w:p>
    <w:p w14:paraId="5663FB23" w14:textId="40B0C7B6" w:rsidR="00F5318A" w:rsidRPr="0002558B" w:rsidRDefault="00F5318A" w:rsidP="007A76BF">
      <w:pPr>
        <w:pStyle w:val="p2"/>
        <w:spacing w:before="0" w:beforeAutospacing="0" w:after="0" w:afterAutospacing="0"/>
        <w:rPr>
          <w:sz w:val="24"/>
          <w:szCs w:val="24"/>
        </w:rPr>
      </w:pPr>
      <w:r w:rsidRPr="0002558B">
        <w:rPr>
          <w:sz w:val="24"/>
          <w:szCs w:val="24"/>
        </w:rPr>
        <w:t>Advantages:</w:t>
      </w:r>
    </w:p>
    <w:p w14:paraId="32052279" w14:textId="04F58F47" w:rsidR="00F5318A" w:rsidRPr="0002558B" w:rsidRDefault="00F5318A" w:rsidP="007A76BF">
      <w:pPr>
        <w:pStyle w:val="p2"/>
        <w:numPr>
          <w:ilvl w:val="0"/>
          <w:numId w:val="6"/>
        </w:numPr>
        <w:spacing w:before="0" w:beforeAutospacing="0" w:after="0" w:afterAutospacing="0"/>
        <w:rPr>
          <w:sz w:val="24"/>
          <w:szCs w:val="24"/>
        </w:rPr>
      </w:pPr>
      <w:r w:rsidRPr="0002558B">
        <w:rPr>
          <w:sz w:val="24"/>
          <w:szCs w:val="24"/>
        </w:rPr>
        <w:t>Product Diversification: Expanding beyond traditional carbonated beverages to healthier options</w:t>
      </w:r>
      <w:r w:rsidR="005F3A59" w:rsidRPr="0002558B">
        <w:rPr>
          <w:sz w:val="24"/>
          <w:szCs w:val="24"/>
        </w:rPr>
        <w:t xml:space="preserve"> has allowed Coca-Cola to cater to changing consumer preferences. This diversification helps mitigating risks associated with relying heavily on carbonated beverages, which have been facing declining sales in some markets, (Coca-Cola, 2015)</w:t>
      </w:r>
    </w:p>
    <w:p w14:paraId="4943B198" w14:textId="728958FB" w:rsidR="005F3A59" w:rsidRPr="0002558B" w:rsidRDefault="002E0A0F" w:rsidP="007A76BF">
      <w:pPr>
        <w:pStyle w:val="p2"/>
        <w:numPr>
          <w:ilvl w:val="0"/>
          <w:numId w:val="6"/>
        </w:numPr>
        <w:spacing w:before="0" w:beforeAutospacing="0" w:after="0" w:afterAutospacing="0"/>
        <w:rPr>
          <w:sz w:val="24"/>
          <w:szCs w:val="24"/>
        </w:rPr>
      </w:pPr>
      <w:r w:rsidRPr="0002558B">
        <w:rPr>
          <w:sz w:val="24"/>
          <w:szCs w:val="24"/>
        </w:rPr>
        <w:t>Sustainability</w:t>
      </w:r>
      <w:r w:rsidR="005F3A59" w:rsidRPr="0002558B">
        <w:rPr>
          <w:sz w:val="24"/>
          <w:szCs w:val="24"/>
        </w:rPr>
        <w:t xml:space="preserve"> Initiatives: Coca-Cola’s commitment to sustainability, such as the “World Without Waste” initiative, positively impacts the brand image. Consumers are increasingly aware and concerned about environmental issues, and such initiatives resonate with modern values, (Coca-Cola, 2018).</w:t>
      </w:r>
    </w:p>
    <w:p w14:paraId="0263ED7E" w14:textId="7AA673C7" w:rsidR="005F3A59" w:rsidRPr="0002558B" w:rsidRDefault="005F3A59" w:rsidP="007A76BF">
      <w:pPr>
        <w:pStyle w:val="p2"/>
        <w:numPr>
          <w:ilvl w:val="0"/>
          <w:numId w:val="6"/>
        </w:numPr>
        <w:spacing w:before="0" w:beforeAutospacing="0" w:after="0" w:afterAutospacing="0"/>
        <w:rPr>
          <w:sz w:val="24"/>
          <w:szCs w:val="24"/>
        </w:rPr>
      </w:pPr>
      <w:r w:rsidRPr="0002558B">
        <w:rPr>
          <w:sz w:val="24"/>
          <w:szCs w:val="24"/>
        </w:rPr>
        <w:t xml:space="preserve">Global Expansion and localisation: By expanding globally and adapting to local tastes, </w:t>
      </w:r>
      <w:r w:rsidR="002E0A0F" w:rsidRPr="0002558B">
        <w:rPr>
          <w:sz w:val="24"/>
          <w:szCs w:val="24"/>
        </w:rPr>
        <w:t>Coca-Cola</w:t>
      </w:r>
      <w:r w:rsidRPr="0002558B">
        <w:rPr>
          <w:sz w:val="24"/>
          <w:szCs w:val="24"/>
        </w:rPr>
        <w:t xml:space="preserve"> taps into new markets, which contributes to its revenue growth. The adaptation to local cultures also strengthens its brand image in diverse markets, (Coca-Cola, 2020)</w:t>
      </w:r>
    </w:p>
    <w:p w14:paraId="754BF5BB" w14:textId="77777777" w:rsidR="005F3A59" w:rsidRPr="0002558B" w:rsidRDefault="005F3A59" w:rsidP="007A76BF">
      <w:pPr>
        <w:pStyle w:val="p2"/>
        <w:spacing w:before="0" w:beforeAutospacing="0" w:after="0" w:afterAutospacing="0"/>
        <w:rPr>
          <w:sz w:val="24"/>
          <w:szCs w:val="24"/>
        </w:rPr>
      </w:pPr>
    </w:p>
    <w:p w14:paraId="034B4A8A" w14:textId="54054BA5" w:rsidR="005F3A59" w:rsidRPr="0002558B" w:rsidRDefault="005F3A59" w:rsidP="007A76BF">
      <w:pPr>
        <w:pStyle w:val="p2"/>
        <w:spacing w:before="0" w:beforeAutospacing="0" w:after="0" w:afterAutospacing="0"/>
        <w:rPr>
          <w:sz w:val="24"/>
          <w:szCs w:val="24"/>
        </w:rPr>
      </w:pPr>
      <w:r w:rsidRPr="0002558B">
        <w:rPr>
          <w:sz w:val="24"/>
          <w:szCs w:val="24"/>
        </w:rPr>
        <w:t>Disadvantages:</w:t>
      </w:r>
    </w:p>
    <w:p w14:paraId="64C7AAAF" w14:textId="4EDE886D" w:rsidR="005F3A59" w:rsidRPr="0002558B" w:rsidRDefault="005F3A59" w:rsidP="007A76BF">
      <w:pPr>
        <w:pStyle w:val="p2"/>
        <w:numPr>
          <w:ilvl w:val="0"/>
          <w:numId w:val="7"/>
        </w:numPr>
        <w:spacing w:before="0" w:beforeAutospacing="0" w:after="0" w:afterAutospacing="0"/>
        <w:rPr>
          <w:sz w:val="24"/>
          <w:szCs w:val="24"/>
        </w:rPr>
      </w:pPr>
      <w:r w:rsidRPr="0002558B">
        <w:rPr>
          <w:sz w:val="24"/>
          <w:szCs w:val="24"/>
        </w:rPr>
        <w:t xml:space="preserve">Operational </w:t>
      </w:r>
      <w:r w:rsidR="002E0A0F" w:rsidRPr="0002558B">
        <w:rPr>
          <w:sz w:val="24"/>
          <w:szCs w:val="24"/>
        </w:rPr>
        <w:t>Complexity</w:t>
      </w:r>
      <w:r w:rsidRPr="0002558B">
        <w:rPr>
          <w:sz w:val="24"/>
          <w:szCs w:val="24"/>
        </w:rPr>
        <w:t>: The diversification and expansion into various product lines and global markets can lead to operational complexity. Managing a wide range of products across diverse markets requires extensive coordination and may strain the organisations resources, (</w:t>
      </w:r>
      <w:r w:rsidR="00B70759">
        <w:rPr>
          <w:sz w:val="24"/>
          <w:szCs w:val="24"/>
        </w:rPr>
        <w:t>Team</w:t>
      </w:r>
      <w:r w:rsidRPr="0002558B">
        <w:rPr>
          <w:sz w:val="24"/>
          <w:szCs w:val="24"/>
        </w:rPr>
        <w:t>, 20</w:t>
      </w:r>
      <w:r w:rsidR="00B70759">
        <w:rPr>
          <w:sz w:val="24"/>
          <w:szCs w:val="24"/>
        </w:rPr>
        <w:t>2</w:t>
      </w:r>
      <w:r w:rsidRPr="0002558B">
        <w:rPr>
          <w:sz w:val="24"/>
          <w:szCs w:val="24"/>
        </w:rPr>
        <w:t>1)</w:t>
      </w:r>
      <w:r w:rsidR="00B70759">
        <w:rPr>
          <w:sz w:val="24"/>
          <w:szCs w:val="24"/>
        </w:rPr>
        <w:t>.</w:t>
      </w:r>
    </w:p>
    <w:p w14:paraId="713D22C6" w14:textId="7B115B7E" w:rsidR="005F3A59" w:rsidRPr="0002558B" w:rsidRDefault="005F3A59" w:rsidP="007A76BF">
      <w:pPr>
        <w:pStyle w:val="p2"/>
        <w:numPr>
          <w:ilvl w:val="0"/>
          <w:numId w:val="7"/>
        </w:numPr>
        <w:spacing w:before="0" w:beforeAutospacing="0" w:after="0" w:afterAutospacing="0"/>
        <w:rPr>
          <w:sz w:val="24"/>
          <w:szCs w:val="24"/>
        </w:rPr>
      </w:pPr>
      <w:r w:rsidRPr="0002558B">
        <w:rPr>
          <w:sz w:val="24"/>
          <w:szCs w:val="24"/>
        </w:rPr>
        <w:t xml:space="preserve">Regulatory Challenges and Social </w:t>
      </w:r>
      <w:r w:rsidR="002E0A0F" w:rsidRPr="0002558B">
        <w:rPr>
          <w:sz w:val="24"/>
          <w:szCs w:val="24"/>
        </w:rPr>
        <w:t>Criticism</w:t>
      </w:r>
      <w:r w:rsidRPr="0002558B">
        <w:rPr>
          <w:sz w:val="24"/>
          <w:szCs w:val="24"/>
        </w:rPr>
        <w:t xml:space="preserve">: </w:t>
      </w:r>
      <w:r w:rsidR="004B1FED" w:rsidRPr="0002558B">
        <w:rPr>
          <w:sz w:val="24"/>
          <w:szCs w:val="24"/>
        </w:rPr>
        <w:t xml:space="preserve">Coca-Cola’s primary products, carbonated beverages, face </w:t>
      </w:r>
      <w:r w:rsidR="002E0A0F" w:rsidRPr="0002558B">
        <w:rPr>
          <w:sz w:val="24"/>
          <w:szCs w:val="24"/>
        </w:rPr>
        <w:t>criticism</w:t>
      </w:r>
      <w:r w:rsidR="004B1FED" w:rsidRPr="0002558B">
        <w:rPr>
          <w:sz w:val="24"/>
          <w:szCs w:val="24"/>
        </w:rPr>
        <w:t xml:space="preserve"> for contributing to health issues such as obesity and diabetes. Regulations such as sugar taxes pose challenges </w:t>
      </w:r>
      <w:r w:rsidR="002E0A0F" w:rsidRPr="0002558B">
        <w:rPr>
          <w:sz w:val="24"/>
          <w:szCs w:val="24"/>
        </w:rPr>
        <w:t>and</w:t>
      </w:r>
      <w:r w:rsidR="004B1FED" w:rsidRPr="0002558B">
        <w:rPr>
          <w:sz w:val="24"/>
          <w:szCs w:val="24"/>
        </w:rPr>
        <w:t xml:space="preserve"> may impact sales, (Euromonitor international, 201</w:t>
      </w:r>
      <w:r w:rsidR="00B70759">
        <w:rPr>
          <w:sz w:val="24"/>
          <w:szCs w:val="24"/>
        </w:rPr>
        <w:t>9</w:t>
      </w:r>
      <w:r w:rsidR="004B1FED" w:rsidRPr="0002558B">
        <w:rPr>
          <w:sz w:val="24"/>
          <w:szCs w:val="24"/>
        </w:rPr>
        <w:t>).</w:t>
      </w:r>
    </w:p>
    <w:p w14:paraId="68902BE9" w14:textId="4C4BF267" w:rsidR="004B1FED" w:rsidRPr="0002558B" w:rsidRDefault="004B1FED" w:rsidP="007A76BF">
      <w:pPr>
        <w:pStyle w:val="p2"/>
        <w:numPr>
          <w:ilvl w:val="0"/>
          <w:numId w:val="7"/>
        </w:numPr>
        <w:spacing w:before="0" w:beforeAutospacing="0" w:after="0" w:afterAutospacing="0"/>
        <w:rPr>
          <w:sz w:val="24"/>
          <w:szCs w:val="24"/>
        </w:rPr>
      </w:pPr>
      <w:r w:rsidRPr="0002558B">
        <w:rPr>
          <w:sz w:val="24"/>
          <w:szCs w:val="24"/>
        </w:rPr>
        <w:t xml:space="preserve">Intense competition: While diversification and globalisation have their merits, they also expose Coca-Cola to intense competition not only from traditional competitors like PepsiCo but also from local players and niche brands that may have strong foothold in </w:t>
      </w:r>
      <w:r w:rsidR="002E0A0F" w:rsidRPr="0002558B">
        <w:rPr>
          <w:sz w:val="24"/>
          <w:szCs w:val="24"/>
        </w:rPr>
        <w:t>specific segments</w:t>
      </w:r>
      <w:r w:rsidRPr="0002558B">
        <w:rPr>
          <w:sz w:val="24"/>
          <w:szCs w:val="24"/>
        </w:rPr>
        <w:t xml:space="preserve"> or regions, (</w:t>
      </w:r>
      <w:proofErr w:type="spellStart"/>
      <w:r w:rsidRPr="0002558B">
        <w:rPr>
          <w:sz w:val="24"/>
          <w:szCs w:val="24"/>
        </w:rPr>
        <w:t>Yoffie</w:t>
      </w:r>
      <w:proofErr w:type="spellEnd"/>
      <w:r w:rsidRPr="0002558B">
        <w:rPr>
          <w:sz w:val="24"/>
          <w:szCs w:val="24"/>
        </w:rPr>
        <w:t xml:space="preserve"> and Kim 2010)</w:t>
      </w:r>
    </w:p>
    <w:p w14:paraId="44A68603" w14:textId="77777777" w:rsidR="004B1FED" w:rsidRPr="0002558B" w:rsidRDefault="004B1FED" w:rsidP="007A76BF">
      <w:pPr>
        <w:pStyle w:val="p2"/>
        <w:spacing w:before="0" w:beforeAutospacing="0" w:after="0" w:afterAutospacing="0"/>
        <w:rPr>
          <w:sz w:val="24"/>
          <w:szCs w:val="24"/>
        </w:rPr>
      </w:pPr>
    </w:p>
    <w:p w14:paraId="38849EF2" w14:textId="75847C2B" w:rsidR="004B1FED" w:rsidRPr="0002558B" w:rsidRDefault="004B1FED" w:rsidP="007A76BF">
      <w:pPr>
        <w:pStyle w:val="p2"/>
        <w:spacing w:before="0" w:beforeAutospacing="0" w:after="0" w:afterAutospacing="0"/>
        <w:rPr>
          <w:sz w:val="24"/>
          <w:szCs w:val="24"/>
        </w:rPr>
      </w:pPr>
      <w:r w:rsidRPr="0002558B">
        <w:rPr>
          <w:sz w:val="24"/>
          <w:szCs w:val="24"/>
        </w:rPr>
        <w:t>Coca-Cola’s product diversification has contributed positively to</w:t>
      </w:r>
      <w:r w:rsidR="00E755B6">
        <w:rPr>
          <w:sz w:val="24"/>
          <w:szCs w:val="24"/>
        </w:rPr>
        <w:t xml:space="preserve"> </w:t>
      </w:r>
      <w:r w:rsidRPr="0002558B">
        <w:rPr>
          <w:sz w:val="24"/>
          <w:szCs w:val="24"/>
        </w:rPr>
        <w:t>its performance, for example in its 2019 annual report, the organisation cited its diversification as a factor in contributing to a 6% growth in net revenue, (Coca-Cola, 2019). However, in some markets, like the United States, the consumption of sugary drinks has been declining</w:t>
      </w:r>
      <w:r w:rsidR="00AE3E9C" w:rsidRPr="0002558B">
        <w:rPr>
          <w:sz w:val="24"/>
          <w:szCs w:val="24"/>
        </w:rPr>
        <w:t>, which has been a challenge for the organization, (Euromonitor International, 201</w:t>
      </w:r>
      <w:r w:rsidR="00B70759">
        <w:rPr>
          <w:sz w:val="24"/>
          <w:szCs w:val="24"/>
        </w:rPr>
        <w:t>9</w:t>
      </w:r>
      <w:r w:rsidR="00AE3E9C" w:rsidRPr="0002558B">
        <w:rPr>
          <w:sz w:val="24"/>
          <w:szCs w:val="24"/>
        </w:rPr>
        <w:t xml:space="preserve">). Coca-Cola’s </w:t>
      </w:r>
      <w:r w:rsidR="002E0A0F" w:rsidRPr="0002558B">
        <w:rPr>
          <w:sz w:val="24"/>
          <w:szCs w:val="24"/>
        </w:rPr>
        <w:t>Strategies</w:t>
      </w:r>
      <w:r w:rsidR="00AE3E9C" w:rsidRPr="0002558B">
        <w:rPr>
          <w:sz w:val="24"/>
          <w:szCs w:val="24"/>
        </w:rPr>
        <w:t xml:space="preserve"> have both </w:t>
      </w:r>
      <w:r w:rsidR="002E0A0F" w:rsidRPr="0002558B">
        <w:rPr>
          <w:sz w:val="24"/>
          <w:szCs w:val="24"/>
        </w:rPr>
        <w:t>advantages</w:t>
      </w:r>
      <w:r w:rsidR="00AE3E9C" w:rsidRPr="0002558B">
        <w:rPr>
          <w:sz w:val="24"/>
          <w:szCs w:val="24"/>
        </w:rPr>
        <w:t xml:space="preserve"> and disadvantages. While diversification and sustainability initiatives resonate with consumer preferences, the organisation also faces operational complexity </w:t>
      </w:r>
      <w:r w:rsidR="00AE3E9C" w:rsidRPr="0002558B">
        <w:rPr>
          <w:sz w:val="24"/>
          <w:szCs w:val="24"/>
        </w:rPr>
        <w:lastRenderedPageBreak/>
        <w:t>and challenges arising from regulatory and health considerations, its essential for Coca-Cola to continuously monitor market dynamics and adapt its strategies accordingly.</w:t>
      </w:r>
    </w:p>
    <w:p w14:paraId="51AC6577" w14:textId="77777777" w:rsidR="00AE3E9C" w:rsidRPr="0002558B" w:rsidRDefault="00AE3E9C" w:rsidP="007A76BF">
      <w:pPr>
        <w:pStyle w:val="p2"/>
        <w:spacing w:before="0" w:beforeAutospacing="0" w:after="0" w:afterAutospacing="0"/>
        <w:rPr>
          <w:sz w:val="24"/>
          <w:szCs w:val="24"/>
        </w:rPr>
      </w:pPr>
    </w:p>
    <w:p w14:paraId="46A5327E" w14:textId="77777777" w:rsidR="00AE3E9C" w:rsidRDefault="00AE3E9C" w:rsidP="007A76BF">
      <w:pPr>
        <w:pStyle w:val="p2"/>
        <w:spacing w:before="0" w:beforeAutospacing="0" w:after="0" w:afterAutospacing="0"/>
      </w:pPr>
    </w:p>
    <w:p w14:paraId="2DE63794" w14:textId="77777777" w:rsidR="00B67E54" w:rsidRDefault="00B67E54" w:rsidP="007A76BF">
      <w:pPr>
        <w:pStyle w:val="p2"/>
        <w:spacing w:before="0" w:beforeAutospacing="0" w:after="0" w:afterAutospacing="0"/>
      </w:pPr>
    </w:p>
    <w:p w14:paraId="325DD054" w14:textId="77777777" w:rsidR="00B67E54" w:rsidRDefault="00B67E54" w:rsidP="007A76BF">
      <w:pPr>
        <w:pStyle w:val="p2"/>
        <w:spacing w:before="0" w:beforeAutospacing="0" w:after="0" w:afterAutospacing="0"/>
      </w:pPr>
    </w:p>
    <w:p w14:paraId="35CF1026" w14:textId="77777777" w:rsidR="00B67E54" w:rsidRDefault="00B67E54" w:rsidP="007A76BF">
      <w:pPr>
        <w:pStyle w:val="p2"/>
        <w:spacing w:before="0" w:beforeAutospacing="0" w:after="0" w:afterAutospacing="0"/>
      </w:pPr>
    </w:p>
    <w:p w14:paraId="3E88EA64" w14:textId="77777777" w:rsidR="00B67E54" w:rsidRDefault="00B67E54" w:rsidP="007A76BF">
      <w:pPr>
        <w:pStyle w:val="p2"/>
        <w:spacing w:before="0" w:beforeAutospacing="0" w:after="0" w:afterAutospacing="0"/>
      </w:pPr>
    </w:p>
    <w:p w14:paraId="5ABFB516" w14:textId="77777777" w:rsidR="00B67E54" w:rsidRDefault="00B67E54" w:rsidP="007A76BF">
      <w:pPr>
        <w:pStyle w:val="p2"/>
        <w:spacing w:before="0" w:beforeAutospacing="0" w:after="0" w:afterAutospacing="0"/>
      </w:pPr>
    </w:p>
    <w:p w14:paraId="28B7162D" w14:textId="77777777" w:rsidR="00B67E54" w:rsidRDefault="00B67E54" w:rsidP="007A76BF">
      <w:pPr>
        <w:pStyle w:val="p2"/>
        <w:spacing w:before="0" w:beforeAutospacing="0" w:after="0" w:afterAutospacing="0"/>
      </w:pPr>
    </w:p>
    <w:p w14:paraId="624E3452" w14:textId="77777777" w:rsidR="00B67E54" w:rsidRDefault="00B67E54" w:rsidP="007A76BF">
      <w:pPr>
        <w:pStyle w:val="p2"/>
        <w:spacing w:before="0" w:beforeAutospacing="0" w:after="0" w:afterAutospacing="0"/>
      </w:pPr>
    </w:p>
    <w:p w14:paraId="694B9A3D" w14:textId="77777777" w:rsidR="00B67E54" w:rsidRDefault="00B67E54" w:rsidP="007A76BF">
      <w:pPr>
        <w:pStyle w:val="p2"/>
        <w:spacing w:before="0" w:beforeAutospacing="0" w:after="0" w:afterAutospacing="0"/>
      </w:pPr>
    </w:p>
    <w:p w14:paraId="1E74C07E" w14:textId="77777777" w:rsidR="00B67E54" w:rsidRDefault="00B67E54" w:rsidP="007A76BF">
      <w:pPr>
        <w:pStyle w:val="p2"/>
        <w:spacing w:before="0" w:beforeAutospacing="0" w:after="0" w:afterAutospacing="0"/>
      </w:pPr>
    </w:p>
    <w:p w14:paraId="05F7D1CC" w14:textId="77777777" w:rsidR="00B67E54" w:rsidRDefault="00B67E54" w:rsidP="007A76BF">
      <w:pPr>
        <w:pStyle w:val="p2"/>
        <w:spacing w:before="0" w:beforeAutospacing="0" w:after="0" w:afterAutospacing="0"/>
      </w:pPr>
    </w:p>
    <w:p w14:paraId="7C15EB81" w14:textId="77777777" w:rsidR="00B67E54" w:rsidRDefault="00B67E54" w:rsidP="007A76BF">
      <w:pPr>
        <w:pStyle w:val="p2"/>
        <w:spacing w:before="0" w:beforeAutospacing="0" w:after="0" w:afterAutospacing="0"/>
      </w:pPr>
    </w:p>
    <w:p w14:paraId="31193148" w14:textId="77777777" w:rsidR="00B67E54" w:rsidRDefault="00B67E54" w:rsidP="007A76BF">
      <w:pPr>
        <w:pStyle w:val="p2"/>
        <w:spacing w:before="0" w:beforeAutospacing="0" w:after="0" w:afterAutospacing="0"/>
      </w:pPr>
    </w:p>
    <w:p w14:paraId="274F1693" w14:textId="77777777" w:rsidR="00B67E54" w:rsidRDefault="00B67E54" w:rsidP="007A76BF">
      <w:pPr>
        <w:pStyle w:val="p2"/>
        <w:spacing w:before="0" w:beforeAutospacing="0" w:after="0" w:afterAutospacing="0"/>
      </w:pPr>
    </w:p>
    <w:p w14:paraId="49765922" w14:textId="77777777" w:rsidR="00B67E54" w:rsidRDefault="00B67E54" w:rsidP="007A76BF">
      <w:pPr>
        <w:pStyle w:val="p2"/>
        <w:spacing w:before="0" w:beforeAutospacing="0" w:after="0" w:afterAutospacing="0"/>
      </w:pPr>
    </w:p>
    <w:p w14:paraId="0FCCACFA" w14:textId="77777777" w:rsidR="00B67E54" w:rsidRDefault="00B67E54" w:rsidP="007A76BF">
      <w:pPr>
        <w:pStyle w:val="p2"/>
        <w:spacing w:before="0" w:beforeAutospacing="0" w:after="0" w:afterAutospacing="0"/>
      </w:pPr>
    </w:p>
    <w:p w14:paraId="43D81351" w14:textId="77777777" w:rsidR="00B67E54" w:rsidRDefault="00B67E54" w:rsidP="007A76BF">
      <w:pPr>
        <w:pStyle w:val="p2"/>
        <w:spacing w:before="0" w:beforeAutospacing="0" w:after="0" w:afterAutospacing="0"/>
      </w:pPr>
    </w:p>
    <w:p w14:paraId="222D01F2" w14:textId="77777777" w:rsidR="00B67E54" w:rsidRDefault="00B67E54" w:rsidP="007A76BF">
      <w:pPr>
        <w:pStyle w:val="p2"/>
        <w:spacing w:before="0" w:beforeAutospacing="0" w:after="0" w:afterAutospacing="0"/>
      </w:pPr>
    </w:p>
    <w:p w14:paraId="0EB950F8" w14:textId="77777777" w:rsidR="00B67E54" w:rsidRDefault="00B67E54" w:rsidP="007A76BF">
      <w:pPr>
        <w:pStyle w:val="p2"/>
        <w:spacing w:before="0" w:beforeAutospacing="0" w:after="0" w:afterAutospacing="0"/>
      </w:pPr>
    </w:p>
    <w:p w14:paraId="735B832C" w14:textId="77777777" w:rsidR="00B67E54" w:rsidRDefault="00B67E54" w:rsidP="007A76BF">
      <w:pPr>
        <w:pStyle w:val="p2"/>
        <w:spacing w:before="0" w:beforeAutospacing="0" w:after="0" w:afterAutospacing="0"/>
      </w:pPr>
    </w:p>
    <w:p w14:paraId="38BD9CE9" w14:textId="77777777" w:rsidR="00B67E54" w:rsidRDefault="00B67E54" w:rsidP="007A76BF">
      <w:pPr>
        <w:pStyle w:val="p2"/>
        <w:spacing w:before="0" w:beforeAutospacing="0" w:after="0" w:afterAutospacing="0"/>
      </w:pPr>
    </w:p>
    <w:p w14:paraId="7E35C6E2" w14:textId="77777777" w:rsidR="00B67E54" w:rsidRDefault="00B67E54" w:rsidP="007A76BF">
      <w:pPr>
        <w:pStyle w:val="p2"/>
        <w:spacing w:before="0" w:beforeAutospacing="0" w:after="0" w:afterAutospacing="0"/>
      </w:pPr>
    </w:p>
    <w:p w14:paraId="26AF8DBD" w14:textId="77777777" w:rsidR="00B67E54" w:rsidRDefault="00B67E54" w:rsidP="007A76BF">
      <w:pPr>
        <w:pStyle w:val="p2"/>
        <w:spacing w:before="0" w:beforeAutospacing="0" w:after="0" w:afterAutospacing="0"/>
      </w:pPr>
    </w:p>
    <w:p w14:paraId="408673F6" w14:textId="77777777" w:rsidR="00B67E54" w:rsidRDefault="00B67E54" w:rsidP="007A76BF">
      <w:pPr>
        <w:pStyle w:val="p2"/>
        <w:spacing w:before="0" w:beforeAutospacing="0" w:after="0" w:afterAutospacing="0"/>
      </w:pPr>
    </w:p>
    <w:p w14:paraId="161BF08F" w14:textId="77777777" w:rsidR="00B67E54" w:rsidRDefault="00B67E54" w:rsidP="007A76BF">
      <w:pPr>
        <w:pStyle w:val="p2"/>
        <w:spacing w:before="0" w:beforeAutospacing="0" w:after="0" w:afterAutospacing="0"/>
      </w:pPr>
    </w:p>
    <w:p w14:paraId="1568AA2D" w14:textId="77777777" w:rsidR="00B67E54" w:rsidRDefault="00B67E54" w:rsidP="007A76BF">
      <w:pPr>
        <w:pStyle w:val="p2"/>
        <w:spacing w:before="0" w:beforeAutospacing="0" w:after="0" w:afterAutospacing="0"/>
      </w:pPr>
    </w:p>
    <w:p w14:paraId="412D3ABE" w14:textId="77777777" w:rsidR="00B67E54" w:rsidRDefault="00B67E54" w:rsidP="007A76BF">
      <w:pPr>
        <w:pStyle w:val="p2"/>
        <w:spacing w:before="0" w:beforeAutospacing="0" w:after="0" w:afterAutospacing="0"/>
      </w:pPr>
    </w:p>
    <w:p w14:paraId="73213367" w14:textId="77777777" w:rsidR="00B67E54" w:rsidRDefault="00B67E54" w:rsidP="007A76BF">
      <w:pPr>
        <w:pStyle w:val="p2"/>
        <w:spacing w:before="0" w:beforeAutospacing="0" w:after="0" w:afterAutospacing="0"/>
      </w:pPr>
    </w:p>
    <w:p w14:paraId="1D4FB5B0" w14:textId="77777777" w:rsidR="00B67E54" w:rsidRDefault="00B67E54" w:rsidP="007A76BF">
      <w:pPr>
        <w:pStyle w:val="p2"/>
        <w:spacing w:before="0" w:beforeAutospacing="0" w:after="0" w:afterAutospacing="0"/>
      </w:pPr>
    </w:p>
    <w:p w14:paraId="31391FED" w14:textId="77777777" w:rsidR="00B67E54" w:rsidRDefault="00B67E54" w:rsidP="007A76BF">
      <w:pPr>
        <w:pStyle w:val="p2"/>
        <w:spacing w:before="0" w:beforeAutospacing="0" w:after="0" w:afterAutospacing="0"/>
      </w:pPr>
    </w:p>
    <w:p w14:paraId="180B79E0" w14:textId="77777777" w:rsidR="00B67E54" w:rsidRDefault="00B67E54" w:rsidP="007A76BF">
      <w:pPr>
        <w:pStyle w:val="p2"/>
        <w:spacing w:before="0" w:beforeAutospacing="0" w:after="0" w:afterAutospacing="0"/>
      </w:pPr>
    </w:p>
    <w:p w14:paraId="7D76034E" w14:textId="77777777" w:rsidR="00B67E54" w:rsidRDefault="00B67E54" w:rsidP="007A76BF">
      <w:pPr>
        <w:pStyle w:val="p2"/>
        <w:spacing w:before="0" w:beforeAutospacing="0" w:after="0" w:afterAutospacing="0"/>
      </w:pPr>
    </w:p>
    <w:p w14:paraId="7DEA75ED" w14:textId="77777777" w:rsidR="00B67E54" w:rsidRDefault="00B67E54" w:rsidP="007A76BF">
      <w:pPr>
        <w:pStyle w:val="p2"/>
        <w:spacing w:before="0" w:beforeAutospacing="0" w:after="0" w:afterAutospacing="0"/>
      </w:pPr>
    </w:p>
    <w:p w14:paraId="6E711C08" w14:textId="77777777" w:rsidR="00B67E54" w:rsidRDefault="00B67E54" w:rsidP="007A76BF">
      <w:pPr>
        <w:pStyle w:val="p2"/>
        <w:spacing w:before="0" w:beforeAutospacing="0" w:after="0" w:afterAutospacing="0"/>
      </w:pPr>
    </w:p>
    <w:p w14:paraId="25F63620" w14:textId="77777777" w:rsidR="00B67E54" w:rsidRDefault="00B67E54" w:rsidP="007A76BF">
      <w:pPr>
        <w:pStyle w:val="p2"/>
        <w:spacing w:before="0" w:beforeAutospacing="0" w:after="0" w:afterAutospacing="0"/>
      </w:pPr>
    </w:p>
    <w:p w14:paraId="6CBE2334" w14:textId="77777777" w:rsidR="00B67E54" w:rsidRDefault="00B67E54" w:rsidP="007A76BF">
      <w:pPr>
        <w:pStyle w:val="p2"/>
        <w:spacing w:before="0" w:beforeAutospacing="0" w:after="0" w:afterAutospacing="0"/>
      </w:pPr>
    </w:p>
    <w:p w14:paraId="62658C8E" w14:textId="77777777" w:rsidR="00B67E54" w:rsidRDefault="00B67E54" w:rsidP="007A76BF">
      <w:pPr>
        <w:pStyle w:val="p2"/>
        <w:spacing w:before="0" w:beforeAutospacing="0" w:after="0" w:afterAutospacing="0"/>
      </w:pPr>
    </w:p>
    <w:p w14:paraId="3834D11A" w14:textId="77777777" w:rsidR="00B67E54" w:rsidRDefault="00B67E54" w:rsidP="007A76BF">
      <w:pPr>
        <w:pStyle w:val="p2"/>
        <w:spacing w:before="0" w:beforeAutospacing="0" w:after="0" w:afterAutospacing="0"/>
      </w:pPr>
    </w:p>
    <w:p w14:paraId="7BE1B777" w14:textId="77777777" w:rsidR="00B67E54" w:rsidRDefault="00B67E54" w:rsidP="007A76BF">
      <w:pPr>
        <w:pStyle w:val="p2"/>
        <w:spacing w:before="0" w:beforeAutospacing="0" w:after="0" w:afterAutospacing="0"/>
      </w:pPr>
    </w:p>
    <w:p w14:paraId="76D2EBA4" w14:textId="77777777" w:rsidR="00B67E54" w:rsidRDefault="00B67E54" w:rsidP="007A76BF">
      <w:pPr>
        <w:pStyle w:val="p2"/>
        <w:spacing w:before="0" w:beforeAutospacing="0" w:after="0" w:afterAutospacing="0"/>
      </w:pPr>
    </w:p>
    <w:p w14:paraId="63F9119C" w14:textId="77777777" w:rsidR="00B67E54" w:rsidRDefault="00B67E54" w:rsidP="007A76BF">
      <w:pPr>
        <w:pStyle w:val="p2"/>
        <w:spacing w:before="0" w:beforeAutospacing="0" w:after="0" w:afterAutospacing="0"/>
      </w:pPr>
    </w:p>
    <w:p w14:paraId="6B36CDC3" w14:textId="77777777" w:rsidR="00B67E54" w:rsidRDefault="00B67E54" w:rsidP="007A76BF">
      <w:pPr>
        <w:pStyle w:val="p2"/>
        <w:spacing w:before="0" w:beforeAutospacing="0" w:after="0" w:afterAutospacing="0"/>
      </w:pPr>
    </w:p>
    <w:p w14:paraId="52891532" w14:textId="77777777" w:rsidR="00B67E54" w:rsidRDefault="00B67E54" w:rsidP="007A76BF">
      <w:pPr>
        <w:pStyle w:val="p2"/>
        <w:spacing w:before="0" w:beforeAutospacing="0" w:after="0" w:afterAutospacing="0"/>
      </w:pPr>
    </w:p>
    <w:p w14:paraId="24D6FF33" w14:textId="77777777" w:rsidR="00B67E54" w:rsidRDefault="00B67E54" w:rsidP="007A76BF">
      <w:pPr>
        <w:pStyle w:val="p2"/>
        <w:spacing w:before="0" w:beforeAutospacing="0" w:after="0" w:afterAutospacing="0"/>
      </w:pPr>
    </w:p>
    <w:p w14:paraId="616C462F" w14:textId="77777777" w:rsidR="00B67E54" w:rsidRDefault="00B67E54" w:rsidP="007A76BF">
      <w:pPr>
        <w:pStyle w:val="p2"/>
        <w:spacing w:before="0" w:beforeAutospacing="0" w:after="0" w:afterAutospacing="0"/>
      </w:pPr>
    </w:p>
    <w:p w14:paraId="10FD7E20" w14:textId="77777777" w:rsidR="00B67E54" w:rsidRDefault="00B67E54" w:rsidP="007A76BF">
      <w:pPr>
        <w:pStyle w:val="p2"/>
        <w:spacing w:before="0" w:beforeAutospacing="0" w:after="0" w:afterAutospacing="0"/>
      </w:pPr>
    </w:p>
    <w:p w14:paraId="2689D718" w14:textId="77777777" w:rsidR="0094141C" w:rsidRDefault="0094141C" w:rsidP="007A76BF">
      <w:pPr>
        <w:pStyle w:val="p2"/>
        <w:spacing w:before="0" w:beforeAutospacing="0" w:after="0" w:afterAutospacing="0"/>
      </w:pPr>
    </w:p>
    <w:p w14:paraId="4E3C0CCC" w14:textId="77777777" w:rsidR="0094141C" w:rsidRDefault="0094141C" w:rsidP="007A76BF">
      <w:pPr>
        <w:pStyle w:val="p2"/>
        <w:spacing w:before="0" w:beforeAutospacing="0" w:after="0" w:afterAutospacing="0"/>
      </w:pPr>
    </w:p>
    <w:p w14:paraId="1182275A" w14:textId="5D39671E" w:rsidR="00AE3E9C" w:rsidRPr="0002558B" w:rsidRDefault="00BD5539" w:rsidP="0002558B">
      <w:pPr>
        <w:pStyle w:val="p2"/>
        <w:spacing w:before="0" w:beforeAutospacing="0" w:after="0" w:afterAutospacing="0"/>
        <w:outlineLvl w:val="0"/>
        <w:rPr>
          <w:color w:val="5B9BD5" w:themeColor="accent5"/>
          <w:sz w:val="28"/>
          <w:szCs w:val="28"/>
        </w:rPr>
      </w:pPr>
      <w:bookmarkStart w:id="5" w:name="_Toc138880613"/>
      <w:r w:rsidRPr="0002558B">
        <w:rPr>
          <w:color w:val="5B9BD5" w:themeColor="accent5"/>
          <w:sz w:val="28"/>
          <w:szCs w:val="28"/>
        </w:rPr>
        <w:lastRenderedPageBreak/>
        <w:t xml:space="preserve">3.0 </w:t>
      </w:r>
      <w:r w:rsidR="00AE3E9C" w:rsidRPr="0002558B">
        <w:rPr>
          <w:color w:val="5B9BD5" w:themeColor="accent5"/>
          <w:sz w:val="28"/>
          <w:szCs w:val="28"/>
        </w:rPr>
        <w:t>Conclusion</w:t>
      </w:r>
      <w:bookmarkEnd w:id="5"/>
    </w:p>
    <w:p w14:paraId="721E24AC" w14:textId="77777777" w:rsidR="00B67E54" w:rsidRDefault="00B67E54" w:rsidP="004B1FED">
      <w:pPr>
        <w:pStyle w:val="p2"/>
        <w:spacing w:before="0" w:beforeAutospacing="0" w:after="0" w:afterAutospacing="0"/>
        <w:rPr>
          <w:sz w:val="24"/>
          <w:szCs w:val="24"/>
        </w:rPr>
      </w:pPr>
    </w:p>
    <w:p w14:paraId="770FACC6" w14:textId="6CC79712" w:rsidR="00AE3E9C" w:rsidRPr="0002558B" w:rsidRDefault="00AE3E9C" w:rsidP="004B1FED">
      <w:pPr>
        <w:pStyle w:val="p2"/>
        <w:spacing w:before="0" w:beforeAutospacing="0" w:after="0" w:afterAutospacing="0"/>
        <w:rPr>
          <w:sz w:val="24"/>
          <w:szCs w:val="24"/>
        </w:rPr>
      </w:pPr>
      <w:r w:rsidRPr="0002558B">
        <w:rPr>
          <w:sz w:val="24"/>
          <w:szCs w:val="24"/>
        </w:rPr>
        <w:t>Coca-</w:t>
      </w:r>
      <w:r w:rsidR="002E0A0F" w:rsidRPr="0002558B">
        <w:rPr>
          <w:sz w:val="24"/>
          <w:szCs w:val="24"/>
        </w:rPr>
        <w:t>Cola,</w:t>
      </w:r>
      <w:r w:rsidRPr="0002558B">
        <w:rPr>
          <w:sz w:val="24"/>
          <w:szCs w:val="24"/>
        </w:rPr>
        <w:t xml:space="preserve"> as a global giant, has exhibited a notable ability to adapt its strategies to the changing environment. A few areas where the organisation has been particularly successful include, their shift towards </w:t>
      </w:r>
      <w:r w:rsidR="002E0A0F" w:rsidRPr="0002558B">
        <w:rPr>
          <w:sz w:val="24"/>
          <w:szCs w:val="24"/>
        </w:rPr>
        <w:t>diversifying</w:t>
      </w:r>
      <w:r w:rsidRPr="0002558B">
        <w:rPr>
          <w:sz w:val="24"/>
          <w:szCs w:val="24"/>
        </w:rPr>
        <w:t xml:space="preserve"> its product range to include healthier beverages has been a </w:t>
      </w:r>
      <w:r w:rsidR="002E0A0F" w:rsidRPr="0002558B">
        <w:rPr>
          <w:sz w:val="24"/>
          <w:szCs w:val="24"/>
        </w:rPr>
        <w:t>crucial</w:t>
      </w:r>
      <w:r w:rsidRPr="0002558B">
        <w:rPr>
          <w:sz w:val="24"/>
          <w:szCs w:val="24"/>
        </w:rPr>
        <w:t xml:space="preserve"> move. As consumers become more health-conscious, the company has been successful in offering alternatives to traditional </w:t>
      </w:r>
      <w:r w:rsidR="002E0A0F" w:rsidRPr="0002558B">
        <w:rPr>
          <w:sz w:val="24"/>
          <w:szCs w:val="24"/>
        </w:rPr>
        <w:t>sugary drinks</w:t>
      </w:r>
      <w:r w:rsidRPr="0002558B">
        <w:rPr>
          <w:sz w:val="24"/>
          <w:szCs w:val="24"/>
        </w:rPr>
        <w:t xml:space="preserve">. </w:t>
      </w:r>
      <w:r w:rsidR="0092385E" w:rsidRPr="0002558B">
        <w:rPr>
          <w:sz w:val="24"/>
          <w:szCs w:val="24"/>
        </w:rPr>
        <w:t xml:space="preserve">“World Without Waste” initiative reflects the organization's commitment to sustainability. By aiming to collect and recycle a bottle or can for </w:t>
      </w:r>
      <w:proofErr w:type="gramStart"/>
      <w:r w:rsidR="0092385E" w:rsidRPr="0002558B">
        <w:rPr>
          <w:sz w:val="24"/>
          <w:szCs w:val="24"/>
        </w:rPr>
        <w:t>every one</w:t>
      </w:r>
      <w:proofErr w:type="gramEnd"/>
      <w:r w:rsidR="0092385E" w:rsidRPr="0002558B">
        <w:rPr>
          <w:sz w:val="24"/>
          <w:szCs w:val="24"/>
        </w:rPr>
        <w:t xml:space="preserve"> it sells by 2030, the organisation aligns itself with consumer values and environmental consciousness, which enhances brand reputation. Co</w:t>
      </w:r>
      <w:r w:rsidR="00C00925">
        <w:rPr>
          <w:sz w:val="24"/>
          <w:szCs w:val="24"/>
        </w:rPr>
        <w:t>c</w:t>
      </w:r>
      <w:r w:rsidR="0092385E" w:rsidRPr="0002558B">
        <w:rPr>
          <w:sz w:val="24"/>
          <w:szCs w:val="24"/>
        </w:rPr>
        <w:t xml:space="preserve">a-Cola has been adept at understanding local markets and adapting both its products and marketing strategies. This approach has been pivotal in securing its presence in </w:t>
      </w:r>
      <w:r w:rsidR="002E0A0F" w:rsidRPr="0002558B">
        <w:rPr>
          <w:sz w:val="24"/>
          <w:szCs w:val="24"/>
        </w:rPr>
        <w:t>diverse</w:t>
      </w:r>
      <w:r w:rsidR="0092385E" w:rsidRPr="0002558B">
        <w:rPr>
          <w:sz w:val="24"/>
          <w:szCs w:val="24"/>
        </w:rPr>
        <w:t xml:space="preserve"> global markets. The company has also efficiently leveraged social media and digital </w:t>
      </w:r>
      <w:r w:rsidR="002E0A0F" w:rsidRPr="0002558B">
        <w:rPr>
          <w:sz w:val="24"/>
          <w:szCs w:val="24"/>
        </w:rPr>
        <w:t>platforms to</w:t>
      </w:r>
      <w:r w:rsidR="0092385E" w:rsidRPr="0002558B">
        <w:rPr>
          <w:sz w:val="24"/>
          <w:szCs w:val="24"/>
        </w:rPr>
        <w:t xml:space="preserve"> engage with its audience, this has played an essential role in maintaining brand loyalty and adapting to the changing ways consumers interact with brands.</w:t>
      </w:r>
    </w:p>
    <w:p w14:paraId="57CE94E6" w14:textId="77777777" w:rsidR="0092385E" w:rsidRPr="0002558B" w:rsidRDefault="0092385E" w:rsidP="004B1FED">
      <w:pPr>
        <w:pStyle w:val="p2"/>
        <w:spacing w:before="0" w:beforeAutospacing="0" w:after="0" w:afterAutospacing="0"/>
        <w:rPr>
          <w:sz w:val="24"/>
          <w:szCs w:val="24"/>
        </w:rPr>
      </w:pPr>
    </w:p>
    <w:p w14:paraId="620212C6" w14:textId="0120DAA9" w:rsidR="0092385E" w:rsidRPr="0002558B" w:rsidRDefault="0002558B" w:rsidP="004B1FED">
      <w:pPr>
        <w:pStyle w:val="p2"/>
        <w:spacing w:before="0" w:beforeAutospacing="0" w:after="0" w:afterAutospacing="0"/>
        <w:rPr>
          <w:sz w:val="24"/>
          <w:szCs w:val="24"/>
        </w:rPr>
      </w:pPr>
      <w:proofErr w:type="gramStart"/>
      <w:r>
        <w:rPr>
          <w:sz w:val="24"/>
          <w:szCs w:val="24"/>
        </w:rPr>
        <w:t>M</w:t>
      </w:r>
      <w:r w:rsidR="0092385E" w:rsidRPr="0002558B">
        <w:rPr>
          <w:sz w:val="24"/>
          <w:szCs w:val="24"/>
        </w:rPr>
        <w:t>oving forward, there</w:t>
      </w:r>
      <w:proofErr w:type="gramEnd"/>
      <w:r w:rsidR="0092385E" w:rsidRPr="0002558B">
        <w:rPr>
          <w:sz w:val="24"/>
          <w:szCs w:val="24"/>
        </w:rPr>
        <w:t xml:space="preserve"> are areas where Coca-Cola can focus on for further improvements Such as:</w:t>
      </w:r>
    </w:p>
    <w:p w14:paraId="07BBBAD5" w14:textId="37A9EABA" w:rsidR="0092385E" w:rsidRPr="0002558B" w:rsidRDefault="0092385E" w:rsidP="0092385E">
      <w:pPr>
        <w:pStyle w:val="p2"/>
        <w:numPr>
          <w:ilvl w:val="0"/>
          <w:numId w:val="1"/>
        </w:numPr>
        <w:spacing w:before="0" w:beforeAutospacing="0" w:after="0" w:afterAutospacing="0"/>
        <w:rPr>
          <w:sz w:val="24"/>
          <w:szCs w:val="24"/>
        </w:rPr>
      </w:pPr>
      <w:r w:rsidRPr="0002558B">
        <w:rPr>
          <w:sz w:val="24"/>
          <w:szCs w:val="24"/>
        </w:rPr>
        <w:t>Continued innovation: continuous innovation in product offerings is essential. Exploring opportunities in functional beverages, such as probiotics and plant-based drinks</w:t>
      </w:r>
      <w:r w:rsidR="000265D4" w:rsidRPr="0002558B">
        <w:rPr>
          <w:sz w:val="24"/>
          <w:szCs w:val="24"/>
        </w:rPr>
        <w:t>, to keep pace with evolving consumer preferences.</w:t>
      </w:r>
    </w:p>
    <w:p w14:paraId="40C1FA3B" w14:textId="1D254200" w:rsidR="000265D4" w:rsidRPr="0002558B" w:rsidRDefault="000265D4" w:rsidP="0092385E">
      <w:pPr>
        <w:pStyle w:val="p2"/>
        <w:numPr>
          <w:ilvl w:val="0"/>
          <w:numId w:val="1"/>
        </w:numPr>
        <w:spacing w:before="0" w:beforeAutospacing="0" w:after="0" w:afterAutospacing="0"/>
        <w:rPr>
          <w:sz w:val="24"/>
          <w:szCs w:val="24"/>
        </w:rPr>
      </w:pPr>
      <w:r w:rsidRPr="0002558B">
        <w:rPr>
          <w:sz w:val="24"/>
          <w:szCs w:val="24"/>
        </w:rPr>
        <w:t>Strengthen Healthier Product Lines: While Coca-Cola has made progress in diversifying, it should further strengthen its healthier product lines to ensure that they can significantly contribute to the organisation's revenue.</w:t>
      </w:r>
    </w:p>
    <w:p w14:paraId="74AD62F4" w14:textId="11ACCD78" w:rsidR="000265D4" w:rsidRPr="0002558B" w:rsidRDefault="000265D4" w:rsidP="0092385E">
      <w:pPr>
        <w:pStyle w:val="p2"/>
        <w:numPr>
          <w:ilvl w:val="0"/>
          <w:numId w:val="1"/>
        </w:numPr>
        <w:spacing w:before="0" w:beforeAutospacing="0" w:after="0" w:afterAutospacing="0"/>
        <w:rPr>
          <w:sz w:val="24"/>
          <w:szCs w:val="24"/>
        </w:rPr>
      </w:pPr>
      <w:r w:rsidRPr="0002558B">
        <w:rPr>
          <w:sz w:val="24"/>
          <w:szCs w:val="24"/>
        </w:rPr>
        <w:t>Leveraging Data analytics for Consumer insights: The organisation could further employ data analytics to obtain deeper insights into consumer behaviours and preferences, enabling more tailored and effective marketing campaigns.</w:t>
      </w:r>
    </w:p>
    <w:p w14:paraId="6C5CF361" w14:textId="58D157CE" w:rsidR="000265D4" w:rsidRPr="0002558B" w:rsidRDefault="000265D4" w:rsidP="0092385E">
      <w:pPr>
        <w:pStyle w:val="p2"/>
        <w:numPr>
          <w:ilvl w:val="0"/>
          <w:numId w:val="1"/>
        </w:numPr>
        <w:spacing w:before="0" w:beforeAutospacing="0" w:after="0" w:afterAutospacing="0"/>
        <w:rPr>
          <w:sz w:val="24"/>
          <w:szCs w:val="24"/>
        </w:rPr>
      </w:pPr>
      <w:r w:rsidRPr="0002558B">
        <w:rPr>
          <w:sz w:val="24"/>
          <w:szCs w:val="24"/>
        </w:rPr>
        <w:t>Ethical Supply Chain: Ensuring an ethical and transparent supply chain is increasingly important. The organisation should work on strengthening ethical practices throughout its supply chain to further build trust and loyalty among consumers.</w:t>
      </w:r>
    </w:p>
    <w:p w14:paraId="2DD658A5" w14:textId="417BAB91" w:rsidR="000265D4" w:rsidRDefault="000265D4" w:rsidP="000265D4">
      <w:pPr>
        <w:pStyle w:val="p2"/>
        <w:spacing w:before="0" w:beforeAutospacing="0" w:after="0" w:afterAutospacing="0"/>
        <w:rPr>
          <w:sz w:val="24"/>
          <w:szCs w:val="24"/>
        </w:rPr>
      </w:pPr>
      <w:r w:rsidRPr="0002558B">
        <w:rPr>
          <w:sz w:val="24"/>
          <w:szCs w:val="24"/>
        </w:rPr>
        <w:t>Coca-Cola’s Strategies in product diversification, sustainability, localisation, and digital marketing have contributed to its success in today’s dynamic environment.  However, the organisation must continue to innovate, strengthen it</w:t>
      </w:r>
      <w:r w:rsidR="00C00925">
        <w:rPr>
          <w:sz w:val="24"/>
          <w:szCs w:val="24"/>
        </w:rPr>
        <w:t>s</w:t>
      </w:r>
      <w:r w:rsidRPr="0002558B">
        <w:rPr>
          <w:sz w:val="24"/>
          <w:szCs w:val="24"/>
        </w:rPr>
        <w:t xml:space="preserve"> healthier product lines, leverage data analytics, and ensure ethical supply chain practices to remain competitive and resonate with evolving consumer values.</w:t>
      </w:r>
    </w:p>
    <w:p w14:paraId="13B5CA1D" w14:textId="77777777" w:rsidR="00160A52" w:rsidRDefault="00160A52" w:rsidP="000265D4">
      <w:pPr>
        <w:pStyle w:val="p2"/>
        <w:spacing w:before="0" w:beforeAutospacing="0" w:after="0" w:afterAutospacing="0"/>
        <w:rPr>
          <w:sz w:val="24"/>
          <w:szCs w:val="24"/>
        </w:rPr>
      </w:pPr>
    </w:p>
    <w:p w14:paraId="4AE37B43" w14:textId="77777777" w:rsidR="00160A52" w:rsidRDefault="00160A52" w:rsidP="000265D4">
      <w:pPr>
        <w:pStyle w:val="p2"/>
        <w:spacing w:before="0" w:beforeAutospacing="0" w:after="0" w:afterAutospacing="0"/>
        <w:rPr>
          <w:sz w:val="24"/>
          <w:szCs w:val="24"/>
        </w:rPr>
      </w:pPr>
    </w:p>
    <w:p w14:paraId="5C848A6D" w14:textId="77777777" w:rsidR="00160A52" w:rsidRDefault="00160A52" w:rsidP="000265D4">
      <w:pPr>
        <w:pStyle w:val="p2"/>
        <w:spacing w:before="0" w:beforeAutospacing="0" w:after="0" w:afterAutospacing="0"/>
        <w:rPr>
          <w:sz w:val="24"/>
          <w:szCs w:val="24"/>
        </w:rPr>
      </w:pPr>
    </w:p>
    <w:p w14:paraId="5AC449F1" w14:textId="77777777" w:rsidR="00160A52" w:rsidRDefault="00160A52" w:rsidP="000265D4">
      <w:pPr>
        <w:pStyle w:val="p2"/>
        <w:spacing w:before="0" w:beforeAutospacing="0" w:after="0" w:afterAutospacing="0"/>
        <w:rPr>
          <w:sz w:val="24"/>
          <w:szCs w:val="24"/>
        </w:rPr>
      </w:pPr>
    </w:p>
    <w:p w14:paraId="692C907C" w14:textId="77777777" w:rsidR="00160A52" w:rsidRDefault="00160A52" w:rsidP="000265D4">
      <w:pPr>
        <w:pStyle w:val="p2"/>
        <w:spacing w:before="0" w:beforeAutospacing="0" w:after="0" w:afterAutospacing="0"/>
        <w:rPr>
          <w:sz w:val="24"/>
          <w:szCs w:val="24"/>
        </w:rPr>
      </w:pPr>
    </w:p>
    <w:p w14:paraId="0D235AA5" w14:textId="77777777" w:rsidR="00160A52" w:rsidRDefault="00160A52" w:rsidP="000265D4">
      <w:pPr>
        <w:pStyle w:val="p2"/>
        <w:spacing w:before="0" w:beforeAutospacing="0" w:after="0" w:afterAutospacing="0"/>
        <w:rPr>
          <w:sz w:val="24"/>
          <w:szCs w:val="24"/>
        </w:rPr>
      </w:pPr>
    </w:p>
    <w:p w14:paraId="170E526C" w14:textId="77777777" w:rsidR="00160A52" w:rsidRDefault="00160A52" w:rsidP="000265D4">
      <w:pPr>
        <w:pStyle w:val="p2"/>
        <w:spacing w:before="0" w:beforeAutospacing="0" w:after="0" w:afterAutospacing="0"/>
        <w:rPr>
          <w:sz w:val="24"/>
          <w:szCs w:val="24"/>
        </w:rPr>
      </w:pPr>
    </w:p>
    <w:p w14:paraId="1D4A6221" w14:textId="77777777" w:rsidR="00160A52" w:rsidRDefault="00160A52" w:rsidP="000265D4">
      <w:pPr>
        <w:pStyle w:val="p2"/>
        <w:spacing w:before="0" w:beforeAutospacing="0" w:after="0" w:afterAutospacing="0"/>
        <w:rPr>
          <w:sz w:val="24"/>
          <w:szCs w:val="24"/>
        </w:rPr>
      </w:pPr>
    </w:p>
    <w:p w14:paraId="1B051905" w14:textId="77777777" w:rsidR="00160A52" w:rsidRDefault="00160A52" w:rsidP="000265D4">
      <w:pPr>
        <w:pStyle w:val="p2"/>
        <w:spacing w:before="0" w:beforeAutospacing="0" w:after="0" w:afterAutospacing="0"/>
        <w:rPr>
          <w:sz w:val="24"/>
          <w:szCs w:val="24"/>
        </w:rPr>
      </w:pPr>
    </w:p>
    <w:p w14:paraId="11B5DD93" w14:textId="77777777" w:rsidR="00160A52" w:rsidRDefault="00160A52" w:rsidP="000265D4">
      <w:pPr>
        <w:pStyle w:val="p2"/>
        <w:spacing w:before="0" w:beforeAutospacing="0" w:after="0" w:afterAutospacing="0"/>
        <w:rPr>
          <w:sz w:val="24"/>
          <w:szCs w:val="24"/>
        </w:rPr>
      </w:pPr>
    </w:p>
    <w:p w14:paraId="2CF9E4CF" w14:textId="77777777" w:rsidR="00160A52" w:rsidRDefault="00160A52" w:rsidP="000265D4">
      <w:pPr>
        <w:pStyle w:val="p2"/>
        <w:spacing w:before="0" w:beforeAutospacing="0" w:after="0" w:afterAutospacing="0"/>
        <w:rPr>
          <w:sz w:val="24"/>
          <w:szCs w:val="24"/>
        </w:rPr>
      </w:pPr>
    </w:p>
    <w:p w14:paraId="648F7019" w14:textId="77777777" w:rsidR="00160A52" w:rsidRDefault="00160A52" w:rsidP="00244CEE">
      <w:pPr>
        <w:pStyle w:val="p2"/>
        <w:spacing w:before="0" w:beforeAutospacing="0" w:after="0" w:afterAutospacing="0"/>
        <w:rPr>
          <w:sz w:val="24"/>
          <w:szCs w:val="24"/>
        </w:rPr>
      </w:pPr>
    </w:p>
    <w:p w14:paraId="40CC91EA" w14:textId="784A2F87" w:rsidR="00C261A6" w:rsidRDefault="00160A52" w:rsidP="006F484E">
      <w:pPr>
        <w:pStyle w:val="p2"/>
        <w:numPr>
          <w:ilvl w:val="1"/>
          <w:numId w:val="4"/>
        </w:numPr>
        <w:spacing w:before="0" w:beforeAutospacing="0" w:after="0" w:afterAutospacing="0"/>
        <w:ind w:left="1077" w:hanging="357"/>
        <w:outlineLvl w:val="0"/>
        <w:rPr>
          <w:color w:val="5B9BD5" w:themeColor="accent5"/>
          <w:sz w:val="28"/>
          <w:szCs w:val="28"/>
        </w:rPr>
      </w:pPr>
      <w:r w:rsidRPr="004A48B1">
        <w:rPr>
          <w:color w:val="5B9BD5" w:themeColor="accent5"/>
          <w:sz w:val="28"/>
          <w:szCs w:val="28"/>
        </w:rPr>
        <w:lastRenderedPageBreak/>
        <w:t xml:space="preserve"> </w:t>
      </w:r>
      <w:bookmarkStart w:id="6" w:name="_Toc138880614"/>
      <w:r w:rsidRPr="004A48B1">
        <w:rPr>
          <w:color w:val="5B9BD5" w:themeColor="accent5"/>
          <w:sz w:val="28"/>
          <w:szCs w:val="28"/>
        </w:rPr>
        <w:t>Appendices</w:t>
      </w:r>
      <w:bookmarkEnd w:id="6"/>
    </w:p>
    <w:p w14:paraId="0A9DE354" w14:textId="77777777" w:rsidR="007B0434" w:rsidRDefault="007B0434" w:rsidP="007A76BF">
      <w:pPr>
        <w:pStyle w:val="p2"/>
        <w:spacing w:before="0" w:beforeAutospacing="0" w:after="0" w:afterAutospacing="0"/>
        <w:rPr>
          <w:color w:val="5B9BD5" w:themeColor="accent5"/>
          <w:sz w:val="28"/>
          <w:szCs w:val="28"/>
        </w:rPr>
      </w:pPr>
    </w:p>
    <w:p w14:paraId="55C0551A" w14:textId="77777777" w:rsidR="007B0434" w:rsidRPr="004A48B1" w:rsidRDefault="007B0434" w:rsidP="007A76BF">
      <w:pPr>
        <w:pStyle w:val="p2"/>
        <w:spacing w:before="0" w:beforeAutospacing="0" w:after="0" w:afterAutospacing="0"/>
        <w:rPr>
          <w:color w:val="5B9BD5" w:themeColor="accent5"/>
          <w:sz w:val="28"/>
          <w:szCs w:val="28"/>
        </w:rPr>
      </w:pPr>
    </w:p>
    <w:p w14:paraId="6D0FD1D6" w14:textId="36E68E0A" w:rsidR="00160A52" w:rsidRDefault="00160A52" w:rsidP="00160A52">
      <w:pPr>
        <w:pStyle w:val="p2"/>
        <w:numPr>
          <w:ilvl w:val="1"/>
          <w:numId w:val="4"/>
        </w:numPr>
        <w:spacing w:before="0" w:beforeAutospacing="0" w:after="0" w:afterAutospacing="0"/>
        <w:outlineLvl w:val="1"/>
        <w:rPr>
          <w:color w:val="5B9BD5" w:themeColor="accent5"/>
          <w:sz w:val="28"/>
          <w:szCs w:val="28"/>
        </w:rPr>
      </w:pPr>
      <w:r>
        <w:rPr>
          <w:color w:val="5B9BD5" w:themeColor="accent5"/>
          <w:sz w:val="28"/>
          <w:szCs w:val="28"/>
        </w:rPr>
        <w:t xml:space="preserve"> </w:t>
      </w:r>
      <w:bookmarkStart w:id="7" w:name="_Toc138880615"/>
      <w:r w:rsidRPr="00160A52">
        <w:rPr>
          <w:color w:val="5B9BD5" w:themeColor="accent5"/>
          <w:sz w:val="28"/>
          <w:szCs w:val="28"/>
        </w:rPr>
        <w:t>Appendix 1</w:t>
      </w:r>
      <w:r w:rsidR="00FE68DA">
        <w:rPr>
          <w:color w:val="5B9BD5" w:themeColor="accent5"/>
          <w:sz w:val="28"/>
          <w:szCs w:val="28"/>
        </w:rPr>
        <w:t>, Boston Matrix.</w:t>
      </w:r>
      <w:bookmarkEnd w:id="7"/>
    </w:p>
    <w:p w14:paraId="52387650" w14:textId="77777777" w:rsidR="002A4BF8" w:rsidRDefault="002A4BF8" w:rsidP="002A4BF8">
      <w:pPr>
        <w:pStyle w:val="p2"/>
        <w:spacing w:before="0" w:beforeAutospacing="0" w:after="0" w:afterAutospacing="0"/>
        <w:outlineLvl w:val="1"/>
        <w:rPr>
          <w:color w:val="5B9BD5" w:themeColor="accent5"/>
          <w:sz w:val="28"/>
          <w:szCs w:val="28"/>
        </w:rPr>
      </w:pPr>
    </w:p>
    <w:p w14:paraId="36DB40B1" w14:textId="77777777" w:rsidR="002A4BF8" w:rsidRDefault="002A4BF8" w:rsidP="002A4BF8">
      <w:pPr>
        <w:pStyle w:val="p2"/>
        <w:spacing w:before="0" w:beforeAutospacing="0" w:after="0" w:afterAutospacing="0"/>
        <w:outlineLvl w:val="1"/>
        <w:rPr>
          <w:color w:val="5B9BD5" w:themeColor="accent5"/>
          <w:sz w:val="28"/>
          <w:szCs w:val="28"/>
        </w:rPr>
      </w:pPr>
    </w:p>
    <w:p w14:paraId="00C059DC" w14:textId="77777777" w:rsidR="002A4BF8" w:rsidRDefault="002A4BF8" w:rsidP="002A4BF8">
      <w:pPr>
        <w:pStyle w:val="p2"/>
        <w:spacing w:before="0" w:beforeAutospacing="0" w:after="0" w:afterAutospacing="0"/>
        <w:outlineLvl w:val="1"/>
        <w:rPr>
          <w:color w:val="5B9BD5" w:themeColor="accent5"/>
          <w:sz w:val="28"/>
          <w:szCs w:val="28"/>
        </w:rPr>
      </w:pPr>
    </w:p>
    <w:p w14:paraId="21EC9D70" w14:textId="77777777" w:rsidR="002A4BF8" w:rsidRDefault="002A4BF8" w:rsidP="002A4BF8">
      <w:pPr>
        <w:pStyle w:val="p2"/>
        <w:spacing w:before="0" w:beforeAutospacing="0" w:after="0" w:afterAutospacing="0"/>
        <w:outlineLvl w:val="1"/>
        <w:rPr>
          <w:color w:val="5B9BD5" w:themeColor="accent5"/>
          <w:sz w:val="28"/>
          <w:szCs w:val="28"/>
        </w:rPr>
      </w:pPr>
    </w:p>
    <w:p w14:paraId="628C2352" w14:textId="77777777" w:rsidR="002A4BF8" w:rsidRDefault="002A4BF8" w:rsidP="002A4BF8">
      <w:pPr>
        <w:pStyle w:val="p2"/>
        <w:spacing w:before="0" w:beforeAutospacing="0" w:after="0" w:afterAutospacing="0"/>
        <w:outlineLvl w:val="1"/>
        <w:rPr>
          <w:color w:val="5B9BD5" w:themeColor="accent5"/>
          <w:sz w:val="28"/>
          <w:szCs w:val="28"/>
        </w:rPr>
      </w:pPr>
    </w:p>
    <w:p w14:paraId="38360262" w14:textId="3D4FDB1C" w:rsidR="00C261A6" w:rsidRDefault="002A4BF8" w:rsidP="00160A52">
      <w:pPr>
        <w:pStyle w:val="p2"/>
        <w:spacing w:before="0" w:beforeAutospacing="0" w:after="0" w:afterAutospacing="0"/>
        <w:rPr>
          <w:color w:val="5B9BD5" w:themeColor="accent5"/>
          <w:sz w:val="28"/>
          <w:szCs w:val="28"/>
        </w:rPr>
      </w:pPr>
      <w:r w:rsidRPr="002A4BF8">
        <w:rPr>
          <w:color w:val="5B9BD5" w:themeColor="accent5"/>
          <w:sz w:val="28"/>
          <w:szCs w:val="28"/>
        </w:rPr>
        <w:drawing>
          <wp:inline distT="0" distB="0" distL="0" distR="0" wp14:anchorId="3B95989D" wp14:editId="4C9E0549">
            <wp:extent cx="5731510" cy="3334385"/>
            <wp:effectExtent l="0" t="0" r="2540" b="0"/>
            <wp:docPr id="1157597477" name="Picture 1" descr="A picture containing text, screenshot, font, de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7597477" name="Picture 1" descr="A picture containing text, screenshot, font, design&#10;&#10;Description automatically generated"/>
                    <pic:cNvPicPr/>
                  </pic:nvPicPr>
                  <pic:blipFill>
                    <a:blip r:embed="rId10"/>
                    <a:stretch>
                      <a:fillRect/>
                    </a:stretch>
                  </pic:blipFill>
                  <pic:spPr>
                    <a:xfrm>
                      <a:off x="0" y="0"/>
                      <a:ext cx="5731510" cy="3334385"/>
                    </a:xfrm>
                    <a:prstGeom prst="rect">
                      <a:avLst/>
                    </a:prstGeom>
                  </pic:spPr>
                </pic:pic>
              </a:graphicData>
            </a:graphic>
          </wp:inline>
        </w:drawing>
      </w:r>
    </w:p>
    <w:p w14:paraId="565C1E9D" w14:textId="653D9789" w:rsidR="00160A52" w:rsidRDefault="00160A52" w:rsidP="00160A52">
      <w:pPr>
        <w:pStyle w:val="p2"/>
        <w:spacing w:before="0" w:beforeAutospacing="0" w:after="0" w:afterAutospacing="0"/>
        <w:rPr>
          <w:color w:val="5B9BD5" w:themeColor="accent5"/>
          <w:sz w:val="28"/>
          <w:szCs w:val="28"/>
        </w:rPr>
      </w:pPr>
    </w:p>
    <w:p w14:paraId="683E5475" w14:textId="77777777" w:rsidR="002E0441" w:rsidRDefault="002E0441" w:rsidP="00160A52">
      <w:pPr>
        <w:pStyle w:val="p2"/>
        <w:spacing w:before="0" w:beforeAutospacing="0" w:after="0" w:afterAutospacing="0"/>
        <w:rPr>
          <w:color w:val="5B9BD5" w:themeColor="accent5"/>
          <w:sz w:val="28"/>
          <w:szCs w:val="28"/>
        </w:rPr>
      </w:pPr>
    </w:p>
    <w:p w14:paraId="5AD6845C" w14:textId="77777777" w:rsidR="00DA049E" w:rsidRDefault="00DA049E" w:rsidP="00160A52">
      <w:pPr>
        <w:pStyle w:val="p2"/>
        <w:spacing w:before="0" w:beforeAutospacing="0" w:after="0" w:afterAutospacing="0"/>
        <w:rPr>
          <w:color w:val="5B9BD5" w:themeColor="accent5"/>
          <w:sz w:val="28"/>
          <w:szCs w:val="28"/>
        </w:rPr>
      </w:pPr>
    </w:p>
    <w:p w14:paraId="1772C485" w14:textId="77777777" w:rsidR="00DA049E" w:rsidRDefault="00DA049E" w:rsidP="00160A52">
      <w:pPr>
        <w:pStyle w:val="p2"/>
        <w:spacing w:before="0" w:beforeAutospacing="0" w:after="0" w:afterAutospacing="0"/>
        <w:rPr>
          <w:color w:val="5B9BD5" w:themeColor="accent5"/>
          <w:sz w:val="28"/>
          <w:szCs w:val="28"/>
        </w:rPr>
      </w:pPr>
    </w:p>
    <w:p w14:paraId="315934C7" w14:textId="77777777" w:rsidR="00DA049E" w:rsidRDefault="00DA049E" w:rsidP="00160A52">
      <w:pPr>
        <w:pStyle w:val="p2"/>
        <w:spacing w:before="0" w:beforeAutospacing="0" w:after="0" w:afterAutospacing="0"/>
        <w:rPr>
          <w:color w:val="5B9BD5" w:themeColor="accent5"/>
          <w:sz w:val="28"/>
          <w:szCs w:val="28"/>
        </w:rPr>
      </w:pPr>
    </w:p>
    <w:p w14:paraId="3212E1DB" w14:textId="77777777" w:rsidR="00DA049E" w:rsidRDefault="00DA049E" w:rsidP="00160A52">
      <w:pPr>
        <w:pStyle w:val="p2"/>
        <w:spacing w:before="0" w:beforeAutospacing="0" w:after="0" w:afterAutospacing="0"/>
        <w:rPr>
          <w:color w:val="5B9BD5" w:themeColor="accent5"/>
          <w:sz w:val="28"/>
          <w:szCs w:val="28"/>
        </w:rPr>
      </w:pPr>
    </w:p>
    <w:p w14:paraId="62721DCF" w14:textId="77777777" w:rsidR="00DA049E" w:rsidRDefault="00DA049E" w:rsidP="00160A52">
      <w:pPr>
        <w:pStyle w:val="p2"/>
        <w:spacing w:before="0" w:beforeAutospacing="0" w:after="0" w:afterAutospacing="0"/>
        <w:rPr>
          <w:color w:val="5B9BD5" w:themeColor="accent5"/>
          <w:sz w:val="28"/>
          <w:szCs w:val="28"/>
        </w:rPr>
      </w:pPr>
    </w:p>
    <w:p w14:paraId="304FDD4C" w14:textId="77777777" w:rsidR="00DA049E" w:rsidRDefault="00DA049E" w:rsidP="00160A52">
      <w:pPr>
        <w:pStyle w:val="p2"/>
        <w:spacing w:before="0" w:beforeAutospacing="0" w:after="0" w:afterAutospacing="0"/>
        <w:rPr>
          <w:color w:val="5B9BD5" w:themeColor="accent5"/>
          <w:sz w:val="28"/>
          <w:szCs w:val="28"/>
        </w:rPr>
      </w:pPr>
    </w:p>
    <w:p w14:paraId="54AC71E1" w14:textId="77777777" w:rsidR="00DA049E" w:rsidRDefault="00DA049E" w:rsidP="00160A52">
      <w:pPr>
        <w:pStyle w:val="p2"/>
        <w:spacing w:before="0" w:beforeAutospacing="0" w:after="0" w:afterAutospacing="0"/>
        <w:rPr>
          <w:color w:val="5B9BD5" w:themeColor="accent5"/>
          <w:sz w:val="28"/>
          <w:szCs w:val="28"/>
        </w:rPr>
      </w:pPr>
    </w:p>
    <w:p w14:paraId="7E9EF9DA" w14:textId="77777777" w:rsidR="00DA049E" w:rsidRDefault="00DA049E" w:rsidP="00160A52">
      <w:pPr>
        <w:pStyle w:val="p2"/>
        <w:spacing w:before="0" w:beforeAutospacing="0" w:after="0" w:afterAutospacing="0"/>
        <w:rPr>
          <w:color w:val="5B9BD5" w:themeColor="accent5"/>
          <w:sz w:val="28"/>
          <w:szCs w:val="28"/>
        </w:rPr>
      </w:pPr>
    </w:p>
    <w:p w14:paraId="4F7714ED" w14:textId="77777777" w:rsidR="00DA049E" w:rsidRDefault="00DA049E" w:rsidP="00160A52">
      <w:pPr>
        <w:pStyle w:val="p2"/>
        <w:spacing w:before="0" w:beforeAutospacing="0" w:after="0" w:afterAutospacing="0"/>
        <w:rPr>
          <w:color w:val="5B9BD5" w:themeColor="accent5"/>
          <w:sz w:val="28"/>
          <w:szCs w:val="28"/>
        </w:rPr>
      </w:pPr>
    </w:p>
    <w:p w14:paraId="6312AE86" w14:textId="77777777" w:rsidR="00DA049E" w:rsidRDefault="00DA049E" w:rsidP="00160A52">
      <w:pPr>
        <w:pStyle w:val="p2"/>
        <w:spacing w:before="0" w:beforeAutospacing="0" w:after="0" w:afterAutospacing="0"/>
        <w:rPr>
          <w:color w:val="5B9BD5" w:themeColor="accent5"/>
          <w:sz w:val="28"/>
          <w:szCs w:val="28"/>
        </w:rPr>
      </w:pPr>
    </w:p>
    <w:p w14:paraId="11F18F1F" w14:textId="77777777" w:rsidR="002A4BF8" w:rsidRDefault="002A4BF8" w:rsidP="00160A52">
      <w:pPr>
        <w:pStyle w:val="p2"/>
        <w:spacing w:before="0" w:beforeAutospacing="0" w:after="0" w:afterAutospacing="0"/>
        <w:rPr>
          <w:color w:val="5B9BD5" w:themeColor="accent5"/>
          <w:sz w:val="28"/>
          <w:szCs w:val="28"/>
        </w:rPr>
      </w:pPr>
    </w:p>
    <w:p w14:paraId="409CE7B4" w14:textId="77777777" w:rsidR="00DA049E" w:rsidRDefault="00DA049E" w:rsidP="00160A52">
      <w:pPr>
        <w:pStyle w:val="p2"/>
        <w:spacing w:before="0" w:beforeAutospacing="0" w:after="0" w:afterAutospacing="0"/>
        <w:rPr>
          <w:color w:val="5B9BD5" w:themeColor="accent5"/>
          <w:sz w:val="28"/>
          <w:szCs w:val="28"/>
        </w:rPr>
      </w:pPr>
    </w:p>
    <w:p w14:paraId="4B5C9D76" w14:textId="77777777" w:rsidR="00DA049E" w:rsidRDefault="00DA049E" w:rsidP="00160A52">
      <w:pPr>
        <w:pStyle w:val="p2"/>
        <w:spacing w:before="0" w:beforeAutospacing="0" w:after="0" w:afterAutospacing="0"/>
        <w:rPr>
          <w:color w:val="5B9BD5" w:themeColor="accent5"/>
          <w:sz w:val="28"/>
          <w:szCs w:val="28"/>
        </w:rPr>
      </w:pPr>
    </w:p>
    <w:p w14:paraId="2B8E443F" w14:textId="77777777" w:rsidR="00DA049E" w:rsidRDefault="00DA049E" w:rsidP="00160A52">
      <w:pPr>
        <w:pStyle w:val="p2"/>
        <w:spacing w:before="0" w:beforeAutospacing="0" w:after="0" w:afterAutospacing="0"/>
        <w:rPr>
          <w:color w:val="5B9BD5" w:themeColor="accent5"/>
          <w:sz w:val="28"/>
          <w:szCs w:val="28"/>
        </w:rPr>
      </w:pPr>
    </w:p>
    <w:p w14:paraId="72BD539E" w14:textId="50F687F3" w:rsidR="00160A52" w:rsidRDefault="0014288D" w:rsidP="00160A52">
      <w:pPr>
        <w:pStyle w:val="p2"/>
        <w:numPr>
          <w:ilvl w:val="1"/>
          <w:numId w:val="4"/>
        </w:numPr>
        <w:spacing w:before="0" w:beforeAutospacing="0" w:after="0" w:afterAutospacing="0"/>
        <w:outlineLvl w:val="1"/>
        <w:rPr>
          <w:color w:val="5B9BD5" w:themeColor="accent5"/>
          <w:sz w:val="28"/>
          <w:szCs w:val="28"/>
        </w:rPr>
      </w:pPr>
      <w:r>
        <w:rPr>
          <w:color w:val="5B9BD5" w:themeColor="accent5"/>
          <w:sz w:val="28"/>
          <w:szCs w:val="28"/>
        </w:rPr>
        <w:lastRenderedPageBreak/>
        <w:t xml:space="preserve"> </w:t>
      </w:r>
      <w:bookmarkStart w:id="8" w:name="_Toc138880616"/>
      <w:r w:rsidR="00160A52" w:rsidRPr="00160A52">
        <w:rPr>
          <w:color w:val="5B9BD5" w:themeColor="accent5"/>
          <w:sz w:val="28"/>
          <w:szCs w:val="28"/>
        </w:rPr>
        <w:t>Appendix 2</w:t>
      </w:r>
      <w:r w:rsidR="00FE68DA">
        <w:rPr>
          <w:color w:val="5B9BD5" w:themeColor="accent5"/>
          <w:sz w:val="28"/>
          <w:szCs w:val="28"/>
        </w:rPr>
        <w:t>, Stakeholder Analysis</w:t>
      </w:r>
      <w:bookmarkEnd w:id="8"/>
    </w:p>
    <w:p w14:paraId="171272BF" w14:textId="77777777" w:rsidR="00DA049E" w:rsidRDefault="00DA049E" w:rsidP="007A76BF">
      <w:pPr>
        <w:pStyle w:val="p2"/>
        <w:spacing w:before="0" w:beforeAutospacing="0" w:after="0" w:afterAutospacing="0"/>
        <w:rPr>
          <w:color w:val="5B9BD5" w:themeColor="accent5"/>
          <w:sz w:val="28"/>
          <w:szCs w:val="28"/>
        </w:rPr>
      </w:pPr>
    </w:p>
    <w:p w14:paraId="0281167C" w14:textId="77777777" w:rsidR="00DA049E" w:rsidRDefault="00DA049E" w:rsidP="007A76BF">
      <w:pPr>
        <w:pStyle w:val="p2"/>
        <w:spacing w:before="0" w:beforeAutospacing="0" w:after="0" w:afterAutospacing="0"/>
        <w:rPr>
          <w:color w:val="5B9BD5" w:themeColor="accent5"/>
          <w:sz w:val="28"/>
          <w:szCs w:val="28"/>
        </w:rPr>
      </w:pPr>
    </w:p>
    <w:p w14:paraId="48843754" w14:textId="15563806" w:rsidR="00DA049E" w:rsidRDefault="00DA049E" w:rsidP="007A76BF">
      <w:pPr>
        <w:pStyle w:val="p2"/>
        <w:spacing w:before="0" w:beforeAutospacing="0" w:after="0" w:afterAutospacing="0"/>
        <w:rPr>
          <w:color w:val="5B9BD5" w:themeColor="accent5"/>
          <w:sz w:val="28"/>
          <w:szCs w:val="28"/>
        </w:rPr>
      </w:pPr>
    </w:p>
    <w:p w14:paraId="4FB88FDA" w14:textId="3ACF34D2" w:rsidR="00DA049E" w:rsidRDefault="00DA049E" w:rsidP="007A76BF">
      <w:pPr>
        <w:pStyle w:val="p2"/>
        <w:spacing w:before="0" w:beforeAutospacing="0" w:after="0" w:afterAutospacing="0"/>
        <w:rPr>
          <w:color w:val="5B9BD5" w:themeColor="accent5"/>
          <w:sz w:val="28"/>
          <w:szCs w:val="28"/>
        </w:rPr>
      </w:pPr>
      <w:r>
        <w:rPr>
          <w:noProof/>
        </w:rPr>
        <mc:AlternateContent>
          <mc:Choice Requires="wps">
            <w:drawing>
              <wp:anchor distT="0" distB="0" distL="114300" distR="114300" simplePos="0" relativeHeight="251669504" behindDoc="0" locked="0" layoutInCell="1" allowOverlap="1" wp14:anchorId="2C8C5454" wp14:editId="581C72E4">
                <wp:simplePos x="0" y="0"/>
                <wp:positionH relativeFrom="column">
                  <wp:posOffset>1008782</wp:posOffset>
                </wp:positionH>
                <wp:positionV relativeFrom="paragraph">
                  <wp:posOffset>203200</wp:posOffset>
                </wp:positionV>
                <wp:extent cx="570230" cy="244312"/>
                <wp:effectExtent l="0" t="0" r="20320" b="22860"/>
                <wp:wrapNone/>
                <wp:docPr id="1814300461" name="Rectangle 3"/>
                <wp:cNvGraphicFramePr/>
                <a:graphic xmlns:a="http://schemas.openxmlformats.org/drawingml/2006/main">
                  <a:graphicData uri="http://schemas.microsoft.com/office/word/2010/wordprocessingShape">
                    <wps:wsp>
                      <wps:cNvSpPr/>
                      <wps:spPr>
                        <a:xfrm>
                          <a:off x="0" y="0"/>
                          <a:ext cx="570230" cy="244312"/>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6BE22A59" w14:textId="5BDAC071" w:rsidR="004A48B1" w:rsidRDefault="004A48B1" w:rsidP="004A48B1">
                            <w:r>
                              <w:t xml:space="preserve">  Low</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2C8C5454" id="Rectangle 3" o:spid="_x0000_s1057" style="position:absolute;margin-left:79.45pt;margin-top:16pt;width:44.9pt;height:19.25pt;z-index:25166950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" fillcolor="#4472c4 [3204]" strokecolor="#09101d [484]" strokeweight="1pt">
                <v:textbox>
                  <w:txbxContent>
                    <w:p w14:paraId="6BE22A59" w14:textId="5BDAC071" w:rsidR="004A48B1" w:rsidRDefault="004A48B1" w:rsidP="004A48B1">
                      <w:r>
                        <w:t xml:space="preserve">  Low</w:t>
                      </w:r>
                    </w:p>
                  </w:txbxContent>
                </v:textbox>
              </v:rect>
            </w:pict>
          </mc:Fallback>
        </mc:AlternateContent>
      </w:r>
    </w:p>
    <w:p w14:paraId="4577D276" w14:textId="22B0E296" w:rsidR="00DA049E" w:rsidRDefault="00DA049E" w:rsidP="007A76BF">
      <w:pPr>
        <w:pStyle w:val="p2"/>
        <w:spacing w:before="0" w:beforeAutospacing="0" w:after="0" w:afterAutospacing="0"/>
        <w:rPr>
          <w:color w:val="5B9BD5" w:themeColor="accent5"/>
          <w:sz w:val="28"/>
          <w:szCs w:val="28"/>
        </w:rPr>
      </w:pPr>
      <w:r>
        <w:rPr>
          <w:noProof/>
        </w:rPr>
        <mc:AlternateContent>
          <mc:Choice Requires="wps">
            <w:drawing>
              <wp:anchor distT="0" distB="0" distL="114300" distR="114300" simplePos="0" relativeHeight="251670528" behindDoc="0" locked="0" layoutInCell="1" allowOverlap="1" wp14:anchorId="6163BE98" wp14:editId="642EC3BE">
                <wp:simplePos x="0" y="0"/>
                <wp:positionH relativeFrom="column">
                  <wp:posOffset>4566254</wp:posOffset>
                </wp:positionH>
                <wp:positionV relativeFrom="paragraph">
                  <wp:posOffset>4445</wp:posOffset>
                </wp:positionV>
                <wp:extent cx="579120" cy="275753"/>
                <wp:effectExtent l="0" t="0" r="11430" b="10160"/>
                <wp:wrapNone/>
                <wp:docPr id="1292409615" name="Rectangle 4"/>
                <wp:cNvGraphicFramePr/>
                <a:graphic xmlns:a="http://schemas.openxmlformats.org/drawingml/2006/main">
                  <a:graphicData uri="http://schemas.microsoft.com/office/word/2010/wordprocessingShape">
                    <wps:wsp>
                      <wps:cNvSpPr/>
                      <wps:spPr>
                        <a:xfrm>
                          <a:off x="0" y="0"/>
                          <a:ext cx="579120" cy="275753"/>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1CCE7CC9" w14:textId="13C9477B" w:rsidR="004A48B1" w:rsidRDefault="004A48B1" w:rsidP="004A48B1">
                            <w:pPr>
                              <w:jc w:val="center"/>
                            </w:pPr>
                            <w:r>
                              <w:t>High</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6163BE98" id="Rectangle 4" o:spid="_x0000_s1058" style="position:absolute;margin-left:359.55pt;margin-top:.35pt;width:45.6pt;height:21.7pt;z-index:25167052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" fillcolor="#4472c4 [3204]" strokecolor="#09101d [484]" strokeweight="1pt">
                <v:textbox>
                  <w:txbxContent>
                    <w:p w14:paraId="1CCE7CC9" w14:textId="13C9477B" w:rsidR="004A48B1" w:rsidRDefault="004A48B1" w:rsidP="004A48B1">
                      <w:pPr>
                        <w:jc w:val="center"/>
                      </w:pPr>
                      <w:r>
                        <w:t>High</w:t>
                      </w:r>
                    </w:p>
                  </w:txbxContent>
                </v:textbox>
              </v:rect>
            </w:pict>
          </mc:Fallback>
        </mc:AlternateContent>
      </w:r>
    </w:p>
    <w:p w14:paraId="3E7291F8" w14:textId="1741219E" w:rsidR="00DA049E" w:rsidRDefault="00DA049E" w:rsidP="007A76BF">
      <w:pPr>
        <w:pStyle w:val="p2"/>
        <w:spacing w:before="0" w:beforeAutospacing="0" w:after="0" w:afterAutospacing="0"/>
        <w:rPr>
          <w:color w:val="5B9BD5" w:themeColor="accent5"/>
          <w:sz w:val="28"/>
          <w:szCs w:val="28"/>
        </w:rPr>
      </w:pPr>
      <w:r>
        <w:rPr>
          <w:noProof/>
        </w:rPr>
        <mc:AlternateContent>
          <mc:Choice Requires="wps">
            <w:drawing>
              <wp:anchor distT="0" distB="0" distL="114300" distR="114300" simplePos="0" relativeHeight="251664384" behindDoc="0" locked="0" layoutInCell="1" allowOverlap="1" wp14:anchorId="62BC1299" wp14:editId="566F91AA">
                <wp:simplePos x="0" y="0"/>
                <wp:positionH relativeFrom="margin">
                  <wp:posOffset>964194</wp:posOffset>
                </wp:positionH>
                <wp:positionV relativeFrom="paragraph">
                  <wp:posOffset>124479</wp:posOffset>
                </wp:positionV>
                <wp:extent cx="4549322" cy="492471"/>
                <wp:effectExtent l="0" t="19050" r="41910" b="41275"/>
                <wp:wrapNone/>
                <wp:docPr id="1575869625" name="Arrow: Right 3"/>
                <wp:cNvGraphicFramePr/>
                <a:graphic xmlns:a="http://schemas.openxmlformats.org/drawingml/2006/main">
                  <a:graphicData uri="http://schemas.microsoft.com/office/word/2010/wordprocessingShape">
                    <wps:wsp>
                      <wps:cNvSpPr/>
                      <wps:spPr>
                        <a:xfrm>
                          <a:off x="0" y="0"/>
                          <a:ext cx="4549322" cy="492471"/>
                        </a:xfrm>
                        <a:prstGeom prst="rightArrow">
                          <a:avLst/>
                        </a:prstGeom>
                        <a:solidFill>
                          <a:srgbClr val="00B0F0"/>
                        </a:solidFill>
                      </wps:spPr>
                      <wps:style>
                        <a:lnRef idx="2">
                          <a:schemeClr val="accent1">
                            <a:shade val="15000"/>
                          </a:schemeClr>
                        </a:lnRef>
                        <a:fillRef idx="1">
                          <a:schemeClr val="accent1"/>
                        </a:fillRef>
                        <a:effectRef idx="0">
                          <a:schemeClr val="accent1"/>
                        </a:effectRef>
                        <a:fontRef idx="minor">
                          <a:schemeClr val="lt1"/>
                        </a:fontRef>
                      </wps:style>
                      <wps:txbx>
                        <w:txbxContent>
                          <w:p w14:paraId="0F7260DA" w14:textId="77777777" w:rsidR="0014288D" w:rsidRPr="00864606" w:rsidRDefault="0014288D" w:rsidP="0014288D">
                            <w:pPr>
                              <w:jc w:val="center"/>
                              <w:rPr>
                                <w:color w:val="FFFFFF" w:themeColor="background1"/>
                              </w:rPr>
                            </w:pPr>
                            <w:r w:rsidRPr="00864606">
                              <w:rPr>
                                <w:color w:val="FFFFFF" w:themeColor="background1"/>
                              </w:rPr>
                              <w:t>Level of Attention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2BC1299"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Arrow: Right 3" o:spid="_x0000_s1059" type="#_x0000_t13" style="position:absolute;margin-left:75.9pt;margin-top:9.8pt;width:358.2pt;height:38.8pt;z-index:25166438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" adj="20431" fillcolor="#00b0f0" strokecolor="#09101d [484]" strokeweight="1pt">
                <v:textbox>
                  <w:txbxContent>
                    <w:p w14:paraId="0F7260DA" w14:textId="77777777" w:rsidR="0014288D" w:rsidRPr="00864606" w:rsidRDefault="0014288D" w:rsidP="0014288D">
                      <w:pPr>
                        <w:jc w:val="center"/>
                        <w:rPr>
                          <w:color w:val="FFFFFF" w:themeColor="background1"/>
                        </w:rPr>
                      </w:pPr>
                      <w:r w:rsidRPr="00864606">
                        <w:rPr>
                          <w:color w:val="FFFFFF" w:themeColor="background1"/>
                        </w:rPr>
                        <w:t>Level of Attention</w:t>
                      </w:r>
                    </w:p>
                  </w:txbxContent>
                </v:textbox>
                <w10:wrap anchorx="margin"/>
              </v:shape>
            </w:pict>
          </mc:Fallback>
        </mc:AlternateContent>
      </w:r>
    </w:p>
    <w:p w14:paraId="367ADF3A" w14:textId="1DD2F01E" w:rsidR="00DA049E" w:rsidRDefault="00DA049E" w:rsidP="007A76BF">
      <w:pPr>
        <w:pStyle w:val="p2"/>
        <w:spacing w:before="0" w:beforeAutospacing="0" w:after="0" w:afterAutospacing="0"/>
        <w:rPr>
          <w:color w:val="5B9BD5" w:themeColor="accent5"/>
          <w:sz w:val="28"/>
          <w:szCs w:val="28"/>
        </w:rPr>
      </w:pPr>
      <w:r>
        <w:rPr>
          <w:noProof/>
        </w:rPr>
        <mc:AlternateContent>
          <mc:Choice Requires="wps">
            <w:drawing>
              <wp:anchor distT="0" distB="0" distL="114300" distR="114300" simplePos="0" relativeHeight="251672576" behindDoc="0" locked="0" layoutInCell="1" allowOverlap="1" wp14:anchorId="0089C9C9" wp14:editId="5F43EC13">
                <wp:simplePos x="0" y="0"/>
                <wp:positionH relativeFrom="margin">
                  <wp:posOffset>358555</wp:posOffset>
                </wp:positionH>
                <wp:positionV relativeFrom="paragraph">
                  <wp:posOffset>46695</wp:posOffset>
                </wp:positionV>
                <wp:extent cx="447040" cy="3358470"/>
                <wp:effectExtent l="19050" t="19050" r="29210" b="13970"/>
                <wp:wrapNone/>
                <wp:docPr id="1841657795" name="Arrow: Up 2"/>
                <wp:cNvGraphicFramePr/>
                <a:graphic xmlns:a="http://schemas.openxmlformats.org/drawingml/2006/main">
                  <a:graphicData uri="http://schemas.microsoft.com/office/word/2010/wordprocessingShape">
                    <wps:wsp>
                      <wps:cNvSpPr/>
                      <wps:spPr>
                        <a:xfrm>
                          <a:off x="0" y="0"/>
                          <a:ext cx="447040" cy="3358470"/>
                        </a:xfrm>
                        <a:prstGeom prst="upArrow">
                          <a:avLst/>
                        </a:prstGeom>
                        <a:solidFill>
                          <a:srgbClr val="00B0F0"/>
                        </a:solidFill>
                      </wps:spPr>
                      <wps:style>
                        <a:lnRef idx="2">
                          <a:schemeClr val="accent1">
                            <a:shade val="15000"/>
                          </a:schemeClr>
                        </a:lnRef>
                        <a:fillRef idx="1">
                          <a:schemeClr val="accent1"/>
                        </a:fillRef>
                        <a:effectRef idx="0">
                          <a:schemeClr val="accent1"/>
                        </a:effectRef>
                        <a:fontRef idx="minor">
                          <a:schemeClr val="lt1"/>
                        </a:fontRef>
                      </wps:style>
                      <wps:txbx>
                        <w:txbxContent>
                          <w:p w14:paraId="3476F7FD" w14:textId="77777777" w:rsidR="00524A47" w:rsidRPr="00864606" w:rsidRDefault="00524A47" w:rsidP="00524A47">
                            <w:pPr>
                              <w:rPr>
                                <w:color w:val="FFFFFF" w:themeColor="background1"/>
                              </w:rPr>
                            </w:pPr>
                            <w:r w:rsidRPr="00864606">
                              <w:rPr>
                                <w:color w:val="FFFFFF" w:themeColor="background1"/>
                              </w:rPr>
                              <w:t>P</w:t>
                            </w:r>
                          </w:p>
                          <w:p w14:paraId="53147E86" w14:textId="77777777" w:rsidR="00524A47" w:rsidRPr="00864606" w:rsidRDefault="00524A47" w:rsidP="00524A47">
                            <w:pPr>
                              <w:rPr>
                                <w:color w:val="FFFFFF" w:themeColor="background1"/>
                              </w:rPr>
                            </w:pPr>
                            <w:r w:rsidRPr="00864606">
                              <w:rPr>
                                <w:color w:val="FFFFFF" w:themeColor="background1"/>
                              </w:rPr>
                              <w:t>O</w:t>
                            </w:r>
                          </w:p>
                          <w:p w14:paraId="5446BDCF" w14:textId="77777777" w:rsidR="00524A47" w:rsidRPr="00864606" w:rsidRDefault="00524A47" w:rsidP="00524A47">
                            <w:pPr>
                              <w:rPr>
                                <w:color w:val="FFFFFF" w:themeColor="background1"/>
                              </w:rPr>
                            </w:pPr>
                            <w:r w:rsidRPr="00864606">
                              <w:rPr>
                                <w:color w:val="FFFFFF" w:themeColor="background1"/>
                              </w:rPr>
                              <w:t xml:space="preserve">W </w:t>
                            </w:r>
                          </w:p>
                          <w:p w14:paraId="38EC93F4" w14:textId="77777777" w:rsidR="00524A47" w:rsidRPr="00864606" w:rsidRDefault="00524A47" w:rsidP="00524A47">
                            <w:pPr>
                              <w:rPr>
                                <w:color w:val="FFFFFF" w:themeColor="background1"/>
                              </w:rPr>
                            </w:pPr>
                            <w:r w:rsidRPr="00864606">
                              <w:rPr>
                                <w:color w:val="FFFFFF" w:themeColor="background1"/>
                              </w:rPr>
                              <w:t>E</w:t>
                            </w:r>
                          </w:p>
                          <w:p w14:paraId="66F4C4BD" w14:textId="77777777" w:rsidR="00524A47" w:rsidRPr="00864606" w:rsidRDefault="00524A47" w:rsidP="00524A47">
                            <w:pPr>
                              <w:rPr>
                                <w:color w:val="FFFFFF" w:themeColor="background1"/>
                              </w:rPr>
                            </w:pPr>
                            <w:r w:rsidRPr="00864606">
                              <w:rPr>
                                <w:color w:val="FFFFFF" w:themeColor="background1"/>
                              </w:rPr>
                              <w:t>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089C9C9" id="_x0000_t68" coordsize="21600,21600" o:spt="68" adj="5400,5400" path="m0@0l@1@0@1,21600@2,21600@2@0,21600@0,10800,xe">
                <v:stroke joinstyle="miter"/>
                <v:formulas>
                  <v:f eqn="val #0"/>
                  <v:f eqn="val #1"/>
                  <v:f eqn="sum 21600 0 #1"/>
                  <v:f eqn="prod #0 #1 10800"/>
                  <v:f eqn="sum #0 0 @3"/>
                </v:formulas>
                <v:path o:connecttype="custom" o:connectlocs="10800,0;0,@0;10800,21600;21600,@0" o:connectangles="270,180,90,0" textboxrect="@1,@4,@2,21600"/>
                <v:handles>
                  <v:h position="#1,#0" xrange="0,10800" yrange="0,21600"/>
                </v:handles>
              </v:shapetype>
              <v:shape id="Arrow: Up 2" o:spid="_x0000_s1060" type="#_x0000_t68" style="position:absolute;margin-left:28.25pt;margin-top:3.7pt;width:35.2pt;height:264.45pt;z-index:25167257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" adj="1438" fillcolor="#00b0f0" strokecolor="#09101d [484]" strokeweight="1pt">
                <v:textbox>
                  <w:txbxContent>
                    <w:p w14:paraId="3476F7FD" w14:textId="77777777" w:rsidR="00524A47" w:rsidRPr="00864606" w:rsidRDefault="00524A47" w:rsidP="00524A47">
                      <w:pPr>
                        <w:rPr>
                          <w:color w:val="FFFFFF" w:themeColor="background1"/>
                        </w:rPr>
                      </w:pPr>
                      <w:r w:rsidRPr="00864606">
                        <w:rPr>
                          <w:color w:val="FFFFFF" w:themeColor="background1"/>
                        </w:rPr>
                        <w:t>P</w:t>
                      </w:r>
                    </w:p>
                    <w:p w14:paraId="53147E86" w14:textId="77777777" w:rsidR="00524A47" w:rsidRPr="00864606" w:rsidRDefault="00524A47" w:rsidP="00524A47">
                      <w:pPr>
                        <w:rPr>
                          <w:color w:val="FFFFFF" w:themeColor="background1"/>
                        </w:rPr>
                      </w:pPr>
                      <w:r w:rsidRPr="00864606">
                        <w:rPr>
                          <w:color w:val="FFFFFF" w:themeColor="background1"/>
                        </w:rPr>
                        <w:t>O</w:t>
                      </w:r>
                    </w:p>
                    <w:p w14:paraId="5446BDCF" w14:textId="77777777" w:rsidR="00524A47" w:rsidRPr="00864606" w:rsidRDefault="00524A47" w:rsidP="00524A47">
                      <w:pPr>
                        <w:rPr>
                          <w:color w:val="FFFFFF" w:themeColor="background1"/>
                        </w:rPr>
                      </w:pPr>
                      <w:r w:rsidRPr="00864606">
                        <w:rPr>
                          <w:color w:val="FFFFFF" w:themeColor="background1"/>
                        </w:rPr>
                        <w:t xml:space="preserve">W </w:t>
                      </w:r>
                    </w:p>
                    <w:p w14:paraId="38EC93F4" w14:textId="77777777" w:rsidR="00524A47" w:rsidRPr="00864606" w:rsidRDefault="00524A47" w:rsidP="00524A47">
                      <w:pPr>
                        <w:rPr>
                          <w:color w:val="FFFFFF" w:themeColor="background1"/>
                        </w:rPr>
                      </w:pPr>
                      <w:r w:rsidRPr="00864606">
                        <w:rPr>
                          <w:color w:val="FFFFFF" w:themeColor="background1"/>
                        </w:rPr>
                        <w:t>E</w:t>
                      </w:r>
                    </w:p>
                    <w:p w14:paraId="66F4C4BD" w14:textId="77777777" w:rsidR="00524A47" w:rsidRPr="00864606" w:rsidRDefault="00524A47" w:rsidP="00524A47">
                      <w:pPr>
                        <w:rPr>
                          <w:color w:val="FFFFFF" w:themeColor="background1"/>
                        </w:rPr>
                      </w:pPr>
                      <w:r w:rsidRPr="00864606">
                        <w:rPr>
                          <w:color w:val="FFFFFF" w:themeColor="background1"/>
                        </w:rPr>
                        <w:t>R</w:t>
                      </w:r>
                    </w:p>
                  </w:txbxContent>
                </v:textbox>
                <w10:wrap anchorx="margin"/>
              </v:shape>
            </w:pict>
          </mc:Fallback>
        </mc:AlternateContent>
      </w:r>
    </w:p>
    <w:p w14:paraId="63C0A060" w14:textId="1A905681" w:rsidR="008C5AB6" w:rsidRDefault="00DA049E" w:rsidP="007A76BF">
      <w:pPr>
        <w:pStyle w:val="p2"/>
        <w:spacing w:before="0" w:beforeAutospacing="0" w:after="0" w:afterAutospacing="0"/>
        <w:rPr>
          <w:color w:val="5B9BD5" w:themeColor="accent5"/>
          <w:sz w:val="28"/>
          <w:szCs w:val="28"/>
        </w:rPr>
      </w:pPr>
      <w:r>
        <w:rPr>
          <w:noProof/>
        </w:rPr>
        <mc:AlternateContent>
          <mc:Choice Requires="wps">
            <w:drawing>
              <wp:anchor distT="0" distB="0" distL="114300" distR="114300" simplePos="0" relativeHeight="251673600" behindDoc="0" locked="0" layoutInCell="1" allowOverlap="1" wp14:anchorId="0154A948" wp14:editId="22F12B49">
                <wp:simplePos x="0" y="0"/>
                <wp:positionH relativeFrom="column">
                  <wp:posOffset>-279790</wp:posOffset>
                </wp:positionH>
                <wp:positionV relativeFrom="paragraph">
                  <wp:posOffset>219648</wp:posOffset>
                </wp:positionV>
                <wp:extent cx="529628" cy="280658"/>
                <wp:effectExtent l="0" t="0" r="22860" b="24765"/>
                <wp:wrapNone/>
                <wp:docPr id="1355356823" name="Rectangle 1"/>
                <wp:cNvGraphicFramePr/>
                <a:graphic xmlns:a="http://schemas.openxmlformats.org/drawingml/2006/main">
                  <a:graphicData uri="http://schemas.microsoft.com/office/word/2010/wordprocessingShape">
                    <wps:wsp>
                      <wps:cNvSpPr/>
                      <wps:spPr>
                        <a:xfrm>
                          <a:off x="0" y="0"/>
                          <a:ext cx="529628" cy="280658"/>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572C8357" w14:textId="77777777" w:rsidR="00524A47" w:rsidRDefault="00524A47" w:rsidP="00524A47">
                            <w:pPr>
                              <w:jc w:val="center"/>
                            </w:pPr>
                            <w:r>
                              <w:t>High</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0154A948" id="Rectangle 1" o:spid="_x0000_s1061" style="position:absolute;margin-left:-22.05pt;margin-top:17.3pt;width:41.7pt;height:22.1pt;z-index:25167360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" fillcolor="#4472c4 [3204]" strokecolor="#09101d [484]" strokeweight="1pt">
                <v:textbox>
                  <w:txbxContent>
                    <w:p w14:paraId="572C8357" w14:textId="77777777" w:rsidR="00524A47" w:rsidRDefault="00524A47" w:rsidP="00524A47">
                      <w:pPr>
                        <w:jc w:val="center"/>
                      </w:pPr>
                      <w:r>
                        <w:t>High</w:t>
                      </w:r>
                    </w:p>
                  </w:txbxContent>
                </v:textbox>
              </v:rect>
            </w:pict>
          </mc:Fallback>
        </mc:AlternateContent>
      </w:r>
    </w:p>
    <w:p w14:paraId="6AE879F0" w14:textId="652D6BE0" w:rsidR="00DA049E" w:rsidRDefault="00524A47" w:rsidP="007A76BF">
      <w:r>
        <w:rPr>
          <w:noProof/>
        </w:rPr>
        <mc:AlternateContent>
          <mc:Choice Requires="wps">
            <w:drawing>
              <wp:anchor distT="0" distB="0" distL="114300" distR="114300" simplePos="0" relativeHeight="251674624" behindDoc="0" locked="0" layoutInCell="1" allowOverlap="1" wp14:anchorId="58512888" wp14:editId="0E4BB01B">
                <wp:simplePos x="0" y="0"/>
                <wp:positionH relativeFrom="column">
                  <wp:posOffset>-261011</wp:posOffset>
                </wp:positionH>
                <wp:positionV relativeFrom="paragraph">
                  <wp:posOffset>2595163</wp:posOffset>
                </wp:positionV>
                <wp:extent cx="588010" cy="339090"/>
                <wp:effectExtent l="0" t="0" r="21590" b="22860"/>
                <wp:wrapNone/>
                <wp:docPr id="479130973" name="Rectangle 2"/>
                <wp:cNvGraphicFramePr/>
                <a:graphic xmlns:a="http://schemas.openxmlformats.org/drawingml/2006/main">
                  <a:graphicData uri="http://schemas.microsoft.com/office/word/2010/wordprocessingShape">
                    <wps:wsp>
                      <wps:cNvSpPr/>
                      <wps:spPr>
                        <a:xfrm>
                          <a:off x="0" y="0"/>
                          <a:ext cx="588010" cy="339090"/>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4F596B52" w14:textId="77777777" w:rsidR="00524A47" w:rsidRDefault="00524A47" w:rsidP="00524A47">
                            <w:pPr>
                              <w:jc w:val="center"/>
                            </w:pPr>
                            <w:r>
                              <w:t>Low</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58512888" id="Rectangle 2" o:spid="_x0000_s1062" style="position:absolute;margin-left:-20.55pt;margin-top:204.35pt;width:46.3pt;height:26.7pt;z-index:25167462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" fillcolor="#4472c4 [3204]" strokecolor="#09101d [484]" strokeweight="1pt">
                <v:textbox>
                  <w:txbxContent>
                    <w:p w14:paraId="4F596B52" w14:textId="77777777" w:rsidR="00524A47" w:rsidRDefault="00524A47" w:rsidP="00524A47">
                      <w:pPr>
                        <w:jc w:val="center"/>
                      </w:pPr>
                      <w:r>
                        <w:t>Low</w:t>
                      </w:r>
                    </w:p>
                  </w:txbxContent>
                </v:textbox>
              </v:rect>
            </w:pict>
          </mc:Fallback>
        </mc:AlternateContent>
      </w:r>
      <w:r>
        <w:t xml:space="preserve">                             </w:t>
      </w:r>
      <w:r>
        <w:rPr>
          <w:noProof/>
        </w:rPr>
        <w:drawing>
          <wp:inline distT="0" distB="0" distL="0" distR="0" wp14:anchorId="70C17C91" wp14:editId="38F24DA4">
            <wp:extent cx="4069080" cy="2969536"/>
            <wp:effectExtent l="0" t="0" r="0" b="2540"/>
            <wp:docPr id="1718510155" name="Diagram 1718510155"/>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1" r:lo="rId12" r:qs="rId13" r:cs="rId14"/>
              </a:graphicData>
            </a:graphic>
          </wp:inline>
        </w:drawing>
      </w:r>
    </w:p>
    <w:p w14:paraId="15FBF1A7" w14:textId="5EDC1B32" w:rsidR="00DA049E" w:rsidRDefault="00DA049E" w:rsidP="00C261A6"/>
    <w:p w14:paraId="245F6545" w14:textId="62C3D861" w:rsidR="00DA049E" w:rsidRDefault="00DA049E" w:rsidP="00C261A6"/>
    <w:p w14:paraId="390B6BC9" w14:textId="15B382DF" w:rsidR="00DA049E" w:rsidRDefault="00DA049E" w:rsidP="00C261A6"/>
    <w:p w14:paraId="60817D98" w14:textId="2B97C5F9" w:rsidR="0014288D" w:rsidRDefault="0014288D" w:rsidP="00C261A6"/>
    <w:p w14:paraId="235FE070" w14:textId="77777777" w:rsidR="00DA049E" w:rsidRDefault="00DA049E" w:rsidP="00C261A6"/>
    <w:p w14:paraId="096F75EC" w14:textId="77777777" w:rsidR="00DA049E" w:rsidRDefault="00DA049E" w:rsidP="00C261A6"/>
    <w:p w14:paraId="170D9068" w14:textId="3326964A" w:rsidR="00DA049E" w:rsidRDefault="00DA049E" w:rsidP="00C261A6"/>
    <w:p w14:paraId="0E8A97A5" w14:textId="77777777" w:rsidR="00DA049E" w:rsidRDefault="00DA049E" w:rsidP="00C261A6"/>
    <w:p w14:paraId="6A93C986" w14:textId="77777777" w:rsidR="00DA049E" w:rsidRDefault="00DA049E" w:rsidP="00C261A6"/>
    <w:p w14:paraId="1E6252BE" w14:textId="77777777" w:rsidR="00DA049E" w:rsidRDefault="00DA049E" w:rsidP="00C261A6"/>
    <w:p w14:paraId="38BD771E" w14:textId="77777777" w:rsidR="00DA049E" w:rsidRDefault="00DA049E" w:rsidP="00C261A6"/>
    <w:p w14:paraId="3788A956" w14:textId="77777777" w:rsidR="00DA049E" w:rsidRDefault="00DA049E" w:rsidP="00C261A6"/>
    <w:p w14:paraId="5B051740" w14:textId="77777777" w:rsidR="00DA049E" w:rsidRDefault="00DA049E" w:rsidP="00C261A6"/>
    <w:p w14:paraId="78360C14" w14:textId="6872F8CC" w:rsidR="00160A52" w:rsidRDefault="00FE68DA" w:rsidP="00160A52">
      <w:pPr>
        <w:pStyle w:val="p2"/>
        <w:numPr>
          <w:ilvl w:val="1"/>
          <w:numId w:val="4"/>
        </w:numPr>
        <w:spacing w:before="0" w:beforeAutospacing="0" w:after="0" w:afterAutospacing="0"/>
        <w:outlineLvl w:val="1"/>
        <w:rPr>
          <w:color w:val="5B9BD5" w:themeColor="accent5"/>
          <w:sz w:val="28"/>
          <w:szCs w:val="28"/>
        </w:rPr>
      </w:pPr>
      <w:r>
        <w:rPr>
          <w:color w:val="5B9BD5" w:themeColor="accent5"/>
          <w:sz w:val="28"/>
          <w:szCs w:val="28"/>
        </w:rPr>
        <w:lastRenderedPageBreak/>
        <w:t xml:space="preserve"> </w:t>
      </w:r>
      <w:bookmarkStart w:id="9" w:name="_Toc138880617"/>
      <w:r w:rsidR="00160A52" w:rsidRPr="00160A52">
        <w:rPr>
          <w:color w:val="5B9BD5" w:themeColor="accent5"/>
          <w:sz w:val="28"/>
          <w:szCs w:val="28"/>
        </w:rPr>
        <w:t>Appendix 3</w:t>
      </w:r>
      <w:r>
        <w:rPr>
          <w:color w:val="5B9BD5" w:themeColor="accent5"/>
          <w:sz w:val="28"/>
          <w:szCs w:val="28"/>
        </w:rPr>
        <w:t>, PESTLE</w:t>
      </w:r>
      <w:bookmarkEnd w:id="9"/>
    </w:p>
    <w:p w14:paraId="58760084" w14:textId="73335984" w:rsidR="00DF7F5B" w:rsidRDefault="00DF7F5B" w:rsidP="007A76BF">
      <w:pPr>
        <w:pStyle w:val="p2"/>
        <w:spacing w:before="0" w:beforeAutospacing="0" w:after="0" w:afterAutospacing="0"/>
        <w:ind w:left="1080"/>
        <w:rPr>
          <w:color w:val="5B9BD5" w:themeColor="accent5"/>
          <w:sz w:val="28"/>
          <w:szCs w:val="28"/>
        </w:rPr>
      </w:pPr>
    </w:p>
    <w:tbl>
      <w:tblPr>
        <w:tblStyle w:val="TableGrid"/>
        <w:tblW w:w="0" w:type="auto"/>
        <w:tblLook w:val="04A0" w:firstRow="1" w:lastRow="0" w:firstColumn="1" w:lastColumn="0" w:noHBand="0" w:noVBand="1"/>
      </w:tblPr>
      <w:tblGrid>
        <w:gridCol w:w="1492"/>
        <w:gridCol w:w="1493"/>
        <w:gridCol w:w="1494"/>
        <w:gridCol w:w="1539"/>
        <w:gridCol w:w="1496"/>
        <w:gridCol w:w="1502"/>
      </w:tblGrid>
      <w:tr w:rsidR="0026615C" w:rsidRPr="004F1F2C" w14:paraId="10DAD281" w14:textId="77777777" w:rsidTr="00BC6348">
        <w:tc>
          <w:tcPr>
            <w:tcW w:w="1502" w:type="dxa"/>
            <w:shd w:val="clear" w:color="auto" w:fill="A8D08D" w:themeFill="accent6" w:themeFillTint="99"/>
          </w:tcPr>
          <w:p w14:paraId="712F1CDA" w14:textId="1AD2533D" w:rsidR="00DF7F5B" w:rsidRPr="00090C33" w:rsidRDefault="00DF7F5B" w:rsidP="00BC6348">
            <w:pPr>
              <w:jc w:val="center"/>
              <w:rPr>
                <w:rFonts w:ascii="Calibri Light" w:hAnsi="Calibri Light" w:cs="Calibri Light"/>
                <w:b/>
                <w:bCs/>
                <w:color w:val="000000"/>
                <w:sz w:val="28"/>
                <w:szCs w:val="28"/>
                <w:lang w:val="en-GB"/>
              </w:rPr>
            </w:pPr>
            <w:r w:rsidRPr="00090C33">
              <w:rPr>
                <w:rFonts w:ascii="Calibri Light" w:hAnsi="Calibri Light" w:cs="Calibri Light"/>
                <w:b/>
                <w:bCs/>
                <w:color w:val="000000"/>
                <w:sz w:val="28"/>
                <w:szCs w:val="28"/>
                <w:lang w:val="en-GB"/>
              </w:rPr>
              <w:t>P</w:t>
            </w:r>
          </w:p>
        </w:tc>
        <w:tc>
          <w:tcPr>
            <w:tcW w:w="1502" w:type="dxa"/>
            <w:shd w:val="clear" w:color="auto" w:fill="FFD966" w:themeFill="accent4" w:themeFillTint="99"/>
          </w:tcPr>
          <w:p w14:paraId="3772D227" w14:textId="77777777" w:rsidR="00DF7F5B" w:rsidRPr="00090C33" w:rsidRDefault="00DF7F5B" w:rsidP="00BC6348">
            <w:pPr>
              <w:jc w:val="center"/>
              <w:rPr>
                <w:rFonts w:ascii="Calibri Light" w:hAnsi="Calibri Light" w:cs="Calibri Light"/>
                <w:b/>
                <w:bCs/>
                <w:color w:val="000000"/>
                <w:sz w:val="28"/>
                <w:szCs w:val="28"/>
                <w:lang w:val="en-GB"/>
              </w:rPr>
            </w:pPr>
            <w:r w:rsidRPr="00090C33">
              <w:rPr>
                <w:rFonts w:ascii="Calibri Light" w:hAnsi="Calibri Light" w:cs="Calibri Light"/>
                <w:b/>
                <w:bCs/>
                <w:color w:val="000000"/>
                <w:sz w:val="28"/>
                <w:szCs w:val="28"/>
                <w:lang w:val="en-GB"/>
              </w:rPr>
              <w:t>E</w:t>
            </w:r>
          </w:p>
        </w:tc>
        <w:tc>
          <w:tcPr>
            <w:tcW w:w="1503" w:type="dxa"/>
            <w:shd w:val="clear" w:color="auto" w:fill="C5E0B3" w:themeFill="accent6" w:themeFillTint="66"/>
          </w:tcPr>
          <w:p w14:paraId="4AF4FEDB" w14:textId="77777777" w:rsidR="00DF7F5B" w:rsidRPr="00090C33" w:rsidRDefault="00DF7F5B" w:rsidP="00BC6348">
            <w:pPr>
              <w:jc w:val="center"/>
              <w:rPr>
                <w:rFonts w:ascii="Calibri Light" w:hAnsi="Calibri Light" w:cs="Calibri Light"/>
                <w:b/>
                <w:bCs/>
                <w:color w:val="000000"/>
                <w:sz w:val="28"/>
                <w:szCs w:val="28"/>
                <w:lang w:val="en-GB"/>
              </w:rPr>
            </w:pPr>
            <w:r w:rsidRPr="00090C33">
              <w:rPr>
                <w:rFonts w:ascii="Calibri Light" w:hAnsi="Calibri Light" w:cs="Calibri Light"/>
                <w:b/>
                <w:bCs/>
                <w:color w:val="000000"/>
                <w:sz w:val="28"/>
                <w:szCs w:val="28"/>
                <w:lang w:val="en-GB"/>
              </w:rPr>
              <w:t>S</w:t>
            </w:r>
          </w:p>
        </w:tc>
        <w:tc>
          <w:tcPr>
            <w:tcW w:w="1503" w:type="dxa"/>
            <w:shd w:val="clear" w:color="auto" w:fill="F4B083" w:themeFill="accent2" w:themeFillTint="99"/>
          </w:tcPr>
          <w:p w14:paraId="33E1E57C" w14:textId="77777777" w:rsidR="00DF7F5B" w:rsidRPr="00090C33" w:rsidRDefault="00DF7F5B" w:rsidP="00BC6348">
            <w:pPr>
              <w:jc w:val="center"/>
              <w:rPr>
                <w:rFonts w:ascii="Calibri Light" w:hAnsi="Calibri Light" w:cs="Calibri Light"/>
                <w:b/>
                <w:bCs/>
                <w:color w:val="000000"/>
                <w:sz w:val="28"/>
                <w:szCs w:val="28"/>
                <w:lang w:val="en-GB"/>
              </w:rPr>
            </w:pPr>
            <w:r w:rsidRPr="00090C33">
              <w:rPr>
                <w:rFonts w:ascii="Calibri Light" w:hAnsi="Calibri Light" w:cs="Calibri Light"/>
                <w:b/>
                <w:bCs/>
                <w:color w:val="000000"/>
                <w:sz w:val="28"/>
                <w:szCs w:val="28"/>
                <w:lang w:val="en-GB"/>
              </w:rPr>
              <w:t>T</w:t>
            </w:r>
          </w:p>
        </w:tc>
        <w:tc>
          <w:tcPr>
            <w:tcW w:w="1503" w:type="dxa"/>
            <w:shd w:val="clear" w:color="auto" w:fill="92D050"/>
          </w:tcPr>
          <w:p w14:paraId="7C2D9C49" w14:textId="77777777" w:rsidR="00DF7F5B" w:rsidRPr="00090C33" w:rsidRDefault="00DF7F5B" w:rsidP="00BC6348">
            <w:pPr>
              <w:jc w:val="center"/>
              <w:rPr>
                <w:rFonts w:ascii="Calibri Light" w:hAnsi="Calibri Light" w:cs="Calibri Light"/>
                <w:b/>
                <w:bCs/>
                <w:color w:val="000000"/>
                <w:sz w:val="28"/>
                <w:szCs w:val="28"/>
                <w:lang w:val="en-GB"/>
              </w:rPr>
            </w:pPr>
            <w:r w:rsidRPr="00090C33">
              <w:rPr>
                <w:rFonts w:ascii="Calibri Light" w:hAnsi="Calibri Light" w:cs="Calibri Light"/>
                <w:b/>
                <w:bCs/>
                <w:color w:val="000000"/>
                <w:sz w:val="28"/>
                <w:szCs w:val="28"/>
                <w:lang w:val="en-GB"/>
              </w:rPr>
              <w:t>L</w:t>
            </w:r>
          </w:p>
        </w:tc>
        <w:tc>
          <w:tcPr>
            <w:tcW w:w="1503" w:type="dxa"/>
            <w:shd w:val="clear" w:color="auto" w:fill="C9C9C9" w:themeFill="accent3" w:themeFillTint="99"/>
          </w:tcPr>
          <w:p w14:paraId="7CD19F57" w14:textId="77777777" w:rsidR="00DF7F5B" w:rsidRPr="00090C33" w:rsidRDefault="00DF7F5B" w:rsidP="00BC6348">
            <w:pPr>
              <w:jc w:val="center"/>
              <w:rPr>
                <w:rFonts w:ascii="Calibri Light" w:hAnsi="Calibri Light" w:cs="Calibri Light"/>
                <w:b/>
                <w:bCs/>
                <w:color w:val="000000"/>
                <w:sz w:val="28"/>
                <w:szCs w:val="28"/>
                <w:lang w:val="en-GB"/>
              </w:rPr>
            </w:pPr>
            <w:r w:rsidRPr="00090C33">
              <w:rPr>
                <w:rFonts w:ascii="Calibri Light" w:hAnsi="Calibri Light" w:cs="Calibri Light"/>
                <w:b/>
                <w:bCs/>
                <w:color w:val="000000"/>
                <w:sz w:val="28"/>
                <w:szCs w:val="28"/>
                <w:lang w:val="en-GB"/>
              </w:rPr>
              <w:t>E</w:t>
            </w:r>
          </w:p>
        </w:tc>
      </w:tr>
      <w:tr w:rsidR="0026615C" w14:paraId="1352F1D9" w14:textId="77777777" w:rsidTr="00BC6348">
        <w:tc>
          <w:tcPr>
            <w:tcW w:w="1502" w:type="dxa"/>
            <w:shd w:val="clear" w:color="auto" w:fill="A8D08D" w:themeFill="accent6" w:themeFillTint="99"/>
          </w:tcPr>
          <w:p w14:paraId="35CA691E" w14:textId="77777777" w:rsidR="00DF7F5B" w:rsidRPr="00090C33" w:rsidRDefault="00DF7F5B" w:rsidP="00BC6348">
            <w:pPr>
              <w:jc w:val="center"/>
              <w:rPr>
                <w:rFonts w:ascii="Calibri Light" w:hAnsi="Calibri Light" w:cs="Calibri Light"/>
                <w:color w:val="000000"/>
                <w:sz w:val="24"/>
                <w:szCs w:val="24"/>
                <w:lang w:val="en-GB"/>
              </w:rPr>
            </w:pPr>
            <w:r w:rsidRPr="00090C33">
              <w:rPr>
                <w:rFonts w:ascii="Calibri Light" w:hAnsi="Calibri Light" w:cs="Calibri Light"/>
                <w:color w:val="000000"/>
                <w:sz w:val="24"/>
                <w:szCs w:val="24"/>
                <w:lang w:val="en-GB"/>
              </w:rPr>
              <w:t>Political</w:t>
            </w:r>
          </w:p>
        </w:tc>
        <w:tc>
          <w:tcPr>
            <w:tcW w:w="1502" w:type="dxa"/>
            <w:shd w:val="clear" w:color="auto" w:fill="FFD966" w:themeFill="accent4" w:themeFillTint="99"/>
          </w:tcPr>
          <w:p w14:paraId="312F7DF7" w14:textId="77777777" w:rsidR="00DF7F5B" w:rsidRPr="00090C33" w:rsidRDefault="00DF7F5B" w:rsidP="00BC6348">
            <w:pPr>
              <w:jc w:val="center"/>
              <w:rPr>
                <w:rFonts w:ascii="Calibri Light" w:hAnsi="Calibri Light" w:cs="Calibri Light"/>
                <w:color w:val="000000"/>
                <w:sz w:val="24"/>
                <w:szCs w:val="24"/>
                <w:lang w:val="en-GB"/>
              </w:rPr>
            </w:pPr>
            <w:r w:rsidRPr="00090C33">
              <w:rPr>
                <w:rFonts w:ascii="Calibri Light" w:hAnsi="Calibri Light" w:cs="Calibri Light"/>
                <w:color w:val="000000"/>
                <w:sz w:val="24"/>
                <w:szCs w:val="24"/>
                <w:lang w:val="en-GB"/>
              </w:rPr>
              <w:t>Economic</w:t>
            </w:r>
          </w:p>
        </w:tc>
        <w:tc>
          <w:tcPr>
            <w:tcW w:w="1503" w:type="dxa"/>
            <w:shd w:val="clear" w:color="auto" w:fill="C5E0B3" w:themeFill="accent6" w:themeFillTint="66"/>
          </w:tcPr>
          <w:p w14:paraId="06002CF3" w14:textId="77777777" w:rsidR="00DF7F5B" w:rsidRPr="00090C33" w:rsidRDefault="00DF7F5B" w:rsidP="00BC6348">
            <w:pPr>
              <w:jc w:val="center"/>
              <w:rPr>
                <w:rFonts w:ascii="Calibri Light" w:hAnsi="Calibri Light" w:cs="Calibri Light"/>
                <w:color w:val="000000"/>
                <w:sz w:val="24"/>
                <w:szCs w:val="24"/>
                <w:lang w:val="en-GB"/>
              </w:rPr>
            </w:pPr>
            <w:r w:rsidRPr="00090C33">
              <w:rPr>
                <w:rFonts w:ascii="Calibri Light" w:hAnsi="Calibri Light" w:cs="Calibri Light"/>
                <w:color w:val="000000"/>
                <w:sz w:val="24"/>
                <w:szCs w:val="24"/>
                <w:lang w:val="en-GB"/>
              </w:rPr>
              <w:t>Social</w:t>
            </w:r>
          </w:p>
        </w:tc>
        <w:tc>
          <w:tcPr>
            <w:tcW w:w="1503" w:type="dxa"/>
            <w:shd w:val="clear" w:color="auto" w:fill="F4B083" w:themeFill="accent2" w:themeFillTint="99"/>
          </w:tcPr>
          <w:p w14:paraId="4FC90CF1" w14:textId="77777777" w:rsidR="00DF7F5B" w:rsidRPr="00090C33" w:rsidRDefault="00DF7F5B" w:rsidP="00BC6348">
            <w:pPr>
              <w:jc w:val="center"/>
              <w:rPr>
                <w:rFonts w:ascii="Calibri Light" w:hAnsi="Calibri Light" w:cs="Calibri Light"/>
                <w:color w:val="000000"/>
                <w:sz w:val="24"/>
                <w:szCs w:val="24"/>
                <w:lang w:val="en-GB"/>
              </w:rPr>
            </w:pPr>
            <w:r w:rsidRPr="00090C33">
              <w:rPr>
                <w:rFonts w:ascii="Calibri Light" w:hAnsi="Calibri Light" w:cs="Calibri Light"/>
                <w:color w:val="000000"/>
                <w:sz w:val="24"/>
                <w:szCs w:val="24"/>
                <w:lang w:val="en-GB"/>
              </w:rPr>
              <w:t>Technological</w:t>
            </w:r>
          </w:p>
        </w:tc>
        <w:tc>
          <w:tcPr>
            <w:tcW w:w="1503" w:type="dxa"/>
            <w:shd w:val="clear" w:color="auto" w:fill="92D050"/>
          </w:tcPr>
          <w:p w14:paraId="6F0248E6" w14:textId="77777777" w:rsidR="00DF7F5B" w:rsidRPr="00090C33" w:rsidRDefault="00DF7F5B" w:rsidP="00BC6348">
            <w:pPr>
              <w:jc w:val="center"/>
              <w:rPr>
                <w:rFonts w:ascii="Calibri Light" w:hAnsi="Calibri Light" w:cs="Calibri Light"/>
                <w:color w:val="000000"/>
                <w:sz w:val="24"/>
                <w:szCs w:val="24"/>
                <w:lang w:val="en-GB"/>
              </w:rPr>
            </w:pPr>
            <w:r w:rsidRPr="00090C33">
              <w:rPr>
                <w:rFonts w:ascii="Calibri Light" w:hAnsi="Calibri Light" w:cs="Calibri Light"/>
                <w:color w:val="000000"/>
                <w:sz w:val="24"/>
                <w:szCs w:val="24"/>
                <w:lang w:val="en-GB"/>
              </w:rPr>
              <w:t>Legal</w:t>
            </w:r>
          </w:p>
        </w:tc>
        <w:tc>
          <w:tcPr>
            <w:tcW w:w="1503" w:type="dxa"/>
            <w:shd w:val="clear" w:color="auto" w:fill="C9C9C9" w:themeFill="accent3" w:themeFillTint="99"/>
          </w:tcPr>
          <w:p w14:paraId="45B3871B" w14:textId="77777777" w:rsidR="00DF7F5B" w:rsidRPr="00090C33" w:rsidRDefault="00DF7F5B" w:rsidP="00BC6348">
            <w:pPr>
              <w:jc w:val="center"/>
              <w:rPr>
                <w:rFonts w:ascii="Calibri Light" w:hAnsi="Calibri Light" w:cs="Calibri Light"/>
                <w:color w:val="000000"/>
                <w:sz w:val="24"/>
                <w:szCs w:val="24"/>
                <w:lang w:val="en-GB"/>
              </w:rPr>
            </w:pPr>
            <w:r w:rsidRPr="00090C33">
              <w:rPr>
                <w:rFonts w:ascii="Calibri Light" w:hAnsi="Calibri Light" w:cs="Calibri Light"/>
                <w:color w:val="000000"/>
                <w:sz w:val="24"/>
                <w:szCs w:val="24"/>
                <w:lang w:val="en-GB"/>
              </w:rPr>
              <w:t>Environment</w:t>
            </w:r>
          </w:p>
        </w:tc>
      </w:tr>
      <w:tr w:rsidR="0026615C" w14:paraId="2C74615B" w14:textId="77777777" w:rsidTr="00BC6348">
        <w:tc>
          <w:tcPr>
            <w:tcW w:w="1502" w:type="dxa"/>
            <w:shd w:val="clear" w:color="auto" w:fill="DEEAF6" w:themeFill="accent5" w:themeFillTint="33"/>
          </w:tcPr>
          <w:p w14:paraId="7014DFE8" w14:textId="0DA64505" w:rsidR="00DF7F5B" w:rsidRPr="0026615C" w:rsidRDefault="00DF7F5B" w:rsidP="00BC6348">
            <w:pPr>
              <w:rPr>
                <w:rFonts w:ascii="Calibri Light" w:hAnsi="Calibri Light" w:cs="Calibri Light"/>
                <w:color w:val="000000"/>
                <w:sz w:val="20"/>
                <w:szCs w:val="20"/>
                <w:lang w:val="en-GB"/>
              </w:rPr>
            </w:pPr>
          </w:p>
          <w:p w14:paraId="6C6B3073" w14:textId="5DBCE7BA" w:rsidR="0054713C" w:rsidRPr="0026615C" w:rsidRDefault="0054713C" w:rsidP="00BC6348">
            <w:pPr>
              <w:rPr>
                <w:rFonts w:ascii="Calibri Light" w:hAnsi="Calibri Light" w:cs="Calibri Light"/>
                <w:color w:val="000000"/>
                <w:sz w:val="20"/>
                <w:szCs w:val="20"/>
                <w:lang w:val="en-GB"/>
              </w:rPr>
            </w:pPr>
            <w:r w:rsidRPr="0026615C">
              <w:rPr>
                <w:rFonts w:ascii="Calibri Light" w:hAnsi="Calibri Light" w:cs="Calibri Light"/>
                <w:color w:val="000000"/>
                <w:sz w:val="20"/>
                <w:szCs w:val="20"/>
                <w:lang w:val="en-GB"/>
              </w:rPr>
              <w:t>Regulatory Challenges such as sugar taxes in various countries, impact Coca-Cola’s Sales.</w:t>
            </w:r>
          </w:p>
          <w:p w14:paraId="783B84C4" w14:textId="77777777" w:rsidR="0026615C" w:rsidRPr="0026615C" w:rsidRDefault="0026615C" w:rsidP="00BC6348">
            <w:pPr>
              <w:rPr>
                <w:rFonts w:ascii="Calibri Light" w:hAnsi="Calibri Light" w:cs="Calibri Light"/>
                <w:color w:val="000000"/>
                <w:sz w:val="20"/>
                <w:szCs w:val="20"/>
                <w:lang w:val="en-GB"/>
              </w:rPr>
            </w:pPr>
          </w:p>
          <w:p w14:paraId="1875DB30" w14:textId="72F23D3D" w:rsidR="0026615C" w:rsidRPr="0026615C" w:rsidRDefault="0026615C" w:rsidP="00BC6348">
            <w:pPr>
              <w:rPr>
                <w:rFonts w:ascii="Calibri Light" w:hAnsi="Calibri Light" w:cs="Calibri Light"/>
                <w:color w:val="000000"/>
                <w:sz w:val="20"/>
                <w:szCs w:val="20"/>
                <w:lang w:val="en-GB"/>
              </w:rPr>
            </w:pPr>
            <w:r w:rsidRPr="0026615C">
              <w:rPr>
                <w:rFonts w:ascii="Calibri Light" w:hAnsi="Calibri Light" w:cs="Calibri Light"/>
                <w:color w:val="000000"/>
                <w:sz w:val="20"/>
                <w:szCs w:val="20"/>
                <w:lang w:val="en-GB"/>
              </w:rPr>
              <w:t>Political instability in certain markets.</w:t>
            </w:r>
          </w:p>
          <w:p w14:paraId="5864A229" w14:textId="77777777" w:rsidR="00DF7F5B" w:rsidRPr="0026615C" w:rsidRDefault="00DF7F5B" w:rsidP="00BC6348">
            <w:pPr>
              <w:rPr>
                <w:rFonts w:ascii="Calibri Light" w:hAnsi="Calibri Light" w:cs="Calibri Light"/>
                <w:color w:val="000000"/>
                <w:sz w:val="20"/>
                <w:szCs w:val="20"/>
                <w:lang w:val="en-GB"/>
              </w:rPr>
            </w:pPr>
          </w:p>
          <w:p w14:paraId="27ADE613" w14:textId="77777777" w:rsidR="00DF7F5B" w:rsidRPr="0026615C" w:rsidRDefault="00DF7F5B" w:rsidP="00BC6348">
            <w:pPr>
              <w:rPr>
                <w:rFonts w:ascii="Calibri Light" w:hAnsi="Calibri Light" w:cs="Calibri Light"/>
                <w:color w:val="000000"/>
                <w:sz w:val="20"/>
                <w:szCs w:val="20"/>
                <w:lang w:val="en-GB"/>
              </w:rPr>
            </w:pPr>
          </w:p>
          <w:p w14:paraId="55601EF3" w14:textId="77777777" w:rsidR="00DF7F5B" w:rsidRPr="0026615C" w:rsidRDefault="00DF7F5B" w:rsidP="00BC6348">
            <w:pPr>
              <w:rPr>
                <w:rFonts w:ascii="Calibri Light" w:hAnsi="Calibri Light" w:cs="Calibri Light"/>
                <w:color w:val="000000"/>
                <w:sz w:val="20"/>
                <w:szCs w:val="20"/>
                <w:lang w:val="en-GB"/>
              </w:rPr>
            </w:pPr>
          </w:p>
          <w:p w14:paraId="63902505" w14:textId="77777777" w:rsidR="00DF7F5B" w:rsidRPr="0026615C" w:rsidRDefault="00DF7F5B" w:rsidP="00BC6348">
            <w:pPr>
              <w:rPr>
                <w:rFonts w:ascii="Calibri Light" w:hAnsi="Calibri Light" w:cs="Calibri Light"/>
                <w:color w:val="000000"/>
                <w:sz w:val="20"/>
                <w:szCs w:val="20"/>
                <w:lang w:val="en-GB"/>
              </w:rPr>
            </w:pPr>
          </w:p>
          <w:p w14:paraId="6BFB3523" w14:textId="77777777" w:rsidR="00DF7F5B" w:rsidRPr="0026615C" w:rsidRDefault="00DF7F5B" w:rsidP="00BC6348">
            <w:pPr>
              <w:rPr>
                <w:rFonts w:ascii="Calibri Light" w:hAnsi="Calibri Light" w:cs="Calibri Light"/>
                <w:color w:val="000000"/>
                <w:sz w:val="20"/>
                <w:szCs w:val="20"/>
                <w:lang w:val="en-GB"/>
              </w:rPr>
            </w:pPr>
          </w:p>
        </w:tc>
        <w:tc>
          <w:tcPr>
            <w:tcW w:w="1502" w:type="dxa"/>
            <w:shd w:val="clear" w:color="auto" w:fill="DEEAF6" w:themeFill="accent5" w:themeFillTint="33"/>
          </w:tcPr>
          <w:p w14:paraId="6F9006EA" w14:textId="77777777" w:rsidR="00DF7F5B" w:rsidRPr="0026615C" w:rsidRDefault="00DF7F5B" w:rsidP="00BC6348">
            <w:pPr>
              <w:rPr>
                <w:rFonts w:ascii="Calibri Light" w:hAnsi="Calibri Light" w:cs="Calibri Light"/>
                <w:color w:val="000000"/>
                <w:sz w:val="20"/>
                <w:szCs w:val="20"/>
                <w:lang w:val="en-GB"/>
              </w:rPr>
            </w:pPr>
          </w:p>
          <w:p w14:paraId="55FAD7A2" w14:textId="77777777" w:rsidR="0054713C" w:rsidRPr="0026615C" w:rsidRDefault="0054713C" w:rsidP="00BC6348">
            <w:pPr>
              <w:rPr>
                <w:rFonts w:ascii="Calibri Light" w:hAnsi="Calibri Light" w:cs="Calibri Light"/>
                <w:color w:val="000000"/>
                <w:sz w:val="20"/>
                <w:szCs w:val="20"/>
                <w:lang w:val="en-GB"/>
              </w:rPr>
            </w:pPr>
            <w:r w:rsidRPr="0026615C">
              <w:rPr>
                <w:rFonts w:ascii="Calibri Light" w:hAnsi="Calibri Light" w:cs="Calibri Light"/>
                <w:color w:val="000000"/>
                <w:sz w:val="20"/>
                <w:szCs w:val="20"/>
                <w:lang w:val="en-GB"/>
              </w:rPr>
              <w:t xml:space="preserve">Economic downturns can </w:t>
            </w:r>
            <w:r w:rsidR="0026615C" w:rsidRPr="0026615C">
              <w:rPr>
                <w:rFonts w:ascii="Calibri Light" w:hAnsi="Calibri Light" w:cs="Calibri Light"/>
                <w:color w:val="000000"/>
                <w:sz w:val="20"/>
                <w:szCs w:val="20"/>
                <w:lang w:val="en-GB"/>
              </w:rPr>
              <w:t>affect</w:t>
            </w:r>
            <w:r w:rsidRPr="0026615C">
              <w:rPr>
                <w:rFonts w:ascii="Calibri Light" w:hAnsi="Calibri Light" w:cs="Calibri Light"/>
                <w:color w:val="000000"/>
                <w:sz w:val="20"/>
                <w:szCs w:val="20"/>
                <w:lang w:val="en-GB"/>
              </w:rPr>
              <w:t xml:space="preserve"> consumer spending on beverages.</w:t>
            </w:r>
          </w:p>
          <w:p w14:paraId="15626EDD" w14:textId="77777777" w:rsidR="0026615C" w:rsidRPr="0026615C" w:rsidRDefault="0026615C" w:rsidP="00BC6348">
            <w:pPr>
              <w:rPr>
                <w:rFonts w:ascii="Calibri Light" w:hAnsi="Calibri Light" w:cs="Calibri Light"/>
                <w:color w:val="000000"/>
                <w:sz w:val="20"/>
                <w:szCs w:val="20"/>
                <w:lang w:val="en-GB"/>
              </w:rPr>
            </w:pPr>
          </w:p>
          <w:p w14:paraId="1F327AAD" w14:textId="7AA48FC3" w:rsidR="0026615C" w:rsidRPr="0026615C" w:rsidRDefault="0026615C" w:rsidP="00BC6348">
            <w:pPr>
              <w:rPr>
                <w:rFonts w:ascii="Calibri Light" w:hAnsi="Calibri Light" w:cs="Calibri Light"/>
                <w:color w:val="000000"/>
                <w:sz w:val="20"/>
                <w:szCs w:val="20"/>
                <w:lang w:val="en-GB"/>
              </w:rPr>
            </w:pPr>
            <w:r w:rsidRPr="0026615C">
              <w:rPr>
                <w:rFonts w:ascii="Calibri Light" w:hAnsi="Calibri Light" w:cs="Calibri Light"/>
                <w:color w:val="000000"/>
                <w:sz w:val="20"/>
                <w:szCs w:val="20"/>
                <w:lang w:val="en-GB"/>
              </w:rPr>
              <w:t>Currency fluctuations affecting revenues and costs.</w:t>
            </w:r>
          </w:p>
        </w:tc>
        <w:tc>
          <w:tcPr>
            <w:tcW w:w="1503" w:type="dxa"/>
            <w:shd w:val="clear" w:color="auto" w:fill="DEEAF6" w:themeFill="accent5" w:themeFillTint="33"/>
          </w:tcPr>
          <w:p w14:paraId="45A4C5A5" w14:textId="77777777" w:rsidR="00DF7F5B" w:rsidRPr="0026615C" w:rsidRDefault="00DF7F5B" w:rsidP="00BC6348">
            <w:pPr>
              <w:rPr>
                <w:rFonts w:ascii="Calibri Light" w:hAnsi="Calibri Light" w:cs="Calibri Light"/>
                <w:color w:val="000000"/>
                <w:sz w:val="20"/>
                <w:szCs w:val="20"/>
                <w:lang w:val="en-GB"/>
              </w:rPr>
            </w:pPr>
          </w:p>
          <w:p w14:paraId="38D8E5C7" w14:textId="77777777" w:rsidR="0054713C" w:rsidRPr="0026615C" w:rsidRDefault="0054713C" w:rsidP="00BC6348">
            <w:pPr>
              <w:rPr>
                <w:rFonts w:ascii="Calibri Light" w:hAnsi="Calibri Light" w:cs="Calibri Light"/>
                <w:color w:val="000000"/>
                <w:sz w:val="20"/>
                <w:szCs w:val="20"/>
                <w:lang w:val="en-GB"/>
              </w:rPr>
            </w:pPr>
            <w:r w:rsidRPr="0026615C">
              <w:rPr>
                <w:rFonts w:ascii="Calibri Light" w:hAnsi="Calibri Light" w:cs="Calibri Light"/>
                <w:color w:val="000000"/>
                <w:sz w:val="20"/>
                <w:szCs w:val="20"/>
                <w:lang w:val="en-GB"/>
              </w:rPr>
              <w:t xml:space="preserve">Shifting consumers preferences towards </w:t>
            </w:r>
            <w:r w:rsidR="0026615C" w:rsidRPr="0026615C">
              <w:rPr>
                <w:rFonts w:ascii="Calibri Light" w:hAnsi="Calibri Light" w:cs="Calibri Light"/>
                <w:color w:val="000000"/>
                <w:sz w:val="20"/>
                <w:szCs w:val="20"/>
                <w:lang w:val="en-GB"/>
              </w:rPr>
              <w:t>health-conscious</w:t>
            </w:r>
            <w:r w:rsidRPr="0026615C">
              <w:rPr>
                <w:rFonts w:ascii="Calibri Light" w:hAnsi="Calibri Light" w:cs="Calibri Light"/>
                <w:color w:val="000000"/>
                <w:sz w:val="20"/>
                <w:szCs w:val="20"/>
                <w:lang w:val="en-GB"/>
              </w:rPr>
              <w:t xml:space="preserve"> options.</w:t>
            </w:r>
          </w:p>
          <w:p w14:paraId="6AFBEF9A" w14:textId="77777777" w:rsidR="0026615C" w:rsidRPr="0026615C" w:rsidRDefault="0026615C" w:rsidP="00BC6348">
            <w:pPr>
              <w:rPr>
                <w:rFonts w:ascii="Calibri Light" w:hAnsi="Calibri Light" w:cs="Calibri Light"/>
                <w:color w:val="000000"/>
                <w:sz w:val="20"/>
                <w:szCs w:val="20"/>
                <w:lang w:val="en-GB"/>
              </w:rPr>
            </w:pPr>
          </w:p>
          <w:p w14:paraId="6E98F52B" w14:textId="30EB7E1C" w:rsidR="0026615C" w:rsidRPr="0026615C" w:rsidRDefault="0026615C" w:rsidP="00BC6348">
            <w:pPr>
              <w:rPr>
                <w:rFonts w:ascii="Calibri Light" w:hAnsi="Calibri Light" w:cs="Calibri Light"/>
                <w:color w:val="000000"/>
                <w:sz w:val="20"/>
                <w:szCs w:val="20"/>
                <w:lang w:val="en-GB"/>
              </w:rPr>
            </w:pPr>
            <w:r w:rsidRPr="0026615C">
              <w:rPr>
                <w:rFonts w:ascii="Calibri Light" w:hAnsi="Calibri Light" w:cs="Calibri Light"/>
                <w:color w:val="000000"/>
                <w:sz w:val="20"/>
                <w:szCs w:val="20"/>
                <w:lang w:val="en-GB"/>
              </w:rPr>
              <w:t>Growing demand for sustainable packaging.</w:t>
            </w:r>
          </w:p>
        </w:tc>
        <w:tc>
          <w:tcPr>
            <w:tcW w:w="1503" w:type="dxa"/>
            <w:shd w:val="clear" w:color="auto" w:fill="DEEAF6" w:themeFill="accent5" w:themeFillTint="33"/>
          </w:tcPr>
          <w:p w14:paraId="5856C219" w14:textId="77777777" w:rsidR="00DF7F5B" w:rsidRPr="0026615C" w:rsidRDefault="00DF7F5B" w:rsidP="00BC6348">
            <w:pPr>
              <w:rPr>
                <w:rFonts w:ascii="Calibri Light" w:hAnsi="Calibri Light" w:cs="Calibri Light"/>
                <w:color w:val="000000"/>
                <w:sz w:val="20"/>
                <w:szCs w:val="20"/>
                <w:lang w:val="en-GB"/>
              </w:rPr>
            </w:pPr>
          </w:p>
          <w:p w14:paraId="3B4F38AA" w14:textId="77777777" w:rsidR="0054713C" w:rsidRPr="0026615C" w:rsidRDefault="0054713C" w:rsidP="00BC6348">
            <w:pPr>
              <w:rPr>
                <w:rFonts w:ascii="Calibri Light" w:hAnsi="Calibri Light" w:cs="Calibri Light"/>
                <w:color w:val="000000"/>
                <w:sz w:val="20"/>
                <w:szCs w:val="20"/>
                <w:lang w:val="en-GB"/>
              </w:rPr>
            </w:pPr>
            <w:r w:rsidRPr="0026615C">
              <w:rPr>
                <w:rFonts w:ascii="Calibri Light" w:hAnsi="Calibri Light" w:cs="Calibri Light"/>
                <w:color w:val="000000"/>
                <w:sz w:val="20"/>
                <w:szCs w:val="20"/>
                <w:lang w:val="en-GB"/>
              </w:rPr>
              <w:t>Digital Marketing and e-commerce are increasingly important.</w:t>
            </w:r>
          </w:p>
          <w:p w14:paraId="7CBC2BF6" w14:textId="77777777" w:rsidR="0026615C" w:rsidRPr="0026615C" w:rsidRDefault="0026615C" w:rsidP="00BC6348">
            <w:pPr>
              <w:rPr>
                <w:rFonts w:ascii="Calibri Light" w:hAnsi="Calibri Light" w:cs="Calibri Light"/>
                <w:color w:val="000000"/>
                <w:sz w:val="20"/>
                <w:szCs w:val="20"/>
                <w:lang w:val="en-GB"/>
              </w:rPr>
            </w:pPr>
          </w:p>
          <w:p w14:paraId="7BEE5E27" w14:textId="77777777" w:rsidR="0026615C" w:rsidRPr="0026615C" w:rsidRDefault="0026615C" w:rsidP="00BC6348">
            <w:pPr>
              <w:rPr>
                <w:rFonts w:ascii="Calibri Light" w:hAnsi="Calibri Light" w:cs="Calibri Light"/>
                <w:color w:val="000000"/>
                <w:sz w:val="20"/>
                <w:szCs w:val="20"/>
                <w:lang w:val="en-GB"/>
              </w:rPr>
            </w:pPr>
            <w:r w:rsidRPr="0026615C">
              <w:rPr>
                <w:rFonts w:ascii="Calibri Light" w:hAnsi="Calibri Light" w:cs="Calibri Light"/>
                <w:color w:val="000000"/>
                <w:sz w:val="20"/>
                <w:szCs w:val="20"/>
                <w:lang w:val="en-GB"/>
              </w:rPr>
              <w:t>Digital marketing and social media opportunities.</w:t>
            </w:r>
          </w:p>
          <w:p w14:paraId="275AE23A" w14:textId="77777777" w:rsidR="0026615C" w:rsidRPr="0026615C" w:rsidRDefault="0026615C" w:rsidP="00BC6348">
            <w:pPr>
              <w:rPr>
                <w:rFonts w:ascii="Calibri Light" w:hAnsi="Calibri Light" w:cs="Calibri Light"/>
                <w:color w:val="000000"/>
                <w:sz w:val="20"/>
                <w:szCs w:val="20"/>
                <w:lang w:val="en-GB"/>
              </w:rPr>
            </w:pPr>
          </w:p>
          <w:p w14:paraId="7D0266E8" w14:textId="5A2924E4" w:rsidR="0026615C" w:rsidRPr="0026615C" w:rsidRDefault="0026615C" w:rsidP="00BC6348">
            <w:pPr>
              <w:rPr>
                <w:rFonts w:ascii="Calibri Light" w:hAnsi="Calibri Light" w:cs="Calibri Light"/>
                <w:color w:val="000000"/>
                <w:sz w:val="20"/>
                <w:szCs w:val="20"/>
                <w:lang w:val="en-GB"/>
              </w:rPr>
            </w:pPr>
            <w:r w:rsidRPr="0026615C">
              <w:rPr>
                <w:rFonts w:ascii="Calibri Light" w:hAnsi="Calibri Light" w:cs="Calibri Light"/>
                <w:color w:val="000000"/>
                <w:sz w:val="20"/>
                <w:szCs w:val="20"/>
                <w:lang w:val="en-GB"/>
              </w:rPr>
              <w:t>Advances in production and packaging technologies.</w:t>
            </w:r>
          </w:p>
        </w:tc>
        <w:tc>
          <w:tcPr>
            <w:tcW w:w="1503" w:type="dxa"/>
            <w:shd w:val="clear" w:color="auto" w:fill="DEEAF6" w:themeFill="accent5" w:themeFillTint="33"/>
          </w:tcPr>
          <w:p w14:paraId="7104DB0B" w14:textId="77777777" w:rsidR="00DF7F5B" w:rsidRPr="0026615C" w:rsidRDefault="00DF7F5B" w:rsidP="00BC6348">
            <w:pPr>
              <w:rPr>
                <w:rFonts w:ascii="Calibri Light" w:hAnsi="Calibri Light" w:cs="Calibri Light"/>
                <w:color w:val="000000"/>
                <w:sz w:val="20"/>
                <w:szCs w:val="20"/>
                <w:lang w:val="en-GB"/>
              </w:rPr>
            </w:pPr>
          </w:p>
          <w:p w14:paraId="7D49778E" w14:textId="77777777" w:rsidR="0026615C" w:rsidRPr="0026615C" w:rsidRDefault="0026615C" w:rsidP="00BC6348">
            <w:pPr>
              <w:rPr>
                <w:rFonts w:ascii="Calibri Light" w:hAnsi="Calibri Light" w:cs="Calibri Light"/>
                <w:color w:val="000000"/>
                <w:sz w:val="20"/>
                <w:szCs w:val="20"/>
                <w:lang w:val="en-GB"/>
              </w:rPr>
            </w:pPr>
            <w:r w:rsidRPr="0026615C">
              <w:rPr>
                <w:rFonts w:ascii="Calibri Light" w:hAnsi="Calibri Light" w:cs="Calibri Light"/>
                <w:color w:val="000000"/>
                <w:sz w:val="20"/>
                <w:szCs w:val="20"/>
                <w:lang w:val="en-GB"/>
              </w:rPr>
              <w:t>Compliance with international trade regulations and labour laws.</w:t>
            </w:r>
          </w:p>
          <w:p w14:paraId="70CC5B79" w14:textId="77777777" w:rsidR="0026615C" w:rsidRPr="0026615C" w:rsidRDefault="0026615C" w:rsidP="00BC6348">
            <w:pPr>
              <w:rPr>
                <w:rFonts w:ascii="Calibri Light" w:hAnsi="Calibri Light" w:cs="Calibri Light"/>
                <w:color w:val="000000"/>
                <w:sz w:val="20"/>
                <w:szCs w:val="20"/>
                <w:lang w:val="en-GB"/>
              </w:rPr>
            </w:pPr>
          </w:p>
          <w:p w14:paraId="5D587CB5" w14:textId="77777777" w:rsidR="0026615C" w:rsidRPr="0026615C" w:rsidRDefault="0026615C" w:rsidP="00BC6348">
            <w:pPr>
              <w:rPr>
                <w:rFonts w:ascii="Calibri Light" w:hAnsi="Calibri Light" w:cs="Calibri Light"/>
                <w:color w:val="000000"/>
                <w:sz w:val="20"/>
                <w:szCs w:val="20"/>
                <w:lang w:val="en-GB"/>
              </w:rPr>
            </w:pPr>
            <w:r w:rsidRPr="0026615C">
              <w:rPr>
                <w:rFonts w:ascii="Calibri Light" w:hAnsi="Calibri Light" w:cs="Calibri Light"/>
                <w:color w:val="000000"/>
                <w:sz w:val="20"/>
                <w:szCs w:val="20"/>
                <w:lang w:val="en-GB"/>
              </w:rPr>
              <w:t>Intellectual property rights and trademark protection.</w:t>
            </w:r>
          </w:p>
          <w:p w14:paraId="0E7B5228" w14:textId="77777777" w:rsidR="0026615C" w:rsidRPr="0026615C" w:rsidRDefault="0026615C" w:rsidP="00BC6348">
            <w:pPr>
              <w:rPr>
                <w:rFonts w:ascii="Calibri Light" w:hAnsi="Calibri Light" w:cs="Calibri Light"/>
                <w:color w:val="000000"/>
                <w:sz w:val="20"/>
                <w:szCs w:val="20"/>
                <w:lang w:val="en-GB"/>
              </w:rPr>
            </w:pPr>
          </w:p>
          <w:p w14:paraId="6032CEE3" w14:textId="275BA3DA" w:rsidR="0026615C" w:rsidRPr="0026615C" w:rsidRDefault="0026615C" w:rsidP="00BC6348">
            <w:pPr>
              <w:rPr>
                <w:rFonts w:ascii="Calibri Light" w:hAnsi="Calibri Light" w:cs="Calibri Light"/>
                <w:color w:val="000000"/>
                <w:sz w:val="20"/>
                <w:szCs w:val="20"/>
                <w:lang w:val="en-GB"/>
              </w:rPr>
            </w:pPr>
            <w:r w:rsidRPr="0026615C">
              <w:rPr>
                <w:rFonts w:ascii="Calibri Light" w:hAnsi="Calibri Light" w:cs="Calibri Light"/>
                <w:color w:val="000000"/>
                <w:sz w:val="20"/>
                <w:szCs w:val="20"/>
                <w:lang w:val="en-GB"/>
              </w:rPr>
              <w:t>Legal disputes over marketing and advertising practices.</w:t>
            </w:r>
          </w:p>
        </w:tc>
        <w:tc>
          <w:tcPr>
            <w:tcW w:w="1503" w:type="dxa"/>
            <w:shd w:val="clear" w:color="auto" w:fill="DEEAF6" w:themeFill="accent5" w:themeFillTint="33"/>
          </w:tcPr>
          <w:p w14:paraId="659F5857" w14:textId="77777777" w:rsidR="00DF7F5B" w:rsidRPr="0026615C" w:rsidRDefault="00DF7F5B" w:rsidP="00BC6348">
            <w:pPr>
              <w:rPr>
                <w:rFonts w:ascii="Calibri Light" w:hAnsi="Calibri Light" w:cs="Calibri Light"/>
                <w:color w:val="000000"/>
                <w:sz w:val="20"/>
                <w:szCs w:val="20"/>
                <w:lang w:val="en-GB"/>
              </w:rPr>
            </w:pPr>
          </w:p>
          <w:p w14:paraId="67465AF3" w14:textId="77777777" w:rsidR="0026615C" w:rsidRPr="0026615C" w:rsidRDefault="0026615C" w:rsidP="00BC6348">
            <w:pPr>
              <w:rPr>
                <w:rFonts w:ascii="Calibri Light" w:hAnsi="Calibri Light" w:cs="Calibri Light"/>
                <w:color w:val="000000"/>
                <w:sz w:val="20"/>
                <w:szCs w:val="20"/>
                <w:lang w:val="en-GB"/>
              </w:rPr>
            </w:pPr>
            <w:r w:rsidRPr="0026615C">
              <w:rPr>
                <w:rFonts w:ascii="Calibri Light" w:hAnsi="Calibri Light" w:cs="Calibri Light"/>
                <w:color w:val="000000"/>
                <w:sz w:val="20"/>
                <w:szCs w:val="20"/>
                <w:lang w:val="en-GB"/>
              </w:rPr>
              <w:t>Sustainability initiatives, like reducing plastic waste, are becoming vital.</w:t>
            </w:r>
          </w:p>
          <w:p w14:paraId="4866D495" w14:textId="77777777" w:rsidR="0026615C" w:rsidRPr="0026615C" w:rsidRDefault="0026615C" w:rsidP="00BC6348">
            <w:pPr>
              <w:rPr>
                <w:rFonts w:ascii="Calibri Light" w:hAnsi="Calibri Light" w:cs="Calibri Light"/>
                <w:color w:val="000000"/>
                <w:sz w:val="20"/>
                <w:szCs w:val="20"/>
                <w:lang w:val="en-GB"/>
              </w:rPr>
            </w:pPr>
          </w:p>
          <w:p w14:paraId="20E491E1" w14:textId="4F4AD29C" w:rsidR="0026615C" w:rsidRPr="0026615C" w:rsidRDefault="0088312B" w:rsidP="00BC6348">
            <w:pPr>
              <w:rPr>
                <w:rFonts w:ascii="Calibri Light" w:hAnsi="Calibri Light" w:cs="Calibri Light"/>
                <w:color w:val="000000"/>
                <w:sz w:val="20"/>
                <w:szCs w:val="20"/>
                <w:lang w:val="en-GB"/>
              </w:rPr>
            </w:pPr>
            <w:r w:rsidRPr="0026615C">
              <w:rPr>
                <w:rFonts w:ascii="Calibri Light" w:hAnsi="Calibri Light" w:cs="Calibri Light"/>
                <w:color w:val="000000"/>
                <w:sz w:val="20"/>
                <w:szCs w:val="20"/>
                <w:lang w:val="en-GB"/>
              </w:rPr>
              <w:t>Climate</w:t>
            </w:r>
            <w:r w:rsidR="0026615C" w:rsidRPr="0026615C">
              <w:rPr>
                <w:rFonts w:ascii="Calibri Light" w:hAnsi="Calibri Light" w:cs="Calibri Light"/>
                <w:color w:val="000000"/>
                <w:sz w:val="20"/>
                <w:szCs w:val="20"/>
                <w:lang w:val="en-GB"/>
              </w:rPr>
              <w:t xml:space="preserve"> change affecting water availability and agricultural inputs.</w:t>
            </w:r>
          </w:p>
          <w:p w14:paraId="7A9244F3" w14:textId="77777777" w:rsidR="0026615C" w:rsidRPr="0026615C" w:rsidRDefault="0026615C" w:rsidP="00BC6348">
            <w:pPr>
              <w:rPr>
                <w:rFonts w:ascii="Calibri Light" w:hAnsi="Calibri Light" w:cs="Calibri Light"/>
                <w:color w:val="000000"/>
                <w:sz w:val="20"/>
                <w:szCs w:val="20"/>
                <w:lang w:val="en-GB"/>
              </w:rPr>
            </w:pPr>
          </w:p>
          <w:p w14:paraId="1837B701" w14:textId="0F11D04E" w:rsidR="0026615C" w:rsidRPr="0026615C" w:rsidRDefault="0026615C" w:rsidP="00BC6348">
            <w:pPr>
              <w:rPr>
                <w:rFonts w:ascii="Calibri Light" w:hAnsi="Calibri Light" w:cs="Calibri Light"/>
                <w:color w:val="000000"/>
                <w:sz w:val="20"/>
                <w:szCs w:val="20"/>
                <w:lang w:val="en-GB"/>
              </w:rPr>
            </w:pPr>
          </w:p>
        </w:tc>
      </w:tr>
    </w:tbl>
    <w:p w14:paraId="0C2DE6B1" w14:textId="77777777" w:rsidR="00160A52" w:rsidRDefault="00160A52" w:rsidP="00160A52">
      <w:pPr>
        <w:pStyle w:val="p2"/>
        <w:spacing w:before="0" w:beforeAutospacing="0" w:after="0" w:afterAutospacing="0"/>
        <w:rPr>
          <w:color w:val="5B9BD5" w:themeColor="accent5"/>
          <w:sz w:val="28"/>
          <w:szCs w:val="28"/>
        </w:rPr>
      </w:pPr>
    </w:p>
    <w:p w14:paraId="2105E3F0" w14:textId="4C7A5579" w:rsidR="00160A52" w:rsidRPr="00160A52" w:rsidRDefault="00160A52" w:rsidP="00160A52">
      <w:pPr>
        <w:pStyle w:val="p2"/>
        <w:spacing w:before="0" w:beforeAutospacing="0" w:after="0" w:afterAutospacing="0"/>
        <w:rPr>
          <w:color w:val="5B9BD5" w:themeColor="accent5"/>
          <w:sz w:val="28"/>
          <w:szCs w:val="28"/>
        </w:rPr>
      </w:pPr>
      <w:r w:rsidRPr="00160A52">
        <w:rPr>
          <w:color w:val="5B9BD5" w:themeColor="accent5"/>
          <w:sz w:val="28"/>
          <w:szCs w:val="28"/>
        </w:rPr>
        <w:t xml:space="preserve"> </w:t>
      </w:r>
    </w:p>
    <w:p w14:paraId="770FC34C" w14:textId="76BDE7B5" w:rsidR="00160A52" w:rsidRDefault="00FE68DA" w:rsidP="00160A52">
      <w:pPr>
        <w:pStyle w:val="p2"/>
        <w:numPr>
          <w:ilvl w:val="1"/>
          <w:numId w:val="4"/>
        </w:numPr>
        <w:spacing w:before="0" w:beforeAutospacing="0" w:after="0" w:afterAutospacing="0"/>
        <w:outlineLvl w:val="1"/>
        <w:rPr>
          <w:color w:val="5B9BD5" w:themeColor="accent5"/>
          <w:sz w:val="28"/>
          <w:szCs w:val="28"/>
        </w:rPr>
      </w:pPr>
      <w:r>
        <w:rPr>
          <w:color w:val="5B9BD5" w:themeColor="accent5"/>
          <w:sz w:val="28"/>
          <w:szCs w:val="28"/>
        </w:rPr>
        <w:t xml:space="preserve"> </w:t>
      </w:r>
      <w:bookmarkStart w:id="10" w:name="_Toc138880618"/>
      <w:r w:rsidR="00160A52" w:rsidRPr="00160A52">
        <w:rPr>
          <w:color w:val="5B9BD5" w:themeColor="accent5"/>
          <w:sz w:val="28"/>
          <w:szCs w:val="28"/>
        </w:rPr>
        <w:t>Appendix 4</w:t>
      </w:r>
      <w:r>
        <w:rPr>
          <w:color w:val="5B9BD5" w:themeColor="accent5"/>
          <w:sz w:val="28"/>
          <w:szCs w:val="28"/>
        </w:rPr>
        <w:t>, SWOT</w:t>
      </w:r>
      <w:bookmarkEnd w:id="10"/>
    </w:p>
    <w:p w14:paraId="100AB1F5" w14:textId="77777777" w:rsidR="00160A52" w:rsidRDefault="00160A52" w:rsidP="00160A52">
      <w:pPr>
        <w:pStyle w:val="p2"/>
        <w:spacing w:before="0" w:beforeAutospacing="0" w:after="0" w:afterAutospacing="0"/>
        <w:rPr>
          <w:color w:val="5B9BD5" w:themeColor="accent5"/>
          <w:sz w:val="28"/>
          <w:szCs w:val="28"/>
        </w:rPr>
      </w:pPr>
    </w:p>
    <w:tbl>
      <w:tblPr>
        <w:tblStyle w:val="TableGrid"/>
        <w:tblW w:w="0" w:type="auto"/>
        <w:tblLook w:val="04A0" w:firstRow="1" w:lastRow="0" w:firstColumn="1" w:lastColumn="0" w:noHBand="0" w:noVBand="1"/>
      </w:tblPr>
      <w:tblGrid>
        <w:gridCol w:w="4508"/>
        <w:gridCol w:w="4508"/>
      </w:tblGrid>
      <w:tr w:rsidR="00DF7F5B" w14:paraId="7B2548B9" w14:textId="77777777" w:rsidTr="00BC6348">
        <w:tc>
          <w:tcPr>
            <w:tcW w:w="4508" w:type="dxa"/>
            <w:shd w:val="clear" w:color="auto" w:fill="00B050"/>
          </w:tcPr>
          <w:p w14:paraId="7D337318" w14:textId="77777777" w:rsidR="00DF7F5B" w:rsidRPr="00090C33" w:rsidRDefault="00DF7F5B" w:rsidP="00BC6348">
            <w:pPr>
              <w:rPr>
                <w:rFonts w:ascii="Calibri Light" w:hAnsi="Calibri Light" w:cs="Calibri Light"/>
                <w:b/>
                <w:bCs/>
                <w:color w:val="FFFFFF" w:themeColor="background1"/>
                <w:sz w:val="28"/>
                <w:szCs w:val="28"/>
                <w:lang w:val="en-GB"/>
              </w:rPr>
            </w:pPr>
            <w:r w:rsidRPr="00090C33">
              <w:rPr>
                <w:rFonts w:ascii="Calibri Light" w:hAnsi="Calibri Light" w:cs="Calibri Light"/>
                <w:b/>
                <w:bCs/>
                <w:color w:val="FFFFFF" w:themeColor="background1"/>
                <w:sz w:val="28"/>
                <w:szCs w:val="28"/>
                <w:lang w:val="en-GB"/>
              </w:rPr>
              <w:t>Strengths</w:t>
            </w:r>
          </w:p>
        </w:tc>
        <w:tc>
          <w:tcPr>
            <w:tcW w:w="4508" w:type="dxa"/>
            <w:shd w:val="clear" w:color="auto" w:fill="7030A0"/>
          </w:tcPr>
          <w:p w14:paraId="39D35309" w14:textId="77777777" w:rsidR="00DF7F5B" w:rsidRPr="00090C33" w:rsidRDefault="00DF7F5B" w:rsidP="00BC6348">
            <w:pPr>
              <w:rPr>
                <w:rFonts w:ascii="Calibri Light" w:hAnsi="Calibri Light" w:cs="Calibri Light"/>
                <w:b/>
                <w:bCs/>
                <w:color w:val="FFFFFF" w:themeColor="background1"/>
                <w:sz w:val="28"/>
                <w:szCs w:val="28"/>
                <w:lang w:val="en-GB"/>
              </w:rPr>
            </w:pPr>
            <w:r w:rsidRPr="00090C33">
              <w:rPr>
                <w:rFonts w:ascii="Calibri Light" w:hAnsi="Calibri Light" w:cs="Calibri Light"/>
                <w:b/>
                <w:bCs/>
                <w:color w:val="FFFFFF" w:themeColor="background1"/>
                <w:sz w:val="28"/>
                <w:szCs w:val="28"/>
                <w:lang w:val="en-GB"/>
              </w:rPr>
              <w:t>Weaknesses</w:t>
            </w:r>
          </w:p>
        </w:tc>
      </w:tr>
      <w:tr w:rsidR="00DF7F5B" w14:paraId="6813D1C3" w14:textId="77777777" w:rsidTr="00BC6348">
        <w:tc>
          <w:tcPr>
            <w:tcW w:w="4508" w:type="dxa"/>
          </w:tcPr>
          <w:p w14:paraId="6063D3D8" w14:textId="6CE2A1D9" w:rsidR="00DF7F5B" w:rsidRDefault="00DB4254" w:rsidP="00DB4254">
            <w:pPr>
              <w:pStyle w:val="ListParagraph"/>
              <w:numPr>
                <w:ilvl w:val="0"/>
                <w:numId w:val="1"/>
              </w:numPr>
              <w:rPr>
                <w:rFonts w:ascii="Calibri Light" w:hAnsi="Calibri Light" w:cs="Calibri Light"/>
                <w:sz w:val="24"/>
                <w:szCs w:val="24"/>
                <w:lang w:val="en-GB"/>
              </w:rPr>
            </w:pPr>
            <w:r>
              <w:rPr>
                <w:rFonts w:ascii="Calibri Light" w:hAnsi="Calibri Light" w:cs="Calibri Light"/>
                <w:sz w:val="24"/>
                <w:szCs w:val="24"/>
                <w:lang w:val="en-GB"/>
              </w:rPr>
              <w:t xml:space="preserve">Strong </w:t>
            </w:r>
            <w:r w:rsidR="0054713C">
              <w:rPr>
                <w:rFonts w:ascii="Calibri Light" w:hAnsi="Calibri Light" w:cs="Calibri Light"/>
                <w:sz w:val="24"/>
                <w:szCs w:val="24"/>
                <w:lang w:val="en-GB"/>
              </w:rPr>
              <w:t>b</w:t>
            </w:r>
            <w:r>
              <w:rPr>
                <w:rFonts w:ascii="Calibri Light" w:hAnsi="Calibri Light" w:cs="Calibri Light"/>
                <w:sz w:val="24"/>
                <w:szCs w:val="24"/>
                <w:lang w:val="en-GB"/>
              </w:rPr>
              <w:t xml:space="preserve">rand </w:t>
            </w:r>
            <w:r w:rsidR="0054713C">
              <w:rPr>
                <w:rFonts w:ascii="Calibri Light" w:hAnsi="Calibri Light" w:cs="Calibri Light"/>
                <w:sz w:val="24"/>
                <w:szCs w:val="24"/>
                <w:lang w:val="en-GB"/>
              </w:rPr>
              <w:t>e</w:t>
            </w:r>
            <w:r>
              <w:rPr>
                <w:rFonts w:ascii="Calibri Light" w:hAnsi="Calibri Light" w:cs="Calibri Light"/>
                <w:sz w:val="24"/>
                <w:szCs w:val="24"/>
                <w:lang w:val="en-GB"/>
              </w:rPr>
              <w:t>quity.</w:t>
            </w:r>
          </w:p>
          <w:p w14:paraId="3DA17A84" w14:textId="3A5A015E" w:rsidR="00DB4254" w:rsidRDefault="00DB4254" w:rsidP="00DB4254">
            <w:pPr>
              <w:pStyle w:val="ListParagraph"/>
              <w:numPr>
                <w:ilvl w:val="0"/>
                <w:numId w:val="1"/>
              </w:numPr>
              <w:rPr>
                <w:rFonts w:ascii="Calibri Light" w:hAnsi="Calibri Light" w:cs="Calibri Light"/>
                <w:sz w:val="24"/>
                <w:szCs w:val="24"/>
                <w:lang w:val="en-GB"/>
              </w:rPr>
            </w:pPr>
            <w:r>
              <w:rPr>
                <w:rFonts w:ascii="Calibri Light" w:hAnsi="Calibri Light" w:cs="Calibri Light"/>
                <w:sz w:val="24"/>
                <w:szCs w:val="24"/>
                <w:lang w:val="en-GB"/>
              </w:rPr>
              <w:t xml:space="preserve">Global presence. </w:t>
            </w:r>
          </w:p>
          <w:p w14:paraId="104BA122" w14:textId="378BD480" w:rsidR="00DB4254" w:rsidRDefault="00DB4254" w:rsidP="00DB4254">
            <w:pPr>
              <w:pStyle w:val="ListParagraph"/>
              <w:numPr>
                <w:ilvl w:val="0"/>
                <w:numId w:val="1"/>
              </w:numPr>
              <w:rPr>
                <w:rFonts w:ascii="Calibri Light" w:hAnsi="Calibri Light" w:cs="Calibri Light"/>
                <w:sz w:val="24"/>
                <w:szCs w:val="24"/>
                <w:lang w:val="en-GB"/>
              </w:rPr>
            </w:pPr>
            <w:r>
              <w:rPr>
                <w:rFonts w:ascii="Calibri Light" w:hAnsi="Calibri Light" w:cs="Calibri Light"/>
                <w:sz w:val="24"/>
                <w:szCs w:val="24"/>
                <w:lang w:val="en-GB"/>
              </w:rPr>
              <w:t>Diverse product portfolio.</w:t>
            </w:r>
          </w:p>
          <w:p w14:paraId="3E60D6EA" w14:textId="3B13AAB5" w:rsidR="00DB4254" w:rsidRDefault="00DB4254" w:rsidP="00DB4254">
            <w:pPr>
              <w:pStyle w:val="ListParagraph"/>
              <w:numPr>
                <w:ilvl w:val="0"/>
                <w:numId w:val="1"/>
              </w:numPr>
              <w:rPr>
                <w:rFonts w:ascii="Calibri Light" w:hAnsi="Calibri Light" w:cs="Calibri Light"/>
                <w:sz w:val="24"/>
                <w:szCs w:val="24"/>
                <w:lang w:val="en-GB"/>
              </w:rPr>
            </w:pPr>
            <w:r>
              <w:rPr>
                <w:rFonts w:ascii="Calibri Light" w:hAnsi="Calibri Light" w:cs="Calibri Light"/>
                <w:sz w:val="24"/>
                <w:szCs w:val="24"/>
                <w:lang w:val="en-GB"/>
              </w:rPr>
              <w:t>Extensive distribution network.</w:t>
            </w:r>
          </w:p>
          <w:p w14:paraId="7D5DC9E1" w14:textId="27D63899" w:rsidR="00DF7F5B" w:rsidRPr="0054713C" w:rsidRDefault="0054713C" w:rsidP="00AA3375">
            <w:pPr>
              <w:pStyle w:val="ListParagraph"/>
              <w:numPr>
                <w:ilvl w:val="0"/>
                <w:numId w:val="1"/>
              </w:numPr>
              <w:rPr>
                <w:rFonts w:ascii="Calibri Light" w:hAnsi="Calibri Light" w:cs="Calibri Light"/>
                <w:sz w:val="24"/>
                <w:szCs w:val="24"/>
                <w:lang w:val="en-GB"/>
              </w:rPr>
            </w:pPr>
            <w:r w:rsidRPr="0054713C">
              <w:rPr>
                <w:rFonts w:ascii="Calibri Light" w:hAnsi="Calibri Light" w:cs="Calibri Light"/>
                <w:sz w:val="24"/>
                <w:szCs w:val="24"/>
                <w:lang w:val="en-GB"/>
              </w:rPr>
              <w:t>Significant market share.</w:t>
            </w:r>
          </w:p>
          <w:p w14:paraId="1216AEC8" w14:textId="77777777" w:rsidR="00DF7F5B" w:rsidRPr="00090C33" w:rsidRDefault="00DF7F5B" w:rsidP="00BC6348">
            <w:pPr>
              <w:rPr>
                <w:rFonts w:ascii="Calibri Light" w:hAnsi="Calibri Light" w:cs="Calibri Light"/>
                <w:sz w:val="24"/>
                <w:szCs w:val="24"/>
                <w:lang w:val="en-GB"/>
              </w:rPr>
            </w:pPr>
          </w:p>
          <w:p w14:paraId="0B3BF3D2" w14:textId="77777777" w:rsidR="00DF7F5B" w:rsidRPr="00090C33" w:rsidRDefault="00DF7F5B" w:rsidP="00BC6348">
            <w:pPr>
              <w:rPr>
                <w:rFonts w:ascii="Calibri Light" w:hAnsi="Calibri Light" w:cs="Calibri Light"/>
                <w:sz w:val="24"/>
                <w:szCs w:val="24"/>
                <w:lang w:val="en-GB"/>
              </w:rPr>
            </w:pPr>
          </w:p>
        </w:tc>
        <w:tc>
          <w:tcPr>
            <w:tcW w:w="4508" w:type="dxa"/>
          </w:tcPr>
          <w:p w14:paraId="662EDD77" w14:textId="77777777" w:rsidR="00DF7F5B" w:rsidRDefault="00DB4254" w:rsidP="00DB4254">
            <w:pPr>
              <w:pStyle w:val="ListParagraph"/>
              <w:numPr>
                <w:ilvl w:val="0"/>
                <w:numId w:val="1"/>
              </w:numPr>
              <w:rPr>
                <w:rFonts w:ascii="Calibri Light" w:hAnsi="Calibri Light" w:cs="Calibri Light"/>
                <w:sz w:val="24"/>
                <w:szCs w:val="24"/>
                <w:lang w:val="en-GB"/>
              </w:rPr>
            </w:pPr>
            <w:r>
              <w:rPr>
                <w:rFonts w:ascii="Calibri Light" w:hAnsi="Calibri Light" w:cs="Calibri Light"/>
                <w:sz w:val="24"/>
                <w:szCs w:val="24"/>
                <w:lang w:val="en-GB"/>
              </w:rPr>
              <w:t>Dependence on carbonated beverages.</w:t>
            </w:r>
          </w:p>
          <w:p w14:paraId="673495D2" w14:textId="77777777" w:rsidR="00DB4254" w:rsidRDefault="00DB4254" w:rsidP="00DB4254">
            <w:pPr>
              <w:pStyle w:val="ListParagraph"/>
              <w:numPr>
                <w:ilvl w:val="0"/>
                <w:numId w:val="1"/>
              </w:numPr>
              <w:rPr>
                <w:rFonts w:ascii="Calibri Light" w:hAnsi="Calibri Light" w:cs="Calibri Light"/>
                <w:sz w:val="24"/>
                <w:szCs w:val="24"/>
                <w:lang w:val="en-GB"/>
              </w:rPr>
            </w:pPr>
            <w:r>
              <w:rPr>
                <w:rFonts w:ascii="Calibri Light" w:hAnsi="Calibri Light" w:cs="Calibri Light"/>
                <w:sz w:val="24"/>
                <w:szCs w:val="24"/>
                <w:lang w:val="en-GB"/>
              </w:rPr>
              <w:t>Negative public perception of sugary drinks.</w:t>
            </w:r>
          </w:p>
          <w:p w14:paraId="16056581" w14:textId="1FDB68B7" w:rsidR="0054713C" w:rsidRPr="00DB4254" w:rsidRDefault="0054713C" w:rsidP="00DB4254">
            <w:pPr>
              <w:pStyle w:val="ListParagraph"/>
              <w:numPr>
                <w:ilvl w:val="0"/>
                <w:numId w:val="1"/>
              </w:numPr>
              <w:rPr>
                <w:rFonts w:ascii="Calibri Light" w:hAnsi="Calibri Light" w:cs="Calibri Light"/>
                <w:sz w:val="24"/>
                <w:szCs w:val="24"/>
                <w:lang w:val="en-GB"/>
              </w:rPr>
            </w:pPr>
            <w:r>
              <w:rPr>
                <w:rFonts w:ascii="Calibri Light" w:hAnsi="Calibri Light" w:cs="Calibri Light"/>
                <w:sz w:val="24"/>
                <w:szCs w:val="24"/>
                <w:lang w:val="en-GB"/>
              </w:rPr>
              <w:t>Potential vulnerability to supply chain disruptions.</w:t>
            </w:r>
          </w:p>
        </w:tc>
      </w:tr>
      <w:tr w:rsidR="00DF7F5B" w14:paraId="513EF467" w14:textId="77777777" w:rsidTr="00BC6348">
        <w:tc>
          <w:tcPr>
            <w:tcW w:w="4508" w:type="dxa"/>
            <w:shd w:val="clear" w:color="auto" w:fill="0070C0"/>
          </w:tcPr>
          <w:p w14:paraId="5B63261E" w14:textId="77777777" w:rsidR="00DF7F5B" w:rsidRPr="00090C33" w:rsidRDefault="00DF7F5B" w:rsidP="00BC6348">
            <w:pPr>
              <w:rPr>
                <w:rFonts w:ascii="Calibri Light" w:hAnsi="Calibri Light" w:cs="Calibri Light"/>
                <w:b/>
                <w:bCs/>
                <w:color w:val="FFFFFF" w:themeColor="background1"/>
                <w:sz w:val="28"/>
                <w:szCs w:val="28"/>
                <w:lang w:val="en-GB"/>
              </w:rPr>
            </w:pPr>
            <w:r w:rsidRPr="00090C33">
              <w:rPr>
                <w:rFonts w:ascii="Calibri Light" w:hAnsi="Calibri Light" w:cs="Calibri Light"/>
                <w:b/>
                <w:bCs/>
                <w:color w:val="FFFFFF" w:themeColor="background1"/>
                <w:sz w:val="28"/>
                <w:szCs w:val="28"/>
                <w:lang w:val="en-GB"/>
              </w:rPr>
              <w:t xml:space="preserve">Opportunities </w:t>
            </w:r>
          </w:p>
        </w:tc>
        <w:tc>
          <w:tcPr>
            <w:tcW w:w="4508" w:type="dxa"/>
            <w:shd w:val="clear" w:color="auto" w:fill="FF0000"/>
          </w:tcPr>
          <w:p w14:paraId="05BA258B" w14:textId="77777777" w:rsidR="00DF7F5B" w:rsidRPr="00090C33" w:rsidRDefault="00DF7F5B" w:rsidP="00BC6348">
            <w:pPr>
              <w:rPr>
                <w:rFonts w:ascii="Calibri Light" w:hAnsi="Calibri Light" w:cs="Calibri Light"/>
                <w:b/>
                <w:bCs/>
                <w:color w:val="FFFFFF" w:themeColor="background1"/>
                <w:sz w:val="28"/>
                <w:szCs w:val="28"/>
                <w:lang w:val="en-GB"/>
              </w:rPr>
            </w:pPr>
            <w:r w:rsidRPr="00090C33">
              <w:rPr>
                <w:rFonts w:ascii="Calibri Light" w:hAnsi="Calibri Light" w:cs="Calibri Light"/>
                <w:b/>
                <w:bCs/>
                <w:color w:val="FFFFFF" w:themeColor="background1"/>
                <w:sz w:val="28"/>
                <w:szCs w:val="28"/>
                <w:lang w:val="en-GB"/>
              </w:rPr>
              <w:t>Threats</w:t>
            </w:r>
          </w:p>
        </w:tc>
      </w:tr>
      <w:tr w:rsidR="00DF7F5B" w14:paraId="592B483D" w14:textId="77777777" w:rsidTr="00BC6348">
        <w:tc>
          <w:tcPr>
            <w:tcW w:w="4508" w:type="dxa"/>
          </w:tcPr>
          <w:p w14:paraId="7732E204" w14:textId="74BF0752" w:rsidR="00DF7F5B" w:rsidRDefault="00DB4254" w:rsidP="00DB4254">
            <w:pPr>
              <w:pStyle w:val="ListParagraph"/>
              <w:numPr>
                <w:ilvl w:val="0"/>
                <w:numId w:val="1"/>
              </w:numPr>
              <w:rPr>
                <w:rFonts w:ascii="Calibri Light" w:hAnsi="Calibri Light" w:cs="Calibri Light"/>
                <w:sz w:val="24"/>
                <w:szCs w:val="24"/>
                <w:lang w:val="en-GB"/>
              </w:rPr>
            </w:pPr>
            <w:r>
              <w:rPr>
                <w:rFonts w:ascii="Calibri Light" w:hAnsi="Calibri Light" w:cs="Calibri Light"/>
                <w:sz w:val="24"/>
                <w:szCs w:val="24"/>
                <w:lang w:val="en-GB"/>
              </w:rPr>
              <w:t>Diversification into healthier products.</w:t>
            </w:r>
          </w:p>
          <w:p w14:paraId="1EB64D94" w14:textId="7EE4C919" w:rsidR="00DB4254" w:rsidRDefault="00DB4254" w:rsidP="00DB4254">
            <w:pPr>
              <w:pStyle w:val="ListParagraph"/>
              <w:numPr>
                <w:ilvl w:val="0"/>
                <w:numId w:val="1"/>
              </w:numPr>
              <w:rPr>
                <w:rFonts w:ascii="Calibri Light" w:hAnsi="Calibri Light" w:cs="Calibri Light"/>
                <w:sz w:val="24"/>
                <w:szCs w:val="24"/>
                <w:lang w:val="en-GB"/>
              </w:rPr>
            </w:pPr>
            <w:r>
              <w:rPr>
                <w:rFonts w:ascii="Calibri Light" w:hAnsi="Calibri Light" w:cs="Calibri Light"/>
                <w:sz w:val="24"/>
                <w:szCs w:val="24"/>
                <w:lang w:val="en-GB"/>
              </w:rPr>
              <w:t>Sustainability initiatives.</w:t>
            </w:r>
          </w:p>
          <w:p w14:paraId="2A366F8D" w14:textId="464AED05" w:rsidR="00DF7F5B" w:rsidRPr="0054713C" w:rsidRDefault="00DB4254" w:rsidP="00EF5958">
            <w:pPr>
              <w:pStyle w:val="ListParagraph"/>
              <w:numPr>
                <w:ilvl w:val="0"/>
                <w:numId w:val="1"/>
              </w:numPr>
              <w:rPr>
                <w:rFonts w:ascii="Calibri Light" w:hAnsi="Calibri Light" w:cs="Calibri Light"/>
                <w:sz w:val="24"/>
                <w:szCs w:val="24"/>
                <w:lang w:val="en-GB"/>
              </w:rPr>
            </w:pPr>
            <w:r w:rsidRPr="0054713C">
              <w:rPr>
                <w:rFonts w:ascii="Calibri Light" w:hAnsi="Calibri Light" w:cs="Calibri Light"/>
                <w:sz w:val="24"/>
                <w:szCs w:val="24"/>
                <w:lang w:val="en-GB"/>
              </w:rPr>
              <w:t>Digital Transformation.</w:t>
            </w:r>
          </w:p>
          <w:p w14:paraId="05623E1B" w14:textId="77777777" w:rsidR="00DF7F5B" w:rsidRPr="00090C33" w:rsidRDefault="00DF7F5B" w:rsidP="00BC6348">
            <w:pPr>
              <w:rPr>
                <w:rFonts w:ascii="Calibri Light" w:hAnsi="Calibri Light" w:cs="Calibri Light"/>
                <w:sz w:val="24"/>
                <w:szCs w:val="24"/>
                <w:lang w:val="en-GB"/>
              </w:rPr>
            </w:pPr>
          </w:p>
          <w:p w14:paraId="24F54908" w14:textId="77777777" w:rsidR="00DF7F5B" w:rsidRPr="00090C33" w:rsidRDefault="00DF7F5B" w:rsidP="00BC6348">
            <w:pPr>
              <w:rPr>
                <w:rFonts w:ascii="Calibri Light" w:hAnsi="Calibri Light" w:cs="Calibri Light"/>
                <w:sz w:val="24"/>
                <w:szCs w:val="24"/>
                <w:lang w:val="en-GB"/>
              </w:rPr>
            </w:pPr>
          </w:p>
          <w:p w14:paraId="70FF8CB9" w14:textId="77777777" w:rsidR="00DF7F5B" w:rsidRPr="00090C33" w:rsidRDefault="00DF7F5B" w:rsidP="00BC6348">
            <w:pPr>
              <w:rPr>
                <w:rFonts w:ascii="Calibri Light" w:hAnsi="Calibri Light" w:cs="Calibri Light"/>
                <w:sz w:val="24"/>
                <w:szCs w:val="24"/>
                <w:lang w:val="en-GB"/>
              </w:rPr>
            </w:pPr>
          </w:p>
        </w:tc>
        <w:tc>
          <w:tcPr>
            <w:tcW w:w="4508" w:type="dxa"/>
          </w:tcPr>
          <w:p w14:paraId="2060AFFF" w14:textId="77777777" w:rsidR="00DF7F5B" w:rsidRDefault="00DB4254" w:rsidP="00DB4254">
            <w:pPr>
              <w:pStyle w:val="ListParagraph"/>
              <w:numPr>
                <w:ilvl w:val="0"/>
                <w:numId w:val="1"/>
              </w:numPr>
              <w:rPr>
                <w:rFonts w:ascii="Calibri Light" w:hAnsi="Calibri Light" w:cs="Calibri Light"/>
                <w:sz w:val="24"/>
                <w:szCs w:val="24"/>
                <w:lang w:val="en-GB"/>
              </w:rPr>
            </w:pPr>
            <w:r>
              <w:rPr>
                <w:rFonts w:ascii="Calibri Light" w:hAnsi="Calibri Light" w:cs="Calibri Light"/>
                <w:sz w:val="24"/>
                <w:szCs w:val="24"/>
                <w:lang w:val="en-GB"/>
              </w:rPr>
              <w:t>Regulatory Challenges.</w:t>
            </w:r>
          </w:p>
          <w:p w14:paraId="4D4A0594" w14:textId="77777777" w:rsidR="00DB4254" w:rsidRDefault="00DB4254" w:rsidP="00DB4254">
            <w:pPr>
              <w:pStyle w:val="ListParagraph"/>
              <w:numPr>
                <w:ilvl w:val="0"/>
                <w:numId w:val="1"/>
              </w:numPr>
              <w:rPr>
                <w:rFonts w:ascii="Calibri Light" w:hAnsi="Calibri Light" w:cs="Calibri Light"/>
                <w:sz w:val="24"/>
                <w:szCs w:val="24"/>
                <w:lang w:val="en-GB"/>
              </w:rPr>
            </w:pPr>
            <w:r>
              <w:rPr>
                <w:rFonts w:ascii="Calibri Light" w:hAnsi="Calibri Light" w:cs="Calibri Light"/>
                <w:sz w:val="24"/>
                <w:szCs w:val="24"/>
                <w:lang w:val="en-GB"/>
              </w:rPr>
              <w:t>Competitive Industry.</w:t>
            </w:r>
          </w:p>
          <w:p w14:paraId="0831483A" w14:textId="77777777" w:rsidR="00DB4254" w:rsidRDefault="00DB4254" w:rsidP="00DB4254">
            <w:pPr>
              <w:pStyle w:val="ListParagraph"/>
              <w:numPr>
                <w:ilvl w:val="0"/>
                <w:numId w:val="1"/>
              </w:numPr>
              <w:rPr>
                <w:rFonts w:ascii="Calibri Light" w:hAnsi="Calibri Light" w:cs="Calibri Light"/>
                <w:sz w:val="24"/>
                <w:szCs w:val="24"/>
                <w:lang w:val="en-GB"/>
              </w:rPr>
            </w:pPr>
            <w:r>
              <w:rPr>
                <w:rFonts w:ascii="Calibri Light" w:hAnsi="Calibri Light" w:cs="Calibri Light"/>
                <w:sz w:val="24"/>
                <w:szCs w:val="24"/>
                <w:lang w:val="en-GB"/>
              </w:rPr>
              <w:t>Changing consumer preferences.</w:t>
            </w:r>
          </w:p>
          <w:p w14:paraId="16C686BA" w14:textId="121A5BFF" w:rsidR="0054713C" w:rsidRPr="00DB4254" w:rsidRDefault="0054713C" w:rsidP="00DB4254">
            <w:pPr>
              <w:pStyle w:val="ListParagraph"/>
              <w:numPr>
                <w:ilvl w:val="0"/>
                <w:numId w:val="1"/>
              </w:numPr>
              <w:rPr>
                <w:rFonts w:ascii="Calibri Light" w:hAnsi="Calibri Light" w:cs="Calibri Light"/>
                <w:sz w:val="24"/>
                <w:szCs w:val="24"/>
                <w:lang w:val="en-GB"/>
              </w:rPr>
            </w:pPr>
            <w:r>
              <w:rPr>
                <w:rFonts w:ascii="Calibri Light" w:hAnsi="Calibri Light" w:cs="Calibri Light"/>
                <w:sz w:val="24"/>
                <w:szCs w:val="24"/>
                <w:lang w:val="en-GB"/>
              </w:rPr>
              <w:t>Potential negative impacts of economic fluctuations.</w:t>
            </w:r>
          </w:p>
        </w:tc>
      </w:tr>
    </w:tbl>
    <w:p w14:paraId="6C7F2E9D" w14:textId="77777777" w:rsidR="00DF7F5B" w:rsidRDefault="00DF7F5B" w:rsidP="00DF7F5B">
      <w:pPr>
        <w:rPr>
          <w:rFonts w:ascii="Calibri Light" w:hAnsi="Calibri Light" w:cs="Calibri Light"/>
          <w:color w:val="000000"/>
        </w:rPr>
      </w:pPr>
    </w:p>
    <w:p w14:paraId="5C626C8E" w14:textId="77777777" w:rsidR="00160A52" w:rsidRDefault="00160A52" w:rsidP="00160A52">
      <w:pPr>
        <w:pStyle w:val="p2"/>
        <w:spacing w:before="0" w:beforeAutospacing="0" w:after="0" w:afterAutospacing="0"/>
        <w:rPr>
          <w:color w:val="5B9BD5" w:themeColor="accent5"/>
          <w:sz w:val="28"/>
          <w:szCs w:val="28"/>
        </w:rPr>
      </w:pPr>
    </w:p>
    <w:p w14:paraId="3413DE14" w14:textId="77777777" w:rsidR="006A660C" w:rsidRDefault="006A660C" w:rsidP="00160A52">
      <w:pPr>
        <w:pStyle w:val="p2"/>
        <w:spacing w:before="0" w:beforeAutospacing="0" w:after="0" w:afterAutospacing="0"/>
        <w:rPr>
          <w:color w:val="5B9BD5" w:themeColor="accent5"/>
          <w:sz w:val="28"/>
          <w:szCs w:val="28"/>
        </w:rPr>
      </w:pPr>
    </w:p>
    <w:p w14:paraId="78435A9A" w14:textId="77777777" w:rsidR="006A660C" w:rsidRDefault="006A660C" w:rsidP="00160A52">
      <w:pPr>
        <w:pStyle w:val="p2"/>
        <w:spacing w:before="0" w:beforeAutospacing="0" w:after="0" w:afterAutospacing="0"/>
        <w:rPr>
          <w:color w:val="5B9BD5" w:themeColor="accent5"/>
          <w:sz w:val="28"/>
          <w:szCs w:val="28"/>
        </w:rPr>
      </w:pPr>
    </w:p>
    <w:p w14:paraId="1CAD863F" w14:textId="77777777" w:rsidR="006A660C" w:rsidRDefault="006A660C" w:rsidP="00160A52">
      <w:pPr>
        <w:pStyle w:val="p2"/>
        <w:spacing w:before="0" w:beforeAutospacing="0" w:after="0" w:afterAutospacing="0"/>
        <w:rPr>
          <w:color w:val="5B9BD5" w:themeColor="accent5"/>
          <w:sz w:val="28"/>
          <w:szCs w:val="28"/>
        </w:rPr>
      </w:pPr>
    </w:p>
    <w:p w14:paraId="79F098F1" w14:textId="6E6EFA18" w:rsidR="00160A52" w:rsidRDefault="00FE68DA" w:rsidP="00160A52">
      <w:pPr>
        <w:pStyle w:val="p2"/>
        <w:numPr>
          <w:ilvl w:val="1"/>
          <w:numId w:val="4"/>
        </w:numPr>
        <w:spacing w:before="0" w:beforeAutospacing="0" w:after="0" w:afterAutospacing="0"/>
        <w:outlineLvl w:val="1"/>
        <w:rPr>
          <w:color w:val="5B9BD5" w:themeColor="accent5"/>
          <w:sz w:val="28"/>
          <w:szCs w:val="28"/>
        </w:rPr>
      </w:pPr>
      <w:r>
        <w:rPr>
          <w:color w:val="5B9BD5" w:themeColor="accent5"/>
          <w:sz w:val="28"/>
          <w:szCs w:val="28"/>
        </w:rPr>
        <w:lastRenderedPageBreak/>
        <w:t xml:space="preserve"> </w:t>
      </w:r>
      <w:bookmarkStart w:id="11" w:name="_Toc138880619"/>
      <w:r w:rsidR="00160A52" w:rsidRPr="00160A52">
        <w:rPr>
          <w:color w:val="5B9BD5" w:themeColor="accent5"/>
          <w:sz w:val="28"/>
          <w:szCs w:val="28"/>
        </w:rPr>
        <w:t>Appendix 5</w:t>
      </w:r>
      <w:r>
        <w:rPr>
          <w:color w:val="5B9BD5" w:themeColor="accent5"/>
          <w:sz w:val="28"/>
          <w:szCs w:val="28"/>
        </w:rPr>
        <w:t>, Porter’s Five Forces</w:t>
      </w:r>
      <w:bookmarkEnd w:id="11"/>
      <w:r>
        <w:rPr>
          <w:color w:val="5B9BD5" w:themeColor="accent5"/>
          <w:sz w:val="28"/>
          <w:szCs w:val="28"/>
        </w:rPr>
        <w:t xml:space="preserve"> </w:t>
      </w:r>
    </w:p>
    <w:p w14:paraId="6B8DDF5E" w14:textId="77777777" w:rsidR="00D96878" w:rsidRDefault="00D96878" w:rsidP="007A76BF">
      <w:pPr>
        <w:pStyle w:val="p2"/>
        <w:spacing w:before="0" w:beforeAutospacing="0" w:after="0" w:afterAutospacing="0"/>
        <w:rPr>
          <w:color w:val="5B9BD5" w:themeColor="accent5"/>
          <w:sz w:val="28"/>
          <w:szCs w:val="28"/>
        </w:rPr>
      </w:pPr>
    </w:p>
    <w:p w14:paraId="763FD41F" w14:textId="77777777" w:rsidR="00D96878" w:rsidRDefault="00D96878" w:rsidP="007A76BF">
      <w:pPr>
        <w:pStyle w:val="p2"/>
        <w:spacing w:before="0" w:beforeAutospacing="0" w:after="0" w:afterAutospacing="0"/>
        <w:rPr>
          <w:color w:val="5B9BD5" w:themeColor="accent5"/>
          <w:sz w:val="28"/>
          <w:szCs w:val="28"/>
        </w:rPr>
      </w:pPr>
    </w:p>
    <w:p w14:paraId="04132E40" w14:textId="77777777" w:rsidR="0088312B" w:rsidRDefault="0088312B" w:rsidP="007A76BF">
      <w:pPr>
        <w:pStyle w:val="p2"/>
        <w:spacing w:before="0" w:beforeAutospacing="0" w:after="0" w:afterAutospacing="0"/>
        <w:rPr>
          <w:color w:val="5B9BD5" w:themeColor="accent5"/>
          <w:sz w:val="28"/>
          <w:szCs w:val="28"/>
        </w:rPr>
      </w:pPr>
    </w:p>
    <w:p w14:paraId="6E0C3F35" w14:textId="77777777" w:rsidR="0088312B" w:rsidRDefault="0088312B" w:rsidP="007A76BF">
      <w:pPr>
        <w:pStyle w:val="p2"/>
        <w:spacing w:before="0" w:beforeAutospacing="0" w:after="0" w:afterAutospacing="0"/>
        <w:rPr>
          <w:color w:val="5B9BD5" w:themeColor="accent5"/>
          <w:sz w:val="28"/>
          <w:szCs w:val="28"/>
        </w:rPr>
      </w:pPr>
    </w:p>
    <w:p w14:paraId="302EA86E" w14:textId="77777777" w:rsidR="00D96878" w:rsidRDefault="00D96878" w:rsidP="007A76BF">
      <w:pPr>
        <w:pStyle w:val="p2"/>
        <w:spacing w:before="0" w:beforeAutospacing="0" w:after="0" w:afterAutospacing="0"/>
        <w:rPr>
          <w:color w:val="5B9BD5" w:themeColor="accent5"/>
          <w:sz w:val="28"/>
          <w:szCs w:val="28"/>
        </w:rPr>
      </w:pPr>
    </w:p>
    <w:p w14:paraId="6CF90034" w14:textId="77777777" w:rsidR="00D96878" w:rsidRDefault="00D96878" w:rsidP="007A76BF">
      <w:pPr>
        <w:pStyle w:val="p2"/>
        <w:spacing w:before="0" w:beforeAutospacing="0" w:after="0" w:afterAutospacing="0"/>
        <w:rPr>
          <w:color w:val="5B9BD5" w:themeColor="accent5"/>
          <w:sz w:val="28"/>
          <w:szCs w:val="28"/>
        </w:rPr>
      </w:pPr>
    </w:p>
    <w:p w14:paraId="50013E09" w14:textId="7A25DBCB" w:rsidR="00160A52" w:rsidRDefault="005540DC" w:rsidP="00160A52">
      <w:pPr>
        <w:pStyle w:val="p2"/>
        <w:spacing w:before="0" w:beforeAutospacing="0" w:after="0" w:afterAutospacing="0"/>
        <w:rPr>
          <w:color w:val="5B9BD5" w:themeColor="accent5"/>
          <w:sz w:val="28"/>
          <w:szCs w:val="28"/>
        </w:rPr>
      </w:pPr>
      <w:r>
        <w:rPr>
          <w:noProof/>
          <w:color w:val="5B9BD5" w:themeColor="accent5"/>
          <w:sz w:val="28"/>
          <w:szCs w:val="28"/>
        </w:rPr>
        <w:drawing>
          <wp:inline distT="0" distB="0" distL="0" distR="0" wp14:anchorId="196DFA94" wp14:editId="3B3E3DD5">
            <wp:extent cx="5803265" cy="5985095"/>
            <wp:effectExtent l="0" t="0" r="6985" b="0"/>
            <wp:docPr id="411328876" name="Diagram 6"/>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6" r:lo="rId17" r:qs="rId18" r:cs="rId19"/>
              </a:graphicData>
            </a:graphic>
          </wp:inline>
        </w:drawing>
      </w:r>
    </w:p>
    <w:p w14:paraId="07A26353" w14:textId="77777777" w:rsidR="00160A52" w:rsidRDefault="00160A52" w:rsidP="00160A52">
      <w:pPr>
        <w:pStyle w:val="p2"/>
        <w:spacing w:before="0" w:beforeAutospacing="0" w:after="0" w:afterAutospacing="0"/>
        <w:rPr>
          <w:color w:val="5B9BD5" w:themeColor="accent5"/>
          <w:sz w:val="28"/>
          <w:szCs w:val="28"/>
        </w:rPr>
      </w:pPr>
    </w:p>
    <w:p w14:paraId="50465E14" w14:textId="77777777" w:rsidR="003C271E" w:rsidRDefault="003C271E" w:rsidP="00160A52">
      <w:pPr>
        <w:pStyle w:val="p2"/>
        <w:spacing w:before="0" w:beforeAutospacing="0" w:after="0" w:afterAutospacing="0"/>
        <w:rPr>
          <w:color w:val="5B9BD5" w:themeColor="accent5"/>
          <w:sz w:val="28"/>
          <w:szCs w:val="28"/>
        </w:rPr>
      </w:pPr>
    </w:p>
    <w:p w14:paraId="65AEABFD" w14:textId="77777777" w:rsidR="003C271E" w:rsidRDefault="003C271E" w:rsidP="00160A52">
      <w:pPr>
        <w:pStyle w:val="p2"/>
        <w:spacing w:before="0" w:beforeAutospacing="0" w:after="0" w:afterAutospacing="0"/>
        <w:rPr>
          <w:color w:val="5B9BD5" w:themeColor="accent5"/>
          <w:sz w:val="28"/>
          <w:szCs w:val="28"/>
        </w:rPr>
      </w:pPr>
    </w:p>
    <w:p w14:paraId="68176D14" w14:textId="77777777" w:rsidR="003C271E" w:rsidRDefault="003C271E" w:rsidP="00160A52">
      <w:pPr>
        <w:pStyle w:val="p2"/>
        <w:spacing w:before="0" w:beforeAutospacing="0" w:after="0" w:afterAutospacing="0"/>
        <w:rPr>
          <w:color w:val="5B9BD5" w:themeColor="accent5"/>
          <w:sz w:val="28"/>
          <w:szCs w:val="28"/>
        </w:rPr>
      </w:pPr>
    </w:p>
    <w:p w14:paraId="27869233" w14:textId="77777777" w:rsidR="003C271E" w:rsidRDefault="003C271E" w:rsidP="00160A52">
      <w:pPr>
        <w:pStyle w:val="p2"/>
        <w:spacing w:before="0" w:beforeAutospacing="0" w:after="0" w:afterAutospacing="0"/>
        <w:rPr>
          <w:color w:val="5B9BD5" w:themeColor="accent5"/>
          <w:sz w:val="28"/>
          <w:szCs w:val="28"/>
        </w:rPr>
      </w:pPr>
    </w:p>
    <w:p w14:paraId="4B26A1AB" w14:textId="77777777" w:rsidR="003C271E" w:rsidRDefault="003C271E" w:rsidP="00160A52">
      <w:pPr>
        <w:pStyle w:val="p2"/>
        <w:spacing w:before="0" w:beforeAutospacing="0" w:after="0" w:afterAutospacing="0"/>
        <w:rPr>
          <w:color w:val="5B9BD5" w:themeColor="accent5"/>
          <w:sz w:val="28"/>
          <w:szCs w:val="28"/>
        </w:rPr>
      </w:pPr>
    </w:p>
    <w:p w14:paraId="23F7E498" w14:textId="39AB43FA" w:rsidR="00160A52" w:rsidRDefault="00FE68DA" w:rsidP="00160A52">
      <w:pPr>
        <w:pStyle w:val="p2"/>
        <w:numPr>
          <w:ilvl w:val="1"/>
          <w:numId w:val="4"/>
        </w:numPr>
        <w:spacing w:before="0" w:beforeAutospacing="0" w:after="0" w:afterAutospacing="0"/>
        <w:outlineLvl w:val="1"/>
        <w:rPr>
          <w:color w:val="5B9BD5" w:themeColor="accent5"/>
          <w:sz w:val="28"/>
          <w:szCs w:val="28"/>
        </w:rPr>
      </w:pPr>
      <w:r>
        <w:rPr>
          <w:color w:val="5B9BD5" w:themeColor="accent5"/>
          <w:sz w:val="28"/>
          <w:szCs w:val="28"/>
        </w:rPr>
        <w:lastRenderedPageBreak/>
        <w:t xml:space="preserve"> </w:t>
      </w:r>
      <w:bookmarkStart w:id="12" w:name="_Toc138880620"/>
      <w:r w:rsidR="00160A52" w:rsidRPr="00160A52">
        <w:rPr>
          <w:color w:val="5B9BD5" w:themeColor="accent5"/>
          <w:sz w:val="28"/>
          <w:szCs w:val="28"/>
        </w:rPr>
        <w:t xml:space="preserve">Appendix </w:t>
      </w:r>
      <w:r w:rsidRPr="00160A52">
        <w:rPr>
          <w:color w:val="5B9BD5" w:themeColor="accent5"/>
          <w:sz w:val="28"/>
          <w:szCs w:val="28"/>
        </w:rPr>
        <w:t>6, Porter’s</w:t>
      </w:r>
      <w:r>
        <w:rPr>
          <w:color w:val="5B9BD5" w:themeColor="accent5"/>
          <w:sz w:val="28"/>
          <w:szCs w:val="28"/>
        </w:rPr>
        <w:t xml:space="preserve"> Generic Strategies</w:t>
      </w:r>
      <w:bookmarkEnd w:id="12"/>
    </w:p>
    <w:p w14:paraId="6E443888" w14:textId="40202DEE" w:rsidR="00160A52" w:rsidRDefault="00160A52" w:rsidP="00160A52">
      <w:pPr>
        <w:pStyle w:val="p2"/>
        <w:spacing w:before="0" w:beforeAutospacing="0" w:after="0" w:afterAutospacing="0"/>
        <w:rPr>
          <w:color w:val="5B9BD5" w:themeColor="accent5"/>
          <w:sz w:val="28"/>
          <w:szCs w:val="28"/>
        </w:rPr>
      </w:pPr>
    </w:p>
    <w:p w14:paraId="2F5A2415" w14:textId="77777777" w:rsidR="00D96878" w:rsidRDefault="00D96878" w:rsidP="00160A52">
      <w:pPr>
        <w:pStyle w:val="p2"/>
        <w:spacing w:before="0" w:beforeAutospacing="0" w:after="0" w:afterAutospacing="0"/>
        <w:rPr>
          <w:color w:val="5B9BD5" w:themeColor="accent5"/>
          <w:sz w:val="28"/>
          <w:szCs w:val="28"/>
        </w:rPr>
      </w:pPr>
    </w:p>
    <w:p w14:paraId="2EC7BCC6" w14:textId="77777777" w:rsidR="00D96878" w:rsidRDefault="00D96878" w:rsidP="00160A52">
      <w:pPr>
        <w:pStyle w:val="p2"/>
        <w:spacing w:before="0" w:beforeAutospacing="0" w:after="0" w:afterAutospacing="0"/>
        <w:rPr>
          <w:color w:val="5B9BD5" w:themeColor="accent5"/>
          <w:sz w:val="28"/>
          <w:szCs w:val="28"/>
        </w:rPr>
      </w:pPr>
    </w:p>
    <w:p w14:paraId="3916DC7F" w14:textId="77777777" w:rsidR="00D96878" w:rsidRDefault="00D96878" w:rsidP="00160A52">
      <w:pPr>
        <w:pStyle w:val="p2"/>
        <w:spacing w:before="0" w:beforeAutospacing="0" w:after="0" w:afterAutospacing="0"/>
        <w:rPr>
          <w:color w:val="5B9BD5" w:themeColor="accent5"/>
          <w:sz w:val="28"/>
          <w:szCs w:val="28"/>
        </w:rPr>
      </w:pPr>
    </w:p>
    <w:p w14:paraId="06EAF440" w14:textId="77777777" w:rsidR="00D96878" w:rsidRDefault="00D96878" w:rsidP="00160A52">
      <w:pPr>
        <w:pStyle w:val="p2"/>
        <w:spacing w:before="0" w:beforeAutospacing="0" w:after="0" w:afterAutospacing="0"/>
        <w:rPr>
          <w:color w:val="5B9BD5" w:themeColor="accent5"/>
          <w:sz w:val="28"/>
          <w:szCs w:val="28"/>
        </w:rPr>
      </w:pPr>
    </w:p>
    <w:p w14:paraId="41BFD9E9" w14:textId="1F523861" w:rsidR="003C271E" w:rsidRDefault="0056244E" w:rsidP="007A76BF">
      <w:pPr>
        <w:pStyle w:val="p2"/>
        <w:spacing w:before="0" w:beforeAutospacing="0" w:after="0" w:afterAutospacing="0"/>
        <w:rPr>
          <w:color w:val="5B9BD5" w:themeColor="accent5"/>
          <w:sz w:val="28"/>
          <w:szCs w:val="28"/>
        </w:rPr>
      </w:pPr>
      <w:r>
        <w:rPr>
          <w:noProof/>
        </w:rPr>
        <mc:AlternateContent>
          <mc:Choice Requires="wps">
            <w:drawing>
              <wp:anchor distT="0" distB="0" distL="114300" distR="114300" simplePos="0" relativeHeight="251677696" behindDoc="0" locked="0" layoutInCell="1" allowOverlap="1" wp14:anchorId="3FE8EC04" wp14:editId="114744F0">
                <wp:simplePos x="0" y="0"/>
                <wp:positionH relativeFrom="column">
                  <wp:posOffset>4019739</wp:posOffset>
                </wp:positionH>
                <wp:positionV relativeFrom="paragraph">
                  <wp:posOffset>4753</wp:posOffset>
                </wp:positionV>
                <wp:extent cx="1126791" cy="520574"/>
                <wp:effectExtent l="0" t="0" r="16510" b="13335"/>
                <wp:wrapNone/>
                <wp:docPr id="638958025" name="Rectangle 4"/>
                <wp:cNvGraphicFramePr/>
                <a:graphic xmlns:a="http://schemas.openxmlformats.org/drawingml/2006/main">
                  <a:graphicData uri="http://schemas.microsoft.com/office/word/2010/wordprocessingShape">
                    <wps:wsp>
                      <wps:cNvSpPr/>
                      <wps:spPr>
                        <a:xfrm>
                          <a:off x="0" y="0"/>
                          <a:ext cx="1126791" cy="520574"/>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49BB4BB1" w14:textId="16A96911" w:rsidR="003C271E" w:rsidRDefault="0056244E" w:rsidP="003C271E">
                            <w:pPr>
                              <w:jc w:val="center"/>
                            </w:pPr>
                            <w:r>
                              <w:t>Different</w:t>
                            </w:r>
                            <w:r w:rsidR="005540DC">
                              <w:t>i</w:t>
                            </w:r>
                            <w:r>
                              <w:t>ation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FE8EC04" id="_x0000_s1063" style="position:absolute;margin-left:316.5pt;margin-top:.35pt;width:88.7pt;height:41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" fillcolor="#4472c4 [3204]" strokecolor="#09101d [484]" strokeweight="1pt">
                <v:textbox>
                  <w:txbxContent>
                    <w:p w14:paraId="49BB4BB1" w14:textId="16A96911" w:rsidR="003C271E" w:rsidRDefault="0056244E" w:rsidP="003C271E">
                      <w:pPr>
                        <w:jc w:val="center"/>
                      </w:pPr>
                      <w:r>
                        <w:t>Different</w:t>
                      </w:r>
                      <w:r w:rsidR="005540DC">
                        <w:t>i</w:t>
                      </w:r>
                      <w:r>
                        <w:t>ation</w:t>
                      </w:r>
                    </w:p>
                  </w:txbxContent>
                </v:textbox>
              </v:rect>
            </w:pict>
          </mc:Fallback>
        </mc:AlternateContent>
      </w:r>
      <w:r>
        <w:rPr>
          <w:noProof/>
        </w:rPr>
        <mc:AlternateContent>
          <mc:Choice Requires="wps">
            <w:drawing>
              <wp:anchor distT="0" distB="0" distL="114300" distR="114300" simplePos="0" relativeHeight="251681792" behindDoc="0" locked="0" layoutInCell="1" allowOverlap="1" wp14:anchorId="290C782E" wp14:editId="767167E4">
                <wp:simplePos x="0" y="0"/>
                <wp:positionH relativeFrom="column">
                  <wp:posOffset>805381</wp:posOffset>
                </wp:positionH>
                <wp:positionV relativeFrom="paragraph">
                  <wp:posOffset>4407</wp:posOffset>
                </wp:positionV>
                <wp:extent cx="1063625" cy="551890"/>
                <wp:effectExtent l="0" t="0" r="22225" b="19685"/>
                <wp:wrapNone/>
                <wp:docPr id="1182337443" name="Rectangle 5"/>
                <wp:cNvGraphicFramePr/>
                <a:graphic xmlns:a="http://schemas.openxmlformats.org/drawingml/2006/main">
                  <a:graphicData uri="http://schemas.microsoft.com/office/word/2010/wordprocessingShape">
                    <wps:wsp>
                      <wps:cNvSpPr/>
                      <wps:spPr>
                        <a:xfrm>
                          <a:off x="0" y="0"/>
                          <a:ext cx="1063625" cy="551890"/>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42B99626" w14:textId="36A3F99D" w:rsidR="003C271E" w:rsidRDefault="0056244E" w:rsidP="003C271E">
                            <w:pPr>
                              <w:jc w:val="center"/>
                            </w:pPr>
                            <w:r>
                              <w:t>Cost leadership</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90C782E" id="Rectangle 5" o:spid="_x0000_s1064" style="position:absolute;margin-left:63.4pt;margin-top:.35pt;width:83.75pt;height:43.45pt;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" fillcolor="#4472c4 [3204]" strokecolor="#09101d [484]" strokeweight="1pt">
                <v:textbox>
                  <w:txbxContent>
                    <w:p w14:paraId="42B99626" w14:textId="36A3F99D" w:rsidR="003C271E" w:rsidRDefault="0056244E" w:rsidP="003C271E">
                      <w:pPr>
                        <w:jc w:val="center"/>
                      </w:pPr>
                      <w:r>
                        <w:t>Cost leadership</w:t>
                      </w:r>
                    </w:p>
                  </w:txbxContent>
                </v:textbox>
              </v:rect>
            </w:pict>
          </mc:Fallback>
        </mc:AlternateContent>
      </w:r>
    </w:p>
    <w:p w14:paraId="7817A0E6" w14:textId="36833851" w:rsidR="003C271E" w:rsidRDefault="003C271E" w:rsidP="007A76BF">
      <w:pPr>
        <w:pStyle w:val="p2"/>
        <w:spacing w:before="0" w:beforeAutospacing="0" w:after="0" w:afterAutospacing="0"/>
        <w:rPr>
          <w:color w:val="5B9BD5" w:themeColor="accent5"/>
          <w:sz w:val="28"/>
          <w:szCs w:val="28"/>
        </w:rPr>
      </w:pPr>
    </w:p>
    <w:p w14:paraId="3D848EEA" w14:textId="77777777" w:rsidR="003C271E" w:rsidRDefault="003C271E" w:rsidP="007A76BF">
      <w:pPr>
        <w:pStyle w:val="p2"/>
        <w:spacing w:before="0" w:beforeAutospacing="0" w:after="0" w:afterAutospacing="0"/>
        <w:rPr>
          <w:color w:val="5B9BD5" w:themeColor="accent5"/>
          <w:sz w:val="28"/>
          <w:szCs w:val="28"/>
        </w:rPr>
      </w:pPr>
      <w:r>
        <w:rPr>
          <w:noProof/>
        </w:rPr>
        <mc:AlternateContent>
          <mc:Choice Requires="wps">
            <w:drawing>
              <wp:anchor distT="0" distB="0" distL="114300" distR="114300" simplePos="0" relativeHeight="251676672" behindDoc="0" locked="0" layoutInCell="1" allowOverlap="1" wp14:anchorId="2580898D" wp14:editId="4F29A636">
                <wp:simplePos x="0" y="0"/>
                <wp:positionH relativeFrom="margin">
                  <wp:posOffset>964194</wp:posOffset>
                </wp:positionH>
                <wp:positionV relativeFrom="paragraph">
                  <wp:posOffset>124479</wp:posOffset>
                </wp:positionV>
                <wp:extent cx="4549322" cy="492471"/>
                <wp:effectExtent l="0" t="19050" r="41910" b="41275"/>
                <wp:wrapNone/>
                <wp:docPr id="945537043" name="Arrow: Right 3"/>
                <wp:cNvGraphicFramePr/>
                <a:graphic xmlns:a="http://schemas.openxmlformats.org/drawingml/2006/main">
                  <a:graphicData uri="http://schemas.microsoft.com/office/word/2010/wordprocessingShape">
                    <wps:wsp>
                      <wps:cNvSpPr/>
                      <wps:spPr>
                        <a:xfrm>
                          <a:off x="0" y="0"/>
                          <a:ext cx="4549322" cy="492471"/>
                        </a:xfrm>
                        <a:prstGeom prst="rightArrow">
                          <a:avLst/>
                        </a:prstGeom>
                        <a:solidFill>
                          <a:srgbClr val="00B0F0"/>
                        </a:solidFill>
                      </wps:spPr>
                      <wps:style>
                        <a:lnRef idx="2">
                          <a:schemeClr val="accent1">
                            <a:shade val="15000"/>
                          </a:schemeClr>
                        </a:lnRef>
                        <a:fillRef idx="1">
                          <a:schemeClr val="accent1"/>
                        </a:fillRef>
                        <a:effectRef idx="0">
                          <a:schemeClr val="accent1"/>
                        </a:effectRef>
                        <a:fontRef idx="minor">
                          <a:schemeClr val="lt1"/>
                        </a:fontRef>
                      </wps:style>
                      <wps:txbx>
                        <w:txbxContent>
                          <w:p w14:paraId="31539B2B" w14:textId="3C1898C4" w:rsidR="003C271E" w:rsidRPr="00864606" w:rsidRDefault="00690B9A" w:rsidP="003C271E">
                            <w:pPr>
                              <w:jc w:val="center"/>
                              <w:rPr>
                                <w:color w:val="FFFFFF" w:themeColor="background1"/>
                              </w:rPr>
                            </w:pPr>
                            <w:proofErr w:type="gramStart"/>
                            <w:r>
                              <w:rPr>
                                <w:color w:val="FFFFFF" w:themeColor="background1"/>
                              </w:rPr>
                              <w:t>Co</w:t>
                            </w:r>
                            <w:r w:rsidR="005540DC">
                              <w:rPr>
                                <w:color w:val="FFFFFF" w:themeColor="background1"/>
                              </w:rPr>
                              <w:t xml:space="preserve">mpetitive </w:t>
                            </w:r>
                            <w:r>
                              <w:rPr>
                                <w:color w:val="FFFFFF" w:themeColor="background1"/>
                              </w:rPr>
                              <w:t xml:space="preserve"> Advantage</w:t>
                            </w:r>
                            <w:proofErr w:type="gramEnd"/>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580898D" id="_x0000_s1065" type="#_x0000_t13" style="position:absolute;margin-left:75.9pt;margin-top:9.8pt;width:358.2pt;height:38.8pt;z-index:25167667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" adj="20431" fillcolor="#00b0f0" strokecolor="#09101d [484]" strokeweight="1pt">
                <v:textbox>
                  <w:txbxContent>
                    <w:p w14:paraId="31539B2B" w14:textId="3C1898C4" w:rsidR="003C271E" w:rsidRPr="00864606" w:rsidRDefault="00690B9A" w:rsidP="003C271E">
                      <w:pPr>
                        <w:jc w:val="center"/>
                        <w:rPr>
                          <w:color w:val="FFFFFF" w:themeColor="background1"/>
                        </w:rPr>
                      </w:pPr>
                      <w:proofErr w:type="gramStart"/>
                      <w:r>
                        <w:rPr>
                          <w:color w:val="FFFFFF" w:themeColor="background1"/>
                        </w:rPr>
                        <w:t>Co</w:t>
                      </w:r>
                      <w:r w:rsidR="005540DC">
                        <w:rPr>
                          <w:color w:val="FFFFFF" w:themeColor="background1"/>
                        </w:rPr>
                        <w:t xml:space="preserve">mpetitive </w:t>
                      </w:r>
                      <w:r>
                        <w:rPr>
                          <w:color w:val="FFFFFF" w:themeColor="background1"/>
                        </w:rPr>
                        <w:t xml:space="preserve"> Advantage</w:t>
                      </w:r>
                      <w:proofErr w:type="gramEnd"/>
                    </w:p>
                  </w:txbxContent>
                </v:textbox>
                <w10:wrap anchorx="margin"/>
              </v:shape>
            </w:pict>
          </mc:Fallback>
        </mc:AlternateContent>
      </w:r>
    </w:p>
    <w:p w14:paraId="3653345B" w14:textId="2BF5F044" w:rsidR="003C271E" w:rsidRDefault="003C271E" w:rsidP="007A76BF">
      <w:pPr>
        <w:pStyle w:val="p2"/>
        <w:spacing w:before="0" w:beforeAutospacing="0" w:after="0" w:afterAutospacing="0"/>
      </w:pPr>
      <w:r>
        <w:rPr>
          <w:noProof/>
        </w:rPr>
        <mc:AlternateContent>
          <mc:Choice Requires="wps">
            <w:drawing>
              <wp:anchor distT="0" distB="0" distL="114300" distR="114300" simplePos="0" relativeHeight="251678720" behindDoc="0" locked="0" layoutInCell="1" allowOverlap="1" wp14:anchorId="0BDA441B" wp14:editId="1BCA58DF">
                <wp:simplePos x="0" y="0"/>
                <wp:positionH relativeFrom="margin">
                  <wp:posOffset>358555</wp:posOffset>
                </wp:positionH>
                <wp:positionV relativeFrom="paragraph">
                  <wp:posOffset>47895</wp:posOffset>
                </wp:positionV>
                <wp:extent cx="447040" cy="2896166"/>
                <wp:effectExtent l="19050" t="19050" r="29210" b="19050"/>
                <wp:wrapNone/>
                <wp:docPr id="1372934977" name="Arrow: Up 2"/>
                <wp:cNvGraphicFramePr/>
                <a:graphic xmlns:a="http://schemas.openxmlformats.org/drawingml/2006/main">
                  <a:graphicData uri="http://schemas.microsoft.com/office/word/2010/wordprocessingShape">
                    <wps:wsp>
                      <wps:cNvSpPr/>
                      <wps:spPr>
                        <a:xfrm>
                          <a:off x="0" y="0"/>
                          <a:ext cx="447040" cy="2896166"/>
                        </a:xfrm>
                        <a:prstGeom prst="upArrow">
                          <a:avLst/>
                        </a:prstGeom>
                        <a:solidFill>
                          <a:srgbClr val="00B0F0"/>
                        </a:solidFill>
                      </wps:spPr>
                      <wps:style>
                        <a:lnRef idx="2">
                          <a:schemeClr val="accent1">
                            <a:shade val="15000"/>
                          </a:schemeClr>
                        </a:lnRef>
                        <a:fillRef idx="1">
                          <a:schemeClr val="accent1"/>
                        </a:fillRef>
                        <a:effectRef idx="0">
                          <a:schemeClr val="accent1"/>
                        </a:effectRef>
                        <a:fontRef idx="minor">
                          <a:schemeClr val="lt1"/>
                        </a:fontRef>
                      </wps:style>
                      <wps:txbx>
                        <w:txbxContent>
                          <w:p w14:paraId="7CAE90D9" w14:textId="63AB2410" w:rsidR="005540DC" w:rsidRDefault="005540DC" w:rsidP="003C271E">
                            <w:pPr>
                              <w:rPr>
                                <w:b/>
                                <w:bCs/>
                                <w:color w:val="FFFFFF" w:themeColor="background1"/>
                                <w:sz w:val="18"/>
                                <w:szCs w:val="18"/>
                              </w:rPr>
                            </w:pPr>
                            <w:r>
                              <w:rPr>
                                <w:b/>
                                <w:bCs/>
                                <w:color w:val="FFFFFF" w:themeColor="background1"/>
                                <w:sz w:val="18"/>
                                <w:szCs w:val="18"/>
                              </w:rPr>
                              <w:t>Scope</w:t>
                            </w:r>
                          </w:p>
                          <w:p w14:paraId="1F6B296C" w14:textId="64B66608" w:rsidR="005540DC" w:rsidRDefault="005540DC" w:rsidP="003C271E">
                            <w:pPr>
                              <w:rPr>
                                <w:b/>
                                <w:bCs/>
                                <w:color w:val="FFFFFF" w:themeColor="background1"/>
                                <w:sz w:val="18"/>
                                <w:szCs w:val="18"/>
                              </w:rPr>
                            </w:pPr>
                            <w:r>
                              <w:rPr>
                                <w:b/>
                                <w:bCs/>
                                <w:color w:val="FFFFFF" w:themeColor="background1"/>
                                <w:sz w:val="18"/>
                                <w:szCs w:val="18"/>
                              </w:rPr>
                              <w:t>Of</w:t>
                            </w:r>
                          </w:p>
                          <w:p w14:paraId="6CB94C4A" w14:textId="442AA722" w:rsidR="005540DC" w:rsidRPr="005540DC" w:rsidRDefault="005540DC" w:rsidP="003C271E">
                            <w:pPr>
                              <w:rPr>
                                <w:b/>
                                <w:bCs/>
                                <w:color w:val="FFFFFF" w:themeColor="background1"/>
                                <w:sz w:val="18"/>
                                <w:szCs w:val="18"/>
                              </w:rPr>
                            </w:pPr>
                            <w:r>
                              <w:rPr>
                                <w:b/>
                                <w:bCs/>
                                <w:color w:val="FFFFFF" w:themeColor="background1"/>
                                <w:sz w:val="18"/>
                                <w:szCs w:val="18"/>
                              </w:rPr>
                              <w:t>Market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BDA441B" id="_x0000_s1066" type="#_x0000_t68" style="position:absolute;margin-left:28.25pt;margin-top:3.75pt;width:35.2pt;height:228.05pt;z-index:25167872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" adj="1667" fillcolor="#00b0f0" strokecolor="#09101d [484]" strokeweight="1pt">
                <v:textbox>
                  <w:txbxContent>
                    <w:p w14:paraId="7CAE90D9" w14:textId="63AB2410" w:rsidR="005540DC" w:rsidRDefault="005540DC" w:rsidP="003C271E">
                      <w:pPr>
                        <w:rPr>
                          <w:b/>
                          <w:bCs/>
                          <w:color w:val="FFFFFF" w:themeColor="background1"/>
                          <w:sz w:val="18"/>
                          <w:szCs w:val="18"/>
                        </w:rPr>
                      </w:pPr>
                      <w:r>
                        <w:rPr>
                          <w:b/>
                          <w:bCs/>
                          <w:color w:val="FFFFFF" w:themeColor="background1"/>
                          <w:sz w:val="18"/>
                          <w:szCs w:val="18"/>
                        </w:rPr>
                        <w:t>Scope</w:t>
                      </w:r>
                    </w:p>
                    <w:p w14:paraId="1F6B296C" w14:textId="64B66608" w:rsidR="005540DC" w:rsidRDefault="005540DC" w:rsidP="003C271E">
                      <w:pPr>
                        <w:rPr>
                          <w:b/>
                          <w:bCs/>
                          <w:color w:val="FFFFFF" w:themeColor="background1"/>
                          <w:sz w:val="18"/>
                          <w:szCs w:val="18"/>
                        </w:rPr>
                      </w:pPr>
                      <w:r>
                        <w:rPr>
                          <w:b/>
                          <w:bCs/>
                          <w:color w:val="FFFFFF" w:themeColor="background1"/>
                          <w:sz w:val="18"/>
                          <w:szCs w:val="18"/>
                        </w:rPr>
                        <w:t>Of</w:t>
                      </w:r>
                    </w:p>
                    <w:p w14:paraId="6CB94C4A" w14:textId="442AA722" w:rsidR="005540DC" w:rsidRPr="005540DC" w:rsidRDefault="005540DC" w:rsidP="003C271E">
                      <w:pPr>
                        <w:rPr>
                          <w:b/>
                          <w:bCs/>
                          <w:color w:val="FFFFFF" w:themeColor="background1"/>
                          <w:sz w:val="18"/>
                          <w:szCs w:val="18"/>
                        </w:rPr>
                      </w:pPr>
                      <w:r>
                        <w:rPr>
                          <w:b/>
                          <w:bCs/>
                          <w:color w:val="FFFFFF" w:themeColor="background1"/>
                          <w:sz w:val="18"/>
                          <w:szCs w:val="18"/>
                        </w:rPr>
                        <w:t>Market</w:t>
                      </w:r>
                    </w:p>
                  </w:txbxContent>
                </v:textbox>
                <w10:wrap anchorx="margin"/>
              </v:shape>
            </w:pict>
          </mc:Fallback>
        </mc:AlternateContent>
      </w:r>
      <w:r>
        <w:rPr>
          <w:noProof/>
        </w:rPr>
        <mc:AlternateContent>
          <mc:Choice Requires="wps">
            <w:drawing>
              <wp:anchor distT="0" distB="0" distL="114300" distR="114300" simplePos="0" relativeHeight="251679744" behindDoc="0" locked="0" layoutInCell="1" allowOverlap="1" wp14:anchorId="1B6265F6" wp14:editId="1B123475">
                <wp:simplePos x="0" y="0"/>
                <wp:positionH relativeFrom="column">
                  <wp:posOffset>-430040</wp:posOffset>
                </wp:positionH>
                <wp:positionV relativeFrom="paragraph">
                  <wp:posOffset>218597</wp:posOffset>
                </wp:positionV>
                <wp:extent cx="678973" cy="280658"/>
                <wp:effectExtent l="0" t="0" r="26035" b="24765"/>
                <wp:wrapNone/>
                <wp:docPr id="437000195" name="Rectangle 1"/>
                <wp:cNvGraphicFramePr/>
                <a:graphic xmlns:a="http://schemas.openxmlformats.org/drawingml/2006/main">
                  <a:graphicData uri="http://schemas.microsoft.com/office/word/2010/wordprocessingShape">
                    <wps:wsp>
                      <wps:cNvSpPr/>
                      <wps:spPr>
                        <a:xfrm>
                          <a:off x="0" y="0"/>
                          <a:ext cx="678973" cy="280658"/>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7FA9A16F" w14:textId="24733004" w:rsidR="003C271E" w:rsidRDefault="0056244E" w:rsidP="003C271E">
                            <w:pPr>
                              <w:jc w:val="center"/>
                            </w:pPr>
                            <w:r>
                              <w:t>Broad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B6265F6" id="_x0000_s1067" style="position:absolute;margin-left:-33.85pt;margin-top:17.2pt;width:53.45pt;height:22.1pt;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" fillcolor="#4472c4 [3204]" strokecolor="#09101d [484]" strokeweight="1pt">
                <v:textbox>
                  <w:txbxContent>
                    <w:p w14:paraId="7FA9A16F" w14:textId="24733004" w:rsidR="003C271E" w:rsidRDefault="0056244E" w:rsidP="003C271E">
                      <w:pPr>
                        <w:jc w:val="center"/>
                      </w:pPr>
                      <w:r>
                        <w:t>Broad</w:t>
                      </w:r>
                    </w:p>
                  </w:txbxContent>
                </v:textbox>
              </v:rect>
            </w:pict>
          </mc:Fallback>
        </mc:AlternateContent>
      </w:r>
      <w:r>
        <w:rPr>
          <w:noProof/>
        </w:rPr>
        <mc:AlternateContent>
          <mc:Choice Requires="wps">
            <w:drawing>
              <wp:anchor distT="0" distB="0" distL="114300" distR="114300" simplePos="0" relativeHeight="251680768" behindDoc="0" locked="0" layoutInCell="1" allowOverlap="1" wp14:anchorId="591E5918" wp14:editId="0C21E980">
                <wp:simplePos x="0" y="0"/>
                <wp:positionH relativeFrom="column">
                  <wp:posOffset>-416459</wp:posOffset>
                </wp:positionH>
                <wp:positionV relativeFrom="paragraph">
                  <wp:posOffset>2595245</wp:posOffset>
                </wp:positionV>
                <wp:extent cx="741919" cy="339090"/>
                <wp:effectExtent l="0" t="0" r="20320" b="22860"/>
                <wp:wrapNone/>
                <wp:docPr id="1526639688" name="Rectangle 2"/>
                <wp:cNvGraphicFramePr/>
                <a:graphic xmlns:a="http://schemas.openxmlformats.org/drawingml/2006/main">
                  <a:graphicData uri="http://schemas.microsoft.com/office/word/2010/wordprocessingShape">
                    <wps:wsp>
                      <wps:cNvSpPr/>
                      <wps:spPr>
                        <a:xfrm>
                          <a:off x="0" y="0"/>
                          <a:ext cx="741919" cy="339090"/>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71EC1090" w14:textId="161D0A27" w:rsidR="003C271E" w:rsidRDefault="0056244E" w:rsidP="003C271E">
                            <w:pPr>
                              <w:jc w:val="center"/>
                            </w:pPr>
                            <w:r>
                              <w:t>Narrow</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91E5918" id="_x0000_s1068" style="position:absolute;margin-left:-32.8pt;margin-top:204.35pt;width:58.4pt;height:26.7pt;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" fillcolor="#4472c4 [3204]" strokecolor="#09101d [484]" strokeweight="1pt">
                <v:textbox>
                  <w:txbxContent>
                    <w:p w14:paraId="71EC1090" w14:textId="161D0A27" w:rsidR="003C271E" w:rsidRDefault="0056244E" w:rsidP="003C271E">
                      <w:pPr>
                        <w:jc w:val="center"/>
                      </w:pPr>
                      <w:r>
                        <w:t>Narrow</w:t>
                      </w:r>
                    </w:p>
                  </w:txbxContent>
                </v:textbox>
              </v:rect>
            </w:pict>
          </mc:Fallback>
        </mc:AlternateContent>
      </w:r>
      <w:r>
        <w:t xml:space="preserve">                             </w:t>
      </w:r>
      <w:r>
        <w:rPr>
          <w:noProof/>
        </w:rPr>
        <w:drawing>
          <wp:inline distT="0" distB="0" distL="0" distR="0" wp14:anchorId="2A81D440" wp14:editId="0752BA7D">
            <wp:extent cx="4069080" cy="2969536"/>
            <wp:effectExtent l="0" t="0" r="0" b="2540"/>
            <wp:docPr id="397846912" name="Diagram 39784691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1" r:lo="rId22" r:qs="rId23" r:cs="rId24"/>
              </a:graphicData>
            </a:graphic>
          </wp:inline>
        </w:drawing>
      </w:r>
    </w:p>
    <w:p w14:paraId="310C4CBE" w14:textId="77777777" w:rsidR="003C271E" w:rsidRDefault="003C271E" w:rsidP="003C271E"/>
    <w:p w14:paraId="22A0F249" w14:textId="77777777" w:rsidR="00160A52" w:rsidRDefault="00160A52" w:rsidP="00160A52">
      <w:pPr>
        <w:pStyle w:val="p2"/>
        <w:spacing w:before="0" w:beforeAutospacing="0" w:after="0" w:afterAutospacing="0"/>
        <w:rPr>
          <w:color w:val="5B9BD5" w:themeColor="accent5"/>
          <w:sz w:val="28"/>
          <w:szCs w:val="28"/>
        </w:rPr>
      </w:pPr>
    </w:p>
    <w:p w14:paraId="6B4658B8" w14:textId="77777777" w:rsidR="00160A52" w:rsidRDefault="00160A52" w:rsidP="00160A52">
      <w:pPr>
        <w:pStyle w:val="p2"/>
        <w:spacing w:before="0" w:beforeAutospacing="0" w:after="0" w:afterAutospacing="0"/>
        <w:rPr>
          <w:color w:val="5B9BD5" w:themeColor="accent5"/>
          <w:sz w:val="28"/>
          <w:szCs w:val="28"/>
        </w:rPr>
      </w:pPr>
    </w:p>
    <w:p w14:paraId="40B8D4F7" w14:textId="77777777" w:rsidR="00244CEE" w:rsidRDefault="00244CEE" w:rsidP="00160A52">
      <w:pPr>
        <w:pStyle w:val="p2"/>
        <w:spacing w:before="0" w:beforeAutospacing="0" w:after="0" w:afterAutospacing="0"/>
        <w:rPr>
          <w:color w:val="5B9BD5" w:themeColor="accent5"/>
          <w:sz w:val="28"/>
          <w:szCs w:val="28"/>
        </w:rPr>
      </w:pPr>
    </w:p>
    <w:p w14:paraId="51E4AFEA" w14:textId="77777777" w:rsidR="00244CEE" w:rsidRDefault="00244CEE" w:rsidP="00160A52">
      <w:pPr>
        <w:pStyle w:val="p2"/>
        <w:spacing w:before="0" w:beforeAutospacing="0" w:after="0" w:afterAutospacing="0"/>
        <w:rPr>
          <w:color w:val="5B9BD5" w:themeColor="accent5"/>
          <w:sz w:val="28"/>
          <w:szCs w:val="28"/>
        </w:rPr>
      </w:pPr>
    </w:p>
    <w:p w14:paraId="0B4EED78" w14:textId="77777777" w:rsidR="00244CEE" w:rsidRDefault="00244CEE" w:rsidP="00160A52">
      <w:pPr>
        <w:pStyle w:val="p2"/>
        <w:spacing w:before="0" w:beforeAutospacing="0" w:after="0" w:afterAutospacing="0"/>
        <w:rPr>
          <w:color w:val="5B9BD5" w:themeColor="accent5"/>
          <w:sz w:val="28"/>
          <w:szCs w:val="28"/>
        </w:rPr>
      </w:pPr>
    </w:p>
    <w:p w14:paraId="42102689" w14:textId="77777777" w:rsidR="00244CEE" w:rsidRDefault="00244CEE" w:rsidP="00160A52">
      <w:pPr>
        <w:pStyle w:val="p2"/>
        <w:spacing w:before="0" w:beforeAutospacing="0" w:after="0" w:afterAutospacing="0"/>
        <w:rPr>
          <w:color w:val="5B9BD5" w:themeColor="accent5"/>
          <w:sz w:val="28"/>
          <w:szCs w:val="28"/>
        </w:rPr>
      </w:pPr>
    </w:p>
    <w:p w14:paraId="2EE912A9" w14:textId="77777777" w:rsidR="00244CEE" w:rsidRDefault="00244CEE" w:rsidP="00160A52">
      <w:pPr>
        <w:pStyle w:val="p2"/>
        <w:spacing w:before="0" w:beforeAutospacing="0" w:after="0" w:afterAutospacing="0"/>
        <w:rPr>
          <w:color w:val="5B9BD5" w:themeColor="accent5"/>
          <w:sz w:val="28"/>
          <w:szCs w:val="28"/>
        </w:rPr>
      </w:pPr>
    </w:p>
    <w:p w14:paraId="04379A6E" w14:textId="77777777" w:rsidR="00244CEE" w:rsidRDefault="00244CEE" w:rsidP="00160A52">
      <w:pPr>
        <w:pStyle w:val="p2"/>
        <w:spacing w:before="0" w:beforeAutospacing="0" w:after="0" w:afterAutospacing="0"/>
        <w:rPr>
          <w:color w:val="5B9BD5" w:themeColor="accent5"/>
          <w:sz w:val="28"/>
          <w:szCs w:val="28"/>
        </w:rPr>
      </w:pPr>
    </w:p>
    <w:p w14:paraId="2F7C1C52" w14:textId="77777777" w:rsidR="00244CEE" w:rsidRDefault="00244CEE" w:rsidP="00160A52">
      <w:pPr>
        <w:pStyle w:val="p2"/>
        <w:spacing w:before="0" w:beforeAutospacing="0" w:after="0" w:afterAutospacing="0"/>
        <w:rPr>
          <w:color w:val="5B9BD5" w:themeColor="accent5"/>
          <w:sz w:val="28"/>
          <w:szCs w:val="28"/>
        </w:rPr>
      </w:pPr>
    </w:p>
    <w:p w14:paraId="230D8B42" w14:textId="77777777" w:rsidR="00244CEE" w:rsidRDefault="00244CEE" w:rsidP="00160A52">
      <w:pPr>
        <w:pStyle w:val="p2"/>
        <w:spacing w:before="0" w:beforeAutospacing="0" w:after="0" w:afterAutospacing="0"/>
        <w:rPr>
          <w:color w:val="5B9BD5" w:themeColor="accent5"/>
          <w:sz w:val="28"/>
          <w:szCs w:val="28"/>
        </w:rPr>
      </w:pPr>
    </w:p>
    <w:p w14:paraId="3FCA7AF2" w14:textId="77777777" w:rsidR="00244CEE" w:rsidRDefault="00244CEE" w:rsidP="00160A52">
      <w:pPr>
        <w:pStyle w:val="p2"/>
        <w:spacing w:before="0" w:beforeAutospacing="0" w:after="0" w:afterAutospacing="0"/>
        <w:rPr>
          <w:color w:val="5B9BD5" w:themeColor="accent5"/>
          <w:sz w:val="28"/>
          <w:szCs w:val="28"/>
        </w:rPr>
      </w:pPr>
    </w:p>
    <w:p w14:paraId="7F3540EE" w14:textId="77777777" w:rsidR="00244CEE" w:rsidRDefault="00244CEE" w:rsidP="00160A52">
      <w:pPr>
        <w:pStyle w:val="p2"/>
        <w:spacing w:before="0" w:beforeAutospacing="0" w:after="0" w:afterAutospacing="0"/>
        <w:rPr>
          <w:color w:val="5B9BD5" w:themeColor="accent5"/>
          <w:sz w:val="28"/>
          <w:szCs w:val="28"/>
        </w:rPr>
      </w:pPr>
    </w:p>
    <w:p w14:paraId="1CEF39BE" w14:textId="77777777" w:rsidR="00244CEE" w:rsidRDefault="00244CEE" w:rsidP="00160A52">
      <w:pPr>
        <w:pStyle w:val="p2"/>
        <w:spacing w:before="0" w:beforeAutospacing="0" w:after="0" w:afterAutospacing="0"/>
        <w:rPr>
          <w:color w:val="5B9BD5" w:themeColor="accent5"/>
          <w:sz w:val="28"/>
          <w:szCs w:val="28"/>
        </w:rPr>
      </w:pPr>
    </w:p>
    <w:p w14:paraId="5D592C1D" w14:textId="77777777" w:rsidR="00244CEE" w:rsidRDefault="00244CEE" w:rsidP="00160A52">
      <w:pPr>
        <w:pStyle w:val="p2"/>
        <w:spacing w:before="0" w:beforeAutospacing="0" w:after="0" w:afterAutospacing="0"/>
        <w:rPr>
          <w:color w:val="5B9BD5" w:themeColor="accent5"/>
          <w:sz w:val="28"/>
          <w:szCs w:val="28"/>
        </w:rPr>
      </w:pPr>
    </w:p>
    <w:p w14:paraId="1C78B627" w14:textId="77777777" w:rsidR="00244CEE" w:rsidRDefault="00244CEE" w:rsidP="00160A52">
      <w:pPr>
        <w:pStyle w:val="p2"/>
        <w:spacing w:before="0" w:beforeAutospacing="0" w:after="0" w:afterAutospacing="0"/>
        <w:rPr>
          <w:color w:val="5B9BD5" w:themeColor="accent5"/>
          <w:sz w:val="28"/>
          <w:szCs w:val="28"/>
        </w:rPr>
      </w:pPr>
    </w:p>
    <w:p w14:paraId="52921D21" w14:textId="77777777" w:rsidR="00244CEE" w:rsidRDefault="00244CEE" w:rsidP="00160A52">
      <w:pPr>
        <w:pStyle w:val="p2"/>
        <w:spacing w:before="0" w:beforeAutospacing="0" w:after="0" w:afterAutospacing="0"/>
        <w:rPr>
          <w:color w:val="5B9BD5" w:themeColor="accent5"/>
          <w:sz w:val="28"/>
          <w:szCs w:val="28"/>
        </w:rPr>
      </w:pPr>
    </w:p>
    <w:p w14:paraId="50389873" w14:textId="2956624E" w:rsidR="00160A52" w:rsidRDefault="00160A52" w:rsidP="00160A52">
      <w:pPr>
        <w:pStyle w:val="p2"/>
        <w:spacing w:before="0" w:beforeAutospacing="0" w:after="0" w:afterAutospacing="0"/>
        <w:outlineLvl w:val="0"/>
        <w:rPr>
          <w:color w:val="5B9BD5" w:themeColor="accent5"/>
          <w:sz w:val="28"/>
          <w:szCs w:val="28"/>
        </w:rPr>
      </w:pPr>
      <w:bookmarkStart w:id="13" w:name="_Toc138880621"/>
      <w:r>
        <w:rPr>
          <w:color w:val="5B9BD5" w:themeColor="accent5"/>
          <w:sz w:val="28"/>
          <w:szCs w:val="28"/>
        </w:rPr>
        <w:lastRenderedPageBreak/>
        <w:t>5.0 References</w:t>
      </w:r>
      <w:bookmarkEnd w:id="13"/>
    </w:p>
    <w:p w14:paraId="0261CE74" w14:textId="211694B2" w:rsidR="007D7972" w:rsidRDefault="007D7972" w:rsidP="0094141C">
      <w:pPr>
        <w:rPr>
          <w:lang w:eastAsia="en-GB"/>
        </w:rPr>
      </w:pPr>
      <w:r>
        <w:rPr>
          <w:lang w:eastAsia="en-GB"/>
        </w:rPr>
        <w:t xml:space="preserve">Alonso, T (2023) </w:t>
      </w:r>
      <w:r>
        <w:rPr>
          <w:i/>
          <w:iCs/>
          <w:lang w:eastAsia="en-GB"/>
        </w:rPr>
        <w:t xml:space="preserve">How Coca-Cola became one of the most successful brands in history </w:t>
      </w:r>
      <w:r>
        <w:rPr>
          <w:lang w:eastAsia="en-GB"/>
        </w:rPr>
        <w:t xml:space="preserve">Available at: </w:t>
      </w:r>
      <w:hyperlink r:id="rId26" w:history="1">
        <w:r w:rsidRPr="003E3B9F">
          <w:rPr>
            <w:rStyle w:val="Hyperlink"/>
            <w:lang w:eastAsia="en-GB"/>
          </w:rPr>
          <w:t>https://www.cascade.app//studies/how-coca-cola-became-successful</w:t>
        </w:r>
      </w:hyperlink>
    </w:p>
    <w:p w14:paraId="2F9B5A65" w14:textId="5C5BA0DA" w:rsidR="007D7972" w:rsidRDefault="007D7972" w:rsidP="0094141C">
      <w:pPr>
        <w:rPr>
          <w:lang w:eastAsia="en-GB"/>
        </w:rPr>
      </w:pPr>
      <w:r>
        <w:rPr>
          <w:lang w:eastAsia="en-GB"/>
        </w:rPr>
        <w:t>(Accessed: 12/06/23).</w:t>
      </w:r>
    </w:p>
    <w:p w14:paraId="2CAA74D2" w14:textId="7D39DB34" w:rsidR="0094141C" w:rsidRPr="0094141C" w:rsidRDefault="00514262" w:rsidP="0094141C">
      <w:pPr>
        <w:rPr>
          <w:i/>
          <w:iCs/>
          <w:lang w:eastAsia="en-GB"/>
        </w:rPr>
      </w:pPr>
      <w:r w:rsidRPr="00514262">
        <w:rPr>
          <w:lang w:eastAsia="en-GB"/>
        </w:rPr>
        <w:t>Coca</w:t>
      </w:r>
      <w:r w:rsidR="0094141C" w:rsidRPr="0094141C">
        <w:rPr>
          <w:lang w:eastAsia="en-GB"/>
        </w:rPr>
        <w:t>-</w:t>
      </w:r>
      <w:r w:rsidRPr="00514262">
        <w:rPr>
          <w:lang w:eastAsia="en-GB"/>
        </w:rPr>
        <w:t xml:space="preserve">Cola (2009) </w:t>
      </w:r>
      <w:r w:rsidRPr="0094141C">
        <w:rPr>
          <w:i/>
          <w:iCs/>
          <w:lang w:eastAsia="en-GB"/>
        </w:rPr>
        <w:t>The Coca-Cola Company provides roadmap for achieving 2020 vision at analyst and Investor Event, The Coca-Cola Company.</w:t>
      </w:r>
    </w:p>
    <w:p w14:paraId="5D92F53C" w14:textId="3FF81E2D" w:rsidR="0094141C" w:rsidRPr="0094141C" w:rsidRDefault="00514262" w:rsidP="0094141C">
      <w:pPr>
        <w:rPr>
          <w:lang w:eastAsia="en-GB"/>
        </w:rPr>
      </w:pPr>
      <w:r w:rsidRPr="00514262">
        <w:rPr>
          <w:lang w:eastAsia="en-GB"/>
        </w:rPr>
        <w:t xml:space="preserve"> Available at:</w:t>
      </w:r>
      <w:r w:rsidR="0094141C" w:rsidRPr="0094141C">
        <w:rPr>
          <w:lang w:eastAsia="en-GB"/>
        </w:rPr>
        <w:t xml:space="preserve"> </w:t>
      </w:r>
      <w:hyperlink r:id="rId27" w:history="1">
        <w:r w:rsidR="0094141C" w:rsidRPr="00514262">
          <w:rPr>
            <w:rStyle w:val="Hyperlink"/>
            <w:rFonts w:asciiTheme="majorHAnsi" w:eastAsia="Times New Roman" w:hAnsiTheme="majorHAnsi" w:cstheme="majorHAnsi"/>
            <w:lang w:eastAsia="en-GB"/>
          </w:rPr>
          <w:t>https://</w:t>
        </w:r>
        <w:r w:rsidR="0094141C" w:rsidRPr="0094141C">
          <w:rPr>
            <w:rStyle w:val="Hyperlink"/>
            <w:rFonts w:asciiTheme="majorHAnsi" w:eastAsia="Times New Roman" w:hAnsiTheme="majorHAnsi" w:cstheme="majorHAnsi"/>
            <w:lang w:eastAsia="en-GB"/>
          </w:rPr>
          <w:t>www.</w:t>
        </w:r>
        <w:r w:rsidR="0094141C" w:rsidRPr="00514262">
          <w:rPr>
            <w:rStyle w:val="Hyperlink"/>
            <w:rFonts w:asciiTheme="majorHAnsi" w:eastAsia="Times New Roman" w:hAnsiTheme="majorHAnsi" w:cstheme="majorHAnsi"/>
            <w:lang w:eastAsia="en-GB"/>
          </w:rPr>
          <w:t>investors.coca-colacompany.com/news-events/press-releases/detail/459/the-coca-cola-company-provides-roadmap-for-achieving-2020</w:t>
        </w:r>
      </w:hyperlink>
    </w:p>
    <w:p w14:paraId="19E0F270" w14:textId="1BA50586" w:rsidR="00514262" w:rsidRPr="00514262" w:rsidRDefault="00514262" w:rsidP="0094141C">
      <w:pPr>
        <w:rPr>
          <w:lang w:eastAsia="en-GB"/>
        </w:rPr>
      </w:pPr>
      <w:r w:rsidRPr="00514262">
        <w:rPr>
          <w:lang w:eastAsia="en-GB"/>
        </w:rPr>
        <w:t xml:space="preserve"> (Accessed: </w:t>
      </w:r>
      <w:r w:rsidR="0094141C" w:rsidRPr="0094141C">
        <w:rPr>
          <w:lang w:eastAsia="en-GB"/>
        </w:rPr>
        <w:t>16/06/</w:t>
      </w:r>
      <w:r w:rsidRPr="00514262">
        <w:rPr>
          <w:lang w:eastAsia="en-GB"/>
        </w:rPr>
        <w:t xml:space="preserve">2023). </w:t>
      </w:r>
    </w:p>
    <w:p w14:paraId="49D4D3D3" w14:textId="64E36B51" w:rsidR="00783644" w:rsidRDefault="0094141C" w:rsidP="0094141C">
      <w:pPr>
        <w:rPr>
          <w:lang w:eastAsia="en-GB"/>
        </w:rPr>
      </w:pPr>
      <w:r>
        <w:rPr>
          <w:lang w:eastAsia="en-GB"/>
        </w:rPr>
        <w:t>Coca-Cola</w:t>
      </w:r>
      <w:r w:rsidR="00514262" w:rsidRPr="00514262">
        <w:rPr>
          <w:lang w:eastAsia="en-GB"/>
        </w:rPr>
        <w:t xml:space="preserve"> (2015) </w:t>
      </w:r>
      <w:r w:rsidR="00514262" w:rsidRPr="00783644">
        <w:rPr>
          <w:i/>
          <w:iCs/>
          <w:lang w:eastAsia="en-GB"/>
        </w:rPr>
        <w:t>The Coca</w:t>
      </w:r>
      <w:r w:rsidR="00514262" w:rsidRPr="00783644">
        <w:rPr>
          <w:i/>
          <w:iCs/>
          <w:lang w:eastAsia="en-GB"/>
        </w:rPr>
        <w:noBreakHyphen/>
        <w:t>Cola Company and monster beverage corporation close on previously announced Strategic Partnership, Coca.</w:t>
      </w:r>
      <w:r w:rsidR="00514262" w:rsidRPr="00514262">
        <w:rPr>
          <w:lang w:eastAsia="en-GB"/>
        </w:rPr>
        <w:t xml:space="preserve"> Available at: </w:t>
      </w:r>
      <w:hyperlink r:id="rId28" w:history="1">
        <w:r w:rsidR="00783644" w:rsidRPr="003E3B9F">
          <w:rPr>
            <w:rStyle w:val="Hyperlink"/>
            <w:lang w:eastAsia="en-GB"/>
          </w:rPr>
          <w:t>https://www.coca-colacompany.com/media-center/coca-cola-and-monster-close-on-strategic-partnership</w:t>
        </w:r>
      </w:hyperlink>
    </w:p>
    <w:p w14:paraId="65C182EF" w14:textId="1FF66030" w:rsidR="00514262" w:rsidRPr="00514262" w:rsidRDefault="00514262" w:rsidP="0094141C">
      <w:pPr>
        <w:rPr>
          <w:lang w:eastAsia="en-GB"/>
        </w:rPr>
      </w:pPr>
      <w:r w:rsidRPr="00514262">
        <w:rPr>
          <w:lang w:eastAsia="en-GB"/>
        </w:rPr>
        <w:t xml:space="preserve"> (Accessed: </w:t>
      </w:r>
      <w:r w:rsidR="0094141C" w:rsidRPr="0094141C">
        <w:rPr>
          <w:lang w:eastAsia="en-GB"/>
        </w:rPr>
        <w:t>16/06/23</w:t>
      </w:r>
      <w:r w:rsidRPr="00514262">
        <w:rPr>
          <w:lang w:eastAsia="en-GB"/>
        </w:rPr>
        <w:t xml:space="preserve">). </w:t>
      </w:r>
    </w:p>
    <w:p w14:paraId="085CB12C" w14:textId="4906C4A0" w:rsidR="00783644" w:rsidRDefault="00783644" w:rsidP="0094141C">
      <w:pPr>
        <w:rPr>
          <w:lang w:eastAsia="en-GB"/>
        </w:rPr>
      </w:pPr>
      <w:r>
        <w:rPr>
          <w:lang w:eastAsia="en-GB"/>
        </w:rPr>
        <w:t>C</w:t>
      </w:r>
      <w:r w:rsidRPr="00514262">
        <w:rPr>
          <w:lang w:eastAsia="en-GB"/>
        </w:rPr>
        <w:t>oca</w:t>
      </w:r>
      <w:r>
        <w:rPr>
          <w:lang w:eastAsia="en-GB"/>
        </w:rPr>
        <w:t>-</w:t>
      </w:r>
      <w:r w:rsidRPr="00514262">
        <w:rPr>
          <w:lang w:eastAsia="en-GB"/>
        </w:rPr>
        <w:t>Cola</w:t>
      </w:r>
      <w:r w:rsidR="00514262" w:rsidRPr="00514262">
        <w:rPr>
          <w:lang w:eastAsia="en-GB"/>
        </w:rPr>
        <w:t xml:space="preserve"> (2018</w:t>
      </w:r>
      <w:r w:rsidR="00514262" w:rsidRPr="00783644">
        <w:rPr>
          <w:i/>
          <w:iCs/>
          <w:lang w:eastAsia="en-GB"/>
        </w:rPr>
        <w:t xml:space="preserve">) A world without waste: Tracking our progress on sustainable packaging. </w:t>
      </w:r>
      <w:r w:rsidR="00514262" w:rsidRPr="00514262">
        <w:rPr>
          <w:lang w:eastAsia="en-GB"/>
        </w:rPr>
        <w:t xml:space="preserve">Available at: </w:t>
      </w:r>
      <w:hyperlink r:id="rId29" w:history="1">
        <w:r w:rsidRPr="003E3B9F">
          <w:rPr>
            <w:rStyle w:val="Hyperlink"/>
            <w:lang w:eastAsia="en-GB"/>
          </w:rPr>
          <w:t>https://www.coca-colacompany.com/au/news/world-without-waste-coca-cola-progress</w:t>
        </w:r>
      </w:hyperlink>
    </w:p>
    <w:p w14:paraId="4BC8F945" w14:textId="5004DC7C" w:rsidR="00514262" w:rsidRPr="00514262" w:rsidRDefault="00514262" w:rsidP="0094141C">
      <w:pPr>
        <w:rPr>
          <w:lang w:eastAsia="en-GB"/>
        </w:rPr>
      </w:pPr>
      <w:r w:rsidRPr="00514262">
        <w:rPr>
          <w:lang w:eastAsia="en-GB"/>
        </w:rPr>
        <w:t xml:space="preserve"> (Accessed: </w:t>
      </w:r>
      <w:r w:rsidR="00783644">
        <w:rPr>
          <w:lang w:eastAsia="en-GB"/>
        </w:rPr>
        <w:t>17/06/23</w:t>
      </w:r>
      <w:r w:rsidRPr="00514262">
        <w:rPr>
          <w:lang w:eastAsia="en-GB"/>
        </w:rPr>
        <w:t xml:space="preserve">). </w:t>
      </w:r>
    </w:p>
    <w:p w14:paraId="00051F1D" w14:textId="11078300" w:rsidR="00783644" w:rsidRDefault="00783644" w:rsidP="0094141C">
      <w:pPr>
        <w:rPr>
          <w:lang w:eastAsia="en-GB"/>
        </w:rPr>
      </w:pPr>
      <w:r>
        <w:rPr>
          <w:lang w:eastAsia="en-GB"/>
        </w:rPr>
        <w:t>Coca-Cola</w:t>
      </w:r>
      <w:r w:rsidR="00514262" w:rsidRPr="00514262">
        <w:rPr>
          <w:lang w:eastAsia="en-GB"/>
        </w:rPr>
        <w:t xml:space="preserve"> (2019) </w:t>
      </w:r>
      <w:r w:rsidR="00514262" w:rsidRPr="00783644">
        <w:rPr>
          <w:i/>
          <w:iCs/>
          <w:lang w:eastAsia="en-GB"/>
        </w:rPr>
        <w:t>The Coca</w:t>
      </w:r>
      <w:r w:rsidR="00514262" w:rsidRPr="00783644">
        <w:rPr>
          <w:i/>
          <w:iCs/>
          <w:lang w:eastAsia="en-GB"/>
        </w:rPr>
        <w:noBreakHyphen/>
        <w:t>Cola Company completes acquisition of Costa from Whitbread plc, The Coca-Cola Company Completes Acquisition of Costa | Press Release.</w:t>
      </w:r>
      <w:r w:rsidR="00514262" w:rsidRPr="00514262">
        <w:rPr>
          <w:lang w:eastAsia="en-GB"/>
        </w:rPr>
        <w:t xml:space="preserve"> Available at: </w:t>
      </w:r>
      <w:hyperlink r:id="rId30" w:history="1">
        <w:r w:rsidRPr="003E3B9F">
          <w:rPr>
            <w:rStyle w:val="Hyperlink"/>
            <w:lang w:eastAsia="en-GB"/>
          </w:rPr>
          <w:t>https://www.coca-colacompany.com/media-center/the-coca-cola-company-completes-acquisition-of-costa</w:t>
        </w:r>
      </w:hyperlink>
    </w:p>
    <w:p w14:paraId="780F9BDD" w14:textId="1F3F17A3" w:rsidR="00514262" w:rsidRPr="00514262" w:rsidRDefault="00514262" w:rsidP="0094141C">
      <w:pPr>
        <w:rPr>
          <w:lang w:eastAsia="en-GB"/>
        </w:rPr>
      </w:pPr>
      <w:r w:rsidRPr="00514262">
        <w:rPr>
          <w:lang w:eastAsia="en-GB"/>
        </w:rPr>
        <w:t xml:space="preserve"> (Accessed: </w:t>
      </w:r>
      <w:r w:rsidR="00783644">
        <w:rPr>
          <w:lang w:eastAsia="en-GB"/>
        </w:rPr>
        <w:t>17/06/23</w:t>
      </w:r>
      <w:r w:rsidRPr="00514262">
        <w:rPr>
          <w:lang w:eastAsia="en-GB"/>
        </w:rPr>
        <w:t xml:space="preserve">). </w:t>
      </w:r>
    </w:p>
    <w:p w14:paraId="369BAE74" w14:textId="3B48A802" w:rsidR="00783644" w:rsidRDefault="00783644" w:rsidP="0094141C">
      <w:pPr>
        <w:rPr>
          <w:lang w:eastAsia="en-GB"/>
        </w:rPr>
      </w:pPr>
      <w:r>
        <w:rPr>
          <w:lang w:eastAsia="en-GB"/>
        </w:rPr>
        <w:t>Coca-Cola</w:t>
      </w:r>
      <w:r w:rsidR="00514262" w:rsidRPr="00514262">
        <w:rPr>
          <w:lang w:eastAsia="en-GB"/>
        </w:rPr>
        <w:t xml:space="preserve"> (2022) </w:t>
      </w:r>
      <w:r w:rsidR="00514262" w:rsidRPr="00783644">
        <w:rPr>
          <w:i/>
          <w:iCs/>
          <w:lang w:eastAsia="en-GB"/>
        </w:rPr>
        <w:t xml:space="preserve">New in 2022: Taste and design innovations include </w:t>
      </w:r>
      <w:r w:rsidR="00775A20" w:rsidRPr="00783644">
        <w:rPr>
          <w:i/>
          <w:iCs/>
          <w:lang w:eastAsia="en-GB"/>
        </w:rPr>
        <w:t>Coca-Cola</w:t>
      </w:r>
      <w:r w:rsidR="00514262" w:rsidRPr="00783644">
        <w:rPr>
          <w:i/>
          <w:iCs/>
          <w:lang w:eastAsia="en-GB"/>
        </w:rPr>
        <w:t xml:space="preserve"> with coffee mocha and refreshed packaging for </w:t>
      </w:r>
      <w:r w:rsidR="00775A20" w:rsidRPr="00783644">
        <w:rPr>
          <w:i/>
          <w:iCs/>
          <w:lang w:eastAsia="en-GB"/>
        </w:rPr>
        <w:t>Coca-Cola</w:t>
      </w:r>
      <w:r w:rsidR="00514262" w:rsidRPr="00783644">
        <w:rPr>
          <w:i/>
          <w:iCs/>
          <w:lang w:eastAsia="en-GB"/>
        </w:rPr>
        <w:t xml:space="preserve"> </w:t>
      </w:r>
      <w:r w:rsidR="00775A20" w:rsidRPr="00783644">
        <w:rPr>
          <w:i/>
          <w:iCs/>
          <w:lang w:eastAsia="en-GB"/>
        </w:rPr>
        <w:t>flavours</w:t>
      </w:r>
      <w:r w:rsidR="00514262" w:rsidRPr="00783644">
        <w:rPr>
          <w:i/>
          <w:iCs/>
          <w:lang w:eastAsia="en-GB"/>
        </w:rPr>
        <w:t>, Coca.</w:t>
      </w:r>
      <w:r w:rsidR="00514262" w:rsidRPr="00514262">
        <w:rPr>
          <w:lang w:eastAsia="en-GB"/>
        </w:rPr>
        <w:t xml:space="preserve"> Available at: </w:t>
      </w:r>
      <w:hyperlink r:id="rId31" w:history="1">
        <w:r w:rsidRPr="003E3B9F">
          <w:rPr>
            <w:rStyle w:val="Hyperlink"/>
            <w:lang w:eastAsia="en-GB"/>
          </w:rPr>
          <w:t>https://www.coca-colacompany.com/media-center/coca-cola-2022-brand-updates</w:t>
        </w:r>
      </w:hyperlink>
    </w:p>
    <w:p w14:paraId="09DB5849" w14:textId="6B41C45D" w:rsidR="00514262" w:rsidRPr="00514262" w:rsidRDefault="00514262" w:rsidP="0094141C">
      <w:pPr>
        <w:rPr>
          <w:lang w:eastAsia="en-GB"/>
        </w:rPr>
      </w:pPr>
      <w:r w:rsidRPr="00514262">
        <w:rPr>
          <w:lang w:eastAsia="en-GB"/>
        </w:rPr>
        <w:t xml:space="preserve"> (Accessed: </w:t>
      </w:r>
      <w:r w:rsidR="00783644">
        <w:rPr>
          <w:lang w:eastAsia="en-GB"/>
        </w:rPr>
        <w:t>17/06/23</w:t>
      </w:r>
      <w:r w:rsidRPr="00514262">
        <w:rPr>
          <w:lang w:eastAsia="en-GB"/>
        </w:rPr>
        <w:t xml:space="preserve">). </w:t>
      </w:r>
    </w:p>
    <w:p w14:paraId="73621784" w14:textId="71DF7364" w:rsidR="00783644" w:rsidRDefault="00514262" w:rsidP="0094141C">
      <w:pPr>
        <w:rPr>
          <w:lang w:eastAsia="en-GB"/>
        </w:rPr>
      </w:pPr>
      <w:r w:rsidRPr="00514262">
        <w:rPr>
          <w:lang w:eastAsia="en-GB"/>
        </w:rPr>
        <w:t xml:space="preserve">Coca-Cola (2017) </w:t>
      </w:r>
      <w:r w:rsidRPr="00783644">
        <w:rPr>
          <w:i/>
          <w:iCs/>
          <w:lang w:eastAsia="en-GB"/>
        </w:rPr>
        <w:t>The Coca</w:t>
      </w:r>
      <w:r w:rsidRPr="00783644">
        <w:rPr>
          <w:i/>
          <w:iCs/>
          <w:lang w:eastAsia="en-GB"/>
        </w:rPr>
        <w:noBreakHyphen/>
        <w:t>Cola Company completes refranchising of company-owned bottling operations in the United States, Refranchising of Company-Owned U.S. Bottling Operations | Press Release.</w:t>
      </w:r>
      <w:r w:rsidRPr="00514262">
        <w:rPr>
          <w:lang w:eastAsia="en-GB"/>
        </w:rPr>
        <w:t xml:space="preserve"> Available at: </w:t>
      </w:r>
      <w:hyperlink r:id="rId32" w:history="1">
        <w:r w:rsidR="00783644" w:rsidRPr="003E3B9F">
          <w:rPr>
            <w:rStyle w:val="Hyperlink"/>
            <w:lang w:eastAsia="en-GB"/>
          </w:rPr>
          <w:t>https://www.coca-colacompany.com/media-center/coca-cola-completes-refranchising-of-company-owned-bottling-operations-in-united-states</w:t>
        </w:r>
      </w:hyperlink>
    </w:p>
    <w:p w14:paraId="3ED6AAAE" w14:textId="3698C0C6" w:rsidR="00514262" w:rsidRPr="00514262" w:rsidRDefault="00514262" w:rsidP="0094141C">
      <w:pPr>
        <w:rPr>
          <w:lang w:eastAsia="en-GB"/>
        </w:rPr>
      </w:pPr>
      <w:r w:rsidRPr="00514262">
        <w:rPr>
          <w:lang w:eastAsia="en-GB"/>
        </w:rPr>
        <w:t xml:space="preserve"> (Accessed: </w:t>
      </w:r>
      <w:r w:rsidR="00783644">
        <w:rPr>
          <w:lang w:eastAsia="en-GB"/>
        </w:rPr>
        <w:t>20/06/23</w:t>
      </w:r>
      <w:r w:rsidRPr="00514262">
        <w:rPr>
          <w:lang w:eastAsia="en-GB"/>
        </w:rPr>
        <w:t xml:space="preserve">). </w:t>
      </w:r>
    </w:p>
    <w:p w14:paraId="7BA7CEFD" w14:textId="3162FB86" w:rsidR="00783644" w:rsidRDefault="00783644" w:rsidP="0094141C">
      <w:pPr>
        <w:rPr>
          <w:lang w:eastAsia="en-GB"/>
        </w:rPr>
      </w:pPr>
      <w:r w:rsidRPr="00514262">
        <w:rPr>
          <w:lang w:eastAsia="en-GB"/>
        </w:rPr>
        <w:t>Coca-Cola</w:t>
      </w:r>
      <w:r w:rsidR="00514262" w:rsidRPr="00514262">
        <w:rPr>
          <w:lang w:eastAsia="en-GB"/>
        </w:rPr>
        <w:t xml:space="preserve"> (2020) </w:t>
      </w:r>
      <w:r w:rsidR="00514262" w:rsidRPr="00783644">
        <w:rPr>
          <w:i/>
          <w:iCs/>
          <w:lang w:eastAsia="en-GB"/>
        </w:rPr>
        <w:t>2019 business &amp; sustainability report, 2019 Business &amp; Sustainability Report.</w:t>
      </w:r>
      <w:r w:rsidR="00514262" w:rsidRPr="00514262">
        <w:rPr>
          <w:lang w:eastAsia="en-GB"/>
        </w:rPr>
        <w:t xml:space="preserve"> Available at: </w:t>
      </w:r>
      <w:hyperlink r:id="rId33" w:history="1">
        <w:r w:rsidRPr="003E3B9F">
          <w:rPr>
            <w:rStyle w:val="Hyperlink"/>
            <w:lang w:eastAsia="en-GB"/>
          </w:rPr>
          <w:t>https://www.coca-colacompany.com/reports/business-sustainability-report-2019</w:t>
        </w:r>
      </w:hyperlink>
    </w:p>
    <w:p w14:paraId="4C5EBDF6" w14:textId="110970DF" w:rsidR="00514262" w:rsidRPr="00514262" w:rsidRDefault="00514262" w:rsidP="0094141C">
      <w:pPr>
        <w:rPr>
          <w:lang w:eastAsia="en-GB"/>
        </w:rPr>
      </w:pPr>
      <w:r w:rsidRPr="00514262">
        <w:rPr>
          <w:lang w:eastAsia="en-GB"/>
        </w:rPr>
        <w:t xml:space="preserve"> (Accessed</w:t>
      </w:r>
      <w:r w:rsidR="00783644">
        <w:rPr>
          <w:lang w:eastAsia="en-GB"/>
        </w:rPr>
        <w:t>: 20/06/23</w:t>
      </w:r>
      <w:r w:rsidRPr="00514262">
        <w:rPr>
          <w:lang w:eastAsia="en-GB"/>
        </w:rPr>
        <w:t xml:space="preserve">). </w:t>
      </w:r>
    </w:p>
    <w:p w14:paraId="3AB28B7D" w14:textId="13E3C117" w:rsidR="00783644" w:rsidRDefault="00514262" w:rsidP="0094141C">
      <w:pPr>
        <w:rPr>
          <w:lang w:eastAsia="en-GB"/>
        </w:rPr>
      </w:pPr>
      <w:r w:rsidRPr="00514262">
        <w:rPr>
          <w:lang w:eastAsia="en-GB"/>
        </w:rPr>
        <w:t>Coca-Cola (2021)</w:t>
      </w:r>
      <w:r w:rsidRPr="00783644">
        <w:rPr>
          <w:i/>
          <w:iCs/>
          <w:lang w:eastAsia="en-GB"/>
        </w:rPr>
        <w:t xml:space="preserve"> Streamlined portfolio of brands, Marketing and Innovation to Power Coke’s 2021 strategy, Coca cola.</w:t>
      </w:r>
      <w:r w:rsidRPr="00514262">
        <w:rPr>
          <w:lang w:eastAsia="en-GB"/>
        </w:rPr>
        <w:t xml:space="preserve"> Available at: </w:t>
      </w:r>
      <w:hyperlink r:id="rId34" w:history="1">
        <w:r w:rsidR="00783644" w:rsidRPr="003E3B9F">
          <w:rPr>
            <w:rStyle w:val="Hyperlink"/>
            <w:lang w:eastAsia="en-GB"/>
          </w:rPr>
          <w:t>https://www.coca-colacompany.com/media-center/2021-marketing-innovation-portfolio-strategy</w:t>
        </w:r>
      </w:hyperlink>
    </w:p>
    <w:p w14:paraId="69AA5DA8" w14:textId="67AC6B1D" w:rsidR="00514262" w:rsidRPr="00514262" w:rsidRDefault="00514262" w:rsidP="0094141C">
      <w:pPr>
        <w:rPr>
          <w:lang w:eastAsia="en-GB"/>
        </w:rPr>
      </w:pPr>
      <w:r w:rsidRPr="00514262">
        <w:rPr>
          <w:lang w:eastAsia="en-GB"/>
        </w:rPr>
        <w:t xml:space="preserve"> (Accessed: </w:t>
      </w:r>
      <w:r w:rsidR="00783644">
        <w:rPr>
          <w:lang w:eastAsia="en-GB"/>
        </w:rPr>
        <w:t>20/06/23</w:t>
      </w:r>
      <w:r w:rsidRPr="00514262">
        <w:rPr>
          <w:lang w:eastAsia="en-GB"/>
        </w:rPr>
        <w:t xml:space="preserve">). </w:t>
      </w:r>
    </w:p>
    <w:p w14:paraId="05F9EC78" w14:textId="1935DCE4" w:rsidR="00783644" w:rsidRDefault="00514262" w:rsidP="0094141C">
      <w:pPr>
        <w:rPr>
          <w:lang w:eastAsia="en-GB"/>
        </w:rPr>
      </w:pPr>
      <w:r w:rsidRPr="00514262">
        <w:rPr>
          <w:lang w:eastAsia="en-GB"/>
        </w:rPr>
        <w:lastRenderedPageBreak/>
        <w:t xml:space="preserve">Coca-Cola (2023) </w:t>
      </w:r>
      <w:r w:rsidRPr="00783644">
        <w:rPr>
          <w:i/>
          <w:iCs/>
          <w:lang w:eastAsia="en-GB"/>
        </w:rPr>
        <w:t>Purpose &amp; Vision, Purpose &amp; Company Vision.</w:t>
      </w:r>
      <w:r w:rsidRPr="00514262">
        <w:rPr>
          <w:lang w:eastAsia="en-GB"/>
        </w:rPr>
        <w:t xml:space="preserve"> Available at: </w:t>
      </w:r>
      <w:hyperlink r:id="rId35" w:history="1">
        <w:r w:rsidR="00783644" w:rsidRPr="003E3B9F">
          <w:rPr>
            <w:rStyle w:val="Hyperlink"/>
            <w:lang w:eastAsia="en-GB"/>
          </w:rPr>
          <w:t>https://www.coca-colacompany.com/about-us/purpose-and-vision</w:t>
        </w:r>
      </w:hyperlink>
    </w:p>
    <w:p w14:paraId="47D7E753" w14:textId="620DF969" w:rsidR="00514262" w:rsidRPr="00514262" w:rsidRDefault="00514262" w:rsidP="0094141C">
      <w:pPr>
        <w:rPr>
          <w:lang w:eastAsia="en-GB"/>
        </w:rPr>
      </w:pPr>
      <w:r w:rsidRPr="00514262">
        <w:rPr>
          <w:lang w:eastAsia="en-GB"/>
        </w:rPr>
        <w:t xml:space="preserve"> (Accessed: 2</w:t>
      </w:r>
      <w:r w:rsidR="00783644">
        <w:rPr>
          <w:lang w:eastAsia="en-GB"/>
        </w:rPr>
        <w:t>1/06/23</w:t>
      </w:r>
      <w:r w:rsidRPr="00514262">
        <w:rPr>
          <w:lang w:eastAsia="en-GB"/>
        </w:rPr>
        <w:t xml:space="preserve">). </w:t>
      </w:r>
    </w:p>
    <w:p w14:paraId="492F63D2" w14:textId="0D26835E" w:rsidR="00783644" w:rsidRDefault="00514262" w:rsidP="0094141C">
      <w:pPr>
        <w:rPr>
          <w:lang w:eastAsia="en-GB"/>
        </w:rPr>
      </w:pPr>
      <w:r w:rsidRPr="00514262">
        <w:rPr>
          <w:lang w:eastAsia="en-GB"/>
        </w:rPr>
        <w:t xml:space="preserve">Congdon, L. (2017) </w:t>
      </w:r>
      <w:r w:rsidRPr="00783644">
        <w:rPr>
          <w:i/>
          <w:iCs/>
          <w:lang w:eastAsia="en-GB"/>
        </w:rPr>
        <w:t>One Thing Coca-Cola, GEICO and under armour are doing that every company should do today, Entrepreneur.</w:t>
      </w:r>
      <w:r w:rsidRPr="00514262">
        <w:rPr>
          <w:lang w:eastAsia="en-GB"/>
        </w:rPr>
        <w:t xml:space="preserve"> Available at: </w:t>
      </w:r>
      <w:hyperlink r:id="rId36" w:history="1">
        <w:r w:rsidR="00783644" w:rsidRPr="003E3B9F">
          <w:rPr>
            <w:rStyle w:val="Hyperlink"/>
            <w:lang w:eastAsia="en-GB"/>
          </w:rPr>
          <w:t>https://www.entrepreneur.com/growing-a-business/one-thing-coca-cola-geico-and-under-armour-are-doing-that/302119</w:t>
        </w:r>
      </w:hyperlink>
    </w:p>
    <w:p w14:paraId="40D22734" w14:textId="094EFD02" w:rsidR="00514262" w:rsidRPr="00514262" w:rsidRDefault="00514262" w:rsidP="0094141C">
      <w:pPr>
        <w:rPr>
          <w:lang w:eastAsia="en-GB"/>
        </w:rPr>
      </w:pPr>
      <w:r w:rsidRPr="00514262">
        <w:rPr>
          <w:lang w:eastAsia="en-GB"/>
        </w:rPr>
        <w:t xml:space="preserve"> (Accessed: 2</w:t>
      </w:r>
      <w:r w:rsidR="00783644">
        <w:rPr>
          <w:lang w:eastAsia="en-GB"/>
        </w:rPr>
        <w:t>1/06/23</w:t>
      </w:r>
      <w:r w:rsidRPr="00514262">
        <w:rPr>
          <w:lang w:eastAsia="en-GB"/>
        </w:rPr>
        <w:t xml:space="preserve">). </w:t>
      </w:r>
    </w:p>
    <w:p w14:paraId="3E78EEA0" w14:textId="77777777" w:rsidR="00783644" w:rsidRDefault="00514262" w:rsidP="0094141C">
      <w:pPr>
        <w:rPr>
          <w:lang w:eastAsia="en-GB"/>
        </w:rPr>
      </w:pPr>
      <w:proofErr w:type="spellStart"/>
      <w:r w:rsidRPr="00514262">
        <w:rPr>
          <w:lang w:eastAsia="en-GB"/>
        </w:rPr>
        <w:t>Czinkota</w:t>
      </w:r>
      <w:proofErr w:type="spellEnd"/>
      <w:r w:rsidRPr="00514262">
        <w:rPr>
          <w:lang w:eastAsia="en-GB"/>
        </w:rPr>
        <w:t xml:space="preserve">, M.R. and </w:t>
      </w:r>
      <w:proofErr w:type="spellStart"/>
      <w:r w:rsidRPr="00514262">
        <w:rPr>
          <w:lang w:eastAsia="en-GB"/>
        </w:rPr>
        <w:t>Ronkainen</w:t>
      </w:r>
      <w:proofErr w:type="spellEnd"/>
      <w:r w:rsidRPr="00514262">
        <w:rPr>
          <w:lang w:eastAsia="en-GB"/>
        </w:rPr>
        <w:t xml:space="preserve">, I.A. (2014) ‘An International Marketing Manifesto’, </w:t>
      </w:r>
      <w:r w:rsidRPr="00783644">
        <w:rPr>
          <w:lang w:eastAsia="en-GB"/>
        </w:rPr>
        <w:t>Developments in Marketing Science:</w:t>
      </w:r>
      <w:r w:rsidRPr="00514262">
        <w:rPr>
          <w:lang w:eastAsia="en-GB"/>
        </w:rPr>
        <w:t xml:space="preserve"> </w:t>
      </w:r>
      <w:r w:rsidRPr="00783644">
        <w:rPr>
          <w:i/>
          <w:iCs/>
          <w:lang w:eastAsia="en-GB"/>
        </w:rPr>
        <w:t>Proceedings of the Academy of Marketing Science</w:t>
      </w:r>
      <w:r w:rsidRPr="00514262">
        <w:rPr>
          <w:lang w:eastAsia="en-GB"/>
        </w:rPr>
        <w:t xml:space="preserve">, pp. 46–46. </w:t>
      </w:r>
    </w:p>
    <w:p w14:paraId="7FA43EB8" w14:textId="77777777" w:rsidR="00783644" w:rsidRDefault="00514262" w:rsidP="0094141C">
      <w:pPr>
        <w:rPr>
          <w:lang w:eastAsia="en-GB"/>
        </w:rPr>
      </w:pPr>
      <w:r w:rsidRPr="00514262">
        <w:rPr>
          <w:lang w:eastAsia="en-GB"/>
        </w:rPr>
        <w:t>doi:10.1007/978-3-319-11882-6_16.</w:t>
      </w:r>
    </w:p>
    <w:p w14:paraId="5936DDBD" w14:textId="42D1A498" w:rsidR="00514262" w:rsidRPr="00514262" w:rsidRDefault="00514262" w:rsidP="0094141C">
      <w:pPr>
        <w:rPr>
          <w:lang w:eastAsia="en-GB"/>
        </w:rPr>
      </w:pPr>
      <w:r w:rsidRPr="00514262">
        <w:rPr>
          <w:lang w:eastAsia="en-GB"/>
        </w:rPr>
        <w:t xml:space="preserve"> </w:t>
      </w:r>
    </w:p>
    <w:p w14:paraId="3B9AA49F" w14:textId="7FADC587" w:rsidR="00783644" w:rsidRDefault="00514262" w:rsidP="0094141C">
      <w:pPr>
        <w:rPr>
          <w:lang w:eastAsia="en-GB"/>
        </w:rPr>
      </w:pPr>
      <w:r w:rsidRPr="00514262">
        <w:rPr>
          <w:lang w:eastAsia="en-GB"/>
        </w:rPr>
        <w:t xml:space="preserve">Disney, W. (2020) </w:t>
      </w:r>
      <w:r w:rsidRPr="00783644">
        <w:rPr>
          <w:i/>
          <w:iCs/>
          <w:lang w:eastAsia="en-GB"/>
        </w:rPr>
        <w:t>The Walt Disney Company and subsidiaries.</w:t>
      </w:r>
      <w:r w:rsidRPr="00514262">
        <w:rPr>
          <w:lang w:eastAsia="en-GB"/>
        </w:rPr>
        <w:t xml:space="preserve"> Available at: </w:t>
      </w:r>
      <w:hyperlink r:id="rId37" w:history="1">
        <w:r w:rsidR="00783644" w:rsidRPr="003E3B9F">
          <w:rPr>
            <w:rStyle w:val="Hyperlink"/>
            <w:lang w:eastAsia="en-GB"/>
          </w:rPr>
          <w:t>https://thewaltdisneycompany.com/app/uploads/2020/01/2019-Annual-Report.pdf</w:t>
        </w:r>
      </w:hyperlink>
    </w:p>
    <w:p w14:paraId="28E5926C" w14:textId="49E00C9B" w:rsidR="00514262" w:rsidRPr="00514262" w:rsidRDefault="00514262" w:rsidP="0094141C">
      <w:pPr>
        <w:rPr>
          <w:lang w:eastAsia="en-GB"/>
        </w:rPr>
      </w:pPr>
      <w:r w:rsidRPr="00514262">
        <w:rPr>
          <w:lang w:eastAsia="en-GB"/>
        </w:rPr>
        <w:t xml:space="preserve"> (Accessed: </w:t>
      </w:r>
      <w:r w:rsidR="00783644">
        <w:rPr>
          <w:lang w:eastAsia="en-GB"/>
        </w:rPr>
        <w:t>22/06/23</w:t>
      </w:r>
      <w:r w:rsidRPr="00514262">
        <w:rPr>
          <w:lang w:eastAsia="en-GB"/>
        </w:rPr>
        <w:t xml:space="preserve">). </w:t>
      </w:r>
    </w:p>
    <w:p w14:paraId="307DCCE2" w14:textId="568841CE" w:rsidR="00783644" w:rsidRDefault="00514262" w:rsidP="0094141C">
      <w:pPr>
        <w:rPr>
          <w:lang w:eastAsia="en-GB"/>
        </w:rPr>
      </w:pPr>
      <w:proofErr w:type="spellStart"/>
      <w:r w:rsidRPr="00514262">
        <w:rPr>
          <w:lang w:eastAsia="en-GB"/>
        </w:rPr>
        <w:t>Dolgin</w:t>
      </w:r>
      <w:proofErr w:type="spellEnd"/>
      <w:r w:rsidRPr="00514262">
        <w:rPr>
          <w:lang w:eastAsia="en-GB"/>
        </w:rPr>
        <w:t xml:space="preserve">, E. (2021) </w:t>
      </w:r>
      <w:r w:rsidRPr="00783644">
        <w:rPr>
          <w:i/>
          <w:iCs/>
          <w:lang w:eastAsia="en-GB"/>
        </w:rPr>
        <w:t>How COVID unlocked the power of RNA Vaccines, Nature News</w:t>
      </w:r>
      <w:r w:rsidRPr="00514262">
        <w:rPr>
          <w:lang w:eastAsia="en-GB"/>
        </w:rPr>
        <w:t xml:space="preserve">. Available at: </w:t>
      </w:r>
      <w:hyperlink r:id="rId38" w:history="1">
        <w:r w:rsidR="00783644" w:rsidRPr="003E3B9F">
          <w:rPr>
            <w:rStyle w:val="Hyperlink"/>
            <w:lang w:eastAsia="en-GB"/>
          </w:rPr>
          <w:t>https://www.nature.com/articles/d41586-021-00019-w</w:t>
        </w:r>
      </w:hyperlink>
    </w:p>
    <w:p w14:paraId="0A2F0F41" w14:textId="798DD3F5" w:rsidR="00514262" w:rsidRPr="00514262" w:rsidRDefault="00514262" w:rsidP="0094141C">
      <w:pPr>
        <w:rPr>
          <w:lang w:eastAsia="en-GB"/>
        </w:rPr>
      </w:pPr>
      <w:r w:rsidRPr="00514262">
        <w:rPr>
          <w:lang w:eastAsia="en-GB"/>
        </w:rPr>
        <w:t xml:space="preserve"> (Accessed: 2</w:t>
      </w:r>
      <w:r w:rsidR="00783644">
        <w:rPr>
          <w:lang w:eastAsia="en-GB"/>
        </w:rPr>
        <w:t>2/06/23</w:t>
      </w:r>
      <w:r w:rsidRPr="00514262">
        <w:rPr>
          <w:lang w:eastAsia="en-GB"/>
        </w:rPr>
        <w:t xml:space="preserve">). </w:t>
      </w:r>
    </w:p>
    <w:p w14:paraId="6DC39C58" w14:textId="62F7D937" w:rsidR="00783644" w:rsidRDefault="00514262" w:rsidP="0094141C">
      <w:pPr>
        <w:rPr>
          <w:lang w:eastAsia="en-GB"/>
        </w:rPr>
      </w:pPr>
      <w:r w:rsidRPr="00514262">
        <w:rPr>
          <w:lang w:eastAsia="en-GB"/>
        </w:rPr>
        <w:t xml:space="preserve">Euromonitor international (2019) </w:t>
      </w:r>
      <w:r w:rsidRPr="00783644">
        <w:rPr>
          <w:i/>
          <w:iCs/>
          <w:lang w:eastAsia="en-GB"/>
        </w:rPr>
        <w:t>Passport soft drinks factsheet</w:t>
      </w:r>
      <w:r w:rsidRPr="00514262">
        <w:rPr>
          <w:lang w:eastAsia="en-GB"/>
        </w:rPr>
        <w:t xml:space="preserve">, Euromonitor International. Available at: </w:t>
      </w:r>
      <w:hyperlink r:id="rId39" w:history="1">
        <w:r w:rsidR="00783644" w:rsidRPr="003E3B9F">
          <w:rPr>
            <w:rStyle w:val="Hyperlink"/>
            <w:lang w:eastAsia="en-GB"/>
          </w:rPr>
          <w:t>https://go.euromonitor.com/factsheet-soft-drinks.html</w:t>
        </w:r>
      </w:hyperlink>
    </w:p>
    <w:p w14:paraId="4A68F82B" w14:textId="5FCCDF65" w:rsidR="00514262" w:rsidRPr="00514262" w:rsidRDefault="00514262" w:rsidP="0094141C">
      <w:pPr>
        <w:rPr>
          <w:lang w:eastAsia="en-GB"/>
        </w:rPr>
      </w:pPr>
      <w:r w:rsidRPr="00514262">
        <w:rPr>
          <w:lang w:eastAsia="en-GB"/>
        </w:rPr>
        <w:t xml:space="preserve"> (Accessed: 2</w:t>
      </w:r>
      <w:r w:rsidR="00783644">
        <w:rPr>
          <w:lang w:eastAsia="en-GB"/>
        </w:rPr>
        <w:t>1/06/23</w:t>
      </w:r>
      <w:r w:rsidRPr="00514262">
        <w:rPr>
          <w:lang w:eastAsia="en-GB"/>
        </w:rPr>
        <w:t xml:space="preserve">). </w:t>
      </w:r>
    </w:p>
    <w:p w14:paraId="38568BB0" w14:textId="59AFF28F" w:rsidR="008723DB" w:rsidRDefault="00514262" w:rsidP="0094141C">
      <w:pPr>
        <w:rPr>
          <w:lang w:eastAsia="en-GB"/>
        </w:rPr>
      </w:pPr>
      <w:r w:rsidRPr="00514262">
        <w:rPr>
          <w:lang w:eastAsia="en-GB"/>
        </w:rPr>
        <w:t xml:space="preserve">Holton, K. and Geller, M. (2018) </w:t>
      </w:r>
      <w:r w:rsidRPr="008723DB">
        <w:rPr>
          <w:i/>
          <w:iCs/>
          <w:lang w:eastAsia="en-GB"/>
        </w:rPr>
        <w:t xml:space="preserve">Coca-Cola takes plunge into coffee with </w:t>
      </w:r>
      <w:proofErr w:type="gramStart"/>
      <w:r w:rsidRPr="008723DB">
        <w:rPr>
          <w:i/>
          <w:iCs/>
          <w:lang w:eastAsia="en-GB"/>
        </w:rPr>
        <w:t>3.9 billion pound</w:t>
      </w:r>
      <w:proofErr w:type="gramEnd"/>
      <w:r w:rsidRPr="008723DB">
        <w:rPr>
          <w:i/>
          <w:iCs/>
          <w:lang w:eastAsia="en-GB"/>
        </w:rPr>
        <w:t xml:space="preserve"> costa deal, Reuters.</w:t>
      </w:r>
      <w:r w:rsidRPr="00514262">
        <w:rPr>
          <w:lang w:eastAsia="en-GB"/>
        </w:rPr>
        <w:t xml:space="preserve"> Available at: </w:t>
      </w:r>
      <w:hyperlink r:id="rId40" w:history="1">
        <w:r w:rsidR="008723DB" w:rsidRPr="003E3B9F">
          <w:rPr>
            <w:rStyle w:val="Hyperlink"/>
            <w:lang w:eastAsia="en-GB"/>
          </w:rPr>
          <w:t>https://www.reuters.com/article/uk-whitbread-m-a-coca-cola-idUKKCN1LG0LI</w:t>
        </w:r>
      </w:hyperlink>
    </w:p>
    <w:p w14:paraId="3805755E" w14:textId="0983C5CB" w:rsidR="00514262" w:rsidRPr="00514262" w:rsidRDefault="00514262" w:rsidP="0094141C">
      <w:pPr>
        <w:rPr>
          <w:lang w:eastAsia="en-GB"/>
        </w:rPr>
      </w:pPr>
      <w:r w:rsidRPr="00514262">
        <w:rPr>
          <w:lang w:eastAsia="en-GB"/>
        </w:rPr>
        <w:t xml:space="preserve"> (Accessed: </w:t>
      </w:r>
      <w:r w:rsidR="008723DB">
        <w:rPr>
          <w:lang w:eastAsia="en-GB"/>
        </w:rPr>
        <w:t>1</w:t>
      </w:r>
      <w:r w:rsidRPr="00514262">
        <w:rPr>
          <w:lang w:eastAsia="en-GB"/>
        </w:rPr>
        <w:t>6</w:t>
      </w:r>
      <w:r w:rsidR="008723DB">
        <w:rPr>
          <w:lang w:eastAsia="en-GB"/>
        </w:rPr>
        <w:t>/06/23</w:t>
      </w:r>
      <w:r w:rsidRPr="00514262">
        <w:rPr>
          <w:lang w:eastAsia="en-GB"/>
        </w:rPr>
        <w:t xml:space="preserve">). </w:t>
      </w:r>
    </w:p>
    <w:p w14:paraId="447478A1" w14:textId="1F47BF23" w:rsidR="00514262" w:rsidRDefault="00514262" w:rsidP="0094141C">
      <w:pPr>
        <w:rPr>
          <w:lang w:eastAsia="en-GB"/>
        </w:rPr>
      </w:pPr>
      <w:r w:rsidRPr="00514262">
        <w:rPr>
          <w:lang w:eastAsia="en-GB"/>
        </w:rPr>
        <w:t xml:space="preserve">HREBINIAK, L.G. (2006) ‘Obstacles to effective strategy implementation’, </w:t>
      </w:r>
      <w:r w:rsidRPr="008723DB">
        <w:rPr>
          <w:i/>
          <w:iCs/>
          <w:lang w:eastAsia="en-GB"/>
        </w:rPr>
        <w:t>Organizational Dynamics</w:t>
      </w:r>
      <w:r w:rsidRPr="00514262">
        <w:rPr>
          <w:lang w:eastAsia="en-GB"/>
        </w:rPr>
        <w:t xml:space="preserve">, 35(1), pp. 12–31. </w:t>
      </w:r>
      <w:proofErr w:type="gramStart"/>
      <w:r w:rsidRPr="00514262">
        <w:rPr>
          <w:lang w:eastAsia="en-GB"/>
        </w:rPr>
        <w:t>doi:10.1016/j.orgdyn</w:t>
      </w:r>
      <w:proofErr w:type="gramEnd"/>
      <w:r w:rsidRPr="00514262">
        <w:rPr>
          <w:lang w:eastAsia="en-GB"/>
        </w:rPr>
        <w:t>.2005.12.001.</w:t>
      </w:r>
    </w:p>
    <w:p w14:paraId="227B4EDF" w14:textId="77777777" w:rsidR="008723DB" w:rsidRPr="00514262" w:rsidRDefault="008723DB" w:rsidP="0094141C">
      <w:pPr>
        <w:rPr>
          <w:lang w:eastAsia="en-GB"/>
        </w:rPr>
      </w:pPr>
    </w:p>
    <w:p w14:paraId="43449E64" w14:textId="77777777" w:rsidR="00514262" w:rsidRPr="00514262" w:rsidRDefault="00514262" w:rsidP="0094141C">
      <w:pPr>
        <w:rPr>
          <w:lang w:eastAsia="en-GB"/>
        </w:rPr>
      </w:pPr>
      <w:r w:rsidRPr="00514262">
        <w:rPr>
          <w:lang w:eastAsia="en-GB"/>
        </w:rPr>
        <w:t>Keller, K.L. and Swaminathan, V. (2020</w:t>
      </w:r>
      <w:r w:rsidRPr="008723DB">
        <w:rPr>
          <w:i/>
          <w:iCs/>
          <w:lang w:eastAsia="en-GB"/>
        </w:rPr>
        <w:t>) Strategic Brand Management: Building, measuring, and managing brand equity.</w:t>
      </w:r>
      <w:r w:rsidRPr="00514262">
        <w:rPr>
          <w:lang w:eastAsia="en-GB"/>
        </w:rPr>
        <w:t xml:space="preserve"> Harlow: Pearson Education Limited. </w:t>
      </w:r>
    </w:p>
    <w:p w14:paraId="246986AA" w14:textId="7EB9C92A" w:rsidR="008723DB" w:rsidRDefault="00514262" w:rsidP="0094141C">
      <w:pPr>
        <w:rPr>
          <w:lang w:eastAsia="en-GB"/>
        </w:rPr>
      </w:pPr>
      <w:proofErr w:type="spellStart"/>
      <w:r w:rsidRPr="00514262">
        <w:rPr>
          <w:lang w:eastAsia="en-GB"/>
        </w:rPr>
        <w:t>Kraaijenbrink</w:t>
      </w:r>
      <w:proofErr w:type="spellEnd"/>
      <w:r w:rsidRPr="00514262">
        <w:rPr>
          <w:lang w:eastAsia="en-GB"/>
        </w:rPr>
        <w:t xml:space="preserve">, J. (2022) </w:t>
      </w:r>
      <w:r w:rsidRPr="008723DB">
        <w:rPr>
          <w:i/>
          <w:iCs/>
          <w:lang w:eastAsia="en-GB"/>
        </w:rPr>
        <w:t>Why your mission and vision statements don’t work (and what to do about it),</w:t>
      </w:r>
      <w:r w:rsidRPr="00514262">
        <w:rPr>
          <w:lang w:eastAsia="en-GB"/>
        </w:rPr>
        <w:t xml:space="preserve"> Forbes. Available at: </w:t>
      </w:r>
      <w:hyperlink r:id="rId41" w:history="1">
        <w:r w:rsidR="008723DB" w:rsidRPr="003E3B9F">
          <w:rPr>
            <w:rStyle w:val="Hyperlink"/>
            <w:lang w:eastAsia="en-GB"/>
          </w:rPr>
          <w:t>https://www.forbes.com/sites/jeroenkraaijenbrink/2021/04/13/why-your-mission-and-vision-statements-dont-work-and-what-to-do-about-it/</w:t>
        </w:r>
      </w:hyperlink>
    </w:p>
    <w:p w14:paraId="3A7D3D5E" w14:textId="4E66374B" w:rsidR="00514262" w:rsidRPr="00514262" w:rsidRDefault="00514262" w:rsidP="0094141C">
      <w:pPr>
        <w:rPr>
          <w:lang w:eastAsia="en-GB"/>
        </w:rPr>
      </w:pPr>
      <w:r w:rsidRPr="00514262">
        <w:rPr>
          <w:lang w:eastAsia="en-GB"/>
        </w:rPr>
        <w:t xml:space="preserve"> (Accessed: </w:t>
      </w:r>
      <w:r w:rsidR="008723DB">
        <w:rPr>
          <w:lang w:eastAsia="en-GB"/>
        </w:rPr>
        <w:t>1</w:t>
      </w:r>
      <w:r w:rsidRPr="00514262">
        <w:rPr>
          <w:lang w:eastAsia="en-GB"/>
        </w:rPr>
        <w:t>6</w:t>
      </w:r>
      <w:r w:rsidR="008723DB">
        <w:rPr>
          <w:lang w:eastAsia="en-GB"/>
        </w:rPr>
        <w:t>/06/23</w:t>
      </w:r>
      <w:r w:rsidRPr="00514262">
        <w:rPr>
          <w:lang w:eastAsia="en-GB"/>
        </w:rPr>
        <w:t xml:space="preserve">). </w:t>
      </w:r>
    </w:p>
    <w:p w14:paraId="12563BD8" w14:textId="16F4E71D" w:rsidR="008723DB" w:rsidRDefault="00514262" w:rsidP="0094141C">
      <w:pPr>
        <w:rPr>
          <w:lang w:eastAsia="en-GB"/>
        </w:rPr>
      </w:pPr>
      <w:r w:rsidRPr="00514262">
        <w:rPr>
          <w:lang w:eastAsia="en-GB"/>
        </w:rPr>
        <w:t xml:space="preserve">Lucas, A. (2021) </w:t>
      </w:r>
      <w:r w:rsidRPr="008723DB">
        <w:rPr>
          <w:i/>
          <w:iCs/>
          <w:lang w:eastAsia="en-GB"/>
        </w:rPr>
        <w:t>Coca-Cola CEO says company will raise prices to offset higher commodity costs, CNBC.</w:t>
      </w:r>
      <w:r w:rsidRPr="00514262">
        <w:rPr>
          <w:lang w:eastAsia="en-GB"/>
        </w:rPr>
        <w:t xml:space="preserve"> Available at: </w:t>
      </w:r>
      <w:hyperlink r:id="rId42" w:history="1">
        <w:r w:rsidR="008723DB" w:rsidRPr="003E3B9F">
          <w:rPr>
            <w:rStyle w:val="Hyperlink"/>
            <w:lang w:eastAsia="en-GB"/>
          </w:rPr>
          <w:t>https://www.cnbc.com/2021/04/19/coca-cola-will-raise-prices-to-offset-higher-commodity-costs.html</w:t>
        </w:r>
      </w:hyperlink>
    </w:p>
    <w:p w14:paraId="71A80D39" w14:textId="67D311D9" w:rsidR="00514262" w:rsidRPr="00514262" w:rsidRDefault="00514262" w:rsidP="0094141C">
      <w:pPr>
        <w:rPr>
          <w:lang w:eastAsia="en-GB"/>
        </w:rPr>
      </w:pPr>
      <w:r w:rsidRPr="00514262">
        <w:rPr>
          <w:lang w:eastAsia="en-GB"/>
        </w:rPr>
        <w:t xml:space="preserve"> (Accessed: </w:t>
      </w:r>
      <w:r w:rsidR="008723DB">
        <w:rPr>
          <w:lang w:eastAsia="en-GB"/>
        </w:rPr>
        <w:t>16/06/</w:t>
      </w:r>
      <w:r w:rsidRPr="00514262">
        <w:rPr>
          <w:lang w:eastAsia="en-GB"/>
        </w:rPr>
        <w:t xml:space="preserve">23). </w:t>
      </w:r>
    </w:p>
    <w:p w14:paraId="571027E3" w14:textId="77777777" w:rsidR="00514262" w:rsidRPr="00514262" w:rsidRDefault="00514262" w:rsidP="0094141C">
      <w:pPr>
        <w:rPr>
          <w:lang w:eastAsia="en-GB"/>
        </w:rPr>
      </w:pPr>
      <w:r w:rsidRPr="00514262">
        <w:rPr>
          <w:lang w:eastAsia="en-GB"/>
        </w:rPr>
        <w:lastRenderedPageBreak/>
        <w:t xml:space="preserve">Mentzer, J.T., Myers, M.B. and Stank, T.P. (2009) </w:t>
      </w:r>
      <w:r w:rsidRPr="008723DB">
        <w:rPr>
          <w:i/>
          <w:iCs/>
          <w:lang w:eastAsia="en-GB"/>
        </w:rPr>
        <w:t>Handbook of Global Supply Chain Management</w:t>
      </w:r>
      <w:r w:rsidRPr="00514262">
        <w:rPr>
          <w:lang w:eastAsia="en-GB"/>
        </w:rPr>
        <w:t xml:space="preserve">. Thousand Oaks, CA: Sage. </w:t>
      </w:r>
    </w:p>
    <w:p w14:paraId="42A95FCE" w14:textId="3A18FB00" w:rsidR="008723DB" w:rsidRDefault="00514262" w:rsidP="0094141C">
      <w:pPr>
        <w:rPr>
          <w:lang w:eastAsia="en-GB"/>
        </w:rPr>
      </w:pPr>
      <w:r w:rsidRPr="00514262">
        <w:rPr>
          <w:lang w:eastAsia="en-GB"/>
        </w:rPr>
        <w:t xml:space="preserve">Nguyen, P. (2015) </w:t>
      </w:r>
      <w:r w:rsidRPr="008723DB">
        <w:rPr>
          <w:i/>
          <w:iCs/>
          <w:lang w:eastAsia="en-GB"/>
        </w:rPr>
        <w:t>The impact of health trends on soft drinks, Impact of health on soft drinks</w:t>
      </w:r>
      <w:r w:rsidRPr="00514262">
        <w:rPr>
          <w:lang w:eastAsia="en-GB"/>
        </w:rPr>
        <w:t xml:space="preserve">. Available at: </w:t>
      </w:r>
      <w:hyperlink r:id="rId43" w:history="1">
        <w:r w:rsidR="008723DB" w:rsidRPr="003E3B9F">
          <w:rPr>
            <w:rStyle w:val="Hyperlink"/>
            <w:lang w:eastAsia="en-GB"/>
          </w:rPr>
          <w:t>https://www.coca-colacompany.com/new/impact-of-health-on-soft-drinks</w:t>
        </w:r>
      </w:hyperlink>
    </w:p>
    <w:p w14:paraId="21D703C3" w14:textId="372F5C40" w:rsidR="00514262" w:rsidRPr="00514262" w:rsidRDefault="00514262" w:rsidP="0094141C">
      <w:pPr>
        <w:rPr>
          <w:lang w:eastAsia="en-GB"/>
        </w:rPr>
      </w:pPr>
      <w:r w:rsidRPr="00514262">
        <w:rPr>
          <w:lang w:eastAsia="en-GB"/>
        </w:rPr>
        <w:t xml:space="preserve"> (Accessed: 20</w:t>
      </w:r>
      <w:r w:rsidR="008723DB">
        <w:rPr>
          <w:lang w:eastAsia="en-GB"/>
        </w:rPr>
        <w:t>/06/23</w:t>
      </w:r>
      <w:r w:rsidRPr="00514262">
        <w:rPr>
          <w:lang w:eastAsia="en-GB"/>
        </w:rPr>
        <w:t xml:space="preserve">). </w:t>
      </w:r>
    </w:p>
    <w:p w14:paraId="50B81094" w14:textId="77777777" w:rsidR="00514262" w:rsidRPr="00514262" w:rsidRDefault="00514262" w:rsidP="0094141C">
      <w:pPr>
        <w:rPr>
          <w:lang w:eastAsia="en-GB"/>
        </w:rPr>
      </w:pPr>
      <w:proofErr w:type="spellStart"/>
      <w:r w:rsidRPr="00514262">
        <w:rPr>
          <w:lang w:eastAsia="en-GB"/>
        </w:rPr>
        <w:t>Pendergrast</w:t>
      </w:r>
      <w:proofErr w:type="spellEnd"/>
      <w:r w:rsidRPr="00514262">
        <w:rPr>
          <w:lang w:eastAsia="en-GB"/>
        </w:rPr>
        <w:t xml:space="preserve">, M. and Crawford, R. (2020) ‘Coke and The Coca-Cola Company’, </w:t>
      </w:r>
      <w:r w:rsidRPr="008723DB">
        <w:rPr>
          <w:i/>
          <w:iCs/>
          <w:lang w:eastAsia="en-GB"/>
        </w:rPr>
        <w:t>Decoding Coca-Cola</w:t>
      </w:r>
      <w:r w:rsidRPr="00514262">
        <w:rPr>
          <w:lang w:eastAsia="en-GB"/>
        </w:rPr>
        <w:t xml:space="preserve">, pp. 11–32. doi:10.4324/9781351024020-1. </w:t>
      </w:r>
    </w:p>
    <w:p w14:paraId="7733A995" w14:textId="4EF14E85" w:rsidR="008723DB" w:rsidRDefault="00514262" w:rsidP="0094141C">
      <w:pPr>
        <w:rPr>
          <w:lang w:eastAsia="en-GB"/>
        </w:rPr>
      </w:pPr>
      <w:r w:rsidRPr="00514262">
        <w:rPr>
          <w:lang w:eastAsia="en-GB"/>
        </w:rPr>
        <w:t xml:space="preserve">Pfizer (2019) </w:t>
      </w:r>
      <w:r w:rsidRPr="008723DB">
        <w:rPr>
          <w:i/>
          <w:iCs/>
          <w:lang w:eastAsia="en-GB"/>
        </w:rPr>
        <w:t xml:space="preserve">Pfizer 2019 annual review, </w:t>
      </w:r>
      <w:r w:rsidRPr="00514262">
        <w:rPr>
          <w:lang w:eastAsia="en-GB"/>
        </w:rPr>
        <w:t xml:space="preserve"> Available at: </w:t>
      </w:r>
      <w:hyperlink r:id="rId44" w:history="1">
        <w:r w:rsidR="008723DB" w:rsidRPr="003E3B9F">
          <w:rPr>
            <w:rStyle w:val="Hyperlink"/>
            <w:lang w:eastAsia="en-GB"/>
          </w:rPr>
          <w:t>https://www.pfizer.com/sites/default/files/investors/financial_reports/annual_reports/2019/index.html</w:t>
        </w:r>
      </w:hyperlink>
    </w:p>
    <w:p w14:paraId="4060D535" w14:textId="3816458A" w:rsidR="00514262" w:rsidRPr="00514262" w:rsidRDefault="00514262" w:rsidP="0094141C">
      <w:pPr>
        <w:rPr>
          <w:lang w:eastAsia="en-GB"/>
        </w:rPr>
      </w:pPr>
      <w:r w:rsidRPr="00514262">
        <w:rPr>
          <w:lang w:eastAsia="en-GB"/>
        </w:rPr>
        <w:t xml:space="preserve"> (Accessed: </w:t>
      </w:r>
      <w:r w:rsidR="008723DB">
        <w:rPr>
          <w:lang w:eastAsia="en-GB"/>
        </w:rPr>
        <w:t>16/06/23</w:t>
      </w:r>
      <w:r w:rsidRPr="00514262">
        <w:rPr>
          <w:lang w:eastAsia="en-GB"/>
        </w:rPr>
        <w:t xml:space="preserve">). </w:t>
      </w:r>
    </w:p>
    <w:p w14:paraId="5DE02B1E" w14:textId="77777777" w:rsidR="00514262" w:rsidRPr="00514262" w:rsidRDefault="00514262" w:rsidP="0094141C">
      <w:pPr>
        <w:rPr>
          <w:lang w:eastAsia="en-GB"/>
        </w:rPr>
      </w:pPr>
      <w:proofErr w:type="spellStart"/>
      <w:r w:rsidRPr="00514262">
        <w:rPr>
          <w:lang w:eastAsia="en-GB"/>
        </w:rPr>
        <w:t>Rothärmel</w:t>
      </w:r>
      <w:proofErr w:type="spellEnd"/>
      <w:r w:rsidRPr="00514262">
        <w:rPr>
          <w:lang w:eastAsia="en-GB"/>
        </w:rPr>
        <w:t>, F.T. (2018</w:t>
      </w:r>
      <w:r w:rsidRPr="008723DB">
        <w:rPr>
          <w:i/>
          <w:iCs/>
          <w:lang w:eastAsia="en-GB"/>
        </w:rPr>
        <w:t>) Strategic management concepts 4E</w:t>
      </w:r>
      <w:r w:rsidRPr="00514262">
        <w:rPr>
          <w:lang w:eastAsia="en-GB"/>
        </w:rPr>
        <w:t xml:space="preserve">. Dubuque: McGraw-Hill Education. </w:t>
      </w:r>
    </w:p>
    <w:p w14:paraId="63A1139B" w14:textId="1E0B06D7" w:rsidR="008723DB" w:rsidRDefault="00514262" w:rsidP="0094141C">
      <w:pPr>
        <w:rPr>
          <w:lang w:eastAsia="en-GB"/>
        </w:rPr>
      </w:pPr>
      <w:proofErr w:type="spellStart"/>
      <w:r w:rsidRPr="00514262">
        <w:rPr>
          <w:lang w:eastAsia="en-GB"/>
        </w:rPr>
        <w:t>Statisa</w:t>
      </w:r>
      <w:proofErr w:type="spellEnd"/>
      <w:r w:rsidRPr="00514262">
        <w:rPr>
          <w:lang w:eastAsia="en-GB"/>
        </w:rPr>
        <w:t xml:space="preserve"> (2022) </w:t>
      </w:r>
      <w:r w:rsidRPr="008723DB">
        <w:rPr>
          <w:i/>
          <w:iCs/>
          <w:lang w:eastAsia="en-GB"/>
        </w:rPr>
        <w:t>Leading carbonated soft drink (CSD) companies in the U.S. 2021, Statista</w:t>
      </w:r>
      <w:r w:rsidRPr="00514262">
        <w:rPr>
          <w:lang w:eastAsia="en-GB"/>
        </w:rPr>
        <w:t xml:space="preserve">. Available at: </w:t>
      </w:r>
      <w:hyperlink r:id="rId45" w:history="1">
        <w:r w:rsidR="008723DB" w:rsidRPr="003E3B9F">
          <w:rPr>
            <w:rStyle w:val="Hyperlink"/>
            <w:lang w:eastAsia="en-GB"/>
          </w:rPr>
          <w:t>https://www.statista.com/statistics/225504/leading-carbonated-soft-drink-companies-in-the-us/</w:t>
        </w:r>
      </w:hyperlink>
    </w:p>
    <w:p w14:paraId="7BE30812" w14:textId="23723E5E" w:rsidR="00514262" w:rsidRPr="00514262" w:rsidRDefault="00514262" w:rsidP="0094141C">
      <w:pPr>
        <w:rPr>
          <w:lang w:eastAsia="en-GB"/>
        </w:rPr>
      </w:pPr>
      <w:r w:rsidRPr="00514262">
        <w:rPr>
          <w:lang w:eastAsia="en-GB"/>
        </w:rPr>
        <w:t xml:space="preserve"> (Accessed: </w:t>
      </w:r>
      <w:r w:rsidR="008723DB">
        <w:rPr>
          <w:lang w:eastAsia="en-GB"/>
        </w:rPr>
        <w:t>1</w:t>
      </w:r>
      <w:r w:rsidRPr="00514262">
        <w:rPr>
          <w:lang w:eastAsia="en-GB"/>
        </w:rPr>
        <w:t>7</w:t>
      </w:r>
      <w:r w:rsidR="008723DB">
        <w:rPr>
          <w:lang w:eastAsia="en-GB"/>
        </w:rPr>
        <w:t>/06/23</w:t>
      </w:r>
      <w:r w:rsidRPr="00514262">
        <w:rPr>
          <w:lang w:eastAsia="en-GB"/>
        </w:rPr>
        <w:t xml:space="preserve">). </w:t>
      </w:r>
    </w:p>
    <w:p w14:paraId="5FC095AB" w14:textId="49FA1237" w:rsidR="008723DB" w:rsidRDefault="00514262" w:rsidP="0094141C">
      <w:pPr>
        <w:rPr>
          <w:lang w:eastAsia="en-GB"/>
        </w:rPr>
      </w:pPr>
      <w:r w:rsidRPr="00514262">
        <w:rPr>
          <w:lang w:eastAsia="en-GB"/>
        </w:rPr>
        <w:t xml:space="preserve">Taylor, K. (2016) </w:t>
      </w:r>
      <w:r w:rsidRPr="008723DB">
        <w:rPr>
          <w:i/>
          <w:iCs/>
          <w:lang w:eastAsia="en-GB"/>
        </w:rPr>
        <w:t>Governments around the world are taxing soda - and it’s forcing Coke and Pepsi to make major changes, Business Insider</w:t>
      </w:r>
      <w:r w:rsidRPr="00514262">
        <w:rPr>
          <w:lang w:eastAsia="en-GB"/>
        </w:rPr>
        <w:t xml:space="preserve">. Available at: </w:t>
      </w:r>
      <w:hyperlink r:id="rId46" w:history="1">
        <w:r w:rsidR="008723DB" w:rsidRPr="003E3B9F">
          <w:rPr>
            <w:rStyle w:val="Hyperlink"/>
            <w:lang w:eastAsia="en-GB"/>
          </w:rPr>
          <w:t>https://www.businessinsider.com/governments-globally-are-taxing-soda-2016-6</w:t>
        </w:r>
      </w:hyperlink>
    </w:p>
    <w:p w14:paraId="4FB98323" w14:textId="01BF28E0" w:rsidR="00514262" w:rsidRPr="00514262" w:rsidRDefault="00514262" w:rsidP="0094141C">
      <w:pPr>
        <w:rPr>
          <w:lang w:eastAsia="en-GB"/>
        </w:rPr>
      </w:pPr>
      <w:r w:rsidRPr="00514262">
        <w:rPr>
          <w:lang w:eastAsia="en-GB"/>
        </w:rPr>
        <w:t xml:space="preserve"> (Accessed: </w:t>
      </w:r>
      <w:r w:rsidR="008723DB">
        <w:rPr>
          <w:lang w:eastAsia="en-GB"/>
        </w:rPr>
        <w:t>17/06/23</w:t>
      </w:r>
      <w:r w:rsidRPr="00514262">
        <w:rPr>
          <w:lang w:eastAsia="en-GB"/>
        </w:rPr>
        <w:t xml:space="preserve">). </w:t>
      </w:r>
    </w:p>
    <w:p w14:paraId="2FAA24C5" w14:textId="299A3C87" w:rsidR="008723DB" w:rsidRDefault="00514262" w:rsidP="0094141C">
      <w:pPr>
        <w:rPr>
          <w:lang w:eastAsia="en-GB"/>
        </w:rPr>
      </w:pPr>
      <w:r w:rsidRPr="00514262">
        <w:rPr>
          <w:lang w:eastAsia="en-GB"/>
        </w:rPr>
        <w:t xml:space="preserve">Team, T. (2021) </w:t>
      </w:r>
      <w:r w:rsidRPr="008723DB">
        <w:rPr>
          <w:i/>
          <w:iCs/>
          <w:lang w:eastAsia="en-GB"/>
        </w:rPr>
        <w:t>How coca cola is continuing its portfolio diversification strategy,</w:t>
      </w:r>
      <w:r w:rsidRPr="00514262">
        <w:rPr>
          <w:lang w:eastAsia="en-GB"/>
        </w:rPr>
        <w:t xml:space="preserve"> Forbes. Available at: </w:t>
      </w:r>
      <w:hyperlink r:id="rId47" w:history="1">
        <w:r w:rsidR="008723DB" w:rsidRPr="003E3B9F">
          <w:rPr>
            <w:rStyle w:val="Hyperlink"/>
            <w:lang w:eastAsia="en-GB"/>
          </w:rPr>
          <w:t>https://www.forbes.com/sites/greatspeculations/2016/02/25/how-coca-cola-is-continuing-its-portfolio-diversification-strategy/</w:t>
        </w:r>
      </w:hyperlink>
    </w:p>
    <w:p w14:paraId="4DB8E963" w14:textId="49DE4D03" w:rsidR="007D7972" w:rsidRDefault="00514262" w:rsidP="0094141C">
      <w:pPr>
        <w:rPr>
          <w:lang w:eastAsia="en-GB"/>
        </w:rPr>
      </w:pPr>
      <w:r w:rsidRPr="00514262">
        <w:rPr>
          <w:lang w:eastAsia="en-GB"/>
        </w:rPr>
        <w:t xml:space="preserve"> (Accessed: </w:t>
      </w:r>
      <w:r w:rsidR="008723DB">
        <w:rPr>
          <w:lang w:eastAsia="en-GB"/>
        </w:rPr>
        <w:t>17/06/23</w:t>
      </w:r>
      <w:r w:rsidRPr="00514262">
        <w:rPr>
          <w:lang w:eastAsia="en-GB"/>
        </w:rPr>
        <w:t xml:space="preserve">). </w:t>
      </w:r>
    </w:p>
    <w:p w14:paraId="791833FC" w14:textId="77777777" w:rsidR="007D7972" w:rsidRPr="00514262" w:rsidRDefault="007D7972" w:rsidP="0094141C">
      <w:pPr>
        <w:rPr>
          <w:lang w:eastAsia="en-GB"/>
        </w:rPr>
      </w:pPr>
    </w:p>
    <w:p w14:paraId="0BF8BC00" w14:textId="08F0D792" w:rsidR="008723DB" w:rsidRDefault="00514262" w:rsidP="0094141C">
      <w:pPr>
        <w:rPr>
          <w:lang w:eastAsia="en-GB"/>
        </w:rPr>
      </w:pPr>
      <w:r w:rsidRPr="00514262">
        <w:rPr>
          <w:lang w:eastAsia="en-GB"/>
        </w:rPr>
        <w:t xml:space="preserve">Whitten, S. (2020) </w:t>
      </w:r>
      <w:r w:rsidRPr="008723DB">
        <w:rPr>
          <w:i/>
          <w:iCs/>
          <w:lang w:eastAsia="en-GB"/>
        </w:rPr>
        <w:t>Disney says its ‘primary focus’ for entertainment is streaming - announces a major reorg,</w:t>
      </w:r>
      <w:r w:rsidRPr="00514262">
        <w:rPr>
          <w:lang w:eastAsia="en-GB"/>
        </w:rPr>
        <w:t xml:space="preserve"> CNBC. Available at: </w:t>
      </w:r>
      <w:hyperlink r:id="rId48" w:history="1">
        <w:r w:rsidR="008723DB" w:rsidRPr="003E3B9F">
          <w:rPr>
            <w:rStyle w:val="Hyperlink"/>
            <w:lang w:eastAsia="en-GB"/>
          </w:rPr>
          <w:t>https://www.cnbc.com/2020/10/12/disney-reorganizes-to-focus-on-streaming-direct-to-consumer.html</w:t>
        </w:r>
      </w:hyperlink>
    </w:p>
    <w:p w14:paraId="6EEB067E" w14:textId="6BAEE629" w:rsidR="00514262" w:rsidRPr="00514262" w:rsidRDefault="00514262" w:rsidP="0094141C">
      <w:pPr>
        <w:rPr>
          <w:lang w:eastAsia="en-GB"/>
        </w:rPr>
      </w:pPr>
      <w:r w:rsidRPr="00514262">
        <w:rPr>
          <w:lang w:eastAsia="en-GB"/>
        </w:rPr>
        <w:t xml:space="preserve"> (Accessed: 2</w:t>
      </w:r>
      <w:r w:rsidR="008723DB">
        <w:rPr>
          <w:lang w:eastAsia="en-GB"/>
        </w:rPr>
        <w:t>0/06/23</w:t>
      </w:r>
      <w:r w:rsidRPr="00514262">
        <w:rPr>
          <w:lang w:eastAsia="en-GB"/>
        </w:rPr>
        <w:t xml:space="preserve">). </w:t>
      </w:r>
    </w:p>
    <w:p w14:paraId="0982ADB2" w14:textId="2C154A2E" w:rsidR="00775A20" w:rsidRDefault="00775A20" w:rsidP="0094141C">
      <w:pPr>
        <w:rPr>
          <w:lang w:eastAsia="en-GB"/>
        </w:rPr>
      </w:pPr>
      <w:r>
        <w:rPr>
          <w:lang w:eastAsia="en-GB"/>
        </w:rPr>
        <w:t>Y</w:t>
      </w:r>
      <w:r w:rsidR="00514262" w:rsidRPr="00514262">
        <w:rPr>
          <w:lang w:eastAsia="en-GB"/>
        </w:rPr>
        <w:t xml:space="preserve">ahoo </w:t>
      </w:r>
      <w:r>
        <w:rPr>
          <w:lang w:eastAsia="en-GB"/>
        </w:rPr>
        <w:t>F</w:t>
      </w:r>
      <w:r w:rsidR="00514262" w:rsidRPr="00514262">
        <w:rPr>
          <w:lang w:eastAsia="en-GB"/>
        </w:rPr>
        <w:t xml:space="preserve">inance (2021) </w:t>
      </w:r>
      <w:r w:rsidR="00514262" w:rsidRPr="00775A20">
        <w:rPr>
          <w:i/>
          <w:iCs/>
          <w:lang w:eastAsia="en-GB"/>
        </w:rPr>
        <w:t xml:space="preserve">United States carbonated soft drinks &amp; sparkling functional beverages market through 2026 featuring strategies of leading players - Coca-Cola, PepsiCo, Keurig Dr Pepper, </w:t>
      </w:r>
      <w:proofErr w:type="spellStart"/>
      <w:r w:rsidR="00514262" w:rsidRPr="00775A20">
        <w:rPr>
          <w:i/>
          <w:iCs/>
          <w:lang w:eastAsia="en-GB"/>
        </w:rPr>
        <w:t>refresco</w:t>
      </w:r>
      <w:proofErr w:type="spellEnd"/>
      <w:r w:rsidR="00514262" w:rsidRPr="00775A20">
        <w:rPr>
          <w:i/>
          <w:iCs/>
          <w:lang w:eastAsia="en-GB"/>
        </w:rPr>
        <w:t xml:space="preserve">, &amp; national beverage, </w:t>
      </w:r>
      <w:r w:rsidR="00514262" w:rsidRPr="00514262">
        <w:rPr>
          <w:lang w:eastAsia="en-GB"/>
        </w:rPr>
        <w:t xml:space="preserve">Yahoo! Finance. Available at: </w:t>
      </w:r>
      <w:hyperlink r:id="rId49" w:history="1">
        <w:r w:rsidRPr="003E3B9F">
          <w:rPr>
            <w:rStyle w:val="Hyperlink"/>
            <w:lang w:eastAsia="en-GB"/>
          </w:rPr>
          <w:t>https://finance.yahoo.com/news/united-states-carbonated-soft-drinks-124300476.html</w:t>
        </w:r>
      </w:hyperlink>
    </w:p>
    <w:p w14:paraId="49650170" w14:textId="3FAF61AD" w:rsidR="00514262" w:rsidRPr="00514262" w:rsidRDefault="00514262" w:rsidP="0094141C">
      <w:pPr>
        <w:rPr>
          <w:lang w:eastAsia="en-GB"/>
        </w:rPr>
      </w:pPr>
      <w:r w:rsidRPr="00514262">
        <w:rPr>
          <w:lang w:eastAsia="en-GB"/>
        </w:rPr>
        <w:t xml:space="preserve"> (Accessed: 2</w:t>
      </w:r>
      <w:r w:rsidR="00775A20">
        <w:rPr>
          <w:lang w:eastAsia="en-GB"/>
        </w:rPr>
        <w:t>0/06/23</w:t>
      </w:r>
      <w:r w:rsidRPr="00514262">
        <w:rPr>
          <w:lang w:eastAsia="en-GB"/>
        </w:rPr>
        <w:t xml:space="preserve">). </w:t>
      </w:r>
    </w:p>
    <w:p w14:paraId="72A8A920" w14:textId="79210264" w:rsidR="00775A20" w:rsidRDefault="00775A20" w:rsidP="0094141C">
      <w:pPr>
        <w:rPr>
          <w:lang w:eastAsia="en-GB"/>
        </w:rPr>
      </w:pPr>
      <w:proofErr w:type="spellStart"/>
      <w:r>
        <w:rPr>
          <w:lang w:eastAsia="en-GB"/>
        </w:rPr>
        <w:t>Y</w:t>
      </w:r>
      <w:r w:rsidR="00514262" w:rsidRPr="00514262">
        <w:rPr>
          <w:lang w:eastAsia="en-GB"/>
        </w:rPr>
        <w:t>offie</w:t>
      </w:r>
      <w:proofErr w:type="spellEnd"/>
      <w:r w:rsidR="00514262" w:rsidRPr="00514262">
        <w:rPr>
          <w:lang w:eastAsia="en-GB"/>
        </w:rPr>
        <w:t xml:space="preserve">, D.B. and </w:t>
      </w:r>
      <w:r w:rsidRPr="00514262">
        <w:rPr>
          <w:lang w:eastAsia="en-GB"/>
        </w:rPr>
        <w:t>Kim</w:t>
      </w:r>
      <w:r w:rsidR="00514262" w:rsidRPr="00514262">
        <w:rPr>
          <w:lang w:eastAsia="en-GB"/>
        </w:rPr>
        <w:t>, R. (</w:t>
      </w:r>
      <w:r>
        <w:rPr>
          <w:lang w:eastAsia="en-GB"/>
        </w:rPr>
        <w:t>2010</w:t>
      </w:r>
      <w:r w:rsidR="00514262" w:rsidRPr="00514262">
        <w:rPr>
          <w:lang w:eastAsia="en-GB"/>
        </w:rPr>
        <w:t xml:space="preserve">) </w:t>
      </w:r>
      <w:r w:rsidR="00514262" w:rsidRPr="00775A20">
        <w:rPr>
          <w:i/>
          <w:iCs/>
          <w:lang w:eastAsia="en-GB"/>
        </w:rPr>
        <w:t xml:space="preserve">Cola wars continue: Coke and Pepsi in 2010, Cola Wars Continue: Coke and Pepsi in 2010 - Case - </w:t>
      </w:r>
      <w:r w:rsidR="00514262" w:rsidRPr="00514262">
        <w:rPr>
          <w:lang w:eastAsia="en-GB"/>
        </w:rPr>
        <w:t xml:space="preserve">Faculty &amp; Research - Harvard Business School. Available at: </w:t>
      </w:r>
      <w:hyperlink r:id="rId50" w:history="1">
        <w:r w:rsidRPr="003E3B9F">
          <w:rPr>
            <w:rStyle w:val="Hyperlink"/>
            <w:lang w:eastAsia="en-GB"/>
          </w:rPr>
          <w:t>https://www.hbs.edu/faculty/Pages/item.aspx?num=39738</w:t>
        </w:r>
      </w:hyperlink>
    </w:p>
    <w:p w14:paraId="6CF7CE70" w14:textId="6249CCA9" w:rsidR="00160A52" w:rsidRPr="0094141C" w:rsidRDefault="00514262" w:rsidP="0094141C">
      <w:pPr>
        <w:rPr>
          <w:color w:val="5B9BD5" w:themeColor="accent5"/>
        </w:rPr>
      </w:pPr>
      <w:r w:rsidRPr="00514262">
        <w:rPr>
          <w:lang w:eastAsia="en-GB"/>
        </w:rPr>
        <w:t xml:space="preserve"> (Accessed: </w:t>
      </w:r>
      <w:r w:rsidR="00775A20">
        <w:rPr>
          <w:lang w:eastAsia="en-GB"/>
        </w:rPr>
        <w:t>20/06/23</w:t>
      </w:r>
      <w:r w:rsidRPr="00514262">
        <w:rPr>
          <w:lang w:eastAsia="en-GB"/>
        </w:rPr>
        <w:t xml:space="preserve">). </w:t>
      </w:r>
    </w:p>
    <w:sectPr w:rsidR="00160A52" w:rsidRPr="0094141C" w:rsidSect="00701894">
      <w:footerReference w:type="default" r:id="rId5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1C78321" w14:textId="77777777" w:rsidR="00FA778C" w:rsidRDefault="00FA778C" w:rsidP="0091706D">
      <w:pPr>
        <w:spacing w:after="0" w:line="240" w:lineRule="auto"/>
      </w:pPr>
      <w:r>
        <w:separator/>
      </w:r>
    </w:p>
  </w:endnote>
  <w:endnote w:type="continuationSeparator" w:id="0">
    <w:p w14:paraId="40CF2B75" w14:textId="77777777" w:rsidR="00FA778C" w:rsidRDefault="00FA778C" w:rsidP="0091706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Calisto MT">
    <w:panose1 w:val="02040603050505030304"/>
    <w:charset w:val="00"/>
    <w:family w:val="roman"/>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86249607"/>
      <w:docPartObj>
        <w:docPartGallery w:val="Page Numbers (Bottom of Page)"/>
        <w:docPartUnique/>
      </w:docPartObj>
    </w:sdtPr>
    <w:sdtEndPr>
      <w:rPr>
        <w:noProof/>
      </w:rPr>
    </w:sdtEndPr>
    <w:sdtContent>
      <w:p w14:paraId="45FA8F42" w14:textId="39F4703C" w:rsidR="0091706D" w:rsidRDefault="0091706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9F8366F" w14:textId="77777777" w:rsidR="0091706D" w:rsidRDefault="0091706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4F491AF" w14:textId="77777777" w:rsidR="00FA778C" w:rsidRDefault="00FA778C" w:rsidP="0091706D">
      <w:pPr>
        <w:spacing w:after="0" w:line="240" w:lineRule="auto"/>
      </w:pPr>
      <w:r>
        <w:separator/>
      </w:r>
    </w:p>
  </w:footnote>
  <w:footnote w:type="continuationSeparator" w:id="0">
    <w:p w14:paraId="7311A3C5" w14:textId="77777777" w:rsidR="00FA778C" w:rsidRDefault="00FA778C" w:rsidP="0091706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A65A32"/>
    <w:multiLevelType w:val="hybridMultilevel"/>
    <w:tmpl w:val="8796228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F8770F3"/>
    <w:multiLevelType w:val="multilevel"/>
    <w:tmpl w:val="DFB84A76"/>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2" w15:restartNumberingAfterBreak="0">
    <w:nsid w:val="186B72A8"/>
    <w:multiLevelType w:val="multilevel"/>
    <w:tmpl w:val="2B245BB8"/>
    <w:lvl w:ilvl="0">
      <w:start w:val="1"/>
      <w:numFmt w:val="decimal"/>
      <w:lvlText w:val="%1."/>
      <w:lvlJc w:val="left"/>
      <w:pPr>
        <w:ind w:left="720" w:hanging="360"/>
      </w:pPr>
      <w:rPr>
        <w:rFonts w:hint="default"/>
      </w:rPr>
    </w:lvl>
    <w:lvl w:ilvl="1">
      <w:start w:val="3"/>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3" w15:restartNumberingAfterBreak="0">
    <w:nsid w:val="255C664A"/>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FCB4441"/>
    <w:multiLevelType w:val="hybridMultilevel"/>
    <w:tmpl w:val="C1A6835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87F2A04"/>
    <w:multiLevelType w:val="hybridMultilevel"/>
    <w:tmpl w:val="C3C043F6"/>
    <w:lvl w:ilvl="0" w:tplc="465A44DA">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6" w15:restartNumberingAfterBreak="0">
    <w:nsid w:val="3CB418EB"/>
    <w:multiLevelType w:val="hybridMultilevel"/>
    <w:tmpl w:val="15E8E60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6CF4601"/>
    <w:multiLevelType w:val="hybridMultilevel"/>
    <w:tmpl w:val="61508F3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B4A6576"/>
    <w:multiLevelType w:val="multilevel"/>
    <w:tmpl w:val="33780120"/>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9" w15:restartNumberingAfterBreak="0">
    <w:nsid w:val="6685522B"/>
    <w:multiLevelType w:val="hybridMultilevel"/>
    <w:tmpl w:val="EDB27C5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721A1AD7"/>
    <w:multiLevelType w:val="multilevel"/>
    <w:tmpl w:val="7CA8D25E"/>
    <w:lvl w:ilvl="0">
      <w:start w:val="1"/>
      <w:numFmt w:val="decimal"/>
      <w:lvlText w:val="%1."/>
      <w:lvlJc w:val="left"/>
      <w:pPr>
        <w:ind w:left="1080" w:hanging="360"/>
      </w:pPr>
      <w:rPr>
        <w:rFonts w:hint="default"/>
      </w:rPr>
    </w:lvl>
    <w:lvl w:ilvl="1">
      <w:numFmt w:val="decimal"/>
      <w:isLgl/>
      <w:lvlText w:val="%1.%2"/>
      <w:lvlJc w:val="left"/>
      <w:pPr>
        <w:ind w:left="1080" w:hanging="360"/>
      </w:pPr>
      <w:rPr>
        <w:rFonts w:hint="default"/>
      </w:rPr>
    </w:lvl>
    <w:lvl w:ilvl="2">
      <w:start w:val="1"/>
      <w:numFmt w:val="decimal"/>
      <w:isLgl/>
      <w:lvlText w:val="%1.%2.%3"/>
      <w:lvlJc w:val="left"/>
      <w:pPr>
        <w:ind w:left="1440" w:hanging="720"/>
      </w:pPr>
      <w:rPr>
        <w:rFonts w:hint="default"/>
      </w:rPr>
    </w:lvl>
    <w:lvl w:ilvl="3">
      <w:start w:val="1"/>
      <w:numFmt w:val="decimal"/>
      <w:isLgl/>
      <w:lvlText w:val="%1.%2.%3.%4"/>
      <w:lvlJc w:val="left"/>
      <w:pPr>
        <w:ind w:left="1440" w:hanging="720"/>
      </w:pPr>
      <w:rPr>
        <w:rFonts w:hint="default"/>
      </w:rPr>
    </w:lvl>
    <w:lvl w:ilvl="4">
      <w:start w:val="1"/>
      <w:numFmt w:val="decimal"/>
      <w:isLgl/>
      <w:lvlText w:val="%1.%2.%3.%4.%5"/>
      <w:lvlJc w:val="left"/>
      <w:pPr>
        <w:ind w:left="1800" w:hanging="1080"/>
      </w:pPr>
      <w:rPr>
        <w:rFonts w:hint="default"/>
      </w:rPr>
    </w:lvl>
    <w:lvl w:ilvl="5">
      <w:start w:val="1"/>
      <w:numFmt w:val="decimal"/>
      <w:isLgl/>
      <w:lvlText w:val="%1.%2.%3.%4.%5.%6"/>
      <w:lvlJc w:val="left"/>
      <w:pPr>
        <w:ind w:left="1800" w:hanging="1080"/>
      </w:pPr>
      <w:rPr>
        <w:rFonts w:hint="default"/>
      </w:rPr>
    </w:lvl>
    <w:lvl w:ilvl="6">
      <w:start w:val="1"/>
      <w:numFmt w:val="decimal"/>
      <w:isLgl/>
      <w:lvlText w:val="%1.%2.%3.%4.%5.%6.%7"/>
      <w:lvlJc w:val="left"/>
      <w:pPr>
        <w:ind w:left="2160" w:hanging="1440"/>
      </w:pPr>
      <w:rPr>
        <w:rFonts w:hint="default"/>
      </w:rPr>
    </w:lvl>
    <w:lvl w:ilvl="7">
      <w:start w:val="1"/>
      <w:numFmt w:val="decimal"/>
      <w:isLgl/>
      <w:lvlText w:val="%1.%2.%3.%4.%5.%6.%7.%8"/>
      <w:lvlJc w:val="left"/>
      <w:pPr>
        <w:ind w:left="2160" w:hanging="1440"/>
      </w:pPr>
      <w:rPr>
        <w:rFonts w:hint="default"/>
      </w:rPr>
    </w:lvl>
    <w:lvl w:ilvl="8">
      <w:start w:val="1"/>
      <w:numFmt w:val="decimal"/>
      <w:isLgl/>
      <w:lvlText w:val="%1.%2.%3.%4.%5.%6.%7.%8.%9"/>
      <w:lvlJc w:val="left"/>
      <w:pPr>
        <w:ind w:left="2520" w:hanging="1800"/>
      </w:pPr>
      <w:rPr>
        <w:rFonts w:hint="default"/>
      </w:rPr>
    </w:lvl>
  </w:abstractNum>
  <w:abstractNum w:abstractNumId="11" w15:restartNumberingAfterBreak="0">
    <w:nsid w:val="7E374CBE"/>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num w:numId="1" w16cid:durableId="252591355">
    <w:abstractNumId w:val="3"/>
  </w:num>
  <w:num w:numId="2" w16cid:durableId="1455097274">
    <w:abstractNumId w:val="11"/>
  </w:num>
  <w:num w:numId="3" w16cid:durableId="424764750">
    <w:abstractNumId w:val="5"/>
  </w:num>
  <w:num w:numId="4" w16cid:durableId="1878002376">
    <w:abstractNumId w:val="10"/>
  </w:num>
  <w:num w:numId="5" w16cid:durableId="536310380">
    <w:abstractNumId w:val="2"/>
  </w:num>
  <w:num w:numId="6" w16cid:durableId="94636902">
    <w:abstractNumId w:val="9"/>
  </w:num>
  <w:num w:numId="7" w16cid:durableId="888999362">
    <w:abstractNumId w:val="6"/>
  </w:num>
  <w:num w:numId="8" w16cid:durableId="1265304926">
    <w:abstractNumId w:val="8"/>
  </w:num>
  <w:num w:numId="9" w16cid:durableId="215702313">
    <w:abstractNumId w:val="1"/>
  </w:num>
  <w:num w:numId="10" w16cid:durableId="555973976">
    <w:abstractNumId w:val="4"/>
  </w:num>
  <w:num w:numId="11" w16cid:durableId="1534422922">
    <w:abstractNumId w:val="0"/>
  </w:num>
  <w:num w:numId="12" w16cid:durableId="741677321">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C1C98"/>
    <w:rsid w:val="0002558B"/>
    <w:rsid w:val="000265D4"/>
    <w:rsid w:val="0003582F"/>
    <w:rsid w:val="00057591"/>
    <w:rsid w:val="000804EC"/>
    <w:rsid w:val="000807B9"/>
    <w:rsid w:val="000E2BCA"/>
    <w:rsid w:val="000E491C"/>
    <w:rsid w:val="001409B7"/>
    <w:rsid w:val="0014288D"/>
    <w:rsid w:val="00160A52"/>
    <w:rsid w:val="001C06D3"/>
    <w:rsid w:val="001F7A15"/>
    <w:rsid w:val="00234597"/>
    <w:rsid w:val="00244CEE"/>
    <w:rsid w:val="0026615C"/>
    <w:rsid w:val="00286A02"/>
    <w:rsid w:val="002A4BF8"/>
    <w:rsid w:val="002A7BEE"/>
    <w:rsid w:val="002C5798"/>
    <w:rsid w:val="002D08F9"/>
    <w:rsid w:val="002D719C"/>
    <w:rsid w:val="002E0441"/>
    <w:rsid w:val="002E0A0F"/>
    <w:rsid w:val="002F368D"/>
    <w:rsid w:val="0032087E"/>
    <w:rsid w:val="00357C70"/>
    <w:rsid w:val="0037758A"/>
    <w:rsid w:val="00377A2E"/>
    <w:rsid w:val="003849F9"/>
    <w:rsid w:val="00390DE9"/>
    <w:rsid w:val="003C271E"/>
    <w:rsid w:val="003E7180"/>
    <w:rsid w:val="003F5355"/>
    <w:rsid w:val="00450CA3"/>
    <w:rsid w:val="004A48B1"/>
    <w:rsid w:val="004B1FED"/>
    <w:rsid w:val="004C3274"/>
    <w:rsid w:val="00507597"/>
    <w:rsid w:val="00512AE4"/>
    <w:rsid w:val="00514262"/>
    <w:rsid w:val="00524A47"/>
    <w:rsid w:val="00533104"/>
    <w:rsid w:val="005424C7"/>
    <w:rsid w:val="0054713C"/>
    <w:rsid w:val="00551630"/>
    <w:rsid w:val="005540DC"/>
    <w:rsid w:val="0056244E"/>
    <w:rsid w:val="005C4CDD"/>
    <w:rsid w:val="005E2AA1"/>
    <w:rsid w:val="005E6340"/>
    <w:rsid w:val="005F3A59"/>
    <w:rsid w:val="0061244E"/>
    <w:rsid w:val="006133BE"/>
    <w:rsid w:val="00614C5E"/>
    <w:rsid w:val="00621FAD"/>
    <w:rsid w:val="0064438E"/>
    <w:rsid w:val="006448D1"/>
    <w:rsid w:val="006548EE"/>
    <w:rsid w:val="00665CDB"/>
    <w:rsid w:val="00670145"/>
    <w:rsid w:val="00690B9A"/>
    <w:rsid w:val="006A380D"/>
    <w:rsid w:val="006A660C"/>
    <w:rsid w:val="006C0E24"/>
    <w:rsid w:val="006C1C98"/>
    <w:rsid w:val="006C2CE9"/>
    <w:rsid w:val="006C50E3"/>
    <w:rsid w:val="006D2EF5"/>
    <w:rsid w:val="00700456"/>
    <w:rsid w:val="00701894"/>
    <w:rsid w:val="00731036"/>
    <w:rsid w:val="00735783"/>
    <w:rsid w:val="007615E1"/>
    <w:rsid w:val="00775A20"/>
    <w:rsid w:val="00783644"/>
    <w:rsid w:val="00795593"/>
    <w:rsid w:val="007A2C55"/>
    <w:rsid w:val="007A76BF"/>
    <w:rsid w:val="007B0434"/>
    <w:rsid w:val="007C2859"/>
    <w:rsid w:val="007D7972"/>
    <w:rsid w:val="007E0555"/>
    <w:rsid w:val="008055D9"/>
    <w:rsid w:val="00831EEC"/>
    <w:rsid w:val="00837160"/>
    <w:rsid w:val="00865D7D"/>
    <w:rsid w:val="00871DFB"/>
    <w:rsid w:val="008723DB"/>
    <w:rsid w:val="0088312B"/>
    <w:rsid w:val="00884BE2"/>
    <w:rsid w:val="008C5AB6"/>
    <w:rsid w:val="008D31A2"/>
    <w:rsid w:val="00902D83"/>
    <w:rsid w:val="009042AA"/>
    <w:rsid w:val="0090525D"/>
    <w:rsid w:val="00907714"/>
    <w:rsid w:val="0091706D"/>
    <w:rsid w:val="0092385E"/>
    <w:rsid w:val="00923EC8"/>
    <w:rsid w:val="0094141C"/>
    <w:rsid w:val="00982452"/>
    <w:rsid w:val="009D1595"/>
    <w:rsid w:val="009E559C"/>
    <w:rsid w:val="00A409CB"/>
    <w:rsid w:val="00A42139"/>
    <w:rsid w:val="00A922E4"/>
    <w:rsid w:val="00A94FC4"/>
    <w:rsid w:val="00AB0E2B"/>
    <w:rsid w:val="00AC4F7E"/>
    <w:rsid w:val="00AE3E9C"/>
    <w:rsid w:val="00AF3EB7"/>
    <w:rsid w:val="00B0520D"/>
    <w:rsid w:val="00B31B9D"/>
    <w:rsid w:val="00B67E54"/>
    <w:rsid w:val="00B70759"/>
    <w:rsid w:val="00B70A0A"/>
    <w:rsid w:val="00BC0BF8"/>
    <w:rsid w:val="00BD5539"/>
    <w:rsid w:val="00C00925"/>
    <w:rsid w:val="00C20E13"/>
    <w:rsid w:val="00C261A6"/>
    <w:rsid w:val="00C828BA"/>
    <w:rsid w:val="00C914C3"/>
    <w:rsid w:val="00C918B1"/>
    <w:rsid w:val="00CE4C82"/>
    <w:rsid w:val="00D01826"/>
    <w:rsid w:val="00D04F1B"/>
    <w:rsid w:val="00D2211B"/>
    <w:rsid w:val="00D61414"/>
    <w:rsid w:val="00D84A2C"/>
    <w:rsid w:val="00D91BE1"/>
    <w:rsid w:val="00D96878"/>
    <w:rsid w:val="00DA049E"/>
    <w:rsid w:val="00DB4254"/>
    <w:rsid w:val="00DD359D"/>
    <w:rsid w:val="00DE1A41"/>
    <w:rsid w:val="00DF7F5B"/>
    <w:rsid w:val="00E370A6"/>
    <w:rsid w:val="00E60F13"/>
    <w:rsid w:val="00E66D6B"/>
    <w:rsid w:val="00E755B6"/>
    <w:rsid w:val="00E843E2"/>
    <w:rsid w:val="00E9332D"/>
    <w:rsid w:val="00EB4F6E"/>
    <w:rsid w:val="00F37CEA"/>
    <w:rsid w:val="00F5318A"/>
    <w:rsid w:val="00F74AA7"/>
    <w:rsid w:val="00FA778C"/>
    <w:rsid w:val="00FD5160"/>
    <w:rsid w:val="00FE68DA"/>
    <w:rsid w:val="00FF20C7"/>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07B97A"/>
  <w15:chartTrackingRefBased/>
  <w15:docId w15:val="{1632A4F2-6255-4AD3-9924-0978F7A2C9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0182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semiHidden/>
    <w:unhideWhenUsed/>
    <w:qFormat/>
    <w:rsid w:val="007C2859"/>
    <w:pPr>
      <w:spacing w:before="100" w:beforeAutospacing="1" w:after="100" w:afterAutospacing="1" w:line="240" w:lineRule="auto"/>
      <w:outlineLvl w:val="1"/>
    </w:pPr>
    <w:rPr>
      <w:rFonts w:ascii="Calibri" w:eastAsia="Times New Roman" w:hAnsi="Calibri" w:cs="Calibri"/>
      <w:b/>
      <w:bCs/>
      <w:sz w:val="36"/>
      <w:szCs w:val="36"/>
      <w:lang w:eastAsia="en-GB"/>
    </w:rPr>
  </w:style>
  <w:style w:type="paragraph" w:styleId="Heading3">
    <w:name w:val="heading 3"/>
    <w:basedOn w:val="Normal"/>
    <w:link w:val="Heading3Char"/>
    <w:uiPriority w:val="9"/>
    <w:semiHidden/>
    <w:unhideWhenUsed/>
    <w:qFormat/>
    <w:rsid w:val="007C2859"/>
    <w:pPr>
      <w:spacing w:before="100" w:beforeAutospacing="1" w:after="100" w:afterAutospacing="1" w:line="240" w:lineRule="auto"/>
      <w:outlineLvl w:val="2"/>
    </w:pPr>
    <w:rPr>
      <w:rFonts w:ascii="Calibri" w:eastAsia="Times New Roman" w:hAnsi="Calibri" w:cs="Calibri"/>
      <w:b/>
      <w:bCs/>
      <w:sz w:val="27"/>
      <w:szCs w:val="27"/>
      <w:lang w:eastAsia="en-GB"/>
    </w:rPr>
  </w:style>
  <w:style w:type="paragraph" w:styleId="Heading6">
    <w:name w:val="heading 6"/>
    <w:basedOn w:val="Normal"/>
    <w:link w:val="Heading6Char"/>
    <w:uiPriority w:val="9"/>
    <w:semiHidden/>
    <w:unhideWhenUsed/>
    <w:qFormat/>
    <w:rsid w:val="007C2859"/>
    <w:pPr>
      <w:spacing w:before="100" w:beforeAutospacing="1" w:after="100" w:afterAutospacing="1" w:line="240" w:lineRule="auto"/>
      <w:outlineLvl w:val="5"/>
    </w:pPr>
    <w:rPr>
      <w:rFonts w:ascii="Calibri" w:eastAsia="Times New Roman" w:hAnsi="Calibri" w:cs="Calibri"/>
      <w:b/>
      <w:bCs/>
      <w:sz w:val="15"/>
      <w:szCs w:val="15"/>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6C1C98"/>
    <w:pPr>
      <w:spacing w:before="100" w:beforeAutospacing="1" w:after="100" w:afterAutospacing="1" w:line="240" w:lineRule="auto"/>
    </w:pPr>
    <w:rPr>
      <w:rFonts w:ascii="Calibri" w:eastAsiaTheme="minorEastAsia" w:hAnsi="Calibri" w:cs="Calibri"/>
      <w:lang w:eastAsia="en-GB"/>
    </w:rPr>
  </w:style>
  <w:style w:type="character" w:customStyle="1" w:styleId="Heading2Char">
    <w:name w:val="Heading 2 Char"/>
    <w:basedOn w:val="DefaultParagraphFont"/>
    <w:link w:val="Heading2"/>
    <w:uiPriority w:val="9"/>
    <w:semiHidden/>
    <w:rsid w:val="007C2859"/>
    <w:rPr>
      <w:rFonts w:ascii="Calibri" w:eastAsia="Times New Roman" w:hAnsi="Calibri" w:cs="Calibri"/>
      <w:b/>
      <w:bCs/>
      <w:sz w:val="36"/>
      <w:szCs w:val="36"/>
      <w:lang w:eastAsia="en-GB"/>
    </w:rPr>
  </w:style>
  <w:style w:type="character" w:customStyle="1" w:styleId="Heading3Char">
    <w:name w:val="Heading 3 Char"/>
    <w:basedOn w:val="DefaultParagraphFont"/>
    <w:link w:val="Heading3"/>
    <w:uiPriority w:val="9"/>
    <w:semiHidden/>
    <w:rsid w:val="007C2859"/>
    <w:rPr>
      <w:rFonts w:ascii="Calibri" w:eastAsia="Times New Roman" w:hAnsi="Calibri" w:cs="Calibri"/>
      <w:b/>
      <w:bCs/>
      <w:sz w:val="27"/>
      <w:szCs w:val="27"/>
      <w:lang w:eastAsia="en-GB"/>
    </w:rPr>
  </w:style>
  <w:style w:type="character" w:customStyle="1" w:styleId="Heading6Char">
    <w:name w:val="Heading 6 Char"/>
    <w:basedOn w:val="DefaultParagraphFont"/>
    <w:link w:val="Heading6"/>
    <w:uiPriority w:val="9"/>
    <w:semiHidden/>
    <w:rsid w:val="007C2859"/>
    <w:rPr>
      <w:rFonts w:ascii="Calibri" w:eastAsia="Times New Roman" w:hAnsi="Calibri" w:cs="Calibri"/>
      <w:b/>
      <w:bCs/>
      <w:sz w:val="15"/>
      <w:szCs w:val="15"/>
      <w:lang w:eastAsia="en-GB"/>
    </w:rPr>
  </w:style>
  <w:style w:type="character" w:styleId="Hyperlink">
    <w:name w:val="Hyperlink"/>
    <w:basedOn w:val="DefaultParagraphFont"/>
    <w:uiPriority w:val="99"/>
    <w:unhideWhenUsed/>
    <w:rsid w:val="007C2859"/>
    <w:rPr>
      <w:color w:val="0000FF"/>
      <w:u w:val="single"/>
    </w:rPr>
  </w:style>
  <w:style w:type="character" w:styleId="Strong">
    <w:name w:val="Strong"/>
    <w:basedOn w:val="DefaultParagraphFont"/>
    <w:uiPriority w:val="22"/>
    <w:qFormat/>
    <w:rsid w:val="007C2859"/>
    <w:rPr>
      <w:b/>
      <w:bCs/>
    </w:rPr>
  </w:style>
  <w:style w:type="paragraph" w:customStyle="1" w:styleId="p1">
    <w:name w:val="p1"/>
    <w:basedOn w:val="Normal"/>
    <w:uiPriority w:val="99"/>
    <w:semiHidden/>
    <w:rsid w:val="00CE4C82"/>
    <w:pPr>
      <w:spacing w:before="100" w:beforeAutospacing="1" w:after="100" w:afterAutospacing="1" w:line="240" w:lineRule="auto"/>
    </w:pPr>
    <w:rPr>
      <w:rFonts w:ascii="Calibri" w:eastAsiaTheme="minorEastAsia" w:hAnsi="Calibri" w:cs="Calibri"/>
      <w:lang w:eastAsia="en-GB"/>
    </w:rPr>
  </w:style>
  <w:style w:type="paragraph" w:customStyle="1" w:styleId="p2">
    <w:name w:val="p2"/>
    <w:basedOn w:val="Normal"/>
    <w:uiPriority w:val="99"/>
    <w:semiHidden/>
    <w:rsid w:val="00CE4C82"/>
    <w:pPr>
      <w:spacing w:before="100" w:beforeAutospacing="1" w:after="100" w:afterAutospacing="1" w:line="240" w:lineRule="auto"/>
    </w:pPr>
    <w:rPr>
      <w:rFonts w:ascii="Calibri" w:eastAsiaTheme="minorEastAsia" w:hAnsi="Calibri" w:cs="Calibri"/>
      <w:lang w:eastAsia="en-GB"/>
    </w:rPr>
  </w:style>
  <w:style w:type="character" w:customStyle="1" w:styleId="s1">
    <w:name w:val="s1"/>
    <w:basedOn w:val="DefaultParagraphFont"/>
    <w:rsid w:val="00CE4C82"/>
  </w:style>
  <w:style w:type="character" w:customStyle="1" w:styleId="s2">
    <w:name w:val="s2"/>
    <w:basedOn w:val="DefaultParagraphFont"/>
    <w:rsid w:val="00CE4C82"/>
  </w:style>
  <w:style w:type="paragraph" w:styleId="ListParagraph">
    <w:name w:val="List Paragraph"/>
    <w:basedOn w:val="Normal"/>
    <w:uiPriority w:val="34"/>
    <w:qFormat/>
    <w:rsid w:val="00BD5539"/>
    <w:pPr>
      <w:ind w:left="720"/>
      <w:contextualSpacing/>
    </w:pPr>
  </w:style>
  <w:style w:type="paragraph" w:styleId="NoSpacing">
    <w:name w:val="No Spacing"/>
    <w:link w:val="NoSpacingChar"/>
    <w:uiPriority w:val="1"/>
    <w:qFormat/>
    <w:rsid w:val="00D01826"/>
    <w:pPr>
      <w:spacing w:after="0" w:line="240" w:lineRule="auto"/>
    </w:pPr>
  </w:style>
  <w:style w:type="character" w:customStyle="1" w:styleId="Heading1Char">
    <w:name w:val="Heading 1 Char"/>
    <w:basedOn w:val="DefaultParagraphFont"/>
    <w:link w:val="Heading1"/>
    <w:uiPriority w:val="9"/>
    <w:rsid w:val="00D01826"/>
    <w:rPr>
      <w:rFonts w:asciiTheme="majorHAnsi" w:eastAsiaTheme="majorEastAsia" w:hAnsiTheme="majorHAnsi" w:cstheme="majorBidi"/>
      <w:color w:val="2F5496" w:themeColor="accent1" w:themeShade="BF"/>
      <w:sz w:val="32"/>
      <w:szCs w:val="32"/>
    </w:rPr>
  </w:style>
  <w:style w:type="character" w:customStyle="1" w:styleId="NoSpacingChar">
    <w:name w:val="No Spacing Char"/>
    <w:basedOn w:val="DefaultParagraphFont"/>
    <w:link w:val="NoSpacing"/>
    <w:uiPriority w:val="1"/>
    <w:rsid w:val="00B67E54"/>
  </w:style>
  <w:style w:type="paragraph" w:styleId="TOCHeading">
    <w:name w:val="TOC Heading"/>
    <w:basedOn w:val="Heading1"/>
    <w:next w:val="Normal"/>
    <w:uiPriority w:val="39"/>
    <w:unhideWhenUsed/>
    <w:qFormat/>
    <w:rsid w:val="005E2AA1"/>
    <w:pPr>
      <w:outlineLvl w:val="9"/>
    </w:pPr>
    <w:rPr>
      <w:lang w:val="en-US"/>
    </w:rPr>
  </w:style>
  <w:style w:type="paragraph" w:styleId="TOC1">
    <w:name w:val="toc 1"/>
    <w:basedOn w:val="Normal"/>
    <w:next w:val="Normal"/>
    <w:autoRedefine/>
    <w:uiPriority w:val="39"/>
    <w:unhideWhenUsed/>
    <w:rsid w:val="005E2AA1"/>
    <w:pPr>
      <w:spacing w:after="100"/>
    </w:pPr>
  </w:style>
  <w:style w:type="paragraph" w:styleId="TOC2">
    <w:name w:val="toc 2"/>
    <w:basedOn w:val="Normal"/>
    <w:next w:val="Normal"/>
    <w:autoRedefine/>
    <w:uiPriority w:val="39"/>
    <w:unhideWhenUsed/>
    <w:rsid w:val="005E2AA1"/>
    <w:pPr>
      <w:spacing w:after="100"/>
      <w:ind w:left="220"/>
    </w:pPr>
  </w:style>
  <w:style w:type="table" w:styleId="TableGrid">
    <w:name w:val="Table Grid"/>
    <w:basedOn w:val="TableNormal"/>
    <w:uiPriority w:val="39"/>
    <w:rsid w:val="00DF7F5B"/>
    <w:pPr>
      <w:autoSpaceDN w:val="0"/>
      <w:spacing w:after="0" w:line="240" w:lineRule="auto"/>
      <w:textAlignment w:val="baseline"/>
    </w:pPr>
    <w:rPr>
      <w:rFonts w:ascii="Calibri" w:eastAsia="Calibri" w:hAnsi="Calibri" w:cs="Times New Roman"/>
      <w:lang w:val="pl-P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94141C"/>
    <w:rPr>
      <w:color w:val="605E5C"/>
      <w:shd w:val="clear" w:color="auto" w:fill="E1DFDD"/>
    </w:rPr>
  </w:style>
  <w:style w:type="paragraph" w:styleId="Header">
    <w:name w:val="header"/>
    <w:basedOn w:val="Normal"/>
    <w:link w:val="HeaderChar"/>
    <w:uiPriority w:val="99"/>
    <w:unhideWhenUsed/>
    <w:rsid w:val="0091706D"/>
    <w:pPr>
      <w:tabs>
        <w:tab w:val="center" w:pos="4513"/>
        <w:tab w:val="right" w:pos="9026"/>
      </w:tabs>
      <w:spacing w:after="0" w:line="240" w:lineRule="auto"/>
    </w:pPr>
  </w:style>
  <w:style w:type="character" w:customStyle="1" w:styleId="HeaderChar">
    <w:name w:val="Header Char"/>
    <w:basedOn w:val="DefaultParagraphFont"/>
    <w:link w:val="Header"/>
    <w:uiPriority w:val="99"/>
    <w:rsid w:val="0091706D"/>
  </w:style>
  <w:style w:type="paragraph" w:styleId="Footer">
    <w:name w:val="footer"/>
    <w:basedOn w:val="Normal"/>
    <w:link w:val="FooterChar"/>
    <w:uiPriority w:val="99"/>
    <w:unhideWhenUsed/>
    <w:rsid w:val="0091706D"/>
    <w:pPr>
      <w:tabs>
        <w:tab w:val="center" w:pos="4513"/>
        <w:tab w:val="right" w:pos="9026"/>
      </w:tabs>
      <w:spacing w:after="0" w:line="240" w:lineRule="auto"/>
    </w:pPr>
  </w:style>
  <w:style w:type="character" w:customStyle="1" w:styleId="FooterChar">
    <w:name w:val="Footer Char"/>
    <w:basedOn w:val="DefaultParagraphFont"/>
    <w:link w:val="Footer"/>
    <w:uiPriority w:val="99"/>
    <w:rsid w:val="0091706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551965">
      <w:bodyDiv w:val="1"/>
      <w:marLeft w:val="0"/>
      <w:marRight w:val="0"/>
      <w:marTop w:val="0"/>
      <w:marBottom w:val="0"/>
      <w:divBdr>
        <w:top w:val="none" w:sz="0" w:space="0" w:color="auto"/>
        <w:left w:val="none" w:sz="0" w:space="0" w:color="auto"/>
        <w:bottom w:val="none" w:sz="0" w:space="0" w:color="auto"/>
        <w:right w:val="none" w:sz="0" w:space="0" w:color="auto"/>
      </w:divBdr>
    </w:div>
    <w:div w:id="326784425">
      <w:bodyDiv w:val="1"/>
      <w:marLeft w:val="0"/>
      <w:marRight w:val="0"/>
      <w:marTop w:val="0"/>
      <w:marBottom w:val="0"/>
      <w:divBdr>
        <w:top w:val="none" w:sz="0" w:space="0" w:color="auto"/>
        <w:left w:val="none" w:sz="0" w:space="0" w:color="auto"/>
        <w:bottom w:val="none" w:sz="0" w:space="0" w:color="auto"/>
        <w:right w:val="none" w:sz="0" w:space="0" w:color="auto"/>
      </w:divBdr>
    </w:div>
    <w:div w:id="904338772">
      <w:bodyDiv w:val="1"/>
      <w:marLeft w:val="0"/>
      <w:marRight w:val="0"/>
      <w:marTop w:val="0"/>
      <w:marBottom w:val="0"/>
      <w:divBdr>
        <w:top w:val="none" w:sz="0" w:space="0" w:color="auto"/>
        <w:left w:val="none" w:sz="0" w:space="0" w:color="auto"/>
        <w:bottom w:val="none" w:sz="0" w:space="0" w:color="auto"/>
        <w:right w:val="none" w:sz="0" w:space="0" w:color="auto"/>
      </w:divBdr>
    </w:div>
    <w:div w:id="15482950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diagramQuickStyle" Target="diagrams/quickStyle1.xml"/><Relationship Id="rId18" Type="http://schemas.openxmlformats.org/officeDocument/2006/relationships/diagramQuickStyle" Target="diagrams/quickStyle2.xml"/><Relationship Id="rId26" Type="http://schemas.openxmlformats.org/officeDocument/2006/relationships/hyperlink" Target="https://www.cascade.app//studies/how-coca-cola-became-successful" TargetMode="External"/><Relationship Id="rId39" Type="http://schemas.openxmlformats.org/officeDocument/2006/relationships/hyperlink" Target="https://go.euromonitor.com/factsheet-soft-drinks.html" TargetMode="External"/><Relationship Id="rId21" Type="http://schemas.openxmlformats.org/officeDocument/2006/relationships/diagramData" Target="diagrams/data3.xml"/><Relationship Id="rId34" Type="http://schemas.openxmlformats.org/officeDocument/2006/relationships/hyperlink" Target="https://www.coca-colacompany.com/media-center/2021-marketing-innovation-portfolio-strategy" TargetMode="External"/><Relationship Id="rId42" Type="http://schemas.openxmlformats.org/officeDocument/2006/relationships/hyperlink" Target="https://www.cnbc.com/2021/04/19/coca-cola-will-raise-prices-to-offset-higher-commodity-costs.html" TargetMode="External"/><Relationship Id="rId47" Type="http://schemas.openxmlformats.org/officeDocument/2006/relationships/hyperlink" Target="https://www.forbes.com/sites/greatspeculations/2016/02/25/how-coca-cola-is-continuing-its-portfolio-diversification-strategy/" TargetMode="External"/><Relationship Id="rId50" Type="http://schemas.openxmlformats.org/officeDocument/2006/relationships/hyperlink" Target="https://www.hbs.edu/faculty/Pages/item.aspx?num=39738"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diagramData" Target="diagrams/data2.xml"/><Relationship Id="rId29" Type="http://schemas.openxmlformats.org/officeDocument/2006/relationships/hyperlink" Target="https://www.coca-colacompany.com/au/news/world-without-waste-coca-cola-progress" TargetMode="External"/><Relationship Id="rId11" Type="http://schemas.openxmlformats.org/officeDocument/2006/relationships/diagramData" Target="diagrams/data1.xml"/><Relationship Id="rId24" Type="http://schemas.openxmlformats.org/officeDocument/2006/relationships/diagramColors" Target="diagrams/colors3.xml"/><Relationship Id="rId32" Type="http://schemas.openxmlformats.org/officeDocument/2006/relationships/hyperlink" Target="https://www.coca-colacompany.com/media-center/coca-cola-completes-refranchising-of-company-owned-bottling-operations-in-united-states" TargetMode="External"/><Relationship Id="rId37" Type="http://schemas.openxmlformats.org/officeDocument/2006/relationships/hyperlink" Target="https://thewaltdisneycompany.com/app/uploads/2020/01/2019-Annual-Report.pdf" TargetMode="External"/><Relationship Id="rId40" Type="http://schemas.openxmlformats.org/officeDocument/2006/relationships/hyperlink" Target="https://www.reuters.com/article/uk-whitbread-m-a-coca-cola-idUKKCN1LG0LI" TargetMode="External"/><Relationship Id="rId45" Type="http://schemas.openxmlformats.org/officeDocument/2006/relationships/hyperlink" Target="https://www.statista.com/statistics/225504/leading-carbonated-soft-drink-companies-in-the-us/" TargetMode="External"/><Relationship Id="rId53"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image" Target="media/image2.png"/><Relationship Id="rId19" Type="http://schemas.openxmlformats.org/officeDocument/2006/relationships/diagramColors" Target="diagrams/colors2.xml"/><Relationship Id="rId31" Type="http://schemas.openxmlformats.org/officeDocument/2006/relationships/hyperlink" Target="https://www.coca-colacompany.com/media-center/coca-cola-2022-brand-updates" TargetMode="External"/><Relationship Id="rId44" Type="http://schemas.openxmlformats.org/officeDocument/2006/relationships/hyperlink" Target="https://www.pfizer.com/sites/default/files/investors/financial_reports/annual_reports/2019/index.html" TargetMode="External"/><Relationship Id="rId52"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www.foodista.com/blog/2011/06/11/coca-colas-secret-coca-imports-beg-question-why" TargetMode="External"/><Relationship Id="rId14" Type="http://schemas.openxmlformats.org/officeDocument/2006/relationships/diagramColors" Target="diagrams/colors1.xml"/><Relationship Id="rId22" Type="http://schemas.openxmlformats.org/officeDocument/2006/relationships/diagramLayout" Target="diagrams/layout3.xml"/><Relationship Id="rId27" Type="http://schemas.openxmlformats.org/officeDocument/2006/relationships/hyperlink" Target="https://www.investors.coca-colacompany.com/news-events/press-releases/detail/459/the-coca-cola-company-provides-roadmap-for-achieving-2020" TargetMode="External"/><Relationship Id="rId30" Type="http://schemas.openxmlformats.org/officeDocument/2006/relationships/hyperlink" Target="https://www.coca-colacompany.com/media-center/the-coca-cola-company-completes-acquisition-of-costa" TargetMode="External"/><Relationship Id="rId35" Type="http://schemas.openxmlformats.org/officeDocument/2006/relationships/hyperlink" Target="https://www.coca-colacompany.com/about-us/purpose-and-vision" TargetMode="External"/><Relationship Id="rId43" Type="http://schemas.openxmlformats.org/officeDocument/2006/relationships/hyperlink" Target="https://www.coca-colacompany.com/new/impact-of-health-on-soft-drinks" TargetMode="External"/><Relationship Id="rId48" Type="http://schemas.openxmlformats.org/officeDocument/2006/relationships/hyperlink" Target="https://www.cnbc.com/2020/10/12/disney-reorganizes-to-focus-on-streaming-direct-to-consumer.html" TargetMode="External"/><Relationship Id="rId8" Type="http://schemas.openxmlformats.org/officeDocument/2006/relationships/image" Target="media/image1.jpeg"/><Relationship Id="rId51" Type="http://schemas.openxmlformats.org/officeDocument/2006/relationships/footer" Target="footer1.xml"/><Relationship Id="rId3" Type="http://schemas.openxmlformats.org/officeDocument/2006/relationships/styles" Target="styles.xml"/><Relationship Id="rId12" Type="http://schemas.openxmlformats.org/officeDocument/2006/relationships/diagramLayout" Target="diagrams/layout1.xml"/><Relationship Id="rId17" Type="http://schemas.openxmlformats.org/officeDocument/2006/relationships/diagramLayout" Target="diagrams/layout2.xml"/><Relationship Id="rId25" Type="http://schemas.microsoft.com/office/2007/relationships/diagramDrawing" Target="diagrams/drawing3.xml"/><Relationship Id="rId33" Type="http://schemas.openxmlformats.org/officeDocument/2006/relationships/hyperlink" Target="https://www.coca-colacompany.com/reports/business-sustainability-report-2019" TargetMode="External"/><Relationship Id="rId38" Type="http://schemas.openxmlformats.org/officeDocument/2006/relationships/hyperlink" Target="https://www.nature.com/articles/d41586-021-00019-w" TargetMode="External"/><Relationship Id="rId46" Type="http://schemas.openxmlformats.org/officeDocument/2006/relationships/hyperlink" Target="https://www.businessinsider.com/governments-globally-are-taxing-soda-2016-6" TargetMode="External"/><Relationship Id="rId20" Type="http://schemas.microsoft.com/office/2007/relationships/diagramDrawing" Target="diagrams/drawing2.xml"/><Relationship Id="rId41" Type="http://schemas.openxmlformats.org/officeDocument/2006/relationships/hyperlink" Target="https://www.forbes.com/sites/jeroenkraaijenbrink/2021/04/13/why-your-mission-and-vision-statements-dont-work-and-what-to-do-about-it/"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microsoft.com/office/2007/relationships/diagramDrawing" Target="diagrams/drawing1.xml"/><Relationship Id="rId23" Type="http://schemas.openxmlformats.org/officeDocument/2006/relationships/diagramQuickStyle" Target="diagrams/quickStyle3.xml"/><Relationship Id="rId28" Type="http://schemas.openxmlformats.org/officeDocument/2006/relationships/hyperlink" Target="https://www.coca-colacompany.com/media-center/coca-cola-and-monster-close-on-strategic-partnership" TargetMode="External"/><Relationship Id="rId36" Type="http://schemas.openxmlformats.org/officeDocument/2006/relationships/hyperlink" Target="https://www.entrepreneur.com/growing-a-business/one-thing-coca-cola-geico-and-under-armour-are-doing-that/302119" TargetMode="External"/><Relationship Id="rId49" Type="http://schemas.openxmlformats.org/officeDocument/2006/relationships/hyperlink" Target="https://finance.yahoo.com/news/united-states-carbonated-soft-drinks-124300476.html" TargetMode="Externa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4">
  <dgm:title val=""/>
  <dgm:desc val=""/>
  <dgm:catLst>
    <dgm:cat type="colorful" pri="10400"/>
  </dgm:catLst>
  <dgm:styleLbl name="node0">
    <dgm:fillClrLst meth="repeat">
      <a:schemeClr val="accent3"/>
    </dgm:fillClrLst>
    <dgm:linClrLst meth="repeat">
      <a:schemeClr val="lt1"/>
    </dgm:linClrLst>
    <dgm:effectClrLst/>
    <dgm:txLinClrLst/>
    <dgm:txFillClrLst/>
    <dgm:txEffectClrLst/>
  </dgm:styleLbl>
  <dgm:styleLbl name="node1">
    <dgm:fillClrLst>
      <a:schemeClr val="accent4"/>
      <a:schemeClr val="accent5"/>
    </dgm:fillClrLst>
    <dgm:linClrLst meth="repeat">
      <a:schemeClr val="lt1"/>
    </dgm:linClrLst>
    <dgm:effectClrLst/>
    <dgm:txLinClrLst/>
    <dgm:txFillClrLst/>
    <dgm:txEffectClrLst/>
  </dgm:styleLbl>
  <dgm:styleLbl name="alignNode1">
    <dgm:fillClrLst>
      <a:schemeClr val="accent4"/>
      <a:schemeClr val="accent5"/>
    </dgm:fillClrLst>
    <dgm:linClrLst>
      <a:schemeClr val="accent4"/>
      <a:schemeClr val="accent5"/>
    </dgm:linClrLst>
    <dgm:effectClrLst/>
    <dgm:txLinClrLst/>
    <dgm:txFillClrLst/>
    <dgm:txEffectClrLst/>
  </dgm:styleLbl>
  <dgm:styleLbl name="lnNode1">
    <dgm:fillClrLst>
      <a:schemeClr val="accent4"/>
      <a:schemeClr val="accent5"/>
    </dgm:fillClrLst>
    <dgm:linClrLst meth="repeat">
      <a:schemeClr val="lt1"/>
    </dgm:linClrLst>
    <dgm:effectClrLst/>
    <dgm:txLinClrLst/>
    <dgm:txFillClrLst/>
    <dgm:txEffectClrLst/>
  </dgm:styleLbl>
  <dgm:styleLbl name="vennNode1">
    <dgm:fillClrLst>
      <a:schemeClr val="accent4">
        <a:alpha val="50000"/>
      </a:schemeClr>
      <a:schemeClr val="accent5">
        <a:alpha val="50000"/>
      </a:schemeClr>
    </dgm:fillClrLst>
    <dgm:linClrLst meth="repeat">
      <a:schemeClr val="lt1"/>
    </dgm:linClrLst>
    <dgm:effectClrLst/>
    <dgm:txLinClrLst/>
    <dgm:txFillClrLst/>
    <dgm:txEffectClrLst/>
  </dgm:styleLbl>
  <dgm:styleLbl name="node2">
    <dgm:fillClrLst>
      <a:schemeClr val="accent5"/>
    </dgm:fillClrLst>
    <dgm:linClrLst meth="repeat">
      <a:schemeClr val="lt1"/>
    </dgm:linClrLst>
    <dgm:effectClrLst/>
    <dgm:txLinClrLst/>
    <dgm:txFillClrLst/>
    <dgm:txEffectClrLst/>
  </dgm:styleLbl>
  <dgm:styleLbl name="node3">
    <dgm:fillClrLst>
      <a:schemeClr val="accent6"/>
    </dgm:fillClrLst>
    <dgm:linClrLst meth="repeat">
      <a:schemeClr val="lt1"/>
    </dgm:linClrLst>
    <dgm:effectClrLst/>
    <dgm:txLinClrLst/>
    <dgm:txFillClrLst/>
    <dgm:txEffectClrLst/>
  </dgm:styleLbl>
  <dgm:styleLbl name="node4">
    <dgm:fillClrLst>
      <a:schemeClr val="accent1"/>
    </dgm:fillClrLst>
    <dgm:linClrLst meth="repeat">
      <a:schemeClr val="lt1"/>
    </dgm:linClrLst>
    <dgm:effectClrLst/>
    <dgm:txLinClrLst/>
    <dgm:txFillClrLst/>
    <dgm:txEffectClrLst/>
  </dgm:styleLbl>
  <dgm:styleLbl name="fgImgPlace1">
    <dgm:fillClrLst>
      <a:schemeClr val="accent4">
        <a:tint val="50000"/>
      </a:schemeClr>
      <a:schemeClr val="accent5">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4"/>
      <a:schemeClr val="accent5"/>
    </dgm:fillClrLst>
    <dgm:linClrLst meth="repeat">
      <a:schemeClr val="lt1"/>
    </dgm:linClrLst>
    <dgm:effectClrLst/>
    <dgm:txLinClrLst/>
    <dgm:txFillClrLst/>
    <dgm:txEffectClrLst/>
  </dgm:styleLbl>
  <dgm:styleLbl name="fgSibTrans2D1">
    <dgm:fillClrLst>
      <a:schemeClr val="accent4"/>
      <a:schemeClr val="accent5"/>
    </dgm:fillClrLst>
    <dgm:linClrLst meth="repeat">
      <a:schemeClr val="lt1"/>
    </dgm:linClrLst>
    <dgm:effectClrLst/>
    <dgm:txLinClrLst/>
    <dgm:txFillClrLst meth="repeat">
      <a:schemeClr val="lt1"/>
    </dgm:txFillClrLst>
    <dgm:txEffectClrLst/>
  </dgm:styleLbl>
  <dgm:styleLbl name="bgSibTrans2D1">
    <dgm:fillClrLst>
      <a:schemeClr val="accent4"/>
      <a:schemeClr val="accent5"/>
    </dgm:fillClrLst>
    <dgm:linClrLst meth="repeat">
      <a:schemeClr val="lt1"/>
    </dgm:linClrLst>
    <dgm:effectClrLst/>
    <dgm:txLinClrLst/>
    <dgm:txFillClrLst meth="repeat">
      <a:schemeClr val="lt1"/>
    </dgm:txFillClrLst>
    <dgm:txEffectClrLst/>
  </dgm:styleLbl>
  <dgm:styleLbl name="sibTrans1D1">
    <dgm:fillClrLst/>
    <dgm:linClrLst>
      <a:schemeClr val="accent4"/>
      <a:schemeClr val="accent5"/>
    </dgm:linClrLst>
    <dgm:effectClrLst/>
    <dgm:txLinClrLst/>
    <dgm:txFillClrLst meth="repeat">
      <a:schemeClr val="tx1"/>
    </dgm:txFillClrLst>
    <dgm:txEffectClrLst/>
  </dgm:styleLbl>
  <dgm:styleLbl name="callout">
    <dgm:fillClrLst meth="repeat">
      <a:schemeClr val="accent4"/>
    </dgm:fillClrLst>
    <dgm:linClrLst meth="repeat">
      <a:schemeClr val="accent4">
        <a:tint val="50000"/>
      </a:schemeClr>
    </dgm:linClrLst>
    <dgm:effectClrLst/>
    <dgm:txLinClrLst/>
    <dgm:txFillClrLst meth="repeat">
      <a:schemeClr val="tx1"/>
    </dgm:txFillClrLst>
    <dgm:txEffectClrLst/>
  </dgm:styleLbl>
  <dgm:styleLbl name="asst0">
    <dgm:fillClrLst meth="repeat">
      <a:schemeClr val="accent4"/>
    </dgm:fillClrLst>
    <dgm:linClrLst meth="repeat">
      <a:schemeClr val="lt1">
        <a:shade val="80000"/>
      </a:schemeClr>
    </dgm:linClrLst>
    <dgm:effectClrLst/>
    <dgm:txLinClrLst/>
    <dgm:txFillClrLst/>
    <dgm:txEffectClrLst/>
  </dgm:styleLbl>
  <dgm:styleLbl name="asst1">
    <dgm:fillClrLst meth="repeat">
      <a:schemeClr val="accent5"/>
    </dgm:fillClrLst>
    <dgm:linClrLst meth="repeat">
      <a:schemeClr val="lt1">
        <a:shade val="80000"/>
      </a:schemeClr>
    </dgm:linClrLst>
    <dgm:effectClrLst/>
    <dgm:txLinClrLst/>
    <dgm:txFillClrLst/>
    <dgm:txEffectClrLst/>
  </dgm:styleLbl>
  <dgm:styleLbl name="asst2">
    <dgm:fillClrLst>
      <a:schemeClr val="accent6"/>
    </dgm:fillClrLst>
    <dgm:linClrLst meth="repeat">
      <a:schemeClr val="lt1"/>
    </dgm:linClrLst>
    <dgm:effectClrLst/>
    <dgm:txLinClrLst/>
    <dgm:txFillClrLst/>
    <dgm:txEffectClrLst/>
  </dgm:styleLbl>
  <dgm:styleLbl name="asst3">
    <dgm:fillClrLst>
      <a:schemeClr val="accent1"/>
    </dgm:fillClrLst>
    <dgm:linClrLst meth="repeat">
      <a:schemeClr val="lt1"/>
    </dgm:linClrLst>
    <dgm:effectClrLst/>
    <dgm:txLinClrLst/>
    <dgm:txFillClrLst/>
    <dgm:txEffectClrLst/>
  </dgm:styleLbl>
  <dgm:styleLbl name="asst4">
    <dgm:fillClrLst>
      <a:schemeClr val="accent2"/>
    </dgm:fillClrLst>
    <dgm:linClrLst meth="repeat">
      <a:schemeClr val="lt1"/>
    </dgm:linClrLst>
    <dgm:effectClrLst/>
    <dgm:txLinClrLst/>
    <dgm:txFillClrLst/>
    <dgm:txEffectClrLst/>
  </dgm:styleLbl>
  <dgm:styleLbl name="parChTrans2D1">
    <dgm:fillClrLst meth="repeat">
      <a:schemeClr val="accent4"/>
    </dgm:fillClrLst>
    <dgm:linClrLst meth="repeat">
      <a:schemeClr val="lt1"/>
    </dgm:linClrLst>
    <dgm:effectClrLst/>
    <dgm:txLinClrLst/>
    <dgm:txFillClrLst meth="repeat">
      <a:schemeClr val="lt1"/>
    </dgm:txFillClrLst>
    <dgm:txEffectClrLst/>
  </dgm:styleLbl>
  <dgm:styleLbl name="parChTrans2D2">
    <dgm:fillClrLst meth="repeat">
      <a:schemeClr val="accent5"/>
    </dgm:fillClrLst>
    <dgm:linClrLst meth="repeat">
      <a:schemeClr val="lt1"/>
    </dgm:linClrLst>
    <dgm:effectClrLst/>
    <dgm:txLinClrLst/>
    <dgm:txFillClrLst/>
    <dgm:txEffectClrLst/>
  </dgm:styleLbl>
  <dgm:styleLbl name="parChTrans2D3">
    <dgm:fillClrLst meth="repeat">
      <a:schemeClr val="accent5"/>
    </dgm:fillClrLst>
    <dgm:linClrLst meth="repeat">
      <a:schemeClr val="lt1"/>
    </dgm:linClrLst>
    <dgm:effectClrLst/>
    <dgm:txLinClrLst/>
    <dgm:txFillClrLst/>
    <dgm:txEffectClrLst/>
  </dgm:styleLbl>
  <dgm:styleLbl name="parChTrans2D4">
    <dgm:fillClrLst meth="repeat">
      <a:schemeClr val="accent6"/>
    </dgm:fillClrLst>
    <dgm:linClrLst meth="repeat">
      <a:schemeClr val="lt1"/>
    </dgm:linClrLst>
    <dgm:effectClrLst/>
    <dgm:txLinClrLst/>
    <dgm:txFillClrLst meth="repeat">
      <a:schemeClr val="lt1"/>
    </dgm:txFillClrLst>
    <dgm:txEffectClrLst/>
  </dgm:styleLbl>
  <dgm:styleLbl name="parChTrans1D1">
    <dgm:fillClrLst meth="repeat">
      <a:schemeClr val="accent4"/>
    </dgm:fillClrLst>
    <dgm:linClrLst meth="repeat">
      <a:schemeClr val="accent4"/>
    </dgm:linClrLst>
    <dgm:effectClrLst/>
    <dgm:txLinClrLst/>
    <dgm:txFillClrLst meth="repeat">
      <a:schemeClr val="tx1"/>
    </dgm:txFillClrLst>
    <dgm:txEffectClrLst/>
  </dgm:styleLbl>
  <dgm:styleLbl name="parChTrans1D2">
    <dgm:fillClrLst meth="repeat">
      <a:schemeClr val="accent4">
        <a:tint val="90000"/>
      </a:schemeClr>
    </dgm:fillClrLst>
    <dgm:linClrLst meth="repeat">
      <a:schemeClr val="accent5"/>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6"/>
    </dgm:linClrLst>
    <dgm:effectClrLst/>
    <dgm:txLinClrLst/>
    <dgm:txFillClrLst meth="repeat">
      <a:schemeClr val="tx1"/>
    </dgm:txFillClrLst>
    <dgm:txEffectClrLst/>
  </dgm:styleLbl>
  <dgm:styleLbl name="parChTrans1D4">
    <dgm:fillClrLst meth="repeat">
      <a:schemeClr val="accent4">
        <a:tint val="50000"/>
      </a:schemeClr>
    </dgm:fillClrLst>
    <dgm:linClrLst meth="repeat">
      <a:schemeClr val="accent1"/>
    </dgm:linClrLst>
    <dgm:effectClrLst/>
    <dgm:txLinClrLst/>
    <dgm:txFillClrLst meth="repeat">
      <a:schemeClr val="tx1"/>
    </dgm:txFillClrLst>
    <dgm:txEffectClrLst/>
  </dgm:styleLbl>
  <dgm:styleLbl name="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con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align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4"/>
    </dgm:linClrLst>
    <dgm:effectClrLst/>
    <dgm:txLinClrLst/>
    <dgm:txFillClrLst meth="repeat">
      <a:schemeClr val="dk1"/>
    </dgm:txFillClrLst>
    <dgm:txEffectClrLst/>
  </dgm:styleLbl>
  <dgm:styleLbl name="b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solidFgAcc1">
    <dgm:fillClrLst meth="repeat">
      <a:schemeClr val="lt1"/>
    </dgm:fillClrLst>
    <dgm:linClrLst>
      <a:schemeClr val="accent4"/>
      <a:schemeClr val="accent5"/>
    </dgm:linClrLst>
    <dgm:effectClrLst/>
    <dgm:txLinClrLst/>
    <dgm:txFillClrLst meth="repeat">
      <a:schemeClr val="dk1"/>
    </dgm:txFillClrLst>
    <dgm:txEffectClrLst/>
  </dgm:styleLbl>
  <dgm:styleLbl name="solidAlignAcc1">
    <dgm:fillClrLst meth="repeat">
      <a:schemeClr val="lt1"/>
    </dgm:fillClrLst>
    <dgm:linClrLst>
      <a:schemeClr val="accent4"/>
      <a:schemeClr val="accent5"/>
    </dgm:linClrLst>
    <dgm:effectClrLst/>
    <dgm:txLinClrLst/>
    <dgm:txFillClrLst meth="repeat">
      <a:schemeClr val="dk1"/>
    </dgm:txFillClrLst>
    <dgm:txEffectClrLst/>
  </dgm:styleLbl>
  <dgm:styleLbl name="solidBgAcc1">
    <dgm:fillClrLst meth="repeat">
      <a:schemeClr val="lt1"/>
    </dgm:fillClrLst>
    <dgm:linClrLst>
      <a:schemeClr val="accent4"/>
      <a:schemeClr val="accent5"/>
    </dgm:linClrLst>
    <dgm:effectClrLst/>
    <dgm:txLinClrLst/>
    <dgm:txFillClrLst meth="repeat">
      <a:schemeClr val="dk1"/>
    </dgm:txFillClrLst>
    <dgm:txEffectClrLst/>
  </dgm:styleLbl>
  <dgm:styleLbl name="f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b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3"/>
    </dgm:linClrLst>
    <dgm:effectClrLst/>
    <dgm:txLinClrLst/>
    <dgm:txFillClrLst meth="repeat">
      <a:schemeClr val="dk1"/>
    </dgm:txFillClrLst>
    <dgm:txEffectClrLst/>
  </dgm:styleLbl>
  <dgm:styleLbl name="fgAcc2">
    <dgm:fillClrLst meth="repeat">
      <a:schemeClr val="lt1">
        <a:alpha val="90000"/>
      </a:schemeClr>
    </dgm:fillClrLst>
    <dgm:linClrLst>
      <a:schemeClr val="accent5"/>
    </dgm:linClrLst>
    <dgm:effectClrLst/>
    <dgm:txLinClrLst/>
    <dgm:txFillClrLst meth="repeat">
      <a:schemeClr val="dk1"/>
    </dgm:txFillClrLst>
    <dgm:txEffectClrLst/>
  </dgm:styleLbl>
  <dgm:styleLbl name="fgAcc3">
    <dgm:fillClrLst meth="repeat">
      <a:schemeClr val="lt1">
        <a:alpha val="90000"/>
      </a:schemeClr>
    </dgm:fillClrLst>
    <dgm:linClrLst>
      <a:schemeClr val="accent6"/>
    </dgm:linClrLst>
    <dgm:effectClrLst/>
    <dgm:txLinClrLst/>
    <dgm:txFillClrLst meth="repeat">
      <a:schemeClr val="dk1"/>
    </dgm:txFillClrLst>
    <dgm:txEffectClrLst/>
  </dgm:styleLbl>
  <dgm:styleLbl name="fgAcc4">
    <dgm:fillClrLst meth="repeat">
      <a:schemeClr val="lt1">
        <a:alpha val="90000"/>
      </a:schemeClr>
    </dgm:fillClrLst>
    <dgm:linClrLst>
      <a:schemeClr val="accent1"/>
    </dgm:linClrLst>
    <dgm:effectClrLst/>
    <dgm:txLinClrLst/>
    <dgm:txFillClrLst meth="repeat">
      <a:schemeClr val="dk1"/>
    </dgm:txFillClrLst>
    <dgm:txEffectClrLst/>
  </dgm:styleLbl>
  <dgm:styleLbl name="bgShp">
    <dgm:fillClrLst meth="repeat">
      <a:schemeClr val="accent4">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4">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fgShp">
    <dgm:fillClrLst meth="repeat">
      <a:schemeClr val="accent4">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301CF5E0-67DE-4D95-BF18-1465FBD9F521}" type="doc">
      <dgm:prSet loTypeId="urn:microsoft.com/office/officeart/2005/8/layout/matrix2" loCatId="matrix" qsTypeId="urn:microsoft.com/office/officeart/2005/8/quickstyle/simple1" qsCatId="simple" csTypeId="urn:microsoft.com/office/officeart/2005/8/colors/accent1_2" csCatId="accent1" phldr="1"/>
      <dgm:spPr/>
      <dgm:t>
        <a:bodyPr/>
        <a:lstStyle/>
        <a:p>
          <a:endParaRPr lang="en-GB"/>
        </a:p>
      </dgm:t>
    </dgm:pt>
    <dgm:pt modelId="{99D8B3AF-6DAC-4B4C-8E14-EAC0F1CE48E9}">
      <dgm:prSet phldrT="[Text]"/>
      <dgm:spPr>
        <a:solidFill>
          <a:schemeClr val="accent4">
            <a:lumMod val="60000"/>
            <a:lumOff val="40000"/>
          </a:schemeClr>
        </a:solidFill>
      </dgm:spPr>
      <dgm:t>
        <a:bodyPr/>
        <a:lstStyle/>
        <a:p>
          <a:r>
            <a:rPr lang="en-GB" b="0">
              <a:solidFill>
                <a:sysClr val="windowText" lastClr="000000"/>
              </a:solidFill>
            </a:rPr>
            <a:t>Regulatory Bodies, Industry Leaders.</a:t>
          </a:r>
        </a:p>
        <a:p>
          <a:r>
            <a:rPr lang="en-GB" b="0">
              <a:solidFill>
                <a:sysClr val="windowText" lastClr="000000"/>
              </a:solidFill>
            </a:rPr>
            <a:t>.</a:t>
          </a:r>
        </a:p>
      </dgm:t>
    </dgm:pt>
    <dgm:pt modelId="{DBE85EE6-8EA7-42C1-8ED4-A9477F1FBFB3}" type="parTrans" cxnId="{C57CB82C-E963-456D-AB89-E4FF310DD554}">
      <dgm:prSet/>
      <dgm:spPr/>
      <dgm:t>
        <a:bodyPr/>
        <a:lstStyle/>
        <a:p>
          <a:endParaRPr lang="en-GB"/>
        </a:p>
      </dgm:t>
    </dgm:pt>
    <dgm:pt modelId="{D242117F-9D96-4F5C-8428-0E03F194C27C}" type="sibTrans" cxnId="{C57CB82C-E963-456D-AB89-E4FF310DD554}">
      <dgm:prSet/>
      <dgm:spPr/>
      <dgm:t>
        <a:bodyPr/>
        <a:lstStyle/>
        <a:p>
          <a:endParaRPr lang="en-GB"/>
        </a:p>
      </dgm:t>
    </dgm:pt>
    <dgm:pt modelId="{803A2A99-8F8F-4E77-95BC-4AC57A3C277E}">
      <dgm:prSet phldrT="[Text]"/>
      <dgm:spPr>
        <a:solidFill>
          <a:schemeClr val="accent5">
            <a:lumMod val="40000"/>
            <a:lumOff val="60000"/>
          </a:schemeClr>
        </a:solidFill>
      </dgm:spPr>
      <dgm:t>
        <a:bodyPr/>
        <a:lstStyle/>
        <a:p>
          <a:r>
            <a:rPr lang="en-GB" b="0">
              <a:solidFill>
                <a:sysClr val="windowText" lastClr="000000"/>
              </a:solidFill>
            </a:rPr>
            <a:t>Major Stakeholders, board directors, top management</a:t>
          </a:r>
          <a:r>
            <a:rPr lang="en-GB">
              <a:solidFill>
                <a:sysClr val="windowText" lastClr="000000"/>
              </a:solidFill>
            </a:rPr>
            <a:t>.</a:t>
          </a:r>
        </a:p>
        <a:p>
          <a:endParaRPr lang="en-GB">
            <a:solidFill>
              <a:sysClr val="windowText" lastClr="000000"/>
            </a:solidFill>
          </a:endParaRPr>
        </a:p>
      </dgm:t>
    </dgm:pt>
    <dgm:pt modelId="{66F4A55D-DE9F-41E0-A300-20C6EC2A529D}" type="parTrans" cxnId="{A5B7010F-FCDE-400E-BCDC-75B3E11D2C07}">
      <dgm:prSet/>
      <dgm:spPr/>
      <dgm:t>
        <a:bodyPr/>
        <a:lstStyle/>
        <a:p>
          <a:endParaRPr lang="en-GB"/>
        </a:p>
      </dgm:t>
    </dgm:pt>
    <dgm:pt modelId="{E43DF79C-A242-4A0A-ADC5-D7B7BF5CC06D}" type="sibTrans" cxnId="{A5B7010F-FCDE-400E-BCDC-75B3E11D2C07}">
      <dgm:prSet/>
      <dgm:spPr/>
      <dgm:t>
        <a:bodyPr/>
        <a:lstStyle/>
        <a:p>
          <a:endParaRPr lang="en-GB"/>
        </a:p>
      </dgm:t>
    </dgm:pt>
    <dgm:pt modelId="{951A717C-44BF-4896-9A23-37D376163017}">
      <dgm:prSet phldrT="[Text]"/>
      <dgm:spPr>
        <a:solidFill>
          <a:schemeClr val="accent2">
            <a:lumMod val="60000"/>
            <a:lumOff val="40000"/>
          </a:schemeClr>
        </a:solidFill>
      </dgm:spPr>
      <dgm:t>
        <a:bodyPr/>
        <a:lstStyle/>
        <a:p>
          <a:r>
            <a:rPr lang="en-GB" b="0">
              <a:solidFill>
                <a:sysClr val="windowText" lastClr="000000"/>
              </a:solidFill>
            </a:rPr>
            <a:t>General Public, Media</a:t>
          </a:r>
        </a:p>
      </dgm:t>
    </dgm:pt>
    <dgm:pt modelId="{E1BFF037-606A-405C-9383-93E3322B7936}" type="parTrans" cxnId="{DEA1A2D2-3F8E-4F25-88CA-FEB1CD5B84AD}">
      <dgm:prSet/>
      <dgm:spPr/>
      <dgm:t>
        <a:bodyPr/>
        <a:lstStyle/>
        <a:p>
          <a:endParaRPr lang="en-GB"/>
        </a:p>
      </dgm:t>
    </dgm:pt>
    <dgm:pt modelId="{C0FA9E2F-43A6-437C-B6BF-CC00A77468C8}" type="sibTrans" cxnId="{DEA1A2D2-3F8E-4F25-88CA-FEB1CD5B84AD}">
      <dgm:prSet/>
      <dgm:spPr/>
      <dgm:t>
        <a:bodyPr/>
        <a:lstStyle/>
        <a:p>
          <a:endParaRPr lang="en-GB"/>
        </a:p>
      </dgm:t>
    </dgm:pt>
    <dgm:pt modelId="{F9D9C375-BA4C-4779-ABC3-C9C581CF6D09}">
      <dgm:prSet phldrT="[Text]"/>
      <dgm:spPr>
        <a:solidFill>
          <a:schemeClr val="accent6">
            <a:lumMod val="60000"/>
            <a:lumOff val="40000"/>
          </a:schemeClr>
        </a:solidFill>
      </dgm:spPr>
      <dgm:t>
        <a:bodyPr/>
        <a:lstStyle/>
        <a:p>
          <a:r>
            <a:rPr lang="en-GB" b="0">
              <a:solidFill>
                <a:sysClr val="windowText" lastClr="000000"/>
              </a:solidFill>
            </a:rPr>
            <a:t>Local Community, employees</a:t>
          </a:r>
        </a:p>
      </dgm:t>
    </dgm:pt>
    <dgm:pt modelId="{731F4F5F-452D-41F0-8BC0-40507C3B1DB0}" type="parTrans" cxnId="{82123D0B-17CC-4429-925E-3CE1E42A589D}">
      <dgm:prSet/>
      <dgm:spPr/>
      <dgm:t>
        <a:bodyPr/>
        <a:lstStyle/>
        <a:p>
          <a:endParaRPr lang="en-GB"/>
        </a:p>
      </dgm:t>
    </dgm:pt>
    <dgm:pt modelId="{1259D4CC-3002-47E1-9BBC-842F18B58542}" type="sibTrans" cxnId="{82123D0B-17CC-4429-925E-3CE1E42A589D}">
      <dgm:prSet/>
      <dgm:spPr/>
      <dgm:t>
        <a:bodyPr/>
        <a:lstStyle/>
        <a:p>
          <a:endParaRPr lang="en-GB"/>
        </a:p>
      </dgm:t>
    </dgm:pt>
    <dgm:pt modelId="{3DAD2681-EE2B-4A52-9A69-9CAE5F1BB15A}" type="pres">
      <dgm:prSet presAssocID="{301CF5E0-67DE-4D95-BF18-1465FBD9F521}" presName="matrix" presStyleCnt="0">
        <dgm:presLayoutVars>
          <dgm:chMax val="1"/>
          <dgm:dir/>
          <dgm:resizeHandles val="exact"/>
        </dgm:presLayoutVars>
      </dgm:prSet>
      <dgm:spPr/>
    </dgm:pt>
    <dgm:pt modelId="{66BB52D5-D514-4049-B899-4072F67992AC}" type="pres">
      <dgm:prSet presAssocID="{301CF5E0-67DE-4D95-BF18-1465FBD9F521}" presName="axisShape" presStyleLbl="bgShp" presStyleIdx="0" presStyleCnt="1" custScaleX="130404" custLinFactNeighborX="-19" custLinFactNeighborY="7570"/>
      <dgm:spPr/>
    </dgm:pt>
    <dgm:pt modelId="{96E10117-A3DB-4120-B2F8-A96ADD8AD482}" type="pres">
      <dgm:prSet presAssocID="{301CF5E0-67DE-4D95-BF18-1465FBD9F521}" presName="rect1" presStyleLbl="node1" presStyleIdx="0" presStyleCnt="4">
        <dgm:presLayoutVars>
          <dgm:chMax val="0"/>
          <dgm:chPref val="0"/>
          <dgm:bulletEnabled val="1"/>
        </dgm:presLayoutVars>
      </dgm:prSet>
      <dgm:spPr/>
    </dgm:pt>
    <dgm:pt modelId="{6A29E694-75B0-4F15-9FFA-8EE52C540D91}" type="pres">
      <dgm:prSet presAssocID="{301CF5E0-67DE-4D95-BF18-1465FBD9F521}" presName="rect2" presStyleLbl="node1" presStyleIdx="1" presStyleCnt="4">
        <dgm:presLayoutVars>
          <dgm:chMax val="0"/>
          <dgm:chPref val="0"/>
          <dgm:bulletEnabled val="1"/>
        </dgm:presLayoutVars>
      </dgm:prSet>
      <dgm:spPr/>
    </dgm:pt>
    <dgm:pt modelId="{5C94A6CD-4392-4392-AFF6-69AE55454201}" type="pres">
      <dgm:prSet presAssocID="{301CF5E0-67DE-4D95-BF18-1465FBD9F521}" presName="rect3" presStyleLbl="node1" presStyleIdx="2" presStyleCnt="4">
        <dgm:presLayoutVars>
          <dgm:chMax val="0"/>
          <dgm:chPref val="0"/>
          <dgm:bulletEnabled val="1"/>
        </dgm:presLayoutVars>
      </dgm:prSet>
      <dgm:spPr/>
    </dgm:pt>
    <dgm:pt modelId="{37F90BF3-701C-4858-9E4D-4C24E27588BA}" type="pres">
      <dgm:prSet presAssocID="{301CF5E0-67DE-4D95-BF18-1465FBD9F521}" presName="rect4" presStyleLbl="node1" presStyleIdx="3" presStyleCnt="4">
        <dgm:presLayoutVars>
          <dgm:chMax val="0"/>
          <dgm:chPref val="0"/>
          <dgm:bulletEnabled val="1"/>
        </dgm:presLayoutVars>
      </dgm:prSet>
      <dgm:spPr/>
    </dgm:pt>
  </dgm:ptLst>
  <dgm:cxnLst>
    <dgm:cxn modelId="{82123D0B-17CC-4429-925E-3CE1E42A589D}" srcId="{301CF5E0-67DE-4D95-BF18-1465FBD9F521}" destId="{F9D9C375-BA4C-4779-ABC3-C9C581CF6D09}" srcOrd="3" destOrd="0" parTransId="{731F4F5F-452D-41F0-8BC0-40507C3B1DB0}" sibTransId="{1259D4CC-3002-47E1-9BBC-842F18B58542}"/>
    <dgm:cxn modelId="{A5B7010F-FCDE-400E-BCDC-75B3E11D2C07}" srcId="{301CF5E0-67DE-4D95-BF18-1465FBD9F521}" destId="{803A2A99-8F8F-4E77-95BC-4AC57A3C277E}" srcOrd="1" destOrd="0" parTransId="{66F4A55D-DE9F-41E0-A300-20C6EC2A529D}" sibTransId="{E43DF79C-A242-4A0A-ADC5-D7B7BF5CC06D}"/>
    <dgm:cxn modelId="{3D27A615-A1BA-416D-9821-BB09648788ED}" type="presOf" srcId="{F9D9C375-BA4C-4779-ABC3-C9C581CF6D09}" destId="{37F90BF3-701C-4858-9E4D-4C24E27588BA}" srcOrd="0" destOrd="0" presId="urn:microsoft.com/office/officeart/2005/8/layout/matrix2"/>
    <dgm:cxn modelId="{C57CB82C-E963-456D-AB89-E4FF310DD554}" srcId="{301CF5E0-67DE-4D95-BF18-1465FBD9F521}" destId="{99D8B3AF-6DAC-4B4C-8E14-EAC0F1CE48E9}" srcOrd="0" destOrd="0" parTransId="{DBE85EE6-8EA7-42C1-8ED4-A9477F1FBFB3}" sibTransId="{D242117F-9D96-4F5C-8428-0E03F194C27C}"/>
    <dgm:cxn modelId="{1260F772-059A-4D71-A88C-8A58141AD1BB}" type="presOf" srcId="{99D8B3AF-6DAC-4B4C-8E14-EAC0F1CE48E9}" destId="{96E10117-A3DB-4120-B2F8-A96ADD8AD482}" srcOrd="0" destOrd="0" presId="urn:microsoft.com/office/officeart/2005/8/layout/matrix2"/>
    <dgm:cxn modelId="{57C7B98E-CF89-4C7D-AEFE-A0634E38D377}" type="presOf" srcId="{803A2A99-8F8F-4E77-95BC-4AC57A3C277E}" destId="{6A29E694-75B0-4F15-9FFA-8EE52C540D91}" srcOrd="0" destOrd="0" presId="urn:microsoft.com/office/officeart/2005/8/layout/matrix2"/>
    <dgm:cxn modelId="{0CAFD98E-F149-458A-8160-D377BE1DD3CC}" type="presOf" srcId="{301CF5E0-67DE-4D95-BF18-1465FBD9F521}" destId="{3DAD2681-EE2B-4A52-9A69-9CAE5F1BB15A}" srcOrd="0" destOrd="0" presId="urn:microsoft.com/office/officeart/2005/8/layout/matrix2"/>
    <dgm:cxn modelId="{DE8D9ECE-E1A4-4289-BE27-31DE761C7F0D}" type="presOf" srcId="{951A717C-44BF-4896-9A23-37D376163017}" destId="{5C94A6CD-4392-4392-AFF6-69AE55454201}" srcOrd="0" destOrd="0" presId="urn:microsoft.com/office/officeart/2005/8/layout/matrix2"/>
    <dgm:cxn modelId="{DEA1A2D2-3F8E-4F25-88CA-FEB1CD5B84AD}" srcId="{301CF5E0-67DE-4D95-BF18-1465FBD9F521}" destId="{951A717C-44BF-4896-9A23-37D376163017}" srcOrd="2" destOrd="0" parTransId="{E1BFF037-606A-405C-9383-93E3322B7936}" sibTransId="{C0FA9E2F-43A6-437C-B6BF-CC00A77468C8}"/>
    <dgm:cxn modelId="{9962D702-3685-4AC6-BEC3-CE20A132A91C}" type="presParOf" srcId="{3DAD2681-EE2B-4A52-9A69-9CAE5F1BB15A}" destId="{66BB52D5-D514-4049-B899-4072F67992AC}" srcOrd="0" destOrd="0" presId="urn:microsoft.com/office/officeart/2005/8/layout/matrix2"/>
    <dgm:cxn modelId="{BA839C94-0056-42C4-A145-AE970DC43B68}" type="presParOf" srcId="{3DAD2681-EE2B-4A52-9A69-9CAE5F1BB15A}" destId="{96E10117-A3DB-4120-B2F8-A96ADD8AD482}" srcOrd="1" destOrd="0" presId="urn:microsoft.com/office/officeart/2005/8/layout/matrix2"/>
    <dgm:cxn modelId="{3CF97800-CD0E-4BDB-8037-C611CC115399}" type="presParOf" srcId="{3DAD2681-EE2B-4A52-9A69-9CAE5F1BB15A}" destId="{6A29E694-75B0-4F15-9FFA-8EE52C540D91}" srcOrd="2" destOrd="0" presId="urn:microsoft.com/office/officeart/2005/8/layout/matrix2"/>
    <dgm:cxn modelId="{5FC94DF7-F307-4705-A9A1-645400854471}" type="presParOf" srcId="{3DAD2681-EE2B-4A52-9A69-9CAE5F1BB15A}" destId="{5C94A6CD-4392-4392-AFF6-69AE55454201}" srcOrd="3" destOrd="0" presId="urn:microsoft.com/office/officeart/2005/8/layout/matrix2"/>
    <dgm:cxn modelId="{10911FE7-EE63-451C-827F-B48BAF903D74}" type="presParOf" srcId="{3DAD2681-EE2B-4A52-9A69-9CAE5F1BB15A}" destId="{37F90BF3-701C-4858-9E4D-4C24E27588BA}" srcOrd="4" destOrd="0" presId="urn:microsoft.com/office/officeart/2005/8/layout/matrix2"/>
  </dgm:cxnLst>
  <dgm:bg/>
  <dgm:whole/>
  <dgm:extLst>
    <a:ext uri="http://schemas.microsoft.com/office/drawing/2008/diagram">
      <dsp:dataModelExt xmlns:dsp="http://schemas.microsoft.com/office/drawing/2008/diagram" relId="rId15"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9E892B14-8988-433D-9D8D-47AC7F9F6E6B}" type="doc">
      <dgm:prSet loTypeId="urn:microsoft.com/office/officeart/2005/8/layout/radial1" loCatId="cycle" qsTypeId="urn:microsoft.com/office/officeart/2005/8/quickstyle/simple1" qsCatId="simple" csTypeId="urn:microsoft.com/office/officeart/2005/8/colors/colorful4" csCatId="colorful" phldr="1"/>
      <dgm:spPr/>
      <dgm:t>
        <a:bodyPr/>
        <a:lstStyle/>
        <a:p>
          <a:endParaRPr lang="en-GB"/>
        </a:p>
      </dgm:t>
    </dgm:pt>
    <dgm:pt modelId="{B615C79D-8E04-425B-899B-73910FFAC6EF}">
      <dgm:prSet phldrT="[Text]"/>
      <dgm:spPr/>
      <dgm:t>
        <a:bodyPr/>
        <a:lstStyle/>
        <a:p>
          <a:r>
            <a:rPr lang="en-GB" b="1">
              <a:solidFill>
                <a:schemeClr val="bg2">
                  <a:lumMod val="25000"/>
                </a:schemeClr>
              </a:solidFill>
            </a:rPr>
            <a:t>Industry Competition</a:t>
          </a:r>
        </a:p>
      </dgm:t>
    </dgm:pt>
    <dgm:pt modelId="{DF7A38BB-75B2-470F-8EFB-A640D8066F0D}" type="parTrans" cxnId="{7AD400B8-3813-4A12-BE5C-8FFC65FB30BE}">
      <dgm:prSet/>
      <dgm:spPr/>
      <dgm:t>
        <a:bodyPr/>
        <a:lstStyle/>
        <a:p>
          <a:endParaRPr lang="en-GB">
            <a:solidFill>
              <a:schemeClr val="bg2">
                <a:lumMod val="25000"/>
              </a:schemeClr>
            </a:solidFill>
          </a:endParaRPr>
        </a:p>
      </dgm:t>
    </dgm:pt>
    <dgm:pt modelId="{399ED94C-131B-4E0F-8217-3AB7C1AEDB7E}" type="sibTrans" cxnId="{7AD400B8-3813-4A12-BE5C-8FFC65FB30BE}">
      <dgm:prSet/>
      <dgm:spPr/>
      <dgm:t>
        <a:bodyPr/>
        <a:lstStyle/>
        <a:p>
          <a:endParaRPr lang="en-GB">
            <a:solidFill>
              <a:schemeClr val="bg2">
                <a:lumMod val="25000"/>
              </a:schemeClr>
            </a:solidFill>
          </a:endParaRPr>
        </a:p>
      </dgm:t>
    </dgm:pt>
    <dgm:pt modelId="{02F89A6E-8CE3-4D9B-BA31-FE24C37B04BB}">
      <dgm:prSet phldrT="[Text]"/>
      <dgm:spPr/>
      <dgm:t>
        <a:bodyPr/>
        <a:lstStyle/>
        <a:p>
          <a:r>
            <a:rPr lang="en-GB" u="none">
              <a:solidFill>
                <a:schemeClr val="bg2">
                  <a:lumMod val="25000"/>
                </a:schemeClr>
              </a:solidFill>
            </a:rPr>
            <a:t>Buyer Power</a:t>
          </a:r>
        </a:p>
        <a:p>
          <a:r>
            <a:rPr lang="en-GB" u="none">
              <a:solidFill>
                <a:schemeClr val="bg2">
                  <a:lumMod val="25000"/>
                </a:schemeClr>
              </a:solidFill>
            </a:rPr>
            <a:t>(Moderate)</a:t>
          </a:r>
        </a:p>
        <a:p>
          <a:r>
            <a:rPr lang="en-GB" u="none">
              <a:solidFill>
                <a:schemeClr val="bg2">
                  <a:lumMod val="25000"/>
                </a:schemeClr>
              </a:solidFill>
            </a:rPr>
            <a:t>Buyers are often large retailers or distribution partner's. They can negotiate lower prices due to the volume of products they purchase, but the strong brand recognition and customer demond for coca cola products.</a:t>
          </a:r>
        </a:p>
        <a:p>
          <a:endParaRPr lang="en-GB" u="none">
            <a:solidFill>
              <a:schemeClr val="bg2">
                <a:lumMod val="25000"/>
              </a:schemeClr>
            </a:solidFill>
          </a:endParaRPr>
        </a:p>
      </dgm:t>
    </dgm:pt>
    <dgm:pt modelId="{6427C7E3-CC09-449F-8FAC-3D825CDA6C88}" type="parTrans" cxnId="{32445C5F-EDA9-4ABE-8D2D-C23AB6AA860B}">
      <dgm:prSet/>
      <dgm:spPr/>
      <dgm:t>
        <a:bodyPr/>
        <a:lstStyle/>
        <a:p>
          <a:endParaRPr lang="en-GB">
            <a:solidFill>
              <a:schemeClr val="bg2">
                <a:lumMod val="25000"/>
              </a:schemeClr>
            </a:solidFill>
          </a:endParaRPr>
        </a:p>
      </dgm:t>
    </dgm:pt>
    <dgm:pt modelId="{E0E4DD1C-83B6-4021-A02A-3878E03FA5D9}" type="sibTrans" cxnId="{32445C5F-EDA9-4ABE-8D2D-C23AB6AA860B}">
      <dgm:prSet/>
      <dgm:spPr/>
      <dgm:t>
        <a:bodyPr/>
        <a:lstStyle/>
        <a:p>
          <a:endParaRPr lang="en-GB">
            <a:solidFill>
              <a:schemeClr val="bg2">
                <a:lumMod val="25000"/>
              </a:schemeClr>
            </a:solidFill>
          </a:endParaRPr>
        </a:p>
      </dgm:t>
    </dgm:pt>
    <dgm:pt modelId="{B8941AAC-7832-4836-A17E-052ACA61D84F}">
      <dgm:prSet phldrT="[Text]"/>
      <dgm:spPr/>
      <dgm:t>
        <a:bodyPr/>
        <a:lstStyle/>
        <a:p>
          <a:r>
            <a:rPr lang="en-GB">
              <a:solidFill>
                <a:schemeClr val="bg2">
                  <a:lumMod val="25000"/>
                </a:schemeClr>
              </a:solidFill>
            </a:rPr>
            <a:t>Threat of New Entrants</a:t>
          </a:r>
        </a:p>
        <a:p>
          <a:r>
            <a:rPr lang="en-GB">
              <a:solidFill>
                <a:schemeClr val="bg2">
                  <a:lumMod val="25000"/>
                </a:schemeClr>
              </a:solidFill>
            </a:rPr>
            <a:t>(Low)</a:t>
          </a:r>
        </a:p>
        <a:p>
          <a:r>
            <a:rPr lang="en-GB">
              <a:solidFill>
                <a:schemeClr val="bg2">
                  <a:lumMod val="25000"/>
                </a:schemeClr>
              </a:solidFill>
            </a:rPr>
            <a:t>Entering the soft drinks industry requires significant capital investment for production, distribution, and marketing. Coca-Cola has a strong brand recognition and customer loyalty, making it tough for new to gain a foothold.</a:t>
          </a:r>
        </a:p>
      </dgm:t>
    </dgm:pt>
    <dgm:pt modelId="{A6F37617-CC75-4882-A010-0A59F8147F16}" type="parTrans" cxnId="{549924AA-AC16-4AE4-A7D6-A14A770E5103}">
      <dgm:prSet/>
      <dgm:spPr/>
      <dgm:t>
        <a:bodyPr/>
        <a:lstStyle/>
        <a:p>
          <a:endParaRPr lang="en-GB">
            <a:solidFill>
              <a:schemeClr val="bg2">
                <a:lumMod val="25000"/>
              </a:schemeClr>
            </a:solidFill>
          </a:endParaRPr>
        </a:p>
      </dgm:t>
    </dgm:pt>
    <dgm:pt modelId="{AFD2CE3C-AB4A-4FF8-A8B8-D70976039717}" type="sibTrans" cxnId="{549924AA-AC16-4AE4-A7D6-A14A770E5103}">
      <dgm:prSet/>
      <dgm:spPr/>
      <dgm:t>
        <a:bodyPr/>
        <a:lstStyle/>
        <a:p>
          <a:endParaRPr lang="en-GB">
            <a:solidFill>
              <a:schemeClr val="bg2">
                <a:lumMod val="25000"/>
              </a:schemeClr>
            </a:solidFill>
          </a:endParaRPr>
        </a:p>
      </dgm:t>
    </dgm:pt>
    <dgm:pt modelId="{D2CBCC82-E601-4629-B648-726E33E50E06}">
      <dgm:prSet phldrT="[Text]"/>
      <dgm:spPr/>
      <dgm:t>
        <a:bodyPr/>
        <a:lstStyle/>
        <a:p>
          <a:r>
            <a:rPr lang="en-GB">
              <a:solidFill>
                <a:schemeClr val="bg2">
                  <a:lumMod val="25000"/>
                </a:schemeClr>
              </a:solidFill>
            </a:rPr>
            <a:t>Competitive Rivalry</a:t>
          </a:r>
        </a:p>
        <a:p>
          <a:r>
            <a:rPr lang="en-GB">
              <a:solidFill>
                <a:schemeClr val="bg2">
                  <a:lumMod val="25000"/>
                </a:schemeClr>
              </a:solidFill>
            </a:rPr>
            <a:t>(High)</a:t>
          </a:r>
        </a:p>
        <a:p>
          <a:r>
            <a:rPr lang="en-GB">
              <a:solidFill>
                <a:schemeClr val="bg2">
                  <a:lumMod val="25000"/>
                </a:schemeClr>
              </a:solidFill>
            </a:rPr>
            <a:t>The rivalry in the soft drinks industry is intense, with PepsiCo being Coca Cola's main competitor. Other players like Nestle and Dr Pepper Snapple group also add to this competitive pressure.</a:t>
          </a:r>
        </a:p>
      </dgm:t>
    </dgm:pt>
    <dgm:pt modelId="{F17A07AD-D1A5-4495-969B-56D4109CF729}" type="parTrans" cxnId="{C05957C2-1001-4BD9-BF4F-EC753BED85F0}">
      <dgm:prSet/>
      <dgm:spPr/>
      <dgm:t>
        <a:bodyPr/>
        <a:lstStyle/>
        <a:p>
          <a:endParaRPr lang="en-GB">
            <a:solidFill>
              <a:schemeClr val="bg2">
                <a:lumMod val="25000"/>
              </a:schemeClr>
            </a:solidFill>
          </a:endParaRPr>
        </a:p>
      </dgm:t>
    </dgm:pt>
    <dgm:pt modelId="{9885052E-E46F-41E2-91C9-77FDEA0A5F2E}" type="sibTrans" cxnId="{C05957C2-1001-4BD9-BF4F-EC753BED85F0}">
      <dgm:prSet/>
      <dgm:spPr/>
      <dgm:t>
        <a:bodyPr/>
        <a:lstStyle/>
        <a:p>
          <a:endParaRPr lang="en-GB">
            <a:solidFill>
              <a:schemeClr val="bg2">
                <a:lumMod val="25000"/>
              </a:schemeClr>
            </a:solidFill>
          </a:endParaRPr>
        </a:p>
      </dgm:t>
    </dgm:pt>
    <dgm:pt modelId="{DDB6495B-B8A8-469E-9C97-4CE02FDA0581}">
      <dgm:prSet/>
      <dgm:spPr/>
      <dgm:t>
        <a:bodyPr/>
        <a:lstStyle/>
        <a:p>
          <a:r>
            <a:rPr lang="en-GB">
              <a:solidFill>
                <a:schemeClr val="bg2">
                  <a:lumMod val="25000"/>
                </a:schemeClr>
              </a:solidFill>
            </a:rPr>
            <a:t>Supplier Power</a:t>
          </a:r>
        </a:p>
        <a:p>
          <a:r>
            <a:rPr lang="en-GB">
              <a:solidFill>
                <a:schemeClr val="bg2">
                  <a:lumMod val="25000"/>
                </a:schemeClr>
              </a:solidFill>
            </a:rPr>
            <a:t>(Low)</a:t>
          </a:r>
        </a:p>
        <a:p>
          <a:r>
            <a:rPr lang="en-GB">
              <a:solidFill>
                <a:schemeClr val="bg2">
                  <a:lumMod val="25000"/>
                </a:schemeClr>
              </a:solidFill>
            </a:rPr>
            <a:t>Coca cola has a diverse supplier base, which reduces the bargaining power of any single supplier. However, fluctuations in the price of commodities like sugar can affect production costs. </a:t>
          </a:r>
        </a:p>
      </dgm:t>
    </dgm:pt>
    <dgm:pt modelId="{418FEE9C-BF08-4134-A048-3E23E4E8D40C}" type="parTrans" cxnId="{EDEC2ED2-6DE5-4B4E-A147-0FAF22BB5E44}">
      <dgm:prSet/>
      <dgm:spPr/>
      <dgm:t>
        <a:bodyPr/>
        <a:lstStyle/>
        <a:p>
          <a:endParaRPr lang="en-GB">
            <a:solidFill>
              <a:schemeClr val="bg2">
                <a:lumMod val="25000"/>
              </a:schemeClr>
            </a:solidFill>
          </a:endParaRPr>
        </a:p>
      </dgm:t>
    </dgm:pt>
    <dgm:pt modelId="{15D49BA8-98B7-49A5-B1E0-7255127B8A8D}" type="sibTrans" cxnId="{EDEC2ED2-6DE5-4B4E-A147-0FAF22BB5E44}">
      <dgm:prSet/>
      <dgm:spPr/>
      <dgm:t>
        <a:bodyPr/>
        <a:lstStyle/>
        <a:p>
          <a:endParaRPr lang="en-GB">
            <a:solidFill>
              <a:schemeClr val="bg2">
                <a:lumMod val="25000"/>
              </a:schemeClr>
            </a:solidFill>
          </a:endParaRPr>
        </a:p>
      </dgm:t>
    </dgm:pt>
    <dgm:pt modelId="{4A829513-33F4-45ED-A632-B3A59B0A34E8}">
      <dgm:prSet phldrT="[Text]"/>
      <dgm:spPr/>
      <dgm:t>
        <a:bodyPr/>
        <a:lstStyle/>
        <a:p>
          <a:r>
            <a:rPr lang="en-GB">
              <a:solidFill>
                <a:schemeClr val="bg2">
                  <a:lumMod val="25000"/>
                </a:schemeClr>
              </a:solidFill>
            </a:rPr>
            <a:t>Threat of Substitute Products</a:t>
          </a:r>
        </a:p>
        <a:p>
          <a:r>
            <a:rPr lang="en-GB">
              <a:solidFill>
                <a:schemeClr val="bg2">
                  <a:lumMod val="25000"/>
                </a:schemeClr>
              </a:solidFill>
            </a:rPr>
            <a:t>(High)</a:t>
          </a:r>
        </a:p>
        <a:p>
          <a:r>
            <a:rPr lang="en-GB">
              <a:solidFill>
                <a:schemeClr val="bg2">
                  <a:lumMod val="25000"/>
                </a:schemeClr>
              </a:solidFill>
            </a:rPr>
            <a:t>There is a high threat of subsitutes from products such as water, coffee, tea, juices, and energy drinks. Furthermore, changing consumer prefrences towards healthier beverages heightens this threat. </a:t>
          </a:r>
        </a:p>
      </dgm:t>
    </dgm:pt>
    <dgm:pt modelId="{42C87607-42E4-429C-BF72-2491FEFBA9FE}" type="sibTrans" cxnId="{7F0AAABF-1FF5-4B0C-8906-C0261CDC808E}">
      <dgm:prSet/>
      <dgm:spPr/>
      <dgm:t>
        <a:bodyPr/>
        <a:lstStyle/>
        <a:p>
          <a:endParaRPr lang="en-GB">
            <a:solidFill>
              <a:schemeClr val="bg2">
                <a:lumMod val="25000"/>
              </a:schemeClr>
            </a:solidFill>
          </a:endParaRPr>
        </a:p>
      </dgm:t>
    </dgm:pt>
    <dgm:pt modelId="{AA04158D-72F2-4C39-976B-14004E75908B}" type="parTrans" cxnId="{7F0AAABF-1FF5-4B0C-8906-C0261CDC808E}">
      <dgm:prSet/>
      <dgm:spPr/>
      <dgm:t>
        <a:bodyPr/>
        <a:lstStyle/>
        <a:p>
          <a:endParaRPr lang="en-GB">
            <a:solidFill>
              <a:schemeClr val="bg2">
                <a:lumMod val="25000"/>
              </a:schemeClr>
            </a:solidFill>
          </a:endParaRPr>
        </a:p>
      </dgm:t>
    </dgm:pt>
    <dgm:pt modelId="{FCB01BA1-0251-4CB5-A7BE-2651006E5617}" type="pres">
      <dgm:prSet presAssocID="{9E892B14-8988-433D-9D8D-47AC7F9F6E6B}" presName="cycle" presStyleCnt="0">
        <dgm:presLayoutVars>
          <dgm:chMax val="1"/>
          <dgm:dir/>
          <dgm:animLvl val="ctr"/>
          <dgm:resizeHandles val="exact"/>
        </dgm:presLayoutVars>
      </dgm:prSet>
      <dgm:spPr/>
    </dgm:pt>
    <dgm:pt modelId="{5CC36A1F-0BD2-4F87-9EB5-E356937A0FBA}" type="pres">
      <dgm:prSet presAssocID="{B615C79D-8E04-425B-899B-73910FFAC6EF}" presName="centerShape" presStyleLbl="node0" presStyleIdx="0" presStyleCnt="1"/>
      <dgm:spPr/>
    </dgm:pt>
    <dgm:pt modelId="{BA429BA7-3995-4626-9281-57C6B445C7D2}" type="pres">
      <dgm:prSet presAssocID="{6427C7E3-CC09-449F-8FAC-3D825CDA6C88}" presName="Name9" presStyleLbl="parChTrans1D2" presStyleIdx="0" presStyleCnt="5"/>
      <dgm:spPr/>
    </dgm:pt>
    <dgm:pt modelId="{0EE8A996-F59E-4989-913E-F96888B00E95}" type="pres">
      <dgm:prSet presAssocID="{6427C7E3-CC09-449F-8FAC-3D825CDA6C88}" presName="connTx" presStyleLbl="parChTrans1D2" presStyleIdx="0" presStyleCnt="5"/>
      <dgm:spPr/>
    </dgm:pt>
    <dgm:pt modelId="{C720857D-971A-4486-AAB4-2E4ED1655883}" type="pres">
      <dgm:prSet presAssocID="{02F89A6E-8CE3-4D9B-BA31-FE24C37B04BB}" presName="node" presStyleLbl="node1" presStyleIdx="0" presStyleCnt="5" custRadScaleRad="100000" custRadScaleInc="334">
        <dgm:presLayoutVars>
          <dgm:bulletEnabled val="1"/>
        </dgm:presLayoutVars>
      </dgm:prSet>
      <dgm:spPr/>
    </dgm:pt>
    <dgm:pt modelId="{946E41CC-13E3-4C71-BAF1-BB4557A2C034}" type="pres">
      <dgm:prSet presAssocID="{418FEE9C-BF08-4134-A048-3E23E4E8D40C}" presName="Name9" presStyleLbl="parChTrans1D2" presStyleIdx="1" presStyleCnt="5"/>
      <dgm:spPr/>
    </dgm:pt>
    <dgm:pt modelId="{8B068761-4445-4FAC-970D-AE39445A3563}" type="pres">
      <dgm:prSet presAssocID="{418FEE9C-BF08-4134-A048-3E23E4E8D40C}" presName="connTx" presStyleLbl="parChTrans1D2" presStyleIdx="1" presStyleCnt="5"/>
      <dgm:spPr/>
    </dgm:pt>
    <dgm:pt modelId="{9F531C52-0D89-4737-9321-B1031F5177D9}" type="pres">
      <dgm:prSet presAssocID="{DDB6495B-B8A8-469E-9C97-4CE02FDA0581}" presName="node" presStyleLbl="node1" presStyleIdx="1" presStyleCnt="5" custRadScaleRad="99837" custRadScaleInc="802">
        <dgm:presLayoutVars>
          <dgm:bulletEnabled val="1"/>
        </dgm:presLayoutVars>
      </dgm:prSet>
      <dgm:spPr/>
    </dgm:pt>
    <dgm:pt modelId="{E84BF5A6-5D76-4753-806B-CDC0693BF576}" type="pres">
      <dgm:prSet presAssocID="{A6F37617-CC75-4882-A010-0A59F8147F16}" presName="Name9" presStyleLbl="parChTrans1D2" presStyleIdx="2" presStyleCnt="5"/>
      <dgm:spPr/>
    </dgm:pt>
    <dgm:pt modelId="{6FDEAC69-D6AC-4F71-B1E1-92705C2AE982}" type="pres">
      <dgm:prSet presAssocID="{A6F37617-CC75-4882-A010-0A59F8147F16}" presName="connTx" presStyleLbl="parChTrans1D2" presStyleIdx="2" presStyleCnt="5"/>
      <dgm:spPr/>
    </dgm:pt>
    <dgm:pt modelId="{3E82A8C8-A3A1-46AB-87B8-2303C14C6ACC}" type="pres">
      <dgm:prSet presAssocID="{B8941AAC-7832-4836-A17E-052ACA61D84F}" presName="node" presStyleLbl="node1" presStyleIdx="2" presStyleCnt="5" custScaleX="115913" custScaleY="100432">
        <dgm:presLayoutVars>
          <dgm:bulletEnabled val="1"/>
        </dgm:presLayoutVars>
      </dgm:prSet>
      <dgm:spPr/>
    </dgm:pt>
    <dgm:pt modelId="{2B49D455-E4D4-4638-A922-CC68B4D9F0E9}" type="pres">
      <dgm:prSet presAssocID="{AA04158D-72F2-4C39-976B-14004E75908B}" presName="Name9" presStyleLbl="parChTrans1D2" presStyleIdx="3" presStyleCnt="5"/>
      <dgm:spPr/>
    </dgm:pt>
    <dgm:pt modelId="{9E3D92C0-7FBB-4418-BE86-622374611CB8}" type="pres">
      <dgm:prSet presAssocID="{AA04158D-72F2-4C39-976B-14004E75908B}" presName="connTx" presStyleLbl="parChTrans1D2" presStyleIdx="3" presStyleCnt="5"/>
      <dgm:spPr/>
    </dgm:pt>
    <dgm:pt modelId="{0CE39433-17F4-4CDC-A396-827861733783}" type="pres">
      <dgm:prSet presAssocID="{4A829513-33F4-45ED-A632-B3A59B0A34E8}" presName="node" presStyleLbl="node1" presStyleIdx="3" presStyleCnt="5">
        <dgm:presLayoutVars>
          <dgm:bulletEnabled val="1"/>
        </dgm:presLayoutVars>
      </dgm:prSet>
      <dgm:spPr/>
    </dgm:pt>
    <dgm:pt modelId="{64B7AC53-32BB-4FBB-8097-EA82396B5C69}" type="pres">
      <dgm:prSet presAssocID="{F17A07AD-D1A5-4495-969B-56D4109CF729}" presName="Name9" presStyleLbl="parChTrans1D2" presStyleIdx="4" presStyleCnt="5"/>
      <dgm:spPr/>
    </dgm:pt>
    <dgm:pt modelId="{5FC92B12-F19F-4C57-873A-A826184957B8}" type="pres">
      <dgm:prSet presAssocID="{F17A07AD-D1A5-4495-969B-56D4109CF729}" presName="connTx" presStyleLbl="parChTrans1D2" presStyleIdx="4" presStyleCnt="5"/>
      <dgm:spPr/>
    </dgm:pt>
    <dgm:pt modelId="{48A473D1-2904-4153-8CB9-148005856C64}" type="pres">
      <dgm:prSet presAssocID="{D2CBCC82-E601-4629-B648-726E33E50E06}" presName="node" presStyleLbl="node1" presStyleIdx="4" presStyleCnt="5">
        <dgm:presLayoutVars>
          <dgm:bulletEnabled val="1"/>
        </dgm:presLayoutVars>
      </dgm:prSet>
      <dgm:spPr/>
    </dgm:pt>
  </dgm:ptLst>
  <dgm:cxnLst>
    <dgm:cxn modelId="{81B36D17-1DB1-4EFC-AE0B-98A9AC136187}" type="presOf" srcId="{AA04158D-72F2-4C39-976B-14004E75908B}" destId="{2B49D455-E4D4-4638-A922-CC68B4D9F0E9}" srcOrd="0" destOrd="0" presId="urn:microsoft.com/office/officeart/2005/8/layout/radial1"/>
    <dgm:cxn modelId="{0D84201D-B985-4314-967E-9F581DA6B883}" type="presOf" srcId="{F17A07AD-D1A5-4495-969B-56D4109CF729}" destId="{5FC92B12-F19F-4C57-873A-A826184957B8}" srcOrd="1" destOrd="0" presId="urn:microsoft.com/office/officeart/2005/8/layout/radial1"/>
    <dgm:cxn modelId="{C7783021-028E-4C61-AF59-F36B8554DF6C}" type="presOf" srcId="{02F89A6E-8CE3-4D9B-BA31-FE24C37B04BB}" destId="{C720857D-971A-4486-AAB4-2E4ED1655883}" srcOrd="0" destOrd="0" presId="urn:microsoft.com/office/officeart/2005/8/layout/radial1"/>
    <dgm:cxn modelId="{8729DE34-4061-40C8-972A-6DA6C82E3C2B}" type="presOf" srcId="{B615C79D-8E04-425B-899B-73910FFAC6EF}" destId="{5CC36A1F-0BD2-4F87-9EB5-E356937A0FBA}" srcOrd="0" destOrd="0" presId="urn:microsoft.com/office/officeart/2005/8/layout/radial1"/>
    <dgm:cxn modelId="{32445C5F-EDA9-4ABE-8D2D-C23AB6AA860B}" srcId="{B615C79D-8E04-425B-899B-73910FFAC6EF}" destId="{02F89A6E-8CE3-4D9B-BA31-FE24C37B04BB}" srcOrd="0" destOrd="0" parTransId="{6427C7E3-CC09-449F-8FAC-3D825CDA6C88}" sibTransId="{E0E4DD1C-83B6-4021-A02A-3878E03FA5D9}"/>
    <dgm:cxn modelId="{AAACD041-A09A-4112-9A1E-778055ACEA4E}" type="presOf" srcId="{9E892B14-8988-433D-9D8D-47AC7F9F6E6B}" destId="{FCB01BA1-0251-4CB5-A7BE-2651006E5617}" srcOrd="0" destOrd="0" presId="urn:microsoft.com/office/officeart/2005/8/layout/radial1"/>
    <dgm:cxn modelId="{C3E2A963-2B1A-4F6F-B9C4-6A5D5FDAE7BD}" type="presOf" srcId="{B8941AAC-7832-4836-A17E-052ACA61D84F}" destId="{3E82A8C8-A3A1-46AB-87B8-2303C14C6ACC}" srcOrd="0" destOrd="0" presId="urn:microsoft.com/office/officeart/2005/8/layout/radial1"/>
    <dgm:cxn modelId="{1192A645-470B-487F-AB19-C933FE1505AA}" type="presOf" srcId="{6427C7E3-CC09-449F-8FAC-3D825CDA6C88}" destId="{0EE8A996-F59E-4989-913E-F96888B00E95}" srcOrd="1" destOrd="0" presId="urn:microsoft.com/office/officeart/2005/8/layout/radial1"/>
    <dgm:cxn modelId="{E8B12E69-B129-4DE7-BCBB-8D42795A1134}" type="presOf" srcId="{418FEE9C-BF08-4134-A048-3E23E4E8D40C}" destId="{946E41CC-13E3-4C71-BAF1-BB4557A2C034}" srcOrd="0" destOrd="0" presId="urn:microsoft.com/office/officeart/2005/8/layout/radial1"/>
    <dgm:cxn modelId="{51A01F6C-E6A3-4A04-9D07-117E66B2AD0D}" type="presOf" srcId="{A6F37617-CC75-4882-A010-0A59F8147F16}" destId="{E84BF5A6-5D76-4753-806B-CDC0693BF576}" srcOrd="0" destOrd="0" presId="urn:microsoft.com/office/officeart/2005/8/layout/radial1"/>
    <dgm:cxn modelId="{DA941656-F995-45AC-9128-7E3D6A41D256}" type="presOf" srcId="{418FEE9C-BF08-4134-A048-3E23E4E8D40C}" destId="{8B068761-4445-4FAC-970D-AE39445A3563}" srcOrd="1" destOrd="0" presId="urn:microsoft.com/office/officeart/2005/8/layout/radial1"/>
    <dgm:cxn modelId="{8D73FD7A-B587-48ED-8C67-2712E13D1CFE}" type="presOf" srcId="{4A829513-33F4-45ED-A632-B3A59B0A34E8}" destId="{0CE39433-17F4-4CDC-A396-827861733783}" srcOrd="0" destOrd="0" presId="urn:microsoft.com/office/officeart/2005/8/layout/radial1"/>
    <dgm:cxn modelId="{ECCC7D8B-0CC4-4953-A934-17F4D4CD0479}" type="presOf" srcId="{A6F37617-CC75-4882-A010-0A59F8147F16}" destId="{6FDEAC69-D6AC-4F71-B1E1-92705C2AE982}" srcOrd="1" destOrd="0" presId="urn:microsoft.com/office/officeart/2005/8/layout/radial1"/>
    <dgm:cxn modelId="{5B2986A2-6D8B-4140-8DC8-F30236963B4F}" type="presOf" srcId="{F17A07AD-D1A5-4495-969B-56D4109CF729}" destId="{64B7AC53-32BB-4FBB-8097-EA82396B5C69}" srcOrd="0" destOrd="0" presId="urn:microsoft.com/office/officeart/2005/8/layout/radial1"/>
    <dgm:cxn modelId="{549924AA-AC16-4AE4-A7D6-A14A770E5103}" srcId="{B615C79D-8E04-425B-899B-73910FFAC6EF}" destId="{B8941AAC-7832-4836-A17E-052ACA61D84F}" srcOrd="2" destOrd="0" parTransId="{A6F37617-CC75-4882-A010-0A59F8147F16}" sibTransId="{AFD2CE3C-AB4A-4FF8-A8B8-D70976039717}"/>
    <dgm:cxn modelId="{9160E9AA-0E42-40A2-80AE-AE576289B76F}" type="presOf" srcId="{AA04158D-72F2-4C39-976B-14004E75908B}" destId="{9E3D92C0-7FBB-4418-BE86-622374611CB8}" srcOrd="1" destOrd="0" presId="urn:microsoft.com/office/officeart/2005/8/layout/radial1"/>
    <dgm:cxn modelId="{7AD400B8-3813-4A12-BE5C-8FFC65FB30BE}" srcId="{9E892B14-8988-433D-9D8D-47AC7F9F6E6B}" destId="{B615C79D-8E04-425B-899B-73910FFAC6EF}" srcOrd="0" destOrd="0" parTransId="{DF7A38BB-75B2-470F-8EFB-A640D8066F0D}" sibTransId="{399ED94C-131B-4E0F-8217-3AB7C1AEDB7E}"/>
    <dgm:cxn modelId="{6C0011BE-EC04-4BDC-9376-98738A9E115A}" type="presOf" srcId="{6427C7E3-CC09-449F-8FAC-3D825CDA6C88}" destId="{BA429BA7-3995-4626-9281-57C6B445C7D2}" srcOrd="0" destOrd="0" presId="urn:microsoft.com/office/officeart/2005/8/layout/radial1"/>
    <dgm:cxn modelId="{7F0AAABF-1FF5-4B0C-8906-C0261CDC808E}" srcId="{B615C79D-8E04-425B-899B-73910FFAC6EF}" destId="{4A829513-33F4-45ED-A632-B3A59B0A34E8}" srcOrd="3" destOrd="0" parTransId="{AA04158D-72F2-4C39-976B-14004E75908B}" sibTransId="{42C87607-42E4-429C-BF72-2491FEFBA9FE}"/>
    <dgm:cxn modelId="{C05957C2-1001-4BD9-BF4F-EC753BED85F0}" srcId="{B615C79D-8E04-425B-899B-73910FFAC6EF}" destId="{D2CBCC82-E601-4629-B648-726E33E50E06}" srcOrd="4" destOrd="0" parTransId="{F17A07AD-D1A5-4495-969B-56D4109CF729}" sibTransId="{9885052E-E46F-41E2-91C9-77FDEA0A5F2E}"/>
    <dgm:cxn modelId="{EDEC2ED2-6DE5-4B4E-A147-0FAF22BB5E44}" srcId="{B615C79D-8E04-425B-899B-73910FFAC6EF}" destId="{DDB6495B-B8A8-469E-9C97-4CE02FDA0581}" srcOrd="1" destOrd="0" parTransId="{418FEE9C-BF08-4134-A048-3E23E4E8D40C}" sibTransId="{15D49BA8-98B7-49A5-B1E0-7255127B8A8D}"/>
    <dgm:cxn modelId="{40A568EB-52B8-483E-93E9-603040C514F6}" type="presOf" srcId="{DDB6495B-B8A8-469E-9C97-4CE02FDA0581}" destId="{9F531C52-0D89-4737-9321-B1031F5177D9}" srcOrd="0" destOrd="0" presId="urn:microsoft.com/office/officeart/2005/8/layout/radial1"/>
    <dgm:cxn modelId="{ADCADEED-2B7E-4C69-924D-C9D3BF570D11}" type="presOf" srcId="{D2CBCC82-E601-4629-B648-726E33E50E06}" destId="{48A473D1-2904-4153-8CB9-148005856C64}" srcOrd="0" destOrd="0" presId="urn:microsoft.com/office/officeart/2005/8/layout/radial1"/>
    <dgm:cxn modelId="{BA741286-F590-4D40-82A7-F67A16FA3521}" type="presParOf" srcId="{FCB01BA1-0251-4CB5-A7BE-2651006E5617}" destId="{5CC36A1F-0BD2-4F87-9EB5-E356937A0FBA}" srcOrd="0" destOrd="0" presId="urn:microsoft.com/office/officeart/2005/8/layout/radial1"/>
    <dgm:cxn modelId="{5B713342-2D13-45D2-9628-150593FC8ED4}" type="presParOf" srcId="{FCB01BA1-0251-4CB5-A7BE-2651006E5617}" destId="{BA429BA7-3995-4626-9281-57C6B445C7D2}" srcOrd="1" destOrd="0" presId="urn:microsoft.com/office/officeart/2005/8/layout/radial1"/>
    <dgm:cxn modelId="{931E0389-1557-42A3-B665-F04CEDD4A07C}" type="presParOf" srcId="{BA429BA7-3995-4626-9281-57C6B445C7D2}" destId="{0EE8A996-F59E-4989-913E-F96888B00E95}" srcOrd="0" destOrd="0" presId="urn:microsoft.com/office/officeart/2005/8/layout/radial1"/>
    <dgm:cxn modelId="{412A0F3D-BDA4-4318-B0D9-A929B479551C}" type="presParOf" srcId="{FCB01BA1-0251-4CB5-A7BE-2651006E5617}" destId="{C720857D-971A-4486-AAB4-2E4ED1655883}" srcOrd="2" destOrd="0" presId="urn:microsoft.com/office/officeart/2005/8/layout/radial1"/>
    <dgm:cxn modelId="{4AF6B832-D1EA-4759-9AF0-AE5E985E5880}" type="presParOf" srcId="{FCB01BA1-0251-4CB5-A7BE-2651006E5617}" destId="{946E41CC-13E3-4C71-BAF1-BB4557A2C034}" srcOrd="3" destOrd="0" presId="urn:microsoft.com/office/officeart/2005/8/layout/radial1"/>
    <dgm:cxn modelId="{0B149001-B1CE-4BD5-8063-91D0BD7953A7}" type="presParOf" srcId="{946E41CC-13E3-4C71-BAF1-BB4557A2C034}" destId="{8B068761-4445-4FAC-970D-AE39445A3563}" srcOrd="0" destOrd="0" presId="urn:microsoft.com/office/officeart/2005/8/layout/radial1"/>
    <dgm:cxn modelId="{EE36A6F0-5C7B-4726-9548-54748BEABAD7}" type="presParOf" srcId="{FCB01BA1-0251-4CB5-A7BE-2651006E5617}" destId="{9F531C52-0D89-4737-9321-B1031F5177D9}" srcOrd="4" destOrd="0" presId="urn:microsoft.com/office/officeart/2005/8/layout/radial1"/>
    <dgm:cxn modelId="{B8EC4D0E-AB6D-4133-8397-B01D26CAB066}" type="presParOf" srcId="{FCB01BA1-0251-4CB5-A7BE-2651006E5617}" destId="{E84BF5A6-5D76-4753-806B-CDC0693BF576}" srcOrd="5" destOrd="0" presId="urn:microsoft.com/office/officeart/2005/8/layout/radial1"/>
    <dgm:cxn modelId="{EF719178-18C5-4E26-89BC-1E68BBD7FD11}" type="presParOf" srcId="{E84BF5A6-5D76-4753-806B-CDC0693BF576}" destId="{6FDEAC69-D6AC-4F71-B1E1-92705C2AE982}" srcOrd="0" destOrd="0" presId="urn:microsoft.com/office/officeart/2005/8/layout/radial1"/>
    <dgm:cxn modelId="{873E6816-9420-42C5-B0C2-128FE574A60B}" type="presParOf" srcId="{FCB01BA1-0251-4CB5-A7BE-2651006E5617}" destId="{3E82A8C8-A3A1-46AB-87B8-2303C14C6ACC}" srcOrd="6" destOrd="0" presId="urn:microsoft.com/office/officeart/2005/8/layout/radial1"/>
    <dgm:cxn modelId="{E06D9833-1B0C-45EB-86D1-A9176E046E4B}" type="presParOf" srcId="{FCB01BA1-0251-4CB5-A7BE-2651006E5617}" destId="{2B49D455-E4D4-4638-A922-CC68B4D9F0E9}" srcOrd="7" destOrd="0" presId="urn:microsoft.com/office/officeart/2005/8/layout/radial1"/>
    <dgm:cxn modelId="{FC90E00E-E142-49C4-8701-75F2F126847C}" type="presParOf" srcId="{2B49D455-E4D4-4638-A922-CC68B4D9F0E9}" destId="{9E3D92C0-7FBB-4418-BE86-622374611CB8}" srcOrd="0" destOrd="0" presId="urn:microsoft.com/office/officeart/2005/8/layout/radial1"/>
    <dgm:cxn modelId="{85567172-0B69-47F6-A14C-81B3881D2CD0}" type="presParOf" srcId="{FCB01BA1-0251-4CB5-A7BE-2651006E5617}" destId="{0CE39433-17F4-4CDC-A396-827861733783}" srcOrd="8" destOrd="0" presId="urn:microsoft.com/office/officeart/2005/8/layout/radial1"/>
    <dgm:cxn modelId="{53865DE2-EA6E-4F51-9667-850E0753E88A}" type="presParOf" srcId="{FCB01BA1-0251-4CB5-A7BE-2651006E5617}" destId="{64B7AC53-32BB-4FBB-8097-EA82396B5C69}" srcOrd="9" destOrd="0" presId="urn:microsoft.com/office/officeart/2005/8/layout/radial1"/>
    <dgm:cxn modelId="{A031D7C5-77DB-43D4-A372-15AFCDB30333}" type="presParOf" srcId="{64B7AC53-32BB-4FBB-8097-EA82396B5C69}" destId="{5FC92B12-F19F-4C57-873A-A826184957B8}" srcOrd="0" destOrd="0" presId="urn:microsoft.com/office/officeart/2005/8/layout/radial1"/>
    <dgm:cxn modelId="{3FA515D8-8BB5-4456-BE48-2FC055DBEABE}" type="presParOf" srcId="{FCB01BA1-0251-4CB5-A7BE-2651006E5617}" destId="{48A473D1-2904-4153-8CB9-148005856C64}" srcOrd="10" destOrd="0" presId="urn:microsoft.com/office/officeart/2005/8/layout/radial1"/>
  </dgm:cxnLst>
  <dgm:bg>
    <a:effectLst>
      <a:outerShdw blurRad="63500" sx="102000" sy="102000" algn="ctr" rotWithShape="0">
        <a:prstClr val="black">
          <a:alpha val="40000"/>
        </a:prstClr>
      </a:outerShdw>
    </a:effectLst>
  </dgm:bg>
  <dgm:whole/>
  <dgm:extLst>
    <a:ext uri="http://schemas.microsoft.com/office/drawing/2008/diagram">
      <dsp:dataModelExt xmlns:dsp="http://schemas.microsoft.com/office/drawing/2008/diagram" relId="rId20"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301CF5E0-67DE-4D95-BF18-1465FBD9F521}" type="doc">
      <dgm:prSet loTypeId="urn:microsoft.com/office/officeart/2005/8/layout/matrix2" loCatId="matrix" qsTypeId="urn:microsoft.com/office/officeart/2005/8/quickstyle/simple1" qsCatId="simple" csTypeId="urn:microsoft.com/office/officeart/2005/8/colors/accent1_2" csCatId="accent1" phldr="1"/>
      <dgm:spPr/>
      <dgm:t>
        <a:bodyPr/>
        <a:lstStyle/>
        <a:p>
          <a:endParaRPr lang="en-GB"/>
        </a:p>
      </dgm:t>
    </dgm:pt>
    <dgm:pt modelId="{99D8B3AF-6DAC-4B4C-8E14-EAC0F1CE48E9}">
      <dgm:prSet phldrT="[Text]"/>
      <dgm:spPr>
        <a:solidFill>
          <a:schemeClr val="accent6">
            <a:lumMod val="60000"/>
            <a:lumOff val="40000"/>
          </a:schemeClr>
        </a:solidFill>
      </dgm:spPr>
      <dgm:t>
        <a:bodyPr/>
        <a:lstStyle/>
        <a:p>
          <a:r>
            <a:rPr lang="en-GB">
              <a:solidFill>
                <a:sysClr val="windowText" lastClr="000000"/>
              </a:solidFill>
            </a:rPr>
            <a:t>Cost Leadership</a:t>
          </a:r>
        </a:p>
        <a:p>
          <a:r>
            <a:rPr lang="en-GB">
              <a:solidFill>
                <a:sysClr val="windowText" lastClr="000000"/>
              </a:solidFill>
            </a:rPr>
            <a:t>Coca Cola is not typically seen as a cost leader in beverage industry. They don't primarily compete on price, so they wouldn't be placed heavily in this quadrant   </a:t>
          </a:r>
        </a:p>
      </dgm:t>
    </dgm:pt>
    <dgm:pt modelId="{DBE85EE6-8EA7-42C1-8ED4-A9477F1FBFB3}" type="parTrans" cxnId="{C57CB82C-E963-456D-AB89-E4FF310DD554}">
      <dgm:prSet/>
      <dgm:spPr/>
      <dgm:t>
        <a:bodyPr/>
        <a:lstStyle/>
        <a:p>
          <a:endParaRPr lang="en-GB"/>
        </a:p>
      </dgm:t>
    </dgm:pt>
    <dgm:pt modelId="{D242117F-9D96-4F5C-8428-0E03F194C27C}" type="sibTrans" cxnId="{C57CB82C-E963-456D-AB89-E4FF310DD554}">
      <dgm:prSet/>
      <dgm:spPr/>
      <dgm:t>
        <a:bodyPr/>
        <a:lstStyle/>
        <a:p>
          <a:endParaRPr lang="en-GB"/>
        </a:p>
      </dgm:t>
    </dgm:pt>
    <dgm:pt modelId="{803A2A99-8F8F-4E77-95BC-4AC57A3C277E}">
      <dgm:prSet phldrT="[Text]"/>
      <dgm:spPr>
        <a:solidFill>
          <a:schemeClr val="accent1">
            <a:lumMod val="60000"/>
            <a:lumOff val="40000"/>
          </a:schemeClr>
        </a:solidFill>
      </dgm:spPr>
      <dgm:t>
        <a:bodyPr/>
        <a:lstStyle/>
        <a:p>
          <a:r>
            <a:rPr lang="en-GB">
              <a:solidFill>
                <a:sysClr val="windowText" lastClr="000000"/>
              </a:solidFill>
            </a:rPr>
            <a:t>Differentitiation</a:t>
          </a:r>
        </a:p>
        <a:p>
          <a:r>
            <a:rPr lang="en-GB">
              <a:solidFill>
                <a:sysClr val="windowText" lastClr="000000"/>
              </a:solidFill>
            </a:rPr>
            <a:t>Coca Cola's main strategic positioning is here. The company differentiates itself through its secret recipe, strong brand recognition, memorable marketing strategies, and customer experience. They operate in a broad marketand their focus is on differentiation, which puts them primarily in this quadrant.</a:t>
          </a:r>
        </a:p>
      </dgm:t>
    </dgm:pt>
    <dgm:pt modelId="{66F4A55D-DE9F-41E0-A300-20C6EC2A529D}" type="parTrans" cxnId="{A5B7010F-FCDE-400E-BCDC-75B3E11D2C07}">
      <dgm:prSet/>
      <dgm:spPr/>
      <dgm:t>
        <a:bodyPr/>
        <a:lstStyle/>
        <a:p>
          <a:endParaRPr lang="en-GB"/>
        </a:p>
      </dgm:t>
    </dgm:pt>
    <dgm:pt modelId="{E43DF79C-A242-4A0A-ADC5-D7B7BF5CC06D}" type="sibTrans" cxnId="{A5B7010F-FCDE-400E-BCDC-75B3E11D2C07}">
      <dgm:prSet/>
      <dgm:spPr/>
      <dgm:t>
        <a:bodyPr/>
        <a:lstStyle/>
        <a:p>
          <a:endParaRPr lang="en-GB"/>
        </a:p>
      </dgm:t>
    </dgm:pt>
    <dgm:pt modelId="{951A717C-44BF-4896-9A23-37D376163017}">
      <dgm:prSet phldrT="[Text]"/>
      <dgm:spPr>
        <a:solidFill>
          <a:schemeClr val="accent4">
            <a:lumMod val="60000"/>
            <a:lumOff val="40000"/>
          </a:schemeClr>
        </a:solidFill>
      </dgm:spPr>
      <dgm:t>
        <a:bodyPr/>
        <a:lstStyle/>
        <a:p>
          <a:r>
            <a:rPr lang="en-GB">
              <a:solidFill>
                <a:sysClr val="windowText" lastClr="000000"/>
              </a:solidFill>
            </a:rPr>
            <a:t>Cost focus</a:t>
          </a:r>
        </a:p>
        <a:p>
          <a:r>
            <a:rPr lang="en-GB">
              <a:solidFill>
                <a:sysClr val="windowText" lastClr="000000"/>
              </a:solidFill>
            </a:rPr>
            <a:t>Coca Cola doesn't restrict its products to a narrow market segment based on cost. Therefore, it does not follow a cost focus strategy and would have minimal representation in this quadrant.</a:t>
          </a:r>
        </a:p>
      </dgm:t>
    </dgm:pt>
    <dgm:pt modelId="{E1BFF037-606A-405C-9383-93E3322B7936}" type="parTrans" cxnId="{DEA1A2D2-3F8E-4F25-88CA-FEB1CD5B84AD}">
      <dgm:prSet/>
      <dgm:spPr/>
      <dgm:t>
        <a:bodyPr/>
        <a:lstStyle/>
        <a:p>
          <a:endParaRPr lang="en-GB"/>
        </a:p>
      </dgm:t>
    </dgm:pt>
    <dgm:pt modelId="{C0FA9E2F-43A6-437C-B6BF-CC00A77468C8}" type="sibTrans" cxnId="{DEA1A2D2-3F8E-4F25-88CA-FEB1CD5B84AD}">
      <dgm:prSet/>
      <dgm:spPr/>
      <dgm:t>
        <a:bodyPr/>
        <a:lstStyle/>
        <a:p>
          <a:endParaRPr lang="en-GB"/>
        </a:p>
      </dgm:t>
    </dgm:pt>
    <dgm:pt modelId="{F9D9C375-BA4C-4779-ABC3-C9C581CF6D09}">
      <dgm:prSet phldrT="[Text]"/>
      <dgm:spPr>
        <a:solidFill>
          <a:schemeClr val="accent2">
            <a:lumMod val="60000"/>
            <a:lumOff val="40000"/>
          </a:schemeClr>
        </a:solidFill>
      </dgm:spPr>
      <dgm:t>
        <a:bodyPr/>
        <a:lstStyle/>
        <a:p>
          <a:r>
            <a:rPr lang="en-GB">
              <a:solidFill>
                <a:sysClr val="windowText" lastClr="000000"/>
              </a:solidFill>
            </a:rPr>
            <a:t>Differentiation Focus</a:t>
          </a:r>
        </a:p>
        <a:p>
          <a:r>
            <a:rPr lang="en-GB">
              <a:solidFill>
                <a:sysClr val="windowText" lastClr="000000"/>
              </a:solidFill>
            </a:rPr>
            <a:t>Coca Cola does have some elements of differentiation focus strategy. Products like diet coke and coke zero are specifically targeted towards health-concious consumers, representing a focused differentiation strategy for a narrower market segment. </a:t>
          </a:r>
        </a:p>
      </dgm:t>
    </dgm:pt>
    <dgm:pt modelId="{731F4F5F-452D-41F0-8BC0-40507C3B1DB0}" type="parTrans" cxnId="{82123D0B-17CC-4429-925E-3CE1E42A589D}">
      <dgm:prSet/>
      <dgm:spPr/>
      <dgm:t>
        <a:bodyPr/>
        <a:lstStyle/>
        <a:p>
          <a:endParaRPr lang="en-GB"/>
        </a:p>
      </dgm:t>
    </dgm:pt>
    <dgm:pt modelId="{1259D4CC-3002-47E1-9BBC-842F18B58542}" type="sibTrans" cxnId="{82123D0B-17CC-4429-925E-3CE1E42A589D}">
      <dgm:prSet/>
      <dgm:spPr/>
      <dgm:t>
        <a:bodyPr/>
        <a:lstStyle/>
        <a:p>
          <a:endParaRPr lang="en-GB"/>
        </a:p>
      </dgm:t>
    </dgm:pt>
    <dgm:pt modelId="{3DAD2681-EE2B-4A52-9A69-9CAE5F1BB15A}" type="pres">
      <dgm:prSet presAssocID="{301CF5E0-67DE-4D95-BF18-1465FBD9F521}" presName="matrix" presStyleCnt="0">
        <dgm:presLayoutVars>
          <dgm:chMax val="1"/>
          <dgm:dir/>
          <dgm:resizeHandles val="exact"/>
        </dgm:presLayoutVars>
      </dgm:prSet>
      <dgm:spPr/>
    </dgm:pt>
    <dgm:pt modelId="{66BB52D5-D514-4049-B899-4072F67992AC}" type="pres">
      <dgm:prSet presAssocID="{301CF5E0-67DE-4D95-BF18-1465FBD9F521}" presName="axisShape" presStyleLbl="bgShp" presStyleIdx="0" presStyleCnt="1" custScaleX="130404" custLinFactNeighborX="-19" custLinFactNeighborY="7570"/>
      <dgm:spPr/>
    </dgm:pt>
    <dgm:pt modelId="{96E10117-A3DB-4120-B2F8-A96ADD8AD482}" type="pres">
      <dgm:prSet presAssocID="{301CF5E0-67DE-4D95-BF18-1465FBD9F521}" presName="rect1" presStyleLbl="node1" presStyleIdx="0" presStyleCnt="4" custScaleX="150398" custLinFactNeighborX="-19437" custLinFactNeighborY="5336">
        <dgm:presLayoutVars>
          <dgm:chMax val="0"/>
          <dgm:chPref val="0"/>
          <dgm:bulletEnabled val="1"/>
        </dgm:presLayoutVars>
      </dgm:prSet>
      <dgm:spPr/>
    </dgm:pt>
    <dgm:pt modelId="{6A29E694-75B0-4F15-9FFA-8EE52C540D91}" type="pres">
      <dgm:prSet presAssocID="{301CF5E0-67DE-4D95-BF18-1465FBD9F521}" presName="rect2" presStyleLbl="node1" presStyleIdx="1" presStyleCnt="4" custScaleX="155048" custLinFactNeighborX="22868" custLinFactNeighborY="5717">
        <dgm:presLayoutVars>
          <dgm:chMax val="0"/>
          <dgm:chPref val="0"/>
          <dgm:bulletEnabled val="1"/>
        </dgm:presLayoutVars>
      </dgm:prSet>
      <dgm:spPr/>
    </dgm:pt>
    <dgm:pt modelId="{5C94A6CD-4392-4392-AFF6-69AE55454201}" type="pres">
      <dgm:prSet presAssocID="{301CF5E0-67DE-4D95-BF18-1465FBD9F521}" presName="rect3" presStyleLbl="node1" presStyleIdx="2" presStyleCnt="4" custScaleX="154209" custLinFactNeighborX="-21725" custLinFactNeighborY="382">
        <dgm:presLayoutVars>
          <dgm:chMax val="0"/>
          <dgm:chPref val="0"/>
          <dgm:bulletEnabled val="1"/>
        </dgm:presLayoutVars>
      </dgm:prSet>
      <dgm:spPr/>
    </dgm:pt>
    <dgm:pt modelId="{37F90BF3-701C-4858-9E4D-4C24E27588BA}" type="pres">
      <dgm:prSet presAssocID="{301CF5E0-67DE-4D95-BF18-1465FBD9F521}" presName="rect4" presStyleLbl="node1" presStyleIdx="3" presStyleCnt="4" custScaleX="162670" custLinFactNeighborX="24012" custLinFactNeighborY="381">
        <dgm:presLayoutVars>
          <dgm:chMax val="0"/>
          <dgm:chPref val="0"/>
          <dgm:bulletEnabled val="1"/>
        </dgm:presLayoutVars>
      </dgm:prSet>
      <dgm:spPr/>
    </dgm:pt>
  </dgm:ptLst>
  <dgm:cxnLst>
    <dgm:cxn modelId="{82123D0B-17CC-4429-925E-3CE1E42A589D}" srcId="{301CF5E0-67DE-4D95-BF18-1465FBD9F521}" destId="{F9D9C375-BA4C-4779-ABC3-C9C581CF6D09}" srcOrd="3" destOrd="0" parTransId="{731F4F5F-452D-41F0-8BC0-40507C3B1DB0}" sibTransId="{1259D4CC-3002-47E1-9BBC-842F18B58542}"/>
    <dgm:cxn modelId="{A5B7010F-FCDE-400E-BCDC-75B3E11D2C07}" srcId="{301CF5E0-67DE-4D95-BF18-1465FBD9F521}" destId="{803A2A99-8F8F-4E77-95BC-4AC57A3C277E}" srcOrd="1" destOrd="0" parTransId="{66F4A55D-DE9F-41E0-A300-20C6EC2A529D}" sibTransId="{E43DF79C-A242-4A0A-ADC5-D7B7BF5CC06D}"/>
    <dgm:cxn modelId="{3D27A615-A1BA-416D-9821-BB09648788ED}" type="presOf" srcId="{F9D9C375-BA4C-4779-ABC3-C9C581CF6D09}" destId="{37F90BF3-701C-4858-9E4D-4C24E27588BA}" srcOrd="0" destOrd="0" presId="urn:microsoft.com/office/officeart/2005/8/layout/matrix2"/>
    <dgm:cxn modelId="{C57CB82C-E963-456D-AB89-E4FF310DD554}" srcId="{301CF5E0-67DE-4D95-BF18-1465FBD9F521}" destId="{99D8B3AF-6DAC-4B4C-8E14-EAC0F1CE48E9}" srcOrd="0" destOrd="0" parTransId="{DBE85EE6-8EA7-42C1-8ED4-A9477F1FBFB3}" sibTransId="{D242117F-9D96-4F5C-8428-0E03F194C27C}"/>
    <dgm:cxn modelId="{1260F772-059A-4D71-A88C-8A58141AD1BB}" type="presOf" srcId="{99D8B3AF-6DAC-4B4C-8E14-EAC0F1CE48E9}" destId="{96E10117-A3DB-4120-B2F8-A96ADD8AD482}" srcOrd="0" destOrd="0" presId="urn:microsoft.com/office/officeart/2005/8/layout/matrix2"/>
    <dgm:cxn modelId="{57C7B98E-CF89-4C7D-AEFE-A0634E38D377}" type="presOf" srcId="{803A2A99-8F8F-4E77-95BC-4AC57A3C277E}" destId="{6A29E694-75B0-4F15-9FFA-8EE52C540D91}" srcOrd="0" destOrd="0" presId="urn:microsoft.com/office/officeart/2005/8/layout/matrix2"/>
    <dgm:cxn modelId="{0CAFD98E-F149-458A-8160-D377BE1DD3CC}" type="presOf" srcId="{301CF5E0-67DE-4D95-BF18-1465FBD9F521}" destId="{3DAD2681-EE2B-4A52-9A69-9CAE5F1BB15A}" srcOrd="0" destOrd="0" presId="urn:microsoft.com/office/officeart/2005/8/layout/matrix2"/>
    <dgm:cxn modelId="{DE8D9ECE-E1A4-4289-BE27-31DE761C7F0D}" type="presOf" srcId="{951A717C-44BF-4896-9A23-37D376163017}" destId="{5C94A6CD-4392-4392-AFF6-69AE55454201}" srcOrd="0" destOrd="0" presId="urn:microsoft.com/office/officeart/2005/8/layout/matrix2"/>
    <dgm:cxn modelId="{DEA1A2D2-3F8E-4F25-88CA-FEB1CD5B84AD}" srcId="{301CF5E0-67DE-4D95-BF18-1465FBD9F521}" destId="{951A717C-44BF-4896-9A23-37D376163017}" srcOrd="2" destOrd="0" parTransId="{E1BFF037-606A-405C-9383-93E3322B7936}" sibTransId="{C0FA9E2F-43A6-437C-B6BF-CC00A77468C8}"/>
    <dgm:cxn modelId="{9962D702-3685-4AC6-BEC3-CE20A132A91C}" type="presParOf" srcId="{3DAD2681-EE2B-4A52-9A69-9CAE5F1BB15A}" destId="{66BB52D5-D514-4049-B899-4072F67992AC}" srcOrd="0" destOrd="0" presId="urn:microsoft.com/office/officeart/2005/8/layout/matrix2"/>
    <dgm:cxn modelId="{BA839C94-0056-42C4-A145-AE970DC43B68}" type="presParOf" srcId="{3DAD2681-EE2B-4A52-9A69-9CAE5F1BB15A}" destId="{96E10117-A3DB-4120-B2F8-A96ADD8AD482}" srcOrd="1" destOrd="0" presId="urn:microsoft.com/office/officeart/2005/8/layout/matrix2"/>
    <dgm:cxn modelId="{3CF97800-CD0E-4BDB-8037-C611CC115399}" type="presParOf" srcId="{3DAD2681-EE2B-4A52-9A69-9CAE5F1BB15A}" destId="{6A29E694-75B0-4F15-9FFA-8EE52C540D91}" srcOrd="2" destOrd="0" presId="urn:microsoft.com/office/officeart/2005/8/layout/matrix2"/>
    <dgm:cxn modelId="{5FC94DF7-F307-4705-A9A1-645400854471}" type="presParOf" srcId="{3DAD2681-EE2B-4A52-9A69-9CAE5F1BB15A}" destId="{5C94A6CD-4392-4392-AFF6-69AE55454201}" srcOrd="3" destOrd="0" presId="urn:microsoft.com/office/officeart/2005/8/layout/matrix2"/>
    <dgm:cxn modelId="{10911FE7-EE63-451C-827F-B48BAF903D74}" type="presParOf" srcId="{3DAD2681-EE2B-4A52-9A69-9CAE5F1BB15A}" destId="{37F90BF3-701C-4858-9E4D-4C24E27588BA}" srcOrd="4" destOrd="0" presId="urn:microsoft.com/office/officeart/2005/8/layout/matrix2"/>
  </dgm:cxnLst>
  <dgm:bg/>
  <dgm:whole/>
  <dgm:extLst>
    <a:ext uri="http://schemas.microsoft.com/office/drawing/2008/diagram">
      <dsp:dataModelExt xmlns:dsp="http://schemas.microsoft.com/office/drawing/2008/diagram" relId="rId25"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66BB52D5-D514-4049-B899-4072F67992AC}">
      <dsp:nvSpPr>
        <dsp:cNvPr id="0" name=""/>
        <dsp:cNvSpPr/>
      </dsp:nvSpPr>
      <dsp:spPr>
        <a:xfrm>
          <a:off x="97778" y="0"/>
          <a:ext cx="3872393" cy="2969535"/>
        </a:xfrm>
        <a:prstGeom prst="quadArrow">
          <a:avLst>
            <a:gd name="adj1" fmla="val 2000"/>
            <a:gd name="adj2" fmla="val 4000"/>
            <a:gd name="adj3" fmla="val 5000"/>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96E10117-A3DB-4120-B2F8-A96ADD8AD482}">
      <dsp:nvSpPr>
        <dsp:cNvPr id="0" name=""/>
        <dsp:cNvSpPr/>
      </dsp:nvSpPr>
      <dsp:spPr>
        <a:xfrm>
          <a:off x="742791" y="193019"/>
          <a:ext cx="1187814" cy="1187814"/>
        </a:xfrm>
        <a:prstGeom prst="roundRect">
          <a:avLst/>
        </a:prstGeom>
        <a:solidFill>
          <a:schemeClr val="accent4">
            <a:lumMod val="60000"/>
            <a:lumOff val="40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GB" sz="1100" b="0" kern="1200">
              <a:solidFill>
                <a:sysClr val="windowText" lastClr="000000"/>
              </a:solidFill>
            </a:rPr>
            <a:t>Regulatory Bodies, Industry Leaders.</a:t>
          </a:r>
        </a:p>
        <a:p>
          <a:pPr marL="0" lvl="0" indent="0" algn="ctr" defTabSz="488950">
            <a:lnSpc>
              <a:spcPct val="90000"/>
            </a:lnSpc>
            <a:spcBef>
              <a:spcPct val="0"/>
            </a:spcBef>
            <a:spcAft>
              <a:spcPct val="35000"/>
            </a:spcAft>
            <a:buNone/>
          </a:pPr>
          <a:r>
            <a:rPr lang="en-GB" sz="1100" b="0" kern="1200">
              <a:solidFill>
                <a:sysClr val="windowText" lastClr="000000"/>
              </a:solidFill>
            </a:rPr>
            <a:t>.</a:t>
          </a:r>
        </a:p>
      </dsp:txBody>
      <dsp:txXfrm>
        <a:off x="800775" y="251003"/>
        <a:ext cx="1071846" cy="1071846"/>
      </dsp:txXfrm>
    </dsp:sp>
    <dsp:sp modelId="{6A29E694-75B0-4F15-9FFA-8EE52C540D91}">
      <dsp:nvSpPr>
        <dsp:cNvPr id="0" name=""/>
        <dsp:cNvSpPr/>
      </dsp:nvSpPr>
      <dsp:spPr>
        <a:xfrm>
          <a:off x="2138473" y="193019"/>
          <a:ext cx="1187814" cy="1187814"/>
        </a:xfrm>
        <a:prstGeom prst="roundRect">
          <a:avLst/>
        </a:prstGeom>
        <a:solidFill>
          <a:schemeClr val="accent5">
            <a:lumMod val="40000"/>
            <a:lumOff val="60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GB" sz="1100" b="0" kern="1200">
              <a:solidFill>
                <a:sysClr val="windowText" lastClr="000000"/>
              </a:solidFill>
            </a:rPr>
            <a:t>Major Stakeholders, board directors, top management</a:t>
          </a:r>
          <a:r>
            <a:rPr lang="en-GB" sz="1100" kern="1200">
              <a:solidFill>
                <a:sysClr val="windowText" lastClr="000000"/>
              </a:solidFill>
            </a:rPr>
            <a:t>.</a:t>
          </a:r>
        </a:p>
        <a:p>
          <a:pPr marL="0" lvl="0" indent="0" algn="ctr" defTabSz="488950">
            <a:lnSpc>
              <a:spcPct val="90000"/>
            </a:lnSpc>
            <a:spcBef>
              <a:spcPct val="0"/>
            </a:spcBef>
            <a:spcAft>
              <a:spcPct val="35000"/>
            </a:spcAft>
            <a:buNone/>
          </a:pPr>
          <a:endParaRPr lang="en-GB" sz="1100" kern="1200">
            <a:solidFill>
              <a:sysClr val="windowText" lastClr="000000"/>
            </a:solidFill>
          </a:endParaRPr>
        </a:p>
      </dsp:txBody>
      <dsp:txXfrm>
        <a:off x="2196457" y="251003"/>
        <a:ext cx="1071846" cy="1071846"/>
      </dsp:txXfrm>
    </dsp:sp>
    <dsp:sp modelId="{5C94A6CD-4392-4392-AFF6-69AE55454201}">
      <dsp:nvSpPr>
        <dsp:cNvPr id="0" name=""/>
        <dsp:cNvSpPr/>
      </dsp:nvSpPr>
      <dsp:spPr>
        <a:xfrm>
          <a:off x="742791" y="1588701"/>
          <a:ext cx="1187814" cy="1187814"/>
        </a:xfrm>
        <a:prstGeom prst="roundRect">
          <a:avLst/>
        </a:prstGeom>
        <a:solidFill>
          <a:schemeClr val="accent2">
            <a:lumMod val="60000"/>
            <a:lumOff val="40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GB" sz="1100" b="0" kern="1200">
              <a:solidFill>
                <a:sysClr val="windowText" lastClr="000000"/>
              </a:solidFill>
            </a:rPr>
            <a:t>General Public, Media</a:t>
          </a:r>
        </a:p>
      </dsp:txBody>
      <dsp:txXfrm>
        <a:off x="800775" y="1646685"/>
        <a:ext cx="1071846" cy="1071846"/>
      </dsp:txXfrm>
    </dsp:sp>
    <dsp:sp modelId="{37F90BF3-701C-4858-9E4D-4C24E27588BA}">
      <dsp:nvSpPr>
        <dsp:cNvPr id="0" name=""/>
        <dsp:cNvSpPr/>
      </dsp:nvSpPr>
      <dsp:spPr>
        <a:xfrm>
          <a:off x="2138473" y="1588701"/>
          <a:ext cx="1187814" cy="1187814"/>
        </a:xfrm>
        <a:prstGeom prst="roundRect">
          <a:avLst/>
        </a:prstGeom>
        <a:solidFill>
          <a:schemeClr val="accent6">
            <a:lumMod val="60000"/>
            <a:lumOff val="40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GB" sz="1100" b="0" kern="1200">
              <a:solidFill>
                <a:sysClr val="windowText" lastClr="000000"/>
              </a:solidFill>
            </a:rPr>
            <a:t>Local Community, employees</a:t>
          </a:r>
        </a:p>
      </dsp:txBody>
      <dsp:txXfrm>
        <a:off x="2196457" y="1646685"/>
        <a:ext cx="1071846" cy="1071846"/>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5CC36A1F-0BD2-4F87-9EB5-E356937A0FBA}">
      <dsp:nvSpPr>
        <dsp:cNvPr id="0" name=""/>
        <dsp:cNvSpPr/>
      </dsp:nvSpPr>
      <dsp:spPr>
        <a:xfrm>
          <a:off x="2073649" y="2368722"/>
          <a:ext cx="1655966" cy="1655966"/>
        </a:xfrm>
        <a:prstGeom prst="ellipse">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795" tIns="10795" rIns="10795" bIns="10795" numCol="1" spcCol="1270" anchor="ctr" anchorCtr="0">
          <a:noAutofit/>
        </a:bodyPr>
        <a:lstStyle/>
        <a:p>
          <a:pPr marL="0" lvl="0" indent="0" algn="ctr" defTabSz="755650">
            <a:lnSpc>
              <a:spcPct val="90000"/>
            </a:lnSpc>
            <a:spcBef>
              <a:spcPct val="0"/>
            </a:spcBef>
            <a:spcAft>
              <a:spcPct val="35000"/>
            </a:spcAft>
            <a:buNone/>
          </a:pPr>
          <a:r>
            <a:rPr lang="en-GB" sz="1700" b="1" kern="1200">
              <a:solidFill>
                <a:schemeClr val="bg2">
                  <a:lumMod val="25000"/>
                </a:schemeClr>
              </a:solidFill>
            </a:rPr>
            <a:t>Industry Competition</a:t>
          </a:r>
        </a:p>
      </dsp:txBody>
      <dsp:txXfrm>
        <a:off x="2316160" y="2611233"/>
        <a:ext cx="1170944" cy="1170944"/>
      </dsp:txXfrm>
    </dsp:sp>
    <dsp:sp modelId="{BA429BA7-3995-4626-9281-57C6B445C7D2}">
      <dsp:nvSpPr>
        <dsp:cNvPr id="0" name=""/>
        <dsp:cNvSpPr/>
      </dsp:nvSpPr>
      <dsp:spPr>
        <a:xfrm rot="16207214">
          <a:off x="2653526" y="2092674"/>
          <a:ext cx="500737" cy="51363"/>
        </a:xfrm>
        <a:custGeom>
          <a:avLst/>
          <a:gdLst/>
          <a:ahLst/>
          <a:cxnLst/>
          <a:rect l="0" t="0" r="0" b="0"/>
          <a:pathLst>
            <a:path>
              <a:moveTo>
                <a:pt x="0" y="25681"/>
              </a:moveTo>
              <a:lnTo>
                <a:pt x="500737" y="25681"/>
              </a:lnTo>
            </a:path>
          </a:pathLst>
        </a:custGeom>
        <a:noFill/>
        <a:ln w="12700" cap="flat" cmpd="sng" algn="ctr">
          <a:solidFill>
            <a:schemeClr val="accent5">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solidFill>
              <a:schemeClr val="bg2">
                <a:lumMod val="25000"/>
              </a:schemeClr>
            </a:solidFill>
          </a:endParaRPr>
        </a:p>
      </dsp:txBody>
      <dsp:txXfrm>
        <a:off x="2891377" y="2105838"/>
        <a:ext cx="25036" cy="25036"/>
      </dsp:txXfrm>
    </dsp:sp>
    <dsp:sp modelId="{C720857D-971A-4486-AAB4-2E4ED1655883}">
      <dsp:nvSpPr>
        <dsp:cNvPr id="0" name=""/>
        <dsp:cNvSpPr/>
      </dsp:nvSpPr>
      <dsp:spPr>
        <a:xfrm>
          <a:off x="2078175" y="212023"/>
          <a:ext cx="1655966" cy="1655966"/>
        </a:xfrm>
        <a:prstGeom prst="ellipse">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GB" sz="700" u="none" kern="1200">
              <a:solidFill>
                <a:schemeClr val="bg2">
                  <a:lumMod val="25000"/>
                </a:schemeClr>
              </a:solidFill>
            </a:rPr>
            <a:t>Buyer Power</a:t>
          </a:r>
        </a:p>
        <a:p>
          <a:pPr marL="0" lvl="0" indent="0" algn="ctr" defTabSz="311150">
            <a:lnSpc>
              <a:spcPct val="90000"/>
            </a:lnSpc>
            <a:spcBef>
              <a:spcPct val="0"/>
            </a:spcBef>
            <a:spcAft>
              <a:spcPct val="35000"/>
            </a:spcAft>
            <a:buNone/>
          </a:pPr>
          <a:r>
            <a:rPr lang="en-GB" sz="700" u="none" kern="1200">
              <a:solidFill>
                <a:schemeClr val="bg2">
                  <a:lumMod val="25000"/>
                </a:schemeClr>
              </a:solidFill>
            </a:rPr>
            <a:t>(Moderate)</a:t>
          </a:r>
        </a:p>
        <a:p>
          <a:pPr marL="0" lvl="0" indent="0" algn="ctr" defTabSz="311150">
            <a:lnSpc>
              <a:spcPct val="90000"/>
            </a:lnSpc>
            <a:spcBef>
              <a:spcPct val="0"/>
            </a:spcBef>
            <a:spcAft>
              <a:spcPct val="35000"/>
            </a:spcAft>
            <a:buNone/>
          </a:pPr>
          <a:r>
            <a:rPr lang="en-GB" sz="700" u="none" kern="1200">
              <a:solidFill>
                <a:schemeClr val="bg2">
                  <a:lumMod val="25000"/>
                </a:schemeClr>
              </a:solidFill>
            </a:rPr>
            <a:t>Buyers are often large retailers or distribution partner's. They can negotiate lower prices due to the volume of products they purchase, but the strong brand recognition and customer demond for coca cola products.</a:t>
          </a:r>
        </a:p>
        <a:p>
          <a:pPr marL="0" lvl="0" indent="0" algn="ctr" defTabSz="311150">
            <a:lnSpc>
              <a:spcPct val="90000"/>
            </a:lnSpc>
            <a:spcBef>
              <a:spcPct val="0"/>
            </a:spcBef>
            <a:spcAft>
              <a:spcPct val="35000"/>
            </a:spcAft>
            <a:buNone/>
          </a:pPr>
          <a:endParaRPr lang="en-GB" sz="700" u="none" kern="1200">
            <a:solidFill>
              <a:schemeClr val="bg2">
                <a:lumMod val="25000"/>
              </a:schemeClr>
            </a:solidFill>
          </a:endParaRPr>
        </a:p>
      </dsp:txBody>
      <dsp:txXfrm>
        <a:off x="2320686" y="454534"/>
        <a:ext cx="1170944" cy="1170944"/>
      </dsp:txXfrm>
    </dsp:sp>
    <dsp:sp modelId="{946E41CC-13E3-4C71-BAF1-BB4557A2C034}">
      <dsp:nvSpPr>
        <dsp:cNvPr id="0" name=""/>
        <dsp:cNvSpPr/>
      </dsp:nvSpPr>
      <dsp:spPr>
        <a:xfrm rot="20537323">
          <a:off x="3678586" y="2843502"/>
          <a:ext cx="497221" cy="51363"/>
        </a:xfrm>
        <a:custGeom>
          <a:avLst/>
          <a:gdLst/>
          <a:ahLst/>
          <a:cxnLst/>
          <a:rect l="0" t="0" r="0" b="0"/>
          <a:pathLst>
            <a:path>
              <a:moveTo>
                <a:pt x="0" y="25681"/>
              </a:moveTo>
              <a:lnTo>
                <a:pt x="497221" y="25681"/>
              </a:lnTo>
            </a:path>
          </a:pathLst>
        </a:custGeom>
        <a:noFill/>
        <a:ln w="12700" cap="flat" cmpd="sng" algn="ctr">
          <a:solidFill>
            <a:schemeClr val="accent5">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solidFill>
              <a:schemeClr val="bg2">
                <a:lumMod val="25000"/>
              </a:schemeClr>
            </a:solidFill>
          </a:endParaRPr>
        </a:p>
      </dsp:txBody>
      <dsp:txXfrm>
        <a:off x="3914767" y="2856753"/>
        <a:ext cx="24861" cy="24861"/>
      </dsp:txXfrm>
    </dsp:sp>
    <dsp:sp modelId="{9F531C52-0D89-4737-9321-B1031F5177D9}">
      <dsp:nvSpPr>
        <dsp:cNvPr id="0" name=""/>
        <dsp:cNvSpPr/>
      </dsp:nvSpPr>
      <dsp:spPr>
        <a:xfrm>
          <a:off x="4124779" y="1713678"/>
          <a:ext cx="1655966" cy="1655966"/>
        </a:xfrm>
        <a:prstGeom prst="ellipse">
          <a:avLst/>
        </a:prstGeom>
        <a:solidFill>
          <a:schemeClr val="accent4">
            <a:hueOff val="2450223"/>
            <a:satOff val="-10194"/>
            <a:lumOff val="2402"/>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GB" sz="700" kern="1200">
              <a:solidFill>
                <a:schemeClr val="bg2">
                  <a:lumMod val="25000"/>
                </a:schemeClr>
              </a:solidFill>
            </a:rPr>
            <a:t>Supplier Power</a:t>
          </a:r>
        </a:p>
        <a:p>
          <a:pPr marL="0" lvl="0" indent="0" algn="ctr" defTabSz="311150">
            <a:lnSpc>
              <a:spcPct val="90000"/>
            </a:lnSpc>
            <a:spcBef>
              <a:spcPct val="0"/>
            </a:spcBef>
            <a:spcAft>
              <a:spcPct val="35000"/>
            </a:spcAft>
            <a:buNone/>
          </a:pPr>
          <a:r>
            <a:rPr lang="en-GB" sz="700" kern="1200">
              <a:solidFill>
                <a:schemeClr val="bg2">
                  <a:lumMod val="25000"/>
                </a:schemeClr>
              </a:solidFill>
            </a:rPr>
            <a:t>(Low)</a:t>
          </a:r>
        </a:p>
        <a:p>
          <a:pPr marL="0" lvl="0" indent="0" algn="ctr" defTabSz="311150">
            <a:lnSpc>
              <a:spcPct val="90000"/>
            </a:lnSpc>
            <a:spcBef>
              <a:spcPct val="0"/>
            </a:spcBef>
            <a:spcAft>
              <a:spcPct val="35000"/>
            </a:spcAft>
            <a:buNone/>
          </a:pPr>
          <a:r>
            <a:rPr lang="en-GB" sz="700" kern="1200">
              <a:solidFill>
                <a:schemeClr val="bg2">
                  <a:lumMod val="25000"/>
                </a:schemeClr>
              </a:solidFill>
            </a:rPr>
            <a:t>Coca cola has a diverse supplier base, which reduces the bargaining power of any single supplier. However, fluctuations in the price of commodities like sugar can affect production costs. </a:t>
          </a:r>
        </a:p>
      </dsp:txBody>
      <dsp:txXfrm>
        <a:off x="4367290" y="1956189"/>
        <a:ext cx="1170944" cy="1170944"/>
      </dsp:txXfrm>
    </dsp:sp>
    <dsp:sp modelId="{E84BF5A6-5D76-4753-806B-CDC0693BF576}">
      <dsp:nvSpPr>
        <dsp:cNvPr id="0" name=""/>
        <dsp:cNvSpPr/>
      </dsp:nvSpPr>
      <dsp:spPr>
        <a:xfrm rot="3240000">
          <a:off x="3293734" y="4026489"/>
          <a:ext cx="458859" cy="51363"/>
        </a:xfrm>
        <a:custGeom>
          <a:avLst/>
          <a:gdLst/>
          <a:ahLst/>
          <a:cxnLst/>
          <a:rect l="0" t="0" r="0" b="0"/>
          <a:pathLst>
            <a:path>
              <a:moveTo>
                <a:pt x="0" y="25681"/>
              </a:moveTo>
              <a:lnTo>
                <a:pt x="458859" y="25681"/>
              </a:lnTo>
            </a:path>
          </a:pathLst>
        </a:custGeom>
        <a:noFill/>
        <a:ln w="12700" cap="flat" cmpd="sng" algn="ctr">
          <a:solidFill>
            <a:schemeClr val="accent5">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solidFill>
              <a:schemeClr val="bg2">
                <a:lumMod val="25000"/>
              </a:schemeClr>
            </a:solidFill>
          </a:endParaRPr>
        </a:p>
      </dsp:txBody>
      <dsp:txXfrm>
        <a:off x="3511692" y="4040699"/>
        <a:ext cx="22942" cy="22942"/>
      </dsp:txXfrm>
    </dsp:sp>
    <dsp:sp modelId="{3E82A8C8-A3A1-46AB-87B8-2303C14C6ACC}">
      <dsp:nvSpPr>
        <dsp:cNvPr id="0" name=""/>
        <dsp:cNvSpPr/>
      </dsp:nvSpPr>
      <dsp:spPr>
        <a:xfrm>
          <a:off x="3209570" y="4109955"/>
          <a:ext cx="1919480" cy="1663120"/>
        </a:xfrm>
        <a:prstGeom prst="ellipse">
          <a:avLst/>
        </a:prstGeom>
        <a:solidFill>
          <a:schemeClr val="accent4">
            <a:hueOff val="4900445"/>
            <a:satOff val="-20388"/>
            <a:lumOff val="4804"/>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GB" sz="700" kern="1200">
              <a:solidFill>
                <a:schemeClr val="bg2">
                  <a:lumMod val="25000"/>
                </a:schemeClr>
              </a:solidFill>
            </a:rPr>
            <a:t>Threat of New Entrants</a:t>
          </a:r>
        </a:p>
        <a:p>
          <a:pPr marL="0" lvl="0" indent="0" algn="ctr" defTabSz="311150">
            <a:lnSpc>
              <a:spcPct val="90000"/>
            </a:lnSpc>
            <a:spcBef>
              <a:spcPct val="0"/>
            </a:spcBef>
            <a:spcAft>
              <a:spcPct val="35000"/>
            </a:spcAft>
            <a:buNone/>
          </a:pPr>
          <a:r>
            <a:rPr lang="en-GB" sz="700" kern="1200">
              <a:solidFill>
                <a:schemeClr val="bg2">
                  <a:lumMod val="25000"/>
                </a:schemeClr>
              </a:solidFill>
            </a:rPr>
            <a:t>(Low)</a:t>
          </a:r>
        </a:p>
        <a:p>
          <a:pPr marL="0" lvl="0" indent="0" algn="ctr" defTabSz="311150">
            <a:lnSpc>
              <a:spcPct val="90000"/>
            </a:lnSpc>
            <a:spcBef>
              <a:spcPct val="0"/>
            </a:spcBef>
            <a:spcAft>
              <a:spcPct val="35000"/>
            </a:spcAft>
            <a:buNone/>
          </a:pPr>
          <a:r>
            <a:rPr lang="en-GB" sz="700" kern="1200">
              <a:solidFill>
                <a:schemeClr val="bg2">
                  <a:lumMod val="25000"/>
                </a:schemeClr>
              </a:solidFill>
            </a:rPr>
            <a:t>Entering the soft drinks industry requires significant capital investment for production, distribution, and marketing. Coca-Cola has a strong brand recognition and customer loyalty, making it tough for new to gain a foothold.</a:t>
          </a:r>
        </a:p>
      </dsp:txBody>
      <dsp:txXfrm>
        <a:off x="3490671" y="4353513"/>
        <a:ext cx="1357278" cy="1176004"/>
      </dsp:txXfrm>
    </dsp:sp>
    <dsp:sp modelId="{2B49D455-E4D4-4638-A922-CC68B4D9F0E9}">
      <dsp:nvSpPr>
        <dsp:cNvPr id="0" name=""/>
        <dsp:cNvSpPr/>
      </dsp:nvSpPr>
      <dsp:spPr>
        <a:xfrm rot="7560000">
          <a:off x="2017424" y="4043429"/>
          <a:ext cx="500737" cy="51363"/>
        </a:xfrm>
        <a:custGeom>
          <a:avLst/>
          <a:gdLst/>
          <a:ahLst/>
          <a:cxnLst/>
          <a:rect l="0" t="0" r="0" b="0"/>
          <a:pathLst>
            <a:path>
              <a:moveTo>
                <a:pt x="0" y="25681"/>
              </a:moveTo>
              <a:lnTo>
                <a:pt x="500737" y="25681"/>
              </a:lnTo>
            </a:path>
          </a:pathLst>
        </a:custGeom>
        <a:noFill/>
        <a:ln w="12700" cap="flat" cmpd="sng" algn="ctr">
          <a:solidFill>
            <a:schemeClr val="accent5">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solidFill>
              <a:schemeClr val="bg2">
                <a:lumMod val="25000"/>
              </a:schemeClr>
            </a:solidFill>
          </a:endParaRPr>
        </a:p>
      </dsp:txBody>
      <dsp:txXfrm rot="10800000">
        <a:off x="2255274" y="4056592"/>
        <a:ext cx="25036" cy="25036"/>
      </dsp:txXfrm>
    </dsp:sp>
    <dsp:sp modelId="{0CE39433-17F4-4CDC-A396-827861733783}">
      <dsp:nvSpPr>
        <dsp:cNvPr id="0" name=""/>
        <dsp:cNvSpPr/>
      </dsp:nvSpPr>
      <dsp:spPr>
        <a:xfrm>
          <a:off x="805970" y="4113532"/>
          <a:ext cx="1655966" cy="1655966"/>
        </a:xfrm>
        <a:prstGeom prst="ellipse">
          <a:avLst/>
        </a:prstGeom>
        <a:solidFill>
          <a:schemeClr val="accent4">
            <a:hueOff val="7350668"/>
            <a:satOff val="-30583"/>
            <a:lumOff val="7206"/>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GB" sz="700" kern="1200">
              <a:solidFill>
                <a:schemeClr val="bg2">
                  <a:lumMod val="25000"/>
                </a:schemeClr>
              </a:solidFill>
            </a:rPr>
            <a:t>Threat of Substitute Products</a:t>
          </a:r>
        </a:p>
        <a:p>
          <a:pPr marL="0" lvl="0" indent="0" algn="ctr" defTabSz="311150">
            <a:lnSpc>
              <a:spcPct val="90000"/>
            </a:lnSpc>
            <a:spcBef>
              <a:spcPct val="0"/>
            </a:spcBef>
            <a:spcAft>
              <a:spcPct val="35000"/>
            </a:spcAft>
            <a:buNone/>
          </a:pPr>
          <a:r>
            <a:rPr lang="en-GB" sz="700" kern="1200">
              <a:solidFill>
                <a:schemeClr val="bg2">
                  <a:lumMod val="25000"/>
                </a:schemeClr>
              </a:solidFill>
            </a:rPr>
            <a:t>(High)</a:t>
          </a:r>
        </a:p>
        <a:p>
          <a:pPr marL="0" lvl="0" indent="0" algn="ctr" defTabSz="311150">
            <a:lnSpc>
              <a:spcPct val="90000"/>
            </a:lnSpc>
            <a:spcBef>
              <a:spcPct val="0"/>
            </a:spcBef>
            <a:spcAft>
              <a:spcPct val="35000"/>
            </a:spcAft>
            <a:buNone/>
          </a:pPr>
          <a:r>
            <a:rPr lang="en-GB" sz="700" kern="1200">
              <a:solidFill>
                <a:schemeClr val="bg2">
                  <a:lumMod val="25000"/>
                </a:schemeClr>
              </a:solidFill>
            </a:rPr>
            <a:t>There is a high threat of subsitutes from products such as water, coffee, tea, juices, and energy drinks. Furthermore, changing consumer prefrences towards healthier beverages heightens this threat. </a:t>
          </a:r>
        </a:p>
      </dsp:txBody>
      <dsp:txXfrm>
        <a:off x="1048481" y="4356043"/>
        <a:ext cx="1170944" cy="1170944"/>
      </dsp:txXfrm>
    </dsp:sp>
    <dsp:sp modelId="{64B7AC53-32BB-4FBB-8097-EA82396B5C69}">
      <dsp:nvSpPr>
        <dsp:cNvPr id="0" name=""/>
        <dsp:cNvSpPr/>
      </dsp:nvSpPr>
      <dsp:spPr>
        <a:xfrm rot="11880000">
          <a:off x="1625690" y="2837795"/>
          <a:ext cx="500737" cy="51363"/>
        </a:xfrm>
        <a:custGeom>
          <a:avLst/>
          <a:gdLst/>
          <a:ahLst/>
          <a:cxnLst/>
          <a:rect l="0" t="0" r="0" b="0"/>
          <a:pathLst>
            <a:path>
              <a:moveTo>
                <a:pt x="0" y="25681"/>
              </a:moveTo>
              <a:lnTo>
                <a:pt x="500737" y="25681"/>
              </a:lnTo>
            </a:path>
          </a:pathLst>
        </a:custGeom>
        <a:noFill/>
        <a:ln w="12700" cap="flat" cmpd="sng" algn="ctr">
          <a:solidFill>
            <a:schemeClr val="accent5">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solidFill>
              <a:schemeClr val="bg2">
                <a:lumMod val="25000"/>
              </a:schemeClr>
            </a:solidFill>
          </a:endParaRPr>
        </a:p>
      </dsp:txBody>
      <dsp:txXfrm rot="10800000">
        <a:off x="1863540" y="2850958"/>
        <a:ext cx="25036" cy="25036"/>
      </dsp:txXfrm>
    </dsp:sp>
    <dsp:sp modelId="{48A473D1-2904-4153-8CB9-148005856C64}">
      <dsp:nvSpPr>
        <dsp:cNvPr id="0" name=""/>
        <dsp:cNvSpPr/>
      </dsp:nvSpPr>
      <dsp:spPr>
        <a:xfrm>
          <a:off x="22502" y="1702264"/>
          <a:ext cx="1655966" cy="1655966"/>
        </a:xfrm>
        <a:prstGeom prst="ellipse">
          <a:avLst/>
        </a:prstGeom>
        <a:solidFill>
          <a:schemeClr val="accent4">
            <a:hueOff val="9800891"/>
            <a:satOff val="-40777"/>
            <a:lumOff val="9608"/>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GB" sz="700" kern="1200">
              <a:solidFill>
                <a:schemeClr val="bg2">
                  <a:lumMod val="25000"/>
                </a:schemeClr>
              </a:solidFill>
            </a:rPr>
            <a:t>Competitive Rivalry</a:t>
          </a:r>
        </a:p>
        <a:p>
          <a:pPr marL="0" lvl="0" indent="0" algn="ctr" defTabSz="311150">
            <a:lnSpc>
              <a:spcPct val="90000"/>
            </a:lnSpc>
            <a:spcBef>
              <a:spcPct val="0"/>
            </a:spcBef>
            <a:spcAft>
              <a:spcPct val="35000"/>
            </a:spcAft>
            <a:buNone/>
          </a:pPr>
          <a:r>
            <a:rPr lang="en-GB" sz="700" kern="1200">
              <a:solidFill>
                <a:schemeClr val="bg2">
                  <a:lumMod val="25000"/>
                </a:schemeClr>
              </a:solidFill>
            </a:rPr>
            <a:t>(High)</a:t>
          </a:r>
        </a:p>
        <a:p>
          <a:pPr marL="0" lvl="0" indent="0" algn="ctr" defTabSz="311150">
            <a:lnSpc>
              <a:spcPct val="90000"/>
            </a:lnSpc>
            <a:spcBef>
              <a:spcPct val="0"/>
            </a:spcBef>
            <a:spcAft>
              <a:spcPct val="35000"/>
            </a:spcAft>
            <a:buNone/>
          </a:pPr>
          <a:r>
            <a:rPr lang="en-GB" sz="700" kern="1200">
              <a:solidFill>
                <a:schemeClr val="bg2">
                  <a:lumMod val="25000"/>
                </a:schemeClr>
              </a:solidFill>
            </a:rPr>
            <a:t>The rivalry in the soft drinks industry is intense, with PepsiCo being Coca Cola's main competitor. Other players like Nestle and Dr Pepper Snapple group also add to this competitive pressure.</a:t>
          </a:r>
        </a:p>
      </dsp:txBody>
      <dsp:txXfrm>
        <a:off x="265013" y="1944775"/>
        <a:ext cx="1170944" cy="1170944"/>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66BB52D5-D514-4049-B899-4072F67992AC}">
      <dsp:nvSpPr>
        <dsp:cNvPr id="0" name=""/>
        <dsp:cNvSpPr/>
      </dsp:nvSpPr>
      <dsp:spPr>
        <a:xfrm>
          <a:off x="97958" y="0"/>
          <a:ext cx="3872033" cy="2969260"/>
        </a:xfrm>
        <a:prstGeom prst="quadArrow">
          <a:avLst>
            <a:gd name="adj1" fmla="val 2000"/>
            <a:gd name="adj2" fmla="val 4000"/>
            <a:gd name="adj3" fmla="val 5000"/>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96E10117-A3DB-4120-B2F8-A96ADD8AD482}">
      <dsp:nvSpPr>
        <dsp:cNvPr id="0" name=""/>
        <dsp:cNvSpPr/>
      </dsp:nvSpPr>
      <dsp:spPr>
        <a:xfrm>
          <a:off x="212768" y="256377"/>
          <a:ext cx="1786283" cy="1187704"/>
        </a:xfrm>
        <a:prstGeom prst="roundRect">
          <a:avLst/>
        </a:prstGeom>
        <a:solidFill>
          <a:schemeClr val="accent6">
            <a:lumMod val="60000"/>
            <a:lumOff val="40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2860" tIns="22860" rIns="22860" bIns="22860" numCol="1" spcCol="1270" anchor="ctr" anchorCtr="0">
          <a:noAutofit/>
        </a:bodyPr>
        <a:lstStyle/>
        <a:p>
          <a:pPr marL="0" lvl="0" indent="0" algn="ctr" defTabSz="266700">
            <a:lnSpc>
              <a:spcPct val="90000"/>
            </a:lnSpc>
            <a:spcBef>
              <a:spcPct val="0"/>
            </a:spcBef>
            <a:spcAft>
              <a:spcPct val="35000"/>
            </a:spcAft>
            <a:buNone/>
          </a:pPr>
          <a:r>
            <a:rPr lang="en-GB" sz="600" kern="1200">
              <a:solidFill>
                <a:sysClr val="windowText" lastClr="000000"/>
              </a:solidFill>
            </a:rPr>
            <a:t>Cost Leadership</a:t>
          </a:r>
        </a:p>
        <a:p>
          <a:pPr marL="0" lvl="0" indent="0" algn="ctr" defTabSz="266700">
            <a:lnSpc>
              <a:spcPct val="90000"/>
            </a:lnSpc>
            <a:spcBef>
              <a:spcPct val="0"/>
            </a:spcBef>
            <a:spcAft>
              <a:spcPct val="35000"/>
            </a:spcAft>
            <a:buNone/>
          </a:pPr>
          <a:r>
            <a:rPr lang="en-GB" sz="600" kern="1200">
              <a:solidFill>
                <a:sysClr val="windowText" lastClr="000000"/>
              </a:solidFill>
            </a:rPr>
            <a:t>Coca Cola is not typically seen as a cost leader in beverage industry. They don't primarily compete on price, so they wouldn't be placed heavily in this quadrant   </a:t>
          </a:r>
        </a:p>
      </dsp:txBody>
      <dsp:txXfrm>
        <a:off x="270747" y="314356"/>
        <a:ext cx="1670325" cy="1071746"/>
      </dsp:txXfrm>
    </dsp:sp>
    <dsp:sp modelId="{6A29E694-75B0-4F15-9FFA-8EE52C540D91}">
      <dsp:nvSpPr>
        <dsp:cNvPr id="0" name=""/>
        <dsp:cNvSpPr/>
      </dsp:nvSpPr>
      <dsp:spPr>
        <a:xfrm>
          <a:off x="2083164" y="260902"/>
          <a:ext cx="1841511" cy="1187704"/>
        </a:xfrm>
        <a:prstGeom prst="roundRect">
          <a:avLst/>
        </a:prstGeom>
        <a:solidFill>
          <a:schemeClr val="accent1">
            <a:lumMod val="60000"/>
            <a:lumOff val="40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2860" tIns="22860" rIns="22860" bIns="22860" numCol="1" spcCol="1270" anchor="ctr" anchorCtr="0">
          <a:noAutofit/>
        </a:bodyPr>
        <a:lstStyle/>
        <a:p>
          <a:pPr marL="0" lvl="0" indent="0" algn="ctr" defTabSz="266700">
            <a:lnSpc>
              <a:spcPct val="90000"/>
            </a:lnSpc>
            <a:spcBef>
              <a:spcPct val="0"/>
            </a:spcBef>
            <a:spcAft>
              <a:spcPct val="35000"/>
            </a:spcAft>
            <a:buNone/>
          </a:pPr>
          <a:r>
            <a:rPr lang="en-GB" sz="600" kern="1200">
              <a:solidFill>
                <a:sysClr val="windowText" lastClr="000000"/>
              </a:solidFill>
            </a:rPr>
            <a:t>Differentitiation</a:t>
          </a:r>
        </a:p>
        <a:p>
          <a:pPr marL="0" lvl="0" indent="0" algn="ctr" defTabSz="266700">
            <a:lnSpc>
              <a:spcPct val="90000"/>
            </a:lnSpc>
            <a:spcBef>
              <a:spcPct val="0"/>
            </a:spcBef>
            <a:spcAft>
              <a:spcPct val="35000"/>
            </a:spcAft>
            <a:buNone/>
          </a:pPr>
          <a:r>
            <a:rPr lang="en-GB" sz="600" kern="1200">
              <a:solidFill>
                <a:sysClr val="windowText" lastClr="000000"/>
              </a:solidFill>
            </a:rPr>
            <a:t>Coca Cola's main strategic positioning is here. The company differentiates itself through its secret recipe, strong brand recognition, memorable marketing strategies, and customer experience. They operate in a broad marketand their focus is on differentiation, which puts them primarily in this quadrant.</a:t>
          </a:r>
        </a:p>
      </dsp:txBody>
      <dsp:txXfrm>
        <a:off x="2141143" y="318881"/>
        <a:ext cx="1725553" cy="1071746"/>
      </dsp:txXfrm>
    </dsp:sp>
    <dsp:sp modelId="{5C94A6CD-4392-4392-AFF6-69AE55454201}">
      <dsp:nvSpPr>
        <dsp:cNvPr id="0" name=""/>
        <dsp:cNvSpPr/>
      </dsp:nvSpPr>
      <dsp:spPr>
        <a:xfrm>
          <a:off x="162961" y="1593091"/>
          <a:ext cx="1831546" cy="1187704"/>
        </a:xfrm>
        <a:prstGeom prst="roundRect">
          <a:avLst/>
        </a:prstGeom>
        <a:solidFill>
          <a:schemeClr val="accent4">
            <a:lumMod val="60000"/>
            <a:lumOff val="40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2860" tIns="22860" rIns="22860" bIns="22860" numCol="1" spcCol="1270" anchor="ctr" anchorCtr="0">
          <a:noAutofit/>
        </a:bodyPr>
        <a:lstStyle/>
        <a:p>
          <a:pPr marL="0" lvl="0" indent="0" algn="ctr" defTabSz="266700">
            <a:lnSpc>
              <a:spcPct val="90000"/>
            </a:lnSpc>
            <a:spcBef>
              <a:spcPct val="0"/>
            </a:spcBef>
            <a:spcAft>
              <a:spcPct val="35000"/>
            </a:spcAft>
            <a:buNone/>
          </a:pPr>
          <a:r>
            <a:rPr lang="en-GB" sz="600" kern="1200">
              <a:solidFill>
                <a:sysClr val="windowText" lastClr="000000"/>
              </a:solidFill>
            </a:rPr>
            <a:t>Cost focus</a:t>
          </a:r>
        </a:p>
        <a:p>
          <a:pPr marL="0" lvl="0" indent="0" algn="ctr" defTabSz="266700">
            <a:lnSpc>
              <a:spcPct val="90000"/>
            </a:lnSpc>
            <a:spcBef>
              <a:spcPct val="0"/>
            </a:spcBef>
            <a:spcAft>
              <a:spcPct val="35000"/>
            </a:spcAft>
            <a:buNone/>
          </a:pPr>
          <a:r>
            <a:rPr lang="en-GB" sz="600" kern="1200">
              <a:solidFill>
                <a:sysClr val="windowText" lastClr="000000"/>
              </a:solidFill>
            </a:rPr>
            <a:t>Coca Cola doesn't restrict its products to a narrow market segment based on cost. Therefore, it does not follow a cost focus strategy and would have minimal representation in this quadrant.</a:t>
          </a:r>
        </a:p>
      </dsp:txBody>
      <dsp:txXfrm>
        <a:off x="220940" y="1651070"/>
        <a:ext cx="1715588" cy="1071746"/>
      </dsp:txXfrm>
    </dsp:sp>
    <dsp:sp modelId="{37F90BF3-701C-4858-9E4D-4C24E27588BA}">
      <dsp:nvSpPr>
        <dsp:cNvPr id="0" name=""/>
        <dsp:cNvSpPr/>
      </dsp:nvSpPr>
      <dsp:spPr>
        <a:xfrm>
          <a:off x="2051488" y="1593079"/>
          <a:ext cx="1932038" cy="1187704"/>
        </a:xfrm>
        <a:prstGeom prst="roundRect">
          <a:avLst/>
        </a:prstGeom>
        <a:solidFill>
          <a:schemeClr val="accent2">
            <a:lumMod val="60000"/>
            <a:lumOff val="40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2860" tIns="22860" rIns="22860" bIns="22860" numCol="1" spcCol="1270" anchor="ctr" anchorCtr="0">
          <a:noAutofit/>
        </a:bodyPr>
        <a:lstStyle/>
        <a:p>
          <a:pPr marL="0" lvl="0" indent="0" algn="ctr" defTabSz="266700">
            <a:lnSpc>
              <a:spcPct val="90000"/>
            </a:lnSpc>
            <a:spcBef>
              <a:spcPct val="0"/>
            </a:spcBef>
            <a:spcAft>
              <a:spcPct val="35000"/>
            </a:spcAft>
            <a:buNone/>
          </a:pPr>
          <a:r>
            <a:rPr lang="en-GB" sz="600" kern="1200">
              <a:solidFill>
                <a:sysClr val="windowText" lastClr="000000"/>
              </a:solidFill>
            </a:rPr>
            <a:t>Differentiation Focus</a:t>
          </a:r>
        </a:p>
        <a:p>
          <a:pPr marL="0" lvl="0" indent="0" algn="ctr" defTabSz="266700">
            <a:lnSpc>
              <a:spcPct val="90000"/>
            </a:lnSpc>
            <a:spcBef>
              <a:spcPct val="0"/>
            </a:spcBef>
            <a:spcAft>
              <a:spcPct val="35000"/>
            </a:spcAft>
            <a:buNone/>
          </a:pPr>
          <a:r>
            <a:rPr lang="en-GB" sz="600" kern="1200">
              <a:solidFill>
                <a:sysClr val="windowText" lastClr="000000"/>
              </a:solidFill>
            </a:rPr>
            <a:t>Coca Cola does have some elements of differentiation focus strategy. Products like diet coke and coke zero are specifically targeted towards health-concious consumers, representing a focused differentiation strategy for a narrower market segment. </a:t>
          </a:r>
        </a:p>
      </dsp:txBody>
      <dsp:txXfrm>
        <a:off x="2109467" y="1651058"/>
        <a:ext cx="1816080" cy="1071746"/>
      </dsp:txXfrm>
    </dsp:sp>
  </dsp:spTree>
</dsp:drawing>
</file>

<file path=word/diagrams/layout1.xml><?xml version="1.0" encoding="utf-8"?>
<dgm:layoutDef xmlns:dgm="http://schemas.openxmlformats.org/drawingml/2006/diagram" xmlns:a="http://schemas.openxmlformats.org/drawingml/2006/main" uniqueId="urn:microsoft.com/office/officeart/2005/8/layout/matrix2">
  <dgm:title val=""/>
  <dgm:desc val=""/>
  <dgm:catLst>
    <dgm:cat type="matrix" pri="3000"/>
  </dgm:catLst>
  <dgm:samp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0" destOrd="0"/>
        <dgm:cxn modelId="8" srcId="0" destId="4" srcOrd="1" destOrd="0"/>
      </dgm:cxnLst>
      <dgm:bg/>
      <dgm:whole/>
    </dgm:dataModel>
  </dgm:sampData>
  <dgm:styleData useDef="1">
    <dgm:dataModel>
      <dgm:ptLst/>
      <dgm:bg/>
      <dgm:whole/>
    </dgm:dataModel>
  </dgm:styleData>
  <dgm:clrData useDef="1">
    <dgm:dataModel>
      <dgm:ptLst/>
      <dgm:bg/>
      <dgm:whole/>
    </dgm:dataModel>
  </dgm:clrData>
  <dgm:layoutNode name="matrix">
    <dgm:varLst>
      <dgm:chMax val="1"/>
      <dgm:dir/>
      <dgm:resizeHandles val="exact"/>
    </dgm:varLst>
    <dgm:alg type="composite">
      <dgm:param type="ar" val="1"/>
    </dgm:alg>
    <dgm:shape xmlns:r="http://schemas.openxmlformats.org/officeDocument/2006/relationships" r:blip="">
      <dgm:adjLst/>
    </dgm:shape>
    <dgm:presOf/>
    <dgm:choose name="Name0">
      <dgm:if name="Name1" func="var" arg="dir" op="equ" val="norm">
        <dgm:constrLst>
          <dgm:constr type="primFontSz" for="ch" ptType="node" op="equ" val="65"/>
          <dgm:constr type="w" for="ch" forName="axisShape" refType="w"/>
          <dgm:constr type="h" for="ch" forName="axisShape" refType="h"/>
          <dgm:constr type="w" for="ch" forName="rect1" refType="w" fact="0.4"/>
          <dgm:constr type="h" for="ch" forName="rect1" refType="w" fact="0.4"/>
          <dgm:constr type="l" for="ch" forName="rect1" refType="w" fact="0.065"/>
          <dgm:constr type="t" for="ch" forName="rect1" refType="h" fact="0.065"/>
          <dgm:constr type="w" for="ch" forName="rect2" refType="w" fact="0.4"/>
          <dgm:constr type="h" for="ch" forName="rect2" refType="h" fact="0.4"/>
          <dgm:constr type="r" for="ch" forName="rect2" refType="w" fact="0.935"/>
          <dgm:constr type="t" for="ch" forName="rect2" refType="h" fact="0.065"/>
          <dgm:constr type="w" for="ch" forName="rect3" refType="w" fact="0.4"/>
          <dgm:constr type="h" for="ch" forName="rect3" refType="w" fact="0.4"/>
          <dgm:constr type="l" for="ch" forName="rect3" refType="w" fact="0.065"/>
          <dgm:constr type="b" for="ch" forName="rect3" refType="h" fact="0.935"/>
          <dgm:constr type="w" for="ch" forName="rect4" refType="w" fact="0.4"/>
          <dgm:constr type="h" for="ch" forName="rect4" refType="h" fact="0.4"/>
          <dgm:constr type="r" for="ch" forName="rect4" refType="w" fact="0.935"/>
          <dgm:constr type="b" for="ch" forName="rect4" refType="h" fact="0.935"/>
        </dgm:constrLst>
      </dgm:if>
      <dgm:else name="Name2">
        <dgm:constrLst>
          <dgm:constr type="primFontSz" for="ch" ptType="node" op="equ" val="65"/>
          <dgm:constr type="w" for="ch" forName="axisShape" refType="w"/>
          <dgm:constr type="h" for="ch" forName="axisShape" refType="h"/>
          <dgm:constr type="w" for="ch" forName="rect1" refType="w" fact="0.4"/>
          <dgm:constr type="h" for="ch" forName="rect1" refType="w" fact="0.4"/>
          <dgm:constr type="r" for="ch" forName="rect1" refType="w" fact="0.935"/>
          <dgm:constr type="t" for="ch" forName="rect1" refType="h" fact="0.065"/>
          <dgm:constr type="w" for="ch" forName="rect2" refType="w" fact="0.4"/>
          <dgm:constr type="h" for="ch" forName="rect2" refType="h" fact="0.4"/>
          <dgm:constr type="l" for="ch" forName="rect2" refType="w" fact="0.065"/>
          <dgm:constr type="t" for="ch" forName="rect2" refType="h" fact="0.065"/>
          <dgm:constr type="w" for="ch" forName="rect3" refType="w" fact="0.4"/>
          <dgm:constr type="h" for="ch" forName="rect3" refType="w" fact="0.4"/>
          <dgm:constr type="r" for="ch" forName="rect3" refType="w" fact="0.935"/>
          <dgm:constr type="b" for="ch" forName="rect3" refType="h" fact="0.935"/>
          <dgm:constr type="w" for="ch" forName="rect4" refType="w" fact="0.4"/>
          <dgm:constr type="h" for="ch" forName="rect4" refType="h" fact="0.4"/>
          <dgm:constr type="l" for="ch" forName="rect4" refType="w" fact="0.065"/>
          <dgm:constr type="b" for="ch" forName="rect4" refType="h" fact="0.935"/>
        </dgm:constrLst>
      </dgm:else>
    </dgm:choose>
    <dgm:ruleLst/>
    <dgm:choose name="Name3">
      <dgm:if name="Name4" axis="ch" ptType="node" func="cnt" op="gte" val="1">
        <dgm:layoutNode name="axisShape" styleLbl="bgShp">
          <dgm:alg type="sp"/>
          <dgm:shape xmlns:r="http://schemas.openxmlformats.org/officeDocument/2006/relationships" type="quadArrow" r:blip="">
            <dgm:adjLst>
              <dgm:adj idx="1" val="0.02"/>
              <dgm:adj idx="2" val="0.04"/>
              <dgm:adj idx="3" val="0.05"/>
            </dgm:adjLst>
          </dgm:shape>
          <dgm:presOf/>
          <dgm:constrLst/>
          <dgm:ruleLst/>
        </dgm:layoutNode>
        <dgm:layoutNode name="rect1">
          <dgm:varLst>
            <dgm:chMax val="0"/>
            <dgm:chPref val="0"/>
            <dgm:bulletEnabled val="1"/>
          </dgm:varLst>
          <dgm:alg type="tx"/>
          <dgm:shape xmlns:r="http://schemas.openxmlformats.org/officeDocument/2006/relationships" type="roundRect" r:blip="">
            <dgm:adjLst/>
          </dgm:shape>
          <dgm:presOf axis="ch desOrSelf" ptType="node node" st="1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rect2">
          <dgm:varLst>
            <dgm:chMax val="0"/>
            <dgm:chPref val="0"/>
            <dgm:bulletEnabled val="1"/>
          </dgm:varLst>
          <dgm:alg type="tx"/>
          <dgm:shape xmlns:r="http://schemas.openxmlformats.org/officeDocument/2006/relationships" type="roundRect" r:blip="">
            <dgm:adjLst/>
          </dgm:shape>
          <dgm:presOf axis="ch desOrSelf" ptType="node node" st="2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rect3">
          <dgm:varLst>
            <dgm:chMax val="0"/>
            <dgm:chPref val="0"/>
            <dgm:bulletEnabled val="1"/>
          </dgm:varLst>
          <dgm:alg type="tx"/>
          <dgm:shape xmlns:r="http://schemas.openxmlformats.org/officeDocument/2006/relationships" type="roundRect" r:blip="">
            <dgm:adjLst/>
          </dgm:shape>
          <dgm:presOf axis="ch desOrSelf" ptType="node node" st="3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rect4">
          <dgm:varLst>
            <dgm:chMax val="0"/>
            <dgm:chPref val="0"/>
            <dgm:bulletEnabled val="1"/>
          </dgm:varLst>
          <dgm:alg type="tx"/>
          <dgm:shape xmlns:r="http://schemas.openxmlformats.org/officeDocument/2006/relationships" type="roundRect" r:blip="">
            <dgm:adjLst/>
          </dgm:shape>
          <dgm:presOf axis="ch desOrSelf" ptType="node node" st="4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if>
      <dgm:else name="Name5"/>
    </dgm:choose>
  </dgm:layoutNode>
</dgm:layoutDef>
</file>

<file path=word/diagrams/layout2.xml><?xml version="1.0" encoding="utf-8"?>
<dgm:layoutDef xmlns:dgm="http://schemas.openxmlformats.org/drawingml/2006/diagram" xmlns:a="http://schemas.openxmlformats.org/drawingml/2006/main" uniqueId="urn:microsoft.com/office/officeart/2005/8/layout/radial1">
  <dgm:title val=""/>
  <dgm:desc val=""/>
  <dgm:catLst>
    <dgm:cat type="relationship" pri="22000"/>
    <dgm:cat type="cycle" pri="10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cycle">
    <dgm:varLst>
      <dgm:chMax val="1"/>
      <dgm:dir/>
      <dgm:animLvl val="ctr"/>
      <dgm:resizeHandles val="exact"/>
    </dgm:varLst>
    <dgm:choose name="Name0">
      <dgm:if name="Name1" func="var" arg="dir" op="equ" val="norm">
        <dgm:choose name="Name2">
          <dgm:if name="Name3" axis="ch ch" ptType="node node" st="1 1" cnt="1 0" func="cnt" op="lte" val="1">
            <dgm:alg type="cycle">
              <dgm:param type="stAng" val="90"/>
              <dgm:param type="spanAng" val="360"/>
              <dgm:param type="ctrShpMap" val="fNode"/>
            </dgm:alg>
          </dgm:if>
          <dgm:else name="Name4">
            <dgm:alg type="cycle">
              <dgm:param type="stAng" val="0"/>
              <dgm:param type="spanAng" val="360"/>
              <dgm:param type="ctrShpMap" val="fNode"/>
            </dgm:alg>
          </dgm:else>
        </dgm:choose>
      </dgm:if>
      <dgm:else name="Name5">
        <dgm:alg type="cycle">
          <dgm:param type="stAng" val="0"/>
          <dgm:param type="spanAng" val="-360"/>
          <dgm:param type="ctrShpMap" val="fNode"/>
        </dgm:alg>
      </dgm:else>
    </dgm:choose>
    <dgm:shape xmlns:r="http://schemas.openxmlformats.org/officeDocument/2006/relationships" r:blip="">
      <dgm:adjLst/>
    </dgm:shape>
    <dgm:presOf/>
    <dgm:constrLst>
      <dgm:constr type="w" for="ch" forName="centerShape" refType="w"/>
      <dgm:constr type="w" for="ch" forName="node" refType="w" refFor="ch" refForName="centerShape" op="equ"/>
      <dgm:constr type="sp" refType="w" refFor="ch" refForName="node" fact="0.3"/>
      <dgm:constr type="sibSp" refType="w" refFor="ch" refForName="node" fact="0.3"/>
      <dgm:constr type="primFontSz" for="ch" forName="centerShape" val="65"/>
      <dgm:constr type="primFontSz" for="des" forName="node" op="equ" val="65"/>
      <dgm:constr type="primFontSz" for="des" forName="connTx" val="55"/>
      <dgm:constr type="primFontSz" for="des" forName="connTx" refType="primFontSz" refFor="ch" refForName="centerShape" op="lte" fact="0.8"/>
    </dgm:constrLst>
    <dgm:ruleLst/>
    <dgm:forEach name="Name6"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forEach name="Name7" axis="ch">
        <dgm:forEach name="Name8" axis="self" ptType="parTrans">
          <dgm:layoutNode name="Name9">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connDist"/>
              <dgm:constr type="userA" for="ch" refType="connDist"/>
              <dgm:constr type="w" val="1"/>
              <dgm:constr type="h" val="5"/>
              <dgm:constr type="begPad"/>
              <dgm:constr type="endPad"/>
            </dgm:constrLst>
            <dgm:ruleLst/>
            <dgm:layoutNode name="connTx">
              <dgm:alg type="tx">
                <dgm:param type="autoTxRot" val="grav"/>
              </dgm:alg>
              <dgm:shape xmlns:r="http://schemas.openxmlformats.org/officeDocument/2006/relationships" type="rect" r:blip="" hideGeom="1">
                <dgm:adjLst/>
              </dgm:shape>
              <dgm:presOf axis="self"/>
              <dgm:constrLst>
                <dgm:constr type="userA"/>
                <dgm:constr type="w" refType="userA" fact="0.05"/>
                <dgm:constr type="h" refType="userA" fact="0.05"/>
                <dgm:constr type="lMarg" val="1"/>
                <dgm:constr type="rMarg" val="1"/>
                <dgm:constr type="tMarg"/>
                <dgm:constr type="bMarg"/>
              </dgm:constrLst>
              <dgm:ruleLst>
                <dgm:rule type="w" val="NaN" fact="0.8" max="NaN"/>
                <dgm:rule type="h" val="NaN" fact="1" max="NaN"/>
                <dgm:rule type="primFontSz" val="5" fact="NaN" max="NaN"/>
              </dgm:ruleLst>
            </dgm:layoutNode>
          </dgm:layoutNode>
        </dgm:forEach>
        <dgm:forEach name="Name10" axis="self" ptType="node">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forEach>
      </dgm:forEach>
    </dgm:forEach>
  </dgm:layoutNode>
</dgm:layoutDef>
</file>

<file path=word/diagrams/layout3.xml><?xml version="1.0" encoding="utf-8"?>
<dgm:layoutDef xmlns:dgm="http://schemas.openxmlformats.org/drawingml/2006/diagram" xmlns:a="http://schemas.openxmlformats.org/drawingml/2006/main" uniqueId="urn:microsoft.com/office/officeart/2005/8/layout/matrix2">
  <dgm:title val=""/>
  <dgm:desc val=""/>
  <dgm:catLst>
    <dgm:cat type="matrix" pri="3000"/>
  </dgm:catLst>
  <dgm:samp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0" destOrd="0"/>
        <dgm:cxn modelId="8" srcId="0" destId="4" srcOrd="1" destOrd="0"/>
      </dgm:cxnLst>
      <dgm:bg/>
      <dgm:whole/>
    </dgm:dataModel>
  </dgm:sampData>
  <dgm:styleData useDef="1">
    <dgm:dataModel>
      <dgm:ptLst/>
      <dgm:bg/>
      <dgm:whole/>
    </dgm:dataModel>
  </dgm:styleData>
  <dgm:clrData useDef="1">
    <dgm:dataModel>
      <dgm:ptLst/>
      <dgm:bg/>
      <dgm:whole/>
    </dgm:dataModel>
  </dgm:clrData>
  <dgm:layoutNode name="matrix">
    <dgm:varLst>
      <dgm:chMax val="1"/>
      <dgm:dir/>
      <dgm:resizeHandles val="exact"/>
    </dgm:varLst>
    <dgm:alg type="composite">
      <dgm:param type="ar" val="1"/>
    </dgm:alg>
    <dgm:shape xmlns:r="http://schemas.openxmlformats.org/officeDocument/2006/relationships" r:blip="">
      <dgm:adjLst/>
    </dgm:shape>
    <dgm:presOf/>
    <dgm:choose name="Name0">
      <dgm:if name="Name1" func="var" arg="dir" op="equ" val="norm">
        <dgm:constrLst>
          <dgm:constr type="primFontSz" for="ch" ptType="node" op="equ" val="65"/>
          <dgm:constr type="w" for="ch" forName="axisShape" refType="w"/>
          <dgm:constr type="h" for="ch" forName="axisShape" refType="h"/>
          <dgm:constr type="w" for="ch" forName="rect1" refType="w" fact="0.4"/>
          <dgm:constr type="h" for="ch" forName="rect1" refType="w" fact="0.4"/>
          <dgm:constr type="l" for="ch" forName="rect1" refType="w" fact="0.065"/>
          <dgm:constr type="t" for="ch" forName="rect1" refType="h" fact="0.065"/>
          <dgm:constr type="w" for="ch" forName="rect2" refType="w" fact="0.4"/>
          <dgm:constr type="h" for="ch" forName="rect2" refType="h" fact="0.4"/>
          <dgm:constr type="r" for="ch" forName="rect2" refType="w" fact="0.935"/>
          <dgm:constr type="t" for="ch" forName="rect2" refType="h" fact="0.065"/>
          <dgm:constr type="w" for="ch" forName="rect3" refType="w" fact="0.4"/>
          <dgm:constr type="h" for="ch" forName="rect3" refType="w" fact="0.4"/>
          <dgm:constr type="l" for="ch" forName="rect3" refType="w" fact="0.065"/>
          <dgm:constr type="b" for="ch" forName="rect3" refType="h" fact="0.935"/>
          <dgm:constr type="w" for="ch" forName="rect4" refType="w" fact="0.4"/>
          <dgm:constr type="h" for="ch" forName="rect4" refType="h" fact="0.4"/>
          <dgm:constr type="r" for="ch" forName="rect4" refType="w" fact="0.935"/>
          <dgm:constr type="b" for="ch" forName="rect4" refType="h" fact="0.935"/>
        </dgm:constrLst>
      </dgm:if>
      <dgm:else name="Name2">
        <dgm:constrLst>
          <dgm:constr type="primFontSz" for="ch" ptType="node" op="equ" val="65"/>
          <dgm:constr type="w" for="ch" forName="axisShape" refType="w"/>
          <dgm:constr type="h" for="ch" forName="axisShape" refType="h"/>
          <dgm:constr type="w" for="ch" forName="rect1" refType="w" fact="0.4"/>
          <dgm:constr type="h" for="ch" forName="rect1" refType="w" fact="0.4"/>
          <dgm:constr type="r" for="ch" forName="rect1" refType="w" fact="0.935"/>
          <dgm:constr type="t" for="ch" forName="rect1" refType="h" fact="0.065"/>
          <dgm:constr type="w" for="ch" forName="rect2" refType="w" fact="0.4"/>
          <dgm:constr type="h" for="ch" forName="rect2" refType="h" fact="0.4"/>
          <dgm:constr type="l" for="ch" forName="rect2" refType="w" fact="0.065"/>
          <dgm:constr type="t" for="ch" forName="rect2" refType="h" fact="0.065"/>
          <dgm:constr type="w" for="ch" forName="rect3" refType="w" fact="0.4"/>
          <dgm:constr type="h" for="ch" forName="rect3" refType="w" fact="0.4"/>
          <dgm:constr type="r" for="ch" forName="rect3" refType="w" fact="0.935"/>
          <dgm:constr type="b" for="ch" forName="rect3" refType="h" fact="0.935"/>
          <dgm:constr type="w" for="ch" forName="rect4" refType="w" fact="0.4"/>
          <dgm:constr type="h" for="ch" forName="rect4" refType="h" fact="0.4"/>
          <dgm:constr type="l" for="ch" forName="rect4" refType="w" fact="0.065"/>
          <dgm:constr type="b" for="ch" forName="rect4" refType="h" fact="0.935"/>
        </dgm:constrLst>
      </dgm:else>
    </dgm:choose>
    <dgm:ruleLst/>
    <dgm:choose name="Name3">
      <dgm:if name="Name4" axis="ch" ptType="node" func="cnt" op="gte" val="1">
        <dgm:layoutNode name="axisShape" styleLbl="bgShp">
          <dgm:alg type="sp"/>
          <dgm:shape xmlns:r="http://schemas.openxmlformats.org/officeDocument/2006/relationships" type="quadArrow" r:blip="">
            <dgm:adjLst>
              <dgm:adj idx="1" val="0.02"/>
              <dgm:adj idx="2" val="0.04"/>
              <dgm:adj idx="3" val="0.05"/>
            </dgm:adjLst>
          </dgm:shape>
          <dgm:presOf/>
          <dgm:constrLst/>
          <dgm:ruleLst/>
        </dgm:layoutNode>
        <dgm:layoutNode name="rect1">
          <dgm:varLst>
            <dgm:chMax val="0"/>
            <dgm:chPref val="0"/>
            <dgm:bulletEnabled val="1"/>
          </dgm:varLst>
          <dgm:alg type="tx"/>
          <dgm:shape xmlns:r="http://schemas.openxmlformats.org/officeDocument/2006/relationships" type="roundRect" r:blip="">
            <dgm:adjLst/>
          </dgm:shape>
          <dgm:presOf axis="ch desOrSelf" ptType="node node" st="1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rect2">
          <dgm:varLst>
            <dgm:chMax val="0"/>
            <dgm:chPref val="0"/>
            <dgm:bulletEnabled val="1"/>
          </dgm:varLst>
          <dgm:alg type="tx"/>
          <dgm:shape xmlns:r="http://schemas.openxmlformats.org/officeDocument/2006/relationships" type="roundRect" r:blip="">
            <dgm:adjLst/>
          </dgm:shape>
          <dgm:presOf axis="ch desOrSelf" ptType="node node" st="2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rect3">
          <dgm:varLst>
            <dgm:chMax val="0"/>
            <dgm:chPref val="0"/>
            <dgm:bulletEnabled val="1"/>
          </dgm:varLst>
          <dgm:alg type="tx"/>
          <dgm:shape xmlns:r="http://schemas.openxmlformats.org/officeDocument/2006/relationships" type="roundRect" r:blip="">
            <dgm:adjLst/>
          </dgm:shape>
          <dgm:presOf axis="ch desOrSelf" ptType="node node" st="3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rect4">
          <dgm:varLst>
            <dgm:chMax val="0"/>
            <dgm:chPref val="0"/>
            <dgm:bulletEnabled val="1"/>
          </dgm:varLst>
          <dgm:alg type="tx"/>
          <dgm:shape xmlns:r="http://schemas.openxmlformats.org/officeDocument/2006/relationships" type="roundRect" r:blip="">
            <dgm:adjLst/>
          </dgm:shape>
          <dgm:presOf axis="ch desOrSelf" ptType="node node" st="4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if>
      <dgm:else name="Name5"/>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24D27E1-AE05-4696-8E4E-2385BDF25F1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9053</TotalTime>
  <Pages>24</Pages>
  <Words>6841</Words>
  <Characters>42554</Characters>
  <Application>Microsoft Office Word</Application>
  <DocSecurity>0</DocSecurity>
  <Lines>905</Lines>
  <Paragraphs>232</Paragraphs>
  <ScaleCrop>false</ScaleCrop>
  <HeadingPairs>
    <vt:vector size="2" baseType="variant">
      <vt:variant>
        <vt:lpstr>Title</vt:lpstr>
      </vt:variant>
      <vt:variant>
        <vt:i4>1</vt:i4>
      </vt:variant>
    </vt:vector>
  </HeadingPairs>
  <TitlesOfParts>
    <vt:vector size="1" baseType="lpstr">
      <vt:lpstr>Report on Strategy:</vt:lpstr>
    </vt:vector>
  </TitlesOfParts>
  <Company/>
  <LinksUpToDate>false</LinksUpToDate>
  <CharactersWithSpaces>49163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Report on Strategy:</dc:title>
  <dc:subject>Is the Strategy working at Coca-Cola?</dc:subject>
  <dc:creator>Natalie Reynolds:                                               Student no: 2003716                                 Submission Date: 07/07/2023                                      Requested by James Quincey CEO at Coca-Cola 14/03/23.</dc:creator>
  <cp:keywords/>
  <dc:description/>
  <cp:lastModifiedBy>Rhys Reynolds</cp:lastModifiedBy>
  <cp:revision>40</cp:revision>
  <cp:lastPrinted>2023-06-27T20:22:00Z</cp:lastPrinted>
  <dcterms:created xsi:type="dcterms:W3CDTF">2023-06-18T17:17:00Z</dcterms:created>
  <dcterms:modified xsi:type="dcterms:W3CDTF">2023-06-28T20:40:00Z</dcterms:modified>
</cp:coreProperties>
</file>