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3579B" w14:textId="13676938" w:rsidR="00764EB3" w:rsidRPr="000A0044" w:rsidRDefault="00764EB3" w:rsidP="00764EB3">
      <w:pPr>
        <w:rPr>
          <w:rFonts w:asciiTheme="minorHAnsi" w:hAnsiTheme="minorHAnsi" w:cstheme="minorHAnsi"/>
          <w:b/>
          <w:bCs/>
        </w:rPr>
      </w:pPr>
      <w:r w:rsidRPr="000A0044">
        <w:rPr>
          <w:rFonts w:asciiTheme="minorHAnsi" w:hAnsiTheme="minorHAnsi" w:cstheme="minorHAnsi"/>
          <w:noProof/>
        </w:rPr>
        <w:drawing>
          <wp:anchor distT="0" distB="0" distL="114300" distR="114300" simplePos="0" relativeHeight="251659264" behindDoc="0" locked="0" layoutInCell="1" allowOverlap="1" wp14:anchorId="0E9DCF64" wp14:editId="41B557C2">
            <wp:simplePos x="0" y="0"/>
            <wp:positionH relativeFrom="margin">
              <wp:align>left</wp:align>
            </wp:positionH>
            <wp:positionV relativeFrom="paragraph">
              <wp:posOffset>8890</wp:posOffset>
            </wp:positionV>
            <wp:extent cx="1438275" cy="1600200"/>
            <wp:effectExtent l="0" t="0" r="9525" b="0"/>
            <wp:wrapSquare wrapText="bothSides"/>
            <wp:docPr id="1475229805" name="Picture 2"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at of arms with red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38275" cy="1600200"/>
                    </a:xfrm>
                    <a:prstGeom prst="rect">
                      <a:avLst/>
                    </a:prstGeom>
                    <a:noFill/>
                  </pic:spPr>
                </pic:pic>
              </a:graphicData>
            </a:graphic>
            <wp14:sizeRelH relativeFrom="page">
              <wp14:pctWidth>0</wp14:pctWidth>
            </wp14:sizeRelH>
            <wp14:sizeRelV relativeFrom="page">
              <wp14:pctHeight>0</wp14:pctHeight>
            </wp14:sizeRelV>
          </wp:anchor>
        </w:drawing>
      </w:r>
    </w:p>
    <w:p w14:paraId="6A74B6B7" w14:textId="77777777" w:rsidR="00764EB3" w:rsidRPr="000A0044" w:rsidRDefault="00764EB3" w:rsidP="00764EB3">
      <w:pPr>
        <w:rPr>
          <w:rFonts w:asciiTheme="minorHAnsi" w:hAnsiTheme="minorHAnsi" w:cstheme="minorHAnsi"/>
          <w:b/>
          <w:bCs/>
        </w:rPr>
      </w:pPr>
    </w:p>
    <w:p w14:paraId="1A92696B" w14:textId="77777777" w:rsidR="00764EB3" w:rsidRPr="000A0044" w:rsidRDefault="00764EB3" w:rsidP="00764EB3">
      <w:pPr>
        <w:rPr>
          <w:rFonts w:asciiTheme="minorHAnsi" w:hAnsiTheme="minorHAnsi" w:cstheme="minorHAnsi"/>
          <w:b/>
          <w:bCs/>
        </w:rPr>
      </w:pPr>
    </w:p>
    <w:p w14:paraId="7DE2E6AA" w14:textId="77777777" w:rsidR="00764EB3" w:rsidRPr="000A0044" w:rsidRDefault="00764EB3" w:rsidP="00764EB3">
      <w:pPr>
        <w:rPr>
          <w:rFonts w:asciiTheme="minorHAnsi" w:hAnsiTheme="minorHAnsi" w:cstheme="minorHAnsi"/>
          <w:b/>
          <w:bCs/>
        </w:rPr>
      </w:pPr>
    </w:p>
    <w:p w14:paraId="04B7FBD3" w14:textId="77777777" w:rsidR="00764EB3" w:rsidRPr="000A0044" w:rsidRDefault="00764EB3" w:rsidP="00764EB3">
      <w:pPr>
        <w:rPr>
          <w:rFonts w:asciiTheme="minorHAnsi" w:hAnsiTheme="minorHAnsi" w:cstheme="minorHAnsi"/>
          <w:b/>
          <w:bCs/>
        </w:rPr>
      </w:pPr>
    </w:p>
    <w:p w14:paraId="21448F11" w14:textId="77777777" w:rsidR="00764EB3" w:rsidRPr="000A0044" w:rsidRDefault="00764EB3" w:rsidP="00764EB3">
      <w:pPr>
        <w:rPr>
          <w:rFonts w:asciiTheme="minorHAnsi" w:hAnsiTheme="minorHAnsi" w:cstheme="minorHAnsi"/>
          <w:b/>
          <w:bCs/>
        </w:rPr>
      </w:pPr>
    </w:p>
    <w:p w14:paraId="217E711C" w14:textId="77777777" w:rsidR="006141CC" w:rsidRPr="000A0044" w:rsidRDefault="006141CC" w:rsidP="00764EB3">
      <w:pPr>
        <w:rPr>
          <w:rFonts w:asciiTheme="minorHAnsi" w:hAnsiTheme="minorHAnsi" w:cstheme="minorHAnsi"/>
          <w:b/>
          <w:bCs/>
        </w:rPr>
      </w:pPr>
    </w:p>
    <w:p w14:paraId="23BB3C73" w14:textId="77777777" w:rsidR="00764EB3" w:rsidRPr="000A0044" w:rsidRDefault="00764EB3" w:rsidP="00764EB3">
      <w:pPr>
        <w:rPr>
          <w:rFonts w:asciiTheme="minorHAnsi" w:hAnsiTheme="minorHAnsi" w:cstheme="minorHAnsi"/>
          <w:b/>
          <w:bCs/>
        </w:rPr>
      </w:pPr>
    </w:p>
    <w:p w14:paraId="610ACEF5" w14:textId="77777777" w:rsidR="00764EB3" w:rsidRPr="000A0044" w:rsidRDefault="00764EB3" w:rsidP="00764EB3">
      <w:pPr>
        <w:jc w:val="center"/>
        <w:rPr>
          <w:rFonts w:asciiTheme="minorHAnsi" w:hAnsiTheme="minorHAnsi" w:cstheme="minorHAnsi"/>
          <w:b/>
          <w:bCs/>
        </w:rPr>
      </w:pPr>
    </w:p>
    <w:p w14:paraId="76B27C45" w14:textId="77777777" w:rsidR="00764EB3" w:rsidRPr="000A0044" w:rsidRDefault="00764EB3" w:rsidP="00764EB3">
      <w:pPr>
        <w:jc w:val="center"/>
        <w:rPr>
          <w:rFonts w:asciiTheme="minorHAnsi" w:hAnsiTheme="minorHAnsi" w:cstheme="minorHAnsi"/>
          <w:b/>
          <w:bCs/>
        </w:rPr>
      </w:pPr>
      <w:r w:rsidRPr="000A0044">
        <w:rPr>
          <w:rFonts w:asciiTheme="minorHAnsi" w:hAnsiTheme="minorHAnsi" w:cstheme="minorHAnsi"/>
          <w:b/>
          <w:bCs/>
        </w:rPr>
        <w:t>Certificate of Higher Education Skills for the Workplace (Health &amp; Social Care)</w:t>
      </w:r>
    </w:p>
    <w:p w14:paraId="38565927" w14:textId="77777777" w:rsidR="00764EB3" w:rsidRPr="000A0044" w:rsidRDefault="00764EB3" w:rsidP="00764EB3">
      <w:pPr>
        <w:jc w:val="center"/>
        <w:rPr>
          <w:rFonts w:asciiTheme="minorHAnsi" w:hAnsiTheme="minorHAnsi" w:cstheme="minorHAnsi"/>
          <w:b/>
          <w:bCs/>
        </w:rPr>
      </w:pPr>
    </w:p>
    <w:p w14:paraId="78DD6117" w14:textId="77777777" w:rsidR="003203E4" w:rsidRDefault="003203E4" w:rsidP="00764EB3">
      <w:pPr>
        <w:jc w:val="center"/>
        <w:rPr>
          <w:rFonts w:asciiTheme="minorHAnsi" w:hAnsiTheme="minorHAnsi" w:cstheme="minorHAnsi"/>
          <w:b/>
          <w:bCs/>
          <w:sz w:val="36"/>
          <w:szCs w:val="36"/>
        </w:rPr>
      </w:pPr>
    </w:p>
    <w:p w14:paraId="12820039" w14:textId="77777777" w:rsidR="003203E4" w:rsidRDefault="003203E4" w:rsidP="00764EB3">
      <w:pPr>
        <w:jc w:val="center"/>
        <w:rPr>
          <w:rFonts w:asciiTheme="minorHAnsi" w:hAnsiTheme="minorHAnsi" w:cstheme="minorHAnsi"/>
          <w:b/>
          <w:bCs/>
          <w:sz w:val="36"/>
          <w:szCs w:val="36"/>
        </w:rPr>
      </w:pPr>
    </w:p>
    <w:p w14:paraId="1AF783EA" w14:textId="77777777" w:rsidR="003203E4" w:rsidRDefault="003203E4" w:rsidP="00764EB3">
      <w:pPr>
        <w:jc w:val="center"/>
        <w:rPr>
          <w:rFonts w:asciiTheme="minorHAnsi" w:hAnsiTheme="minorHAnsi" w:cstheme="minorHAnsi"/>
          <w:b/>
          <w:bCs/>
          <w:sz w:val="36"/>
          <w:szCs w:val="36"/>
        </w:rPr>
      </w:pPr>
    </w:p>
    <w:p w14:paraId="375C58B2" w14:textId="77777777" w:rsidR="003203E4" w:rsidRDefault="003203E4" w:rsidP="00764EB3">
      <w:pPr>
        <w:jc w:val="center"/>
        <w:rPr>
          <w:rFonts w:asciiTheme="minorHAnsi" w:hAnsiTheme="minorHAnsi" w:cstheme="minorHAnsi"/>
          <w:b/>
          <w:bCs/>
          <w:sz w:val="36"/>
          <w:szCs w:val="36"/>
        </w:rPr>
      </w:pPr>
    </w:p>
    <w:p w14:paraId="63A71132" w14:textId="248C59C3" w:rsidR="00764EB3" w:rsidRPr="000A0044" w:rsidRDefault="00033A3D" w:rsidP="00764EB3">
      <w:pPr>
        <w:jc w:val="center"/>
        <w:rPr>
          <w:rFonts w:asciiTheme="minorHAnsi" w:hAnsiTheme="minorHAnsi" w:cstheme="minorHAnsi"/>
          <w:b/>
          <w:bCs/>
          <w:sz w:val="36"/>
          <w:szCs w:val="36"/>
        </w:rPr>
      </w:pPr>
      <w:r w:rsidRPr="000A0044">
        <w:rPr>
          <w:rFonts w:asciiTheme="minorHAnsi" w:hAnsiTheme="minorHAnsi" w:cstheme="minorHAnsi"/>
          <w:b/>
          <w:bCs/>
          <w:sz w:val="36"/>
          <w:szCs w:val="36"/>
        </w:rPr>
        <w:t>Changemakers: Creativity &amp; Value Creation</w:t>
      </w:r>
    </w:p>
    <w:p w14:paraId="1B4B97D0" w14:textId="01B8BC41" w:rsidR="00764EB3" w:rsidRPr="000A0044" w:rsidRDefault="00764EB3" w:rsidP="00764EB3">
      <w:pPr>
        <w:jc w:val="center"/>
        <w:rPr>
          <w:rFonts w:asciiTheme="minorHAnsi" w:hAnsiTheme="minorHAnsi" w:cstheme="minorHAnsi"/>
          <w:b/>
          <w:bCs/>
        </w:rPr>
      </w:pPr>
      <w:r w:rsidRPr="000A0044">
        <w:rPr>
          <w:rFonts w:asciiTheme="minorHAnsi" w:hAnsiTheme="minorHAnsi" w:cstheme="minorHAnsi"/>
          <w:b/>
          <w:bCs/>
        </w:rPr>
        <w:t>BMHP50</w:t>
      </w:r>
      <w:r w:rsidR="00033A3D" w:rsidRPr="000A0044">
        <w:rPr>
          <w:rFonts w:asciiTheme="minorHAnsi" w:hAnsiTheme="minorHAnsi" w:cstheme="minorHAnsi"/>
          <w:b/>
          <w:bCs/>
        </w:rPr>
        <w:t>14</w:t>
      </w:r>
    </w:p>
    <w:p w14:paraId="3E0BC893" w14:textId="77777777" w:rsidR="00764EB3" w:rsidRPr="000A0044" w:rsidRDefault="00764EB3" w:rsidP="00764EB3">
      <w:pPr>
        <w:jc w:val="center"/>
        <w:rPr>
          <w:rFonts w:asciiTheme="minorHAnsi" w:hAnsiTheme="minorHAnsi" w:cstheme="minorHAnsi"/>
          <w:b/>
          <w:bCs/>
        </w:rPr>
      </w:pPr>
    </w:p>
    <w:p w14:paraId="651A8A37" w14:textId="77777777" w:rsidR="00764EB3" w:rsidRPr="000A0044" w:rsidRDefault="00764EB3" w:rsidP="00764EB3">
      <w:pPr>
        <w:jc w:val="center"/>
        <w:rPr>
          <w:rFonts w:asciiTheme="minorHAnsi" w:hAnsiTheme="minorHAnsi" w:cstheme="minorHAnsi"/>
          <w:b/>
          <w:bCs/>
        </w:rPr>
      </w:pPr>
    </w:p>
    <w:p w14:paraId="46353F84" w14:textId="77777777" w:rsidR="00764EB3" w:rsidRPr="000A0044" w:rsidRDefault="00764EB3" w:rsidP="00764EB3">
      <w:pPr>
        <w:jc w:val="center"/>
        <w:rPr>
          <w:rFonts w:asciiTheme="minorHAnsi" w:hAnsiTheme="minorHAnsi" w:cstheme="minorHAnsi"/>
          <w:b/>
          <w:bCs/>
        </w:rPr>
      </w:pPr>
    </w:p>
    <w:p w14:paraId="03D27523" w14:textId="77777777" w:rsidR="00764EB3" w:rsidRPr="000A0044" w:rsidRDefault="00764EB3" w:rsidP="00764EB3">
      <w:pPr>
        <w:jc w:val="center"/>
        <w:rPr>
          <w:rFonts w:asciiTheme="minorHAnsi" w:hAnsiTheme="minorHAnsi" w:cstheme="minorHAnsi"/>
          <w:b/>
          <w:bCs/>
        </w:rPr>
      </w:pPr>
    </w:p>
    <w:p w14:paraId="3BE46C73" w14:textId="77777777" w:rsidR="00764EB3" w:rsidRPr="000A0044" w:rsidRDefault="00764EB3" w:rsidP="00764EB3">
      <w:pPr>
        <w:jc w:val="center"/>
        <w:rPr>
          <w:rFonts w:asciiTheme="minorHAnsi" w:hAnsiTheme="minorHAnsi" w:cstheme="minorHAnsi"/>
          <w:b/>
          <w:bCs/>
        </w:rPr>
      </w:pPr>
    </w:p>
    <w:p w14:paraId="4448C470" w14:textId="77777777" w:rsidR="00764EB3" w:rsidRPr="000A0044" w:rsidRDefault="00764EB3" w:rsidP="00764EB3">
      <w:pPr>
        <w:rPr>
          <w:rFonts w:asciiTheme="minorHAnsi" w:hAnsiTheme="minorHAnsi" w:cstheme="minorHAnsi"/>
          <w:b/>
          <w:bCs/>
        </w:rPr>
      </w:pPr>
    </w:p>
    <w:p w14:paraId="36A4C8D1" w14:textId="77777777" w:rsidR="00764EB3" w:rsidRPr="000A0044" w:rsidRDefault="00764EB3" w:rsidP="00764EB3">
      <w:pPr>
        <w:rPr>
          <w:rFonts w:asciiTheme="minorHAnsi" w:hAnsiTheme="minorHAnsi" w:cstheme="minorHAnsi"/>
          <w:b/>
          <w:bCs/>
        </w:rPr>
      </w:pPr>
    </w:p>
    <w:p w14:paraId="3A7D8BAE" w14:textId="77777777" w:rsidR="00764EB3" w:rsidRPr="000A0044" w:rsidRDefault="00764EB3" w:rsidP="00764EB3">
      <w:pPr>
        <w:rPr>
          <w:rFonts w:asciiTheme="minorHAnsi" w:hAnsiTheme="minorHAnsi" w:cstheme="minorHAnsi"/>
          <w:b/>
          <w:bCs/>
        </w:rPr>
      </w:pPr>
    </w:p>
    <w:p w14:paraId="1191D4E3" w14:textId="77777777" w:rsidR="00764EB3" w:rsidRPr="000A0044" w:rsidRDefault="00764EB3" w:rsidP="00764EB3">
      <w:pPr>
        <w:rPr>
          <w:rFonts w:asciiTheme="minorHAnsi" w:hAnsiTheme="minorHAnsi" w:cstheme="minorHAnsi"/>
          <w:b/>
          <w:bCs/>
        </w:rPr>
      </w:pPr>
    </w:p>
    <w:p w14:paraId="3D98B402" w14:textId="77777777" w:rsidR="006141CC" w:rsidRPr="000A0044" w:rsidRDefault="006141CC" w:rsidP="00764EB3">
      <w:pPr>
        <w:rPr>
          <w:rFonts w:asciiTheme="minorHAnsi" w:hAnsiTheme="minorHAnsi" w:cstheme="minorHAnsi"/>
          <w:b/>
          <w:bCs/>
        </w:rPr>
      </w:pPr>
    </w:p>
    <w:p w14:paraId="45D5AB30" w14:textId="77777777" w:rsidR="006141CC" w:rsidRPr="000A0044" w:rsidRDefault="006141CC" w:rsidP="00764EB3">
      <w:pPr>
        <w:rPr>
          <w:rFonts w:asciiTheme="minorHAnsi" w:hAnsiTheme="minorHAnsi" w:cstheme="minorHAnsi"/>
          <w:b/>
          <w:bCs/>
        </w:rPr>
      </w:pPr>
    </w:p>
    <w:p w14:paraId="6AB8C261" w14:textId="7D6472B7" w:rsidR="00764EB3" w:rsidRPr="000A0044" w:rsidRDefault="00764EB3" w:rsidP="00764EB3">
      <w:pPr>
        <w:rPr>
          <w:rFonts w:asciiTheme="minorHAnsi" w:hAnsiTheme="minorHAnsi" w:cstheme="minorHAnsi"/>
        </w:rPr>
      </w:pPr>
      <w:r w:rsidRPr="000A0044">
        <w:rPr>
          <w:rFonts w:asciiTheme="minorHAnsi" w:hAnsiTheme="minorHAnsi" w:cstheme="minorHAnsi"/>
          <w:b/>
          <w:bCs/>
        </w:rPr>
        <w:t xml:space="preserve">Student: </w:t>
      </w:r>
      <w:r w:rsidRPr="000A0044">
        <w:rPr>
          <w:rFonts w:asciiTheme="minorHAnsi" w:hAnsiTheme="minorHAnsi" w:cstheme="minorHAnsi"/>
        </w:rPr>
        <w:t>Gabriela Dinu</w:t>
      </w:r>
    </w:p>
    <w:p w14:paraId="4D05F5E1" w14:textId="77777777" w:rsidR="00764EB3" w:rsidRPr="000A0044" w:rsidRDefault="00764EB3" w:rsidP="00764EB3">
      <w:pPr>
        <w:rPr>
          <w:rFonts w:asciiTheme="minorHAnsi" w:hAnsiTheme="minorHAnsi" w:cstheme="minorHAnsi"/>
        </w:rPr>
      </w:pPr>
      <w:r w:rsidRPr="000A0044">
        <w:rPr>
          <w:rFonts w:asciiTheme="minorHAnsi" w:hAnsiTheme="minorHAnsi" w:cstheme="minorHAnsi"/>
          <w:b/>
          <w:bCs/>
        </w:rPr>
        <w:t xml:space="preserve">Student ID: </w:t>
      </w:r>
      <w:r w:rsidRPr="000A0044">
        <w:rPr>
          <w:rFonts w:asciiTheme="minorHAnsi" w:hAnsiTheme="minorHAnsi" w:cstheme="minorHAnsi"/>
        </w:rPr>
        <w:t>2329564</w:t>
      </w:r>
    </w:p>
    <w:p w14:paraId="78B68F21" w14:textId="0DB51A1A" w:rsidR="00764EB3" w:rsidRPr="000A0044" w:rsidRDefault="00764EB3" w:rsidP="00764EB3">
      <w:pPr>
        <w:rPr>
          <w:rFonts w:asciiTheme="minorHAnsi" w:hAnsiTheme="minorHAnsi" w:cstheme="minorHAnsi"/>
        </w:rPr>
      </w:pPr>
      <w:r w:rsidRPr="000A0044">
        <w:rPr>
          <w:rFonts w:asciiTheme="minorHAnsi" w:hAnsiTheme="minorHAnsi" w:cstheme="minorHAnsi"/>
          <w:b/>
          <w:bCs/>
        </w:rPr>
        <w:t>Lecturer:</w:t>
      </w:r>
      <w:r w:rsidRPr="000A0044">
        <w:rPr>
          <w:rFonts w:asciiTheme="minorHAnsi" w:hAnsiTheme="minorHAnsi" w:cstheme="minorHAnsi"/>
        </w:rPr>
        <w:t xml:space="preserve"> </w:t>
      </w:r>
      <w:r w:rsidR="008C3EBF" w:rsidRPr="000A0044">
        <w:rPr>
          <w:rFonts w:asciiTheme="minorHAnsi" w:hAnsiTheme="minorHAnsi" w:cstheme="minorHAnsi"/>
        </w:rPr>
        <w:t>Tsiwani Khumalo</w:t>
      </w:r>
    </w:p>
    <w:p w14:paraId="430EB297" w14:textId="77777777" w:rsidR="00B07096" w:rsidRDefault="00FC3B96">
      <w:pPr>
        <w:rPr>
          <w:rFonts w:asciiTheme="minorHAnsi" w:eastAsia="Arial Nova" w:hAnsiTheme="minorHAnsi" w:cstheme="minorHAnsi"/>
          <w:sz w:val="72"/>
          <w:szCs w:val="72"/>
        </w:rPr>
      </w:pPr>
      <w:r w:rsidRPr="000A0044">
        <w:rPr>
          <w:rFonts w:asciiTheme="minorHAnsi" w:eastAsia="Arial Nova" w:hAnsiTheme="minorHAnsi" w:cstheme="minorHAnsi"/>
          <w:sz w:val="72"/>
          <w:szCs w:val="72"/>
        </w:rPr>
        <w:br w:type="page"/>
      </w:r>
    </w:p>
    <w:sdt>
      <w:sdtPr>
        <w:rPr>
          <w:rFonts w:eastAsiaTheme="minorEastAsia" w:cs="Arial"/>
          <w:color w:val="000000" w:themeColor="text1"/>
          <w:sz w:val="22"/>
          <w:szCs w:val="22"/>
          <w:lang w:eastAsia="ja-JP"/>
        </w:rPr>
        <w:id w:val="1205601454"/>
        <w:docPartObj>
          <w:docPartGallery w:val="Table of Contents"/>
          <w:docPartUnique/>
        </w:docPartObj>
      </w:sdtPr>
      <w:sdtEndPr>
        <w:rPr>
          <w:b/>
          <w:bCs/>
          <w:noProof/>
        </w:rPr>
      </w:sdtEndPr>
      <w:sdtContent>
        <w:p w14:paraId="25E6114A" w14:textId="739B3286" w:rsidR="00B07096" w:rsidRDefault="00B07096">
          <w:pPr>
            <w:pStyle w:val="TOCHeading"/>
          </w:pPr>
          <w:r>
            <w:t>Table of Contents</w:t>
          </w:r>
        </w:p>
        <w:p w14:paraId="62F19E33" w14:textId="1FBCB05C"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213441318" w:history="1">
            <w:r w:rsidRPr="0091656E">
              <w:rPr>
                <w:rStyle w:val="Hyperlink"/>
                <w:noProof/>
              </w:rPr>
              <w:t>Task 1 – Concept Map</w:t>
            </w:r>
            <w:r>
              <w:rPr>
                <w:noProof/>
                <w:webHidden/>
              </w:rPr>
              <w:tab/>
            </w:r>
            <w:r>
              <w:rPr>
                <w:noProof/>
                <w:webHidden/>
              </w:rPr>
              <w:fldChar w:fldCharType="begin"/>
            </w:r>
            <w:r>
              <w:rPr>
                <w:noProof/>
                <w:webHidden/>
              </w:rPr>
              <w:instrText xml:space="preserve"> PAGEREF _Toc213441318 \h </w:instrText>
            </w:r>
            <w:r>
              <w:rPr>
                <w:noProof/>
                <w:webHidden/>
              </w:rPr>
            </w:r>
            <w:r>
              <w:rPr>
                <w:noProof/>
                <w:webHidden/>
              </w:rPr>
              <w:fldChar w:fldCharType="separate"/>
            </w:r>
            <w:r w:rsidR="003203E4">
              <w:rPr>
                <w:noProof/>
                <w:webHidden/>
              </w:rPr>
              <w:t>1</w:t>
            </w:r>
            <w:r>
              <w:rPr>
                <w:noProof/>
                <w:webHidden/>
              </w:rPr>
              <w:fldChar w:fldCharType="end"/>
            </w:r>
          </w:hyperlink>
        </w:p>
        <w:p w14:paraId="6A4EFBD1" w14:textId="6F9693D2"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19" w:history="1">
            <w:r w:rsidRPr="0091656E">
              <w:rPr>
                <w:rStyle w:val="Hyperlink"/>
                <w:noProof/>
              </w:rPr>
              <w:t>Task 2 - Self-Reflection of Group Activity</w:t>
            </w:r>
            <w:r>
              <w:rPr>
                <w:noProof/>
                <w:webHidden/>
              </w:rPr>
              <w:tab/>
            </w:r>
            <w:r>
              <w:rPr>
                <w:noProof/>
                <w:webHidden/>
              </w:rPr>
              <w:fldChar w:fldCharType="begin"/>
            </w:r>
            <w:r>
              <w:rPr>
                <w:noProof/>
                <w:webHidden/>
              </w:rPr>
              <w:instrText xml:space="preserve"> PAGEREF _Toc213441319 \h </w:instrText>
            </w:r>
            <w:r>
              <w:rPr>
                <w:noProof/>
                <w:webHidden/>
              </w:rPr>
            </w:r>
            <w:r>
              <w:rPr>
                <w:noProof/>
                <w:webHidden/>
              </w:rPr>
              <w:fldChar w:fldCharType="separate"/>
            </w:r>
            <w:r w:rsidR="003203E4">
              <w:rPr>
                <w:noProof/>
                <w:webHidden/>
              </w:rPr>
              <w:t>2</w:t>
            </w:r>
            <w:r>
              <w:rPr>
                <w:noProof/>
                <w:webHidden/>
              </w:rPr>
              <w:fldChar w:fldCharType="end"/>
            </w:r>
          </w:hyperlink>
        </w:p>
        <w:p w14:paraId="731F7357" w14:textId="0892B9A1"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0" w:history="1">
            <w:r w:rsidRPr="0091656E">
              <w:rPr>
                <w:rStyle w:val="Hyperlink"/>
                <w:noProof/>
              </w:rPr>
              <w:t>Task 3 - Case Study of a UK innovation</w:t>
            </w:r>
            <w:r>
              <w:rPr>
                <w:noProof/>
                <w:webHidden/>
              </w:rPr>
              <w:tab/>
            </w:r>
            <w:r>
              <w:rPr>
                <w:noProof/>
                <w:webHidden/>
              </w:rPr>
              <w:fldChar w:fldCharType="begin"/>
            </w:r>
            <w:r>
              <w:rPr>
                <w:noProof/>
                <w:webHidden/>
              </w:rPr>
              <w:instrText xml:space="preserve"> PAGEREF _Toc213441320 \h </w:instrText>
            </w:r>
            <w:r>
              <w:rPr>
                <w:noProof/>
                <w:webHidden/>
              </w:rPr>
            </w:r>
            <w:r>
              <w:rPr>
                <w:noProof/>
                <w:webHidden/>
              </w:rPr>
              <w:fldChar w:fldCharType="separate"/>
            </w:r>
            <w:r w:rsidR="003203E4">
              <w:rPr>
                <w:noProof/>
                <w:webHidden/>
              </w:rPr>
              <w:t>3</w:t>
            </w:r>
            <w:r>
              <w:rPr>
                <w:noProof/>
                <w:webHidden/>
              </w:rPr>
              <w:fldChar w:fldCharType="end"/>
            </w:r>
          </w:hyperlink>
        </w:p>
        <w:p w14:paraId="1898B875" w14:textId="023CCDF6"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1" w:history="1">
            <w:r w:rsidRPr="0091656E">
              <w:rPr>
                <w:rStyle w:val="Hyperlink"/>
                <w:noProof/>
              </w:rPr>
              <w:t>Task 4 - Research Task</w:t>
            </w:r>
            <w:r>
              <w:rPr>
                <w:noProof/>
                <w:webHidden/>
              </w:rPr>
              <w:tab/>
            </w:r>
            <w:r>
              <w:rPr>
                <w:noProof/>
                <w:webHidden/>
              </w:rPr>
              <w:fldChar w:fldCharType="begin"/>
            </w:r>
            <w:r>
              <w:rPr>
                <w:noProof/>
                <w:webHidden/>
              </w:rPr>
              <w:instrText xml:space="preserve"> PAGEREF _Toc213441321 \h </w:instrText>
            </w:r>
            <w:r>
              <w:rPr>
                <w:noProof/>
                <w:webHidden/>
              </w:rPr>
            </w:r>
            <w:r>
              <w:rPr>
                <w:noProof/>
                <w:webHidden/>
              </w:rPr>
              <w:fldChar w:fldCharType="separate"/>
            </w:r>
            <w:r w:rsidR="003203E4">
              <w:rPr>
                <w:noProof/>
                <w:webHidden/>
              </w:rPr>
              <w:t>4</w:t>
            </w:r>
            <w:r>
              <w:rPr>
                <w:noProof/>
                <w:webHidden/>
              </w:rPr>
              <w:fldChar w:fldCharType="end"/>
            </w:r>
          </w:hyperlink>
        </w:p>
        <w:p w14:paraId="35E9310E" w14:textId="6E290636"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2" w:history="1">
            <w:r w:rsidRPr="0091656E">
              <w:rPr>
                <w:rStyle w:val="Hyperlink"/>
                <w:noProof/>
              </w:rPr>
              <w:t>Task 5 – Podcast</w:t>
            </w:r>
            <w:r>
              <w:rPr>
                <w:noProof/>
                <w:webHidden/>
              </w:rPr>
              <w:tab/>
            </w:r>
            <w:r>
              <w:rPr>
                <w:noProof/>
                <w:webHidden/>
              </w:rPr>
              <w:fldChar w:fldCharType="begin"/>
            </w:r>
            <w:r>
              <w:rPr>
                <w:noProof/>
                <w:webHidden/>
              </w:rPr>
              <w:instrText xml:space="preserve"> PAGEREF _Toc213441322 \h </w:instrText>
            </w:r>
            <w:r>
              <w:rPr>
                <w:noProof/>
                <w:webHidden/>
              </w:rPr>
            </w:r>
            <w:r>
              <w:rPr>
                <w:noProof/>
                <w:webHidden/>
              </w:rPr>
              <w:fldChar w:fldCharType="separate"/>
            </w:r>
            <w:r w:rsidR="003203E4">
              <w:rPr>
                <w:noProof/>
                <w:webHidden/>
              </w:rPr>
              <w:t>5</w:t>
            </w:r>
            <w:r>
              <w:rPr>
                <w:noProof/>
                <w:webHidden/>
              </w:rPr>
              <w:fldChar w:fldCharType="end"/>
            </w:r>
          </w:hyperlink>
        </w:p>
        <w:p w14:paraId="4E0BA3AD" w14:textId="53902A4C"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3" w:history="1">
            <w:r w:rsidRPr="0091656E">
              <w:rPr>
                <w:rStyle w:val="Hyperlink"/>
                <w:noProof/>
              </w:rPr>
              <w:t>Task 6 - NHS Leadership Framework Analysis</w:t>
            </w:r>
            <w:r>
              <w:rPr>
                <w:noProof/>
                <w:webHidden/>
              </w:rPr>
              <w:tab/>
            </w:r>
            <w:r>
              <w:rPr>
                <w:noProof/>
                <w:webHidden/>
              </w:rPr>
              <w:fldChar w:fldCharType="begin"/>
            </w:r>
            <w:r>
              <w:rPr>
                <w:noProof/>
                <w:webHidden/>
              </w:rPr>
              <w:instrText xml:space="preserve"> PAGEREF _Toc213441323 \h </w:instrText>
            </w:r>
            <w:r>
              <w:rPr>
                <w:noProof/>
                <w:webHidden/>
              </w:rPr>
            </w:r>
            <w:r>
              <w:rPr>
                <w:noProof/>
                <w:webHidden/>
              </w:rPr>
              <w:fldChar w:fldCharType="separate"/>
            </w:r>
            <w:r w:rsidR="003203E4">
              <w:rPr>
                <w:noProof/>
                <w:webHidden/>
              </w:rPr>
              <w:t>5</w:t>
            </w:r>
            <w:r>
              <w:rPr>
                <w:noProof/>
                <w:webHidden/>
              </w:rPr>
              <w:fldChar w:fldCharType="end"/>
            </w:r>
          </w:hyperlink>
        </w:p>
        <w:p w14:paraId="2F930987" w14:textId="6C4A1AAA"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4" w:history="1">
            <w:r w:rsidRPr="0091656E">
              <w:rPr>
                <w:rStyle w:val="Hyperlink"/>
                <w:noProof/>
              </w:rPr>
              <w:t>Task 7 - Self-Reflection Journal Entry</w:t>
            </w:r>
            <w:r>
              <w:rPr>
                <w:noProof/>
                <w:webHidden/>
              </w:rPr>
              <w:tab/>
            </w:r>
            <w:r>
              <w:rPr>
                <w:noProof/>
                <w:webHidden/>
              </w:rPr>
              <w:fldChar w:fldCharType="begin"/>
            </w:r>
            <w:r>
              <w:rPr>
                <w:noProof/>
                <w:webHidden/>
              </w:rPr>
              <w:instrText xml:space="preserve"> PAGEREF _Toc213441324 \h </w:instrText>
            </w:r>
            <w:r>
              <w:rPr>
                <w:noProof/>
                <w:webHidden/>
              </w:rPr>
            </w:r>
            <w:r>
              <w:rPr>
                <w:noProof/>
                <w:webHidden/>
              </w:rPr>
              <w:fldChar w:fldCharType="separate"/>
            </w:r>
            <w:r w:rsidR="003203E4">
              <w:rPr>
                <w:noProof/>
                <w:webHidden/>
              </w:rPr>
              <w:t>6</w:t>
            </w:r>
            <w:r>
              <w:rPr>
                <w:noProof/>
                <w:webHidden/>
              </w:rPr>
              <w:fldChar w:fldCharType="end"/>
            </w:r>
          </w:hyperlink>
        </w:p>
        <w:p w14:paraId="36E1462D" w14:textId="4C7CD0FA" w:rsidR="00B07096" w:rsidRDefault="00B07096">
          <w:pPr>
            <w:pStyle w:val="TOC1"/>
            <w:tabs>
              <w:tab w:val="right" w:leader="dot" w:pos="9350"/>
            </w:tabs>
            <w:rPr>
              <w:rFonts w:asciiTheme="minorHAnsi" w:hAnsiTheme="minorHAnsi" w:cstheme="minorBidi"/>
              <w:noProof/>
              <w:color w:val="auto"/>
              <w:kern w:val="2"/>
              <w:sz w:val="24"/>
              <w:szCs w:val="24"/>
              <w:lang w:val="en-GB" w:eastAsia="en-GB"/>
              <w14:ligatures w14:val="standardContextual"/>
            </w:rPr>
          </w:pPr>
          <w:hyperlink w:anchor="_Toc213441325" w:history="1">
            <w:r w:rsidRPr="0091656E">
              <w:rPr>
                <w:rStyle w:val="Hyperlink"/>
                <w:noProof/>
              </w:rPr>
              <w:t>Reference</w:t>
            </w:r>
            <w:r>
              <w:rPr>
                <w:noProof/>
                <w:webHidden/>
              </w:rPr>
              <w:tab/>
            </w:r>
            <w:r>
              <w:rPr>
                <w:noProof/>
                <w:webHidden/>
              </w:rPr>
              <w:fldChar w:fldCharType="begin"/>
            </w:r>
            <w:r>
              <w:rPr>
                <w:noProof/>
                <w:webHidden/>
              </w:rPr>
              <w:instrText xml:space="preserve"> PAGEREF _Toc213441325 \h </w:instrText>
            </w:r>
            <w:r>
              <w:rPr>
                <w:noProof/>
                <w:webHidden/>
              </w:rPr>
            </w:r>
            <w:r>
              <w:rPr>
                <w:noProof/>
                <w:webHidden/>
              </w:rPr>
              <w:fldChar w:fldCharType="separate"/>
            </w:r>
            <w:r w:rsidR="003203E4">
              <w:rPr>
                <w:noProof/>
                <w:webHidden/>
              </w:rPr>
              <w:t>7</w:t>
            </w:r>
            <w:r>
              <w:rPr>
                <w:noProof/>
                <w:webHidden/>
              </w:rPr>
              <w:fldChar w:fldCharType="end"/>
            </w:r>
          </w:hyperlink>
        </w:p>
        <w:p w14:paraId="53B4FDE1" w14:textId="77777777" w:rsidR="001B4570" w:rsidRDefault="00B07096">
          <w:pPr>
            <w:rPr>
              <w:noProof/>
            </w:rPr>
          </w:pPr>
          <w:r>
            <w:rPr>
              <w:b/>
              <w:bCs/>
              <w:noProof/>
            </w:rPr>
            <w:fldChar w:fldCharType="end"/>
          </w:r>
          <w:r w:rsidR="001B4570">
            <w:rPr>
              <w:b/>
              <w:bCs/>
              <w:noProof/>
            </w:rPr>
            <w:fldChar w:fldCharType="begin"/>
          </w:r>
          <w:r w:rsidR="001B4570">
            <w:rPr>
              <w:b/>
              <w:bCs/>
              <w:noProof/>
            </w:rPr>
            <w:instrText xml:space="preserve"> TOC \h \z \c "Figure" </w:instrText>
          </w:r>
          <w:r w:rsidR="001B4570">
            <w:rPr>
              <w:b/>
              <w:bCs/>
              <w:noProof/>
            </w:rPr>
            <w:fldChar w:fldCharType="separate"/>
          </w:r>
        </w:p>
        <w:p w14:paraId="617C79AD" w14:textId="78E3F012" w:rsidR="001B4570" w:rsidRDefault="001B4570">
          <w:pPr>
            <w:pStyle w:val="TableofFigures"/>
            <w:tabs>
              <w:tab w:val="right" w:leader="dot" w:pos="9350"/>
            </w:tabs>
            <w:rPr>
              <w:noProof/>
            </w:rPr>
          </w:pPr>
          <w:hyperlink w:anchor="_Toc213442026" w:history="1">
            <w:r>
              <w:rPr>
                <w:rStyle w:val="Hyperlink"/>
                <w:noProof/>
              </w:rPr>
              <w:t>Figure 1: The Relationship Between Creativity, Value Creation, and Health &amp; Social Care Improvement, created by the author.</w:t>
            </w:r>
            <w:r>
              <w:rPr>
                <w:rStyle w:val="Hyperlink"/>
                <w:noProof/>
              </w:rPr>
              <w:tab/>
              <w:t>2</w:t>
            </w:r>
          </w:hyperlink>
        </w:p>
        <w:p w14:paraId="063213D6" w14:textId="7A8B792F" w:rsidR="00B07096" w:rsidRDefault="001B4570">
          <w:r>
            <w:rPr>
              <w:b/>
              <w:bCs/>
              <w:noProof/>
            </w:rPr>
            <w:fldChar w:fldCharType="end"/>
          </w:r>
        </w:p>
      </w:sdtContent>
    </w:sdt>
    <w:p w14:paraId="29D8E20F" w14:textId="77777777" w:rsidR="00B07096" w:rsidRPr="001B4570" w:rsidRDefault="00B07096">
      <w:pPr>
        <w:rPr>
          <w:rFonts w:asciiTheme="minorHAnsi" w:eastAsia="Arial Nova" w:hAnsiTheme="minorHAnsi" w:cstheme="minorHAnsi"/>
        </w:rPr>
        <w:sectPr w:rsidR="00B07096" w:rsidRPr="001B4570" w:rsidSect="00B97D96">
          <w:footerReference w:type="default" r:id="rId9"/>
          <w:pgSz w:w="12240" w:h="20160" w:code="5"/>
          <w:pgMar w:top="1440" w:right="1440" w:bottom="1440" w:left="1440" w:header="720" w:footer="720" w:gutter="0"/>
          <w:cols w:space="720"/>
          <w:docGrid w:linePitch="360"/>
        </w:sectPr>
      </w:pPr>
      <w:r>
        <w:rPr>
          <w:rFonts w:asciiTheme="minorHAnsi" w:eastAsia="Arial Nova" w:hAnsiTheme="minorHAnsi" w:cstheme="minorHAnsi"/>
          <w:sz w:val="72"/>
          <w:szCs w:val="72"/>
        </w:rPr>
        <w:br w:type="page"/>
      </w:r>
    </w:p>
    <w:p w14:paraId="556EF0E9" w14:textId="080F03BA" w:rsidR="00B07096" w:rsidRDefault="00B07096">
      <w:pPr>
        <w:rPr>
          <w:rFonts w:asciiTheme="minorHAnsi" w:eastAsia="Arial Nova" w:hAnsiTheme="minorHAnsi" w:cstheme="minorHAnsi"/>
          <w:sz w:val="72"/>
          <w:szCs w:val="72"/>
        </w:rPr>
      </w:pPr>
    </w:p>
    <w:p w14:paraId="34B0FC3A" w14:textId="6CB0CB2A" w:rsidR="00FC3B96" w:rsidRPr="000A0044" w:rsidRDefault="32ADAAF6" w:rsidP="00B07096">
      <w:pPr>
        <w:pStyle w:val="Heading1"/>
        <w:rPr>
          <w:sz w:val="72"/>
          <w:szCs w:val="72"/>
        </w:rPr>
      </w:pPr>
      <w:bookmarkStart w:id="0" w:name="_Toc213441318"/>
      <w:r w:rsidRPr="000A0044">
        <w:t>Task 1 – Concept Map</w:t>
      </w:r>
      <w:bookmarkEnd w:id="0"/>
    </w:p>
    <w:p w14:paraId="1912AB32" w14:textId="77777777" w:rsidR="000A0044" w:rsidRPr="000A0044" w:rsidRDefault="000A0044" w:rsidP="006F3BB8">
      <w:pPr>
        <w:spacing w:line="360" w:lineRule="auto"/>
        <w:jc w:val="both"/>
        <w:rPr>
          <w:rFonts w:asciiTheme="minorHAnsi" w:eastAsia="Arial Nova" w:hAnsiTheme="minorHAnsi" w:cstheme="minorHAnsi"/>
          <w:i/>
          <w:iCs/>
        </w:rPr>
      </w:pPr>
    </w:p>
    <w:p w14:paraId="73810C47" w14:textId="2D6B0CE2" w:rsidR="00EF4A10" w:rsidRPr="000A0044" w:rsidRDefault="00EF4A10" w:rsidP="00DC13BC">
      <w:pPr>
        <w:spacing w:line="360" w:lineRule="auto"/>
        <w:jc w:val="both"/>
        <w:rPr>
          <w:rFonts w:asciiTheme="minorHAnsi" w:eastAsia="Arial Nova" w:hAnsiTheme="minorHAnsi" w:cstheme="minorHAnsi"/>
        </w:rPr>
      </w:pPr>
      <w:r w:rsidRPr="000A0044">
        <w:rPr>
          <w:rFonts w:asciiTheme="minorHAnsi" w:eastAsia="Arial Nova" w:hAnsiTheme="minorHAnsi" w:cstheme="minorHAnsi"/>
        </w:rPr>
        <w:t xml:space="preserve">Creativity, value creation, and improvement in health and social care are deeply interconnected concepts that collectively drive innovation and progress in the sector. Creativity provides </w:t>
      </w:r>
      <w:r w:rsidR="00BB7BF6">
        <w:rPr>
          <w:rFonts w:asciiTheme="minorHAnsi" w:eastAsia="Arial Nova" w:hAnsiTheme="minorHAnsi" w:cstheme="minorHAnsi"/>
        </w:rPr>
        <w:t>a foundation,</w:t>
      </w:r>
      <w:r w:rsidRPr="000A0044">
        <w:rPr>
          <w:rFonts w:asciiTheme="minorHAnsi" w:eastAsia="Arial Nova" w:hAnsiTheme="minorHAnsi" w:cstheme="minorHAnsi"/>
        </w:rPr>
        <w:t xml:space="preserve"> enabling professionals to generate novel ideas and alternative perspectives when addressing complex healthcare challenges. This includes applying models such as the 4Ps of creativity or the Creative Problem-Solving (CPS) model, which support the structured development of innovative solutions (Boden, 1994; Osborn, 1963). Creativity also enhances well-being by fostering resilience, reducing stress, and promoting recovery through activities such as the arts, which are increasingly recognised in mental health care (Coulton et al., 2015).</w:t>
      </w:r>
    </w:p>
    <w:p w14:paraId="5D1E82EB" w14:textId="33508BA3" w:rsidR="00EF4A10" w:rsidRPr="000A0044" w:rsidRDefault="00EF4A10" w:rsidP="00DC13BC">
      <w:pPr>
        <w:spacing w:line="360" w:lineRule="auto"/>
        <w:jc w:val="both"/>
        <w:rPr>
          <w:rFonts w:asciiTheme="minorHAnsi" w:eastAsia="Arial Nova" w:hAnsiTheme="minorHAnsi" w:cstheme="minorHAnsi"/>
        </w:rPr>
      </w:pPr>
      <w:r w:rsidRPr="000A0044">
        <w:rPr>
          <w:rFonts w:asciiTheme="minorHAnsi" w:eastAsia="Arial Nova" w:hAnsiTheme="minorHAnsi" w:cstheme="minorHAnsi"/>
        </w:rPr>
        <w:t xml:space="preserve">Value creation translates creative ideas into measurable improvements in healthcare delivery. In health and social care, value is understood as achieving the best possible outcomes </w:t>
      </w:r>
      <w:r w:rsidR="00BB7BF6">
        <w:rPr>
          <w:rFonts w:asciiTheme="minorHAnsi" w:eastAsia="Arial Nova" w:hAnsiTheme="minorHAnsi" w:cstheme="minorHAnsi"/>
        </w:rPr>
        <w:t>given the resources available</w:t>
      </w:r>
      <w:r w:rsidRPr="000A0044">
        <w:rPr>
          <w:rFonts w:asciiTheme="minorHAnsi" w:eastAsia="Arial Nova" w:hAnsiTheme="minorHAnsi" w:cstheme="minorHAnsi"/>
        </w:rPr>
        <w:t xml:space="preserve"> (Porter, 2010). This involves striking a balance between efficiency, equity, and quality of care. Value is created when new services or technologies improve access, reduce waiting times, or enhance patient experience without disproportionately increasing costs. For example, integrating preventive care and digital health solutions helps achieve allocative, technical, and personalised value.</w:t>
      </w:r>
    </w:p>
    <w:p w14:paraId="135B982E" w14:textId="77777777" w:rsidR="00EF4A10" w:rsidRPr="000A0044" w:rsidRDefault="00EF4A10" w:rsidP="00DC13BC">
      <w:pPr>
        <w:spacing w:line="360" w:lineRule="auto"/>
        <w:jc w:val="both"/>
        <w:rPr>
          <w:rFonts w:asciiTheme="minorHAnsi" w:eastAsia="Arial Nova" w:hAnsiTheme="minorHAnsi" w:cstheme="minorHAnsi"/>
        </w:rPr>
      </w:pPr>
      <w:r w:rsidRPr="000A0044">
        <w:rPr>
          <w:rFonts w:asciiTheme="minorHAnsi" w:eastAsia="Arial Nova" w:hAnsiTheme="minorHAnsi" w:cstheme="minorHAnsi"/>
        </w:rPr>
        <w:t xml:space="preserve">Together, creativity and value creation lead directly to improvements in health and social care. Creativity provides vision and innovative approaches, while value creation ensures these innovations translate into tangible, equitable, and cost-effective improvements for service users. By integrating patient-centred care, preventive strategies, technological tools, and inter-professional collaboration, healthcare organisations can address systemic challenges such as workforce shortages and inequalities, thereby ensuring sustainable improvement across the sector. </w:t>
      </w:r>
    </w:p>
    <w:p w14:paraId="6EB72287" w14:textId="14FF84C1" w:rsidR="00FC3B96" w:rsidRPr="000A0044" w:rsidRDefault="00FC3B96" w:rsidP="006F3BB8">
      <w:pPr>
        <w:jc w:val="both"/>
        <w:rPr>
          <w:rFonts w:asciiTheme="minorHAnsi" w:eastAsia="Arial Nova" w:hAnsiTheme="minorHAnsi" w:cstheme="minorHAnsi"/>
        </w:rPr>
      </w:pPr>
    </w:p>
    <w:p w14:paraId="05A30FE7" w14:textId="77777777" w:rsidR="00640B89" w:rsidRPr="000A0044" w:rsidRDefault="00640B89" w:rsidP="006F3BB8">
      <w:pPr>
        <w:jc w:val="both"/>
        <w:rPr>
          <w:rFonts w:asciiTheme="minorHAnsi" w:eastAsia="Arial Nova" w:hAnsiTheme="minorHAnsi" w:cstheme="minorHAnsi"/>
        </w:rPr>
      </w:pPr>
    </w:p>
    <w:p w14:paraId="5FE27C14" w14:textId="11F97CDD" w:rsidR="00231111" w:rsidRDefault="009D5567" w:rsidP="006F3BB8">
      <w:pPr>
        <w:jc w:val="both"/>
        <w:rPr>
          <w:rFonts w:asciiTheme="minorHAnsi" w:eastAsia="Arial Nova" w:hAnsiTheme="minorHAnsi" w:cstheme="minorHAnsi"/>
        </w:rPr>
      </w:pPr>
      <w:r w:rsidRPr="000A0044">
        <w:rPr>
          <w:rFonts w:asciiTheme="minorHAnsi" w:eastAsia="Arial Nova" w:hAnsiTheme="minorHAnsi" w:cstheme="minorHAnsi"/>
          <w:noProof/>
        </w:rPr>
        <w:lastRenderedPageBreak/>
        <w:drawing>
          <wp:inline distT="0" distB="0" distL="0" distR="0" wp14:anchorId="59E606F5" wp14:editId="50E9EC7A">
            <wp:extent cx="5233670" cy="3919751"/>
            <wp:effectExtent l="0" t="19050" r="0" b="119380"/>
            <wp:docPr id="129221448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2C7A471" w14:textId="66B9B357" w:rsidR="001B4570" w:rsidRDefault="001B4570" w:rsidP="001B4570">
      <w:pPr>
        <w:pStyle w:val="Caption"/>
        <w:jc w:val="both"/>
      </w:pPr>
      <w:bookmarkStart w:id="1" w:name="_Toc213442026"/>
      <w:r>
        <w:t xml:space="preserve">Figure </w:t>
      </w:r>
      <w:fldSimple w:instr=" SEQ Figure \* ARABIC ">
        <w:r>
          <w:rPr>
            <w:noProof/>
          </w:rPr>
          <w:t>1</w:t>
        </w:r>
      </w:fldSimple>
      <w:r>
        <w:t xml:space="preserve"> </w:t>
      </w:r>
      <w:r w:rsidRPr="005D1C90">
        <w:t>The Relationship Between Creativity, Value Creation, and Health &amp; Social Care Improvement, created by the author.</w:t>
      </w:r>
      <w:bookmarkEnd w:id="1"/>
    </w:p>
    <w:p w14:paraId="25498ED6" w14:textId="3DBF5F10" w:rsidR="00FC3B96" w:rsidRPr="000A0044" w:rsidRDefault="00FC3B96" w:rsidP="006F3BB8">
      <w:pPr>
        <w:jc w:val="both"/>
        <w:rPr>
          <w:rFonts w:asciiTheme="minorHAnsi" w:eastAsia="Arial Nova" w:hAnsiTheme="minorHAnsi" w:cstheme="minorHAnsi"/>
        </w:rPr>
      </w:pPr>
    </w:p>
    <w:p w14:paraId="78587690" w14:textId="3A3106A5" w:rsidR="32ADAAF6" w:rsidRPr="000A0044" w:rsidRDefault="469F9A50" w:rsidP="00B07096">
      <w:pPr>
        <w:pStyle w:val="Heading1"/>
      </w:pPr>
      <w:bookmarkStart w:id="2" w:name="_Toc213441319"/>
      <w:r w:rsidRPr="000A0044">
        <w:t xml:space="preserve">Task 2 - </w:t>
      </w:r>
      <w:r w:rsidR="32ADAAF6" w:rsidRPr="000A0044">
        <w:t>Self-Reflection of Group Activity</w:t>
      </w:r>
      <w:bookmarkEnd w:id="2"/>
    </w:p>
    <w:p w14:paraId="7EF4764F" w14:textId="77777777" w:rsidR="000A0044" w:rsidRPr="000A0044" w:rsidRDefault="000A0044" w:rsidP="006F3BB8">
      <w:pPr>
        <w:jc w:val="both"/>
        <w:rPr>
          <w:rFonts w:asciiTheme="minorHAnsi" w:eastAsia="Arial Nova" w:hAnsiTheme="minorHAnsi" w:cstheme="minorHAnsi"/>
          <w:i/>
          <w:iCs/>
        </w:rPr>
      </w:pPr>
    </w:p>
    <w:p w14:paraId="3D690C8C" w14:textId="10EE2BEE" w:rsidR="00005CCA" w:rsidRPr="000A0044" w:rsidRDefault="00005CCA"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During the class activity on divergent and convergent thinking, the exercise of generating multiple uses for a paperclip highlighted the practical differences between these two cognitive processes. Divergent thinking was demonstrated through the free-flowing brainstorming of as many creative applications as possible, such as using a paperclip as a makeshift key, </w:t>
      </w:r>
      <w:r w:rsidR="0053539C" w:rsidRPr="000A0044">
        <w:rPr>
          <w:rFonts w:asciiTheme="minorHAnsi" w:eastAsia="Arial Nova" w:hAnsiTheme="minorHAnsi" w:cstheme="minorHAnsi"/>
          <w:color w:val="auto"/>
        </w:rPr>
        <w:t xml:space="preserve">a </w:t>
      </w:r>
      <w:r w:rsidR="00BB7BF6">
        <w:rPr>
          <w:rFonts w:asciiTheme="minorHAnsi" w:eastAsia="Arial Nova" w:hAnsiTheme="minorHAnsi" w:cstheme="minorHAnsi"/>
          <w:color w:val="auto"/>
        </w:rPr>
        <w:t>jewellery</w:t>
      </w:r>
      <w:r w:rsidR="0053539C" w:rsidRPr="000A0044">
        <w:rPr>
          <w:rFonts w:asciiTheme="minorHAnsi" w:eastAsia="Arial Nova" w:hAnsiTheme="minorHAnsi" w:cstheme="minorHAnsi"/>
          <w:color w:val="auto"/>
        </w:rPr>
        <w:t xml:space="preserve"> piece, or a </w:t>
      </w:r>
      <w:r w:rsidRPr="000A0044">
        <w:rPr>
          <w:rFonts w:asciiTheme="minorHAnsi" w:eastAsia="Arial Nova" w:hAnsiTheme="minorHAnsi" w:cstheme="minorHAnsi"/>
          <w:color w:val="auto"/>
        </w:rPr>
        <w:t>phone stand. This phase encouraged creativity and spontaneity without immediate judgment. In contrast, convergent thinking required the group to critically evaluate these suggestions, narrowing them down to feasible and practical uses. For example, while some ideas were imaginative, only a few proved practical and safe.</w:t>
      </w:r>
    </w:p>
    <w:p w14:paraId="3570F280" w14:textId="7AC8EC8F" w:rsidR="00005CCA" w:rsidRPr="000A0044" w:rsidRDefault="00005CCA"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My role within the group leaned toward facilitating the divergent stage by contributing a wide range of ideas and encouraging others to think beyond conventional uses. However, when moving into the convergent stage, I shifted to evaluating the risk, practicality, and actual utility of these suggestions. This dual engagement provided a balanced perspective, allowing me to both spark creativity and critically assess solutions.</w:t>
      </w:r>
    </w:p>
    <w:p w14:paraId="4E5E26C7" w14:textId="7F426447" w:rsidR="00005CCA" w:rsidRPr="000A0044" w:rsidRDefault="00005CCA"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Through this activity, I developed a clearer understanding of how both modes of thinking are essential in health and social care contexts. Divergent thinking is crucial when seeking innovative approaches to systemic challenges, while convergent thinking ensures that such ideas are practical, safe, and valuable for patients and providers. Reflecting on this experience demonstrated the importance of integrating both approaches </w:t>
      </w:r>
      <w:r w:rsidR="00DC13BC" w:rsidRPr="000A0044">
        <w:rPr>
          <w:rFonts w:asciiTheme="minorHAnsi" w:eastAsia="Arial Nova" w:hAnsiTheme="minorHAnsi" w:cstheme="minorHAnsi"/>
          <w:color w:val="auto"/>
        </w:rPr>
        <w:t>into</w:t>
      </w:r>
      <w:r w:rsidRPr="000A0044">
        <w:rPr>
          <w:rFonts w:asciiTheme="minorHAnsi" w:eastAsia="Arial Nova" w:hAnsiTheme="minorHAnsi" w:cstheme="minorHAnsi"/>
          <w:color w:val="auto"/>
        </w:rPr>
        <w:t xml:space="preserve"> professional practice, as neither creativity nor practicality alone is sufficient for sustainable improvement.</w:t>
      </w:r>
    </w:p>
    <w:p w14:paraId="65844FE8" w14:textId="77777777" w:rsidR="00FC3B96" w:rsidRPr="000A0044" w:rsidRDefault="00FC3B96" w:rsidP="006F3BB8">
      <w:pPr>
        <w:jc w:val="both"/>
        <w:rPr>
          <w:rFonts w:asciiTheme="minorHAnsi" w:eastAsia="Arial Nova" w:hAnsiTheme="minorHAnsi" w:cstheme="minorHAnsi"/>
          <w:i/>
          <w:iCs/>
          <w:color w:val="FF0000"/>
        </w:rPr>
      </w:pPr>
      <w:r w:rsidRPr="000A0044">
        <w:rPr>
          <w:rFonts w:asciiTheme="minorHAnsi" w:eastAsia="Arial Nova" w:hAnsiTheme="minorHAnsi" w:cstheme="minorHAnsi"/>
          <w:i/>
          <w:iCs/>
          <w:color w:val="FF0000"/>
        </w:rPr>
        <w:br w:type="page"/>
      </w:r>
    </w:p>
    <w:p w14:paraId="3D8E9ECA" w14:textId="33CA9756" w:rsidR="32ADAAF6" w:rsidRPr="000A0044" w:rsidRDefault="2A01ADFD" w:rsidP="00B07096">
      <w:pPr>
        <w:pStyle w:val="Heading1"/>
      </w:pPr>
      <w:bookmarkStart w:id="3" w:name="_Toc213441320"/>
      <w:r w:rsidRPr="000A0044">
        <w:lastRenderedPageBreak/>
        <w:t xml:space="preserve">Task 3 - </w:t>
      </w:r>
      <w:r w:rsidR="32ADAAF6" w:rsidRPr="000A0044">
        <w:t>Case Study of a UK innovation</w:t>
      </w:r>
      <w:bookmarkEnd w:id="3"/>
    </w:p>
    <w:p w14:paraId="4D786E8F" w14:textId="77777777" w:rsidR="000A0044" w:rsidRDefault="000A0044" w:rsidP="006F3BB8">
      <w:pPr>
        <w:jc w:val="both"/>
        <w:rPr>
          <w:rFonts w:asciiTheme="minorHAnsi" w:eastAsia="Arial Nova" w:hAnsiTheme="minorHAnsi" w:cstheme="minorHAnsi"/>
          <w:color w:val="auto"/>
        </w:rPr>
      </w:pPr>
    </w:p>
    <w:p w14:paraId="7A118B9F" w14:textId="0D854A1A" w:rsidR="00B97A7B" w:rsidRPr="000A0044" w:rsidRDefault="00B97A7B"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A significant innovation within the NHS is the NHS at Home initiative, which integrates remote monitoring technology to support patients with chronic conditions. This programme was developed to reduce hospital admissions and empower patients to manage their health independently at home, particularly in the context of increasing demand, workforce shortages, and financial pressures (Care Quality Commission, 2021). The initiative reflects a broader shift towards person-centred, digitally enhanced care and demonstrates how creativity can reshape long-established models of service delivery.</w:t>
      </w:r>
    </w:p>
    <w:p w14:paraId="6BF6C5C1" w14:textId="39AD4E5D" w:rsidR="00B97A7B" w:rsidRPr="000A0044" w:rsidRDefault="00B97A7B"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Creativity underpinned this initiative by reimagining traditional care pathways. Instead of hospital-centred treatment, it introduced remote digital solutions such as wearable devices, pulse oximeters, and mobile health applications, which enable the continuous monitoring of vital signs</w:t>
      </w:r>
      <w:r w:rsidR="00E84C19">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including heart rate, blood pressure, and oxygen saturation. The integration of these tools into care pathways provided clinicians with real-time data, supporting timely interventions and more personalised treatment plans. This creative application of technology transformed the </w:t>
      </w:r>
      <w:r w:rsidR="006F3BB8" w:rsidRPr="000A0044">
        <w:rPr>
          <w:rFonts w:asciiTheme="minorHAnsi" w:eastAsia="Arial Nova" w:hAnsiTheme="minorHAnsi" w:cstheme="minorHAnsi"/>
          <w:color w:val="auto"/>
        </w:rPr>
        <w:t>patient’s</w:t>
      </w:r>
      <w:r w:rsidRPr="000A0044">
        <w:rPr>
          <w:rFonts w:asciiTheme="minorHAnsi" w:eastAsia="Arial Nova" w:hAnsiTheme="minorHAnsi" w:cstheme="minorHAnsi"/>
          <w:color w:val="auto"/>
        </w:rPr>
        <w:t xml:space="preserve"> experience by delivering high-quality clinical oversight in a familiar home environment, while simultaneously reducing the pressure on inpatient services (Bajwa et al., 2021).</w:t>
      </w:r>
    </w:p>
    <w:p w14:paraId="215C8073" w14:textId="7EEA2F13" w:rsidR="00B97A7B" w:rsidRPr="000A0044" w:rsidRDefault="00B97A7B"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The value created by this innovation is multifaceted. Clinically, it improves patient outcomes by enabling proactive management of long-term conditions, which reduces the likelihood of deterioration and emergency admissions. Economically, it enhances cost-effectiveness by optimising hospital resources and decreasing unnecessary use of acute beds. From the perspective of service users, it creates patient value, as individuals gain greater autonomy, confidence, and satisfaction in managing their health. For healthcare staff, remote monitoring </w:t>
      </w:r>
      <w:r w:rsidR="00DC13BC">
        <w:rPr>
          <w:rFonts w:asciiTheme="minorHAnsi" w:eastAsia="Arial Nova" w:hAnsiTheme="minorHAnsi" w:cstheme="minorHAnsi"/>
          <w:color w:val="auto"/>
        </w:rPr>
        <w:t xml:space="preserve">enables more efficient prioritisation of care, focusing attention on patients at the </w:t>
      </w:r>
      <w:r w:rsidRPr="000A0044">
        <w:rPr>
          <w:rFonts w:asciiTheme="minorHAnsi" w:eastAsia="Arial Nova" w:hAnsiTheme="minorHAnsi" w:cstheme="minorHAnsi"/>
          <w:color w:val="auto"/>
        </w:rPr>
        <w:t>highest risk and thereby reducing workload pressures (NHS England, 2023).</w:t>
      </w:r>
    </w:p>
    <w:p w14:paraId="63995663" w14:textId="13B8AB00" w:rsidR="00B97A7B" w:rsidRPr="000A0044" w:rsidRDefault="00B97A7B"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Nonetheless, several challenges must be addressed to </w:t>
      </w:r>
      <w:r w:rsidR="000A0044" w:rsidRPr="000A0044">
        <w:rPr>
          <w:rFonts w:asciiTheme="minorHAnsi" w:eastAsia="Arial Nova" w:hAnsiTheme="minorHAnsi" w:cstheme="minorHAnsi"/>
          <w:color w:val="auto"/>
        </w:rPr>
        <w:t>maximi</w:t>
      </w:r>
      <w:r w:rsidR="00E84C19">
        <w:rPr>
          <w:rFonts w:asciiTheme="minorHAnsi" w:eastAsia="Arial Nova" w:hAnsiTheme="minorHAnsi" w:cstheme="minorHAnsi"/>
          <w:color w:val="auto"/>
        </w:rPr>
        <w:t>s</w:t>
      </w:r>
      <w:r w:rsidR="000A0044" w:rsidRPr="000A0044">
        <w:rPr>
          <w:rFonts w:asciiTheme="minorHAnsi" w:eastAsia="Arial Nova" w:hAnsiTheme="minorHAnsi" w:cstheme="minorHAnsi"/>
          <w:color w:val="auto"/>
        </w:rPr>
        <w:t>e</w:t>
      </w:r>
      <w:r w:rsidRPr="000A0044">
        <w:rPr>
          <w:rFonts w:asciiTheme="minorHAnsi" w:eastAsia="Arial Nova" w:hAnsiTheme="minorHAnsi" w:cstheme="minorHAnsi"/>
          <w:color w:val="auto"/>
        </w:rPr>
        <w:t xml:space="preserve"> value creation. A reliance on digital infrastructure risks excluding individuals who lack internet access, devices, or digital literacy. Research highlights that digital exclusion disproportionately affects older adults, rural communities, and individuals from lower socio-economic groups, potentially worsening existing health inequalities (Saeed &amp; Masters, 2021). Furthermore, ethical concerns around patient confidentiality and secure data management must be considered. Without robust safeguards, sensitive health information could be vulnerable to breaches, undermining trust in such systems (Keshta &amp; Odeh, 2021). Equally important is ensuring that the human element of care is not lost, as patients often value empathy and personal interaction as highly as clinical outcomes.</w:t>
      </w:r>
    </w:p>
    <w:p w14:paraId="1058C66C" w14:textId="0C93F201" w:rsidR="00FC3B96" w:rsidRPr="000A0044" w:rsidRDefault="00B97A7B" w:rsidP="00DC13BC">
      <w:pPr>
        <w:spacing w:line="360" w:lineRule="auto"/>
        <w:jc w:val="both"/>
        <w:rPr>
          <w:rFonts w:asciiTheme="minorHAnsi" w:eastAsia="Arial Nova" w:hAnsiTheme="minorHAnsi" w:cstheme="minorHAnsi"/>
          <w:i/>
          <w:iCs/>
          <w:color w:val="FF0000"/>
        </w:rPr>
      </w:pPr>
      <w:r w:rsidRPr="000A0044">
        <w:rPr>
          <w:rFonts w:asciiTheme="minorHAnsi" w:eastAsia="Arial Nova" w:hAnsiTheme="minorHAnsi" w:cstheme="minorHAnsi"/>
          <w:color w:val="auto"/>
        </w:rPr>
        <w:t>Overall, the NHS at Home initiative exemplifies how creativity drives innovation in health and social care. By combining technology with a patient-centred ethos, it enhances quality, efficiency, and engagement while highlighting the continuing importance of inclusivity, ethics, and human connection in digital healthcare delivery.</w:t>
      </w:r>
      <w:r w:rsidR="00FC3B96" w:rsidRPr="000A0044">
        <w:rPr>
          <w:rFonts w:asciiTheme="minorHAnsi" w:eastAsia="Arial Nova" w:hAnsiTheme="minorHAnsi" w:cstheme="minorHAnsi"/>
          <w:i/>
          <w:iCs/>
          <w:color w:val="FF0000"/>
        </w:rPr>
        <w:br w:type="page"/>
      </w:r>
    </w:p>
    <w:p w14:paraId="7E7EEBF1" w14:textId="442FECF6" w:rsidR="79E626CA" w:rsidRPr="000A0044" w:rsidRDefault="11DCB36E" w:rsidP="00B07096">
      <w:pPr>
        <w:pStyle w:val="Heading1"/>
      </w:pPr>
      <w:bookmarkStart w:id="4" w:name="_Toc213441321"/>
      <w:r w:rsidRPr="000A0044">
        <w:lastRenderedPageBreak/>
        <w:t xml:space="preserve">Task 4 - </w:t>
      </w:r>
      <w:r w:rsidR="79E626CA" w:rsidRPr="000A0044">
        <w:t>Research Task</w:t>
      </w:r>
      <w:bookmarkEnd w:id="4"/>
    </w:p>
    <w:p w14:paraId="6DFAC2F6" w14:textId="77777777" w:rsidR="00E84C19" w:rsidRDefault="00E84C19" w:rsidP="006F3BB8">
      <w:pPr>
        <w:jc w:val="both"/>
        <w:rPr>
          <w:rFonts w:asciiTheme="minorHAnsi" w:eastAsia="Arial Nova" w:hAnsiTheme="minorHAnsi" w:cstheme="minorHAnsi"/>
          <w:i/>
          <w:iCs/>
        </w:rPr>
      </w:pPr>
    </w:p>
    <w:p w14:paraId="4F7A3186" w14:textId="487FE82C" w:rsidR="00BA31D6" w:rsidRPr="000A0044" w:rsidRDefault="00BA31D6"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One of the most persistent issues in health and social care is the stigma surrounding mental health, which continues to act as a barrier to help-seeking and equitable access to care. Mental health stigma manifests in two primary forms: public stigma, referring to discriminatory attitudes and behaviours from society, and self-stigma, where individuals internalise negative stereotypes, reducing self-esteem and discouraging treatment engagement (Corrigan et al., 2014).</w:t>
      </w:r>
    </w:p>
    <w:p w14:paraId="045DBC71" w14:textId="34A65852" w:rsidR="00BA31D6" w:rsidRPr="000A0044" w:rsidRDefault="00BA31D6"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Academic research highlights several underlying reasons for the persistence of mental health stigma. Thornicroft et al. (2016) explain that public misconceptions and limited mental health literacy contribute significantly. Misunderstandings about the causes of mental illness, such as false beliefs linking it to weakness or dangerousness, perpetuate stereotypes. These social misconceptions are reinforced by negative portrayals in the media, which further marginalise individuals and discourage open conversations. As a result, stigma creates structural inequalities where individuals with mental illness may face reduced opportunities in employment, housing, and healthcare access.</w:t>
      </w:r>
    </w:p>
    <w:p w14:paraId="4141381C" w14:textId="70A27B3B" w:rsidR="00BA31D6" w:rsidRPr="000A0044" w:rsidRDefault="00BA31D6"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Another key factor is the cultural and systemic environment in which stigma develops. Clement et al. (2015) found that stigma remains a significant barrier to seeking help, with individuals often avoiding treatment due to fears of being judged or discriminated against. They argue that stigma is not only interpersonal but also institutional, as underfunding of mental health services and inadequate policy responses contribute to inequality of provision. This structural neglect reinforces societal perceptions that mental health is of lesser importance compared to physical health, limiting progress in parity of care.</w:t>
      </w:r>
    </w:p>
    <w:p w14:paraId="64E14E41" w14:textId="7E126AE7" w:rsidR="00FC3B96" w:rsidRPr="000A0044" w:rsidRDefault="00BA31D6"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In summary, the persistence of mental health stigma can be attributed to low levels of public understanding, negative cultural representations, and institutional failures in health and social care systems. Addressing these issues requires a combined approach: improving education and awareness, strengthening policies, and ensuring that health and social care frameworks prioritise mental health alongside physical health.</w:t>
      </w:r>
      <w:r w:rsidR="00FC3B96" w:rsidRPr="000A0044">
        <w:rPr>
          <w:rFonts w:asciiTheme="minorHAnsi" w:eastAsia="Arial Nova" w:hAnsiTheme="minorHAnsi" w:cstheme="minorHAnsi"/>
          <w:color w:val="auto"/>
        </w:rPr>
        <w:br w:type="page"/>
      </w:r>
    </w:p>
    <w:p w14:paraId="48507730" w14:textId="77777777" w:rsidR="00563EB8" w:rsidRPr="000A0044" w:rsidRDefault="00563EB8" w:rsidP="006F3BB8">
      <w:pPr>
        <w:jc w:val="both"/>
        <w:rPr>
          <w:rFonts w:asciiTheme="minorHAnsi" w:eastAsia="Arial Nova" w:hAnsiTheme="minorHAnsi" w:cstheme="minorHAnsi"/>
          <w:i/>
          <w:iCs/>
          <w:color w:val="FF0000"/>
        </w:rPr>
      </w:pPr>
    </w:p>
    <w:p w14:paraId="7D3BB949" w14:textId="6FB26175" w:rsidR="009363ED" w:rsidRPr="000A0044" w:rsidRDefault="72B6EECC" w:rsidP="00B07096">
      <w:pPr>
        <w:pStyle w:val="Heading1"/>
      </w:pPr>
      <w:bookmarkStart w:id="5" w:name="_Toc213441322"/>
      <w:r w:rsidRPr="000A0044">
        <w:t xml:space="preserve">Task </w:t>
      </w:r>
      <w:r w:rsidR="00563EB8" w:rsidRPr="000A0044">
        <w:t>5</w:t>
      </w:r>
      <w:r w:rsidRPr="000A0044">
        <w:t xml:space="preserve"> </w:t>
      </w:r>
      <w:r w:rsidR="009363ED" w:rsidRPr="000A0044">
        <w:t>–</w:t>
      </w:r>
      <w:r w:rsidRPr="000A0044">
        <w:t xml:space="preserve"> </w:t>
      </w:r>
      <w:r w:rsidR="6D65878B" w:rsidRPr="000A0044">
        <w:t>Podcast</w:t>
      </w:r>
      <w:bookmarkEnd w:id="5"/>
    </w:p>
    <w:p w14:paraId="708C83DE" w14:textId="77777777" w:rsidR="009363ED" w:rsidRPr="000A0044" w:rsidRDefault="009363ED" w:rsidP="006F3BB8">
      <w:pPr>
        <w:jc w:val="both"/>
        <w:rPr>
          <w:rFonts w:asciiTheme="minorHAnsi" w:eastAsia="Arial Nova" w:hAnsiTheme="minorHAnsi" w:cstheme="minorHAnsi"/>
          <w:sz w:val="44"/>
          <w:szCs w:val="44"/>
        </w:rPr>
      </w:pPr>
    </w:p>
    <w:p w14:paraId="7820835D" w14:textId="53F89506" w:rsidR="723804E2" w:rsidRPr="000A0044" w:rsidRDefault="009363ED" w:rsidP="006F3BB8">
      <w:pPr>
        <w:jc w:val="both"/>
        <w:rPr>
          <w:rFonts w:asciiTheme="minorHAnsi" w:eastAsia="Arial Nova" w:hAnsiTheme="minorHAnsi" w:cstheme="minorHAnsi"/>
          <w:sz w:val="44"/>
          <w:szCs w:val="44"/>
        </w:rPr>
      </w:pPr>
      <w:r w:rsidRPr="000A0044">
        <w:rPr>
          <w:rFonts w:asciiTheme="minorHAnsi" w:eastAsia="Arial Nova" w:hAnsiTheme="minorHAnsi" w:cstheme="minorHAnsi"/>
          <w:i/>
          <w:iCs/>
          <w:noProof/>
          <w:color w:val="FF0000"/>
        </w:rPr>
        <mc:AlternateContent>
          <mc:Choice Requires="wps">
            <w:drawing>
              <wp:anchor distT="45720" distB="45720" distL="114300" distR="114300" simplePos="0" relativeHeight="251661312" behindDoc="0" locked="0" layoutInCell="1" allowOverlap="1" wp14:anchorId="62C6A755" wp14:editId="31A9FEF8">
                <wp:simplePos x="0" y="0"/>
                <wp:positionH relativeFrom="margin">
                  <wp:align>left</wp:align>
                </wp:positionH>
                <wp:positionV relativeFrom="paragraph">
                  <wp:posOffset>106680</wp:posOffset>
                </wp:positionV>
                <wp:extent cx="2360930" cy="140462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63EE0D6" w14:textId="1D35DCB6" w:rsidR="009363ED" w:rsidRDefault="00984970">
                            <w:r>
                              <w:rPr>
                                <w:rFonts w:ascii="Arial Nova" w:eastAsia="Arial Nova" w:hAnsi="Arial Nova" w:cs="Arial Nova"/>
                                <w:i/>
                                <w:iCs/>
                                <w:color w:val="FF0000"/>
                              </w:rPr>
                              <w:object w:dxaOrig="1272" w:dyaOrig="816" w14:anchorId="0279DA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74.85pt;height:49.05pt">
                                  <v:imagedata r:id="rId15" o:title=""/>
                                </v:shape>
                                <o:OLEObject Type="Embed" ProgID="Package" ShapeID="_x0000_i1028" DrawAspect="Content" ObjectID="_1824725708" r:id="rId16"/>
                              </w:object>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2C6A755" id="_x0000_t202" coordsize="21600,21600" o:spt="202" path="m,l,21600r21600,l21600,xe">
                <v:stroke joinstyle="miter"/>
                <v:path gradientshapeok="t" o:connecttype="rect"/>
              </v:shapetype>
              <v:shape id="Text Box 2" o:spid="_x0000_s1026" type="#_x0000_t202" style="position:absolute;left:0;text-align:left;margin-left:0;margin-top:8.4pt;width:185.9pt;height:110.6pt;z-index:251661312;visibility:visible;mso-wrap-style:non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">
                <v:textbox style="mso-fit-shape-to-text:t">
                  <w:txbxContent>
                    <w:p w14:paraId="763EE0D6" w14:textId="1D35DCB6" w:rsidR="009363ED" w:rsidRDefault="00984970">
                      <w:r>
                        <w:rPr>
                          <w:rFonts w:ascii="Arial Nova" w:eastAsia="Arial Nova" w:hAnsi="Arial Nova" w:cs="Arial Nova"/>
                          <w:i/>
                          <w:iCs/>
                          <w:color w:val="FF0000"/>
                        </w:rPr>
                        <w:object w:dxaOrig="1272" w:dyaOrig="816" w14:anchorId="0279DA94">
                          <v:shape id="_x0000_i1028" type="#_x0000_t75" style="width:74.85pt;height:49.05pt">
                            <v:imagedata r:id="rId15" o:title=""/>
                          </v:shape>
                          <o:OLEObject Type="Embed" ProgID="Package" ShapeID="_x0000_i1028" DrawAspect="Content" ObjectID="_1824725708" r:id="rId17"/>
                        </w:object>
                      </w:r>
                    </w:p>
                  </w:txbxContent>
                </v:textbox>
                <w10:wrap type="square" anchorx="margin"/>
              </v:shape>
            </w:pict>
          </mc:Fallback>
        </mc:AlternateContent>
      </w:r>
    </w:p>
    <w:p w14:paraId="66F5A933" w14:textId="77777777" w:rsidR="00BE6BBA" w:rsidRPr="000A0044" w:rsidRDefault="00BE6BBA" w:rsidP="00BE6BBA">
      <w:pPr>
        <w:rPr>
          <w:rFonts w:asciiTheme="minorHAnsi" w:hAnsiTheme="minorHAnsi" w:cstheme="minorHAnsi"/>
        </w:rPr>
      </w:pPr>
    </w:p>
    <w:p w14:paraId="4A9695E9" w14:textId="77777777" w:rsidR="00984970" w:rsidRDefault="00984970" w:rsidP="001822C5">
      <w:pPr>
        <w:jc w:val="both"/>
        <w:rPr>
          <w:rFonts w:eastAsia="Arial Nova"/>
        </w:rPr>
      </w:pPr>
      <w:bookmarkStart w:id="6" w:name="_Toc213441323"/>
    </w:p>
    <w:p w14:paraId="65FFCCD7" w14:textId="61BE2885" w:rsidR="00984970" w:rsidRPr="00984970" w:rsidRDefault="00984970" w:rsidP="001822C5">
      <w:pPr>
        <w:jc w:val="both"/>
        <w:rPr>
          <w:rFonts w:eastAsia="Arial Nova"/>
          <w:sz w:val="20"/>
          <w:szCs w:val="20"/>
        </w:rPr>
      </w:pPr>
      <w:r w:rsidRPr="00984970">
        <w:rPr>
          <w:rFonts w:eastAsia="Arial Nova"/>
          <w:sz w:val="20"/>
          <w:szCs w:val="20"/>
        </w:rPr>
        <w:t>Double-click. Author podcast</w:t>
      </w:r>
    </w:p>
    <w:p w14:paraId="58A63EFA" w14:textId="6B3A48C8" w:rsidR="17E92B46" w:rsidRPr="000A0044" w:rsidRDefault="21B62BFC" w:rsidP="00AC18E3">
      <w:pPr>
        <w:pStyle w:val="Heading1"/>
      </w:pPr>
      <w:r w:rsidRPr="000A0044">
        <w:t xml:space="preserve">Task </w:t>
      </w:r>
      <w:r w:rsidR="00563EB8" w:rsidRPr="000A0044">
        <w:t>6</w:t>
      </w:r>
      <w:r w:rsidRPr="000A0044">
        <w:t xml:space="preserve"> - </w:t>
      </w:r>
      <w:r w:rsidR="17E92B46" w:rsidRPr="000A0044">
        <w:t>NHS Leadership Framework Analysis</w:t>
      </w:r>
      <w:bookmarkEnd w:id="6"/>
    </w:p>
    <w:p w14:paraId="1A0FD7D6" w14:textId="77777777" w:rsidR="00E84C19" w:rsidRPr="00AC18E3" w:rsidRDefault="00E84C19" w:rsidP="006F3BB8">
      <w:pPr>
        <w:jc w:val="both"/>
        <w:rPr>
          <w:rFonts w:asciiTheme="minorHAnsi" w:eastAsia="Arial Nova" w:hAnsiTheme="minorHAnsi" w:cstheme="minorHAnsi"/>
        </w:rPr>
      </w:pPr>
    </w:p>
    <w:p w14:paraId="6744FF70" w14:textId="210D6607"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The NHS Leadership Framework is designed to guide professionals at all levels in developing effective leadership behaviours to improve care and services. It emphasises that leadership is not confined to formal roles but is a responsibility shared across the workforce. The framework identifies seven key domains:</w:t>
      </w:r>
    </w:p>
    <w:p w14:paraId="247F39C4" w14:textId="3C86638A"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Demonstrating Personal Qualities</w:t>
      </w:r>
      <w:r w:rsidR="00486C04" w:rsidRPr="000A0044">
        <w:rPr>
          <w:rFonts w:asciiTheme="minorHAnsi" w:eastAsia="Arial Nova" w:hAnsiTheme="minorHAnsi" w:cstheme="minorHAnsi"/>
          <w:color w:val="auto"/>
        </w:rPr>
        <w:t xml:space="preserve"> -</w:t>
      </w:r>
      <w:r w:rsidRPr="000A0044">
        <w:rPr>
          <w:rFonts w:asciiTheme="minorHAnsi" w:eastAsia="Arial Nova" w:hAnsiTheme="minorHAnsi" w:cstheme="minorHAnsi"/>
          <w:color w:val="auto"/>
        </w:rPr>
        <w:t xml:space="preserve"> self-awareness, self-management, integrity, and continuous personal development.</w:t>
      </w:r>
    </w:p>
    <w:p w14:paraId="54CC279B" w14:textId="06789100"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Working with Others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building and maintaining effective teams, developing networks, and fostering partnerships.</w:t>
      </w:r>
    </w:p>
    <w:p w14:paraId="38E21EFA" w14:textId="69D4C716"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Managing Services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delivering efficient, patient-centred services and making effective use of resources.</w:t>
      </w:r>
    </w:p>
    <w:p w14:paraId="6E98531A" w14:textId="01DEBAE0"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Improving Services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using evidence, feedback, and innovation to improve </w:t>
      </w:r>
      <w:r w:rsidR="00486C04" w:rsidRPr="000A0044">
        <w:rPr>
          <w:rFonts w:asciiTheme="minorHAnsi" w:eastAsia="Arial Nova" w:hAnsiTheme="minorHAnsi" w:cstheme="minorHAnsi"/>
          <w:color w:val="auto"/>
        </w:rPr>
        <w:t xml:space="preserve">the </w:t>
      </w:r>
      <w:r w:rsidRPr="000A0044">
        <w:rPr>
          <w:rFonts w:asciiTheme="minorHAnsi" w:eastAsia="Arial Nova" w:hAnsiTheme="minorHAnsi" w:cstheme="minorHAnsi"/>
          <w:color w:val="auto"/>
        </w:rPr>
        <w:t>quality and safety of care.</w:t>
      </w:r>
    </w:p>
    <w:p w14:paraId="262D7BD6" w14:textId="080C6671"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Setting Direction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applying critical thinking, analysing evidence, and setting strategic priorities for future challenges.</w:t>
      </w:r>
    </w:p>
    <w:p w14:paraId="733DACF3" w14:textId="29DA0C25"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Creating </w:t>
      </w:r>
      <w:r w:rsidR="00486C04" w:rsidRPr="000A0044">
        <w:rPr>
          <w:rFonts w:asciiTheme="minorHAnsi" w:eastAsia="Arial Nova" w:hAnsiTheme="minorHAnsi" w:cstheme="minorHAnsi"/>
          <w:color w:val="auto"/>
        </w:rPr>
        <w:t>the Vision</w:t>
      </w:r>
      <w:r w:rsidRPr="000A0044">
        <w:rPr>
          <w:rFonts w:asciiTheme="minorHAnsi" w:eastAsia="Arial Nova" w:hAnsiTheme="minorHAnsi" w:cstheme="minorHAnsi"/>
          <w:color w:val="auto"/>
        </w:rPr>
        <w:t xml:space="preserve">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inspiring shared purpose, communicating a clear vision, and aligning others to common goals.</w:t>
      </w:r>
    </w:p>
    <w:p w14:paraId="2A02E553" w14:textId="136F6E4C"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Delivering the Strategy </w:t>
      </w:r>
      <w:r w:rsidR="00486C04" w:rsidRPr="000A0044">
        <w:rPr>
          <w:rFonts w:asciiTheme="minorHAnsi" w:eastAsia="Arial Nova" w:hAnsiTheme="minorHAnsi" w:cstheme="minorHAnsi"/>
          <w:color w:val="auto"/>
        </w:rPr>
        <w:t>-</w:t>
      </w:r>
      <w:r w:rsidRPr="000A0044">
        <w:rPr>
          <w:rFonts w:asciiTheme="minorHAnsi" w:eastAsia="Arial Nova" w:hAnsiTheme="minorHAnsi" w:cstheme="minorHAnsi"/>
          <w:color w:val="auto"/>
        </w:rPr>
        <w:t xml:space="preserve"> implementing plans, sustaining improvement, and ensuring accountability across teams and systems (NHS Leadership Academy, 2011; Fullan, 2016).</w:t>
      </w:r>
    </w:p>
    <w:p w14:paraId="2CF9E62F" w14:textId="571E8FD5"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The framework </w:t>
      </w:r>
      <w:r w:rsidR="00486C04" w:rsidRPr="000A0044">
        <w:rPr>
          <w:rFonts w:asciiTheme="minorHAnsi" w:eastAsia="Arial Nova" w:hAnsiTheme="minorHAnsi" w:cstheme="minorHAnsi"/>
          <w:color w:val="auto"/>
        </w:rPr>
        <w:t>emphasises that effective leadership is multidimensional, necessitating</w:t>
      </w:r>
      <w:r w:rsidRPr="000A0044">
        <w:rPr>
          <w:rFonts w:asciiTheme="minorHAnsi" w:eastAsia="Arial Nova" w:hAnsiTheme="minorHAnsi" w:cstheme="minorHAnsi"/>
          <w:color w:val="auto"/>
        </w:rPr>
        <w:t xml:space="preserve"> a balance between personal values, collaboration, operational management, and strategic thinking. In health and social care, this is essential to navigating increasing demand, financial pressures, and the need for innovation while maintaining compassion and ethical standards.</w:t>
      </w:r>
    </w:p>
    <w:p w14:paraId="494BE5F9" w14:textId="26E515CC" w:rsidR="00CB19B2" w:rsidRPr="000A0044" w:rsidRDefault="00CB19B2" w:rsidP="00DC13BC">
      <w:pPr>
        <w:spacing w:line="360" w:lineRule="auto"/>
        <w:jc w:val="both"/>
        <w:rPr>
          <w:rFonts w:asciiTheme="minorHAnsi" w:eastAsia="Arial Nova" w:hAnsiTheme="minorHAnsi" w:cstheme="minorHAnsi"/>
          <w:b/>
          <w:bCs/>
          <w:color w:val="auto"/>
        </w:rPr>
      </w:pPr>
      <w:r w:rsidRPr="000A0044">
        <w:rPr>
          <w:rFonts w:asciiTheme="minorHAnsi" w:eastAsia="Arial Nova" w:hAnsiTheme="minorHAnsi" w:cstheme="minorHAnsi"/>
          <w:b/>
          <w:bCs/>
          <w:color w:val="auto"/>
        </w:rPr>
        <w:t xml:space="preserve">Applying “Creating the Vision” </w:t>
      </w:r>
    </w:p>
    <w:p w14:paraId="5BC58058" w14:textId="6FC30912" w:rsidR="00CB19B2" w:rsidRPr="000A0044" w:rsidRDefault="00CB19B2"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The “Creating the Vision” domain is </w:t>
      </w:r>
      <w:r w:rsidR="00486C04" w:rsidRPr="000A0044">
        <w:rPr>
          <w:rFonts w:asciiTheme="minorHAnsi" w:eastAsia="Arial Nova" w:hAnsiTheme="minorHAnsi" w:cstheme="minorHAnsi"/>
          <w:color w:val="auto"/>
        </w:rPr>
        <w:t>influential</w:t>
      </w:r>
      <w:r w:rsidRPr="000A0044">
        <w:rPr>
          <w:rFonts w:asciiTheme="minorHAnsi" w:eastAsia="Arial Nova" w:hAnsiTheme="minorHAnsi" w:cstheme="minorHAnsi"/>
          <w:color w:val="auto"/>
        </w:rPr>
        <w:t xml:space="preserve"> in encouraging creativity and improving care within the NHS. Leaders who communicate a clear and compelling vision can inspire staff to engage </w:t>
      </w:r>
      <w:r w:rsidR="00DC13BC" w:rsidRPr="000A0044">
        <w:rPr>
          <w:rFonts w:asciiTheme="minorHAnsi" w:eastAsia="Arial Nova" w:hAnsiTheme="minorHAnsi" w:cstheme="minorHAnsi"/>
          <w:color w:val="auto"/>
        </w:rPr>
        <w:t>in</w:t>
      </w:r>
      <w:r w:rsidRPr="000A0044">
        <w:rPr>
          <w:rFonts w:asciiTheme="minorHAnsi" w:eastAsia="Arial Nova" w:hAnsiTheme="minorHAnsi" w:cstheme="minorHAnsi"/>
          <w:color w:val="auto"/>
        </w:rPr>
        <w:t xml:space="preserve"> change and innovation. For instance, when implementing new digital health initiatives such as </w:t>
      </w:r>
      <w:r w:rsidRPr="000A0044">
        <w:rPr>
          <w:rFonts w:asciiTheme="minorHAnsi" w:eastAsia="Arial Nova" w:hAnsiTheme="minorHAnsi" w:cstheme="minorHAnsi"/>
          <w:color w:val="auto"/>
        </w:rPr>
        <w:lastRenderedPageBreak/>
        <w:t>remote monitoring, a leader can articulate how the vision aligns with improving patient outcomes, reducing workload pressures, and fostering innovation.</w:t>
      </w:r>
    </w:p>
    <w:p w14:paraId="7250F5CA" w14:textId="110112CD" w:rsidR="00FC3B96" w:rsidRPr="000A0044" w:rsidRDefault="00CB19B2" w:rsidP="00DC13BC">
      <w:pPr>
        <w:spacing w:line="360" w:lineRule="auto"/>
        <w:jc w:val="both"/>
        <w:rPr>
          <w:rFonts w:asciiTheme="minorHAnsi" w:eastAsia="Arial Nova" w:hAnsiTheme="minorHAnsi" w:cstheme="minorHAnsi"/>
          <w:i/>
          <w:iCs/>
        </w:rPr>
      </w:pPr>
      <w:r w:rsidRPr="000A0044">
        <w:rPr>
          <w:rFonts w:asciiTheme="minorHAnsi" w:eastAsia="Arial Nova" w:hAnsiTheme="minorHAnsi" w:cstheme="minorHAnsi"/>
          <w:color w:val="auto"/>
        </w:rPr>
        <w:t>By setting out a shared purpose, leaders provide meaning beyond day-to-day tasks, motivating teams intrinsically rather than through external rewards. A well-communicated vision also creates a culture where creativity is valued, encouraging staff to contribute ideas for service redesign or technological adoption. Ultimately, “Creating the Vision” enables leaders to mobilise collective energy, align resources, and sustain momentum in the face of challenges, ensuring that innovation translates into tangible improvements for patients and the wider healthcare system (Fullan, 2016; Franczukowska et al., 2021).</w:t>
      </w:r>
    </w:p>
    <w:p w14:paraId="743C7137" w14:textId="189DA1B2" w:rsidR="17E92B46" w:rsidRPr="000A0044" w:rsidRDefault="38F3069B" w:rsidP="00B07096">
      <w:pPr>
        <w:pStyle w:val="Heading1"/>
      </w:pPr>
      <w:bookmarkStart w:id="7" w:name="_Toc213441324"/>
      <w:r w:rsidRPr="000A0044">
        <w:t xml:space="preserve">Task </w:t>
      </w:r>
      <w:r w:rsidR="00563EB8" w:rsidRPr="000A0044">
        <w:t>7</w:t>
      </w:r>
      <w:r w:rsidRPr="000A0044">
        <w:t xml:space="preserve"> - </w:t>
      </w:r>
      <w:r w:rsidR="17E92B46" w:rsidRPr="000A0044">
        <w:t>Self-Reflection Journal Entry</w:t>
      </w:r>
      <w:bookmarkEnd w:id="7"/>
    </w:p>
    <w:p w14:paraId="2EA60649" w14:textId="77777777" w:rsidR="00E84C19" w:rsidRDefault="00E84C19" w:rsidP="006F3BB8">
      <w:pPr>
        <w:jc w:val="both"/>
        <w:rPr>
          <w:rFonts w:asciiTheme="minorHAnsi" w:eastAsia="Arial Nova" w:hAnsiTheme="minorHAnsi" w:cstheme="minorHAnsi"/>
          <w:i/>
          <w:iCs/>
        </w:rPr>
      </w:pPr>
    </w:p>
    <w:p w14:paraId="5FA886B8" w14:textId="4F453F9B" w:rsidR="00B62E00"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Engaging with this module has significantly reshaped my understanding of creativity and value creation within the health and social care sector. Using Gibbs’ Reflective Cycle (1988) provides a structured approach to evaluating this learning and its application in practice.</w:t>
      </w:r>
    </w:p>
    <w:p w14:paraId="5F451F1A" w14:textId="77777777" w:rsidR="00B62E00"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Description: The module introduced creativity, leadership, and innovation as central to value creation. Activities such as divergent and convergent thinking highlighted how ideas are generated and refined in problem-solving contexts.</w:t>
      </w:r>
    </w:p>
    <w:p w14:paraId="79C7159D" w14:textId="77777777" w:rsidR="00B62E00"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Feelings: Initially, I was uncertain about applying creativity in a professional setting, but I developed greater confidence as I recognised its role in driving health and social care improvements.</w:t>
      </w:r>
    </w:p>
    <w:p w14:paraId="65951AD3" w14:textId="16A4F1C9" w:rsidR="00B62E00"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Evaluation: The NHS at Home case study demonstrated the benefits of remote monitoring for </w:t>
      </w:r>
      <w:r w:rsidR="00DC13BC">
        <w:rPr>
          <w:rFonts w:asciiTheme="minorHAnsi" w:eastAsia="Arial Nova" w:hAnsiTheme="minorHAnsi" w:cstheme="minorHAnsi"/>
          <w:color w:val="auto"/>
        </w:rPr>
        <w:t>improving efficiency and patient outcomes, while also highlighting</w:t>
      </w:r>
      <w:r w:rsidRPr="000A0044">
        <w:rPr>
          <w:rFonts w:asciiTheme="minorHAnsi" w:eastAsia="Arial Nova" w:hAnsiTheme="minorHAnsi" w:cstheme="minorHAnsi"/>
          <w:color w:val="auto"/>
        </w:rPr>
        <w:t xml:space="preserve"> </w:t>
      </w:r>
      <w:r w:rsidR="00DC13BC">
        <w:rPr>
          <w:rFonts w:asciiTheme="minorHAnsi" w:eastAsia="Arial Nova" w:hAnsiTheme="minorHAnsi" w:cstheme="minorHAnsi"/>
          <w:color w:val="auto"/>
        </w:rPr>
        <w:t xml:space="preserve">the </w:t>
      </w:r>
      <w:r w:rsidRPr="000A0044">
        <w:rPr>
          <w:rFonts w:asciiTheme="minorHAnsi" w:eastAsia="Arial Nova" w:hAnsiTheme="minorHAnsi" w:cstheme="minorHAnsi"/>
          <w:color w:val="auto"/>
        </w:rPr>
        <w:t xml:space="preserve">challenges of digital exclusion. This reinforced </w:t>
      </w:r>
      <w:r w:rsidR="00110E7A" w:rsidRPr="000A0044">
        <w:rPr>
          <w:rFonts w:asciiTheme="minorHAnsi" w:eastAsia="Arial Nova" w:hAnsiTheme="minorHAnsi" w:cstheme="minorHAnsi"/>
          <w:color w:val="auto"/>
        </w:rPr>
        <w:t>the notion that value must extend beyond cost-effectiveness to cover</w:t>
      </w:r>
      <w:r w:rsidRPr="000A0044">
        <w:rPr>
          <w:rFonts w:asciiTheme="minorHAnsi" w:eastAsia="Arial Nova" w:hAnsiTheme="minorHAnsi" w:cstheme="minorHAnsi"/>
          <w:color w:val="auto"/>
        </w:rPr>
        <w:t xml:space="preserve"> equity and accessibility (Bajwa et al., 2021).</w:t>
      </w:r>
    </w:p>
    <w:p w14:paraId="2432F4FC" w14:textId="4873546B" w:rsidR="00B62E00"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 xml:space="preserve">Analysis: I realised that creativity and value creation are interdependent; innovation without practical application has </w:t>
      </w:r>
      <w:r w:rsidR="00DC13BC">
        <w:rPr>
          <w:rFonts w:asciiTheme="minorHAnsi" w:eastAsia="Arial Nova" w:hAnsiTheme="minorHAnsi" w:cstheme="minorHAnsi"/>
          <w:color w:val="auto"/>
        </w:rPr>
        <w:t xml:space="preserve">a </w:t>
      </w:r>
      <w:r w:rsidRPr="000A0044">
        <w:rPr>
          <w:rFonts w:asciiTheme="minorHAnsi" w:eastAsia="Arial Nova" w:hAnsiTheme="minorHAnsi" w:cstheme="minorHAnsi"/>
          <w:color w:val="auto"/>
        </w:rPr>
        <w:t>limited impact, while efficiency without creativity restricts progress. Reflective practice provides a way of balancing these perspectives (Schön, 1983).</w:t>
      </w:r>
    </w:p>
    <w:p w14:paraId="34EFD83E" w14:textId="22FF08ED" w:rsidR="00FC3B96" w:rsidRPr="000A0044" w:rsidRDefault="00B62E00" w:rsidP="00DC13BC">
      <w:pPr>
        <w:spacing w:line="360" w:lineRule="auto"/>
        <w:jc w:val="both"/>
        <w:rPr>
          <w:rFonts w:asciiTheme="minorHAnsi" w:eastAsia="Arial Nova" w:hAnsiTheme="minorHAnsi" w:cstheme="minorHAnsi"/>
          <w:color w:val="auto"/>
        </w:rPr>
      </w:pPr>
      <w:r w:rsidRPr="000A0044">
        <w:rPr>
          <w:rFonts w:asciiTheme="minorHAnsi" w:eastAsia="Arial Nova" w:hAnsiTheme="minorHAnsi" w:cstheme="minorHAnsi"/>
          <w:color w:val="auto"/>
        </w:rPr>
        <w:t>Conclusion and Action Plan: I intend to apply reflective models more consistently, actively seek opportunities to contribute innovative ideas, and critically evaluate outcomes in line with professional standards.</w:t>
      </w:r>
      <w:r w:rsidR="00FC3B96" w:rsidRPr="000A0044">
        <w:rPr>
          <w:rFonts w:asciiTheme="minorHAnsi" w:eastAsia="Arial Nova" w:hAnsiTheme="minorHAnsi" w:cstheme="minorHAnsi"/>
          <w:i/>
          <w:iCs/>
        </w:rPr>
        <w:br w:type="page"/>
      </w:r>
    </w:p>
    <w:p w14:paraId="5E2803DD" w14:textId="47753CBB" w:rsidR="3EA1690F" w:rsidRPr="000A0044" w:rsidRDefault="3EA1690F" w:rsidP="00B07096">
      <w:pPr>
        <w:pStyle w:val="Heading1"/>
        <w:rPr>
          <w:highlight w:val="yellow"/>
        </w:rPr>
      </w:pPr>
      <w:bookmarkStart w:id="8" w:name="_Toc213441325"/>
      <w:r w:rsidRPr="000A0044">
        <w:lastRenderedPageBreak/>
        <w:t>Reference</w:t>
      </w:r>
      <w:bookmarkEnd w:id="8"/>
      <w:r w:rsidRPr="000A0044">
        <w:t xml:space="preserve"> </w:t>
      </w:r>
    </w:p>
    <w:p w14:paraId="42E809ED" w14:textId="77777777" w:rsidR="00AE2C82" w:rsidRPr="00E31A81" w:rsidRDefault="00AE2C82" w:rsidP="00AE2C82">
      <w:pPr>
        <w:spacing w:line="360" w:lineRule="auto"/>
        <w:ind w:left="720"/>
        <w:jc w:val="both"/>
      </w:pPr>
    </w:p>
    <w:p w14:paraId="3B702ED8" w14:textId="77777777" w:rsidR="000D4240" w:rsidRPr="00E31A81" w:rsidRDefault="000D4240" w:rsidP="00DC13BC">
      <w:pPr>
        <w:spacing w:line="360" w:lineRule="auto"/>
        <w:ind w:left="720"/>
        <w:jc w:val="both"/>
        <w:rPr>
          <w:rFonts w:eastAsia="Arial Nova"/>
        </w:rPr>
      </w:pPr>
      <w:r w:rsidRPr="00E31A81">
        <w:rPr>
          <w:rFonts w:eastAsia="Arial Nova"/>
        </w:rPr>
        <w:t>Bajwa, J., Munir, U., Nori, A. &amp; Williams, B. (2021). Artificial intelligence in healthcare: transforming the practice of medicine. Future Healthcare Journal, 8(2), pp.188–194. doi:10.7861/fhj.2021-0095</w:t>
      </w:r>
    </w:p>
    <w:p w14:paraId="59C1E64A" w14:textId="77777777" w:rsidR="000D4240" w:rsidRPr="00E31A81" w:rsidRDefault="000D4240" w:rsidP="00DC13BC">
      <w:pPr>
        <w:spacing w:line="360" w:lineRule="auto"/>
        <w:ind w:left="720"/>
        <w:jc w:val="both"/>
        <w:rPr>
          <w:rFonts w:eastAsia="Arial Nova"/>
          <w:lang w:val="en-GB"/>
        </w:rPr>
      </w:pPr>
      <w:r w:rsidRPr="00E31A81">
        <w:rPr>
          <w:rFonts w:eastAsia="Arial Nova"/>
          <w:lang w:val="en-GB"/>
        </w:rPr>
        <w:t xml:space="preserve">Bajwa, J., Munir, U., Nori, A. &amp; Williams, B. (2021). Artificial intelligence in healthcare: transforming the practice of medicine. </w:t>
      </w:r>
      <w:r w:rsidRPr="00E31A81">
        <w:rPr>
          <w:rFonts w:eastAsia="Arial Nova"/>
          <w:i/>
          <w:iCs/>
          <w:lang w:val="en-GB"/>
        </w:rPr>
        <w:t>Future Healthcare Journal</w:t>
      </w:r>
      <w:r w:rsidRPr="00E31A81">
        <w:rPr>
          <w:rFonts w:eastAsia="Arial Nova"/>
          <w:lang w:val="en-GB"/>
        </w:rPr>
        <w:t>, 8(2), pp.188–194. doi:10.7861/fhj.2021-0095</w:t>
      </w:r>
    </w:p>
    <w:p w14:paraId="7EAC8C35" w14:textId="77777777" w:rsidR="000D4240" w:rsidRPr="00E31A81" w:rsidRDefault="000D4240" w:rsidP="00DC13BC">
      <w:pPr>
        <w:spacing w:line="360" w:lineRule="auto"/>
        <w:ind w:left="720"/>
        <w:jc w:val="both"/>
        <w:rPr>
          <w:rFonts w:eastAsia="Arial Nova"/>
        </w:rPr>
      </w:pPr>
      <w:r w:rsidRPr="00E31A81">
        <w:rPr>
          <w:rFonts w:eastAsia="Arial Nova"/>
        </w:rPr>
        <w:t>Boden, M. (1994). Dimensions of Creativity. MIT Press.</w:t>
      </w:r>
    </w:p>
    <w:p w14:paraId="3C8BB99A" w14:textId="77777777" w:rsidR="000D4240" w:rsidRDefault="000D4240" w:rsidP="00DC13BC">
      <w:pPr>
        <w:spacing w:line="360" w:lineRule="auto"/>
        <w:ind w:left="720"/>
        <w:jc w:val="both"/>
        <w:rPr>
          <w:rFonts w:eastAsia="Arial Nova"/>
        </w:rPr>
      </w:pPr>
      <w:r w:rsidRPr="00E31A81">
        <w:rPr>
          <w:rFonts w:eastAsia="Arial Nova"/>
        </w:rPr>
        <w:t xml:space="preserve">Care Quality Commission (2021). Enabling Innovation and Adoption in Health and Social Care: Developing a Shared View. Available at: </w:t>
      </w:r>
      <w:hyperlink r:id="rId18" w:history="1">
        <w:r w:rsidRPr="00133425">
          <w:rPr>
            <w:rStyle w:val="Hyperlink"/>
            <w:rFonts w:eastAsia="Arial Nova"/>
          </w:rPr>
          <w:t>Enabling innovation and adoption in health and social care</w:t>
        </w:r>
      </w:hyperlink>
      <w:r>
        <w:rPr>
          <w:rFonts w:eastAsia="Arial Nova"/>
        </w:rPr>
        <w:t xml:space="preserve"> (Accessed: 03 November 2025)</w:t>
      </w:r>
    </w:p>
    <w:p w14:paraId="575C1599" w14:textId="77777777" w:rsidR="000D4240" w:rsidRPr="00E31A81" w:rsidRDefault="000D4240" w:rsidP="00DC13BC">
      <w:pPr>
        <w:spacing w:line="360" w:lineRule="auto"/>
        <w:ind w:left="720"/>
        <w:jc w:val="both"/>
        <w:rPr>
          <w:rFonts w:eastAsia="Arial Nova"/>
        </w:rPr>
      </w:pPr>
      <w:r w:rsidRPr="00E31A81">
        <w:rPr>
          <w:rFonts w:eastAsia="Arial Nova"/>
        </w:rPr>
        <w:t xml:space="preserve">Clement, S., Schauman, O., Graham, T., Maggioni, F., Evans-Lacko, S., </w:t>
      </w:r>
      <w:proofErr w:type="spellStart"/>
      <w:r w:rsidRPr="00E31A81">
        <w:rPr>
          <w:rFonts w:eastAsia="Arial Nova"/>
        </w:rPr>
        <w:t>Bezborodovs</w:t>
      </w:r>
      <w:proofErr w:type="spellEnd"/>
      <w:r w:rsidRPr="00E31A81">
        <w:rPr>
          <w:rFonts w:eastAsia="Arial Nova"/>
        </w:rPr>
        <w:t xml:space="preserve">, N., Morgan, C., </w:t>
      </w:r>
      <w:proofErr w:type="spellStart"/>
      <w:r w:rsidRPr="00E31A81">
        <w:rPr>
          <w:rFonts w:eastAsia="Arial Nova"/>
        </w:rPr>
        <w:t>Rüsch</w:t>
      </w:r>
      <w:proofErr w:type="spellEnd"/>
      <w:r w:rsidRPr="00E31A81">
        <w:rPr>
          <w:rFonts w:eastAsia="Arial Nova"/>
        </w:rPr>
        <w:t>, N., Brown, J.S. &amp; Thornicroft, G. (2015). What is the impact of mental health-related stigma on help-seeking? A systematic review of quantitative and qualitative studies. Psychological Medicine, 45(1), pp.11–27. doi:10.1017/S0033291714000129</w:t>
      </w:r>
    </w:p>
    <w:p w14:paraId="02B56175" w14:textId="77777777" w:rsidR="000D4240" w:rsidRPr="00E31A81" w:rsidRDefault="000D4240" w:rsidP="00DC13BC">
      <w:pPr>
        <w:spacing w:line="360" w:lineRule="auto"/>
        <w:ind w:left="720"/>
        <w:jc w:val="both"/>
        <w:rPr>
          <w:rFonts w:eastAsia="Arial Nova"/>
        </w:rPr>
      </w:pPr>
      <w:r w:rsidRPr="00E31A81">
        <w:rPr>
          <w:rFonts w:eastAsia="Arial Nova"/>
        </w:rPr>
        <w:t>Corrigan, P.W., Druss, B.G. &amp; Perlick, D.A. (2014). The impact of mental illness stigma on seeking and participating in mental health care. Psychological Science in the Public Interest, 15(2), pp.37–70. doi:10.1177/1529100614531398</w:t>
      </w:r>
    </w:p>
    <w:p w14:paraId="036874F0" w14:textId="77777777" w:rsidR="000D4240" w:rsidRPr="00E31A81" w:rsidRDefault="000D4240" w:rsidP="00DC13BC">
      <w:pPr>
        <w:spacing w:line="360" w:lineRule="auto"/>
        <w:ind w:left="720"/>
        <w:jc w:val="both"/>
        <w:rPr>
          <w:rFonts w:eastAsia="Arial Nova"/>
        </w:rPr>
      </w:pPr>
      <w:r w:rsidRPr="00E31A81">
        <w:rPr>
          <w:rFonts w:eastAsia="Arial Nova"/>
        </w:rPr>
        <w:t xml:space="preserve">Coulton, S., Clift, S., </w:t>
      </w:r>
      <w:proofErr w:type="spellStart"/>
      <w:r w:rsidRPr="00E31A81">
        <w:rPr>
          <w:rFonts w:eastAsia="Arial Nova"/>
        </w:rPr>
        <w:t>Skingley</w:t>
      </w:r>
      <w:proofErr w:type="spellEnd"/>
      <w:r w:rsidRPr="00E31A81">
        <w:rPr>
          <w:rFonts w:eastAsia="Arial Nova"/>
        </w:rPr>
        <w:t xml:space="preserve">, A. &amp; Rodriguez, J. (2015). Effectiveness and cost-effectiveness of community singing on mental health-related quality of life of older people: </w:t>
      </w:r>
      <w:proofErr w:type="spellStart"/>
      <w:r w:rsidRPr="00E31A81">
        <w:rPr>
          <w:rFonts w:eastAsia="Arial Nova"/>
        </w:rPr>
        <w:t>randomised</w:t>
      </w:r>
      <w:proofErr w:type="spellEnd"/>
      <w:r w:rsidRPr="00E31A81">
        <w:rPr>
          <w:rFonts w:eastAsia="Arial Nova"/>
        </w:rPr>
        <w:t xml:space="preserve"> controlled trial. British Journal of Psychiatry, 207(3), pp.250–255. doi:10.1192/bjp.bp.113.129908</w:t>
      </w:r>
    </w:p>
    <w:p w14:paraId="595ACDD7" w14:textId="77777777" w:rsidR="000D4240" w:rsidRPr="00E31A81" w:rsidRDefault="000D4240" w:rsidP="00DC13BC">
      <w:pPr>
        <w:spacing w:line="360" w:lineRule="auto"/>
        <w:ind w:left="720"/>
        <w:jc w:val="both"/>
        <w:rPr>
          <w:rFonts w:eastAsia="Arial Nova"/>
        </w:rPr>
      </w:pPr>
      <w:proofErr w:type="spellStart"/>
      <w:r w:rsidRPr="00E31A81">
        <w:rPr>
          <w:rFonts w:eastAsia="Arial Nova"/>
        </w:rPr>
        <w:t>Franczukowska</w:t>
      </w:r>
      <w:proofErr w:type="spellEnd"/>
      <w:r w:rsidRPr="00E31A81">
        <w:rPr>
          <w:rFonts w:eastAsia="Arial Nova"/>
        </w:rPr>
        <w:t xml:space="preserve">, A.A., </w:t>
      </w:r>
      <w:proofErr w:type="spellStart"/>
      <w:r w:rsidRPr="00E31A81">
        <w:rPr>
          <w:rFonts w:eastAsia="Arial Nova"/>
        </w:rPr>
        <w:t>Krczal</w:t>
      </w:r>
      <w:proofErr w:type="spellEnd"/>
      <w:r w:rsidRPr="00E31A81">
        <w:rPr>
          <w:rFonts w:eastAsia="Arial Nova"/>
        </w:rPr>
        <w:t>, E., Knapp, C. &amp; Baumgartner, M. (2021). Examining ethical leadership in health care organisations and its impacts on employee work attitudes: an empirical analysis from Austria. Leadership in Health Services, 34(4), pp.427–440. doi:10.1108/LHS-06-2020-0034</w:t>
      </w:r>
    </w:p>
    <w:p w14:paraId="0B9799D9" w14:textId="77777777" w:rsidR="000D4240" w:rsidRPr="00E31A81" w:rsidRDefault="000D4240" w:rsidP="00DC13BC">
      <w:pPr>
        <w:spacing w:line="360" w:lineRule="auto"/>
        <w:ind w:left="720"/>
        <w:jc w:val="both"/>
        <w:rPr>
          <w:rFonts w:eastAsia="Arial Nova"/>
        </w:rPr>
      </w:pPr>
      <w:r w:rsidRPr="00E31A81">
        <w:rPr>
          <w:rFonts w:eastAsia="Arial Nova"/>
        </w:rPr>
        <w:t>Fullan, M. (2016). Indelible Leadership: Always Leave Them Learning. Thousand Oaks: Corwin Press.</w:t>
      </w:r>
    </w:p>
    <w:p w14:paraId="51F5E1D6" w14:textId="77777777" w:rsidR="000D4240" w:rsidRPr="00E31A81" w:rsidRDefault="000D4240" w:rsidP="00DC13BC">
      <w:pPr>
        <w:spacing w:line="360" w:lineRule="auto"/>
        <w:ind w:left="720"/>
        <w:jc w:val="both"/>
        <w:rPr>
          <w:rFonts w:eastAsia="Arial Nova"/>
        </w:rPr>
      </w:pPr>
      <w:r w:rsidRPr="00E31A81">
        <w:rPr>
          <w:rFonts w:eastAsia="Arial Nova"/>
        </w:rPr>
        <w:t xml:space="preserve">Gibbs, G. (1988) </w:t>
      </w:r>
      <w:r w:rsidRPr="00E31A81">
        <w:rPr>
          <w:rFonts w:eastAsia="Arial Nova"/>
          <w:i/>
          <w:iCs/>
        </w:rPr>
        <w:t>Learning by Doing: A Guide to Teaching and Learning Methods</w:t>
      </w:r>
      <w:r w:rsidRPr="00E31A81">
        <w:rPr>
          <w:rFonts w:eastAsia="Arial Nova"/>
        </w:rPr>
        <w:t>. Oxford: Oxford Polytechnic.</w:t>
      </w:r>
    </w:p>
    <w:p w14:paraId="60E5BDEF" w14:textId="77777777" w:rsidR="000D4240" w:rsidRPr="00E31A81" w:rsidRDefault="000D4240" w:rsidP="00DC13BC">
      <w:pPr>
        <w:spacing w:line="360" w:lineRule="auto"/>
        <w:ind w:left="720"/>
        <w:jc w:val="both"/>
        <w:rPr>
          <w:rFonts w:eastAsia="Arial Nova"/>
          <w:lang w:val="en-GB"/>
        </w:rPr>
      </w:pPr>
      <w:r w:rsidRPr="00E31A81">
        <w:rPr>
          <w:rFonts w:eastAsia="Arial Nova"/>
          <w:lang w:val="en-GB"/>
        </w:rPr>
        <w:t xml:space="preserve">Gibbs, G. (1988). </w:t>
      </w:r>
      <w:r w:rsidRPr="00E31A81">
        <w:rPr>
          <w:rFonts w:eastAsia="Arial Nova"/>
          <w:i/>
          <w:iCs/>
          <w:lang w:val="en-GB"/>
        </w:rPr>
        <w:t>Learning by Doing: A Guide to Teaching and Learning Methods</w:t>
      </w:r>
      <w:r w:rsidRPr="00E31A81">
        <w:rPr>
          <w:rFonts w:eastAsia="Arial Nova"/>
          <w:lang w:val="en-GB"/>
        </w:rPr>
        <w:t>. Oxford: Oxford Polytechnic.</w:t>
      </w:r>
    </w:p>
    <w:p w14:paraId="68B468F1" w14:textId="77777777" w:rsidR="000D4240" w:rsidRPr="00E31A81" w:rsidRDefault="000D4240" w:rsidP="00DC13BC">
      <w:pPr>
        <w:spacing w:line="360" w:lineRule="auto"/>
        <w:ind w:left="720"/>
        <w:jc w:val="both"/>
        <w:rPr>
          <w:rFonts w:eastAsia="Arial Nova"/>
        </w:rPr>
      </w:pPr>
      <w:r w:rsidRPr="00E31A81">
        <w:rPr>
          <w:rFonts w:eastAsia="Arial Nova"/>
        </w:rPr>
        <w:t>Keshta, I. &amp; Odeh, A. (2021). Security and privacy of electronic health records: Concerns and challenges. Egyptian Informatics Journal, 22(2), pp.177–183. doi:10.1016/j.eij.2020.07.003</w:t>
      </w:r>
    </w:p>
    <w:p w14:paraId="6C2ACDB3" w14:textId="77777777" w:rsidR="000D4240" w:rsidRDefault="000D4240" w:rsidP="00DC13BC">
      <w:pPr>
        <w:spacing w:line="360" w:lineRule="auto"/>
        <w:ind w:left="720"/>
        <w:jc w:val="both"/>
        <w:rPr>
          <w:rFonts w:eastAsia="Arial Nova"/>
        </w:rPr>
      </w:pPr>
      <w:r w:rsidRPr="00E31A81">
        <w:rPr>
          <w:rFonts w:eastAsia="Arial Nova"/>
        </w:rPr>
        <w:t xml:space="preserve">NHS England (2023). Supporting care with remote monitoring. Available at: </w:t>
      </w:r>
      <w:hyperlink r:id="rId19" w:history="1">
        <w:r w:rsidRPr="00441228">
          <w:rPr>
            <w:rStyle w:val="Hyperlink"/>
            <w:rFonts w:eastAsia="Arial Nova"/>
          </w:rPr>
          <w:t>Supporting care with remote monitoring - Technology for the NHS - NHS Transformation Directorate</w:t>
        </w:r>
      </w:hyperlink>
      <w:r>
        <w:rPr>
          <w:rFonts w:eastAsia="Arial Nova"/>
        </w:rPr>
        <w:t xml:space="preserve"> (Accessed: 01 November 2025)</w:t>
      </w:r>
    </w:p>
    <w:p w14:paraId="4122384D" w14:textId="77777777" w:rsidR="000D4240" w:rsidRPr="00E31A81" w:rsidRDefault="000D4240" w:rsidP="00DC13BC">
      <w:pPr>
        <w:spacing w:line="360" w:lineRule="auto"/>
        <w:ind w:left="720"/>
        <w:jc w:val="both"/>
        <w:rPr>
          <w:rFonts w:eastAsia="Arial Nova"/>
        </w:rPr>
      </w:pPr>
      <w:r w:rsidRPr="00E31A81">
        <w:rPr>
          <w:rFonts w:eastAsia="Arial Nova"/>
        </w:rPr>
        <w:lastRenderedPageBreak/>
        <w:t xml:space="preserve">NHS Leadership Academy (2011). The Leadership Framework. NHS. Available at: </w:t>
      </w:r>
      <w:hyperlink r:id="rId20" w:history="1">
        <w:r w:rsidRPr="00441228">
          <w:rPr>
            <w:rStyle w:val="Hyperlink"/>
            <w:rFonts w:eastAsia="Arial Nova"/>
          </w:rPr>
          <w:t>Leadership Framework – Leadership Academy</w:t>
        </w:r>
      </w:hyperlink>
      <w:r>
        <w:rPr>
          <w:rFonts w:eastAsia="Arial Nova"/>
        </w:rPr>
        <w:t xml:space="preserve"> </w:t>
      </w:r>
      <w:r w:rsidRPr="00E31A81">
        <w:rPr>
          <w:rFonts w:eastAsia="Arial Nova"/>
        </w:rPr>
        <w:t xml:space="preserve">(Accessed: </w:t>
      </w:r>
      <w:r>
        <w:rPr>
          <w:rFonts w:eastAsia="Arial Nova"/>
        </w:rPr>
        <w:t>28</w:t>
      </w:r>
      <w:r w:rsidRPr="00E31A81">
        <w:rPr>
          <w:rFonts w:eastAsia="Arial Nova"/>
        </w:rPr>
        <w:t xml:space="preserve"> September 202</w:t>
      </w:r>
      <w:r>
        <w:rPr>
          <w:rFonts w:eastAsia="Arial Nova"/>
        </w:rPr>
        <w:t>5</w:t>
      </w:r>
      <w:r w:rsidRPr="00E31A81">
        <w:rPr>
          <w:rFonts w:eastAsia="Arial Nova"/>
        </w:rPr>
        <w:t>).</w:t>
      </w:r>
    </w:p>
    <w:p w14:paraId="58D6A794" w14:textId="77777777" w:rsidR="000D4240" w:rsidRPr="00E31A81" w:rsidRDefault="000D4240" w:rsidP="00DC13BC">
      <w:pPr>
        <w:spacing w:line="360" w:lineRule="auto"/>
        <w:ind w:left="720"/>
        <w:jc w:val="both"/>
        <w:rPr>
          <w:rFonts w:eastAsia="Arial Nova"/>
        </w:rPr>
      </w:pPr>
      <w:r w:rsidRPr="00E31A81">
        <w:rPr>
          <w:rFonts w:eastAsia="Arial Nova"/>
        </w:rPr>
        <w:t>Osborn, A. (1963). Applied Imagination: Principles and Procedures of Creative Problem-Solving. Charles Scribner’s Sons.</w:t>
      </w:r>
    </w:p>
    <w:p w14:paraId="3DE7CF27" w14:textId="77777777" w:rsidR="000D4240" w:rsidRPr="00E31A81" w:rsidRDefault="000D4240" w:rsidP="00DC13BC">
      <w:pPr>
        <w:spacing w:line="360" w:lineRule="auto"/>
        <w:ind w:left="720"/>
        <w:jc w:val="both"/>
        <w:rPr>
          <w:rFonts w:eastAsia="Arial Nova"/>
        </w:rPr>
      </w:pPr>
      <w:r w:rsidRPr="00E31A81">
        <w:rPr>
          <w:rFonts w:eastAsia="Arial Nova"/>
        </w:rPr>
        <w:t>Porter, M.E. (2010). What is value in health care? New England Journal of Medicine, 363(26), pp.2477–2481. doi:10.1056/NEJMp1011024</w:t>
      </w:r>
    </w:p>
    <w:p w14:paraId="0102E4B6" w14:textId="77777777" w:rsidR="000D4240" w:rsidRPr="00E31A81" w:rsidRDefault="000D4240" w:rsidP="00DC13BC">
      <w:pPr>
        <w:spacing w:line="360" w:lineRule="auto"/>
        <w:ind w:left="720"/>
        <w:jc w:val="both"/>
        <w:rPr>
          <w:rFonts w:eastAsia="Arial Nova"/>
        </w:rPr>
      </w:pPr>
      <w:r w:rsidRPr="00E31A81">
        <w:rPr>
          <w:rFonts w:eastAsia="Arial Nova"/>
        </w:rPr>
        <w:t>Saeed, S.A. &amp; Masters, R.M. (2021). Disparities in health care and the digital divide. Current Psychiatry Reports, 23(6), pp.1–6. doi:10.1007/s11920-021-01231-6</w:t>
      </w:r>
    </w:p>
    <w:p w14:paraId="670CCFEA" w14:textId="77777777" w:rsidR="000D4240" w:rsidRPr="00E31A81" w:rsidRDefault="000D4240" w:rsidP="00DC13BC">
      <w:pPr>
        <w:spacing w:line="360" w:lineRule="auto"/>
        <w:ind w:left="720"/>
        <w:jc w:val="both"/>
        <w:rPr>
          <w:rFonts w:eastAsia="Arial Nova"/>
          <w:lang w:val="en-GB"/>
        </w:rPr>
      </w:pPr>
      <w:r w:rsidRPr="00E31A81">
        <w:rPr>
          <w:rFonts w:eastAsia="Arial Nova"/>
          <w:lang w:val="en-GB"/>
        </w:rPr>
        <w:t xml:space="preserve">Schön, D.A. (1983). </w:t>
      </w:r>
      <w:r w:rsidRPr="00E31A81">
        <w:rPr>
          <w:rFonts w:eastAsia="Arial Nova"/>
          <w:i/>
          <w:iCs/>
          <w:lang w:val="en-GB"/>
        </w:rPr>
        <w:t>The Reflective Practitioner: How Professionals Think in Action</w:t>
      </w:r>
      <w:r w:rsidRPr="00E31A81">
        <w:rPr>
          <w:rFonts w:eastAsia="Arial Nova"/>
          <w:lang w:val="en-GB"/>
        </w:rPr>
        <w:t>. New York: Basic Books.</w:t>
      </w:r>
    </w:p>
    <w:p w14:paraId="71912DE1" w14:textId="77777777" w:rsidR="000D4240" w:rsidRPr="00E31A81" w:rsidRDefault="000D4240" w:rsidP="00DC13BC">
      <w:pPr>
        <w:spacing w:line="360" w:lineRule="auto"/>
        <w:ind w:left="720"/>
        <w:jc w:val="both"/>
        <w:rPr>
          <w:rFonts w:eastAsia="Arial Nova"/>
        </w:rPr>
      </w:pPr>
      <w:r w:rsidRPr="00E31A81">
        <w:rPr>
          <w:rFonts w:eastAsia="Arial Nova"/>
        </w:rPr>
        <w:t xml:space="preserve">Thornicroft, G., Mehta, N., Clement, S., Evans-Lacko, S., Doherty, M., Rose, D., </w:t>
      </w:r>
      <w:proofErr w:type="spellStart"/>
      <w:r w:rsidRPr="00E31A81">
        <w:rPr>
          <w:rFonts w:eastAsia="Arial Nova"/>
        </w:rPr>
        <w:t>Koschorke</w:t>
      </w:r>
      <w:proofErr w:type="spellEnd"/>
      <w:r w:rsidRPr="00E31A81">
        <w:rPr>
          <w:rFonts w:eastAsia="Arial Nova"/>
        </w:rPr>
        <w:t>, M., Shidhaye, R., O’Reilly, C. &amp; Henderson, C. (2016). Evidence for effective interventions to reduce mental-health-related stigma and discrimination. The Lancet Psychiatry, 2(10), pp.105–112. doi:10.1016/S2215-0366(15)00200-8</w:t>
      </w:r>
    </w:p>
    <w:p w14:paraId="3EF30676" w14:textId="77777777" w:rsidR="00110E7A" w:rsidRPr="000A0044" w:rsidRDefault="00110E7A" w:rsidP="00AE2C82">
      <w:pPr>
        <w:jc w:val="both"/>
        <w:rPr>
          <w:rFonts w:asciiTheme="minorHAnsi" w:eastAsia="Arial Nova" w:hAnsiTheme="minorHAnsi" w:cstheme="minorHAnsi"/>
        </w:rPr>
      </w:pPr>
    </w:p>
    <w:sectPr w:rsidR="00110E7A" w:rsidRPr="000A0044" w:rsidSect="00B07096">
      <w:footerReference w:type="default" r:id="rId21"/>
      <w:pgSz w:w="12240" w:h="20160" w:code="5"/>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E68CC" w14:textId="77777777" w:rsidR="00961811" w:rsidRDefault="00961811" w:rsidP="00255A0D">
      <w:pPr>
        <w:spacing w:after="0" w:line="240" w:lineRule="auto"/>
      </w:pPr>
      <w:r>
        <w:separator/>
      </w:r>
    </w:p>
  </w:endnote>
  <w:endnote w:type="continuationSeparator" w:id="0">
    <w:p w14:paraId="2E7BAF80" w14:textId="77777777" w:rsidR="00961811" w:rsidRDefault="00961811"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D632E" w14:textId="2FCBA058" w:rsidR="00B07096" w:rsidRDefault="00B07096">
    <w:pPr>
      <w:pStyle w:val="Footer"/>
      <w:jc w:val="center"/>
    </w:pPr>
  </w:p>
  <w:p w14:paraId="00AB4961" w14:textId="77777777" w:rsidR="00B07096" w:rsidRDefault="00B070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2090305"/>
      <w:docPartObj>
        <w:docPartGallery w:val="Page Numbers (Bottom of Page)"/>
        <w:docPartUnique/>
      </w:docPartObj>
    </w:sdtPr>
    <w:sdtEndPr>
      <w:rPr>
        <w:noProof/>
      </w:rPr>
    </w:sdtEndPr>
    <w:sdtContent>
      <w:p w14:paraId="203FEB9E" w14:textId="77777777" w:rsidR="00B07096" w:rsidRDefault="00B070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EBF33" w14:textId="77777777" w:rsidR="00B07096" w:rsidRDefault="00B07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9BF75" w14:textId="77777777" w:rsidR="00961811" w:rsidRDefault="00961811" w:rsidP="00255A0D">
      <w:pPr>
        <w:spacing w:after="0" w:line="240" w:lineRule="auto"/>
      </w:pPr>
      <w:r>
        <w:separator/>
      </w:r>
    </w:p>
  </w:footnote>
  <w:footnote w:type="continuationSeparator" w:id="0">
    <w:p w14:paraId="688EA46A" w14:textId="77777777" w:rsidR="00961811" w:rsidRDefault="00961811"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B5A1C1A"/>
    <w:multiLevelType w:val="multilevel"/>
    <w:tmpl w:val="6D46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1794908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CCA"/>
    <w:rsid w:val="00033A3D"/>
    <w:rsid w:val="00094EFD"/>
    <w:rsid w:val="000A0044"/>
    <w:rsid w:val="000D4240"/>
    <w:rsid w:val="000F47EF"/>
    <w:rsid w:val="00110E7A"/>
    <w:rsid w:val="001202C2"/>
    <w:rsid w:val="00133425"/>
    <w:rsid w:val="001570D4"/>
    <w:rsid w:val="001822C5"/>
    <w:rsid w:val="001B4570"/>
    <w:rsid w:val="001C40BE"/>
    <w:rsid w:val="00231111"/>
    <w:rsid w:val="00250597"/>
    <w:rsid w:val="00253F93"/>
    <w:rsid w:val="00255A0D"/>
    <w:rsid w:val="0027615D"/>
    <w:rsid w:val="002C64F3"/>
    <w:rsid w:val="00306832"/>
    <w:rsid w:val="003203E4"/>
    <w:rsid w:val="00337274"/>
    <w:rsid w:val="0035050C"/>
    <w:rsid w:val="00352BC6"/>
    <w:rsid w:val="00356481"/>
    <w:rsid w:val="00367FB2"/>
    <w:rsid w:val="003B6194"/>
    <w:rsid w:val="003C2DC5"/>
    <w:rsid w:val="003F3A50"/>
    <w:rsid w:val="00440D37"/>
    <w:rsid w:val="00441228"/>
    <w:rsid w:val="00456C61"/>
    <w:rsid w:val="00460C41"/>
    <w:rsid w:val="00486C04"/>
    <w:rsid w:val="00486E91"/>
    <w:rsid w:val="00492374"/>
    <w:rsid w:val="004F2242"/>
    <w:rsid w:val="0053539C"/>
    <w:rsid w:val="00553100"/>
    <w:rsid w:val="00563EB8"/>
    <w:rsid w:val="00573D98"/>
    <w:rsid w:val="00577423"/>
    <w:rsid w:val="006141CC"/>
    <w:rsid w:val="00632210"/>
    <w:rsid w:val="00640B89"/>
    <w:rsid w:val="006422F1"/>
    <w:rsid w:val="00650FA5"/>
    <w:rsid w:val="006924A1"/>
    <w:rsid w:val="006D20D1"/>
    <w:rsid w:val="006F3BB8"/>
    <w:rsid w:val="007035F1"/>
    <w:rsid w:val="007102DF"/>
    <w:rsid w:val="00722009"/>
    <w:rsid w:val="00744C0C"/>
    <w:rsid w:val="00764EB3"/>
    <w:rsid w:val="00785032"/>
    <w:rsid w:val="007F0718"/>
    <w:rsid w:val="007F3F0E"/>
    <w:rsid w:val="008644B7"/>
    <w:rsid w:val="008C3EBF"/>
    <w:rsid w:val="008E3937"/>
    <w:rsid w:val="008E5CE5"/>
    <w:rsid w:val="008F2FE9"/>
    <w:rsid w:val="009363ED"/>
    <w:rsid w:val="00957E33"/>
    <w:rsid w:val="00961811"/>
    <w:rsid w:val="00984970"/>
    <w:rsid w:val="00995A7D"/>
    <w:rsid w:val="009C5570"/>
    <w:rsid w:val="009D5567"/>
    <w:rsid w:val="009F1700"/>
    <w:rsid w:val="00A079E7"/>
    <w:rsid w:val="00A35555"/>
    <w:rsid w:val="00A476A8"/>
    <w:rsid w:val="00A507D8"/>
    <w:rsid w:val="00AB157D"/>
    <w:rsid w:val="00AB519E"/>
    <w:rsid w:val="00AC18E3"/>
    <w:rsid w:val="00AC6668"/>
    <w:rsid w:val="00AE2C82"/>
    <w:rsid w:val="00B07096"/>
    <w:rsid w:val="00B62E00"/>
    <w:rsid w:val="00B70668"/>
    <w:rsid w:val="00B97A7B"/>
    <w:rsid w:val="00B97D96"/>
    <w:rsid w:val="00BA31D6"/>
    <w:rsid w:val="00BB7BF6"/>
    <w:rsid w:val="00BE6BBA"/>
    <w:rsid w:val="00C60544"/>
    <w:rsid w:val="00CA384C"/>
    <w:rsid w:val="00CB19B2"/>
    <w:rsid w:val="00CE2F97"/>
    <w:rsid w:val="00CF68CA"/>
    <w:rsid w:val="00DB08F7"/>
    <w:rsid w:val="00DC13BC"/>
    <w:rsid w:val="00DC2ECF"/>
    <w:rsid w:val="00E0090D"/>
    <w:rsid w:val="00E05D49"/>
    <w:rsid w:val="00E27A2D"/>
    <w:rsid w:val="00E511E0"/>
    <w:rsid w:val="00E84C19"/>
    <w:rsid w:val="00EA6323"/>
    <w:rsid w:val="00EB45D8"/>
    <w:rsid w:val="00EF4A10"/>
    <w:rsid w:val="00F22C33"/>
    <w:rsid w:val="00F83B20"/>
    <w:rsid w:val="00FC3B9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EastAsia" w:hAnsi="Arial" w:cs="Arial"/>
        <w:color w:val="000000" w:themeColor="text1"/>
        <w:sz w:val="22"/>
        <w:szCs w:val="22"/>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C18E3"/>
    <w:pPr>
      <w:keepNext/>
      <w:keepLines/>
      <w:spacing w:before="360" w:after="80"/>
      <w:outlineLvl w:val="0"/>
    </w:pPr>
    <w:rPr>
      <w:rFonts w:eastAsiaTheme="majorEastAsia" w:cstheme="majorBidi"/>
      <w:color w:val="153D63" w:themeColor="text2" w:themeTint="E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8E3"/>
    <w:rPr>
      <w:rFonts w:eastAsiaTheme="majorEastAsia" w:cstheme="majorBidi"/>
      <w:color w:val="153D63" w:themeColor="text2" w:themeTint="E6"/>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TOCHeading">
    <w:name w:val="TOC Heading"/>
    <w:basedOn w:val="Heading1"/>
    <w:next w:val="Normal"/>
    <w:uiPriority w:val="39"/>
    <w:unhideWhenUsed/>
    <w:qFormat/>
    <w:rsid w:val="00B0709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07096"/>
    <w:pPr>
      <w:spacing w:after="100"/>
    </w:pPr>
  </w:style>
  <w:style w:type="paragraph" w:styleId="Caption">
    <w:name w:val="caption"/>
    <w:basedOn w:val="Normal"/>
    <w:next w:val="Normal"/>
    <w:uiPriority w:val="35"/>
    <w:semiHidden/>
    <w:unhideWhenUsed/>
    <w:qFormat/>
    <w:rsid w:val="001B457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B4570"/>
    <w:pPr>
      <w:spacing w:after="0"/>
    </w:pPr>
  </w:style>
  <w:style w:type="character" w:styleId="UnresolvedMention">
    <w:name w:val="Unresolved Mention"/>
    <w:basedOn w:val="DefaultParagraphFont"/>
    <w:uiPriority w:val="99"/>
    <w:semiHidden/>
    <w:unhideWhenUsed/>
    <w:rsid w:val="004412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hyperlink" Target="https://www.cqc.org.uk/sites/default/files/20210208_InnovationPrinciples_report.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oleObject" Target="embeddings/oleObject1.bin"/><Relationship Id="rId20" Type="http://schemas.openxmlformats.org/officeDocument/2006/relationships/hyperlink" Target="https://www.leadershipacademy.nhs.uk/leadership-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transform.england.nhs.uk/covid-19-response/technology-nhs/supporting-the-innovation-collaboratives-to-expand-their-remote-monitoring-plans/"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5D29D8-970B-4121-ACCF-C0EC44693AFA}"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GB"/>
        </a:p>
      </dgm:t>
    </dgm:pt>
    <dgm:pt modelId="{359DFB3E-FAAD-4D38-ABD3-F1BA5A003B1A}">
      <dgm:prSet phldrT="[Text]"/>
      <dgm:spPr>
        <a:ln w="28575">
          <a:solidFill>
            <a:schemeClr val="accent6">
              <a:lumMod val="60000"/>
              <a:lumOff val="40000"/>
            </a:schemeClr>
          </a:solidFill>
        </a:ln>
        <a:effectLst>
          <a:outerShdw blurRad="50800" dist="38100" dir="5400000" algn="t" rotWithShape="0">
            <a:prstClr val="black">
              <a:alpha val="40000"/>
            </a:prstClr>
          </a:outerShdw>
        </a:effectLst>
      </dgm:spPr>
      <dgm:t>
        <a:bodyPr/>
        <a:lstStyle/>
        <a:p>
          <a:r>
            <a:rPr lang="en-GB"/>
            <a:t>Creativity</a:t>
          </a:r>
        </a:p>
      </dgm:t>
    </dgm:pt>
    <dgm:pt modelId="{7D0CD96C-F5F7-4928-8F27-7EBF07E15278}" type="parTrans" cxnId="{EAF78D6E-9B48-44DB-A879-44C6AFBF71D2}">
      <dgm:prSet/>
      <dgm:spPr/>
      <dgm:t>
        <a:bodyPr/>
        <a:lstStyle/>
        <a:p>
          <a:endParaRPr lang="en-GB"/>
        </a:p>
      </dgm:t>
    </dgm:pt>
    <dgm:pt modelId="{C3CCAC0F-2EB5-4240-AF72-E2B8F40630CF}" type="sibTrans" cxnId="{EAF78D6E-9B48-44DB-A879-44C6AFBF71D2}">
      <dgm:prSet/>
      <dgm:spPr/>
      <dgm:t>
        <a:bodyPr/>
        <a:lstStyle/>
        <a:p>
          <a:endParaRPr lang="en-GB"/>
        </a:p>
      </dgm:t>
    </dgm:pt>
    <dgm:pt modelId="{BD9A09EA-24BA-4D66-AD2F-FA96AC62EF0B}">
      <dgm:prSet/>
      <dgm:spPr>
        <a:ln>
          <a:solidFill>
            <a:srgbClr val="C00000"/>
          </a:solidFill>
        </a:ln>
        <a:effectLst>
          <a:outerShdw blurRad="50800" dist="38100" dir="5400000" algn="t" rotWithShape="0">
            <a:prstClr val="black">
              <a:alpha val="40000"/>
            </a:prstClr>
          </a:outerShdw>
        </a:effectLst>
      </dgm:spPr>
      <dgm:t>
        <a:bodyPr/>
        <a:lstStyle/>
        <a:p>
          <a:r>
            <a:rPr lang="en-GB"/>
            <a:t>Health &amp; Social Care Improvement.</a:t>
          </a:r>
        </a:p>
      </dgm:t>
    </dgm:pt>
    <dgm:pt modelId="{33362E79-4C8C-4A8C-BC93-FF77094DB86A}" type="parTrans" cxnId="{F0011360-A66B-4882-9BFC-C7A1E75163C0}">
      <dgm:prSet/>
      <dgm:spPr>
        <a:effectLst>
          <a:outerShdw blurRad="50800" dist="38100" dir="5400000" algn="t" rotWithShape="0">
            <a:prstClr val="black">
              <a:alpha val="40000"/>
            </a:prstClr>
          </a:outerShdw>
        </a:effectLst>
      </dgm:spPr>
      <dgm:t>
        <a:bodyPr/>
        <a:lstStyle/>
        <a:p>
          <a:endParaRPr lang="en-GB"/>
        </a:p>
      </dgm:t>
    </dgm:pt>
    <dgm:pt modelId="{88D5B0D9-95F6-4BA1-BF22-C146F3381657}" type="sibTrans" cxnId="{F0011360-A66B-4882-9BFC-C7A1E75163C0}">
      <dgm:prSet/>
      <dgm:spPr/>
      <dgm:t>
        <a:bodyPr/>
        <a:lstStyle/>
        <a:p>
          <a:endParaRPr lang="en-GB"/>
        </a:p>
      </dgm:t>
    </dgm:pt>
    <dgm:pt modelId="{6E250DF0-4B65-4F6E-B0AC-68D7EEB58D51}">
      <dgm:prSet/>
      <dgm:spPr>
        <a:ln>
          <a:solidFill>
            <a:srgbClr val="C00000"/>
          </a:solidFill>
        </a:ln>
        <a:effectLst>
          <a:outerShdw blurRad="50800" dist="38100" dir="5400000" algn="t" rotWithShape="0">
            <a:prstClr val="black">
              <a:alpha val="40000"/>
            </a:prstClr>
          </a:outerShdw>
        </a:effectLst>
      </dgm:spPr>
      <dgm:t>
        <a:bodyPr/>
        <a:lstStyle/>
        <a:p>
          <a:r>
            <a:rPr lang="en-GB"/>
            <a:t>Patient-centred Care.</a:t>
          </a:r>
        </a:p>
      </dgm:t>
    </dgm:pt>
    <dgm:pt modelId="{2492B8BC-68BA-4B53-9FD2-52FA70F7424B}" type="parTrans" cxnId="{346E164D-0894-47AF-ABC1-1C6A344DC255}">
      <dgm:prSet/>
      <dgm:spPr>
        <a:effectLst>
          <a:outerShdw blurRad="50800" dist="38100" dir="5400000" algn="t" rotWithShape="0">
            <a:prstClr val="black">
              <a:alpha val="40000"/>
            </a:prstClr>
          </a:outerShdw>
        </a:effectLst>
      </dgm:spPr>
      <dgm:t>
        <a:bodyPr/>
        <a:lstStyle/>
        <a:p>
          <a:endParaRPr lang="en-GB"/>
        </a:p>
      </dgm:t>
    </dgm:pt>
    <dgm:pt modelId="{2D767A59-135B-46BE-9CB8-7DF9978DE67F}" type="sibTrans" cxnId="{346E164D-0894-47AF-ABC1-1C6A344DC255}">
      <dgm:prSet/>
      <dgm:spPr/>
      <dgm:t>
        <a:bodyPr/>
        <a:lstStyle/>
        <a:p>
          <a:endParaRPr lang="en-GB"/>
        </a:p>
      </dgm:t>
    </dgm:pt>
    <dgm:pt modelId="{64064A37-A9E0-46DD-960C-7FC7856ADB69}">
      <dgm:prSet/>
      <dgm:spPr>
        <a:ln>
          <a:solidFill>
            <a:srgbClr val="C00000"/>
          </a:solidFill>
        </a:ln>
        <a:effectLst>
          <a:outerShdw blurRad="50800" dist="38100" dir="5400000" algn="t" rotWithShape="0">
            <a:prstClr val="black">
              <a:alpha val="40000"/>
            </a:prstClr>
          </a:outerShdw>
        </a:effectLst>
      </dgm:spPr>
      <dgm:t>
        <a:bodyPr/>
        <a:lstStyle/>
        <a:p>
          <a:r>
            <a:rPr lang="en-GB"/>
            <a:t>Preventive Care.</a:t>
          </a:r>
        </a:p>
      </dgm:t>
    </dgm:pt>
    <dgm:pt modelId="{9B69B273-7E2E-4600-8C78-85883FC2AA8D}" type="parTrans" cxnId="{CDBCCC13-25DD-4D4C-9E10-C35B32536CAE}">
      <dgm:prSet/>
      <dgm:spPr>
        <a:effectLst>
          <a:outerShdw blurRad="50800" dist="38100" dir="5400000" algn="t" rotWithShape="0">
            <a:prstClr val="black">
              <a:alpha val="40000"/>
            </a:prstClr>
          </a:outerShdw>
        </a:effectLst>
      </dgm:spPr>
      <dgm:t>
        <a:bodyPr/>
        <a:lstStyle/>
        <a:p>
          <a:endParaRPr lang="en-GB"/>
        </a:p>
      </dgm:t>
    </dgm:pt>
    <dgm:pt modelId="{708627E3-94F2-4900-9A4D-948C145CEB5B}" type="sibTrans" cxnId="{CDBCCC13-25DD-4D4C-9E10-C35B32536CAE}">
      <dgm:prSet/>
      <dgm:spPr/>
      <dgm:t>
        <a:bodyPr/>
        <a:lstStyle/>
        <a:p>
          <a:endParaRPr lang="en-GB"/>
        </a:p>
      </dgm:t>
    </dgm:pt>
    <dgm:pt modelId="{BD3C7713-C638-4E6A-9A98-3CB0D839659E}">
      <dgm:prSet/>
      <dgm:spPr>
        <a:ln>
          <a:solidFill>
            <a:srgbClr val="C00000"/>
          </a:solidFill>
        </a:ln>
        <a:effectLst>
          <a:outerShdw blurRad="50800" dist="38100" dir="5400000" algn="t" rotWithShape="0">
            <a:prstClr val="black">
              <a:alpha val="40000"/>
            </a:prstClr>
          </a:outerShdw>
        </a:effectLst>
      </dgm:spPr>
      <dgm:t>
        <a:bodyPr/>
        <a:lstStyle/>
        <a:p>
          <a:r>
            <a:rPr lang="en-GB"/>
            <a:t>Use of Technology.</a:t>
          </a:r>
        </a:p>
      </dgm:t>
    </dgm:pt>
    <dgm:pt modelId="{99CA5919-7F8D-4333-9533-C6D85BAF9AE2}" type="parTrans" cxnId="{7636C0E4-E2A4-4A75-A546-7AB6F0A85615}">
      <dgm:prSet/>
      <dgm:spPr>
        <a:effectLst>
          <a:outerShdw blurRad="50800" dist="38100" dir="5400000" algn="t" rotWithShape="0">
            <a:prstClr val="black">
              <a:alpha val="40000"/>
            </a:prstClr>
          </a:outerShdw>
        </a:effectLst>
      </dgm:spPr>
      <dgm:t>
        <a:bodyPr/>
        <a:lstStyle/>
        <a:p>
          <a:endParaRPr lang="en-GB"/>
        </a:p>
      </dgm:t>
    </dgm:pt>
    <dgm:pt modelId="{B1E0F78B-6B11-493E-9B46-FC1F5D6DB75B}" type="sibTrans" cxnId="{7636C0E4-E2A4-4A75-A546-7AB6F0A85615}">
      <dgm:prSet/>
      <dgm:spPr/>
      <dgm:t>
        <a:bodyPr/>
        <a:lstStyle/>
        <a:p>
          <a:endParaRPr lang="en-GB"/>
        </a:p>
      </dgm:t>
    </dgm:pt>
    <dgm:pt modelId="{CF7C0C19-692C-4CAA-A65D-353FEF2DC8A8}">
      <dgm:prSet/>
      <dgm:spPr>
        <a:ln>
          <a:solidFill>
            <a:srgbClr val="C00000"/>
          </a:solidFill>
        </a:ln>
        <a:effectLst>
          <a:outerShdw blurRad="50800" dist="38100" dir="5400000" algn="t" rotWithShape="0">
            <a:prstClr val="black">
              <a:alpha val="40000"/>
            </a:prstClr>
          </a:outerShdw>
        </a:effectLst>
      </dgm:spPr>
      <dgm:t>
        <a:bodyPr/>
        <a:lstStyle/>
        <a:p>
          <a:r>
            <a:rPr lang="en-GB"/>
            <a:t>Integrations of Services.</a:t>
          </a:r>
        </a:p>
      </dgm:t>
    </dgm:pt>
    <dgm:pt modelId="{81C5FD6E-FD18-4779-BB3A-37D466C2C818}" type="parTrans" cxnId="{E21FDC9F-F74E-4149-A44A-248EBFD80EF0}">
      <dgm:prSet/>
      <dgm:spPr>
        <a:effectLst>
          <a:outerShdw blurRad="50800" dist="38100" dir="5400000" algn="t" rotWithShape="0">
            <a:prstClr val="black">
              <a:alpha val="40000"/>
            </a:prstClr>
          </a:outerShdw>
        </a:effectLst>
      </dgm:spPr>
      <dgm:t>
        <a:bodyPr/>
        <a:lstStyle/>
        <a:p>
          <a:endParaRPr lang="en-GB"/>
        </a:p>
      </dgm:t>
    </dgm:pt>
    <dgm:pt modelId="{44440F4E-815B-4B6D-91A4-883D15E73F2C}" type="sibTrans" cxnId="{E21FDC9F-F74E-4149-A44A-248EBFD80EF0}">
      <dgm:prSet/>
      <dgm:spPr/>
      <dgm:t>
        <a:bodyPr/>
        <a:lstStyle/>
        <a:p>
          <a:endParaRPr lang="en-GB"/>
        </a:p>
      </dgm:t>
    </dgm:pt>
    <dgm:pt modelId="{C19BF525-4632-4201-8666-46BB10FF3C4E}">
      <dgm:prSet/>
      <dgm:spPr>
        <a:ln>
          <a:solidFill>
            <a:schemeClr val="accent3">
              <a:lumMod val="60000"/>
              <a:lumOff val="40000"/>
            </a:schemeClr>
          </a:solidFill>
        </a:ln>
        <a:effectLst>
          <a:outerShdw blurRad="50800" dist="38100" dir="5400000" algn="t" rotWithShape="0">
            <a:prstClr val="black">
              <a:alpha val="40000"/>
            </a:prstClr>
          </a:outerShdw>
        </a:effectLst>
      </dgm:spPr>
      <dgm:t>
        <a:bodyPr/>
        <a:lstStyle/>
        <a:p>
          <a:r>
            <a:rPr lang="en-GB"/>
            <a:t>Value Creation.</a:t>
          </a:r>
        </a:p>
      </dgm:t>
    </dgm:pt>
    <dgm:pt modelId="{0B109592-CB11-40A2-B08C-BE8F4EA80831}" type="parTrans" cxnId="{B37A863F-6C06-4A32-854C-8070897EEB05}">
      <dgm:prSet/>
      <dgm:spPr>
        <a:effectLst>
          <a:outerShdw blurRad="50800" dist="38100" dir="5400000" algn="t" rotWithShape="0">
            <a:prstClr val="black">
              <a:alpha val="40000"/>
            </a:prstClr>
          </a:outerShdw>
        </a:effectLst>
      </dgm:spPr>
      <dgm:t>
        <a:bodyPr/>
        <a:lstStyle/>
        <a:p>
          <a:endParaRPr lang="en-GB"/>
        </a:p>
      </dgm:t>
    </dgm:pt>
    <dgm:pt modelId="{4A698C8D-6A5A-4108-8182-E59D252D019A}" type="sibTrans" cxnId="{B37A863F-6C06-4A32-854C-8070897EEB05}">
      <dgm:prSet/>
      <dgm:spPr/>
      <dgm:t>
        <a:bodyPr/>
        <a:lstStyle/>
        <a:p>
          <a:endParaRPr lang="en-GB"/>
        </a:p>
      </dgm:t>
    </dgm:pt>
    <dgm:pt modelId="{7CF01C1C-9820-411F-A9BE-DC61FC07B6EE}">
      <dgm:prSet/>
      <dgm:spPr>
        <a:ln>
          <a:solidFill>
            <a:srgbClr val="92D050"/>
          </a:solidFill>
        </a:ln>
        <a:effectLst>
          <a:outerShdw blurRad="50800" dist="38100" dir="5400000" algn="t" rotWithShape="0">
            <a:prstClr val="black">
              <a:alpha val="40000"/>
            </a:prstClr>
          </a:outerShdw>
        </a:effectLst>
      </dgm:spPr>
      <dgm:t>
        <a:bodyPr/>
        <a:lstStyle/>
        <a:p>
          <a:r>
            <a:rPr lang="en-GB"/>
            <a:t>Efficiency &amp; Cost effectiveness.</a:t>
          </a:r>
        </a:p>
      </dgm:t>
    </dgm:pt>
    <dgm:pt modelId="{98450023-426C-49E6-B8D9-00F64BB534BF}" type="parTrans" cxnId="{FE8D8C99-33B7-4FBF-80B4-D2A399378A1E}">
      <dgm:prSet/>
      <dgm:spPr>
        <a:effectLst>
          <a:outerShdw blurRad="50800" dist="38100" dir="5400000" algn="t" rotWithShape="0">
            <a:prstClr val="black">
              <a:alpha val="40000"/>
            </a:prstClr>
          </a:outerShdw>
        </a:effectLst>
      </dgm:spPr>
      <dgm:t>
        <a:bodyPr/>
        <a:lstStyle/>
        <a:p>
          <a:endParaRPr lang="en-GB"/>
        </a:p>
      </dgm:t>
    </dgm:pt>
    <dgm:pt modelId="{F6132DA8-63A4-4061-9651-DB684CB0D350}" type="sibTrans" cxnId="{FE8D8C99-33B7-4FBF-80B4-D2A399378A1E}">
      <dgm:prSet/>
      <dgm:spPr/>
      <dgm:t>
        <a:bodyPr/>
        <a:lstStyle/>
        <a:p>
          <a:endParaRPr lang="en-GB"/>
        </a:p>
      </dgm:t>
    </dgm:pt>
    <dgm:pt modelId="{FAB71840-A335-4854-8DF7-3482A54D7110}">
      <dgm:prSet/>
      <dgm:spPr>
        <a:ln>
          <a:solidFill>
            <a:srgbClr val="92D050"/>
          </a:solidFill>
        </a:ln>
        <a:effectLst>
          <a:outerShdw blurRad="50800" dist="38100" dir="5400000" algn="t" rotWithShape="0">
            <a:prstClr val="black">
              <a:alpha val="40000"/>
            </a:prstClr>
          </a:outerShdw>
        </a:effectLst>
      </dgm:spPr>
      <dgm:t>
        <a:bodyPr/>
        <a:lstStyle/>
        <a:p>
          <a:r>
            <a:rPr lang="en-GB"/>
            <a:t>Equity &amp; Access.</a:t>
          </a:r>
        </a:p>
      </dgm:t>
    </dgm:pt>
    <dgm:pt modelId="{105D6A82-135A-4BF0-8474-272C2F33799A}" type="parTrans" cxnId="{7BA78D40-23ED-4EAC-BB49-F5D7FAA104B1}">
      <dgm:prSet/>
      <dgm:spPr>
        <a:effectLst>
          <a:outerShdw blurRad="50800" dist="38100" dir="5400000" algn="t" rotWithShape="0">
            <a:prstClr val="black">
              <a:alpha val="40000"/>
            </a:prstClr>
          </a:outerShdw>
        </a:effectLst>
      </dgm:spPr>
      <dgm:t>
        <a:bodyPr/>
        <a:lstStyle/>
        <a:p>
          <a:endParaRPr lang="en-GB"/>
        </a:p>
      </dgm:t>
    </dgm:pt>
    <dgm:pt modelId="{83C77B8B-3E57-4726-B185-0E9D4E9FCE2D}" type="sibTrans" cxnId="{7BA78D40-23ED-4EAC-BB49-F5D7FAA104B1}">
      <dgm:prSet/>
      <dgm:spPr/>
      <dgm:t>
        <a:bodyPr/>
        <a:lstStyle/>
        <a:p>
          <a:endParaRPr lang="en-GB"/>
        </a:p>
      </dgm:t>
    </dgm:pt>
    <dgm:pt modelId="{318E1B22-33E4-4176-855E-3E964B913A7D}">
      <dgm:prSet/>
      <dgm:spPr>
        <a:ln>
          <a:solidFill>
            <a:srgbClr val="92D050"/>
          </a:solidFill>
        </a:ln>
        <a:effectLst>
          <a:outerShdw blurRad="50800" dist="38100" dir="5400000" algn="t" rotWithShape="0">
            <a:prstClr val="black">
              <a:alpha val="40000"/>
            </a:prstClr>
          </a:outerShdw>
        </a:effectLst>
      </dgm:spPr>
      <dgm:t>
        <a:bodyPr/>
        <a:lstStyle/>
        <a:p>
          <a:r>
            <a:rPr lang="en-GB"/>
            <a:t>Quality Outcome.</a:t>
          </a:r>
        </a:p>
      </dgm:t>
    </dgm:pt>
    <dgm:pt modelId="{CC534B24-A785-4C2C-9406-0ADB8012909E}" type="parTrans" cxnId="{84E7409A-F389-4ECE-B7C7-9CC029E89C06}">
      <dgm:prSet/>
      <dgm:spPr>
        <a:effectLst>
          <a:outerShdw blurRad="50800" dist="38100" dir="5400000" algn="t" rotWithShape="0">
            <a:prstClr val="black">
              <a:alpha val="40000"/>
            </a:prstClr>
          </a:outerShdw>
        </a:effectLst>
      </dgm:spPr>
      <dgm:t>
        <a:bodyPr/>
        <a:lstStyle/>
        <a:p>
          <a:endParaRPr lang="en-GB"/>
        </a:p>
      </dgm:t>
    </dgm:pt>
    <dgm:pt modelId="{74597C2A-C503-486B-9B7C-A2B9F0A6622B}" type="sibTrans" cxnId="{84E7409A-F389-4ECE-B7C7-9CC029E89C06}">
      <dgm:prSet/>
      <dgm:spPr/>
      <dgm:t>
        <a:bodyPr/>
        <a:lstStyle/>
        <a:p>
          <a:endParaRPr lang="en-GB"/>
        </a:p>
      </dgm:t>
    </dgm:pt>
    <dgm:pt modelId="{76ED6912-AE2B-4B16-851D-D1F422086A08}">
      <dgm:prSet/>
      <dgm:spPr>
        <a:ln>
          <a:solidFill>
            <a:srgbClr val="92D050"/>
          </a:solidFill>
        </a:ln>
        <a:effectLst>
          <a:outerShdw blurRad="50800" dist="38100" dir="5400000" algn="t" rotWithShape="0">
            <a:prstClr val="black">
              <a:alpha val="40000"/>
            </a:prstClr>
          </a:outerShdw>
        </a:effectLst>
      </dgm:spPr>
      <dgm:t>
        <a:bodyPr/>
        <a:lstStyle/>
        <a:p>
          <a:r>
            <a:rPr lang="en-GB"/>
            <a:t>Innovation in Care.</a:t>
          </a:r>
        </a:p>
      </dgm:t>
    </dgm:pt>
    <dgm:pt modelId="{FAC558D6-C04C-46E8-B004-CBFA1AAE6E2F}" type="parTrans" cxnId="{7DBDAF55-CF2A-4302-B078-86A7734AE781}">
      <dgm:prSet/>
      <dgm:spPr>
        <a:effectLst>
          <a:outerShdw blurRad="50800" dist="38100" dir="5400000" algn="t" rotWithShape="0">
            <a:prstClr val="black">
              <a:alpha val="40000"/>
            </a:prstClr>
          </a:outerShdw>
        </a:effectLst>
      </dgm:spPr>
      <dgm:t>
        <a:bodyPr/>
        <a:lstStyle/>
        <a:p>
          <a:endParaRPr lang="en-GB"/>
        </a:p>
      </dgm:t>
    </dgm:pt>
    <dgm:pt modelId="{DC331FBD-A518-4F96-BFE8-B2814F640738}" type="sibTrans" cxnId="{7DBDAF55-CF2A-4302-B078-86A7734AE781}">
      <dgm:prSet/>
      <dgm:spPr/>
      <dgm:t>
        <a:bodyPr/>
        <a:lstStyle/>
        <a:p>
          <a:endParaRPr lang="en-GB"/>
        </a:p>
      </dgm:t>
    </dgm:pt>
    <dgm:pt modelId="{CB4B7A46-6E0D-4F3E-AA4E-2367C9D32F6D}">
      <dgm:prSet/>
      <dgm:spPr>
        <a:ln>
          <a:solidFill>
            <a:schemeClr val="accent2">
              <a:lumMod val="60000"/>
              <a:lumOff val="40000"/>
            </a:schemeClr>
          </a:solidFill>
        </a:ln>
        <a:effectLst>
          <a:outerShdw blurRad="50800" dist="38100" dir="5400000" algn="t" rotWithShape="0">
            <a:prstClr val="black">
              <a:alpha val="40000"/>
            </a:prstClr>
          </a:outerShdw>
        </a:effectLst>
      </dgm:spPr>
      <dgm:t>
        <a:bodyPr/>
        <a:lstStyle/>
        <a:p>
          <a:r>
            <a:rPr lang="en-GB"/>
            <a:t>Generating New Ideas.</a:t>
          </a:r>
        </a:p>
      </dgm:t>
    </dgm:pt>
    <dgm:pt modelId="{DEBD425F-E3C5-4DDE-AACD-4000259EF5DF}" type="parTrans" cxnId="{12F36D3D-0A48-41AD-88D5-0E8DCADCF5FD}">
      <dgm:prSet/>
      <dgm:spPr>
        <a:effectLst>
          <a:outerShdw blurRad="50800" dist="38100" dir="5400000" algn="t" rotWithShape="0">
            <a:prstClr val="black">
              <a:alpha val="40000"/>
            </a:prstClr>
          </a:outerShdw>
        </a:effectLst>
      </dgm:spPr>
      <dgm:t>
        <a:bodyPr/>
        <a:lstStyle/>
        <a:p>
          <a:endParaRPr lang="en-GB"/>
        </a:p>
      </dgm:t>
    </dgm:pt>
    <dgm:pt modelId="{B8721DE8-FF58-4AD0-BBC8-8814B918411D}" type="sibTrans" cxnId="{12F36D3D-0A48-41AD-88D5-0E8DCADCF5FD}">
      <dgm:prSet/>
      <dgm:spPr/>
      <dgm:t>
        <a:bodyPr/>
        <a:lstStyle/>
        <a:p>
          <a:endParaRPr lang="en-GB"/>
        </a:p>
      </dgm:t>
    </dgm:pt>
    <dgm:pt modelId="{FF53BA71-CE9A-46E5-92B4-5A5ACA27E8B5}">
      <dgm:prSet/>
      <dgm:spPr>
        <a:ln>
          <a:solidFill>
            <a:schemeClr val="accent5">
              <a:lumMod val="60000"/>
              <a:lumOff val="40000"/>
            </a:schemeClr>
          </a:solidFill>
        </a:ln>
        <a:effectLst>
          <a:outerShdw blurRad="50800" dist="38100" dir="5400000" algn="t" rotWithShape="0">
            <a:prstClr val="black">
              <a:alpha val="40000"/>
            </a:prstClr>
          </a:outerShdw>
        </a:effectLst>
      </dgm:spPr>
      <dgm:t>
        <a:bodyPr/>
        <a:lstStyle/>
        <a:p>
          <a:r>
            <a:rPr lang="en-GB"/>
            <a:t>Motivation (4Ps, CPS).</a:t>
          </a:r>
        </a:p>
      </dgm:t>
    </dgm:pt>
    <dgm:pt modelId="{69DD8B4D-04AE-450D-9CDD-C4289B1B5330}" type="parTrans" cxnId="{FAC11B2D-A4DF-4E6C-B82D-A22A48AFC320}">
      <dgm:prSet/>
      <dgm:spPr>
        <a:effectLst>
          <a:outerShdw blurRad="50800" dist="38100" dir="5400000" algn="t" rotWithShape="0">
            <a:prstClr val="black">
              <a:alpha val="40000"/>
            </a:prstClr>
          </a:outerShdw>
        </a:effectLst>
      </dgm:spPr>
      <dgm:t>
        <a:bodyPr/>
        <a:lstStyle/>
        <a:p>
          <a:endParaRPr lang="en-GB"/>
        </a:p>
      </dgm:t>
    </dgm:pt>
    <dgm:pt modelId="{595F92E1-36C7-4588-A5E6-5DAFFAF881FF}" type="sibTrans" cxnId="{FAC11B2D-A4DF-4E6C-B82D-A22A48AFC320}">
      <dgm:prSet/>
      <dgm:spPr/>
      <dgm:t>
        <a:bodyPr/>
        <a:lstStyle/>
        <a:p>
          <a:endParaRPr lang="en-GB"/>
        </a:p>
      </dgm:t>
    </dgm:pt>
    <dgm:pt modelId="{EE0D8273-B7E1-4F21-8EEC-FB5D6987C76D}">
      <dgm:prSet/>
      <dgm:spPr>
        <a:ln>
          <a:solidFill>
            <a:srgbClr val="FFFF00"/>
          </a:solidFill>
        </a:ln>
        <a:effectLst>
          <a:outerShdw blurRad="50800" dist="38100" dir="5400000" algn="t" rotWithShape="0">
            <a:prstClr val="black">
              <a:alpha val="40000"/>
            </a:prstClr>
          </a:outerShdw>
        </a:effectLst>
      </dgm:spPr>
      <dgm:t>
        <a:bodyPr/>
        <a:lstStyle/>
        <a:p>
          <a:r>
            <a:rPr lang="en-GB"/>
            <a:t>Support Wellbeeing.</a:t>
          </a:r>
        </a:p>
      </dgm:t>
    </dgm:pt>
    <dgm:pt modelId="{E6855BD4-FD3D-471E-B8B7-E3F158D573AC}" type="parTrans" cxnId="{92E866CF-D145-401E-BC89-26DA77726572}">
      <dgm:prSet/>
      <dgm:spPr>
        <a:effectLst>
          <a:outerShdw blurRad="50800" dist="38100" dir="5400000" algn="t" rotWithShape="0">
            <a:prstClr val="black">
              <a:alpha val="40000"/>
            </a:prstClr>
          </a:outerShdw>
        </a:effectLst>
      </dgm:spPr>
      <dgm:t>
        <a:bodyPr/>
        <a:lstStyle/>
        <a:p>
          <a:endParaRPr lang="en-GB"/>
        </a:p>
      </dgm:t>
    </dgm:pt>
    <dgm:pt modelId="{48CDEE97-DD33-45A4-A562-BFB8DD0EDD46}" type="sibTrans" cxnId="{92E866CF-D145-401E-BC89-26DA77726572}">
      <dgm:prSet/>
      <dgm:spPr/>
      <dgm:t>
        <a:bodyPr/>
        <a:lstStyle/>
        <a:p>
          <a:endParaRPr lang="en-GB"/>
        </a:p>
      </dgm:t>
    </dgm:pt>
    <dgm:pt modelId="{2B168DA9-375F-4E87-A5FC-CB0B65769FA4}" type="pres">
      <dgm:prSet presAssocID="{615D29D8-970B-4121-ACCF-C0EC44693AFA}" presName="hierChild1" presStyleCnt="0">
        <dgm:presLayoutVars>
          <dgm:orgChart val="1"/>
          <dgm:chPref val="1"/>
          <dgm:dir/>
          <dgm:animOne val="branch"/>
          <dgm:animLvl val="lvl"/>
          <dgm:resizeHandles/>
        </dgm:presLayoutVars>
      </dgm:prSet>
      <dgm:spPr/>
    </dgm:pt>
    <dgm:pt modelId="{8AB36C59-AD7A-4B48-91E8-6F5CD63ACDA5}" type="pres">
      <dgm:prSet presAssocID="{359DFB3E-FAAD-4D38-ABD3-F1BA5A003B1A}" presName="hierRoot1" presStyleCnt="0">
        <dgm:presLayoutVars>
          <dgm:hierBranch val="init"/>
        </dgm:presLayoutVars>
      </dgm:prSet>
      <dgm:spPr/>
    </dgm:pt>
    <dgm:pt modelId="{2D2D9BAD-8219-4376-A96C-7DD4867EBF80}" type="pres">
      <dgm:prSet presAssocID="{359DFB3E-FAAD-4D38-ABD3-F1BA5A003B1A}" presName="rootComposite1" presStyleCnt="0"/>
      <dgm:spPr/>
    </dgm:pt>
    <dgm:pt modelId="{39FEAF02-2DF4-4E1E-9940-48BF5FC312F3}" type="pres">
      <dgm:prSet presAssocID="{359DFB3E-FAAD-4D38-ABD3-F1BA5A003B1A}" presName="rootText1" presStyleLbl="node0" presStyleIdx="0" presStyleCnt="1">
        <dgm:presLayoutVars>
          <dgm:chPref val="3"/>
        </dgm:presLayoutVars>
      </dgm:prSet>
      <dgm:spPr/>
    </dgm:pt>
    <dgm:pt modelId="{1EA297E4-A34B-4240-930D-B60ED1CF1809}" type="pres">
      <dgm:prSet presAssocID="{359DFB3E-FAAD-4D38-ABD3-F1BA5A003B1A}" presName="rootConnector1" presStyleLbl="node1" presStyleIdx="0" presStyleCnt="0"/>
      <dgm:spPr/>
    </dgm:pt>
    <dgm:pt modelId="{0C5E9B01-96E3-4BA5-82E4-0F9D44009C77}" type="pres">
      <dgm:prSet presAssocID="{359DFB3E-FAAD-4D38-ABD3-F1BA5A003B1A}" presName="hierChild2" presStyleCnt="0"/>
      <dgm:spPr/>
    </dgm:pt>
    <dgm:pt modelId="{E6E3D07F-72A8-4982-A223-F9D7EC1A3240}" type="pres">
      <dgm:prSet presAssocID="{33362E79-4C8C-4A8C-BC93-FF77094DB86A}" presName="Name64" presStyleLbl="parChTrans1D2" presStyleIdx="0" presStyleCnt="5"/>
      <dgm:spPr/>
    </dgm:pt>
    <dgm:pt modelId="{BC269AC2-242E-4D87-B8A5-90E110519A1D}" type="pres">
      <dgm:prSet presAssocID="{BD9A09EA-24BA-4D66-AD2F-FA96AC62EF0B}" presName="hierRoot2" presStyleCnt="0">
        <dgm:presLayoutVars>
          <dgm:hierBranch val="init"/>
        </dgm:presLayoutVars>
      </dgm:prSet>
      <dgm:spPr/>
    </dgm:pt>
    <dgm:pt modelId="{C5F65FB3-B43B-44EC-9E03-F5BC19BC1D57}" type="pres">
      <dgm:prSet presAssocID="{BD9A09EA-24BA-4D66-AD2F-FA96AC62EF0B}" presName="rootComposite" presStyleCnt="0"/>
      <dgm:spPr/>
    </dgm:pt>
    <dgm:pt modelId="{9C2828B8-46D9-49A7-BCD1-38A41ED01879}" type="pres">
      <dgm:prSet presAssocID="{BD9A09EA-24BA-4D66-AD2F-FA96AC62EF0B}" presName="rootText" presStyleLbl="node2" presStyleIdx="0" presStyleCnt="5">
        <dgm:presLayoutVars>
          <dgm:chPref val="3"/>
        </dgm:presLayoutVars>
      </dgm:prSet>
      <dgm:spPr/>
    </dgm:pt>
    <dgm:pt modelId="{FA503465-3F1B-4AD1-A144-94F7E6C4A00C}" type="pres">
      <dgm:prSet presAssocID="{BD9A09EA-24BA-4D66-AD2F-FA96AC62EF0B}" presName="rootConnector" presStyleLbl="node2" presStyleIdx="0" presStyleCnt="5"/>
      <dgm:spPr/>
    </dgm:pt>
    <dgm:pt modelId="{04AA03CB-EBE3-4796-8025-C2644744E626}" type="pres">
      <dgm:prSet presAssocID="{BD9A09EA-24BA-4D66-AD2F-FA96AC62EF0B}" presName="hierChild4" presStyleCnt="0"/>
      <dgm:spPr/>
    </dgm:pt>
    <dgm:pt modelId="{75767594-F231-4903-9268-238E2E5B84E4}" type="pres">
      <dgm:prSet presAssocID="{2492B8BC-68BA-4B53-9FD2-52FA70F7424B}" presName="Name64" presStyleLbl="parChTrans1D3" presStyleIdx="0" presStyleCnt="8"/>
      <dgm:spPr/>
    </dgm:pt>
    <dgm:pt modelId="{C1B4C334-CA49-43E2-BF3A-8797286885BC}" type="pres">
      <dgm:prSet presAssocID="{6E250DF0-4B65-4F6E-B0AC-68D7EEB58D51}" presName="hierRoot2" presStyleCnt="0">
        <dgm:presLayoutVars>
          <dgm:hierBranch val="init"/>
        </dgm:presLayoutVars>
      </dgm:prSet>
      <dgm:spPr/>
    </dgm:pt>
    <dgm:pt modelId="{C307F795-4F48-4DA1-88F1-0ED91F7E10A6}" type="pres">
      <dgm:prSet presAssocID="{6E250DF0-4B65-4F6E-B0AC-68D7EEB58D51}" presName="rootComposite" presStyleCnt="0"/>
      <dgm:spPr/>
    </dgm:pt>
    <dgm:pt modelId="{4C037B9F-9933-44FB-8DCD-1E83B37687AB}" type="pres">
      <dgm:prSet presAssocID="{6E250DF0-4B65-4F6E-B0AC-68D7EEB58D51}" presName="rootText" presStyleLbl="node3" presStyleIdx="0" presStyleCnt="8">
        <dgm:presLayoutVars>
          <dgm:chPref val="3"/>
        </dgm:presLayoutVars>
      </dgm:prSet>
      <dgm:spPr/>
    </dgm:pt>
    <dgm:pt modelId="{EB037ECC-7A1E-4090-A153-E58B3EDCA5B4}" type="pres">
      <dgm:prSet presAssocID="{6E250DF0-4B65-4F6E-B0AC-68D7EEB58D51}" presName="rootConnector" presStyleLbl="node3" presStyleIdx="0" presStyleCnt="8"/>
      <dgm:spPr/>
    </dgm:pt>
    <dgm:pt modelId="{C2B0AE20-7F9A-4269-89FF-AF64D294D20F}" type="pres">
      <dgm:prSet presAssocID="{6E250DF0-4B65-4F6E-B0AC-68D7EEB58D51}" presName="hierChild4" presStyleCnt="0"/>
      <dgm:spPr/>
    </dgm:pt>
    <dgm:pt modelId="{CD40A62F-97FB-4CC4-8C8C-4340185BF89E}" type="pres">
      <dgm:prSet presAssocID="{6E250DF0-4B65-4F6E-B0AC-68D7EEB58D51}" presName="hierChild5" presStyleCnt="0"/>
      <dgm:spPr/>
    </dgm:pt>
    <dgm:pt modelId="{AA7D8E81-D54D-4E9B-885B-0C3D3C0EC200}" type="pres">
      <dgm:prSet presAssocID="{9B69B273-7E2E-4600-8C78-85883FC2AA8D}" presName="Name64" presStyleLbl="parChTrans1D3" presStyleIdx="1" presStyleCnt="8"/>
      <dgm:spPr/>
    </dgm:pt>
    <dgm:pt modelId="{D3CC910C-ECC4-4E4F-BC3C-EB3A3762F6B9}" type="pres">
      <dgm:prSet presAssocID="{64064A37-A9E0-46DD-960C-7FC7856ADB69}" presName="hierRoot2" presStyleCnt="0">
        <dgm:presLayoutVars>
          <dgm:hierBranch val="init"/>
        </dgm:presLayoutVars>
      </dgm:prSet>
      <dgm:spPr/>
    </dgm:pt>
    <dgm:pt modelId="{D3D526D4-DBA4-4F6F-85D1-11EE5442B0F6}" type="pres">
      <dgm:prSet presAssocID="{64064A37-A9E0-46DD-960C-7FC7856ADB69}" presName="rootComposite" presStyleCnt="0"/>
      <dgm:spPr/>
    </dgm:pt>
    <dgm:pt modelId="{7ACEAAAA-D01D-476B-AFAF-5103BE4057F6}" type="pres">
      <dgm:prSet presAssocID="{64064A37-A9E0-46DD-960C-7FC7856ADB69}" presName="rootText" presStyleLbl="node3" presStyleIdx="1" presStyleCnt="8">
        <dgm:presLayoutVars>
          <dgm:chPref val="3"/>
        </dgm:presLayoutVars>
      </dgm:prSet>
      <dgm:spPr/>
    </dgm:pt>
    <dgm:pt modelId="{B73A5960-8F1F-4334-907C-D9F313C5F1FA}" type="pres">
      <dgm:prSet presAssocID="{64064A37-A9E0-46DD-960C-7FC7856ADB69}" presName="rootConnector" presStyleLbl="node3" presStyleIdx="1" presStyleCnt="8"/>
      <dgm:spPr/>
    </dgm:pt>
    <dgm:pt modelId="{66F7E679-70AF-4925-9890-9B0A99A51562}" type="pres">
      <dgm:prSet presAssocID="{64064A37-A9E0-46DD-960C-7FC7856ADB69}" presName="hierChild4" presStyleCnt="0"/>
      <dgm:spPr/>
    </dgm:pt>
    <dgm:pt modelId="{EC721367-E511-4FAB-AAE8-4DCE829AFB6F}" type="pres">
      <dgm:prSet presAssocID="{64064A37-A9E0-46DD-960C-7FC7856ADB69}" presName="hierChild5" presStyleCnt="0"/>
      <dgm:spPr/>
    </dgm:pt>
    <dgm:pt modelId="{C7E41809-F79A-4DAD-851C-6B78AD858A7F}" type="pres">
      <dgm:prSet presAssocID="{99CA5919-7F8D-4333-9533-C6D85BAF9AE2}" presName="Name64" presStyleLbl="parChTrans1D3" presStyleIdx="2" presStyleCnt="8"/>
      <dgm:spPr/>
    </dgm:pt>
    <dgm:pt modelId="{2ECACD43-FFF6-4727-8B85-03880743EFAD}" type="pres">
      <dgm:prSet presAssocID="{BD3C7713-C638-4E6A-9A98-3CB0D839659E}" presName="hierRoot2" presStyleCnt="0">
        <dgm:presLayoutVars>
          <dgm:hierBranch val="init"/>
        </dgm:presLayoutVars>
      </dgm:prSet>
      <dgm:spPr/>
    </dgm:pt>
    <dgm:pt modelId="{091E2E0D-8D8D-4591-A56F-74D02549FD4F}" type="pres">
      <dgm:prSet presAssocID="{BD3C7713-C638-4E6A-9A98-3CB0D839659E}" presName="rootComposite" presStyleCnt="0"/>
      <dgm:spPr/>
    </dgm:pt>
    <dgm:pt modelId="{F479DE9F-91C0-415C-9C31-3BECB8DFF584}" type="pres">
      <dgm:prSet presAssocID="{BD3C7713-C638-4E6A-9A98-3CB0D839659E}" presName="rootText" presStyleLbl="node3" presStyleIdx="2" presStyleCnt="8">
        <dgm:presLayoutVars>
          <dgm:chPref val="3"/>
        </dgm:presLayoutVars>
      </dgm:prSet>
      <dgm:spPr/>
    </dgm:pt>
    <dgm:pt modelId="{518B6CEA-D2B7-46C4-A823-18D5530BE84D}" type="pres">
      <dgm:prSet presAssocID="{BD3C7713-C638-4E6A-9A98-3CB0D839659E}" presName="rootConnector" presStyleLbl="node3" presStyleIdx="2" presStyleCnt="8"/>
      <dgm:spPr/>
    </dgm:pt>
    <dgm:pt modelId="{62230DB8-9FF4-443B-A139-8CE2395BDB99}" type="pres">
      <dgm:prSet presAssocID="{BD3C7713-C638-4E6A-9A98-3CB0D839659E}" presName="hierChild4" presStyleCnt="0"/>
      <dgm:spPr/>
    </dgm:pt>
    <dgm:pt modelId="{7F5D8760-1DFD-4133-B11B-B38105A1443C}" type="pres">
      <dgm:prSet presAssocID="{BD3C7713-C638-4E6A-9A98-3CB0D839659E}" presName="hierChild5" presStyleCnt="0"/>
      <dgm:spPr/>
    </dgm:pt>
    <dgm:pt modelId="{A71C75C0-2B5E-48A9-99E2-00660DB8136E}" type="pres">
      <dgm:prSet presAssocID="{81C5FD6E-FD18-4779-BB3A-37D466C2C818}" presName="Name64" presStyleLbl="parChTrans1D3" presStyleIdx="3" presStyleCnt="8"/>
      <dgm:spPr/>
    </dgm:pt>
    <dgm:pt modelId="{82D7EE81-3550-4B8A-B3C9-0851437445AA}" type="pres">
      <dgm:prSet presAssocID="{CF7C0C19-692C-4CAA-A65D-353FEF2DC8A8}" presName="hierRoot2" presStyleCnt="0">
        <dgm:presLayoutVars>
          <dgm:hierBranch val="init"/>
        </dgm:presLayoutVars>
      </dgm:prSet>
      <dgm:spPr/>
    </dgm:pt>
    <dgm:pt modelId="{C9DD0251-4BD8-4EDD-AF77-DA1B862E711B}" type="pres">
      <dgm:prSet presAssocID="{CF7C0C19-692C-4CAA-A65D-353FEF2DC8A8}" presName="rootComposite" presStyleCnt="0"/>
      <dgm:spPr/>
    </dgm:pt>
    <dgm:pt modelId="{D5177E31-BD22-4A2B-B0F6-56F5AA61D7BA}" type="pres">
      <dgm:prSet presAssocID="{CF7C0C19-692C-4CAA-A65D-353FEF2DC8A8}" presName="rootText" presStyleLbl="node3" presStyleIdx="3" presStyleCnt="8">
        <dgm:presLayoutVars>
          <dgm:chPref val="3"/>
        </dgm:presLayoutVars>
      </dgm:prSet>
      <dgm:spPr/>
    </dgm:pt>
    <dgm:pt modelId="{79A70DEC-E9E4-4114-A2D3-EC8353504B06}" type="pres">
      <dgm:prSet presAssocID="{CF7C0C19-692C-4CAA-A65D-353FEF2DC8A8}" presName="rootConnector" presStyleLbl="node3" presStyleIdx="3" presStyleCnt="8"/>
      <dgm:spPr/>
    </dgm:pt>
    <dgm:pt modelId="{BBCB2BC0-E696-4A6D-9511-A2217AAA3E9D}" type="pres">
      <dgm:prSet presAssocID="{CF7C0C19-692C-4CAA-A65D-353FEF2DC8A8}" presName="hierChild4" presStyleCnt="0"/>
      <dgm:spPr/>
    </dgm:pt>
    <dgm:pt modelId="{269EAD61-F911-422E-A80D-78FB82489F1E}" type="pres">
      <dgm:prSet presAssocID="{CF7C0C19-692C-4CAA-A65D-353FEF2DC8A8}" presName="hierChild5" presStyleCnt="0"/>
      <dgm:spPr/>
    </dgm:pt>
    <dgm:pt modelId="{D988DE3F-AEAA-4AA9-B4AA-23D074023982}" type="pres">
      <dgm:prSet presAssocID="{BD9A09EA-24BA-4D66-AD2F-FA96AC62EF0B}" presName="hierChild5" presStyleCnt="0"/>
      <dgm:spPr/>
    </dgm:pt>
    <dgm:pt modelId="{BC38BCBF-EB47-4D6B-ABEF-D2585C08827D}" type="pres">
      <dgm:prSet presAssocID="{0B109592-CB11-40A2-B08C-BE8F4EA80831}" presName="Name64" presStyleLbl="parChTrans1D2" presStyleIdx="1" presStyleCnt="5"/>
      <dgm:spPr/>
    </dgm:pt>
    <dgm:pt modelId="{0BC06D95-8C1D-4569-99FF-78F6BDEBEE99}" type="pres">
      <dgm:prSet presAssocID="{C19BF525-4632-4201-8666-46BB10FF3C4E}" presName="hierRoot2" presStyleCnt="0">
        <dgm:presLayoutVars>
          <dgm:hierBranch val="init"/>
        </dgm:presLayoutVars>
      </dgm:prSet>
      <dgm:spPr/>
    </dgm:pt>
    <dgm:pt modelId="{1780A977-C591-40EB-B525-7F0777E2E27A}" type="pres">
      <dgm:prSet presAssocID="{C19BF525-4632-4201-8666-46BB10FF3C4E}" presName="rootComposite" presStyleCnt="0"/>
      <dgm:spPr/>
    </dgm:pt>
    <dgm:pt modelId="{C0B5C7EB-D8C5-4250-8713-3E17CC9B6A70}" type="pres">
      <dgm:prSet presAssocID="{C19BF525-4632-4201-8666-46BB10FF3C4E}" presName="rootText" presStyleLbl="node2" presStyleIdx="1" presStyleCnt="5">
        <dgm:presLayoutVars>
          <dgm:chPref val="3"/>
        </dgm:presLayoutVars>
      </dgm:prSet>
      <dgm:spPr/>
    </dgm:pt>
    <dgm:pt modelId="{80D5EBC4-CEC0-4DA8-8FA1-6755DD40B933}" type="pres">
      <dgm:prSet presAssocID="{C19BF525-4632-4201-8666-46BB10FF3C4E}" presName="rootConnector" presStyleLbl="node2" presStyleIdx="1" presStyleCnt="5"/>
      <dgm:spPr/>
    </dgm:pt>
    <dgm:pt modelId="{12856280-9AE0-4786-9ED4-7CA55615E60E}" type="pres">
      <dgm:prSet presAssocID="{C19BF525-4632-4201-8666-46BB10FF3C4E}" presName="hierChild4" presStyleCnt="0"/>
      <dgm:spPr/>
    </dgm:pt>
    <dgm:pt modelId="{CE62D873-A95F-43E5-8EE3-68EACF4C2353}" type="pres">
      <dgm:prSet presAssocID="{98450023-426C-49E6-B8D9-00F64BB534BF}" presName="Name64" presStyleLbl="parChTrans1D3" presStyleIdx="4" presStyleCnt="8"/>
      <dgm:spPr/>
    </dgm:pt>
    <dgm:pt modelId="{3F55C400-F092-4899-94D0-1235AC0E230E}" type="pres">
      <dgm:prSet presAssocID="{7CF01C1C-9820-411F-A9BE-DC61FC07B6EE}" presName="hierRoot2" presStyleCnt="0">
        <dgm:presLayoutVars>
          <dgm:hierBranch val="init"/>
        </dgm:presLayoutVars>
      </dgm:prSet>
      <dgm:spPr/>
    </dgm:pt>
    <dgm:pt modelId="{62586F2B-D305-4E27-AE13-66376A838BB7}" type="pres">
      <dgm:prSet presAssocID="{7CF01C1C-9820-411F-A9BE-DC61FC07B6EE}" presName="rootComposite" presStyleCnt="0"/>
      <dgm:spPr/>
    </dgm:pt>
    <dgm:pt modelId="{7F5FCD00-A3D4-4339-BC90-A54DCF1A3824}" type="pres">
      <dgm:prSet presAssocID="{7CF01C1C-9820-411F-A9BE-DC61FC07B6EE}" presName="rootText" presStyleLbl="node3" presStyleIdx="4" presStyleCnt="8">
        <dgm:presLayoutVars>
          <dgm:chPref val="3"/>
        </dgm:presLayoutVars>
      </dgm:prSet>
      <dgm:spPr/>
    </dgm:pt>
    <dgm:pt modelId="{BD0B35CD-E12E-44C0-877B-DEDFA704DCE7}" type="pres">
      <dgm:prSet presAssocID="{7CF01C1C-9820-411F-A9BE-DC61FC07B6EE}" presName="rootConnector" presStyleLbl="node3" presStyleIdx="4" presStyleCnt="8"/>
      <dgm:spPr/>
    </dgm:pt>
    <dgm:pt modelId="{A5312AD0-710A-49B7-B9FB-A50BC12F2B4F}" type="pres">
      <dgm:prSet presAssocID="{7CF01C1C-9820-411F-A9BE-DC61FC07B6EE}" presName="hierChild4" presStyleCnt="0"/>
      <dgm:spPr/>
    </dgm:pt>
    <dgm:pt modelId="{8CF74C21-1A23-48E4-9EE9-08CC46E346CA}" type="pres">
      <dgm:prSet presAssocID="{7CF01C1C-9820-411F-A9BE-DC61FC07B6EE}" presName="hierChild5" presStyleCnt="0"/>
      <dgm:spPr/>
    </dgm:pt>
    <dgm:pt modelId="{81CC4C3B-33B6-4683-8A8D-B5BCA23CC5CE}" type="pres">
      <dgm:prSet presAssocID="{105D6A82-135A-4BF0-8474-272C2F33799A}" presName="Name64" presStyleLbl="parChTrans1D3" presStyleIdx="5" presStyleCnt="8"/>
      <dgm:spPr/>
    </dgm:pt>
    <dgm:pt modelId="{CC5393DD-62A3-4FC9-A1A0-6149FA97B7DD}" type="pres">
      <dgm:prSet presAssocID="{FAB71840-A335-4854-8DF7-3482A54D7110}" presName="hierRoot2" presStyleCnt="0">
        <dgm:presLayoutVars>
          <dgm:hierBranch val="init"/>
        </dgm:presLayoutVars>
      </dgm:prSet>
      <dgm:spPr/>
    </dgm:pt>
    <dgm:pt modelId="{31B2740B-E50B-4F23-B4F3-F14A60707016}" type="pres">
      <dgm:prSet presAssocID="{FAB71840-A335-4854-8DF7-3482A54D7110}" presName="rootComposite" presStyleCnt="0"/>
      <dgm:spPr/>
    </dgm:pt>
    <dgm:pt modelId="{C83FAB45-CFFF-4DEF-90DE-484D79DE062D}" type="pres">
      <dgm:prSet presAssocID="{FAB71840-A335-4854-8DF7-3482A54D7110}" presName="rootText" presStyleLbl="node3" presStyleIdx="5" presStyleCnt="8">
        <dgm:presLayoutVars>
          <dgm:chPref val="3"/>
        </dgm:presLayoutVars>
      </dgm:prSet>
      <dgm:spPr/>
    </dgm:pt>
    <dgm:pt modelId="{77CD4966-3F44-42C4-84BD-CE0B0951C27E}" type="pres">
      <dgm:prSet presAssocID="{FAB71840-A335-4854-8DF7-3482A54D7110}" presName="rootConnector" presStyleLbl="node3" presStyleIdx="5" presStyleCnt="8"/>
      <dgm:spPr/>
    </dgm:pt>
    <dgm:pt modelId="{50C25F80-23D5-4C75-8B20-591E35789DA8}" type="pres">
      <dgm:prSet presAssocID="{FAB71840-A335-4854-8DF7-3482A54D7110}" presName="hierChild4" presStyleCnt="0"/>
      <dgm:spPr/>
    </dgm:pt>
    <dgm:pt modelId="{CDF21B55-A376-4699-8913-892AF17BD902}" type="pres">
      <dgm:prSet presAssocID="{FAB71840-A335-4854-8DF7-3482A54D7110}" presName="hierChild5" presStyleCnt="0"/>
      <dgm:spPr/>
    </dgm:pt>
    <dgm:pt modelId="{C9CF77AB-DBFA-4C42-8B08-DB266AE68C18}" type="pres">
      <dgm:prSet presAssocID="{CC534B24-A785-4C2C-9406-0ADB8012909E}" presName="Name64" presStyleLbl="parChTrans1D3" presStyleIdx="6" presStyleCnt="8"/>
      <dgm:spPr/>
    </dgm:pt>
    <dgm:pt modelId="{1F8D985A-3D80-4ACE-B40C-E7692CC12B6F}" type="pres">
      <dgm:prSet presAssocID="{318E1B22-33E4-4176-855E-3E964B913A7D}" presName="hierRoot2" presStyleCnt="0">
        <dgm:presLayoutVars>
          <dgm:hierBranch val="init"/>
        </dgm:presLayoutVars>
      </dgm:prSet>
      <dgm:spPr/>
    </dgm:pt>
    <dgm:pt modelId="{EC269FA6-2093-4F8F-9995-2BD969F5CE36}" type="pres">
      <dgm:prSet presAssocID="{318E1B22-33E4-4176-855E-3E964B913A7D}" presName="rootComposite" presStyleCnt="0"/>
      <dgm:spPr/>
    </dgm:pt>
    <dgm:pt modelId="{1B456FCF-5D5B-406A-B78B-7EDAA2B54D12}" type="pres">
      <dgm:prSet presAssocID="{318E1B22-33E4-4176-855E-3E964B913A7D}" presName="rootText" presStyleLbl="node3" presStyleIdx="6" presStyleCnt="8">
        <dgm:presLayoutVars>
          <dgm:chPref val="3"/>
        </dgm:presLayoutVars>
      </dgm:prSet>
      <dgm:spPr/>
    </dgm:pt>
    <dgm:pt modelId="{0AF1CDCA-F564-4C02-83ED-A380FE7395A5}" type="pres">
      <dgm:prSet presAssocID="{318E1B22-33E4-4176-855E-3E964B913A7D}" presName="rootConnector" presStyleLbl="node3" presStyleIdx="6" presStyleCnt="8"/>
      <dgm:spPr/>
    </dgm:pt>
    <dgm:pt modelId="{E56E70AB-0C3F-43A7-AE93-ECC5E229BC1E}" type="pres">
      <dgm:prSet presAssocID="{318E1B22-33E4-4176-855E-3E964B913A7D}" presName="hierChild4" presStyleCnt="0"/>
      <dgm:spPr/>
    </dgm:pt>
    <dgm:pt modelId="{FC3CE2BC-C85D-42B4-997B-6DA44F3801C1}" type="pres">
      <dgm:prSet presAssocID="{318E1B22-33E4-4176-855E-3E964B913A7D}" presName="hierChild5" presStyleCnt="0"/>
      <dgm:spPr/>
    </dgm:pt>
    <dgm:pt modelId="{97BC7CD2-099F-4D00-B4E3-724999273AAF}" type="pres">
      <dgm:prSet presAssocID="{FAC558D6-C04C-46E8-B004-CBFA1AAE6E2F}" presName="Name64" presStyleLbl="parChTrans1D3" presStyleIdx="7" presStyleCnt="8"/>
      <dgm:spPr/>
    </dgm:pt>
    <dgm:pt modelId="{E69CE10F-3D68-4867-978F-98016C8F0166}" type="pres">
      <dgm:prSet presAssocID="{76ED6912-AE2B-4B16-851D-D1F422086A08}" presName="hierRoot2" presStyleCnt="0">
        <dgm:presLayoutVars>
          <dgm:hierBranch val="init"/>
        </dgm:presLayoutVars>
      </dgm:prSet>
      <dgm:spPr/>
    </dgm:pt>
    <dgm:pt modelId="{559BEBC6-5123-4681-BD6B-095F46958A22}" type="pres">
      <dgm:prSet presAssocID="{76ED6912-AE2B-4B16-851D-D1F422086A08}" presName="rootComposite" presStyleCnt="0"/>
      <dgm:spPr/>
    </dgm:pt>
    <dgm:pt modelId="{5CBC6308-6C6A-4AC9-810E-944A6B4D056E}" type="pres">
      <dgm:prSet presAssocID="{76ED6912-AE2B-4B16-851D-D1F422086A08}" presName="rootText" presStyleLbl="node3" presStyleIdx="7" presStyleCnt="8">
        <dgm:presLayoutVars>
          <dgm:chPref val="3"/>
        </dgm:presLayoutVars>
      </dgm:prSet>
      <dgm:spPr/>
    </dgm:pt>
    <dgm:pt modelId="{B3E3CBA8-7AF8-4184-B541-2A6F9E2F60A9}" type="pres">
      <dgm:prSet presAssocID="{76ED6912-AE2B-4B16-851D-D1F422086A08}" presName="rootConnector" presStyleLbl="node3" presStyleIdx="7" presStyleCnt="8"/>
      <dgm:spPr/>
    </dgm:pt>
    <dgm:pt modelId="{A1435364-C3B0-4860-B51E-DEABE49AB576}" type="pres">
      <dgm:prSet presAssocID="{76ED6912-AE2B-4B16-851D-D1F422086A08}" presName="hierChild4" presStyleCnt="0"/>
      <dgm:spPr/>
    </dgm:pt>
    <dgm:pt modelId="{1E02C3D3-2B0E-4103-BA57-00A8D7AD4D24}" type="pres">
      <dgm:prSet presAssocID="{76ED6912-AE2B-4B16-851D-D1F422086A08}" presName="hierChild5" presStyleCnt="0"/>
      <dgm:spPr/>
    </dgm:pt>
    <dgm:pt modelId="{12B0B818-8936-48F7-B10D-275AC8ED7E97}" type="pres">
      <dgm:prSet presAssocID="{C19BF525-4632-4201-8666-46BB10FF3C4E}" presName="hierChild5" presStyleCnt="0"/>
      <dgm:spPr/>
    </dgm:pt>
    <dgm:pt modelId="{9B72A76C-645F-4066-9F22-79497332E29D}" type="pres">
      <dgm:prSet presAssocID="{DEBD425F-E3C5-4DDE-AACD-4000259EF5DF}" presName="Name64" presStyleLbl="parChTrans1D2" presStyleIdx="2" presStyleCnt="5"/>
      <dgm:spPr/>
    </dgm:pt>
    <dgm:pt modelId="{ACD2CDA5-5E45-41B7-83B7-3F9B3A20B679}" type="pres">
      <dgm:prSet presAssocID="{CB4B7A46-6E0D-4F3E-AA4E-2367C9D32F6D}" presName="hierRoot2" presStyleCnt="0">
        <dgm:presLayoutVars>
          <dgm:hierBranch val="init"/>
        </dgm:presLayoutVars>
      </dgm:prSet>
      <dgm:spPr/>
    </dgm:pt>
    <dgm:pt modelId="{6D799E5D-2C9A-44A2-8B37-6C7D88E45459}" type="pres">
      <dgm:prSet presAssocID="{CB4B7A46-6E0D-4F3E-AA4E-2367C9D32F6D}" presName="rootComposite" presStyleCnt="0"/>
      <dgm:spPr/>
    </dgm:pt>
    <dgm:pt modelId="{F5ABA1F7-7FF9-4557-BAC3-527866B4C9CB}" type="pres">
      <dgm:prSet presAssocID="{CB4B7A46-6E0D-4F3E-AA4E-2367C9D32F6D}" presName="rootText" presStyleLbl="node2" presStyleIdx="2" presStyleCnt="5">
        <dgm:presLayoutVars>
          <dgm:chPref val="3"/>
        </dgm:presLayoutVars>
      </dgm:prSet>
      <dgm:spPr/>
    </dgm:pt>
    <dgm:pt modelId="{BB907C9C-7B32-4982-8BAB-D513EF17C908}" type="pres">
      <dgm:prSet presAssocID="{CB4B7A46-6E0D-4F3E-AA4E-2367C9D32F6D}" presName="rootConnector" presStyleLbl="node2" presStyleIdx="2" presStyleCnt="5"/>
      <dgm:spPr/>
    </dgm:pt>
    <dgm:pt modelId="{AA407C00-686F-4B50-9560-10227AB9A36D}" type="pres">
      <dgm:prSet presAssocID="{CB4B7A46-6E0D-4F3E-AA4E-2367C9D32F6D}" presName="hierChild4" presStyleCnt="0"/>
      <dgm:spPr/>
    </dgm:pt>
    <dgm:pt modelId="{1AA87243-B262-4C3B-B968-F406599C8360}" type="pres">
      <dgm:prSet presAssocID="{CB4B7A46-6E0D-4F3E-AA4E-2367C9D32F6D}" presName="hierChild5" presStyleCnt="0"/>
      <dgm:spPr/>
    </dgm:pt>
    <dgm:pt modelId="{D9497AED-ED4E-4E60-91D8-F63E5F0F4610}" type="pres">
      <dgm:prSet presAssocID="{69DD8B4D-04AE-450D-9CDD-C4289B1B5330}" presName="Name64" presStyleLbl="parChTrans1D2" presStyleIdx="3" presStyleCnt="5"/>
      <dgm:spPr/>
    </dgm:pt>
    <dgm:pt modelId="{E04A7497-42E4-4C91-87EF-F11D842F33C2}" type="pres">
      <dgm:prSet presAssocID="{FF53BA71-CE9A-46E5-92B4-5A5ACA27E8B5}" presName="hierRoot2" presStyleCnt="0">
        <dgm:presLayoutVars>
          <dgm:hierBranch val="init"/>
        </dgm:presLayoutVars>
      </dgm:prSet>
      <dgm:spPr/>
    </dgm:pt>
    <dgm:pt modelId="{7CD420A6-27CF-4844-B8EF-C4872AB982FA}" type="pres">
      <dgm:prSet presAssocID="{FF53BA71-CE9A-46E5-92B4-5A5ACA27E8B5}" presName="rootComposite" presStyleCnt="0"/>
      <dgm:spPr/>
    </dgm:pt>
    <dgm:pt modelId="{3CEBEC9C-4470-4B4E-A56A-E19515CE23D5}" type="pres">
      <dgm:prSet presAssocID="{FF53BA71-CE9A-46E5-92B4-5A5ACA27E8B5}" presName="rootText" presStyleLbl="node2" presStyleIdx="3" presStyleCnt="5">
        <dgm:presLayoutVars>
          <dgm:chPref val="3"/>
        </dgm:presLayoutVars>
      </dgm:prSet>
      <dgm:spPr/>
    </dgm:pt>
    <dgm:pt modelId="{9BCC611B-7A4E-4891-B25D-8B1EF4C884C4}" type="pres">
      <dgm:prSet presAssocID="{FF53BA71-CE9A-46E5-92B4-5A5ACA27E8B5}" presName="rootConnector" presStyleLbl="node2" presStyleIdx="3" presStyleCnt="5"/>
      <dgm:spPr/>
    </dgm:pt>
    <dgm:pt modelId="{C58D6F1C-0C2F-4018-B8B1-A6951E9A1398}" type="pres">
      <dgm:prSet presAssocID="{FF53BA71-CE9A-46E5-92B4-5A5ACA27E8B5}" presName="hierChild4" presStyleCnt="0"/>
      <dgm:spPr/>
    </dgm:pt>
    <dgm:pt modelId="{559E460B-9909-4999-802E-1A6E2C4BF830}" type="pres">
      <dgm:prSet presAssocID="{FF53BA71-CE9A-46E5-92B4-5A5ACA27E8B5}" presName="hierChild5" presStyleCnt="0"/>
      <dgm:spPr/>
    </dgm:pt>
    <dgm:pt modelId="{FEE330E9-7869-42A8-93C6-1D5716C80A08}" type="pres">
      <dgm:prSet presAssocID="{E6855BD4-FD3D-471E-B8B7-E3F158D573AC}" presName="Name64" presStyleLbl="parChTrans1D2" presStyleIdx="4" presStyleCnt="5"/>
      <dgm:spPr/>
    </dgm:pt>
    <dgm:pt modelId="{FD64A271-E5EC-4891-8B17-1D3A21D00F54}" type="pres">
      <dgm:prSet presAssocID="{EE0D8273-B7E1-4F21-8EEC-FB5D6987C76D}" presName="hierRoot2" presStyleCnt="0">
        <dgm:presLayoutVars>
          <dgm:hierBranch val="init"/>
        </dgm:presLayoutVars>
      </dgm:prSet>
      <dgm:spPr/>
    </dgm:pt>
    <dgm:pt modelId="{059F69D0-B4C8-4335-A8D0-54455A8FC699}" type="pres">
      <dgm:prSet presAssocID="{EE0D8273-B7E1-4F21-8EEC-FB5D6987C76D}" presName="rootComposite" presStyleCnt="0"/>
      <dgm:spPr/>
    </dgm:pt>
    <dgm:pt modelId="{5FCD7631-7691-4486-8223-F4CE1F1EBCEE}" type="pres">
      <dgm:prSet presAssocID="{EE0D8273-B7E1-4F21-8EEC-FB5D6987C76D}" presName="rootText" presStyleLbl="node2" presStyleIdx="4" presStyleCnt="5">
        <dgm:presLayoutVars>
          <dgm:chPref val="3"/>
        </dgm:presLayoutVars>
      </dgm:prSet>
      <dgm:spPr/>
    </dgm:pt>
    <dgm:pt modelId="{6ED76740-3FE6-4FD5-A38A-ED6B0DB0DD67}" type="pres">
      <dgm:prSet presAssocID="{EE0D8273-B7E1-4F21-8EEC-FB5D6987C76D}" presName="rootConnector" presStyleLbl="node2" presStyleIdx="4" presStyleCnt="5"/>
      <dgm:spPr/>
    </dgm:pt>
    <dgm:pt modelId="{7C60952F-9FDD-40E3-AC6E-EE7A70DFB59D}" type="pres">
      <dgm:prSet presAssocID="{EE0D8273-B7E1-4F21-8EEC-FB5D6987C76D}" presName="hierChild4" presStyleCnt="0"/>
      <dgm:spPr/>
    </dgm:pt>
    <dgm:pt modelId="{8A8408B9-A48F-4436-8C54-8F6ADD71FF7A}" type="pres">
      <dgm:prSet presAssocID="{EE0D8273-B7E1-4F21-8EEC-FB5D6987C76D}" presName="hierChild5" presStyleCnt="0"/>
      <dgm:spPr/>
    </dgm:pt>
    <dgm:pt modelId="{81DF0B37-E0DB-459E-BBE3-A33C4AA33C2B}" type="pres">
      <dgm:prSet presAssocID="{359DFB3E-FAAD-4D38-ABD3-F1BA5A003B1A}" presName="hierChild3" presStyleCnt="0"/>
      <dgm:spPr/>
    </dgm:pt>
  </dgm:ptLst>
  <dgm:cxnLst>
    <dgm:cxn modelId="{24C7D509-20DE-4290-A095-09E396243EF1}" type="presOf" srcId="{C19BF525-4632-4201-8666-46BB10FF3C4E}" destId="{80D5EBC4-CEC0-4DA8-8FA1-6755DD40B933}" srcOrd="1" destOrd="0" presId="urn:microsoft.com/office/officeart/2009/3/layout/HorizontalOrganizationChart"/>
    <dgm:cxn modelId="{0559310F-2200-4F3E-A814-C10A0FE5D1E0}" type="presOf" srcId="{615D29D8-970B-4121-ACCF-C0EC44693AFA}" destId="{2B168DA9-375F-4E87-A5FC-CB0B65769FA4}" srcOrd="0" destOrd="0" presId="urn:microsoft.com/office/officeart/2009/3/layout/HorizontalOrganizationChart"/>
    <dgm:cxn modelId="{0BF2570F-08C7-4079-9C56-2057E281861D}" type="presOf" srcId="{359DFB3E-FAAD-4D38-ABD3-F1BA5A003B1A}" destId="{1EA297E4-A34B-4240-930D-B60ED1CF1809}" srcOrd="1" destOrd="0" presId="urn:microsoft.com/office/officeart/2009/3/layout/HorizontalOrganizationChart"/>
    <dgm:cxn modelId="{CDBCCC13-25DD-4D4C-9E10-C35B32536CAE}" srcId="{BD9A09EA-24BA-4D66-AD2F-FA96AC62EF0B}" destId="{64064A37-A9E0-46DD-960C-7FC7856ADB69}" srcOrd="1" destOrd="0" parTransId="{9B69B273-7E2E-4600-8C78-85883FC2AA8D}" sibTransId="{708627E3-94F2-4900-9A4D-948C145CEB5B}"/>
    <dgm:cxn modelId="{E8F92425-A7B6-4D69-A33F-880CBB3240C5}" type="presOf" srcId="{EE0D8273-B7E1-4F21-8EEC-FB5D6987C76D}" destId="{5FCD7631-7691-4486-8223-F4CE1F1EBCEE}" srcOrd="0" destOrd="0" presId="urn:microsoft.com/office/officeart/2009/3/layout/HorizontalOrganizationChart"/>
    <dgm:cxn modelId="{3CC0DC27-1007-4636-ADD1-E3193EAA97B9}" type="presOf" srcId="{BD3C7713-C638-4E6A-9A98-3CB0D839659E}" destId="{F479DE9F-91C0-415C-9C31-3BECB8DFF584}" srcOrd="0" destOrd="0" presId="urn:microsoft.com/office/officeart/2009/3/layout/HorizontalOrganizationChart"/>
    <dgm:cxn modelId="{2D462A2C-1EE9-4D9C-A643-410262181CCE}" type="presOf" srcId="{318E1B22-33E4-4176-855E-3E964B913A7D}" destId="{0AF1CDCA-F564-4C02-83ED-A380FE7395A5}" srcOrd="1" destOrd="0" presId="urn:microsoft.com/office/officeart/2009/3/layout/HorizontalOrganizationChart"/>
    <dgm:cxn modelId="{FAC11B2D-A4DF-4E6C-B82D-A22A48AFC320}" srcId="{359DFB3E-FAAD-4D38-ABD3-F1BA5A003B1A}" destId="{FF53BA71-CE9A-46E5-92B4-5A5ACA27E8B5}" srcOrd="3" destOrd="0" parTransId="{69DD8B4D-04AE-450D-9CDD-C4289B1B5330}" sibTransId="{595F92E1-36C7-4588-A5E6-5DAFFAF881FF}"/>
    <dgm:cxn modelId="{5FF35733-CAB3-4958-8BA0-ED37D616DDDB}" type="presOf" srcId="{C19BF525-4632-4201-8666-46BB10FF3C4E}" destId="{C0B5C7EB-D8C5-4250-8713-3E17CC9B6A70}" srcOrd="0" destOrd="0" presId="urn:microsoft.com/office/officeart/2009/3/layout/HorizontalOrganizationChart"/>
    <dgm:cxn modelId="{8BC76F35-AAE9-48C8-B32F-1C90E1A83FA2}" type="presOf" srcId="{DEBD425F-E3C5-4DDE-AACD-4000259EF5DF}" destId="{9B72A76C-645F-4066-9F22-79497332E29D}" srcOrd="0" destOrd="0" presId="urn:microsoft.com/office/officeart/2009/3/layout/HorizontalOrganizationChart"/>
    <dgm:cxn modelId="{C1BDE535-2345-4146-A1BC-93F110ED9D87}" type="presOf" srcId="{98450023-426C-49E6-B8D9-00F64BB534BF}" destId="{CE62D873-A95F-43E5-8EE3-68EACF4C2353}" srcOrd="0" destOrd="0" presId="urn:microsoft.com/office/officeart/2009/3/layout/HorizontalOrganizationChart"/>
    <dgm:cxn modelId="{12F36D3D-0A48-41AD-88D5-0E8DCADCF5FD}" srcId="{359DFB3E-FAAD-4D38-ABD3-F1BA5A003B1A}" destId="{CB4B7A46-6E0D-4F3E-AA4E-2367C9D32F6D}" srcOrd="2" destOrd="0" parTransId="{DEBD425F-E3C5-4DDE-AACD-4000259EF5DF}" sibTransId="{B8721DE8-FF58-4AD0-BBC8-8814B918411D}"/>
    <dgm:cxn modelId="{B37A863F-6C06-4A32-854C-8070897EEB05}" srcId="{359DFB3E-FAAD-4D38-ABD3-F1BA5A003B1A}" destId="{C19BF525-4632-4201-8666-46BB10FF3C4E}" srcOrd="1" destOrd="0" parTransId="{0B109592-CB11-40A2-B08C-BE8F4EA80831}" sibTransId="{4A698C8D-6A5A-4108-8182-E59D252D019A}"/>
    <dgm:cxn modelId="{7BA78D40-23ED-4EAC-BB49-F5D7FAA104B1}" srcId="{C19BF525-4632-4201-8666-46BB10FF3C4E}" destId="{FAB71840-A335-4854-8DF7-3482A54D7110}" srcOrd="1" destOrd="0" parTransId="{105D6A82-135A-4BF0-8474-272C2F33799A}" sibTransId="{83C77B8B-3E57-4726-B185-0E9D4E9FCE2D}"/>
    <dgm:cxn modelId="{EE0FF65B-C0AD-49AC-B7BD-03905ED58D95}" type="presOf" srcId="{33362E79-4C8C-4A8C-BC93-FF77094DB86A}" destId="{E6E3D07F-72A8-4982-A223-F9D7EC1A3240}" srcOrd="0" destOrd="0" presId="urn:microsoft.com/office/officeart/2009/3/layout/HorizontalOrganizationChart"/>
    <dgm:cxn modelId="{F0011360-A66B-4882-9BFC-C7A1E75163C0}" srcId="{359DFB3E-FAAD-4D38-ABD3-F1BA5A003B1A}" destId="{BD9A09EA-24BA-4D66-AD2F-FA96AC62EF0B}" srcOrd="0" destOrd="0" parTransId="{33362E79-4C8C-4A8C-BC93-FF77094DB86A}" sibTransId="{88D5B0D9-95F6-4BA1-BF22-C146F3381657}"/>
    <dgm:cxn modelId="{99DE8863-FE06-4632-A45C-B368FE5B6E20}" type="presOf" srcId="{7CF01C1C-9820-411F-A9BE-DC61FC07B6EE}" destId="{7F5FCD00-A3D4-4339-BC90-A54DCF1A3824}" srcOrd="0" destOrd="0" presId="urn:microsoft.com/office/officeart/2009/3/layout/HorizontalOrganizationChart"/>
    <dgm:cxn modelId="{06AFD064-458C-49EC-9D4B-3A08D3E322EA}" type="presOf" srcId="{6E250DF0-4B65-4F6E-B0AC-68D7EEB58D51}" destId="{4C037B9F-9933-44FB-8DCD-1E83B37687AB}" srcOrd="0" destOrd="0" presId="urn:microsoft.com/office/officeart/2009/3/layout/HorizontalOrganizationChart"/>
    <dgm:cxn modelId="{0E820965-DAB8-4AF1-9D40-E09C573591BF}" type="presOf" srcId="{76ED6912-AE2B-4B16-851D-D1F422086A08}" destId="{5CBC6308-6C6A-4AC9-810E-944A6B4D056E}" srcOrd="0" destOrd="0" presId="urn:microsoft.com/office/officeart/2009/3/layout/HorizontalOrganizationChart"/>
    <dgm:cxn modelId="{BF4D8947-C377-4E99-847E-E3536FBF7A9C}" type="presOf" srcId="{BD3C7713-C638-4E6A-9A98-3CB0D839659E}" destId="{518B6CEA-D2B7-46C4-A823-18D5530BE84D}" srcOrd="1" destOrd="0" presId="urn:microsoft.com/office/officeart/2009/3/layout/HorizontalOrganizationChart"/>
    <dgm:cxn modelId="{C8ABF167-092A-421E-B158-B9FD1C1ACC35}" type="presOf" srcId="{64064A37-A9E0-46DD-960C-7FC7856ADB69}" destId="{B73A5960-8F1F-4334-907C-D9F313C5F1FA}" srcOrd="1" destOrd="0" presId="urn:microsoft.com/office/officeart/2009/3/layout/HorizontalOrganizationChart"/>
    <dgm:cxn modelId="{3A8C4D49-DA5B-43B6-9B45-8BF2B3650C34}" type="presOf" srcId="{CF7C0C19-692C-4CAA-A65D-353FEF2DC8A8}" destId="{D5177E31-BD22-4A2B-B0F6-56F5AA61D7BA}" srcOrd="0" destOrd="0" presId="urn:microsoft.com/office/officeart/2009/3/layout/HorizontalOrganizationChart"/>
    <dgm:cxn modelId="{3F4E834A-E9D4-4A4C-A849-B68287F5F26A}" type="presOf" srcId="{76ED6912-AE2B-4B16-851D-D1F422086A08}" destId="{B3E3CBA8-7AF8-4184-B541-2A6F9E2F60A9}" srcOrd="1" destOrd="0" presId="urn:microsoft.com/office/officeart/2009/3/layout/HorizontalOrganizationChart"/>
    <dgm:cxn modelId="{E62BAA4A-A471-4E08-8F78-22CBB7C4A330}" type="presOf" srcId="{FF53BA71-CE9A-46E5-92B4-5A5ACA27E8B5}" destId="{9BCC611B-7A4E-4891-B25D-8B1EF4C884C4}" srcOrd="1" destOrd="0" presId="urn:microsoft.com/office/officeart/2009/3/layout/HorizontalOrganizationChart"/>
    <dgm:cxn modelId="{6E3CD36C-9939-47E5-81F2-73D5F2CF0AC2}" type="presOf" srcId="{2492B8BC-68BA-4B53-9FD2-52FA70F7424B}" destId="{75767594-F231-4903-9268-238E2E5B84E4}" srcOrd="0" destOrd="0" presId="urn:microsoft.com/office/officeart/2009/3/layout/HorizontalOrganizationChart"/>
    <dgm:cxn modelId="{346E164D-0894-47AF-ABC1-1C6A344DC255}" srcId="{BD9A09EA-24BA-4D66-AD2F-FA96AC62EF0B}" destId="{6E250DF0-4B65-4F6E-B0AC-68D7EEB58D51}" srcOrd="0" destOrd="0" parTransId="{2492B8BC-68BA-4B53-9FD2-52FA70F7424B}" sibTransId="{2D767A59-135B-46BE-9CB8-7DF9978DE67F}"/>
    <dgm:cxn modelId="{8917B06D-7F78-4436-AD09-5E07D2B1133C}" type="presOf" srcId="{99CA5919-7F8D-4333-9533-C6D85BAF9AE2}" destId="{C7E41809-F79A-4DAD-851C-6B78AD858A7F}" srcOrd="0" destOrd="0" presId="urn:microsoft.com/office/officeart/2009/3/layout/HorizontalOrganizationChart"/>
    <dgm:cxn modelId="{EAF78D6E-9B48-44DB-A879-44C6AFBF71D2}" srcId="{615D29D8-970B-4121-ACCF-C0EC44693AFA}" destId="{359DFB3E-FAAD-4D38-ABD3-F1BA5A003B1A}" srcOrd="0" destOrd="0" parTransId="{7D0CD96C-F5F7-4928-8F27-7EBF07E15278}" sibTransId="{C3CCAC0F-2EB5-4240-AF72-E2B8F40630CF}"/>
    <dgm:cxn modelId="{6DC45A70-F389-42F0-AFC9-23C2AA461D90}" type="presOf" srcId="{64064A37-A9E0-46DD-960C-7FC7856ADB69}" destId="{7ACEAAAA-D01D-476B-AFAF-5103BE4057F6}" srcOrd="0" destOrd="0" presId="urn:microsoft.com/office/officeart/2009/3/layout/HorizontalOrganizationChart"/>
    <dgm:cxn modelId="{7DBDAF55-CF2A-4302-B078-86A7734AE781}" srcId="{C19BF525-4632-4201-8666-46BB10FF3C4E}" destId="{76ED6912-AE2B-4B16-851D-D1F422086A08}" srcOrd="3" destOrd="0" parTransId="{FAC558D6-C04C-46E8-B004-CBFA1AAE6E2F}" sibTransId="{DC331FBD-A518-4F96-BFE8-B2814F640738}"/>
    <dgm:cxn modelId="{0E767182-AD66-482F-9310-8B3D6D35E1F6}" type="presOf" srcId="{FAC558D6-C04C-46E8-B004-CBFA1AAE6E2F}" destId="{97BC7CD2-099F-4D00-B4E3-724999273AAF}" srcOrd="0" destOrd="0" presId="urn:microsoft.com/office/officeart/2009/3/layout/HorizontalOrganizationChart"/>
    <dgm:cxn modelId="{0A08CB83-BB12-44DA-A4C3-4679853A15AD}" type="presOf" srcId="{7CF01C1C-9820-411F-A9BE-DC61FC07B6EE}" destId="{BD0B35CD-E12E-44C0-877B-DEDFA704DCE7}" srcOrd="1" destOrd="0" presId="urn:microsoft.com/office/officeart/2009/3/layout/HorizontalOrganizationChart"/>
    <dgm:cxn modelId="{3F1C7484-850C-4E37-AEB3-DA5868EF0F47}" type="presOf" srcId="{CF7C0C19-692C-4CAA-A65D-353FEF2DC8A8}" destId="{79A70DEC-E9E4-4114-A2D3-EC8353504B06}" srcOrd="1" destOrd="0" presId="urn:microsoft.com/office/officeart/2009/3/layout/HorizontalOrganizationChart"/>
    <dgm:cxn modelId="{4A086185-B56E-474F-8B47-B2D9A8EE8375}" type="presOf" srcId="{81C5FD6E-FD18-4779-BB3A-37D466C2C818}" destId="{A71C75C0-2B5E-48A9-99E2-00660DB8136E}" srcOrd="0" destOrd="0" presId="urn:microsoft.com/office/officeart/2009/3/layout/HorizontalOrganizationChart"/>
    <dgm:cxn modelId="{996D0492-7E3D-4DCF-A38D-762531594AAB}" type="presOf" srcId="{CB4B7A46-6E0D-4F3E-AA4E-2367C9D32F6D}" destId="{F5ABA1F7-7FF9-4557-BAC3-527866B4C9CB}" srcOrd="0" destOrd="0" presId="urn:microsoft.com/office/officeart/2009/3/layout/HorizontalOrganizationChart"/>
    <dgm:cxn modelId="{1040B496-79B2-434B-BC31-548E34AF1E3C}" type="presOf" srcId="{FAB71840-A335-4854-8DF7-3482A54D7110}" destId="{C83FAB45-CFFF-4DEF-90DE-484D79DE062D}" srcOrd="0" destOrd="0" presId="urn:microsoft.com/office/officeart/2009/3/layout/HorizontalOrganizationChart"/>
    <dgm:cxn modelId="{FE8D8C99-33B7-4FBF-80B4-D2A399378A1E}" srcId="{C19BF525-4632-4201-8666-46BB10FF3C4E}" destId="{7CF01C1C-9820-411F-A9BE-DC61FC07B6EE}" srcOrd="0" destOrd="0" parTransId="{98450023-426C-49E6-B8D9-00F64BB534BF}" sibTransId="{F6132DA8-63A4-4061-9651-DB684CB0D350}"/>
    <dgm:cxn modelId="{84E7409A-F389-4ECE-B7C7-9CC029E89C06}" srcId="{C19BF525-4632-4201-8666-46BB10FF3C4E}" destId="{318E1B22-33E4-4176-855E-3E964B913A7D}" srcOrd="2" destOrd="0" parTransId="{CC534B24-A785-4C2C-9406-0ADB8012909E}" sibTransId="{74597C2A-C503-486B-9B7C-A2B9F0A6622B}"/>
    <dgm:cxn modelId="{D1B8C19E-972E-40A9-89A8-91554C8AF69A}" type="presOf" srcId="{6E250DF0-4B65-4F6E-B0AC-68D7EEB58D51}" destId="{EB037ECC-7A1E-4090-A153-E58B3EDCA5B4}" srcOrd="1" destOrd="0" presId="urn:microsoft.com/office/officeart/2009/3/layout/HorizontalOrganizationChart"/>
    <dgm:cxn modelId="{E21FDC9F-F74E-4149-A44A-248EBFD80EF0}" srcId="{BD9A09EA-24BA-4D66-AD2F-FA96AC62EF0B}" destId="{CF7C0C19-692C-4CAA-A65D-353FEF2DC8A8}" srcOrd="3" destOrd="0" parTransId="{81C5FD6E-FD18-4779-BB3A-37D466C2C818}" sibTransId="{44440F4E-815B-4B6D-91A4-883D15E73F2C}"/>
    <dgm:cxn modelId="{4B549DA4-0B98-4BCE-B6E4-EB48CD5EED46}" type="presOf" srcId="{BD9A09EA-24BA-4D66-AD2F-FA96AC62EF0B}" destId="{9C2828B8-46D9-49A7-BCD1-38A41ED01879}" srcOrd="0" destOrd="0" presId="urn:microsoft.com/office/officeart/2009/3/layout/HorizontalOrganizationChart"/>
    <dgm:cxn modelId="{ED990AA6-B64F-405B-B039-23B5D3C8A66B}" type="presOf" srcId="{FAB71840-A335-4854-8DF7-3482A54D7110}" destId="{77CD4966-3F44-42C4-84BD-CE0B0951C27E}" srcOrd="1" destOrd="0" presId="urn:microsoft.com/office/officeart/2009/3/layout/HorizontalOrganizationChart"/>
    <dgm:cxn modelId="{4A8E46A9-00C5-48C2-899E-3A34EBEF89F7}" type="presOf" srcId="{105D6A82-135A-4BF0-8474-272C2F33799A}" destId="{81CC4C3B-33B6-4683-8A8D-B5BCA23CC5CE}" srcOrd="0" destOrd="0" presId="urn:microsoft.com/office/officeart/2009/3/layout/HorizontalOrganizationChart"/>
    <dgm:cxn modelId="{387D1FBA-A73C-407E-9E2C-4DCDB70BE842}" type="presOf" srcId="{FF53BA71-CE9A-46E5-92B4-5A5ACA27E8B5}" destId="{3CEBEC9C-4470-4B4E-A56A-E19515CE23D5}" srcOrd="0" destOrd="0" presId="urn:microsoft.com/office/officeart/2009/3/layout/HorizontalOrganizationChart"/>
    <dgm:cxn modelId="{77BCE7BA-AC79-4150-8811-822E080F47AD}" type="presOf" srcId="{EE0D8273-B7E1-4F21-8EEC-FB5D6987C76D}" destId="{6ED76740-3FE6-4FD5-A38A-ED6B0DB0DD67}" srcOrd="1" destOrd="0" presId="urn:microsoft.com/office/officeart/2009/3/layout/HorizontalOrganizationChart"/>
    <dgm:cxn modelId="{F160EFBA-1E2D-42B0-B2E2-0B3CDBE09D99}" type="presOf" srcId="{318E1B22-33E4-4176-855E-3E964B913A7D}" destId="{1B456FCF-5D5B-406A-B78B-7EDAA2B54D12}" srcOrd="0" destOrd="0" presId="urn:microsoft.com/office/officeart/2009/3/layout/HorizontalOrganizationChart"/>
    <dgm:cxn modelId="{4D37B3BE-EA08-4154-8F22-133F3A9141FD}" type="presOf" srcId="{CC534B24-A785-4C2C-9406-0ADB8012909E}" destId="{C9CF77AB-DBFA-4C42-8B08-DB266AE68C18}" srcOrd="0" destOrd="0" presId="urn:microsoft.com/office/officeart/2009/3/layout/HorizontalOrganizationChart"/>
    <dgm:cxn modelId="{92E866CF-D145-401E-BC89-26DA77726572}" srcId="{359DFB3E-FAAD-4D38-ABD3-F1BA5A003B1A}" destId="{EE0D8273-B7E1-4F21-8EEC-FB5D6987C76D}" srcOrd="4" destOrd="0" parTransId="{E6855BD4-FD3D-471E-B8B7-E3F158D573AC}" sibTransId="{48CDEE97-DD33-45A4-A562-BFB8DD0EDD46}"/>
    <dgm:cxn modelId="{F5DC03DB-147F-4B51-AAAE-FDAA1DA5552D}" type="presOf" srcId="{CB4B7A46-6E0D-4F3E-AA4E-2367C9D32F6D}" destId="{BB907C9C-7B32-4982-8BAB-D513EF17C908}" srcOrd="1" destOrd="0" presId="urn:microsoft.com/office/officeart/2009/3/layout/HorizontalOrganizationChart"/>
    <dgm:cxn modelId="{058B57DF-B2E3-4E89-8A1E-6A245095AD16}" type="presOf" srcId="{9B69B273-7E2E-4600-8C78-85883FC2AA8D}" destId="{AA7D8E81-D54D-4E9B-885B-0C3D3C0EC200}" srcOrd="0" destOrd="0" presId="urn:microsoft.com/office/officeart/2009/3/layout/HorizontalOrganizationChart"/>
    <dgm:cxn modelId="{C42CB8E1-E06E-4724-BC23-C0E5BFEA5138}" type="presOf" srcId="{E6855BD4-FD3D-471E-B8B7-E3F158D573AC}" destId="{FEE330E9-7869-42A8-93C6-1D5716C80A08}" srcOrd="0" destOrd="0" presId="urn:microsoft.com/office/officeart/2009/3/layout/HorizontalOrganizationChart"/>
    <dgm:cxn modelId="{7636C0E4-E2A4-4A75-A546-7AB6F0A85615}" srcId="{BD9A09EA-24BA-4D66-AD2F-FA96AC62EF0B}" destId="{BD3C7713-C638-4E6A-9A98-3CB0D839659E}" srcOrd="2" destOrd="0" parTransId="{99CA5919-7F8D-4333-9533-C6D85BAF9AE2}" sibTransId="{B1E0F78B-6B11-493E-9B46-FC1F5D6DB75B}"/>
    <dgm:cxn modelId="{413EDAE7-4B76-4133-B7FD-D9714F3E6A1F}" type="presOf" srcId="{69DD8B4D-04AE-450D-9CDD-C4289B1B5330}" destId="{D9497AED-ED4E-4E60-91D8-F63E5F0F4610}" srcOrd="0" destOrd="0" presId="urn:microsoft.com/office/officeart/2009/3/layout/HorizontalOrganizationChart"/>
    <dgm:cxn modelId="{4082D1EA-E0B5-4492-9EC9-3DA533DC824C}" type="presOf" srcId="{359DFB3E-FAAD-4D38-ABD3-F1BA5A003B1A}" destId="{39FEAF02-2DF4-4E1E-9940-48BF5FC312F3}" srcOrd="0" destOrd="0" presId="urn:microsoft.com/office/officeart/2009/3/layout/HorizontalOrganizationChart"/>
    <dgm:cxn modelId="{43CC46F5-65CA-472F-BFD7-FF122BBE6EAB}" type="presOf" srcId="{BD9A09EA-24BA-4D66-AD2F-FA96AC62EF0B}" destId="{FA503465-3F1B-4AD1-A144-94F7E6C4A00C}" srcOrd="1" destOrd="0" presId="urn:microsoft.com/office/officeart/2009/3/layout/HorizontalOrganizationChart"/>
    <dgm:cxn modelId="{1136E7FF-1F1E-4DB1-AA23-667F7B65CF3C}" type="presOf" srcId="{0B109592-CB11-40A2-B08C-BE8F4EA80831}" destId="{BC38BCBF-EB47-4D6B-ABEF-D2585C08827D}" srcOrd="0" destOrd="0" presId="urn:microsoft.com/office/officeart/2009/3/layout/HorizontalOrganizationChart"/>
    <dgm:cxn modelId="{E81A351D-BFB2-4254-BDE6-C6B61C56A78A}" type="presParOf" srcId="{2B168DA9-375F-4E87-A5FC-CB0B65769FA4}" destId="{8AB36C59-AD7A-4B48-91E8-6F5CD63ACDA5}" srcOrd="0" destOrd="0" presId="urn:microsoft.com/office/officeart/2009/3/layout/HorizontalOrganizationChart"/>
    <dgm:cxn modelId="{BF26CD68-AC06-419B-AB70-31D9324FD1E1}" type="presParOf" srcId="{8AB36C59-AD7A-4B48-91E8-6F5CD63ACDA5}" destId="{2D2D9BAD-8219-4376-A96C-7DD4867EBF80}" srcOrd="0" destOrd="0" presId="urn:microsoft.com/office/officeart/2009/3/layout/HorizontalOrganizationChart"/>
    <dgm:cxn modelId="{6A09DEE7-5586-486D-9610-BC8637FB9582}" type="presParOf" srcId="{2D2D9BAD-8219-4376-A96C-7DD4867EBF80}" destId="{39FEAF02-2DF4-4E1E-9940-48BF5FC312F3}" srcOrd="0" destOrd="0" presId="urn:microsoft.com/office/officeart/2009/3/layout/HorizontalOrganizationChart"/>
    <dgm:cxn modelId="{0DF5DCEA-8CE8-4DC9-817D-FAED9D0858B3}" type="presParOf" srcId="{2D2D9BAD-8219-4376-A96C-7DD4867EBF80}" destId="{1EA297E4-A34B-4240-930D-B60ED1CF1809}" srcOrd="1" destOrd="0" presId="urn:microsoft.com/office/officeart/2009/3/layout/HorizontalOrganizationChart"/>
    <dgm:cxn modelId="{7A4ABEA7-8745-4191-8FA0-DEFE7471D60E}" type="presParOf" srcId="{8AB36C59-AD7A-4B48-91E8-6F5CD63ACDA5}" destId="{0C5E9B01-96E3-4BA5-82E4-0F9D44009C77}" srcOrd="1" destOrd="0" presId="urn:microsoft.com/office/officeart/2009/3/layout/HorizontalOrganizationChart"/>
    <dgm:cxn modelId="{44F92793-AB03-4319-9202-66682C7BA9FB}" type="presParOf" srcId="{0C5E9B01-96E3-4BA5-82E4-0F9D44009C77}" destId="{E6E3D07F-72A8-4982-A223-F9D7EC1A3240}" srcOrd="0" destOrd="0" presId="urn:microsoft.com/office/officeart/2009/3/layout/HorizontalOrganizationChart"/>
    <dgm:cxn modelId="{902F8748-C1D5-4AFF-90F9-A3E5B70BFAFD}" type="presParOf" srcId="{0C5E9B01-96E3-4BA5-82E4-0F9D44009C77}" destId="{BC269AC2-242E-4D87-B8A5-90E110519A1D}" srcOrd="1" destOrd="0" presId="urn:microsoft.com/office/officeart/2009/3/layout/HorizontalOrganizationChart"/>
    <dgm:cxn modelId="{FE404EE2-9815-4974-AB04-71C5620AA7AC}" type="presParOf" srcId="{BC269AC2-242E-4D87-B8A5-90E110519A1D}" destId="{C5F65FB3-B43B-44EC-9E03-F5BC19BC1D57}" srcOrd="0" destOrd="0" presId="urn:microsoft.com/office/officeart/2009/3/layout/HorizontalOrganizationChart"/>
    <dgm:cxn modelId="{46D99450-2BED-4661-8BB7-BA47DE277041}" type="presParOf" srcId="{C5F65FB3-B43B-44EC-9E03-F5BC19BC1D57}" destId="{9C2828B8-46D9-49A7-BCD1-38A41ED01879}" srcOrd="0" destOrd="0" presId="urn:microsoft.com/office/officeart/2009/3/layout/HorizontalOrganizationChart"/>
    <dgm:cxn modelId="{F9D1423D-9C68-4BC4-B6D6-B2D3B9A97E9E}" type="presParOf" srcId="{C5F65FB3-B43B-44EC-9E03-F5BC19BC1D57}" destId="{FA503465-3F1B-4AD1-A144-94F7E6C4A00C}" srcOrd="1" destOrd="0" presId="urn:microsoft.com/office/officeart/2009/3/layout/HorizontalOrganizationChart"/>
    <dgm:cxn modelId="{08E10316-8962-4C8B-A4D8-2A6E94AB26D2}" type="presParOf" srcId="{BC269AC2-242E-4D87-B8A5-90E110519A1D}" destId="{04AA03CB-EBE3-4796-8025-C2644744E626}" srcOrd="1" destOrd="0" presId="urn:microsoft.com/office/officeart/2009/3/layout/HorizontalOrganizationChart"/>
    <dgm:cxn modelId="{5F947A4F-EAAE-4DE6-8408-9CDBCC411195}" type="presParOf" srcId="{04AA03CB-EBE3-4796-8025-C2644744E626}" destId="{75767594-F231-4903-9268-238E2E5B84E4}" srcOrd="0" destOrd="0" presId="urn:microsoft.com/office/officeart/2009/3/layout/HorizontalOrganizationChart"/>
    <dgm:cxn modelId="{98214869-662D-46AA-8B93-8F543758EC60}" type="presParOf" srcId="{04AA03CB-EBE3-4796-8025-C2644744E626}" destId="{C1B4C334-CA49-43E2-BF3A-8797286885BC}" srcOrd="1" destOrd="0" presId="urn:microsoft.com/office/officeart/2009/3/layout/HorizontalOrganizationChart"/>
    <dgm:cxn modelId="{EB9028F8-E5FD-4BC5-B0C6-C24B8AE5D806}" type="presParOf" srcId="{C1B4C334-CA49-43E2-BF3A-8797286885BC}" destId="{C307F795-4F48-4DA1-88F1-0ED91F7E10A6}" srcOrd="0" destOrd="0" presId="urn:microsoft.com/office/officeart/2009/3/layout/HorizontalOrganizationChart"/>
    <dgm:cxn modelId="{8714ACA6-9523-4222-B397-11E66CE17EC9}" type="presParOf" srcId="{C307F795-4F48-4DA1-88F1-0ED91F7E10A6}" destId="{4C037B9F-9933-44FB-8DCD-1E83B37687AB}" srcOrd="0" destOrd="0" presId="urn:microsoft.com/office/officeart/2009/3/layout/HorizontalOrganizationChart"/>
    <dgm:cxn modelId="{6D13AC45-9FC1-45F2-9F57-21155A871726}" type="presParOf" srcId="{C307F795-4F48-4DA1-88F1-0ED91F7E10A6}" destId="{EB037ECC-7A1E-4090-A153-E58B3EDCA5B4}" srcOrd="1" destOrd="0" presId="urn:microsoft.com/office/officeart/2009/3/layout/HorizontalOrganizationChart"/>
    <dgm:cxn modelId="{D1EA22AD-293B-40F9-BA95-6415BA3B0EC2}" type="presParOf" srcId="{C1B4C334-CA49-43E2-BF3A-8797286885BC}" destId="{C2B0AE20-7F9A-4269-89FF-AF64D294D20F}" srcOrd="1" destOrd="0" presId="urn:microsoft.com/office/officeart/2009/3/layout/HorizontalOrganizationChart"/>
    <dgm:cxn modelId="{1203D26E-C071-4C8F-BBA7-D5120A4DED31}" type="presParOf" srcId="{C1B4C334-CA49-43E2-BF3A-8797286885BC}" destId="{CD40A62F-97FB-4CC4-8C8C-4340185BF89E}" srcOrd="2" destOrd="0" presId="urn:microsoft.com/office/officeart/2009/3/layout/HorizontalOrganizationChart"/>
    <dgm:cxn modelId="{B1703E41-85B6-4023-A447-8D1D1862A565}" type="presParOf" srcId="{04AA03CB-EBE3-4796-8025-C2644744E626}" destId="{AA7D8E81-D54D-4E9B-885B-0C3D3C0EC200}" srcOrd="2" destOrd="0" presId="urn:microsoft.com/office/officeart/2009/3/layout/HorizontalOrganizationChart"/>
    <dgm:cxn modelId="{4354381D-90E2-418A-8E12-C3731ACEA0DD}" type="presParOf" srcId="{04AA03CB-EBE3-4796-8025-C2644744E626}" destId="{D3CC910C-ECC4-4E4F-BC3C-EB3A3762F6B9}" srcOrd="3" destOrd="0" presId="urn:microsoft.com/office/officeart/2009/3/layout/HorizontalOrganizationChart"/>
    <dgm:cxn modelId="{5E5AB138-CED7-4746-8AEF-385C239A0612}" type="presParOf" srcId="{D3CC910C-ECC4-4E4F-BC3C-EB3A3762F6B9}" destId="{D3D526D4-DBA4-4F6F-85D1-11EE5442B0F6}" srcOrd="0" destOrd="0" presId="urn:microsoft.com/office/officeart/2009/3/layout/HorizontalOrganizationChart"/>
    <dgm:cxn modelId="{47DA91BE-3E54-4A49-99CF-84313078BF1D}" type="presParOf" srcId="{D3D526D4-DBA4-4F6F-85D1-11EE5442B0F6}" destId="{7ACEAAAA-D01D-476B-AFAF-5103BE4057F6}" srcOrd="0" destOrd="0" presId="urn:microsoft.com/office/officeart/2009/3/layout/HorizontalOrganizationChart"/>
    <dgm:cxn modelId="{0394994D-8319-4372-864A-CFB6DD540B29}" type="presParOf" srcId="{D3D526D4-DBA4-4F6F-85D1-11EE5442B0F6}" destId="{B73A5960-8F1F-4334-907C-D9F313C5F1FA}" srcOrd="1" destOrd="0" presId="urn:microsoft.com/office/officeart/2009/3/layout/HorizontalOrganizationChart"/>
    <dgm:cxn modelId="{514C11BA-37AB-48B1-AC13-BB5CFD042151}" type="presParOf" srcId="{D3CC910C-ECC4-4E4F-BC3C-EB3A3762F6B9}" destId="{66F7E679-70AF-4925-9890-9B0A99A51562}" srcOrd="1" destOrd="0" presId="urn:microsoft.com/office/officeart/2009/3/layout/HorizontalOrganizationChart"/>
    <dgm:cxn modelId="{74C802EE-6D51-43BF-851C-9AFFC7161121}" type="presParOf" srcId="{D3CC910C-ECC4-4E4F-BC3C-EB3A3762F6B9}" destId="{EC721367-E511-4FAB-AAE8-4DCE829AFB6F}" srcOrd="2" destOrd="0" presId="urn:microsoft.com/office/officeart/2009/3/layout/HorizontalOrganizationChart"/>
    <dgm:cxn modelId="{9BB5DF12-0A57-4313-A7FF-19114006EE1E}" type="presParOf" srcId="{04AA03CB-EBE3-4796-8025-C2644744E626}" destId="{C7E41809-F79A-4DAD-851C-6B78AD858A7F}" srcOrd="4" destOrd="0" presId="urn:microsoft.com/office/officeart/2009/3/layout/HorizontalOrganizationChart"/>
    <dgm:cxn modelId="{198D4B53-0F42-4611-831A-2B87D808C6E0}" type="presParOf" srcId="{04AA03CB-EBE3-4796-8025-C2644744E626}" destId="{2ECACD43-FFF6-4727-8B85-03880743EFAD}" srcOrd="5" destOrd="0" presId="urn:microsoft.com/office/officeart/2009/3/layout/HorizontalOrganizationChart"/>
    <dgm:cxn modelId="{273CAEC6-A27C-4EDD-A129-EC749978552F}" type="presParOf" srcId="{2ECACD43-FFF6-4727-8B85-03880743EFAD}" destId="{091E2E0D-8D8D-4591-A56F-74D02549FD4F}" srcOrd="0" destOrd="0" presId="urn:microsoft.com/office/officeart/2009/3/layout/HorizontalOrganizationChart"/>
    <dgm:cxn modelId="{015B00F2-06F1-4E53-A4B5-5FD0E722E214}" type="presParOf" srcId="{091E2E0D-8D8D-4591-A56F-74D02549FD4F}" destId="{F479DE9F-91C0-415C-9C31-3BECB8DFF584}" srcOrd="0" destOrd="0" presId="urn:microsoft.com/office/officeart/2009/3/layout/HorizontalOrganizationChart"/>
    <dgm:cxn modelId="{3DF14A15-C9EB-4119-A436-3B2B7B82C30E}" type="presParOf" srcId="{091E2E0D-8D8D-4591-A56F-74D02549FD4F}" destId="{518B6CEA-D2B7-46C4-A823-18D5530BE84D}" srcOrd="1" destOrd="0" presId="urn:microsoft.com/office/officeart/2009/3/layout/HorizontalOrganizationChart"/>
    <dgm:cxn modelId="{F7830E75-7539-4715-B4B9-167588EBCAA9}" type="presParOf" srcId="{2ECACD43-FFF6-4727-8B85-03880743EFAD}" destId="{62230DB8-9FF4-443B-A139-8CE2395BDB99}" srcOrd="1" destOrd="0" presId="urn:microsoft.com/office/officeart/2009/3/layout/HorizontalOrganizationChart"/>
    <dgm:cxn modelId="{642D587E-FCC0-4E1E-B7FD-AE5C70587392}" type="presParOf" srcId="{2ECACD43-FFF6-4727-8B85-03880743EFAD}" destId="{7F5D8760-1DFD-4133-B11B-B38105A1443C}" srcOrd="2" destOrd="0" presId="urn:microsoft.com/office/officeart/2009/3/layout/HorizontalOrganizationChart"/>
    <dgm:cxn modelId="{298C1256-E1C7-495A-BEAB-3A5ADDF08B4E}" type="presParOf" srcId="{04AA03CB-EBE3-4796-8025-C2644744E626}" destId="{A71C75C0-2B5E-48A9-99E2-00660DB8136E}" srcOrd="6" destOrd="0" presId="urn:microsoft.com/office/officeart/2009/3/layout/HorizontalOrganizationChart"/>
    <dgm:cxn modelId="{431D21A4-5933-4DBF-9631-A6C531BB012B}" type="presParOf" srcId="{04AA03CB-EBE3-4796-8025-C2644744E626}" destId="{82D7EE81-3550-4B8A-B3C9-0851437445AA}" srcOrd="7" destOrd="0" presId="urn:microsoft.com/office/officeart/2009/3/layout/HorizontalOrganizationChart"/>
    <dgm:cxn modelId="{485AB197-9AF9-4C21-B958-930D1FECA09E}" type="presParOf" srcId="{82D7EE81-3550-4B8A-B3C9-0851437445AA}" destId="{C9DD0251-4BD8-4EDD-AF77-DA1B862E711B}" srcOrd="0" destOrd="0" presId="urn:microsoft.com/office/officeart/2009/3/layout/HorizontalOrganizationChart"/>
    <dgm:cxn modelId="{61DFB032-4151-4171-90E7-8E88A3830919}" type="presParOf" srcId="{C9DD0251-4BD8-4EDD-AF77-DA1B862E711B}" destId="{D5177E31-BD22-4A2B-B0F6-56F5AA61D7BA}" srcOrd="0" destOrd="0" presId="urn:microsoft.com/office/officeart/2009/3/layout/HorizontalOrganizationChart"/>
    <dgm:cxn modelId="{7072E346-AF56-410F-9BA9-71B3F09996BF}" type="presParOf" srcId="{C9DD0251-4BD8-4EDD-AF77-DA1B862E711B}" destId="{79A70DEC-E9E4-4114-A2D3-EC8353504B06}" srcOrd="1" destOrd="0" presId="urn:microsoft.com/office/officeart/2009/3/layout/HorizontalOrganizationChart"/>
    <dgm:cxn modelId="{10948CBD-949E-4B84-B2DE-854185AA8516}" type="presParOf" srcId="{82D7EE81-3550-4B8A-B3C9-0851437445AA}" destId="{BBCB2BC0-E696-4A6D-9511-A2217AAA3E9D}" srcOrd="1" destOrd="0" presId="urn:microsoft.com/office/officeart/2009/3/layout/HorizontalOrganizationChart"/>
    <dgm:cxn modelId="{66A114C4-B5BC-4989-814B-E77BC3D88FBA}" type="presParOf" srcId="{82D7EE81-3550-4B8A-B3C9-0851437445AA}" destId="{269EAD61-F911-422E-A80D-78FB82489F1E}" srcOrd="2" destOrd="0" presId="urn:microsoft.com/office/officeart/2009/3/layout/HorizontalOrganizationChart"/>
    <dgm:cxn modelId="{8787F195-B3EB-4296-A457-3AA8D685A15D}" type="presParOf" srcId="{BC269AC2-242E-4D87-B8A5-90E110519A1D}" destId="{D988DE3F-AEAA-4AA9-B4AA-23D074023982}" srcOrd="2" destOrd="0" presId="urn:microsoft.com/office/officeart/2009/3/layout/HorizontalOrganizationChart"/>
    <dgm:cxn modelId="{5E777931-F285-433B-ACC4-F8DA281ADFC6}" type="presParOf" srcId="{0C5E9B01-96E3-4BA5-82E4-0F9D44009C77}" destId="{BC38BCBF-EB47-4D6B-ABEF-D2585C08827D}" srcOrd="2" destOrd="0" presId="urn:microsoft.com/office/officeart/2009/3/layout/HorizontalOrganizationChart"/>
    <dgm:cxn modelId="{6ECD09AD-2209-498A-A694-3A55434F24FD}" type="presParOf" srcId="{0C5E9B01-96E3-4BA5-82E4-0F9D44009C77}" destId="{0BC06D95-8C1D-4569-99FF-78F6BDEBEE99}" srcOrd="3" destOrd="0" presId="urn:microsoft.com/office/officeart/2009/3/layout/HorizontalOrganizationChart"/>
    <dgm:cxn modelId="{F30B29B6-61E9-4DF2-94D2-4ED1B3AA1348}" type="presParOf" srcId="{0BC06D95-8C1D-4569-99FF-78F6BDEBEE99}" destId="{1780A977-C591-40EB-B525-7F0777E2E27A}" srcOrd="0" destOrd="0" presId="urn:microsoft.com/office/officeart/2009/3/layout/HorizontalOrganizationChart"/>
    <dgm:cxn modelId="{7C790684-4A13-4D14-95A9-9F3B5AD11398}" type="presParOf" srcId="{1780A977-C591-40EB-B525-7F0777E2E27A}" destId="{C0B5C7EB-D8C5-4250-8713-3E17CC9B6A70}" srcOrd="0" destOrd="0" presId="urn:microsoft.com/office/officeart/2009/3/layout/HorizontalOrganizationChart"/>
    <dgm:cxn modelId="{692DC159-E305-4664-AF6B-BEA55D103AE2}" type="presParOf" srcId="{1780A977-C591-40EB-B525-7F0777E2E27A}" destId="{80D5EBC4-CEC0-4DA8-8FA1-6755DD40B933}" srcOrd="1" destOrd="0" presId="urn:microsoft.com/office/officeart/2009/3/layout/HorizontalOrganizationChart"/>
    <dgm:cxn modelId="{53183657-C7FF-4AAD-9DDD-E7BCFE0789AB}" type="presParOf" srcId="{0BC06D95-8C1D-4569-99FF-78F6BDEBEE99}" destId="{12856280-9AE0-4786-9ED4-7CA55615E60E}" srcOrd="1" destOrd="0" presId="urn:microsoft.com/office/officeart/2009/3/layout/HorizontalOrganizationChart"/>
    <dgm:cxn modelId="{9CF61769-0F1F-41B1-9F3C-4ACF4C80C64E}" type="presParOf" srcId="{12856280-9AE0-4786-9ED4-7CA55615E60E}" destId="{CE62D873-A95F-43E5-8EE3-68EACF4C2353}" srcOrd="0" destOrd="0" presId="urn:microsoft.com/office/officeart/2009/3/layout/HorizontalOrganizationChart"/>
    <dgm:cxn modelId="{4A6EE608-7F04-41C0-8B9D-A4D1DB44328C}" type="presParOf" srcId="{12856280-9AE0-4786-9ED4-7CA55615E60E}" destId="{3F55C400-F092-4899-94D0-1235AC0E230E}" srcOrd="1" destOrd="0" presId="urn:microsoft.com/office/officeart/2009/3/layout/HorizontalOrganizationChart"/>
    <dgm:cxn modelId="{4FAF2AC2-C87A-471A-8616-58F4876AC2BC}" type="presParOf" srcId="{3F55C400-F092-4899-94D0-1235AC0E230E}" destId="{62586F2B-D305-4E27-AE13-66376A838BB7}" srcOrd="0" destOrd="0" presId="urn:microsoft.com/office/officeart/2009/3/layout/HorizontalOrganizationChart"/>
    <dgm:cxn modelId="{FC3F7FE1-578E-4D48-9D83-8BAFE26E25A6}" type="presParOf" srcId="{62586F2B-D305-4E27-AE13-66376A838BB7}" destId="{7F5FCD00-A3D4-4339-BC90-A54DCF1A3824}" srcOrd="0" destOrd="0" presId="urn:microsoft.com/office/officeart/2009/3/layout/HorizontalOrganizationChart"/>
    <dgm:cxn modelId="{D590BDC8-47FB-4159-A4F4-543A1251A0A4}" type="presParOf" srcId="{62586F2B-D305-4E27-AE13-66376A838BB7}" destId="{BD0B35CD-E12E-44C0-877B-DEDFA704DCE7}" srcOrd="1" destOrd="0" presId="urn:microsoft.com/office/officeart/2009/3/layout/HorizontalOrganizationChart"/>
    <dgm:cxn modelId="{22918BF9-C1F5-433B-B41E-F9739E810A86}" type="presParOf" srcId="{3F55C400-F092-4899-94D0-1235AC0E230E}" destId="{A5312AD0-710A-49B7-B9FB-A50BC12F2B4F}" srcOrd="1" destOrd="0" presId="urn:microsoft.com/office/officeart/2009/3/layout/HorizontalOrganizationChart"/>
    <dgm:cxn modelId="{0F51F568-C947-45F8-B0A8-0126BCE1D2F9}" type="presParOf" srcId="{3F55C400-F092-4899-94D0-1235AC0E230E}" destId="{8CF74C21-1A23-48E4-9EE9-08CC46E346CA}" srcOrd="2" destOrd="0" presId="urn:microsoft.com/office/officeart/2009/3/layout/HorizontalOrganizationChart"/>
    <dgm:cxn modelId="{E14DF9B5-95F9-4142-9F9E-4DEEA4573B81}" type="presParOf" srcId="{12856280-9AE0-4786-9ED4-7CA55615E60E}" destId="{81CC4C3B-33B6-4683-8A8D-B5BCA23CC5CE}" srcOrd="2" destOrd="0" presId="urn:microsoft.com/office/officeart/2009/3/layout/HorizontalOrganizationChart"/>
    <dgm:cxn modelId="{E09D90DA-1762-49D8-8A3A-C7146B4D22AD}" type="presParOf" srcId="{12856280-9AE0-4786-9ED4-7CA55615E60E}" destId="{CC5393DD-62A3-4FC9-A1A0-6149FA97B7DD}" srcOrd="3" destOrd="0" presId="urn:microsoft.com/office/officeart/2009/3/layout/HorizontalOrganizationChart"/>
    <dgm:cxn modelId="{97D48B5A-7AF5-4CFF-812B-478437DB7EB6}" type="presParOf" srcId="{CC5393DD-62A3-4FC9-A1A0-6149FA97B7DD}" destId="{31B2740B-E50B-4F23-B4F3-F14A60707016}" srcOrd="0" destOrd="0" presId="urn:microsoft.com/office/officeart/2009/3/layout/HorizontalOrganizationChart"/>
    <dgm:cxn modelId="{1EFCD553-A906-4C86-9807-B131A4BF1DA0}" type="presParOf" srcId="{31B2740B-E50B-4F23-B4F3-F14A60707016}" destId="{C83FAB45-CFFF-4DEF-90DE-484D79DE062D}" srcOrd="0" destOrd="0" presId="urn:microsoft.com/office/officeart/2009/3/layout/HorizontalOrganizationChart"/>
    <dgm:cxn modelId="{A467AF00-05A3-4E0D-ACF0-043644CC5560}" type="presParOf" srcId="{31B2740B-E50B-4F23-B4F3-F14A60707016}" destId="{77CD4966-3F44-42C4-84BD-CE0B0951C27E}" srcOrd="1" destOrd="0" presId="urn:microsoft.com/office/officeart/2009/3/layout/HorizontalOrganizationChart"/>
    <dgm:cxn modelId="{2D4F2F5B-43FF-45B2-A64E-CA03D736952F}" type="presParOf" srcId="{CC5393DD-62A3-4FC9-A1A0-6149FA97B7DD}" destId="{50C25F80-23D5-4C75-8B20-591E35789DA8}" srcOrd="1" destOrd="0" presId="urn:microsoft.com/office/officeart/2009/3/layout/HorizontalOrganizationChart"/>
    <dgm:cxn modelId="{FE12338C-6A84-43D0-970F-741DBB67C9DC}" type="presParOf" srcId="{CC5393DD-62A3-4FC9-A1A0-6149FA97B7DD}" destId="{CDF21B55-A376-4699-8913-892AF17BD902}" srcOrd="2" destOrd="0" presId="urn:microsoft.com/office/officeart/2009/3/layout/HorizontalOrganizationChart"/>
    <dgm:cxn modelId="{B1EF45BA-F438-4FB3-979C-A3843BD22B44}" type="presParOf" srcId="{12856280-9AE0-4786-9ED4-7CA55615E60E}" destId="{C9CF77AB-DBFA-4C42-8B08-DB266AE68C18}" srcOrd="4" destOrd="0" presId="urn:microsoft.com/office/officeart/2009/3/layout/HorizontalOrganizationChart"/>
    <dgm:cxn modelId="{826F7692-5793-4B07-820C-F2D4DD2BB21B}" type="presParOf" srcId="{12856280-9AE0-4786-9ED4-7CA55615E60E}" destId="{1F8D985A-3D80-4ACE-B40C-E7692CC12B6F}" srcOrd="5" destOrd="0" presId="urn:microsoft.com/office/officeart/2009/3/layout/HorizontalOrganizationChart"/>
    <dgm:cxn modelId="{4F7021F4-5EEA-484F-8955-748F3A78D7BF}" type="presParOf" srcId="{1F8D985A-3D80-4ACE-B40C-E7692CC12B6F}" destId="{EC269FA6-2093-4F8F-9995-2BD969F5CE36}" srcOrd="0" destOrd="0" presId="urn:microsoft.com/office/officeart/2009/3/layout/HorizontalOrganizationChart"/>
    <dgm:cxn modelId="{6CC13BD8-FB36-40C0-835B-FDD0946B161F}" type="presParOf" srcId="{EC269FA6-2093-4F8F-9995-2BD969F5CE36}" destId="{1B456FCF-5D5B-406A-B78B-7EDAA2B54D12}" srcOrd="0" destOrd="0" presId="urn:microsoft.com/office/officeart/2009/3/layout/HorizontalOrganizationChart"/>
    <dgm:cxn modelId="{5164CAA1-5A18-4C3E-9CB7-D5E0ACA5FA36}" type="presParOf" srcId="{EC269FA6-2093-4F8F-9995-2BD969F5CE36}" destId="{0AF1CDCA-F564-4C02-83ED-A380FE7395A5}" srcOrd="1" destOrd="0" presId="urn:microsoft.com/office/officeart/2009/3/layout/HorizontalOrganizationChart"/>
    <dgm:cxn modelId="{C58D126E-B855-4BEE-88A6-F2467486151A}" type="presParOf" srcId="{1F8D985A-3D80-4ACE-B40C-E7692CC12B6F}" destId="{E56E70AB-0C3F-43A7-AE93-ECC5E229BC1E}" srcOrd="1" destOrd="0" presId="urn:microsoft.com/office/officeart/2009/3/layout/HorizontalOrganizationChart"/>
    <dgm:cxn modelId="{7157B4F1-1D2F-4EAC-B286-4E3102912309}" type="presParOf" srcId="{1F8D985A-3D80-4ACE-B40C-E7692CC12B6F}" destId="{FC3CE2BC-C85D-42B4-997B-6DA44F3801C1}" srcOrd="2" destOrd="0" presId="urn:microsoft.com/office/officeart/2009/3/layout/HorizontalOrganizationChart"/>
    <dgm:cxn modelId="{15411341-5F76-402D-A559-2870721225F4}" type="presParOf" srcId="{12856280-9AE0-4786-9ED4-7CA55615E60E}" destId="{97BC7CD2-099F-4D00-B4E3-724999273AAF}" srcOrd="6" destOrd="0" presId="urn:microsoft.com/office/officeart/2009/3/layout/HorizontalOrganizationChart"/>
    <dgm:cxn modelId="{0CEBFC85-500F-4733-B24E-3CBADDFBC3D5}" type="presParOf" srcId="{12856280-9AE0-4786-9ED4-7CA55615E60E}" destId="{E69CE10F-3D68-4867-978F-98016C8F0166}" srcOrd="7" destOrd="0" presId="urn:microsoft.com/office/officeart/2009/3/layout/HorizontalOrganizationChart"/>
    <dgm:cxn modelId="{524B7853-8745-4A09-AE09-0D9A2139ED9A}" type="presParOf" srcId="{E69CE10F-3D68-4867-978F-98016C8F0166}" destId="{559BEBC6-5123-4681-BD6B-095F46958A22}" srcOrd="0" destOrd="0" presId="urn:microsoft.com/office/officeart/2009/3/layout/HorizontalOrganizationChart"/>
    <dgm:cxn modelId="{ACC4E8CE-A552-48C6-8C8D-9060B8A46F12}" type="presParOf" srcId="{559BEBC6-5123-4681-BD6B-095F46958A22}" destId="{5CBC6308-6C6A-4AC9-810E-944A6B4D056E}" srcOrd="0" destOrd="0" presId="urn:microsoft.com/office/officeart/2009/3/layout/HorizontalOrganizationChart"/>
    <dgm:cxn modelId="{8693C7FD-1378-4C51-9B5B-9143EF876079}" type="presParOf" srcId="{559BEBC6-5123-4681-BD6B-095F46958A22}" destId="{B3E3CBA8-7AF8-4184-B541-2A6F9E2F60A9}" srcOrd="1" destOrd="0" presId="urn:microsoft.com/office/officeart/2009/3/layout/HorizontalOrganizationChart"/>
    <dgm:cxn modelId="{0B538DF6-F12C-4195-82E4-68FCB78EC4D5}" type="presParOf" srcId="{E69CE10F-3D68-4867-978F-98016C8F0166}" destId="{A1435364-C3B0-4860-B51E-DEABE49AB576}" srcOrd="1" destOrd="0" presId="urn:microsoft.com/office/officeart/2009/3/layout/HorizontalOrganizationChart"/>
    <dgm:cxn modelId="{C29BBD05-CA97-4CA6-8A61-9CFFF32ED336}" type="presParOf" srcId="{E69CE10F-3D68-4867-978F-98016C8F0166}" destId="{1E02C3D3-2B0E-4103-BA57-00A8D7AD4D24}" srcOrd="2" destOrd="0" presId="urn:microsoft.com/office/officeart/2009/3/layout/HorizontalOrganizationChart"/>
    <dgm:cxn modelId="{1BF107B8-9612-4607-B7B3-205AD1BF9490}" type="presParOf" srcId="{0BC06D95-8C1D-4569-99FF-78F6BDEBEE99}" destId="{12B0B818-8936-48F7-B10D-275AC8ED7E97}" srcOrd="2" destOrd="0" presId="urn:microsoft.com/office/officeart/2009/3/layout/HorizontalOrganizationChart"/>
    <dgm:cxn modelId="{54FAEA98-6ED8-4465-817E-9B48A1B35B6C}" type="presParOf" srcId="{0C5E9B01-96E3-4BA5-82E4-0F9D44009C77}" destId="{9B72A76C-645F-4066-9F22-79497332E29D}" srcOrd="4" destOrd="0" presId="urn:microsoft.com/office/officeart/2009/3/layout/HorizontalOrganizationChart"/>
    <dgm:cxn modelId="{EBDF16B8-6314-4885-A411-1DE55ED4A48F}" type="presParOf" srcId="{0C5E9B01-96E3-4BA5-82E4-0F9D44009C77}" destId="{ACD2CDA5-5E45-41B7-83B7-3F9B3A20B679}" srcOrd="5" destOrd="0" presId="urn:microsoft.com/office/officeart/2009/3/layout/HorizontalOrganizationChart"/>
    <dgm:cxn modelId="{AA7E7A42-B695-47B1-A25D-5CD3DFA805D1}" type="presParOf" srcId="{ACD2CDA5-5E45-41B7-83B7-3F9B3A20B679}" destId="{6D799E5D-2C9A-44A2-8B37-6C7D88E45459}" srcOrd="0" destOrd="0" presId="urn:microsoft.com/office/officeart/2009/3/layout/HorizontalOrganizationChart"/>
    <dgm:cxn modelId="{9DF297C8-58BF-4939-9DA8-D650B7E6A2E5}" type="presParOf" srcId="{6D799E5D-2C9A-44A2-8B37-6C7D88E45459}" destId="{F5ABA1F7-7FF9-4557-BAC3-527866B4C9CB}" srcOrd="0" destOrd="0" presId="urn:microsoft.com/office/officeart/2009/3/layout/HorizontalOrganizationChart"/>
    <dgm:cxn modelId="{C6E01939-BEED-4571-BA02-E4572AF3475E}" type="presParOf" srcId="{6D799E5D-2C9A-44A2-8B37-6C7D88E45459}" destId="{BB907C9C-7B32-4982-8BAB-D513EF17C908}" srcOrd="1" destOrd="0" presId="urn:microsoft.com/office/officeart/2009/3/layout/HorizontalOrganizationChart"/>
    <dgm:cxn modelId="{3FEC9B6B-CE25-47B3-A737-53FE8CB3C259}" type="presParOf" srcId="{ACD2CDA5-5E45-41B7-83B7-3F9B3A20B679}" destId="{AA407C00-686F-4B50-9560-10227AB9A36D}" srcOrd="1" destOrd="0" presId="urn:microsoft.com/office/officeart/2009/3/layout/HorizontalOrganizationChart"/>
    <dgm:cxn modelId="{BCB5F927-56D6-4EF1-AB57-36A65FEDE299}" type="presParOf" srcId="{ACD2CDA5-5E45-41B7-83B7-3F9B3A20B679}" destId="{1AA87243-B262-4C3B-B968-F406599C8360}" srcOrd="2" destOrd="0" presId="urn:microsoft.com/office/officeart/2009/3/layout/HorizontalOrganizationChart"/>
    <dgm:cxn modelId="{02E7C5FA-5F99-48FF-8B57-F966716BF066}" type="presParOf" srcId="{0C5E9B01-96E3-4BA5-82E4-0F9D44009C77}" destId="{D9497AED-ED4E-4E60-91D8-F63E5F0F4610}" srcOrd="6" destOrd="0" presId="urn:microsoft.com/office/officeart/2009/3/layout/HorizontalOrganizationChart"/>
    <dgm:cxn modelId="{4980350D-4979-4E70-8992-139A5EE213C5}" type="presParOf" srcId="{0C5E9B01-96E3-4BA5-82E4-0F9D44009C77}" destId="{E04A7497-42E4-4C91-87EF-F11D842F33C2}" srcOrd="7" destOrd="0" presId="urn:microsoft.com/office/officeart/2009/3/layout/HorizontalOrganizationChart"/>
    <dgm:cxn modelId="{D8DC8E78-4CA1-43CB-A7F4-550EF1C89ACE}" type="presParOf" srcId="{E04A7497-42E4-4C91-87EF-F11D842F33C2}" destId="{7CD420A6-27CF-4844-B8EF-C4872AB982FA}" srcOrd="0" destOrd="0" presId="urn:microsoft.com/office/officeart/2009/3/layout/HorizontalOrganizationChart"/>
    <dgm:cxn modelId="{9EF77F66-3B53-43B6-A29A-0D77A57FC8AC}" type="presParOf" srcId="{7CD420A6-27CF-4844-B8EF-C4872AB982FA}" destId="{3CEBEC9C-4470-4B4E-A56A-E19515CE23D5}" srcOrd="0" destOrd="0" presId="urn:microsoft.com/office/officeart/2009/3/layout/HorizontalOrganizationChart"/>
    <dgm:cxn modelId="{168305A6-0BB4-4EBE-86E1-AF589601D745}" type="presParOf" srcId="{7CD420A6-27CF-4844-B8EF-C4872AB982FA}" destId="{9BCC611B-7A4E-4891-B25D-8B1EF4C884C4}" srcOrd="1" destOrd="0" presId="urn:microsoft.com/office/officeart/2009/3/layout/HorizontalOrganizationChart"/>
    <dgm:cxn modelId="{4FF10ECD-C272-49D4-8EDB-378F3F673BCC}" type="presParOf" srcId="{E04A7497-42E4-4C91-87EF-F11D842F33C2}" destId="{C58D6F1C-0C2F-4018-B8B1-A6951E9A1398}" srcOrd="1" destOrd="0" presId="urn:microsoft.com/office/officeart/2009/3/layout/HorizontalOrganizationChart"/>
    <dgm:cxn modelId="{1DDBB318-9339-47C3-8D66-E0BA8783A0A7}" type="presParOf" srcId="{E04A7497-42E4-4C91-87EF-F11D842F33C2}" destId="{559E460B-9909-4999-802E-1A6E2C4BF830}" srcOrd="2" destOrd="0" presId="urn:microsoft.com/office/officeart/2009/3/layout/HorizontalOrganizationChart"/>
    <dgm:cxn modelId="{9FB1C82F-365C-466C-B568-83314A894C29}" type="presParOf" srcId="{0C5E9B01-96E3-4BA5-82E4-0F9D44009C77}" destId="{FEE330E9-7869-42A8-93C6-1D5716C80A08}" srcOrd="8" destOrd="0" presId="urn:microsoft.com/office/officeart/2009/3/layout/HorizontalOrganizationChart"/>
    <dgm:cxn modelId="{5CF94660-C569-4B75-ADA4-43D9D33E4AED}" type="presParOf" srcId="{0C5E9B01-96E3-4BA5-82E4-0F9D44009C77}" destId="{FD64A271-E5EC-4891-8B17-1D3A21D00F54}" srcOrd="9" destOrd="0" presId="urn:microsoft.com/office/officeart/2009/3/layout/HorizontalOrganizationChart"/>
    <dgm:cxn modelId="{7A820856-3617-4772-9716-BC935FD2C769}" type="presParOf" srcId="{FD64A271-E5EC-4891-8B17-1D3A21D00F54}" destId="{059F69D0-B4C8-4335-A8D0-54455A8FC699}" srcOrd="0" destOrd="0" presId="urn:microsoft.com/office/officeart/2009/3/layout/HorizontalOrganizationChart"/>
    <dgm:cxn modelId="{FA668687-146D-41F7-9262-8EC2D7DD6352}" type="presParOf" srcId="{059F69D0-B4C8-4335-A8D0-54455A8FC699}" destId="{5FCD7631-7691-4486-8223-F4CE1F1EBCEE}" srcOrd="0" destOrd="0" presId="urn:microsoft.com/office/officeart/2009/3/layout/HorizontalOrganizationChart"/>
    <dgm:cxn modelId="{AA5137ED-781D-4093-90AE-92AFDBB6133A}" type="presParOf" srcId="{059F69D0-B4C8-4335-A8D0-54455A8FC699}" destId="{6ED76740-3FE6-4FD5-A38A-ED6B0DB0DD67}" srcOrd="1" destOrd="0" presId="urn:microsoft.com/office/officeart/2009/3/layout/HorizontalOrganizationChart"/>
    <dgm:cxn modelId="{DFF00D23-4951-4A86-8609-CEF57301D248}" type="presParOf" srcId="{FD64A271-E5EC-4891-8B17-1D3A21D00F54}" destId="{7C60952F-9FDD-40E3-AC6E-EE7A70DFB59D}" srcOrd="1" destOrd="0" presId="urn:microsoft.com/office/officeart/2009/3/layout/HorizontalOrganizationChart"/>
    <dgm:cxn modelId="{0F5300ED-E049-4A94-B4C5-98FF8F59C4F2}" type="presParOf" srcId="{FD64A271-E5EC-4891-8B17-1D3A21D00F54}" destId="{8A8408B9-A48F-4436-8C54-8F6ADD71FF7A}" srcOrd="2" destOrd="0" presId="urn:microsoft.com/office/officeart/2009/3/layout/HorizontalOrganizationChart"/>
    <dgm:cxn modelId="{A93FF643-A04E-44EB-9CD8-A476634AC045}" type="presParOf" srcId="{8AB36C59-AD7A-4B48-91E8-6F5CD63ACDA5}" destId="{81DF0B37-E0DB-459E-BBE3-A33C4AA33C2B}" srcOrd="2" destOrd="0" presId="urn:microsoft.com/office/officeart/2009/3/layout/Horizontal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E330E9-7869-42A8-93C6-1D5716C80A08}">
      <dsp:nvSpPr>
        <dsp:cNvPr id="0" name=""/>
        <dsp:cNvSpPr/>
      </dsp:nvSpPr>
      <dsp:spPr>
        <a:xfrm>
          <a:off x="1924772" y="2278718"/>
          <a:ext cx="197732" cy="1487933"/>
        </a:xfrm>
        <a:custGeom>
          <a:avLst/>
          <a:gdLst/>
          <a:ahLst/>
          <a:cxnLst/>
          <a:rect l="0" t="0" r="0" b="0"/>
          <a:pathLst>
            <a:path>
              <a:moveTo>
                <a:pt x="0" y="0"/>
              </a:moveTo>
              <a:lnTo>
                <a:pt x="98866" y="0"/>
              </a:lnTo>
              <a:lnTo>
                <a:pt x="98866" y="1487933"/>
              </a:lnTo>
              <a:lnTo>
                <a:pt x="197732" y="1487933"/>
              </a:lnTo>
            </a:path>
          </a:pathLst>
        </a:custGeom>
        <a:noFill/>
        <a:ln w="12700" cap="flat" cmpd="sng" algn="ctr">
          <a:solidFill>
            <a:schemeClr val="accent1">
              <a:shade val="6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D9497AED-ED4E-4E60-91D8-F63E5F0F4610}">
      <dsp:nvSpPr>
        <dsp:cNvPr id="0" name=""/>
        <dsp:cNvSpPr/>
      </dsp:nvSpPr>
      <dsp:spPr>
        <a:xfrm>
          <a:off x="1924772" y="2278718"/>
          <a:ext cx="197732" cy="1062809"/>
        </a:xfrm>
        <a:custGeom>
          <a:avLst/>
          <a:gdLst/>
          <a:ahLst/>
          <a:cxnLst/>
          <a:rect l="0" t="0" r="0" b="0"/>
          <a:pathLst>
            <a:path>
              <a:moveTo>
                <a:pt x="0" y="0"/>
              </a:moveTo>
              <a:lnTo>
                <a:pt x="98866" y="0"/>
              </a:lnTo>
              <a:lnTo>
                <a:pt x="98866" y="1062809"/>
              </a:lnTo>
              <a:lnTo>
                <a:pt x="197732" y="1062809"/>
              </a:lnTo>
            </a:path>
          </a:pathLst>
        </a:custGeom>
        <a:noFill/>
        <a:ln w="12700" cap="flat" cmpd="sng" algn="ctr">
          <a:solidFill>
            <a:schemeClr val="accent1">
              <a:shade val="6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9B72A76C-645F-4066-9F22-79497332E29D}">
      <dsp:nvSpPr>
        <dsp:cNvPr id="0" name=""/>
        <dsp:cNvSpPr/>
      </dsp:nvSpPr>
      <dsp:spPr>
        <a:xfrm>
          <a:off x="1924772" y="2278718"/>
          <a:ext cx="197732" cy="637685"/>
        </a:xfrm>
        <a:custGeom>
          <a:avLst/>
          <a:gdLst/>
          <a:ahLst/>
          <a:cxnLst/>
          <a:rect l="0" t="0" r="0" b="0"/>
          <a:pathLst>
            <a:path>
              <a:moveTo>
                <a:pt x="0" y="0"/>
              </a:moveTo>
              <a:lnTo>
                <a:pt x="98866" y="0"/>
              </a:lnTo>
              <a:lnTo>
                <a:pt x="98866" y="637685"/>
              </a:lnTo>
              <a:lnTo>
                <a:pt x="197732" y="637685"/>
              </a:lnTo>
            </a:path>
          </a:pathLst>
        </a:custGeom>
        <a:noFill/>
        <a:ln w="12700" cap="flat" cmpd="sng" algn="ctr">
          <a:solidFill>
            <a:schemeClr val="accent1">
              <a:shade val="6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97BC7CD2-099F-4D00-B4E3-724999273AAF}">
      <dsp:nvSpPr>
        <dsp:cNvPr id="0" name=""/>
        <dsp:cNvSpPr/>
      </dsp:nvSpPr>
      <dsp:spPr>
        <a:xfrm>
          <a:off x="3111165" y="2491280"/>
          <a:ext cx="197732" cy="637685"/>
        </a:xfrm>
        <a:custGeom>
          <a:avLst/>
          <a:gdLst/>
          <a:ahLst/>
          <a:cxnLst/>
          <a:rect l="0" t="0" r="0" b="0"/>
          <a:pathLst>
            <a:path>
              <a:moveTo>
                <a:pt x="0" y="0"/>
              </a:moveTo>
              <a:lnTo>
                <a:pt x="98866" y="0"/>
              </a:lnTo>
              <a:lnTo>
                <a:pt x="98866" y="637685"/>
              </a:lnTo>
              <a:lnTo>
                <a:pt x="197732" y="637685"/>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C9CF77AB-DBFA-4C42-8B08-DB266AE68C18}">
      <dsp:nvSpPr>
        <dsp:cNvPr id="0" name=""/>
        <dsp:cNvSpPr/>
      </dsp:nvSpPr>
      <dsp:spPr>
        <a:xfrm>
          <a:off x="3111165" y="2491280"/>
          <a:ext cx="197732" cy="212561"/>
        </a:xfrm>
        <a:custGeom>
          <a:avLst/>
          <a:gdLst/>
          <a:ahLst/>
          <a:cxnLst/>
          <a:rect l="0" t="0" r="0" b="0"/>
          <a:pathLst>
            <a:path>
              <a:moveTo>
                <a:pt x="0" y="0"/>
              </a:moveTo>
              <a:lnTo>
                <a:pt x="98866" y="0"/>
              </a:lnTo>
              <a:lnTo>
                <a:pt x="98866" y="212561"/>
              </a:lnTo>
              <a:lnTo>
                <a:pt x="197732" y="212561"/>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81CC4C3B-33B6-4683-8A8D-B5BCA23CC5CE}">
      <dsp:nvSpPr>
        <dsp:cNvPr id="0" name=""/>
        <dsp:cNvSpPr/>
      </dsp:nvSpPr>
      <dsp:spPr>
        <a:xfrm>
          <a:off x="3111165" y="2278718"/>
          <a:ext cx="197732" cy="212561"/>
        </a:xfrm>
        <a:custGeom>
          <a:avLst/>
          <a:gdLst/>
          <a:ahLst/>
          <a:cxnLst/>
          <a:rect l="0" t="0" r="0" b="0"/>
          <a:pathLst>
            <a:path>
              <a:moveTo>
                <a:pt x="0" y="212561"/>
              </a:moveTo>
              <a:lnTo>
                <a:pt x="98866" y="212561"/>
              </a:lnTo>
              <a:lnTo>
                <a:pt x="98866" y="0"/>
              </a:lnTo>
              <a:lnTo>
                <a:pt x="197732" y="0"/>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CE62D873-A95F-43E5-8EE3-68EACF4C2353}">
      <dsp:nvSpPr>
        <dsp:cNvPr id="0" name=""/>
        <dsp:cNvSpPr/>
      </dsp:nvSpPr>
      <dsp:spPr>
        <a:xfrm>
          <a:off x="3111165" y="1853594"/>
          <a:ext cx="197732" cy="637685"/>
        </a:xfrm>
        <a:custGeom>
          <a:avLst/>
          <a:gdLst/>
          <a:ahLst/>
          <a:cxnLst/>
          <a:rect l="0" t="0" r="0" b="0"/>
          <a:pathLst>
            <a:path>
              <a:moveTo>
                <a:pt x="0" y="637685"/>
              </a:moveTo>
              <a:lnTo>
                <a:pt x="98866" y="637685"/>
              </a:lnTo>
              <a:lnTo>
                <a:pt x="98866" y="0"/>
              </a:lnTo>
              <a:lnTo>
                <a:pt x="197732" y="0"/>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BC38BCBF-EB47-4D6B-ABEF-D2585C08827D}">
      <dsp:nvSpPr>
        <dsp:cNvPr id="0" name=""/>
        <dsp:cNvSpPr/>
      </dsp:nvSpPr>
      <dsp:spPr>
        <a:xfrm>
          <a:off x="1924772" y="2278718"/>
          <a:ext cx="197732" cy="212561"/>
        </a:xfrm>
        <a:custGeom>
          <a:avLst/>
          <a:gdLst/>
          <a:ahLst/>
          <a:cxnLst/>
          <a:rect l="0" t="0" r="0" b="0"/>
          <a:pathLst>
            <a:path>
              <a:moveTo>
                <a:pt x="0" y="0"/>
              </a:moveTo>
              <a:lnTo>
                <a:pt x="98866" y="0"/>
              </a:lnTo>
              <a:lnTo>
                <a:pt x="98866" y="212561"/>
              </a:lnTo>
              <a:lnTo>
                <a:pt x="197732" y="212561"/>
              </a:lnTo>
            </a:path>
          </a:pathLst>
        </a:custGeom>
        <a:noFill/>
        <a:ln w="12700" cap="flat" cmpd="sng" algn="ctr">
          <a:solidFill>
            <a:schemeClr val="accent1">
              <a:shade val="6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A71C75C0-2B5E-48A9-99E2-00660DB8136E}">
      <dsp:nvSpPr>
        <dsp:cNvPr id="0" name=""/>
        <dsp:cNvSpPr/>
      </dsp:nvSpPr>
      <dsp:spPr>
        <a:xfrm>
          <a:off x="3111165" y="790784"/>
          <a:ext cx="197732" cy="637685"/>
        </a:xfrm>
        <a:custGeom>
          <a:avLst/>
          <a:gdLst/>
          <a:ahLst/>
          <a:cxnLst/>
          <a:rect l="0" t="0" r="0" b="0"/>
          <a:pathLst>
            <a:path>
              <a:moveTo>
                <a:pt x="0" y="0"/>
              </a:moveTo>
              <a:lnTo>
                <a:pt x="98866" y="0"/>
              </a:lnTo>
              <a:lnTo>
                <a:pt x="98866" y="637685"/>
              </a:lnTo>
              <a:lnTo>
                <a:pt x="197732" y="637685"/>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C7E41809-F79A-4DAD-851C-6B78AD858A7F}">
      <dsp:nvSpPr>
        <dsp:cNvPr id="0" name=""/>
        <dsp:cNvSpPr/>
      </dsp:nvSpPr>
      <dsp:spPr>
        <a:xfrm>
          <a:off x="3111165" y="790784"/>
          <a:ext cx="197732" cy="212561"/>
        </a:xfrm>
        <a:custGeom>
          <a:avLst/>
          <a:gdLst/>
          <a:ahLst/>
          <a:cxnLst/>
          <a:rect l="0" t="0" r="0" b="0"/>
          <a:pathLst>
            <a:path>
              <a:moveTo>
                <a:pt x="0" y="0"/>
              </a:moveTo>
              <a:lnTo>
                <a:pt x="98866" y="0"/>
              </a:lnTo>
              <a:lnTo>
                <a:pt x="98866" y="212561"/>
              </a:lnTo>
              <a:lnTo>
                <a:pt x="197732" y="212561"/>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AA7D8E81-D54D-4E9B-885B-0C3D3C0EC200}">
      <dsp:nvSpPr>
        <dsp:cNvPr id="0" name=""/>
        <dsp:cNvSpPr/>
      </dsp:nvSpPr>
      <dsp:spPr>
        <a:xfrm>
          <a:off x="3111165" y="578222"/>
          <a:ext cx="197732" cy="212561"/>
        </a:xfrm>
        <a:custGeom>
          <a:avLst/>
          <a:gdLst/>
          <a:ahLst/>
          <a:cxnLst/>
          <a:rect l="0" t="0" r="0" b="0"/>
          <a:pathLst>
            <a:path>
              <a:moveTo>
                <a:pt x="0" y="212561"/>
              </a:moveTo>
              <a:lnTo>
                <a:pt x="98866" y="212561"/>
              </a:lnTo>
              <a:lnTo>
                <a:pt x="98866" y="0"/>
              </a:lnTo>
              <a:lnTo>
                <a:pt x="197732" y="0"/>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75767594-F231-4903-9268-238E2E5B84E4}">
      <dsp:nvSpPr>
        <dsp:cNvPr id="0" name=""/>
        <dsp:cNvSpPr/>
      </dsp:nvSpPr>
      <dsp:spPr>
        <a:xfrm>
          <a:off x="3111165" y="153098"/>
          <a:ext cx="197732" cy="637685"/>
        </a:xfrm>
        <a:custGeom>
          <a:avLst/>
          <a:gdLst/>
          <a:ahLst/>
          <a:cxnLst/>
          <a:rect l="0" t="0" r="0" b="0"/>
          <a:pathLst>
            <a:path>
              <a:moveTo>
                <a:pt x="0" y="637685"/>
              </a:moveTo>
              <a:lnTo>
                <a:pt x="98866" y="637685"/>
              </a:lnTo>
              <a:lnTo>
                <a:pt x="98866" y="0"/>
              </a:lnTo>
              <a:lnTo>
                <a:pt x="197732" y="0"/>
              </a:lnTo>
            </a:path>
          </a:pathLst>
        </a:custGeom>
        <a:noFill/>
        <a:ln w="12700" cap="flat" cmpd="sng" algn="ctr">
          <a:solidFill>
            <a:schemeClr val="accent1">
              <a:shade val="8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E6E3D07F-72A8-4982-A223-F9D7EC1A3240}">
      <dsp:nvSpPr>
        <dsp:cNvPr id="0" name=""/>
        <dsp:cNvSpPr/>
      </dsp:nvSpPr>
      <dsp:spPr>
        <a:xfrm>
          <a:off x="1924772" y="790784"/>
          <a:ext cx="197732" cy="1487933"/>
        </a:xfrm>
        <a:custGeom>
          <a:avLst/>
          <a:gdLst/>
          <a:ahLst/>
          <a:cxnLst/>
          <a:rect l="0" t="0" r="0" b="0"/>
          <a:pathLst>
            <a:path>
              <a:moveTo>
                <a:pt x="0" y="1487933"/>
              </a:moveTo>
              <a:lnTo>
                <a:pt x="98866" y="1487933"/>
              </a:lnTo>
              <a:lnTo>
                <a:pt x="98866" y="0"/>
              </a:lnTo>
              <a:lnTo>
                <a:pt x="197732" y="0"/>
              </a:lnTo>
            </a:path>
          </a:pathLst>
        </a:custGeom>
        <a:noFill/>
        <a:ln w="12700" cap="flat" cmpd="sng" algn="ctr">
          <a:solidFill>
            <a:schemeClr val="accent1">
              <a:shade val="60000"/>
              <a:hueOff val="0"/>
              <a:satOff val="0"/>
              <a:lumOff val="0"/>
              <a:alphaOff val="0"/>
            </a:schemeClr>
          </a:solidFill>
          <a:prstDash val="solid"/>
          <a:miter lim="800000"/>
        </a:ln>
        <a:effectLst>
          <a:outerShdw blurRad="50800" dist="38100" dir="5400000" algn="t" rotWithShape="0">
            <a:prstClr val="black">
              <a:alpha val="40000"/>
            </a:prstClr>
          </a:outerShdw>
        </a:effectLst>
      </dsp:spPr>
      <dsp:style>
        <a:lnRef idx="2">
          <a:scrgbClr r="0" g="0" b="0"/>
        </a:lnRef>
        <a:fillRef idx="0">
          <a:scrgbClr r="0" g="0" b="0"/>
        </a:fillRef>
        <a:effectRef idx="0">
          <a:scrgbClr r="0" g="0" b="0"/>
        </a:effectRef>
        <a:fontRef idx="minor"/>
      </dsp:style>
    </dsp:sp>
    <dsp:sp modelId="{39FEAF02-2DF4-4E1E-9940-48BF5FC312F3}">
      <dsp:nvSpPr>
        <dsp:cNvPr id="0" name=""/>
        <dsp:cNvSpPr/>
      </dsp:nvSpPr>
      <dsp:spPr>
        <a:xfrm>
          <a:off x="936112" y="2127947"/>
          <a:ext cx="988660" cy="301541"/>
        </a:xfrm>
        <a:prstGeom prst="rect">
          <a:avLst/>
        </a:prstGeom>
        <a:solidFill>
          <a:schemeClr val="accent1">
            <a:hueOff val="0"/>
            <a:satOff val="0"/>
            <a:lumOff val="0"/>
            <a:alphaOff val="0"/>
          </a:schemeClr>
        </a:solidFill>
        <a:ln w="28575" cap="flat" cmpd="sng" algn="ctr">
          <a:solidFill>
            <a:schemeClr val="accent6">
              <a:lumMod val="60000"/>
              <a:lumOff val="40000"/>
            </a:schemeClr>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Creativity</a:t>
          </a:r>
        </a:p>
      </dsp:txBody>
      <dsp:txXfrm>
        <a:off x="936112" y="2127947"/>
        <a:ext cx="988660" cy="301541"/>
      </dsp:txXfrm>
    </dsp:sp>
    <dsp:sp modelId="{9C2828B8-46D9-49A7-BCD1-38A41ED01879}">
      <dsp:nvSpPr>
        <dsp:cNvPr id="0" name=""/>
        <dsp:cNvSpPr/>
      </dsp:nvSpPr>
      <dsp:spPr>
        <a:xfrm>
          <a:off x="2122504" y="640014"/>
          <a:ext cx="988660" cy="301541"/>
        </a:xfrm>
        <a:prstGeom prst="rect">
          <a:avLst/>
        </a:prstGeom>
        <a:solidFill>
          <a:schemeClr val="accent1">
            <a:hueOff val="0"/>
            <a:satOff val="0"/>
            <a:lumOff val="0"/>
            <a:alphaOff val="0"/>
          </a:schemeClr>
        </a:solidFill>
        <a:ln w="12700" cap="flat" cmpd="sng" algn="ctr">
          <a:solidFill>
            <a:srgbClr val="C000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Health &amp; Social Care Improvement.</a:t>
          </a:r>
        </a:p>
      </dsp:txBody>
      <dsp:txXfrm>
        <a:off x="2122504" y="640014"/>
        <a:ext cx="988660" cy="301541"/>
      </dsp:txXfrm>
    </dsp:sp>
    <dsp:sp modelId="{4C037B9F-9933-44FB-8DCD-1E83B37687AB}">
      <dsp:nvSpPr>
        <dsp:cNvPr id="0" name=""/>
        <dsp:cNvSpPr/>
      </dsp:nvSpPr>
      <dsp:spPr>
        <a:xfrm>
          <a:off x="3308897" y="2328"/>
          <a:ext cx="988660" cy="301541"/>
        </a:xfrm>
        <a:prstGeom prst="rect">
          <a:avLst/>
        </a:prstGeom>
        <a:solidFill>
          <a:schemeClr val="accent1">
            <a:hueOff val="0"/>
            <a:satOff val="0"/>
            <a:lumOff val="0"/>
            <a:alphaOff val="0"/>
          </a:schemeClr>
        </a:solidFill>
        <a:ln w="12700" cap="flat" cmpd="sng" algn="ctr">
          <a:solidFill>
            <a:srgbClr val="C000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Patient-centred Care.</a:t>
          </a:r>
        </a:p>
      </dsp:txBody>
      <dsp:txXfrm>
        <a:off x="3308897" y="2328"/>
        <a:ext cx="988660" cy="301541"/>
      </dsp:txXfrm>
    </dsp:sp>
    <dsp:sp modelId="{7ACEAAAA-D01D-476B-AFAF-5103BE4057F6}">
      <dsp:nvSpPr>
        <dsp:cNvPr id="0" name=""/>
        <dsp:cNvSpPr/>
      </dsp:nvSpPr>
      <dsp:spPr>
        <a:xfrm>
          <a:off x="3308897" y="427452"/>
          <a:ext cx="988660" cy="301541"/>
        </a:xfrm>
        <a:prstGeom prst="rect">
          <a:avLst/>
        </a:prstGeom>
        <a:solidFill>
          <a:schemeClr val="accent1">
            <a:hueOff val="0"/>
            <a:satOff val="0"/>
            <a:lumOff val="0"/>
            <a:alphaOff val="0"/>
          </a:schemeClr>
        </a:solidFill>
        <a:ln w="12700" cap="flat" cmpd="sng" algn="ctr">
          <a:solidFill>
            <a:srgbClr val="C000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Preventive Care.</a:t>
          </a:r>
        </a:p>
      </dsp:txBody>
      <dsp:txXfrm>
        <a:off x="3308897" y="427452"/>
        <a:ext cx="988660" cy="301541"/>
      </dsp:txXfrm>
    </dsp:sp>
    <dsp:sp modelId="{F479DE9F-91C0-415C-9C31-3BECB8DFF584}">
      <dsp:nvSpPr>
        <dsp:cNvPr id="0" name=""/>
        <dsp:cNvSpPr/>
      </dsp:nvSpPr>
      <dsp:spPr>
        <a:xfrm>
          <a:off x="3308897" y="852576"/>
          <a:ext cx="988660" cy="301541"/>
        </a:xfrm>
        <a:prstGeom prst="rect">
          <a:avLst/>
        </a:prstGeom>
        <a:solidFill>
          <a:schemeClr val="accent1">
            <a:hueOff val="0"/>
            <a:satOff val="0"/>
            <a:lumOff val="0"/>
            <a:alphaOff val="0"/>
          </a:schemeClr>
        </a:solidFill>
        <a:ln w="12700" cap="flat" cmpd="sng" algn="ctr">
          <a:solidFill>
            <a:srgbClr val="C000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Use of Technology.</a:t>
          </a:r>
        </a:p>
      </dsp:txBody>
      <dsp:txXfrm>
        <a:off x="3308897" y="852576"/>
        <a:ext cx="988660" cy="301541"/>
      </dsp:txXfrm>
    </dsp:sp>
    <dsp:sp modelId="{D5177E31-BD22-4A2B-B0F6-56F5AA61D7BA}">
      <dsp:nvSpPr>
        <dsp:cNvPr id="0" name=""/>
        <dsp:cNvSpPr/>
      </dsp:nvSpPr>
      <dsp:spPr>
        <a:xfrm>
          <a:off x="3308897" y="1277699"/>
          <a:ext cx="988660" cy="301541"/>
        </a:xfrm>
        <a:prstGeom prst="rect">
          <a:avLst/>
        </a:prstGeom>
        <a:solidFill>
          <a:schemeClr val="accent1">
            <a:hueOff val="0"/>
            <a:satOff val="0"/>
            <a:lumOff val="0"/>
            <a:alphaOff val="0"/>
          </a:schemeClr>
        </a:solidFill>
        <a:ln w="12700" cap="flat" cmpd="sng" algn="ctr">
          <a:solidFill>
            <a:srgbClr val="C000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Integrations of Services.</a:t>
          </a:r>
        </a:p>
      </dsp:txBody>
      <dsp:txXfrm>
        <a:off x="3308897" y="1277699"/>
        <a:ext cx="988660" cy="301541"/>
      </dsp:txXfrm>
    </dsp:sp>
    <dsp:sp modelId="{C0B5C7EB-D8C5-4250-8713-3E17CC9B6A70}">
      <dsp:nvSpPr>
        <dsp:cNvPr id="0" name=""/>
        <dsp:cNvSpPr/>
      </dsp:nvSpPr>
      <dsp:spPr>
        <a:xfrm>
          <a:off x="2122504" y="2340509"/>
          <a:ext cx="988660" cy="301541"/>
        </a:xfrm>
        <a:prstGeom prst="rect">
          <a:avLst/>
        </a:prstGeom>
        <a:solidFill>
          <a:schemeClr val="accent1">
            <a:hueOff val="0"/>
            <a:satOff val="0"/>
            <a:lumOff val="0"/>
            <a:alphaOff val="0"/>
          </a:schemeClr>
        </a:solidFill>
        <a:ln w="12700" cap="flat" cmpd="sng" algn="ctr">
          <a:solidFill>
            <a:schemeClr val="accent3">
              <a:lumMod val="60000"/>
              <a:lumOff val="40000"/>
            </a:schemeClr>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Value Creation.</a:t>
          </a:r>
        </a:p>
      </dsp:txBody>
      <dsp:txXfrm>
        <a:off x="2122504" y="2340509"/>
        <a:ext cx="988660" cy="301541"/>
      </dsp:txXfrm>
    </dsp:sp>
    <dsp:sp modelId="{7F5FCD00-A3D4-4339-BC90-A54DCF1A3824}">
      <dsp:nvSpPr>
        <dsp:cNvPr id="0" name=""/>
        <dsp:cNvSpPr/>
      </dsp:nvSpPr>
      <dsp:spPr>
        <a:xfrm>
          <a:off x="3308897" y="1702823"/>
          <a:ext cx="988660" cy="301541"/>
        </a:xfrm>
        <a:prstGeom prst="rect">
          <a:avLst/>
        </a:prstGeom>
        <a:solidFill>
          <a:schemeClr val="accent1">
            <a:hueOff val="0"/>
            <a:satOff val="0"/>
            <a:lumOff val="0"/>
            <a:alphaOff val="0"/>
          </a:schemeClr>
        </a:solidFill>
        <a:ln w="12700" cap="flat" cmpd="sng" algn="ctr">
          <a:solidFill>
            <a:srgbClr val="92D05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Efficiency &amp; Cost effectiveness.</a:t>
          </a:r>
        </a:p>
      </dsp:txBody>
      <dsp:txXfrm>
        <a:off x="3308897" y="1702823"/>
        <a:ext cx="988660" cy="301541"/>
      </dsp:txXfrm>
    </dsp:sp>
    <dsp:sp modelId="{C83FAB45-CFFF-4DEF-90DE-484D79DE062D}">
      <dsp:nvSpPr>
        <dsp:cNvPr id="0" name=""/>
        <dsp:cNvSpPr/>
      </dsp:nvSpPr>
      <dsp:spPr>
        <a:xfrm>
          <a:off x="3308897" y="2127947"/>
          <a:ext cx="988660" cy="301541"/>
        </a:xfrm>
        <a:prstGeom prst="rect">
          <a:avLst/>
        </a:prstGeom>
        <a:solidFill>
          <a:schemeClr val="accent1">
            <a:hueOff val="0"/>
            <a:satOff val="0"/>
            <a:lumOff val="0"/>
            <a:alphaOff val="0"/>
          </a:schemeClr>
        </a:solidFill>
        <a:ln w="12700" cap="flat" cmpd="sng" algn="ctr">
          <a:solidFill>
            <a:srgbClr val="92D05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Equity &amp; Access.</a:t>
          </a:r>
        </a:p>
      </dsp:txBody>
      <dsp:txXfrm>
        <a:off x="3308897" y="2127947"/>
        <a:ext cx="988660" cy="301541"/>
      </dsp:txXfrm>
    </dsp:sp>
    <dsp:sp modelId="{1B456FCF-5D5B-406A-B78B-7EDAA2B54D12}">
      <dsp:nvSpPr>
        <dsp:cNvPr id="0" name=""/>
        <dsp:cNvSpPr/>
      </dsp:nvSpPr>
      <dsp:spPr>
        <a:xfrm>
          <a:off x="3308897" y="2553071"/>
          <a:ext cx="988660" cy="301541"/>
        </a:xfrm>
        <a:prstGeom prst="rect">
          <a:avLst/>
        </a:prstGeom>
        <a:solidFill>
          <a:schemeClr val="accent1">
            <a:hueOff val="0"/>
            <a:satOff val="0"/>
            <a:lumOff val="0"/>
            <a:alphaOff val="0"/>
          </a:schemeClr>
        </a:solidFill>
        <a:ln w="12700" cap="flat" cmpd="sng" algn="ctr">
          <a:solidFill>
            <a:srgbClr val="92D05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Quality Outcome.</a:t>
          </a:r>
        </a:p>
      </dsp:txBody>
      <dsp:txXfrm>
        <a:off x="3308897" y="2553071"/>
        <a:ext cx="988660" cy="301541"/>
      </dsp:txXfrm>
    </dsp:sp>
    <dsp:sp modelId="{5CBC6308-6C6A-4AC9-810E-944A6B4D056E}">
      <dsp:nvSpPr>
        <dsp:cNvPr id="0" name=""/>
        <dsp:cNvSpPr/>
      </dsp:nvSpPr>
      <dsp:spPr>
        <a:xfrm>
          <a:off x="3308897" y="2978195"/>
          <a:ext cx="988660" cy="301541"/>
        </a:xfrm>
        <a:prstGeom prst="rect">
          <a:avLst/>
        </a:prstGeom>
        <a:solidFill>
          <a:schemeClr val="accent1">
            <a:hueOff val="0"/>
            <a:satOff val="0"/>
            <a:lumOff val="0"/>
            <a:alphaOff val="0"/>
          </a:schemeClr>
        </a:solidFill>
        <a:ln w="12700" cap="flat" cmpd="sng" algn="ctr">
          <a:solidFill>
            <a:srgbClr val="92D05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Innovation in Care.</a:t>
          </a:r>
        </a:p>
      </dsp:txBody>
      <dsp:txXfrm>
        <a:off x="3308897" y="2978195"/>
        <a:ext cx="988660" cy="301541"/>
      </dsp:txXfrm>
    </dsp:sp>
    <dsp:sp modelId="{F5ABA1F7-7FF9-4557-BAC3-527866B4C9CB}">
      <dsp:nvSpPr>
        <dsp:cNvPr id="0" name=""/>
        <dsp:cNvSpPr/>
      </dsp:nvSpPr>
      <dsp:spPr>
        <a:xfrm>
          <a:off x="2122504" y="2765633"/>
          <a:ext cx="988660" cy="301541"/>
        </a:xfrm>
        <a:prstGeom prst="rect">
          <a:avLst/>
        </a:prstGeom>
        <a:solidFill>
          <a:schemeClr val="accent1">
            <a:hueOff val="0"/>
            <a:satOff val="0"/>
            <a:lumOff val="0"/>
            <a:alphaOff val="0"/>
          </a:schemeClr>
        </a:solidFill>
        <a:ln w="12700" cap="flat" cmpd="sng" algn="ctr">
          <a:solidFill>
            <a:schemeClr val="accent2">
              <a:lumMod val="60000"/>
              <a:lumOff val="40000"/>
            </a:schemeClr>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Generating New Ideas.</a:t>
          </a:r>
        </a:p>
      </dsp:txBody>
      <dsp:txXfrm>
        <a:off x="2122504" y="2765633"/>
        <a:ext cx="988660" cy="301541"/>
      </dsp:txXfrm>
    </dsp:sp>
    <dsp:sp modelId="{3CEBEC9C-4470-4B4E-A56A-E19515CE23D5}">
      <dsp:nvSpPr>
        <dsp:cNvPr id="0" name=""/>
        <dsp:cNvSpPr/>
      </dsp:nvSpPr>
      <dsp:spPr>
        <a:xfrm>
          <a:off x="2122504" y="3190757"/>
          <a:ext cx="988660" cy="301541"/>
        </a:xfrm>
        <a:prstGeom prst="rect">
          <a:avLst/>
        </a:prstGeom>
        <a:solidFill>
          <a:schemeClr val="accent1">
            <a:hueOff val="0"/>
            <a:satOff val="0"/>
            <a:lumOff val="0"/>
            <a:alphaOff val="0"/>
          </a:schemeClr>
        </a:solidFill>
        <a:ln w="12700" cap="flat" cmpd="sng" algn="ctr">
          <a:solidFill>
            <a:schemeClr val="accent5">
              <a:lumMod val="60000"/>
              <a:lumOff val="40000"/>
            </a:schemeClr>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Motivation (4Ps, CPS).</a:t>
          </a:r>
        </a:p>
      </dsp:txBody>
      <dsp:txXfrm>
        <a:off x="2122504" y="3190757"/>
        <a:ext cx="988660" cy="301541"/>
      </dsp:txXfrm>
    </dsp:sp>
    <dsp:sp modelId="{5FCD7631-7691-4486-8223-F4CE1F1EBCEE}">
      <dsp:nvSpPr>
        <dsp:cNvPr id="0" name=""/>
        <dsp:cNvSpPr/>
      </dsp:nvSpPr>
      <dsp:spPr>
        <a:xfrm>
          <a:off x="2122504" y="3615881"/>
          <a:ext cx="988660" cy="301541"/>
        </a:xfrm>
        <a:prstGeom prst="rect">
          <a:avLst/>
        </a:prstGeom>
        <a:solidFill>
          <a:schemeClr val="accent1">
            <a:hueOff val="0"/>
            <a:satOff val="0"/>
            <a:lumOff val="0"/>
            <a:alphaOff val="0"/>
          </a:schemeClr>
        </a:solidFill>
        <a:ln w="12700" cap="flat" cmpd="sng" algn="ctr">
          <a:solidFill>
            <a:srgbClr val="FFFF00"/>
          </a:solidFill>
          <a:prstDash val="solid"/>
          <a:miter lim="800000"/>
        </a:ln>
        <a:effectLst>
          <a:outerShdw blurRad="50800" dist="38100" dir="5400000" algn="t"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Support Wellbeeing.</a:t>
          </a:r>
        </a:p>
      </dsp:txBody>
      <dsp:txXfrm>
        <a:off x="2122504" y="3615881"/>
        <a:ext cx="988660" cy="301541"/>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B7E29-7EE8-41B9-AC2D-6F39C2B18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2525</Words>
  <Characters>16137</Characters>
  <Application>Microsoft Office Word</Application>
  <DocSecurity>0</DocSecurity>
  <Lines>304</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Dinu</dc:creator>
  <cp:keywords/>
  <dc:description/>
  <cp:lastModifiedBy>Gabriela Dinu (2329564)</cp:lastModifiedBy>
  <cp:revision>34</cp:revision>
  <dcterms:created xsi:type="dcterms:W3CDTF">2025-10-01T21:04:00Z</dcterms:created>
  <dcterms:modified xsi:type="dcterms:W3CDTF">2025-11-15T15:29:00Z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7d81a5d3-f697-4aa8-bc9c-52decffda284</vt:lpwstr>
  </property>
</Properties>
</file>