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75C2498" w14:textId="6F099F01" w:rsidR="00071592" w:rsidRPr="00584DC6" w:rsidRDefault="001A1984" w:rsidP="001A1984">
      <w:pPr>
        <w:spacing w:before="120" w:after="120"/>
        <w:jc w:val="center"/>
        <w:rPr>
          <w:rFonts w:ascii="Arial" w:eastAsia="Times New Roman" w:hAnsi="Arial"/>
          <w:b/>
          <w:bCs/>
          <w:sz w:val="22"/>
          <w:lang w:val="en-GB"/>
        </w:rPr>
      </w:pPr>
      <w:r w:rsidRPr="009141EB">
        <w:rPr>
          <w:rFonts w:ascii="Arial" w:hAnsi="Arial"/>
          <w:noProof/>
          <w:lang w:val="en-GB"/>
        </w:rPr>
        <w:drawing>
          <wp:inline distT="0" distB="0" distL="0" distR="0" wp14:anchorId="5F25DCC0" wp14:editId="4A92A776">
            <wp:extent cx="2133601" cy="762000"/>
            <wp:effectExtent l="0" t="0" r="0" b="0"/>
            <wp:docPr id="732048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048600" name=""/>
                    <pic:cNvPicPr/>
                  </pic:nvPicPr>
                  <pic:blipFill>
                    <a:blip r:embed="rId6"/>
                    <a:stretch>
                      <a:fillRect/>
                    </a:stretch>
                  </pic:blipFill>
                  <pic:spPr>
                    <a:xfrm>
                      <a:off x="0" y="0"/>
                      <a:ext cx="2148807" cy="767431"/>
                    </a:xfrm>
                    <a:prstGeom prst="rect">
                      <a:avLst/>
                    </a:prstGeom>
                  </pic:spPr>
                </pic:pic>
              </a:graphicData>
            </a:graphic>
          </wp:inline>
        </w:drawing>
      </w:r>
    </w:p>
    <w:p w14:paraId="7623D3AF" w14:textId="577CDD07" w:rsidR="00FE00E2" w:rsidRPr="00584DC6" w:rsidRDefault="00FE00E2" w:rsidP="00FE00E2">
      <w:pPr>
        <w:spacing w:before="120" w:after="120"/>
        <w:jc w:val="center"/>
        <w:rPr>
          <w:rFonts w:ascii="Arial" w:eastAsia="Times New Roman" w:hAnsi="Arial"/>
          <w:b/>
          <w:bCs/>
          <w:sz w:val="22"/>
          <w:lang w:val="en-GB"/>
        </w:rPr>
      </w:pPr>
    </w:p>
    <w:p w14:paraId="6C384A81" w14:textId="77777777" w:rsidR="00FE00E2" w:rsidRPr="00584DC6" w:rsidRDefault="00FE00E2" w:rsidP="00FE00E2">
      <w:pPr>
        <w:spacing w:before="120" w:after="120"/>
        <w:jc w:val="center"/>
        <w:rPr>
          <w:rFonts w:ascii="Arial" w:eastAsia="Times New Roman" w:hAnsi="Arial"/>
          <w:b/>
          <w:bCs/>
          <w:sz w:val="22"/>
          <w:lang w:val="en-GB"/>
        </w:rPr>
      </w:pPr>
    </w:p>
    <w:p w14:paraId="64F4AC37" w14:textId="77777777" w:rsidR="00071592" w:rsidRPr="001A1984" w:rsidRDefault="00071592" w:rsidP="00071592">
      <w:pPr>
        <w:spacing w:before="120" w:after="120"/>
        <w:jc w:val="center"/>
        <w:rPr>
          <w:rFonts w:ascii="Arial" w:eastAsia="Times New Roman" w:hAnsi="Arial"/>
          <w:b/>
          <w:bCs/>
          <w:sz w:val="28"/>
          <w:szCs w:val="28"/>
          <w:lang w:val="en-GB"/>
        </w:rPr>
      </w:pPr>
      <w:r w:rsidRPr="001A1984">
        <w:rPr>
          <w:rFonts w:ascii="Arial" w:eastAsia="Times New Roman" w:hAnsi="Arial"/>
          <w:b/>
          <w:bCs/>
          <w:sz w:val="28"/>
          <w:szCs w:val="28"/>
          <w:lang w:val="en-GB"/>
        </w:rPr>
        <w:t>Programme: MSc Public Health and Social Care in Practice</w:t>
      </w:r>
    </w:p>
    <w:p w14:paraId="197FA162" w14:textId="51E2F543" w:rsidR="00071592" w:rsidRPr="001A1984" w:rsidRDefault="00071592" w:rsidP="00071592">
      <w:pPr>
        <w:spacing w:before="120" w:after="120"/>
        <w:jc w:val="center"/>
        <w:rPr>
          <w:rFonts w:ascii="Arial" w:eastAsia="Times New Roman" w:hAnsi="Arial"/>
          <w:b/>
          <w:bCs/>
          <w:sz w:val="28"/>
          <w:szCs w:val="28"/>
          <w:lang w:val="en-GB"/>
        </w:rPr>
      </w:pPr>
      <w:r w:rsidRPr="001A1984">
        <w:rPr>
          <w:rFonts w:ascii="Arial" w:eastAsia="Times New Roman" w:hAnsi="Arial"/>
          <w:b/>
          <w:bCs/>
          <w:sz w:val="28"/>
          <w:szCs w:val="28"/>
          <w:lang w:val="en-GB"/>
        </w:rPr>
        <w:t>Social Epidemiology and Public Health Development</w:t>
      </w:r>
    </w:p>
    <w:p w14:paraId="0AE7EC87" w14:textId="1DDA8651" w:rsidR="002873FF" w:rsidRPr="001A1984" w:rsidRDefault="002873FF" w:rsidP="00071592">
      <w:pPr>
        <w:spacing w:before="120" w:after="120"/>
        <w:jc w:val="center"/>
        <w:rPr>
          <w:rFonts w:ascii="Arial" w:eastAsia="Times New Roman" w:hAnsi="Arial"/>
          <w:b/>
          <w:bCs/>
          <w:sz w:val="28"/>
          <w:szCs w:val="28"/>
          <w:lang w:val="en-GB"/>
        </w:rPr>
      </w:pPr>
    </w:p>
    <w:p w14:paraId="635F9EC0" w14:textId="77777777" w:rsidR="00966A73" w:rsidRDefault="00966A73" w:rsidP="00071592">
      <w:pPr>
        <w:spacing w:before="120" w:after="120"/>
        <w:jc w:val="center"/>
        <w:rPr>
          <w:rFonts w:ascii="Arial" w:eastAsia="Times New Roman" w:hAnsi="Arial"/>
          <w:b/>
          <w:bCs/>
          <w:sz w:val="22"/>
          <w:lang w:val="en-GB"/>
        </w:rPr>
      </w:pPr>
    </w:p>
    <w:p w14:paraId="08C0FFEE" w14:textId="77777777" w:rsidR="00FE00E2" w:rsidRPr="001A1984" w:rsidRDefault="00FE00E2" w:rsidP="00FE00E2">
      <w:pPr>
        <w:spacing w:before="120" w:after="120"/>
        <w:jc w:val="center"/>
        <w:rPr>
          <w:rFonts w:ascii="Arial" w:eastAsia="Times New Roman" w:hAnsi="Arial"/>
          <w:b/>
          <w:bCs/>
          <w:szCs w:val="24"/>
          <w:lang w:val="en-GB"/>
        </w:rPr>
      </w:pPr>
      <w:r w:rsidRPr="001A1984">
        <w:rPr>
          <w:rFonts w:ascii="Arial" w:eastAsia="Times New Roman" w:hAnsi="Arial"/>
          <w:b/>
          <w:bCs/>
          <w:szCs w:val="24"/>
          <w:lang w:val="en-GB"/>
        </w:rPr>
        <w:t>Assignment Title: Component 2: Analytical Report</w:t>
      </w:r>
    </w:p>
    <w:p w14:paraId="6F2714A4" w14:textId="76516192" w:rsidR="00FE00E2" w:rsidRPr="00584DC6" w:rsidRDefault="00FE00E2" w:rsidP="00FE00E2">
      <w:pPr>
        <w:spacing w:before="120" w:after="120"/>
        <w:jc w:val="center"/>
        <w:rPr>
          <w:rFonts w:ascii="Arial" w:eastAsia="Times New Roman" w:hAnsi="Arial"/>
          <w:b/>
          <w:bCs/>
          <w:sz w:val="22"/>
          <w:lang w:val="en-GB"/>
        </w:rPr>
      </w:pPr>
    </w:p>
    <w:p w14:paraId="2B1908F7" w14:textId="77777777" w:rsidR="00183853" w:rsidRPr="00584DC6" w:rsidRDefault="00183853" w:rsidP="00FE00E2">
      <w:pPr>
        <w:spacing w:before="120" w:after="120"/>
        <w:jc w:val="center"/>
        <w:rPr>
          <w:rFonts w:ascii="Arial" w:eastAsia="Times New Roman" w:hAnsi="Arial"/>
          <w:b/>
          <w:bCs/>
          <w:sz w:val="22"/>
          <w:lang w:val="en-GB"/>
        </w:rPr>
      </w:pPr>
    </w:p>
    <w:p w14:paraId="29BD4400" w14:textId="77777777" w:rsidR="001A1984" w:rsidRPr="001A1984" w:rsidRDefault="001A1984" w:rsidP="001A1984">
      <w:pPr>
        <w:spacing w:before="120" w:after="120"/>
        <w:jc w:val="center"/>
        <w:rPr>
          <w:rFonts w:ascii="Arial" w:eastAsia="Times New Roman" w:hAnsi="Arial"/>
          <w:b/>
          <w:bCs/>
          <w:sz w:val="22"/>
        </w:rPr>
      </w:pPr>
      <w:r w:rsidRPr="001A1984">
        <w:rPr>
          <w:rFonts w:ascii="Arial" w:eastAsia="Times New Roman" w:hAnsi="Arial"/>
          <w:b/>
          <w:bCs/>
          <w:sz w:val="22"/>
          <w:lang w:val="en-GB"/>
        </w:rPr>
        <w:t xml:space="preserve">Student Name: Manan </w:t>
      </w:r>
      <w:proofErr w:type="spellStart"/>
      <w:r w:rsidRPr="001A1984">
        <w:rPr>
          <w:rFonts w:ascii="Arial" w:eastAsia="Times New Roman" w:hAnsi="Arial"/>
          <w:b/>
          <w:bCs/>
          <w:sz w:val="22"/>
          <w:lang w:val="en-GB"/>
        </w:rPr>
        <w:t>Pradyumanbhai</w:t>
      </w:r>
      <w:proofErr w:type="spellEnd"/>
      <w:r w:rsidRPr="001A1984">
        <w:rPr>
          <w:rFonts w:ascii="Arial" w:eastAsia="Times New Roman" w:hAnsi="Arial"/>
          <w:b/>
          <w:bCs/>
          <w:sz w:val="22"/>
          <w:lang w:val="en-GB"/>
        </w:rPr>
        <w:t xml:space="preserve"> Soni</w:t>
      </w:r>
    </w:p>
    <w:p w14:paraId="5CE68A64" w14:textId="77777777" w:rsidR="001A1984" w:rsidRPr="001A1984" w:rsidRDefault="001A1984" w:rsidP="001A1984">
      <w:pPr>
        <w:spacing w:before="120" w:after="120"/>
        <w:jc w:val="center"/>
        <w:rPr>
          <w:rFonts w:ascii="Arial" w:eastAsia="Times New Roman" w:hAnsi="Arial"/>
          <w:b/>
          <w:bCs/>
          <w:sz w:val="22"/>
        </w:rPr>
      </w:pPr>
      <w:r w:rsidRPr="001A1984">
        <w:rPr>
          <w:rFonts w:ascii="Arial" w:eastAsia="Times New Roman" w:hAnsi="Arial"/>
          <w:b/>
          <w:bCs/>
          <w:sz w:val="22"/>
          <w:lang w:val="en-GB"/>
        </w:rPr>
        <w:t>Student ID: 2538344</w:t>
      </w:r>
      <w:r w:rsidRPr="001A1984">
        <w:rPr>
          <w:rFonts w:ascii="Arial" w:eastAsia="Times New Roman" w:hAnsi="Arial"/>
          <w:b/>
          <w:bCs/>
          <w:sz w:val="22"/>
        </w:rPr>
        <w:t xml:space="preserve"> </w:t>
      </w:r>
    </w:p>
    <w:p w14:paraId="148C42A2" w14:textId="77AC581D" w:rsidR="00FE00E2" w:rsidRPr="00584DC6" w:rsidRDefault="00FE00E2" w:rsidP="00FE00E2">
      <w:pPr>
        <w:spacing w:before="120" w:after="120"/>
        <w:jc w:val="center"/>
        <w:rPr>
          <w:rFonts w:ascii="Arial" w:eastAsia="Times New Roman" w:hAnsi="Arial"/>
          <w:b/>
          <w:bCs/>
          <w:sz w:val="22"/>
          <w:lang w:val="en-GB"/>
        </w:rPr>
      </w:pPr>
    </w:p>
    <w:p w14:paraId="63E5057C" w14:textId="468F2575" w:rsidR="00FE00E2" w:rsidRPr="00584DC6" w:rsidRDefault="00FE00E2" w:rsidP="00FE00E2">
      <w:pPr>
        <w:spacing w:before="120" w:after="120"/>
        <w:jc w:val="center"/>
        <w:rPr>
          <w:rFonts w:ascii="Arial" w:eastAsia="Times New Roman" w:hAnsi="Arial"/>
          <w:b/>
          <w:bCs/>
          <w:sz w:val="22"/>
          <w:lang w:val="en-GB"/>
        </w:rPr>
      </w:pPr>
    </w:p>
    <w:p w14:paraId="7C9CD73C" w14:textId="27FA21EB" w:rsidR="00FE00E2" w:rsidRPr="00584DC6" w:rsidRDefault="00FE00E2" w:rsidP="00FE00E2">
      <w:pPr>
        <w:spacing w:before="120" w:after="120"/>
        <w:jc w:val="center"/>
        <w:rPr>
          <w:rFonts w:ascii="Arial" w:eastAsia="Times New Roman" w:hAnsi="Arial"/>
          <w:b/>
          <w:bCs/>
          <w:sz w:val="22"/>
          <w:lang w:val="en-GB"/>
        </w:rPr>
      </w:pPr>
    </w:p>
    <w:p w14:paraId="60A31FCA" w14:textId="4768269B" w:rsidR="00FE00E2" w:rsidRPr="00584DC6" w:rsidRDefault="00FE00E2" w:rsidP="001A1984">
      <w:pPr>
        <w:spacing w:before="120" w:after="120"/>
        <w:rPr>
          <w:rFonts w:ascii="Arial" w:eastAsia="Times New Roman" w:hAnsi="Arial"/>
          <w:b/>
          <w:bCs/>
          <w:sz w:val="22"/>
          <w:lang w:val="en-GB"/>
        </w:rPr>
      </w:pPr>
    </w:p>
    <w:p w14:paraId="019DD484" w14:textId="1EEE7504" w:rsidR="00FE00E2" w:rsidRPr="00584DC6" w:rsidRDefault="00FE00E2" w:rsidP="00FE00E2">
      <w:pPr>
        <w:spacing w:before="120" w:after="120"/>
        <w:jc w:val="center"/>
        <w:rPr>
          <w:rFonts w:ascii="Arial" w:eastAsia="Times New Roman" w:hAnsi="Arial"/>
          <w:b/>
          <w:bCs/>
          <w:sz w:val="22"/>
          <w:lang w:val="en-GB"/>
        </w:rPr>
      </w:pPr>
    </w:p>
    <w:p w14:paraId="3D0BE29C" w14:textId="77777777" w:rsidR="00FE00E2" w:rsidRPr="00584DC6" w:rsidRDefault="00FE00E2" w:rsidP="00FE00E2">
      <w:pPr>
        <w:spacing w:before="120" w:after="120"/>
        <w:jc w:val="center"/>
        <w:rPr>
          <w:rFonts w:ascii="Arial" w:eastAsia="Times New Roman" w:hAnsi="Arial"/>
          <w:b/>
          <w:bCs/>
          <w:sz w:val="22"/>
          <w:lang w:val="en-GB"/>
        </w:rPr>
      </w:pPr>
    </w:p>
    <w:p w14:paraId="29B9E43D" w14:textId="485094FA" w:rsidR="00FE00E2" w:rsidRPr="00584DC6" w:rsidRDefault="00FE00E2" w:rsidP="00FE00E2">
      <w:pPr>
        <w:spacing w:before="120" w:after="120"/>
        <w:jc w:val="center"/>
        <w:rPr>
          <w:rFonts w:ascii="Arial" w:eastAsia="Times New Roman" w:hAnsi="Arial"/>
          <w:b/>
          <w:bCs/>
          <w:sz w:val="22"/>
          <w:lang w:val="en-GB"/>
        </w:rPr>
      </w:pPr>
      <w:r w:rsidRPr="00584DC6">
        <w:rPr>
          <w:rFonts w:ascii="Arial" w:eastAsia="Times New Roman" w:hAnsi="Arial"/>
          <w:b/>
          <w:bCs/>
          <w:sz w:val="22"/>
          <w:lang w:val="en-GB"/>
        </w:rPr>
        <w:t xml:space="preserve">Word Count: </w:t>
      </w:r>
      <w:r w:rsidR="00584DC6">
        <w:rPr>
          <w:rFonts w:ascii="Arial" w:eastAsia="Times New Roman" w:hAnsi="Arial"/>
          <w:b/>
          <w:bCs/>
          <w:sz w:val="22"/>
          <w:lang w:val="en-GB"/>
        </w:rPr>
        <w:t>2622</w:t>
      </w:r>
    </w:p>
    <w:p w14:paraId="505EF98D" w14:textId="77777777" w:rsidR="00071592" w:rsidRPr="00584DC6" w:rsidRDefault="00071592" w:rsidP="00071592">
      <w:pPr>
        <w:spacing w:before="120" w:after="120"/>
        <w:rPr>
          <w:rFonts w:ascii="Arial" w:eastAsia="Times New Roman" w:hAnsi="Arial"/>
          <w:b/>
          <w:bCs/>
          <w:sz w:val="22"/>
          <w:lang w:val="en-GB"/>
        </w:rPr>
      </w:pPr>
    </w:p>
    <w:p w14:paraId="669884F7" w14:textId="77777777" w:rsidR="00071592" w:rsidRPr="00584DC6" w:rsidRDefault="00071592" w:rsidP="00071592">
      <w:pPr>
        <w:spacing w:before="120" w:after="120"/>
        <w:rPr>
          <w:rFonts w:ascii="Arial" w:eastAsia="Times New Roman" w:hAnsi="Arial"/>
          <w:b/>
          <w:bCs/>
          <w:sz w:val="22"/>
          <w:lang w:val="en-GB"/>
        </w:rPr>
      </w:pPr>
    </w:p>
    <w:p w14:paraId="0431E368" w14:textId="77777777" w:rsidR="00071592" w:rsidRPr="00584DC6" w:rsidRDefault="00071592" w:rsidP="00071592">
      <w:pPr>
        <w:spacing w:line="276" w:lineRule="auto"/>
        <w:jc w:val="left"/>
        <w:rPr>
          <w:rFonts w:ascii="Arial" w:eastAsia="Times New Roman" w:hAnsi="Arial"/>
          <w:b/>
          <w:bCs/>
          <w:sz w:val="22"/>
          <w:lang w:val="en-GB"/>
        </w:rPr>
      </w:pPr>
      <w:r w:rsidRPr="00584DC6">
        <w:rPr>
          <w:rFonts w:ascii="Arial" w:eastAsia="Times New Roman" w:hAnsi="Arial"/>
          <w:b/>
          <w:bCs/>
          <w:sz w:val="22"/>
          <w:lang w:val="en-GB"/>
        </w:rPr>
        <w:br w:type="page"/>
      </w:r>
    </w:p>
    <w:sdt>
      <w:sdtPr>
        <w:rPr>
          <w:rFonts w:ascii="Times New Roman" w:eastAsia="Arial" w:hAnsi="Times New Roman" w:cs="Arial"/>
          <w:b/>
          <w:bCs/>
          <w:color w:val="auto"/>
          <w:sz w:val="36"/>
          <w:szCs w:val="36"/>
          <w:lang w:val="en-GB" w:eastAsia="en-IN"/>
        </w:rPr>
        <w:id w:val="-1026103760"/>
        <w:docPartObj>
          <w:docPartGallery w:val="Table of Contents"/>
          <w:docPartUnique/>
        </w:docPartObj>
      </w:sdtPr>
      <w:sdtEndPr>
        <w:rPr>
          <w:rFonts w:ascii="Arial" w:hAnsi="Arial"/>
          <w:noProof/>
          <w:sz w:val="22"/>
          <w:szCs w:val="22"/>
        </w:rPr>
      </w:sdtEndPr>
      <w:sdtContent>
        <w:p w14:paraId="08EDC0EF" w14:textId="77777777" w:rsidR="00071592" w:rsidRPr="00584DC6" w:rsidRDefault="00071592" w:rsidP="00FE32D3">
          <w:pPr>
            <w:pStyle w:val="TOCHeading"/>
            <w:spacing w:before="0" w:line="360" w:lineRule="auto"/>
            <w:jc w:val="center"/>
            <w:rPr>
              <w:rFonts w:ascii="Arial" w:hAnsi="Arial" w:cs="Arial"/>
              <w:b/>
              <w:bCs/>
              <w:color w:val="auto"/>
              <w:sz w:val="24"/>
              <w:szCs w:val="24"/>
              <w:lang w:val="en-GB"/>
            </w:rPr>
          </w:pPr>
          <w:r w:rsidRPr="00584DC6">
            <w:rPr>
              <w:rFonts w:ascii="Arial" w:hAnsi="Arial" w:cs="Arial"/>
              <w:b/>
              <w:bCs/>
              <w:color w:val="auto"/>
              <w:sz w:val="24"/>
              <w:szCs w:val="24"/>
              <w:lang w:val="en-GB"/>
            </w:rPr>
            <w:t>Table of Contents</w:t>
          </w:r>
        </w:p>
        <w:p w14:paraId="240F547D" w14:textId="64EB9166" w:rsidR="00071592" w:rsidRPr="00584DC6" w:rsidRDefault="00071592" w:rsidP="00FE32D3">
          <w:pPr>
            <w:pStyle w:val="TOC1"/>
            <w:tabs>
              <w:tab w:val="right" w:leader="dot" w:pos="9019"/>
            </w:tabs>
            <w:spacing w:after="0"/>
            <w:rPr>
              <w:rFonts w:ascii="Arial" w:eastAsiaTheme="minorEastAsia" w:hAnsi="Arial"/>
              <w:noProof/>
              <w:sz w:val="22"/>
              <w:lang w:val="en-GB" w:eastAsia="en-US"/>
            </w:rPr>
          </w:pPr>
          <w:r w:rsidRPr="00584DC6">
            <w:rPr>
              <w:rFonts w:ascii="Arial" w:hAnsi="Arial"/>
              <w:sz w:val="22"/>
              <w:lang w:val="en-GB"/>
            </w:rPr>
            <w:fldChar w:fldCharType="begin"/>
          </w:r>
          <w:r w:rsidRPr="00584DC6">
            <w:rPr>
              <w:rFonts w:ascii="Arial" w:hAnsi="Arial"/>
              <w:sz w:val="22"/>
              <w:lang w:val="en-GB"/>
            </w:rPr>
            <w:instrText xml:space="preserve"> TOC \o "1-3" \h \z \u </w:instrText>
          </w:r>
          <w:r w:rsidRPr="00584DC6">
            <w:rPr>
              <w:rFonts w:ascii="Arial" w:hAnsi="Arial"/>
              <w:sz w:val="22"/>
              <w:lang w:val="en-GB"/>
            </w:rPr>
            <w:fldChar w:fldCharType="separate"/>
          </w:r>
          <w:hyperlink w:anchor="_Toc236924011" w:history="1">
            <w:r w:rsidRPr="00584DC6">
              <w:rPr>
                <w:rStyle w:val="Hyperlink"/>
                <w:rFonts w:ascii="Arial" w:hAnsi="Arial"/>
                <w:noProof/>
                <w:color w:val="auto"/>
                <w:sz w:val="22"/>
                <w:lang w:val="en-GB"/>
              </w:rPr>
              <w:t>Task 1: Social Epidemiological Analysis of Gender Inequalities in Health among Women in England</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_Toc236924011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3</w:t>
            </w:r>
            <w:r w:rsidRPr="00584DC6">
              <w:rPr>
                <w:rFonts w:ascii="Arial" w:hAnsi="Arial"/>
                <w:noProof/>
                <w:webHidden/>
                <w:sz w:val="22"/>
                <w:lang w:val="en-GB"/>
              </w:rPr>
              <w:fldChar w:fldCharType="end"/>
            </w:r>
          </w:hyperlink>
        </w:p>
        <w:p w14:paraId="7B28F3B5" w14:textId="78108EE0"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12" w:history="1">
            <w:r w:rsidRPr="00584DC6">
              <w:rPr>
                <w:rStyle w:val="Hyperlink"/>
                <w:rFonts w:ascii="Arial" w:hAnsi="Arial"/>
                <w:noProof/>
                <w:color w:val="auto"/>
                <w:sz w:val="22"/>
                <w:lang w:val="en-GB"/>
              </w:rPr>
              <w:t>1.1 Introduction</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_Toc236924012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3</w:t>
            </w:r>
            <w:r w:rsidRPr="00584DC6">
              <w:rPr>
                <w:rFonts w:ascii="Arial" w:hAnsi="Arial"/>
                <w:noProof/>
                <w:webHidden/>
                <w:sz w:val="22"/>
                <w:lang w:val="en-GB"/>
              </w:rPr>
              <w:fldChar w:fldCharType="end"/>
            </w:r>
          </w:hyperlink>
        </w:p>
        <w:p w14:paraId="6D1A5EB6" w14:textId="557D1E19"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13" w:history="1">
            <w:r w:rsidRPr="00584DC6">
              <w:rPr>
                <w:rStyle w:val="Hyperlink"/>
                <w:rFonts w:ascii="Arial" w:hAnsi="Arial"/>
                <w:noProof/>
                <w:color w:val="auto"/>
                <w:sz w:val="22"/>
                <w:lang w:val="en-GB"/>
              </w:rPr>
              <w:t>1.2 Background and factors influencing the context</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_Toc236924013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3</w:t>
            </w:r>
            <w:r w:rsidRPr="00584DC6">
              <w:rPr>
                <w:rFonts w:ascii="Arial" w:hAnsi="Arial"/>
                <w:noProof/>
                <w:webHidden/>
                <w:sz w:val="22"/>
                <w:lang w:val="en-GB"/>
              </w:rPr>
              <w:fldChar w:fldCharType="end"/>
            </w:r>
          </w:hyperlink>
        </w:p>
        <w:p w14:paraId="27B064FA" w14:textId="46581ED9" w:rsidR="00071592" w:rsidRPr="00584DC6" w:rsidRDefault="00071592" w:rsidP="00FE32D3">
          <w:pPr>
            <w:pStyle w:val="TOC3"/>
            <w:tabs>
              <w:tab w:val="right" w:leader="dot" w:pos="9019"/>
            </w:tabs>
            <w:spacing w:after="0"/>
            <w:rPr>
              <w:rFonts w:ascii="Arial" w:eastAsiaTheme="minorEastAsia" w:hAnsi="Arial"/>
              <w:noProof/>
              <w:sz w:val="22"/>
              <w:lang w:val="en-GB" w:eastAsia="en-US"/>
            </w:rPr>
          </w:pPr>
          <w:hyperlink w:anchor="_Toc236924014" w:history="1">
            <w:r w:rsidRPr="00584DC6">
              <w:rPr>
                <w:rStyle w:val="Hyperlink"/>
                <w:rFonts w:ascii="Arial" w:hAnsi="Arial"/>
                <w:noProof/>
                <w:color w:val="auto"/>
                <w:sz w:val="22"/>
                <w:lang w:val="en-GB"/>
              </w:rPr>
              <w:t>1.2.1 Health Issues</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_Toc236924014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3</w:t>
            </w:r>
            <w:r w:rsidRPr="00584DC6">
              <w:rPr>
                <w:rFonts w:ascii="Arial" w:hAnsi="Arial"/>
                <w:noProof/>
                <w:webHidden/>
                <w:sz w:val="22"/>
                <w:lang w:val="en-GB"/>
              </w:rPr>
              <w:fldChar w:fldCharType="end"/>
            </w:r>
          </w:hyperlink>
        </w:p>
        <w:p w14:paraId="351EA436" w14:textId="60F13768" w:rsidR="00071592" w:rsidRPr="00584DC6" w:rsidRDefault="00071592" w:rsidP="00FE32D3">
          <w:pPr>
            <w:pStyle w:val="TOC3"/>
            <w:tabs>
              <w:tab w:val="right" w:leader="dot" w:pos="9019"/>
            </w:tabs>
            <w:spacing w:after="0"/>
            <w:rPr>
              <w:rFonts w:ascii="Arial" w:eastAsiaTheme="minorEastAsia" w:hAnsi="Arial"/>
              <w:noProof/>
              <w:sz w:val="22"/>
              <w:lang w:val="en-GB" w:eastAsia="en-US"/>
            </w:rPr>
          </w:pPr>
          <w:hyperlink w:anchor="_Toc236924015" w:history="1">
            <w:r w:rsidRPr="00584DC6">
              <w:rPr>
                <w:rStyle w:val="Hyperlink"/>
                <w:rFonts w:ascii="Arial" w:hAnsi="Arial"/>
                <w:noProof/>
                <w:color w:val="auto"/>
                <w:sz w:val="22"/>
                <w:lang w:val="en-GB"/>
              </w:rPr>
              <w:t>1.2.2 Social Issues</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_Toc236924015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4</w:t>
            </w:r>
            <w:r w:rsidRPr="00584DC6">
              <w:rPr>
                <w:rFonts w:ascii="Arial" w:hAnsi="Arial"/>
                <w:noProof/>
                <w:webHidden/>
                <w:sz w:val="22"/>
                <w:lang w:val="en-GB"/>
              </w:rPr>
              <w:fldChar w:fldCharType="end"/>
            </w:r>
          </w:hyperlink>
        </w:p>
        <w:p w14:paraId="738E79D7" w14:textId="6ADDB151"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16" w:history="1">
            <w:r w:rsidRPr="00584DC6">
              <w:rPr>
                <w:rStyle w:val="Hyperlink"/>
                <w:rFonts w:ascii="Arial" w:hAnsi="Arial"/>
                <w:noProof/>
                <w:color w:val="auto"/>
                <w:sz w:val="22"/>
                <w:lang w:val="en-GB"/>
              </w:rPr>
              <w:t>1.3 National response to reduce health inequalities</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_Toc236924016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5</w:t>
            </w:r>
            <w:r w:rsidRPr="00584DC6">
              <w:rPr>
                <w:rFonts w:ascii="Arial" w:hAnsi="Arial"/>
                <w:noProof/>
                <w:webHidden/>
                <w:sz w:val="22"/>
                <w:lang w:val="en-GB"/>
              </w:rPr>
              <w:fldChar w:fldCharType="end"/>
            </w:r>
          </w:hyperlink>
        </w:p>
        <w:p w14:paraId="3BE51F39" w14:textId="4F051B61"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17" w:history="1">
            <w:r w:rsidRPr="00584DC6">
              <w:rPr>
                <w:rStyle w:val="Hyperlink"/>
                <w:rFonts w:ascii="Arial" w:hAnsi="Arial"/>
                <w:noProof/>
                <w:color w:val="auto"/>
                <w:sz w:val="22"/>
                <w:lang w:val="en-GB"/>
              </w:rPr>
              <w:t>1.4 Organisation Supporting Women</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_Toc236924017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6</w:t>
            </w:r>
            <w:r w:rsidRPr="00584DC6">
              <w:rPr>
                <w:rFonts w:ascii="Arial" w:hAnsi="Arial"/>
                <w:noProof/>
                <w:webHidden/>
                <w:sz w:val="22"/>
                <w:lang w:val="en-GB"/>
              </w:rPr>
              <w:fldChar w:fldCharType="end"/>
            </w:r>
          </w:hyperlink>
        </w:p>
        <w:p w14:paraId="5FEB99C2" w14:textId="79471F34"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18" w:history="1">
            <w:r w:rsidRPr="00584DC6">
              <w:rPr>
                <w:rStyle w:val="Hyperlink"/>
                <w:rFonts w:ascii="Arial" w:hAnsi="Arial"/>
                <w:noProof/>
                <w:color w:val="auto"/>
                <w:sz w:val="22"/>
                <w:lang w:val="en-GB"/>
              </w:rPr>
              <w:t>1.5 Conclusion</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_Toc236924018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6</w:t>
            </w:r>
            <w:r w:rsidRPr="00584DC6">
              <w:rPr>
                <w:rFonts w:ascii="Arial" w:hAnsi="Arial"/>
                <w:noProof/>
                <w:webHidden/>
                <w:sz w:val="22"/>
                <w:lang w:val="en-GB"/>
              </w:rPr>
              <w:fldChar w:fldCharType="end"/>
            </w:r>
          </w:hyperlink>
        </w:p>
        <w:p w14:paraId="6C768F53" w14:textId="60CB7F4C" w:rsidR="00071592" w:rsidRPr="00584DC6" w:rsidRDefault="00071592" w:rsidP="00FE32D3">
          <w:pPr>
            <w:pStyle w:val="TOC1"/>
            <w:tabs>
              <w:tab w:val="right" w:leader="dot" w:pos="9019"/>
            </w:tabs>
            <w:spacing w:after="0"/>
            <w:rPr>
              <w:rFonts w:ascii="Arial" w:eastAsiaTheme="minorEastAsia" w:hAnsi="Arial"/>
              <w:noProof/>
              <w:sz w:val="22"/>
              <w:lang w:val="en-GB" w:eastAsia="en-US"/>
            </w:rPr>
          </w:pPr>
          <w:hyperlink w:anchor="_Toc236924019" w:history="1">
            <w:r w:rsidRPr="00584DC6">
              <w:rPr>
                <w:rStyle w:val="Hyperlink"/>
                <w:rFonts w:ascii="Arial" w:hAnsi="Arial"/>
                <w:noProof/>
                <w:color w:val="auto"/>
                <w:sz w:val="22"/>
                <w:lang w:val="en-GB"/>
              </w:rPr>
              <w:t>Task 2: Epidemiological Analysis of Chronic Obstructive Pulmonary Disease (COPD) in England</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_Toc236924019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7</w:t>
            </w:r>
            <w:r w:rsidRPr="00584DC6">
              <w:rPr>
                <w:rFonts w:ascii="Arial" w:hAnsi="Arial"/>
                <w:noProof/>
                <w:webHidden/>
                <w:sz w:val="22"/>
                <w:lang w:val="en-GB"/>
              </w:rPr>
              <w:fldChar w:fldCharType="end"/>
            </w:r>
          </w:hyperlink>
        </w:p>
        <w:p w14:paraId="1B6559EB" w14:textId="0D52619C"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20" w:history="1">
            <w:r w:rsidRPr="00584DC6">
              <w:rPr>
                <w:rStyle w:val="Hyperlink"/>
                <w:rFonts w:ascii="Arial" w:hAnsi="Arial"/>
                <w:noProof/>
                <w:color w:val="auto"/>
                <w:sz w:val="22"/>
                <w:lang w:val="en-GB"/>
              </w:rPr>
              <w:t>2.1 Introduction</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_Toc236924020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7</w:t>
            </w:r>
            <w:r w:rsidRPr="00584DC6">
              <w:rPr>
                <w:rFonts w:ascii="Arial" w:hAnsi="Arial"/>
                <w:noProof/>
                <w:webHidden/>
                <w:sz w:val="22"/>
                <w:lang w:val="en-GB"/>
              </w:rPr>
              <w:fldChar w:fldCharType="end"/>
            </w:r>
          </w:hyperlink>
        </w:p>
        <w:p w14:paraId="1A373C1A" w14:textId="7BBE0A74"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21" w:history="1">
            <w:r w:rsidRPr="00584DC6">
              <w:rPr>
                <w:rStyle w:val="Hyperlink"/>
                <w:rFonts w:ascii="Arial" w:hAnsi="Arial"/>
                <w:noProof/>
                <w:color w:val="auto"/>
                <w:sz w:val="22"/>
                <w:lang w:val="en-GB"/>
              </w:rPr>
              <w:t>2.2 Public Health Measures</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_Toc236924021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7</w:t>
            </w:r>
            <w:r w:rsidRPr="00584DC6">
              <w:rPr>
                <w:rFonts w:ascii="Arial" w:hAnsi="Arial"/>
                <w:noProof/>
                <w:webHidden/>
                <w:sz w:val="22"/>
                <w:lang w:val="en-GB"/>
              </w:rPr>
              <w:fldChar w:fldCharType="end"/>
            </w:r>
          </w:hyperlink>
        </w:p>
        <w:p w14:paraId="54097FF8" w14:textId="5FDD9D07"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22" w:history="1">
            <w:r w:rsidRPr="00584DC6">
              <w:rPr>
                <w:rStyle w:val="Hyperlink"/>
                <w:rFonts w:ascii="Arial" w:hAnsi="Arial"/>
                <w:noProof/>
                <w:color w:val="auto"/>
                <w:sz w:val="22"/>
                <w:lang w:val="en-GB"/>
              </w:rPr>
              <w:t>2.3 Determinants and Risk Factors</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_Toc236924022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9</w:t>
            </w:r>
            <w:r w:rsidRPr="00584DC6">
              <w:rPr>
                <w:rFonts w:ascii="Arial" w:hAnsi="Arial"/>
                <w:noProof/>
                <w:webHidden/>
                <w:sz w:val="22"/>
                <w:lang w:val="en-GB"/>
              </w:rPr>
              <w:fldChar w:fldCharType="end"/>
            </w:r>
          </w:hyperlink>
        </w:p>
        <w:p w14:paraId="0B7F34B9" w14:textId="08F53D92"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23" w:history="1">
            <w:r w:rsidRPr="00584DC6">
              <w:rPr>
                <w:rStyle w:val="Hyperlink"/>
                <w:rFonts w:ascii="Arial" w:hAnsi="Arial"/>
                <w:noProof/>
                <w:color w:val="auto"/>
                <w:sz w:val="22"/>
                <w:lang w:val="en-GB"/>
              </w:rPr>
              <w:t>2.4 Epidemiological Studies and Health Needs Assessment</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_Toc236924023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10</w:t>
            </w:r>
            <w:r w:rsidRPr="00584DC6">
              <w:rPr>
                <w:rFonts w:ascii="Arial" w:hAnsi="Arial"/>
                <w:noProof/>
                <w:webHidden/>
                <w:sz w:val="22"/>
                <w:lang w:val="en-GB"/>
              </w:rPr>
              <w:fldChar w:fldCharType="end"/>
            </w:r>
          </w:hyperlink>
        </w:p>
        <w:p w14:paraId="2A1658B4" w14:textId="3565FE49"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24" w:history="1">
            <w:r w:rsidRPr="00584DC6">
              <w:rPr>
                <w:rStyle w:val="Hyperlink"/>
                <w:rFonts w:ascii="Arial" w:hAnsi="Arial"/>
                <w:noProof/>
                <w:color w:val="auto"/>
                <w:sz w:val="22"/>
                <w:lang w:val="en-GB"/>
              </w:rPr>
              <w:t>2.5 Surveillance and Monitoring</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_Toc236924024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10</w:t>
            </w:r>
            <w:r w:rsidRPr="00584DC6">
              <w:rPr>
                <w:rFonts w:ascii="Arial" w:hAnsi="Arial"/>
                <w:noProof/>
                <w:webHidden/>
                <w:sz w:val="22"/>
                <w:lang w:val="en-GB"/>
              </w:rPr>
              <w:fldChar w:fldCharType="end"/>
            </w:r>
          </w:hyperlink>
        </w:p>
        <w:p w14:paraId="3655AD69" w14:textId="35331828"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25" w:history="1">
            <w:r w:rsidRPr="00584DC6">
              <w:rPr>
                <w:rStyle w:val="Hyperlink"/>
                <w:rFonts w:ascii="Arial" w:hAnsi="Arial"/>
                <w:noProof/>
                <w:color w:val="auto"/>
                <w:sz w:val="22"/>
                <w:highlight w:val="white"/>
                <w:lang w:val="en-GB"/>
              </w:rPr>
              <w:t>2.6 Public Health Impact</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_Toc236924025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10</w:t>
            </w:r>
            <w:r w:rsidRPr="00584DC6">
              <w:rPr>
                <w:rFonts w:ascii="Arial" w:hAnsi="Arial"/>
                <w:noProof/>
                <w:webHidden/>
                <w:sz w:val="22"/>
                <w:lang w:val="en-GB"/>
              </w:rPr>
              <w:fldChar w:fldCharType="end"/>
            </w:r>
          </w:hyperlink>
        </w:p>
        <w:p w14:paraId="0FEA5B95" w14:textId="21EAC8EB"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26" w:history="1">
            <w:r w:rsidRPr="00584DC6">
              <w:rPr>
                <w:rStyle w:val="Hyperlink"/>
                <w:rFonts w:ascii="Arial" w:hAnsi="Arial"/>
                <w:noProof/>
                <w:color w:val="auto"/>
                <w:sz w:val="22"/>
                <w:highlight w:val="white"/>
                <w:lang w:val="en-GB"/>
              </w:rPr>
              <w:t>2.7 Health Intervention Programme</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_Toc236924026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11</w:t>
            </w:r>
            <w:r w:rsidRPr="00584DC6">
              <w:rPr>
                <w:rFonts w:ascii="Arial" w:hAnsi="Arial"/>
                <w:noProof/>
                <w:webHidden/>
                <w:sz w:val="22"/>
                <w:lang w:val="en-GB"/>
              </w:rPr>
              <w:fldChar w:fldCharType="end"/>
            </w:r>
          </w:hyperlink>
        </w:p>
        <w:p w14:paraId="2CC80CB7" w14:textId="4C8344A0"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27" w:history="1">
            <w:r w:rsidRPr="00584DC6">
              <w:rPr>
                <w:rStyle w:val="Hyperlink"/>
                <w:rFonts w:ascii="Arial" w:hAnsi="Arial"/>
                <w:noProof/>
                <w:color w:val="auto"/>
                <w:sz w:val="22"/>
                <w:highlight w:val="white"/>
                <w:lang w:val="en-GB"/>
              </w:rPr>
              <w:t>2.8 Advantages and Disadvantages of Epidemiological Approach</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_Toc236924027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11</w:t>
            </w:r>
            <w:r w:rsidRPr="00584DC6">
              <w:rPr>
                <w:rFonts w:ascii="Arial" w:hAnsi="Arial"/>
                <w:noProof/>
                <w:webHidden/>
                <w:sz w:val="22"/>
                <w:lang w:val="en-GB"/>
              </w:rPr>
              <w:fldChar w:fldCharType="end"/>
            </w:r>
          </w:hyperlink>
        </w:p>
        <w:p w14:paraId="119C9B0E" w14:textId="289BAFB9" w:rsidR="00071592" w:rsidRPr="00584DC6" w:rsidRDefault="00071592" w:rsidP="00FE32D3">
          <w:pPr>
            <w:pStyle w:val="TOC2"/>
            <w:tabs>
              <w:tab w:val="right" w:leader="dot" w:pos="9019"/>
            </w:tabs>
            <w:spacing w:after="0"/>
            <w:rPr>
              <w:rFonts w:ascii="Arial" w:eastAsiaTheme="minorEastAsia" w:hAnsi="Arial"/>
              <w:noProof/>
              <w:sz w:val="22"/>
              <w:lang w:val="en-GB" w:eastAsia="en-US"/>
            </w:rPr>
          </w:pPr>
          <w:hyperlink w:anchor="_Toc236924028" w:history="1">
            <w:r w:rsidRPr="00584DC6">
              <w:rPr>
                <w:rStyle w:val="Hyperlink"/>
                <w:rFonts w:ascii="Arial" w:hAnsi="Arial"/>
                <w:noProof/>
                <w:color w:val="auto"/>
                <w:sz w:val="22"/>
                <w:highlight w:val="white"/>
                <w:lang w:val="en-GB"/>
              </w:rPr>
              <w:t>2.9 Conclusion</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_Toc236924028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12</w:t>
            </w:r>
            <w:r w:rsidRPr="00584DC6">
              <w:rPr>
                <w:rFonts w:ascii="Arial" w:hAnsi="Arial"/>
                <w:noProof/>
                <w:webHidden/>
                <w:sz w:val="22"/>
                <w:lang w:val="en-GB"/>
              </w:rPr>
              <w:fldChar w:fldCharType="end"/>
            </w:r>
          </w:hyperlink>
        </w:p>
        <w:p w14:paraId="3FF52201" w14:textId="5D0E4594" w:rsidR="00071592" w:rsidRPr="00584DC6" w:rsidRDefault="00071592" w:rsidP="00FE32D3">
          <w:pPr>
            <w:pStyle w:val="TOC1"/>
            <w:tabs>
              <w:tab w:val="right" w:leader="dot" w:pos="9019"/>
            </w:tabs>
            <w:spacing w:after="0"/>
            <w:rPr>
              <w:rFonts w:ascii="Arial" w:eastAsiaTheme="minorEastAsia" w:hAnsi="Arial"/>
              <w:noProof/>
              <w:sz w:val="22"/>
              <w:lang w:val="en-GB" w:eastAsia="en-US"/>
            </w:rPr>
          </w:pPr>
          <w:hyperlink w:anchor="_Toc236924029" w:history="1">
            <w:r w:rsidRPr="00584DC6">
              <w:rPr>
                <w:rStyle w:val="Hyperlink"/>
                <w:rFonts w:ascii="Arial" w:hAnsi="Arial"/>
                <w:noProof/>
                <w:color w:val="auto"/>
                <w:sz w:val="22"/>
                <w:lang w:val="en-GB"/>
              </w:rPr>
              <w:t>References</w:t>
            </w:r>
            <w:r w:rsidRPr="00584DC6">
              <w:rPr>
                <w:rFonts w:ascii="Arial" w:hAnsi="Arial"/>
                <w:noProof/>
                <w:webHidden/>
                <w:sz w:val="22"/>
                <w:lang w:val="en-GB"/>
              </w:rPr>
              <w:tab/>
            </w:r>
            <w:r w:rsidRPr="00584DC6">
              <w:rPr>
                <w:rFonts w:ascii="Arial" w:hAnsi="Arial"/>
                <w:noProof/>
                <w:webHidden/>
                <w:sz w:val="22"/>
                <w:lang w:val="en-GB"/>
              </w:rPr>
              <w:fldChar w:fldCharType="begin"/>
            </w:r>
            <w:r w:rsidRPr="00584DC6">
              <w:rPr>
                <w:rFonts w:ascii="Arial" w:hAnsi="Arial"/>
                <w:noProof/>
                <w:webHidden/>
                <w:sz w:val="22"/>
                <w:lang w:val="en-GB"/>
              </w:rPr>
              <w:instrText xml:space="preserve"> PAGEREF _Toc236924029 \h </w:instrText>
            </w:r>
            <w:r w:rsidRPr="00584DC6">
              <w:rPr>
                <w:rFonts w:ascii="Arial" w:hAnsi="Arial"/>
                <w:noProof/>
                <w:webHidden/>
                <w:sz w:val="22"/>
                <w:lang w:val="en-GB"/>
              </w:rPr>
            </w:r>
            <w:r w:rsidRPr="00584DC6">
              <w:rPr>
                <w:rFonts w:ascii="Arial" w:hAnsi="Arial"/>
                <w:noProof/>
                <w:webHidden/>
                <w:sz w:val="22"/>
                <w:lang w:val="en-GB"/>
              </w:rPr>
              <w:fldChar w:fldCharType="separate"/>
            </w:r>
            <w:r w:rsidR="00080466">
              <w:rPr>
                <w:rFonts w:ascii="Arial" w:hAnsi="Arial"/>
                <w:noProof/>
                <w:webHidden/>
                <w:sz w:val="22"/>
                <w:lang w:val="en-GB"/>
              </w:rPr>
              <w:t>13</w:t>
            </w:r>
            <w:r w:rsidRPr="00584DC6">
              <w:rPr>
                <w:rFonts w:ascii="Arial" w:hAnsi="Arial"/>
                <w:noProof/>
                <w:webHidden/>
                <w:sz w:val="22"/>
                <w:lang w:val="en-GB"/>
              </w:rPr>
              <w:fldChar w:fldCharType="end"/>
            </w:r>
          </w:hyperlink>
        </w:p>
        <w:p w14:paraId="3A2669DD" w14:textId="77777777" w:rsidR="00071592" w:rsidRPr="00584DC6" w:rsidRDefault="00071592" w:rsidP="00FE32D3">
          <w:pPr>
            <w:rPr>
              <w:rFonts w:ascii="Arial" w:hAnsi="Arial"/>
              <w:sz w:val="22"/>
              <w:lang w:val="en-GB"/>
            </w:rPr>
          </w:pPr>
          <w:r w:rsidRPr="00584DC6">
            <w:rPr>
              <w:rFonts w:ascii="Arial" w:hAnsi="Arial"/>
              <w:b/>
              <w:bCs/>
              <w:noProof/>
              <w:sz w:val="22"/>
              <w:lang w:val="en-GB"/>
            </w:rPr>
            <w:fldChar w:fldCharType="end"/>
          </w:r>
        </w:p>
      </w:sdtContent>
    </w:sdt>
    <w:p w14:paraId="6EB81388" w14:textId="77777777" w:rsidR="00071592" w:rsidRPr="00584DC6" w:rsidRDefault="00071592" w:rsidP="00071592">
      <w:pPr>
        <w:spacing w:line="276" w:lineRule="auto"/>
        <w:jc w:val="left"/>
        <w:rPr>
          <w:rFonts w:ascii="Arial" w:eastAsia="Times New Roman" w:hAnsi="Arial"/>
          <w:b/>
          <w:bCs/>
          <w:sz w:val="22"/>
          <w:lang w:val="en-GB"/>
        </w:rPr>
      </w:pPr>
      <w:r w:rsidRPr="00584DC6">
        <w:rPr>
          <w:rFonts w:ascii="Arial" w:eastAsia="Times New Roman" w:hAnsi="Arial"/>
          <w:b/>
          <w:bCs/>
          <w:sz w:val="22"/>
          <w:lang w:val="en-GB"/>
        </w:rPr>
        <w:br w:type="page"/>
      </w:r>
    </w:p>
    <w:p w14:paraId="26D236DA" w14:textId="77777777" w:rsidR="00071592" w:rsidRPr="00584DC6" w:rsidRDefault="00071592" w:rsidP="00071592">
      <w:pPr>
        <w:pStyle w:val="Heading1"/>
        <w:rPr>
          <w:lang w:val="en-GB"/>
        </w:rPr>
      </w:pPr>
      <w:bookmarkStart w:id="0" w:name="_Toc236924011"/>
      <w:r w:rsidRPr="00584DC6">
        <w:rPr>
          <w:lang w:val="en-GB"/>
        </w:rPr>
        <w:lastRenderedPageBreak/>
        <w:t>Task 1: Social Epidemiological Analysis of Gender Inequalities in Health among Women in England</w:t>
      </w:r>
      <w:bookmarkEnd w:id="0"/>
    </w:p>
    <w:p w14:paraId="698F1924" w14:textId="77777777" w:rsidR="00071592" w:rsidRPr="00584DC6" w:rsidRDefault="00071592" w:rsidP="00071592">
      <w:pPr>
        <w:pStyle w:val="Heading2"/>
        <w:rPr>
          <w:lang w:val="en-GB"/>
        </w:rPr>
      </w:pPr>
      <w:bookmarkStart w:id="1" w:name="_Toc236924012"/>
      <w:r w:rsidRPr="00584DC6">
        <w:rPr>
          <w:lang w:val="en-GB"/>
        </w:rPr>
        <w:t>1.1 Introduction</w:t>
      </w:r>
      <w:bookmarkEnd w:id="1"/>
    </w:p>
    <w:p w14:paraId="31C47303" w14:textId="7EB0AB58" w:rsidR="00071592" w:rsidRPr="00584DC6" w:rsidRDefault="003E7918"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 xml:space="preserve">Gender inequalities contribute significantly to a wide range of health issues and remain an important public health concern within the healthcare sector in England. </w:t>
      </w:r>
      <w:r w:rsidR="0009670B" w:rsidRPr="00584DC6">
        <w:rPr>
          <w:rFonts w:ascii="Arial" w:eastAsia="Times New Roman" w:hAnsi="Arial"/>
          <w:color w:val="000000" w:themeColor="text1"/>
          <w:sz w:val="22"/>
          <w:lang w:val="en-GB"/>
        </w:rPr>
        <w:t>Gender is recognised as one of the key social determinants of health, as it influences individuals' opportunities, life experiences, and access to appropriate health services</w:t>
      </w:r>
      <w:r w:rsidR="00071592" w:rsidRPr="00584DC6">
        <w:rPr>
          <w:rFonts w:ascii="Arial" w:eastAsia="Times New Roman" w:hAnsi="Arial"/>
          <w:color w:val="000000" w:themeColor="text1"/>
          <w:sz w:val="22"/>
          <w:lang w:val="en-GB"/>
        </w:rPr>
        <w:t xml:space="preserve">. </w:t>
      </w:r>
      <w:r w:rsidR="0009670B" w:rsidRPr="00584DC6">
        <w:rPr>
          <w:rFonts w:ascii="Arial" w:eastAsia="Times New Roman" w:hAnsi="Arial"/>
          <w:color w:val="000000" w:themeColor="text1"/>
          <w:sz w:val="22"/>
          <w:lang w:val="en-GB"/>
        </w:rPr>
        <w:t>Although women generally have a longer life expectancy than men, they are more likely to spend a greater proportion of their lives living with poor health, disability, and deteriorating mental health.</w:t>
      </w:r>
    </w:p>
    <w:p w14:paraId="587D1A5F" w14:textId="77777777" w:rsidR="00071592" w:rsidRPr="00584DC6" w:rsidRDefault="00071592" w:rsidP="00071592">
      <w:pPr>
        <w:pStyle w:val="Heading2"/>
        <w:rPr>
          <w:lang w:val="en-GB"/>
        </w:rPr>
      </w:pPr>
      <w:bookmarkStart w:id="2" w:name="_Toc236924013"/>
      <w:r w:rsidRPr="00584DC6">
        <w:rPr>
          <w:lang w:val="en-GB"/>
        </w:rPr>
        <w:t>1.2 Background and factors influencing the context</w:t>
      </w:r>
      <w:bookmarkEnd w:id="2"/>
    </w:p>
    <w:p w14:paraId="52699803" w14:textId="77777777" w:rsidR="00071592" w:rsidRPr="00584DC6" w:rsidRDefault="00071592" w:rsidP="00071592">
      <w:pPr>
        <w:pStyle w:val="Heading3"/>
        <w:rPr>
          <w:lang w:val="en-GB"/>
        </w:rPr>
      </w:pPr>
      <w:bookmarkStart w:id="3" w:name="_Toc236924014"/>
      <w:r w:rsidRPr="00584DC6">
        <w:rPr>
          <w:lang w:val="en-GB"/>
        </w:rPr>
        <w:t>1.2.1 Health Issues</w:t>
      </w:r>
      <w:bookmarkEnd w:id="3"/>
    </w:p>
    <w:p w14:paraId="37F97B57" w14:textId="77777777" w:rsidR="00071592" w:rsidRPr="00584DC6" w:rsidRDefault="00071592" w:rsidP="00071592">
      <w:pPr>
        <w:pStyle w:val="Heading4"/>
        <w:rPr>
          <w:lang w:val="en-GB"/>
        </w:rPr>
      </w:pPr>
      <w:r w:rsidRPr="00584DC6">
        <w:rPr>
          <w:lang w:val="en-GB"/>
        </w:rPr>
        <w:t xml:space="preserve">1.2.1.1 Depression </w:t>
      </w:r>
    </w:p>
    <w:p w14:paraId="78FD80AF" w14:textId="17D1ADE9" w:rsidR="00071592" w:rsidRPr="00584DC6" w:rsidRDefault="006B2605"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 xml:space="preserve">Depression is one of the most prevalent mental health conditions in England, affecting women almost twice as frequently as men across all age groups. The UK's Office for National Statistics (ONS) and NHS England attribute this gender inequality to a combination of biological, psychological, and social factors (Khan </w:t>
      </w:r>
      <w:r w:rsidRPr="00584DC6">
        <w:rPr>
          <w:rFonts w:ascii="Arial" w:eastAsia="Times New Roman" w:hAnsi="Arial"/>
          <w:i/>
          <w:iCs/>
          <w:color w:val="000000" w:themeColor="text1"/>
          <w:sz w:val="22"/>
          <w:lang w:val="en-GB"/>
        </w:rPr>
        <w:t>et al</w:t>
      </w:r>
      <w:r w:rsidRPr="00584DC6">
        <w:rPr>
          <w:rFonts w:ascii="Arial" w:eastAsia="Times New Roman" w:hAnsi="Arial"/>
          <w:color w:val="000000" w:themeColor="text1"/>
          <w:sz w:val="22"/>
          <w:lang w:val="en-GB"/>
        </w:rPr>
        <w:t xml:space="preserve">., 2025). Women are more susceptible to depressive disorders due to hormonal changes associated with menstruation, pregnancy, childbirth, and menopause. However, biological factors alone do not fully explain this disparity. Social determinants, including gender discrimination, caregiving responsibilities, financial insecurity, and exposure to domestic abuse, also contribute significantly to the higher prevalence of depression among women (Chen </w:t>
      </w:r>
      <w:r w:rsidRPr="00584DC6">
        <w:rPr>
          <w:rFonts w:ascii="Arial" w:eastAsia="Times New Roman" w:hAnsi="Arial"/>
          <w:i/>
          <w:iCs/>
          <w:color w:val="000000" w:themeColor="text1"/>
          <w:sz w:val="22"/>
          <w:lang w:val="en-GB"/>
        </w:rPr>
        <w:t>et al</w:t>
      </w:r>
      <w:r w:rsidRPr="00584DC6">
        <w:rPr>
          <w:rFonts w:ascii="Arial" w:eastAsia="Times New Roman" w:hAnsi="Arial"/>
          <w:color w:val="000000" w:themeColor="text1"/>
          <w:sz w:val="22"/>
          <w:lang w:val="en-GB"/>
        </w:rPr>
        <w:t>., 2024). Trauma-informed and gender-sensitive psychological services, including NHS Talking Therapies, play an important role in improving access to mental health support and reducing gender-related inequalities in mental healthcare.</w:t>
      </w:r>
    </w:p>
    <w:p w14:paraId="303EAFBD" w14:textId="77777777" w:rsidR="00071592" w:rsidRPr="00584DC6" w:rsidRDefault="00071592" w:rsidP="00071592">
      <w:pPr>
        <w:pStyle w:val="Heading4"/>
        <w:rPr>
          <w:lang w:val="en-GB"/>
        </w:rPr>
      </w:pPr>
      <w:r w:rsidRPr="00584DC6">
        <w:rPr>
          <w:lang w:val="en-GB"/>
        </w:rPr>
        <w:t xml:space="preserve">1.2.1.2 Osteoporosis </w:t>
      </w:r>
    </w:p>
    <w:p w14:paraId="6FE8AA5E"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Osteoporosis is a significant which can be a sensitive public health problem and is also seen more frequently in the women in England, especially after their menopause (</w:t>
      </w:r>
      <w:r w:rsidRPr="00584DC6">
        <w:rPr>
          <w:rFonts w:ascii="Arial" w:hAnsi="Arial"/>
          <w:color w:val="000000" w:themeColor="text1"/>
          <w:sz w:val="22"/>
          <w:lang w:val="en-GB"/>
        </w:rPr>
        <w:t xml:space="preserve">Bearman. and </w:t>
      </w:r>
      <w:proofErr w:type="spellStart"/>
      <w:r w:rsidRPr="00584DC6">
        <w:rPr>
          <w:rFonts w:ascii="Arial" w:hAnsi="Arial"/>
          <w:color w:val="000000" w:themeColor="text1"/>
          <w:sz w:val="22"/>
          <w:lang w:val="en-GB"/>
        </w:rPr>
        <w:t>Ajjawi</w:t>
      </w:r>
      <w:proofErr w:type="spellEnd"/>
      <w:r w:rsidRPr="00584DC6">
        <w:rPr>
          <w:rFonts w:ascii="Arial" w:hAnsi="Arial"/>
          <w:color w:val="000000" w:themeColor="text1"/>
          <w:sz w:val="22"/>
          <w:lang w:val="en-GB"/>
        </w:rPr>
        <w:t>, 2025).</w:t>
      </w:r>
      <w:r w:rsidRPr="00584DC6">
        <w:rPr>
          <w:rFonts w:ascii="Arial" w:eastAsia="Times New Roman" w:hAnsi="Arial"/>
          <w:color w:val="000000" w:themeColor="text1"/>
          <w:sz w:val="22"/>
          <w:lang w:val="en-GB"/>
        </w:rPr>
        <w:t xml:space="preserve"> The diseases are defined as a decrease in their bone density and their loss of bone tissue respectively, which raises the likelihood of their bone fractures, disability and also diminished quality of life. Women are at higher risk compared to men, they also tend to develop a lower peak bone mass and their rapid drop in their oestrogen levels at the time of their menopause causes an increase in the level of their bone loss. </w:t>
      </w:r>
    </w:p>
    <w:p w14:paraId="4BDCC7A4" w14:textId="77777777" w:rsidR="00071592" w:rsidRPr="00584DC6" w:rsidRDefault="00071592" w:rsidP="00071592">
      <w:pPr>
        <w:spacing w:before="120" w:after="120"/>
        <w:jc w:val="center"/>
        <w:rPr>
          <w:rFonts w:ascii="Arial" w:eastAsia="Times New Roman" w:hAnsi="Arial"/>
          <w:color w:val="000000" w:themeColor="text1"/>
          <w:sz w:val="22"/>
          <w:lang w:val="en-GB"/>
        </w:rPr>
      </w:pPr>
      <w:r w:rsidRPr="00584DC6">
        <w:rPr>
          <w:rFonts w:ascii="Arial" w:eastAsia="Times New Roman" w:hAnsi="Arial"/>
          <w:noProof/>
          <w:color w:val="000000" w:themeColor="text1"/>
          <w:sz w:val="22"/>
          <w:lang w:val="en-GB"/>
        </w:rPr>
        <w:lastRenderedPageBreak/>
        <w:drawing>
          <wp:inline distT="114300" distB="114300" distL="114300" distR="114300" wp14:anchorId="613D4C6B" wp14:editId="07A98203">
            <wp:extent cx="5067300" cy="296294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067300" cy="2962940"/>
                    </a:xfrm>
                    <a:prstGeom prst="rect">
                      <a:avLst/>
                    </a:prstGeom>
                    <a:ln w="12700">
                      <a:solidFill>
                        <a:srgbClr val="000000"/>
                      </a:solidFill>
                      <a:prstDash val="solid"/>
                    </a:ln>
                  </pic:spPr>
                </pic:pic>
              </a:graphicData>
            </a:graphic>
          </wp:inline>
        </w:drawing>
      </w:r>
    </w:p>
    <w:p w14:paraId="6FE3C334" w14:textId="77777777" w:rsidR="00071592" w:rsidRPr="00584DC6" w:rsidRDefault="00071592" w:rsidP="00071592">
      <w:pPr>
        <w:spacing w:before="120" w:after="120"/>
        <w:jc w:val="center"/>
        <w:rPr>
          <w:rFonts w:ascii="Arial" w:eastAsia="Times New Roman" w:hAnsi="Arial"/>
          <w:b/>
          <w:bCs/>
          <w:color w:val="000000" w:themeColor="text1"/>
          <w:sz w:val="22"/>
          <w:lang w:val="en-GB"/>
        </w:rPr>
      </w:pPr>
      <w:r w:rsidRPr="00584DC6">
        <w:rPr>
          <w:rFonts w:ascii="Arial" w:eastAsia="Times New Roman" w:hAnsi="Arial"/>
          <w:b/>
          <w:bCs/>
          <w:color w:val="000000" w:themeColor="text1"/>
          <w:sz w:val="22"/>
          <w:lang w:val="en-GB"/>
        </w:rPr>
        <w:t>Figure 1: Barriers to Women in Accessing Healthcare in the UK</w:t>
      </w:r>
    </w:p>
    <w:p w14:paraId="0FC49FEC" w14:textId="77777777" w:rsidR="00071592" w:rsidRPr="00584DC6" w:rsidRDefault="00071592" w:rsidP="00071592">
      <w:pPr>
        <w:spacing w:before="120" w:after="120"/>
        <w:jc w:val="center"/>
        <w:rPr>
          <w:rFonts w:ascii="Arial" w:eastAsia="Times New Roman" w:hAnsi="Arial"/>
          <w:bCs/>
          <w:color w:val="000000" w:themeColor="text1"/>
          <w:sz w:val="22"/>
          <w:lang w:val="en-GB"/>
        </w:rPr>
      </w:pPr>
      <w:r w:rsidRPr="00584DC6">
        <w:rPr>
          <w:rFonts w:ascii="Arial" w:eastAsia="Times New Roman" w:hAnsi="Arial"/>
          <w:bCs/>
          <w:color w:val="000000" w:themeColor="text1"/>
          <w:sz w:val="22"/>
          <w:lang w:val="en-GB"/>
        </w:rPr>
        <w:t xml:space="preserve">(Source: </w:t>
      </w:r>
      <w:r w:rsidRPr="00584DC6">
        <w:rPr>
          <w:rFonts w:ascii="Arial" w:eastAsia="Times New Roman" w:hAnsi="Arial"/>
          <w:color w:val="000000" w:themeColor="text1"/>
          <w:sz w:val="22"/>
          <w:lang w:val="en-GB"/>
        </w:rPr>
        <w:t>Jeffrey, 2025</w:t>
      </w:r>
      <w:r w:rsidRPr="00584DC6">
        <w:rPr>
          <w:rFonts w:ascii="Arial" w:eastAsia="Times New Roman" w:hAnsi="Arial"/>
          <w:bCs/>
          <w:color w:val="000000" w:themeColor="text1"/>
          <w:sz w:val="22"/>
          <w:lang w:val="en-GB"/>
        </w:rPr>
        <w:t>)</w:t>
      </w:r>
    </w:p>
    <w:p w14:paraId="0537E84B" w14:textId="77777777" w:rsidR="00071592" w:rsidRPr="00584DC6" w:rsidRDefault="00071592" w:rsidP="00071592">
      <w:pPr>
        <w:pStyle w:val="Heading4"/>
        <w:rPr>
          <w:lang w:val="en-GB"/>
        </w:rPr>
      </w:pPr>
      <w:r w:rsidRPr="00584DC6">
        <w:rPr>
          <w:lang w:val="en-GB"/>
        </w:rPr>
        <w:t xml:space="preserve">1.2.1.3 Overweight and Obesity in Children. </w:t>
      </w:r>
    </w:p>
    <w:p w14:paraId="4CD74AA1" w14:textId="1751DE85" w:rsidR="00071592" w:rsidRPr="00584DC6" w:rsidRDefault="006B2605"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Cardiovascular disease (CVD) remains one of the leading causes of mortality among women in England, despite historically being regarded as a disease that primarily affects men. This misconception has contributed to inequalities in diagnosis, treatment, and clinical outcomes, as both patients and healthcare professionals may underestimate cardiovascular risk in women (Rather and Mahalik, 2025). Unlike men, women frequently present with atypical symptoms, including fatigue, breathlessness, nausea, dizziness, indigestion, and pain in the jaw, neck, or back, rather than the classic symptom of severe chest pain. These differences in symptom presentation can result in delayed recognition, misdiagnosis, and delayed treatment, ultimately contributing to poorer health outcomes and reinforcing gender inequalities in cardiovascular care.</w:t>
      </w:r>
    </w:p>
    <w:p w14:paraId="7A56E3F7" w14:textId="77777777" w:rsidR="00071592" w:rsidRPr="00584DC6" w:rsidRDefault="00071592" w:rsidP="00071592">
      <w:pPr>
        <w:pStyle w:val="Heading3"/>
        <w:rPr>
          <w:lang w:val="en-GB"/>
        </w:rPr>
      </w:pPr>
      <w:bookmarkStart w:id="4" w:name="_Toc236924015"/>
      <w:r w:rsidRPr="00584DC6">
        <w:rPr>
          <w:lang w:val="en-GB"/>
        </w:rPr>
        <w:t>1.2.2 Social Issues</w:t>
      </w:r>
      <w:bookmarkEnd w:id="4"/>
    </w:p>
    <w:p w14:paraId="727486FE" w14:textId="77777777" w:rsidR="00071592" w:rsidRPr="00584DC6" w:rsidRDefault="00071592" w:rsidP="00071592">
      <w:pPr>
        <w:pStyle w:val="Heading4"/>
        <w:rPr>
          <w:lang w:val="en-GB"/>
        </w:rPr>
      </w:pPr>
      <w:r w:rsidRPr="00584DC6">
        <w:rPr>
          <w:lang w:val="en-GB"/>
        </w:rPr>
        <w:t xml:space="preserve">1.2.2.1 Domestic Abuse </w:t>
      </w:r>
    </w:p>
    <w:p w14:paraId="7B6BBFAC" w14:textId="109BF924" w:rsidR="00071592" w:rsidRPr="00584DC6" w:rsidRDefault="006B2605"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Domestic abuse is a significant social issue that contributes substantially to health inequalities experienced by women in England. It may involve abuse perpetrated by current or former partners or family members and can include physical, emotional, psychological, sexual, or financial abuse.</w:t>
      </w:r>
      <w:r w:rsidR="00071592" w:rsidRPr="00584DC6">
        <w:rPr>
          <w:rFonts w:ascii="Arial" w:eastAsia="Times New Roman" w:hAnsi="Arial"/>
          <w:color w:val="000000" w:themeColor="text1"/>
          <w:sz w:val="22"/>
          <w:lang w:val="en-GB"/>
        </w:rPr>
        <w:t xml:space="preserve"> Women are more adversely affected, and their impact also goes beyond their bodily injuries (</w:t>
      </w:r>
      <w:r w:rsidR="00071592" w:rsidRPr="00584DC6">
        <w:rPr>
          <w:rFonts w:ascii="Arial" w:hAnsi="Arial"/>
          <w:color w:val="000000" w:themeColor="text1"/>
          <w:sz w:val="22"/>
          <w:lang w:val="en-GB"/>
        </w:rPr>
        <w:t>Simon and Hasan, 2025</w:t>
      </w:r>
      <w:r w:rsidR="00071592" w:rsidRPr="00584DC6">
        <w:rPr>
          <w:rFonts w:ascii="Arial" w:eastAsia="Times New Roman" w:hAnsi="Arial"/>
          <w:color w:val="000000" w:themeColor="text1"/>
          <w:sz w:val="22"/>
          <w:lang w:val="en-GB"/>
        </w:rPr>
        <w:t xml:space="preserve">). They may suffer from their chronic pain, major gastrointestinal disorders, reproductive health issues, different types of STDs and long-term </w:t>
      </w:r>
      <w:r w:rsidR="00071592" w:rsidRPr="00584DC6">
        <w:rPr>
          <w:rFonts w:ascii="Arial" w:eastAsia="Times New Roman" w:hAnsi="Arial"/>
          <w:color w:val="000000" w:themeColor="text1"/>
          <w:sz w:val="22"/>
          <w:lang w:val="en-GB"/>
        </w:rPr>
        <w:lastRenderedPageBreak/>
        <w:t>disability. The psychological effects are also significant such as an increased in risk of their depression, anxiety, post-traumatic stress disorder (PTSD), self-harm, substance misuse and suicidal behaviour which are a sensitive topic.</w:t>
      </w:r>
      <w:r w:rsidRPr="00584DC6">
        <w:rPr>
          <w:rFonts w:ascii="Arial" w:eastAsia="Times New Roman" w:hAnsi="Arial"/>
          <w:color w:val="000000" w:themeColor="text1"/>
          <w:sz w:val="22"/>
          <w:lang w:val="en-GB"/>
        </w:rPr>
        <w:t xml:space="preserve"> These adverse health outcomes demonstrate how domestic abuse represents both a social and public health issue, requiring coordinated healthcare and safeguarding interventions.</w:t>
      </w:r>
    </w:p>
    <w:p w14:paraId="6FA51DFF" w14:textId="77777777" w:rsidR="00071592" w:rsidRPr="00584DC6" w:rsidRDefault="00071592" w:rsidP="00071592">
      <w:pPr>
        <w:pStyle w:val="Heading4"/>
        <w:rPr>
          <w:lang w:val="en-GB"/>
        </w:rPr>
      </w:pPr>
      <w:r w:rsidRPr="00584DC6">
        <w:rPr>
          <w:lang w:val="en-GB"/>
        </w:rPr>
        <w:t xml:space="preserve">1.2.2.2 Employment Inequality </w:t>
      </w:r>
    </w:p>
    <w:p w14:paraId="2C7CAADC" w14:textId="630858FC" w:rsidR="00071592" w:rsidRPr="00584DC6" w:rsidRDefault="006B2605"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 xml:space="preserve">In England, many women face inequalities in employment, which have a significant impact on their health and overall wellbeing (Li </w:t>
      </w:r>
      <w:r w:rsidRPr="00584DC6">
        <w:rPr>
          <w:rFonts w:ascii="Arial" w:eastAsia="Times New Roman" w:hAnsi="Arial"/>
          <w:i/>
          <w:iCs/>
          <w:color w:val="000000" w:themeColor="text1"/>
          <w:sz w:val="22"/>
          <w:lang w:val="en-GB"/>
        </w:rPr>
        <w:t>et al</w:t>
      </w:r>
      <w:r w:rsidRPr="00584DC6">
        <w:rPr>
          <w:rFonts w:ascii="Arial" w:eastAsia="Times New Roman" w:hAnsi="Arial"/>
          <w:color w:val="000000" w:themeColor="text1"/>
          <w:sz w:val="22"/>
          <w:lang w:val="en-GB"/>
        </w:rPr>
        <w:t>., 2025). Despite progress in the labour market, women remain underrepresented in senior positions, overrepresented in lower-paid occupations, and continue to experience discrimination in the workplace. Limited opportunities for career progression, equal pay, and flexible working arrangements mean that women are more likely to work in part-time, temporary, or low-paying positions. These employment inequalities may contribute to financial insecurity, increased stress, and poorer physical and mental health outcomes.</w:t>
      </w:r>
    </w:p>
    <w:p w14:paraId="45B39110" w14:textId="77777777" w:rsidR="00071592" w:rsidRPr="00584DC6" w:rsidRDefault="00071592" w:rsidP="00071592">
      <w:pPr>
        <w:pStyle w:val="Heading4"/>
        <w:rPr>
          <w:lang w:val="en-GB"/>
        </w:rPr>
      </w:pPr>
      <w:r w:rsidRPr="00584DC6">
        <w:rPr>
          <w:lang w:val="en-GB"/>
        </w:rPr>
        <w:t xml:space="preserve">1.2.2.3 Access to Healthcare </w:t>
      </w:r>
    </w:p>
    <w:p w14:paraId="14D0F62C"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There are major gender differences in the health inequalities in England, and which access to health care is a key driver. Women have also access to the healthcare through the NHS, but many are still having to face challenges in accessing timely and their appropriate healthcare services (</w:t>
      </w:r>
      <w:r w:rsidRPr="00584DC6">
        <w:rPr>
          <w:rFonts w:ascii="Arial" w:hAnsi="Arial"/>
          <w:color w:val="000000" w:themeColor="text1"/>
          <w:sz w:val="22"/>
          <w:lang w:val="en-GB"/>
        </w:rPr>
        <w:t>Hamid and Akram, 2025</w:t>
      </w:r>
      <w:r w:rsidRPr="00584DC6">
        <w:rPr>
          <w:rFonts w:ascii="Arial" w:eastAsia="Times New Roman" w:hAnsi="Arial"/>
          <w:color w:val="000000" w:themeColor="text1"/>
          <w:sz w:val="22"/>
          <w:lang w:val="en-GB"/>
        </w:rPr>
        <w:t xml:space="preserve">). Delayed diagnosis also plays another significant concern. Frequently their underdiagnosed and misdiagnosed conditions that can primarily occur in women like endometriosis, polycystic ovary syndrome (PCOS), and their menopause related disorders which result in their extended pain, diminished quality of life and their poor health outcomes. </w:t>
      </w:r>
    </w:p>
    <w:p w14:paraId="2F80A3EB" w14:textId="77777777" w:rsidR="00071592" w:rsidRPr="00584DC6" w:rsidRDefault="00071592" w:rsidP="00071592">
      <w:pPr>
        <w:pStyle w:val="Heading2"/>
        <w:rPr>
          <w:lang w:val="en-GB"/>
        </w:rPr>
      </w:pPr>
      <w:bookmarkStart w:id="5" w:name="_Toc236924016"/>
      <w:r w:rsidRPr="00584DC6">
        <w:rPr>
          <w:lang w:val="en-GB"/>
        </w:rPr>
        <w:t>1.3 National response to reduce health inequalities</w:t>
      </w:r>
      <w:bookmarkEnd w:id="5"/>
      <w:r w:rsidRPr="00584DC6">
        <w:rPr>
          <w:lang w:val="en-GB"/>
        </w:rPr>
        <w:t xml:space="preserve"> </w:t>
      </w:r>
    </w:p>
    <w:p w14:paraId="751D2F1B" w14:textId="4208F1BB" w:rsidR="00071592" w:rsidRPr="00584DC6" w:rsidRDefault="005A5189"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 xml:space="preserve">The UK Government has introduced several national initiatives to reduce gender health inequalities and improve health outcomes for women in England. The Women's Health Strategy for England is the first national strategy specifically focused on improving women's health across the life course (Batheja </w:t>
      </w:r>
      <w:r w:rsidRPr="00584DC6">
        <w:rPr>
          <w:rFonts w:ascii="Arial" w:eastAsia="Times New Roman" w:hAnsi="Arial"/>
          <w:i/>
          <w:iCs/>
          <w:color w:val="000000" w:themeColor="text1"/>
          <w:sz w:val="22"/>
          <w:lang w:val="en-GB"/>
        </w:rPr>
        <w:t>et al</w:t>
      </w:r>
      <w:r w:rsidRPr="00584DC6">
        <w:rPr>
          <w:rFonts w:ascii="Arial" w:eastAsia="Times New Roman" w:hAnsi="Arial"/>
          <w:color w:val="000000" w:themeColor="text1"/>
          <w:sz w:val="22"/>
          <w:lang w:val="en-GB"/>
        </w:rPr>
        <w:t xml:space="preserve">., 2025). It aims to improve access to healthcare services, reduce diagnostic delays for conditions such as endometriosis and menopause-related disorders, enhance maternity care, and increase research into women's health. In addition, the NHS Long Term Plan supports earlier diagnosis, improved mental health services, and better access to community healthcare, helping to reduce health inequalities experienced by women. Together, these initiatives demonstrate the government's </w:t>
      </w:r>
      <w:r w:rsidRPr="00584DC6">
        <w:rPr>
          <w:rFonts w:ascii="Arial" w:eastAsia="Times New Roman" w:hAnsi="Arial"/>
          <w:color w:val="000000" w:themeColor="text1"/>
          <w:sz w:val="22"/>
          <w:lang w:val="en-GB"/>
        </w:rPr>
        <w:lastRenderedPageBreak/>
        <w:t>commitment to improving equitable healthcare and addressing longstanding gender disparities.</w:t>
      </w:r>
    </w:p>
    <w:p w14:paraId="7BA51C9C" w14:textId="77777777" w:rsidR="00071592" w:rsidRPr="00584DC6" w:rsidRDefault="00071592" w:rsidP="00071592">
      <w:pPr>
        <w:pStyle w:val="Heading2"/>
        <w:rPr>
          <w:lang w:val="en-GB"/>
        </w:rPr>
      </w:pPr>
      <w:bookmarkStart w:id="6" w:name="_Toc236924017"/>
      <w:r w:rsidRPr="00584DC6">
        <w:rPr>
          <w:lang w:val="en-GB"/>
        </w:rPr>
        <w:t>1.4 Organisation Supporting Women</w:t>
      </w:r>
      <w:bookmarkEnd w:id="6"/>
      <w:r w:rsidRPr="00584DC6">
        <w:rPr>
          <w:lang w:val="en-GB"/>
        </w:rPr>
        <w:t xml:space="preserve"> </w:t>
      </w:r>
    </w:p>
    <w:p w14:paraId="08478BFB"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Women's Aid is one of the UK's foremost and common charities for women and the children who have suffered domestic abuse (</w:t>
      </w:r>
      <w:proofErr w:type="spellStart"/>
      <w:r w:rsidRPr="00584DC6">
        <w:rPr>
          <w:rFonts w:ascii="Arial" w:hAnsi="Arial"/>
          <w:color w:val="000000" w:themeColor="text1"/>
          <w:sz w:val="22"/>
          <w:lang w:val="en-GB"/>
        </w:rPr>
        <w:t>Golinelli</w:t>
      </w:r>
      <w:proofErr w:type="spellEnd"/>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et al</w:t>
      </w:r>
      <w:r w:rsidRPr="00584DC6">
        <w:rPr>
          <w:rFonts w:ascii="Arial" w:hAnsi="Arial"/>
          <w:color w:val="000000" w:themeColor="text1"/>
          <w:sz w:val="22"/>
          <w:lang w:val="en-GB"/>
        </w:rPr>
        <w:t>., 2025</w:t>
      </w:r>
      <w:r w:rsidRPr="00584DC6">
        <w:rPr>
          <w:rFonts w:ascii="Arial" w:eastAsia="Times New Roman" w:hAnsi="Arial"/>
          <w:color w:val="000000" w:themeColor="text1"/>
          <w:sz w:val="22"/>
          <w:lang w:val="en-GB"/>
        </w:rPr>
        <w:t xml:space="preserve">). The organisation was founded in 1974 in order to support survivors, which raise the awareness and shape the government policies to protect women. Women Aid offers a wide variety of services, including confidential helplines, different emergency refuge accommodation, planning their safety, legal representation, counselling their emotional support (womensaid.org.uk, 2025). </w:t>
      </w:r>
    </w:p>
    <w:p w14:paraId="3BD1C0AD" w14:textId="77777777" w:rsidR="00071592" w:rsidRPr="00584DC6" w:rsidRDefault="00071592" w:rsidP="00071592">
      <w:pPr>
        <w:pStyle w:val="Heading2"/>
        <w:rPr>
          <w:lang w:val="en-GB"/>
        </w:rPr>
      </w:pPr>
      <w:bookmarkStart w:id="7" w:name="_Toc236924018"/>
      <w:r w:rsidRPr="00584DC6">
        <w:rPr>
          <w:lang w:val="en-GB"/>
        </w:rPr>
        <w:t>1.5 Conclusion</w:t>
      </w:r>
      <w:bookmarkEnd w:id="7"/>
      <w:r w:rsidRPr="00584DC6">
        <w:rPr>
          <w:lang w:val="en-GB"/>
        </w:rPr>
        <w:t xml:space="preserve"> </w:t>
      </w:r>
    </w:p>
    <w:p w14:paraId="78D971EE" w14:textId="3F90C9F9"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 xml:space="preserve">There are a lot of disparities in the health and the wellbeing between the men and women in England. Osteoporosis is more frequent in women; depression is more common in women. </w:t>
      </w:r>
      <w:r w:rsidR="005A5189" w:rsidRPr="00584DC6">
        <w:rPr>
          <w:rFonts w:ascii="Arial" w:eastAsia="Times New Roman" w:hAnsi="Arial"/>
          <w:color w:val="000000" w:themeColor="text1"/>
          <w:sz w:val="22"/>
          <w:lang w:val="en-GB"/>
        </w:rPr>
        <w:t>Cardiovascular disease has historically been underdiagnosed in women, often resulting in delayed diagnosis and poorer health outcomes.</w:t>
      </w:r>
    </w:p>
    <w:p w14:paraId="48F4A36F" w14:textId="77777777" w:rsidR="00071592" w:rsidRPr="00584DC6" w:rsidRDefault="00071592" w:rsidP="00071592">
      <w:pPr>
        <w:spacing w:line="276" w:lineRule="auto"/>
        <w:jc w:val="left"/>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br w:type="page"/>
      </w:r>
    </w:p>
    <w:p w14:paraId="6C2EA96C" w14:textId="77777777" w:rsidR="00071592" w:rsidRPr="00584DC6" w:rsidRDefault="00071592" w:rsidP="00071592">
      <w:pPr>
        <w:pStyle w:val="Heading1"/>
        <w:rPr>
          <w:lang w:val="en-GB"/>
        </w:rPr>
      </w:pPr>
      <w:bookmarkStart w:id="8" w:name="_Toc236924019"/>
      <w:r w:rsidRPr="00584DC6">
        <w:rPr>
          <w:lang w:val="en-GB"/>
        </w:rPr>
        <w:lastRenderedPageBreak/>
        <w:t>Task 2: Epidemiological Analysis of Chronic Obstructive Pulmonary Disease (COPD) in England</w:t>
      </w:r>
      <w:bookmarkEnd w:id="8"/>
    </w:p>
    <w:p w14:paraId="552674BE" w14:textId="77777777" w:rsidR="00071592" w:rsidRPr="00584DC6" w:rsidRDefault="00071592" w:rsidP="00071592">
      <w:pPr>
        <w:pStyle w:val="Heading2"/>
        <w:rPr>
          <w:lang w:val="en-GB"/>
        </w:rPr>
      </w:pPr>
      <w:bookmarkStart w:id="9" w:name="_Toc236924020"/>
      <w:r w:rsidRPr="00584DC6">
        <w:rPr>
          <w:lang w:val="en-GB"/>
        </w:rPr>
        <w:t>2.1 Introduction</w:t>
      </w:r>
      <w:bookmarkEnd w:id="9"/>
      <w:r w:rsidRPr="00584DC6">
        <w:rPr>
          <w:lang w:val="en-GB"/>
        </w:rPr>
        <w:t xml:space="preserve"> </w:t>
      </w:r>
    </w:p>
    <w:p w14:paraId="3F597511" w14:textId="415A654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 xml:space="preserve">Chronic Obstructive Pulmonary Disease (COPD) is basically a long-term progressive condition of the lungs whereas the airflow is always seen to be blocked, making it harder to breathe. It is mostly composed of chronic bronchitis and the emphysema and is mostly preventable by limiting their exposure in order to the risk factors which are caused especially by consuming the tobacco smoke. COPD is majorly responsible for the deaths of 3.9 million people worldwide over the years, affecting around 392 million people (Campbell, 2025). </w:t>
      </w:r>
      <w:r w:rsidR="00A67D68" w:rsidRPr="00584DC6">
        <w:rPr>
          <w:rFonts w:ascii="Arial" w:eastAsia="Times New Roman" w:hAnsi="Arial"/>
          <w:color w:val="000000" w:themeColor="text1"/>
          <w:sz w:val="22"/>
          <w:lang w:val="en-GB"/>
        </w:rPr>
        <w:t>The disease not only contributes to significant morbidity and mortality but also places considerable pressure on healthcare systems, emphasising the importance of effective prevention, early diagnosis, and evidence-based public health interventions.</w:t>
      </w:r>
    </w:p>
    <w:p w14:paraId="65ECD10F" w14:textId="77777777" w:rsidR="00071592" w:rsidRPr="00584DC6" w:rsidRDefault="00071592" w:rsidP="00071592">
      <w:pPr>
        <w:pStyle w:val="Heading2"/>
        <w:rPr>
          <w:lang w:val="en-GB"/>
        </w:rPr>
      </w:pPr>
      <w:bookmarkStart w:id="10" w:name="_Toc236924021"/>
      <w:r w:rsidRPr="00584DC6">
        <w:rPr>
          <w:lang w:val="en-GB"/>
        </w:rPr>
        <w:t>2.2 Public Health Measures</w:t>
      </w:r>
      <w:bookmarkEnd w:id="10"/>
    </w:p>
    <w:p w14:paraId="491D1C04" w14:textId="77777777" w:rsidR="00071592" w:rsidRPr="00584DC6" w:rsidRDefault="00071592" w:rsidP="00071592">
      <w:pPr>
        <w:spacing w:before="120" w:after="120"/>
        <w:rPr>
          <w:rFonts w:ascii="Arial" w:hAnsi="Arial"/>
          <w:b/>
          <w:sz w:val="22"/>
          <w:lang w:val="en-GB"/>
        </w:rPr>
      </w:pPr>
      <w:bookmarkStart w:id="11" w:name="_nwvs5sxdk4zf" w:colFirst="0" w:colLast="0"/>
      <w:bookmarkEnd w:id="11"/>
      <w:r w:rsidRPr="00584DC6">
        <w:rPr>
          <w:rFonts w:ascii="Arial" w:hAnsi="Arial"/>
          <w:b/>
          <w:sz w:val="22"/>
          <w:lang w:val="en-GB"/>
        </w:rPr>
        <w:t>Table 1: The 3 Ps of Public Health for COPD Prevention and Management in England</w:t>
      </w:r>
    </w:p>
    <w:tbl>
      <w:tblPr>
        <w:tblW w:w="924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37"/>
        <w:gridCol w:w="4103"/>
        <w:gridCol w:w="3405"/>
      </w:tblGrid>
      <w:tr w:rsidR="00071592" w:rsidRPr="00584DC6" w14:paraId="5F050FFD" w14:textId="77777777" w:rsidTr="00A67D68">
        <w:trPr>
          <w:trHeight w:val="1220"/>
          <w:jc w:val="center"/>
        </w:trPr>
        <w:tc>
          <w:tcPr>
            <w:tcW w:w="1737" w:type="dxa"/>
            <w:tcMar>
              <w:top w:w="100" w:type="dxa"/>
              <w:left w:w="100" w:type="dxa"/>
              <w:bottom w:w="100" w:type="dxa"/>
              <w:right w:w="100" w:type="dxa"/>
            </w:tcMar>
          </w:tcPr>
          <w:p w14:paraId="7CC8B10C" w14:textId="77777777" w:rsidR="00071592" w:rsidRPr="00584DC6" w:rsidRDefault="00071592" w:rsidP="00A67D68">
            <w:pPr>
              <w:spacing w:before="120" w:after="120"/>
              <w:jc w:val="center"/>
              <w:rPr>
                <w:rFonts w:ascii="Arial" w:hAnsi="Arial"/>
                <w:b/>
                <w:sz w:val="22"/>
                <w:lang w:val="en-GB"/>
              </w:rPr>
            </w:pPr>
            <w:r w:rsidRPr="00584DC6">
              <w:rPr>
                <w:rFonts w:ascii="Arial" w:hAnsi="Arial"/>
                <w:b/>
                <w:sz w:val="22"/>
                <w:lang w:val="en-GB"/>
              </w:rPr>
              <w:t>Public Health Principle (3 Ps)</w:t>
            </w:r>
          </w:p>
        </w:tc>
        <w:tc>
          <w:tcPr>
            <w:tcW w:w="4103" w:type="dxa"/>
            <w:tcMar>
              <w:top w:w="100" w:type="dxa"/>
              <w:left w:w="100" w:type="dxa"/>
              <w:bottom w:w="100" w:type="dxa"/>
              <w:right w:w="100" w:type="dxa"/>
            </w:tcMar>
          </w:tcPr>
          <w:p w14:paraId="3A3D1345" w14:textId="77777777" w:rsidR="00071592" w:rsidRPr="00584DC6" w:rsidRDefault="00071592" w:rsidP="00A67D68">
            <w:pPr>
              <w:spacing w:before="120" w:after="120"/>
              <w:jc w:val="center"/>
              <w:rPr>
                <w:rFonts w:ascii="Arial" w:hAnsi="Arial"/>
                <w:b/>
                <w:sz w:val="22"/>
                <w:lang w:val="en-GB"/>
              </w:rPr>
            </w:pPr>
            <w:r w:rsidRPr="00584DC6">
              <w:rPr>
                <w:rFonts w:ascii="Arial" w:hAnsi="Arial"/>
                <w:b/>
                <w:sz w:val="22"/>
                <w:lang w:val="en-GB"/>
              </w:rPr>
              <w:t>COPD Interventions</w:t>
            </w:r>
          </w:p>
        </w:tc>
        <w:tc>
          <w:tcPr>
            <w:tcW w:w="3405" w:type="dxa"/>
            <w:tcMar>
              <w:top w:w="100" w:type="dxa"/>
              <w:left w:w="100" w:type="dxa"/>
              <w:bottom w:w="100" w:type="dxa"/>
              <w:right w:w="100" w:type="dxa"/>
            </w:tcMar>
          </w:tcPr>
          <w:p w14:paraId="541905EC" w14:textId="77777777" w:rsidR="00071592" w:rsidRPr="00584DC6" w:rsidRDefault="00071592" w:rsidP="00A67D68">
            <w:pPr>
              <w:spacing w:before="120" w:after="120"/>
              <w:jc w:val="center"/>
              <w:rPr>
                <w:rFonts w:ascii="Arial" w:hAnsi="Arial"/>
                <w:b/>
                <w:sz w:val="22"/>
                <w:lang w:val="en-GB"/>
              </w:rPr>
            </w:pPr>
            <w:r w:rsidRPr="00584DC6">
              <w:rPr>
                <w:rFonts w:ascii="Arial" w:hAnsi="Arial"/>
                <w:b/>
                <w:sz w:val="22"/>
                <w:lang w:val="en-GB"/>
              </w:rPr>
              <w:t>Purpose/Outcome</w:t>
            </w:r>
          </w:p>
        </w:tc>
      </w:tr>
      <w:tr w:rsidR="00071592" w:rsidRPr="00584DC6" w14:paraId="6DF6BD3D" w14:textId="77777777" w:rsidTr="00A67D68">
        <w:trPr>
          <w:trHeight w:val="1955"/>
          <w:jc w:val="center"/>
        </w:trPr>
        <w:tc>
          <w:tcPr>
            <w:tcW w:w="1737" w:type="dxa"/>
            <w:tcMar>
              <w:top w:w="100" w:type="dxa"/>
              <w:left w:w="100" w:type="dxa"/>
              <w:bottom w:w="100" w:type="dxa"/>
              <w:right w:w="100" w:type="dxa"/>
            </w:tcMar>
          </w:tcPr>
          <w:p w14:paraId="60435445" w14:textId="77777777" w:rsidR="00071592" w:rsidRPr="00584DC6" w:rsidRDefault="00071592" w:rsidP="000264B8">
            <w:pPr>
              <w:spacing w:before="120" w:after="120"/>
              <w:rPr>
                <w:rFonts w:ascii="Arial" w:eastAsia="Times New Roman" w:hAnsi="Arial"/>
                <w:color w:val="000000" w:themeColor="text1"/>
                <w:sz w:val="22"/>
                <w:lang w:val="en-GB"/>
              </w:rPr>
            </w:pPr>
            <w:r w:rsidRPr="00584DC6">
              <w:rPr>
                <w:rFonts w:ascii="Arial" w:eastAsia="Times New Roman" w:hAnsi="Arial"/>
                <w:b/>
                <w:bCs/>
                <w:color w:val="000000" w:themeColor="text1"/>
                <w:sz w:val="22"/>
                <w:lang w:val="en-GB"/>
              </w:rPr>
              <w:t>Prevention</w:t>
            </w:r>
          </w:p>
        </w:tc>
        <w:tc>
          <w:tcPr>
            <w:tcW w:w="4103" w:type="dxa"/>
            <w:tcMar>
              <w:top w:w="100" w:type="dxa"/>
              <w:left w:w="100" w:type="dxa"/>
              <w:bottom w:w="100" w:type="dxa"/>
              <w:right w:w="100" w:type="dxa"/>
            </w:tcMar>
          </w:tcPr>
          <w:p w14:paraId="1204C278" w14:textId="3A47CA42" w:rsidR="00071592" w:rsidRPr="00584DC6" w:rsidRDefault="00A67D68"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Smoking cessation services (NHS Stop Smoking Services), tobacco taxation, smoke-free legislation, standardised cigarette packaging, workplace safety measures to minimise exposure to dust and chemicals, and initiatives to reduce indoor and outdoor air pollution.</w:t>
            </w:r>
          </w:p>
        </w:tc>
        <w:tc>
          <w:tcPr>
            <w:tcW w:w="3405" w:type="dxa"/>
            <w:tcMar>
              <w:top w:w="100" w:type="dxa"/>
              <w:left w:w="100" w:type="dxa"/>
              <w:bottom w:w="100" w:type="dxa"/>
              <w:right w:w="100" w:type="dxa"/>
            </w:tcMar>
          </w:tcPr>
          <w:p w14:paraId="5BA5428B" w14:textId="77777777" w:rsidR="00071592" w:rsidRPr="00584DC6" w:rsidRDefault="00071592"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Helps minimize exposure to the main causes of the COPD, such as the tobacco smoke and their harmful pollutants by helping to prevent the COPD (</w:t>
            </w:r>
            <w:r w:rsidRPr="00584DC6">
              <w:rPr>
                <w:rFonts w:ascii="Arial" w:hAnsi="Arial"/>
                <w:color w:val="000000" w:themeColor="text1"/>
                <w:sz w:val="22"/>
                <w:lang w:val="en-GB"/>
              </w:rPr>
              <w:t>Campbell, 2025</w:t>
            </w:r>
            <w:r w:rsidRPr="00584DC6">
              <w:rPr>
                <w:rFonts w:ascii="Arial" w:eastAsia="Times New Roman" w:hAnsi="Arial"/>
                <w:color w:val="000000" w:themeColor="text1"/>
                <w:sz w:val="22"/>
                <w:lang w:val="en-GB"/>
              </w:rPr>
              <w:t>).</w:t>
            </w:r>
          </w:p>
        </w:tc>
      </w:tr>
      <w:tr w:rsidR="00071592" w:rsidRPr="00584DC6" w14:paraId="11BF78C1" w14:textId="77777777" w:rsidTr="00A67D68">
        <w:trPr>
          <w:trHeight w:val="1460"/>
          <w:jc w:val="center"/>
        </w:trPr>
        <w:tc>
          <w:tcPr>
            <w:tcW w:w="1737" w:type="dxa"/>
            <w:tcMar>
              <w:top w:w="100" w:type="dxa"/>
              <w:left w:w="100" w:type="dxa"/>
              <w:bottom w:w="100" w:type="dxa"/>
              <w:right w:w="100" w:type="dxa"/>
            </w:tcMar>
          </w:tcPr>
          <w:p w14:paraId="2DC6B8D5" w14:textId="77777777" w:rsidR="00071592" w:rsidRPr="00584DC6" w:rsidRDefault="00071592" w:rsidP="000264B8">
            <w:pPr>
              <w:spacing w:before="120" w:after="120"/>
              <w:rPr>
                <w:rFonts w:ascii="Arial" w:eastAsia="Times New Roman" w:hAnsi="Arial"/>
                <w:color w:val="000000" w:themeColor="text1"/>
                <w:sz w:val="22"/>
                <w:lang w:val="en-GB"/>
              </w:rPr>
            </w:pPr>
            <w:r w:rsidRPr="00584DC6">
              <w:rPr>
                <w:rFonts w:ascii="Arial" w:eastAsia="Times New Roman" w:hAnsi="Arial"/>
                <w:b/>
                <w:bCs/>
                <w:color w:val="000000" w:themeColor="text1"/>
                <w:sz w:val="22"/>
                <w:lang w:val="en-GB"/>
              </w:rPr>
              <w:t>Protection</w:t>
            </w:r>
          </w:p>
        </w:tc>
        <w:tc>
          <w:tcPr>
            <w:tcW w:w="4103" w:type="dxa"/>
            <w:tcMar>
              <w:top w:w="100" w:type="dxa"/>
              <w:left w:w="100" w:type="dxa"/>
              <w:bottom w:w="100" w:type="dxa"/>
              <w:right w:w="100" w:type="dxa"/>
            </w:tcMar>
          </w:tcPr>
          <w:p w14:paraId="3BAD9DF8" w14:textId="398E6091" w:rsidR="00071592" w:rsidRPr="00584DC6" w:rsidRDefault="00A67D68"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 xml:space="preserve">Influenza vaccination, pneumococcal vaccination, spirometry screening for high-risk individuals, early diagnosis in primary care, Clean Air Zones, and occupational health regulations (Li </w:t>
            </w:r>
            <w:r w:rsidRPr="00584DC6">
              <w:rPr>
                <w:rFonts w:ascii="Arial" w:eastAsia="Times New Roman" w:hAnsi="Arial"/>
                <w:i/>
                <w:iCs/>
                <w:color w:val="000000" w:themeColor="text1"/>
                <w:sz w:val="22"/>
                <w:lang w:val="en-GB"/>
              </w:rPr>
              <w:t>et al</w:t>
            </w:r>
            <w:r w:rsidRPr="00584DC6">
              <w:rPr>
                <w:rFonts w:ascii="Arial" w:eastAsia="Times New Roman" w:hAnsi="Arial"/>
                <w:color w:val="000000" w:themeColor="text1"/>
                <w:sz w:val="22"/>
                <w:lang w:val="en-GB"/>
              </w:rPr>
              <w:t>., 2024).</w:t>
            </w:r>
          </w:p>
        </w:tc>
        <w:tc>
          <w:tcPr>
            <w:tcW w:w="3405" w:type="dxa"/>
            <w:tcMar>
              <w:top w:w="100" w:type="dxa"/>
              <w:left w:w="100" w:type="dxa"/>
              <w:bottom w:w="100" w:type="dxa"/>
              <w:right w:w="100" w:type="dxa"/>
            </w:tcMar>
          </w:tcPr>
          <w:p w14:paraId="0E91FDBA" w14:textId="77777777" w:rsidR="00071592" w:rsidRPr="00584DC6" w:rsidRDefault="00071592"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Prevents respiratory infections, different environmental toxins, COPD exacerbations and their early detection of the respective diseases and different management.</w:t>
            </w:r>
          </w:p>
        </w:tc>
      </w:tr>
      <w:tr w:rsidR="00071592" w:rsidRPr="00584DC6" w14:paraId="2C6F4435" w14:textId="77777777" w:rsidTr="00A67D68">
        <w:trPr>
          <w:trHeight w:val="1715"/>
          <w:jc w:val="center"/>
        </w:trPr>
        <w:tc>
          <w:tcPr>
            <w:tcW w:w="1737" w:type="dxa"/>
            <w:tcMar>
              <w:top w:w="100" w:type="dxa"/>
              <w:left w:w="100" w:type="dxa"/>
              <w:bottom w:w="100" w:type="dxa"/>
              <w:right w:w="100" w:type="dxa"/>
            </w:tcMar>
          </w:tcPr>
          <w:p w14:paraId="79882FB8" w14:textId="77777777" w:rsidR="00071592" w:rsidRPr="00584DC6" w:rsidRDefault="00071592" w:rsidP="000264B8">
            <w:pPr>
              <w:spacing w:before="120" w:after="120"/>
              <w:rPr>
                <w:rFonts w:ascii="Arial" w:eastAsia="Times New Roman" w:hAnsi="Arial"/>
                <w:color w:val="000000" w:themeColor="text1"/>
                <w:sz w:val="22"/>
                <w:lang w:val="en-GB"/>
              </w:rPr>
            </w:pPr>
            <w:r w:rsidRPr="00584DC6">
              <w:rPr>
                <w:rFonts w:ascii="Arial" w:eastAsia="Times New Roman" w:hAnsi="Arial"/>
                <w:b/>
                <w:bCs/>
                <w:color w:val="000000" w:themeColor="text1"/>
                <w:sz w:val="22"/>
                <w:lang w:val="en-GB"/>
              </w:rPr>
              <w:lastRenderedPageBreak/>
              <w:t>Promotion</w:t>
            </w:r>
          </w:p>
        </w:tc>
        <w:tc>
          <w:tcPr>
            <w:tcW w:w="4103" w:type="dxa"/>
            <w:tcMar>
              <w:top w:w="100" w:type="dxa"/>
              <w:left w:w="100" w:type="dxa"/>
              <w:bottom w:w="100" w:type="dxa"/>
              <w:right w:w="100" w:type="dxa"/>
            </w:tcMar>
          </w:tcPr>
          <w:p w14:paraId="789B9B1A" w14:textId="66CA19F9" w:rsidR="00071592" w:rsidRPr="00584DC6" w:rsidRDefault="00A67D68"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Pulmonary rehabilitation programmes, patient education on correct inhaler technique and self-management, advice on physical activity, healthy lifestyle education campaigns, and public awareness campaigns on COPD symptoms.</w:t>
            </w:r>
          </w:p>
        </w:tc>
        <w:tc>
          <w:tcPr>
            <w:tcW w:w="3405" w:type="dxa"/>
            <w:tcMar>
              <w:top w:w="100" w:type="dxa"/>
              <w:left w:w="100" w:type="dxa"/>
              <w:bottom w:w="100" w:type="dxa"/>
              <w:right w:w="100" w:type="dxa"/>
            </w:tcMar>
          </w:tcPr>
          <w:p w14:paraId="049A3EFE" w14:textId="4D05A9AE" w:rsidR="00071592" w:rsidRPr="00584DC6" w:rsidRDefault="00A67D68"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Encourages healthy behaviours, improves disease self-management and quality of life, reduces hospital admissions, and promotes early help-seeking behaviour.</w:t>
            </w:r>
          </w:p>
        </w:tc>
      </w:tr>
    </w:tbl>
    <w:p w14:paraId="439865FE" w14:textId="4A3F24D5" w:rsidR="00071592" w:rsidRPr="00584DC6" w:rsidRDefault="00071592" w:rsidP="00071592">
      <w:pPr>
        <w:spacing w:before="120" w:after="120"/>
        <w:rPr>
          <w:rFonts w:ascii="Arial" w:hAnsi="Arial"/>
          <w:b/>
          <w:sz w:val="22"/>
          <w:lang w:val="en-GB"/>
        </w:rPr>
      </w:pPr>
      <w:bookmarkStart w:id="12" w:name="_80absxnjxjz1" w:colFirst="0" w:colLast="0"/>
      <w:bookmarkEnd w:id="12"/>
    </w:p>
    <w:p w14:paraId="7374D7CB" w14:textId="528DD57C" w:rsidR="00A67D68" w:rsidRPr="00584DC6" w:rsidRDefault="00A67D68" w:rsidP="00071592">
      <w:pPr>
        <w:spacing w:before="120" w:after="120"/>
        <w:rPr>
          <w:rFonts w:ascii="Arial" w:hAnsi="Arial"/>
          <w:bCs/>
          <w:sz w:val="22"/>
          <w:lang w:val="en-GB"/>
        </w:rPr>
      </w:pPr>
      <w:r w:rsidRPr="00584DC6">
        <w:rPr>
          <w:rFonts w:ascii="Arial" w:hAnsi="Arial"/>
          <w:bCs/>
          <w:sz w:val="22"/>
          <w:lang w:val="en-GB"/>
        </w:rPr>
        <w:t>The public health response to COPD in England is commonly structured around the three core public health principles of prevention, protection, and promotion (the 3 Ps). These principles guide interventions aimed at reducing disease incidence, improving early detection, and enhancing long-term disease management.</w:t>
      </w:r>
    </w:p>
    <w:p w14:paraId="2643E3E5" w14:textId="77777777" w:rsidR="00A67D68" w:rsidRPr="00584DC6" w:rsidRDefault="00A67D68" w:rsidP="00071592">
      <w:pPr>
        <w:spacing w:before="120" w:after="120"/>
        <w:rPr>
          <w:rFonts w:ascii="Arial" w:hAnsi="Arial"/>
          <w:b/>
          <w:sz w:val="22"/>
          <w:lang w:val="en-GB"/>
        </w:rPr>
      </w:pPr>
    </w:p>
    <w:p w14:paraId="488D98B7" w14:textId="77777777" w:rsidR="00071592" w:rsidRPr="00584DC6" w:rsidRDefault="00071592" w:rsidP="00071592">
      <w:pPr>
        <w:spacing w:before="120" w:after="120"/>
        <w:rPr>
          <w:rFonts w:ascii="Arial" w:hAnsi="Arial"/>
          <w:b/>
          <w:sz w:val="22"/>
          <w:lang w:val="en-GB"/>
        </w:rPr>
      </w:pPr>
      <w:r w:rsidRPr="00584DC6">
        <w:rPr>
          <w:rFonts w:ascii="Arial" w:hAnsi="Arial"/>
          <w:b/>
          <w:sz w:val="22"/>
          <w:lang w:val="en-GB"/>
        </w:rPr>
        <w:t>Table 2: Summary of the 3 Ps</w:t>
      </w:r>
    </w:p>
    <w:tbl>
      <w:tblPr>
        <w:tblW w:w="926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15"/>
        <w:gridCol w:w="3410"/>
        <w:gridCol w:w="4136"/>
      </w:tblGrid>
      <w:tr w:rsidR="00071592" w:rsidRPr="00584DC6" w14:paraId="2B609070" w14:textId="77777777" w:rsidTr="00A67D68">
        <w:trPr>
          <w:trHeight w:val="470"/>
          <w:jc w:val="center"/>
        </w:trPr>
        <w:tc>
          <w:tcPr>
            <w:tcW w:w="1715" w:type="dxa"/>
            <w:tcMar>
              <w:top w:w="100" w:type="dxa"/>
              <w:left w:w="100" w:type="dxa"/>
              <w:bottom w:w="100" w:type="dxa"/>
              <w:right w:w="100" w:type="dxa"/>
            </w:tcMar>
          </w:tcPr>
          <w:p w14:paraId="7B287D58" w14:textId="77777777" w:rsidR="00071592" w:rsidRPr="00584DC6" w:rsidRDefault="00071592" w:rsidP="00A67D68">
            <w:pPr>
              <w:spacing w:before="120" w:after="120"/>
              <w:jc w:val="center"/>
              <w:rPr>
                <w:rFonts w:ascii="Arial" w:eastAsia="Times New Roman" w:hAnsi="Arial"/>
                <w:color w:val="000000" w:themeColor="text1"/>
                <w:sz w:val="22"/>
                <w:lang w:val="en-GB"/>
              </w:rPr>
            </w:pPr>
            <w:r w:rsidRPr="00584DC6">
              <w:rPr>
                <w:rFonts w:ascii="Arial" w:eastAsia="Times New Roman" w:hAnsi="Arial"/>
                <w:b/>
                <w:bCs/>
                <w:color w:val="000000" w:themeColor="text1"/>
                <w:sz w:val="22"/>
                <w:lang w:val="en-GB"/>
              </w:rPr>
              <w:t>P</w:t>
            </w:r>
          </w:p>
        </w:tc>
        <w:tc>
          <w:tcPr>
            <w:tcW w:w="3410" w:type="dxa"/>
            <w:tcMar>
              <w:top w:w="100" w:type="dxa"/>
              <w:left w:w="100" w:type="dxa"/>
              <w:bottom w:w="100" w:type="dxa"/>
              <w:right w:w="100" w:type="dxa"/>
            </w:tcMar>
          </w:tcPr>
          <w:p w14:paraId="5B5D8324" w14:textId="77777777" w:rsidR="00071592" w:rsidRPr="00584DC6" w:rsidRDefault="00071592" w:rsidP="00A67D68">
            <w:pPr>
              <w:spacing w:before="120" w:after="120"/>
              <w:jc w:val="center"/>
              <w:rPr>
                <w:rFonts w:ascii="Arial" w:eastAsia="Times New Roman" w:hAnsi="Arial"/>
                <w:color w:val="000000" w:themeColor="text1"/>
                <w:sz w:val="22"/>
                <w:lang w:val="en-GB"/>
              </w:rPr>
            </w:pPr>
            <w:r w:rsidRPr="00584DC6">
              <w:rPr>
                <w:rFonts w:ascii="Arial" w:eastAsia="Times New Roman" w:hAnsi="Arial"/>
                <w:b/>
                <w:bCs/>
                <w:color w:val="000000" w:themeColor="text1"/>
                <w:sz w:val="22"/>
                <w:lang w:val="en-GB"/>
              </w:rPr>
              <w:t>Focus</w:t>
            </w:r>
          </w:p>
        </w:tc>
        <w:tc>
          <w:tcPr>
            <w:tcW w:w="4136" w:type="dxa"/>
            <w:tcMar>
              <w:top w:w="100" w:type="dxa"/>
              <w:left w:w="100" w:type="dxa"/>
              <w:bottom w:w="100" w:type="dxa"/>
              <w:right w:w="100" w:type="dxa"/>
            </w:tcMar>
          </w:tcPr>
          <w:p w14:paraId="2D7CE4C1" w14:textId="77777777" w:rsidR="00071592" w:rsidRPr="00584DC6" w:rsidRDefault="00071592" w:rsidP="00A67D68">
            <w:pPr>
              <w:spacing w:before="120" w:after="120"/>
              <w:jc w:val="center"/>
              <w:rPr>
                <w:rFonts w:ascii="Arial" w:eastAsia="Times New Roman" w:hAnsi="Arial"/>
                <w:color w:val="000000" w:themeColor="text1"/>
                <w:sz w:val="22"/>
                <w:lang w:val="en-GB"/>
              </w:rPr>
            </w:pPr>
            <w:r w:rsidRPr="00584DC6">
              <w:rPr>
                <w:rFonts w:ascii="Arial" w:eastAsia="Times New Roman" w:hAnsi="Arial"/>
                <w:b/>
                <w:bCs/>
                <w:color w:val="000000" w:themeColor="text1"/>
                <w:sz w:val="22"/>
                <w:lang w:val="en-GB"/>
              </w:rPr>
              <w:t>Examples</w:t>
            </w:r>
          </w:p>
        </w:tc>
      </w:tr>
      <w:tr w:rsidR="00071592" w:rsidRPr="00584DC6" w14:paraId="36D8530A" w14:textId="77777777" w:rsidTr="00A67D68">
        <w:trPr>
          <w:trHeight w:val="725"/>
          <w:jc w:val="center"/>
        </w:trPr>
        <w:tc>
          <w:tcPr>
            <w:tcW w:w="1715" w:type="dxa"/>
            <w:tcMar>
              <w:top w:w="100" w:type="dxa"/>
              <w:left w:w="100" w:type="dxa"/>
              <w:bottom w:w="100" w:type="dxa"/>
              <w:right w:w="100" w:type="dxa"/>
            </w:tcMar>
          </w:tcPr>
          <w:p w14:paraId="3291E7BD" w14:textId="77777777" w:rsidR="00071592" w:rsidRPr="00584DC6" w:rsidRDefault="00071592" w:rsidP="000264B8">
            <w:pPr>
              <w:spacing w:before="120" w:after="120"/>
              <w:rPr>
                <w:rFonts w:ascii="Arial" w:eastAsia="Times New Roman" w:hAnsi="Arial"/>
                <w:color w:val="000000" w:themeColor="text1"/>
                <w:sz w:val="22"/>
                <w:lang w:val="en-GB"/>
              </w:rPr>
            </w:pPr>
            <w:r w:rsidRPr="00584DC6">
              <w:rPr>
                <w:rFonts w:ascii="Arial" w:eastAsia="Times New Roman" w:hAnsi="Arial"/>
                <w:b/>
                <w:bCs/>
                <w:color w:val="000000" w:themeColor="text1"/>
                <w:sz w:val="22"/>
                <w:lang w:val="en-GB"/>
              </w:rPr>
              <w:t>Prevention</w:t>
            </w:r>
          </w:p>
        </w:tc>
        <w:tc>
          <w:tcPr>
            <w:tcW w:w="3410" w:type="dxa"/>
            <w:tcMar>
              <w:top w:w="100" w:type="dxa"/>
              <w:left w:w="100" w:type="dxa"/>
              <w:bottom w:w="100" w:type="dxa"/>
              <w:right w:w="100" w:type="dxa"/>
            </w:tcMar>
          </w:tcPr>
          <w:p w14:paraId="22740957" w14:textId="70404269" w:rsidR="00071592" w:rsidRPr="00584DC6" w:rsidRDefault="00A67D68"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Prevent the development of COPD</w:t>
            </w:r>
          </w:p>
        </w:tc>
        <w:tc>
          <w:tcPr>
            <w:tcW w:w="4136" w:type="dxa"/>
            <w:tcMar>
              <w:top w:w="100" w:type="dxa"/>
              <w:left w:w="100" w:type="dxa"/>
              <w:bottom w:w="100" w:type="dxa"/>
              <w:right w:w="100" w:type="dxa"/>
            </w:tcMar>
          </w:tcPr>
          <w:p w14:paraId="5897139D" w14:textId="78DA6C44" w:rsidR="00071592" w:rsidRPr="00584DC6" w:rsidRDefault="00071592"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Reduc</w:t>
            </w:r>
            <w:r w:rsidR="00A67D68" w:rsidRPr="00584DC6">
              <w:rPr>
                <w:rFonts w:ascii="Arial" w:eastAsia="Times New Roman" w:hAnsi="Arial"/>
                <w:color w:val="000000" w:themeColor="text1"/>
                <w:sz w:val="22"/>
                <w:lang w:val="en-GB"/>
              </w:rPr>
              <w:t>tion of</w:t>
            </w:r>
            <w:r w:rsidRPr="00584DC6">
              <w:rPr>
                <w:rFonts w:ascii="Arial" w:eastAsia="Times New Roman" w:hAnsi="Arial"/>
                <w:color w:val="000000" w:themeColor="text1"/>
                <w:sz w:val="22"/>
                <w:lang w:val="en-GB"/>
              </w:rPr>
              <w:t xml:space="preserve"> air pollution, workplace protection, smoking cessation, tobacco control.</w:t>
            </w:r>
          </w:p>
        </w:tc>
      </w:tr>
      <w:tr w:rsidR="00071592" w:rsidRPr="00584DC6" w14:paraId="336F768E" w14:textId="77777777" w:rsidTr="00A67D68">
        <w:trPr>
          <w:trHeight w:val="965"/>
          <w:jc w:val="center"/>
        </w:trPr>
        <w:tc>
          <w:tcPr>
            <w:tcW w:w="1715" w:type="dxa"/>
            <w:tcMar>
              <w:top w:w="100" w:type="dxa"/>
              <w:left w:w="100" w:type="dxa"/>
              <w:bottom w:w="100" w:type="dxa"/>
              <w:right w:w="100" w:type="dxa"/>
            </w:tcMar>
          </w:tcPr>
          <w:p w14:paraId="23F67AC8" w14:textId="77777777" w:rsidR="00071592" w:rsidRPr="00584DC6" w:rsidRDefault="00071592" w:rsidP="000264B8">
            <w:pPr>
              <w:spacing w:before="120" w:after="120"/>
              <w:rPr>
                <w:rFonts w:ascii="Arial" w:eastAsia="Times New Roman" w:hAnsi="Arial"/>
                <w:color w:val="000000" w:themeColor="text1"/>
                <w:sz w:val="22"/>
                <w:lang w:val="en-GB"/>
              </w:rPr>
            </w:pPr>
            <w:r w:rsidRPr="00584DC6">
              <w:rPr>
                <w:rFonts w:ascii="Arial" w:eastAsia="Times New Roman" w:hAnsi="Arial"/>
                <w:b/>
                <w:bCs/>
                <w:color w:val="000000" w:themeColor="text1"/>
                <w:sz w:val="22"/>
                <w:lang w:val="en-GB"/>
              </w:rPr>
              <w:t>Protection</w:t>
            </w:r>
          </w:p>
        </w:tc>
        <w:tc>
          <w:tcPr>
            <w:tcW w:w="3410" w:type="dxa"/>
            <w:tcMar>
              <w:top w:w="100" w:type="dxa"/>
              <w:left w:w="100" w:type="dxa"/>
              <w:bottom w:w="100" w:type="dxa"/>
              <w:right w:w="100" w:type="dxa"/>
            </w:tcMar>
          </w:tcPr>
          <w:p w14:paraId="41D0FD75" w14:textId="39A7BDFC" w:rsidR="00071592" w:rsidRPr="00584DC6" w:rsidRDefault="00A67D68"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Protect individuals from disease progression and additional health risks</w:t>
            </w:r>
          </w:p>
        </w:tc>
        <w:tc>
          <w:tcPr>
            <w:tcW w:w="4136" w:type="dxa"/>
            <w:tcMar>
              <w:top w:w="100" w:type="dxa"/>
              <w:left w:w="100" w:type="dxa"/>
              <w:bottom w:w="100" w:type="dxa"/>
              <w:right w:w="100" w:type="dxa"/>
            </w:tcMar>
          </w:tcPr>
          <w:p w14:paraId="09985131" w14:textId="77777777" w:rsidR="00071592" w:rsidRPr="00584DC6" w:rsidRDefault="00071592"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Vaccination, spirometry screening, early diagnosis and Clean Air Zones.</w:t>
            </w:r>
          </w:p>
        </w:tc>
      </w:tr>
      <w:tr w:rsidR="00071592" w:rsidRPr="00584DC6" w14:paraId="33A6B82D" w14:textId="77777777" w:rsidTr="00A67D68">
        <w:trPr>
          <w:trHeight w:val="965"/>
          <w:jc w:val="center"/>
        </w:trPr>
        <w:tc>
          <w:tcPr>
            <w:tcW w:w="1715" w:type="dxa"/>
            <w:tcMar>
              <w:top w:w="100" w:type="dxa"/>
              <w:left w:w="100" w:type="dxa"/>
              <w:bottom w:w="100" w:type="dxa"/>
              <w:right w:w="100" w:type="dxa"/>
            </w:tcMar>
          </w:tcPr>
          <w:p w14:paraId="5623F070" w14:textId="77777777" w:rsidR="00071592" w:rsidRPr="00584DC6" w:rsidRDefault="00071592" w:rsidP="000264B8">
            <w:pPr>
              <w:spacing w:before="120" w:after="120"/>
              <w:rPr>
                <w:rFonts w:ascii="Arial" w:eastAsia="Times New Roman" w:hAnsi="Arial"/>
                <w:color w:val="000000" w:themeColor="text1"/>
                <w:sz w:val="22"/>
                <w:lang w:val="en-GB"/>
              </w:rPr>
            </w:pPr>
            <w:r w:rsidRPr="00584DC6">
              <w:rPr>
                <w:rFonts w:ascii="Arial" w:eastAsia="Times New Roman" w:hAnsi="Arial"/>
                <w:b/>
                <w:bCs/>
                <w:color w:val="000000" w:themeColor="text1"/>
                <w:sz w:val="22"/>
                <w:lang w:val="en-GB"/>
              </w:rPr>
              <w:t>Promotion</w:t>
            </w:r>
          </w:p>
        </w:tc>
        <w:tc>
          <w:tcPr>
            <w:tcW w:w="3410" w:type="dxa"/>
            <w:tcMar>
              <w:top w:w="100" w:type="dxa"/>
              <w:left w:w="100" w:type="dxa"/>
              <w:bottom w:w="100" w:type="dxa"/>
              <w:right w:w="100" w:type="dxa"/>
            </w:tcMar>
          </w:tcPr>
          <w:p w14:paraId="3BCBE423" w14:textId="0DD41BB3" w:rsidR="00071592" w:rsidRPr="00584DC6" w:rsidRDefault="00A67D68"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Promote health and support self-management</w:t>
            </w:r>
          </w:p>
        </w:tc>
        <w:tc>
          <w:tcPr>
            <w:tcW w:w="4136" w:type="dxa"/>
            <w:tcMar>
              <w:top w:w="100" w:type="dxa"/>
              <w:left w:w="100" w:type="dxa"/>
              <w:bottom w:w="100" w:type="dxa"/>
              <w:right w:w="100" w:type="dxa"/>
            </w:tcMar>
          </w:tcPr>
          <w:p w14:paraId="17FBD853" w14:textId="0C455819" w:rsidR="00071592" w:rsidRPr="00584DC6" w:rsidRDefault="00071592" w:rsidP="000264B8">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 xml:space="preserve">Pulmonary rehabilitation, their health education, exercise, awareness of their campaigns </w:t>
            </w:r>
            <w:r w:rsidR="00A67D68" w:rsidRPr="00584DC6">
              <w:rPr>
                <w:rFonts w:ascii="Arial" w:eastAsia="Times New Roman" w:hAnsi="Arial"/>
                <w:color w:val="000000" w:themeColor="text1"/>
                <w:sz w:val="22"/>
                <w:lang w:val="en-GB"/>
              </w:rPr>
              <w:t>such as "</w:t>
            </w:r>
            <w:r w:rsidRPr="00584DC6">
              <w:rPr>
                <w:rFonts w:ascii="Arial" w:eastAsia="Times New Roman" w:hAnsi="Arial"/>
                <w:color w:val="000000" w:themeColor="text1"/>
                <w:sz w:val="22"/>
                <w:lang w:val="en-GB"/>
              </w:rPr>
              <w:t>Stoptober</w:t>
            </w:r>
            <w:r w:rsidR="00A67D68" w:rsidRPr="00584DC6">
              <w:rPr>
                <w:rFonts w:ascii="Arial" w:eastAsia="Times New Roman" w:hAnsi="Arial"/>
                <w:color w:val="000000" w:themeColor="text1"/>
                <w:sz w:val="22"/>
                <w:lang w:val="en-GB"/>
              </w:rPr>
              <w:t>"</w:t>
            </w:r>
            <w:r w:rsidRPr="00584DC6">
              <w:rPr>
                <w:rFonts w:ascii="Arial" w:eastAsia="Times New Roman" w:hAnsi="Arial"/>
                <w:color w:val="000000" w:themeColor="text1"/>
                <w:sz w:val="22"/>
                <w:lang w:val="en-GB"/>
              </w:rPr>
              <w:t>.</w:t>
            </w:r>
          </w:p>
        </w:tc>
      </w:tr>
    </w:tbl>
    <w:p w14:paraId="1DF46FE4" w14:textId="158A869C" w:rsidR="00071592" w:rsidRPr="00584DC6" w:rsidRDefault="00071592" w:rsidP="00071592">
      <w:pPr>
        <w:spacing w:before="120" w:after="120"/>
        <w:rPr>
          <w:rFonts w:ascii="Arial" w:eastAsia="Times New Roman" w:hAnsi="Arial"/>
          <w:color w:val="000000" w:themeColor="text1"/>
          <w:sz w:val="22"/>
          <w:lang w:val="en-GB"/>
        </w:rPr>
      </w:pPr>
    </w:p>
    <w:p w14:paraId="7E5ACDE8" w14:textId="71CB64D1" w:rsidR="00A67D68" w:rsidRPr="00584DC6" w:rsidRDefault="00A67D68"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Collectively, these public health measures demonstrate that effective COPD management requires a combination of preventive strategies, protective interventions, and health promotion initiatives to reduce disease burden and improve patient outcomes in England.</w:t>
      </w:r>
    </w:p>
    <w:p w14:paraId="457533A0" w14:textId="77777777" w:rsidR="00071592" w:rsidRPr="00584DC6" w:rsidRDefault="00071592" w:rsidP="00071592">
      <w:pPr>
        <w:pStyle w:val="Heading2"/>
        <w:rPr>
          <w:lang w:val="en-GB"/>
        </w:rPr>
      </w:pPr>
      <w:bookmarkStart w:id="13" w:name="_nlcm0bncnfa3" w:colFirst="0" w:colLast="0"/>
      <w:bookmarkStart w:id="14" w:name="_Toc236924022"/>
      <w:bookmarkEnd w:id="13"/>
      <w:r w:rsidRPr="00584DC6">
        <w:rPr>
          <w:lang w:val="en-GB"/>
        </w:rPr>
        <w:lastRenderedPageBreak/>
        <w:t>2.3 Determinants and Risk Factors</w:t>
      </w:r>
      <w:bookmarkEnd w:id="14"/>
    </w:p>
    <w:p w14:paraId="3C4A6B00" w14:textId="56EDE0AE" w:rsidR="00071592" w:rsidRPr="00584DC6" w:rsidRDefault="00071592" w:rsidP="00071592">
      <w:pPr>
        <w:spacing w:before="120" w:after="120"/>
        <w:rPr>
          <w:rFonts w:ascii="Arial" w:eastAsia="Times New Roman" w:hAnsi="Arial"/>
          <w:color w:val="000000" w:themeColor="text1"/>
          <w:sz w:val="22"/>
          <w:lang w:val="en-GB"/>
        </w:rPr>
      </w:pPr>
      <w:bookmarkStart w:id="15" w:name="_p3o6y9xy10at" w:colFirst="0" w:colLast="0"/>
      <w:bookmarkEnd w:id="15"/>
      <w:r w:rsidRPr="00584DC6">
        <w:rPr>
          <w:rFonts w:ascii="Arial" w:eastAsia="Times New Roman" w:hAnsi="Arial"/>
          <w:color w:val="000000" w:themeColor="text1"/>
          <w:sz w:val="22"/>
          <w:lang w:val="en-GB"/>
        </w:rPr>
        <w:t>COPD is the result of a combination of their modifiable and their nonmodifiable determinants which affect a person's risk of developing COPD. The most important modifiable risk factor is basically cigarette smoking, which is responsible for most cases of COPD by leading to chronic inflammation and irreversible damage to the lungs (</w:t>
      </w:r>
      <w:proofErr w:type="spellStart"/>
      <w:r w:rsidRPr="00584DC6">
        <w:rPr>
          <w:rFonts w:ascii="Arial" w:hAnsi="Arial"/>
          <w:color w:val="000000" w:themeColor="text1"/>
          <w:sz w:val="22"/>
          <w:lang w:val="en-GB"/>
        </w:rPr>
        <w:t>Semahegn</w:t>
      </w:r>
      <w:proofErr w:type="spellEnd"/>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et al</w:t>
      </w:r>
      <w:r w:rsidRPr="00584DC6">
        <w:rPr>
          <w:rFonts w:ascii="Arial" w:hAnsi="Arial"/>
          <w:color w:val="000000" w:themeColor="text1"/>
          <w:sz w:val="22"/>
          <w:lang w:val="en-GB"/>
        </w:rPr>
        <w:t>., 2025</w:t>
      </w:r>
      <w:r w:rsidRPr="00584DC6">
        <w:rPr>
          <w:rFonts w:ascii="Arial" w:eastAsia="Times New Roman" w:hAnsi="Arial"/>
          <w:color w:val="000000" w:themeColor="text1"/>
          <w:sz w:val="22"/>
          <w:lang w:val="en-GB"/>
        </w:rPr>
        <w:t>). Second hand smoke, biomass fuel smoke, chemicals and occupational dust expose individuals to additional risk, especially in the industries such as the construction, mining, while farming and their manufacturing. Respiratory effects from the long-term exposure which cause outdoor air pollution, particularly the fine particles and their nitrogen dioxide from traffic and the industry, are their linked to a deterioration in lungs function and COPD development (</w:t>
      </w:r>
      <w:r w:rsidRPr="00584DC6">
        <w:rPr>
          <w:rFonts w:ascii="Arial" w:hAnsi="Arial"/>
          <w:color w:val="000000" w:themeColor="text1"/>
          <w:sz w:val="22"/>
          <w:lang w:val="en-GB"/>
        </w:rPr>
        <w:t xml:space="preserve">Huang </w:t>
      </w:r>
      <w:r w:rsidRPr="00584DC6">
        <w:rPr>
          <w:rFonts w:ascii="Arial" w:hAnsi="Arial"/>
          <w:i/>
          <w:iCs/>
          <w:color w:val="000000" w:themeColor="text1"/>
          <w:sz w:val="22"/>
          <w:lang w:val="en-GB"/>
        </w:rPr>
        <w:t>et al</w:t>
      </w:r>
      <w:r w:rsidRPr="00584DC6">
        <w:rPr>
          <w:rFonts w:ascii="Arial" w:hAnsi="Arial"/>
          <w:color w:val="000000" w:themeColor="text1"/>
          <w:sz w:val="22"/>
          <w:lang w:val="en-GB"/>
        </w:rPr>
        <w:t>., 2024</w:t>
      </w:r>
      <w:r w:rsidRPr="00584DC6">
        <w:rPr>
          <w:rFonts w:ascii="Arial" w:eastAsia="Times New Roman" w:hAnsi="Arial"/>
          <w:color w:val="000000" w:themeColor="text1"/>
          <w:sz w:val="22"/>
          <w:lang w:val="en-GB"/>
        </w:rPr>
        <w:t xml:space="preserve">). </w:t>
      </w:r>
      <w:r w:rsidR="00A67D68" w:rsidRPr="00584DC6">
        <w:rPr>
          <w:rFonts w:ascii="Arial" w:eastAsia="Times New Roman" w:hAnsi="Arial"/>
          <w:color w:val="000000" w:themeColor="text1"/>
          <w:sz w:val="22"/>
          <w:lang w:val="en-GB"/>
        </w:rPr>
        <w:t>Another important determinant is socioeconomic deprivation, as people living in deprived communities are more likely to smoke, experience poor housing conditions, and have limited access to healthcare services. Consequently, social and environmental factors contribute significantly to the unequal distribution of COPD across the population.</w:t>
      </w:r>
    </w:p>
    <w:p w14:paraId="0DF7ABBB" w14:textId="77777777" w:rsidR="00071592" w:rsidRPr="00584DC6" w:rsidRDefault="00071592" w:rsidP="00071592">
      <w:pPr>
        <w:spacing w:before="120" w:after="120"/>
        <w:jc w:val="center"/>
        <w:rPr>
          <w:rFonts w:ascii="Arial" w:eastAsia="Times New Roman" w:hAnsi="Arial"/>
          <w:color w:val="000000" w:themeColor="text1"/>
          <w:sz w:val="22"/>
          <w:lang w:val="en-GB"/>
        </w:rPr>
      </w:pPr>
      <w:r w:rsidRPr="00584DC6">
        <w:rPr>
          <w:rFonts w:ascii="Arial" w:eastAsia="Times New Roman" w:hAnsi="Arial"/>
          <w:noProof/>
          <w:color w:val="000000" w:themeColor="text1"/>
          <w:sz w:val="22"/>
          <w:lang w:val="en-GB"/>
        </w:rPr>
        <w:drawing>
          <wp:inline distT="114300" distB="114300" distL="114300" distR="114300" wp14:anchorId="0CED581A" wp14:editId="6176C40B">
            <wp:extent cx="2933700" cy="4210050"/>
            <wp:effectExtent l="19050" t="19050" r="19050" b="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933814" cy="4210214"/>
                    </a:xfrm>
                    <a:prstGeom prst="rect">
                      <a:avLst/>
                    </a:prstGeom>
                    <a:ln w="12700">
                      <a:solidFill>
                        <a:srgbClr val="000000"/>
                      </a:solidFill>
                      <a:prstDash val="solid"/>
                    </a:ln>
                  </pic:spPr>
                </pic:pic>
              </a:graphicData>
            </a:graphic>
          </wp:inline>
        </w:drawing>
      </w:r>
    </w:p>
    <w:p w14:paraId="7183D868" w14:textId="35942F4A" w:rsidR="00071592" w:rsidRPr="00584DC6" w:rsidRDefault="00071592" w:rsidP="00071592">
      <w:pPr>
        <w:spacing w:before="120" w:after="120"/>
        <w:jc w:val="center"/>
        <w:rPr>
          <w:rFonts w:ascii="Arial" w:eastAsia="Times New Roman" w:hAnsi="Arial"/>
          <w:b/>
          <w:bCs/>
          <w:color w:val="000000" w:themeColor="text1"/>
          <w:sz w:val="22"/>
          <w:lang w:val="en-GB"/>
        </w:rPr>
      </w:pPr>
      <w:r w:rsidRPr="00584DC6">
        <w:rPr>
          <w:rFonts w:ascii="Arial" w:eastAsia="Times New Roman" w:hAnsi="Arial"/>
          <w:b/>
          <w:bCs/>
          <w:color w:val="000000" w:themeColor="text1"/>
          <w:sz w:val="22"/>
          <w:lang w:val="en-GB"/>
        </w:rPr>
        <w:t xml:space="preserve">Figure 2: </w:t>
      </w:r>
      <w:r w:rsidR="00437819" w:rsidRPr="00584DC6">
        <w:rPr>
          <w:rFonts w:ascii="Arial" w:eastAsia="Times New Roman" w:hAnsi="Arial"/>
          <w:b/>
          <w:bCs/>
          <w:color w:val="000000" w:themeColor="text1"/>
          <w:sz w:val="22"/>
          <w:lang w:val="en-GB"/>
        </w:rPr>
        <w:t>Prevalence of</w:t>
      </w:r>
      <w:r w:rsidRPr="00584DC6">
        <w:rPr>
          <w:rFonts w:ascii="Arial" w:eastAsia="Times New Roman" w:hAnsi="Arial"/>
          <w:b/>
          <w:bCs/>
          <w:color w:val="000000" w:themeColor="text1"/>
          <w:sz w:val="22"/>
          <w:lang w:val="en-GB"/>
        </w:rPr>
        <w:t xml:space="preserve"> Chronic Obstructive Pulmonary Disease </w:t>
      </w:r>
      <w:r w:rsidR="00437819" w:rsidRPr="00584DC6">
        <w:rPr>
          <w:rFonts w:ascii="Arial" w:eastAsia="Times New Roman" w:hAnsi="Arial"/>
          <w:b/>
          <w:bCs/>
          <w:color w:val="000000" w:themeColor="text1"/>
          <w:sz w:val="22"/>
          <w:lang w:val="en-GB"/>
        </w:rPr>
        <w:t>in England (by region)</w:t>
      </w:r>
    </w:p>
    <w:p w14:paraId="6A1205D0" w14:textId="77777777" w:rsidR="00071592" w:rsidRPr="00584DC6" w:rsidRDefault="00071592" w:rsidP="00071592">
      <w:pPr>
        <w:spacing w:before="120" w:after="120"/>
        <w:jc w:val="center"/>
        <w:rPr>
          <w:rFonts w:ascii="Arial" w:eastAsia="Times New Roman" w:hAnsi="Arial"/>
          <w:color w:val="000000" w:themeColor="text1"/>
          <w:sz w:val="22"/>
          <w:lang w:val="en-GB"/>
        </w:rPr>
      </w:pPr>
      <w:r w:rsidRPr="00584DC6">
        <w:rPr>
          <w:rFonts w:ascii="Arial" w:eastAsia="Times New Roman" w:hAnsi="Arial"/>
          <w:bCs/>
          <w:color w:val="000000" w:themeColor="text1"/>
          <w:sz w:val="22"/>
          <w:lang w:val="en-GB"/>
        </w:rPr>
        <w:t xml:space="preserve">(Source: </w:t>
      </w:r>
      <w:proofErr w:type="spellStart"/>
      <w:r w:rsidRPr="00584DC6">
        <w:rPr>
          <w:rFonts w:ascii="Arial" w:hAnsi="Arial"/>
          <w:color w:val="000000" w:themeColor="text1"/>
          <w:sz w:val="22"/>
          <w:lang w:val="en-GB"/>
        </w:rPr>
        <w:t>Wollast</w:t>
      </w:r>
      <w:proofErr w:type="spellEnd"/>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et al</w:t>
      </w:r>
      <w:r w:rsidRPr="00584DC6">
        <w:rPr>
          <w:rFonts w:ascii="Arial" w:hAnsi="Arial"/>
          <w:color w:val="000000" w:themeColor="text1"/>
          <w:sz w:val="22"/>
          <w:lang w:val="en-GB"/>
        </w:rPr>
        <w:t>., 2025</w:t>
      </w:r>
      <w:r w:rsidRPr="00584DC6">
        <w:rPr>
          <w:rFonts w:ascii="Arial" w:eastAsia="Times New Roman" w:hAnsi="Arial"/>
          <w:bCs/>
          <w:color w:val="000000" w:themeColor="text1"/>
          <w:sz w:val="22"/>
          <w:lang w:val="en-GB"/>
        </w:rPr>
        <w:t>)</w:t>
      </w:r>
    </w:p>
    <w:p w14:paraId="5075FC77" w14:textId="77777777" w:rsidR="00071592" w:rsidRPr="00584DC6" w:rsidRDefault="00071592" w:rsidP="00071592">
      <w:pPr>
        <w:pStyle w:val="Heading2"/>
        <w:rPr>
          <w:lang w:val="en-GB"/>
        </w:rPr>
      </w:pPr>
      <w:bookmarkStart w:id="16" w:name="_Toc236924023"/>
      <w:r w:rsidRPr="00584DC6">
        <w:rPr>
          <w:lang w:val="en-GB"/>
        </w:rPr>
        <w:lastRenderedPageBreak/>
        <w:t>2.4 Epidemiological Studies and Health Needs Assessment</w:t>
      </w:r>
      <w:bookmarkEnd w:id="16"/>
    </w:p>
    <w:p w14:paraId="59633D64" w14:textId="54D16FAA"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Epidemiological studies reveal that COPD is not equally distributed and that some groups of people are at a far more risk of developing the disease (</w:t>
      </w:r>
      <w:proofErr w:type="spellStart"/>
      <w:r w:rsidRPr="00584DC6">
        <w:rPr>
          <w:rFonts w:ascii="Arial" w:hAnsi="Arial"/>
          <w:color w:val="000000" w:themeColor="text1"/>
          <w:sz w:val="22"/>
          <w:lang w:val="en-GB"/>
        </w:rPr>
        <w:t>Penedones</w:t>
      </w:r>
      <w:proofErr w:type="spellEnd"/>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et al</w:t>
      </w:r>
      <w:r w:rsidRPr="00584DC6">
        <w:rPr>
          <w:rFonts w:ascii="Arial" w:hAnsi="Arial"/>
          <w:color w:val="000000" w:themeColor="text1"/>
          <w:sz w:val="22"/>
          <w:lang w:val="en-GB"/>
        </w:rPr>
        <w:t>., 2024</w:t>
      </w:r>
      <w:r w:rsidRPr="00584DC6">
        <w:rPr>
          <w:rFonts w:ascii="Arial" w:eastAsia="Times New Roman" w:hAnsi="Arial"/>
          <w:color w:val="000000" w:themeColor="text1"/>
          <w:sz w:val="22"/>
          <w:lang w:val="en-GB"/>
        </w:rPr>
        <w:t>). Highest prevalence in adults greater than age of 65 years, because of the effects of smoking and ageing on their lung function. The people who smoke or used to smoke are most likely to be the highest risk group, with most diagnosed cases of the COPD. Dust, chemical and the fume exposure from occupations like construction, mining, manufacturing and agriculture which are associated with the higher risk (</w:t>
      </w:r>
      <w:r w:rsidRPr="00584DC6">
        <w:rPr>
          <w:rFonts w:ascii="Arial" w:hAnsi="Arial"/>
          <w:color w:val="000000" w:themeColor="text1"/>
          <w:sz w:val="22"/>
          <w:lang w:val="en-GB"/>
        </w:rPr>
        <w:t xml:space="preserve">Kayode </w:t>
      </w:r>
      <w:r w:rsidRPr="00584DC6">
        <w:rPr>
          <w:rFonts w:ascii="Arial" w:hAnsi="Arial"/>
          <w:i/>
          <w:iCs/>
          <w:color w:val="000000" w:themeColor="text1"/>
          <w:sz w:val="22"/>
          <w:lang w:val="en-GB"/>
        </w:rPr>
        <w:t>et al</w:t>
      </w:r>
      <w:r w:rsidRPr="00584DC6">
        <w:rPr>
          <w:rFonts w:ascii="Arial" w:hAnsi="Arial"/>
          <w:color w:val="000000" w:themeColor="text1"/>
          <w:sz w:val="22"/>
          <w:lang w:val="en-GB"/>
        </w:rPr>
        <w:t>., 2024</w:t>
      </w:r>
      <w:r w:rsidRPr="00584DC6">
        <w:rPr>
          <w:rFonts w:ascii="Arial" w:eastAsia="Times New Roman" w:hAnsi="Arial"/>
          <w:color w:val="000000" w:themeColor="text1"/>
          <w:sz w:val="22"/>
          <w:lang w:val="en-GB"/>
        </w:rPr>
        <w:t xml:space="preserve">). </w:t>
      </w:r>
      <w:r w:rsidR="00A67D68" w:rsidRPr="00584DC6">
        <w:rPr>
          <w:rFonts w:ascii="Arial" w:eastAsia="Times New Roman" w:hAnsi="Arial"/>
          <w:color w:val="000000" w:themeColor="text1"/>
          <w:sz w:val="22"/>
          <w:lang w:val="en-GB"/>
        </w:rPr>
        <w:t>People living in socioeconomically deprived communities also experience a higher prevalence of COPD because of higher smoking rates, poor housing conditions, and greater exposure to environmental pollution. These findings highlight the need for targeted public health interventions, with the NHS and government prioritising early detection, smoking cessation services, and improved access to healthcare for high-risk populations.</w:t>
      </w:r>
    </w:p>
    <w:p w14:paraId="4F370F34" w14:textId="77777777" w:rsidR="00071592" w:rsidRPr="00584DC6" w:rsidRDefault="00071592" w:rsidP="00071592">
      <w:pPr>
        <w:pStyle w:val="Heading2"/>
        <w:rPr>
          <w:lang w:val="en-GB"/>
        </w:rPr>
      </w:pPr>
      <w:bookmarkStart w:id="17" w:name="_Toc236924024"/>
      <w:r w:rsidRPr="00584DC6">
        <w:rPr>
          <w:lang w:val="en-GB"/>
        </w:rPr>
        <w:t>2.5 Surveillance and Monitoring</w:t>
      </w:r>
      <w:bookmarkEnd w:id="17"/>
    </w:p>
    <w:p w14:paraId="0E4F0A9F" w14:textId="284E6669" w:rsidR="00071592" w:rsidRPr="00584DC6" w:rsidRDefault="00A67D68" w:rsidP="00071592">
      <w:pPr>
        <w:spacing w:before="120" w:after="120"/>
        <w:rPr>
          <w:rFonts w:ascii="Arial" w:eastAsia="Times New Roman" w:hAnsi="Arial"/>
          <w:color w:val="000000" w:themeColor="text1"/>
          <w:sz w:val="22"/>
          <w:highlight w:val="white"/>
          <w:lang w:val="en-GB"/>
        </w:rPr>
      </w:pPr>
      <w:r w:rsidRPr="00584DC6">
        <w:rPr>
          <w:rFonts w:ascii="Arial" w:eastAsia="Times New Roman" w:hAnsi="Arial"/>
          <w:color w:val="000000" w:themeColor="text1"/>
          <w:sz w:val="22"/>
          <w:lang w:val="en-GB"/>
        </w:rPr>
        <w:t xml:space="preserve">Effective surveillance and monitoring are essential for understanding the burden of COPD, evaluating health service provision, and informing public health policy in England. The NHS routinely utilises data from primary care records, hospital services, and national clinical audits to monitor the health of people living with COPD. Information on COPD diagnosis, spirometry results, smoking status, prescribed medications, and annual COPD reviews is routinely recorded by GPs in electronic health records (Graul </w:t>
      </w:r>
      <w:r w:rsidRPr="00584DC6">
        <w:rPr>
          <w:rFonts w:ascii="Arial" w:eastAsia="Times New Roman" w:hAnsi="Arial"/>
          <w:i/>
          <w:iCs/>
          <w:color w:val="000000" w:themeColor="text1"/>
          <w:sz w:val="22"/>
          <w:lang w:val="en-GB"/>
        </w:rPr>
        <w:t>et al</w:t>
      </w:r>
      <w:r w:rsidRPr="00584DC6">
        <w:rPr>
          <w:rFonts w:ascii="Arial" w:eastAsia="Times New Roman" w:hAnsi="Arial"/>
          <w:color w:val="000000" w:themeColor="text1"/>
          <w:sz w:val="22"/>
          <w:lang w:val="en-GB"/>
        </w:rPr>
        <w:t>., 2024).</w:t>
      </w:r>
      <w:r w:rsidR="00071592" w:rsidRPr="00584DC6">
        <w:rPr>
          <w:rFonts w:ascii="Arial" w:eastAsia="Times New Roman" w:hAnsi="Arial"/>
          <w:color w:val="000000" w:themeColor="text1"/>
          <w:sz w:val="22"/>
          <w:highlight w:val="white"/>
          <w:lang w:val="en-GB"/>
        </w:rPr>
        <w:t xml:space="preserve"> These are the data feed into the Quality and Outcomes Framework (QOF) that assesses the quality of COPD management in primary care and in order to promotes the evidence-based practice</w:t>
      </w:r>
      <w:r w:rsidR="00071592" w:rsidRPr="00584DC6">
        <w:rPr>
          <w:rFonts w:ascii="Arial" w:eastAsia="Times New Roman" w:hAnsi="Arial"/>
          <w:color w:val="000000" w:themeColor="text1"/>
          <w:sz w:val="22"/>
          <w:lang w:val="en-GB"/>
        </w:rPr>
        <w:t xml:space="preserve">. Hospital Episode which Statistics (HES) include data on the admissions and length of hospital stay and occurrence of the hospital admission and death of the following the admission for the COPD exacerbations which are there (Graul </w:t>
      </w:r>
      <w:r w:rsidR="00071592" w:rsidRPr="00584DC6">
        <w:rPr>
          <w:rFonts w:ascii="Arial" w:eastAsia="Times New Roman" w:hAnsi="Arial"/>
          <w:i/>
          <w:iCs/>
          <w:color w:val="000000" w:themeColor="text1"/>
          <w:sz w:val="22"/>
          <w:lang w:val="en-GB"/>
        </w:rPr>
        <w:t>et al</w:t>
      </w:r>
      <w:r w:rsidR="00071592" w:rsidRPr="00584DC6">
        <w:rPr>
          <w:rFonts w:ascii="Arial" w:eastAsia="Times New Roman" w:hAnsi="Arial"/>
          <w:color w:val="000000" w:themeColor="text1"/>
          <w:sz w:val="22"/>
          <w:lang w:val="en-GB"/>
        </w:rPr>
        <w:t>., 2024). These are the data that can be used by the healthcare organisations to detect trends, assess service performance and forecast</w:t>
      </w:r>
      <w:r w:rsidR="00071592" w:rsidRPr="00584DC6">
        <w:rPr>
          <w:rFonts w:ascii="Arial" w:eastAsia="Times New Roman" w:hAnsi="Arial"/>
          <w:color w:val="000000" w:themeColor="text1"/>
          <w:sz w:val="22"/>
          <w:highlight w:val="white"/>
          <w:lang w:val="en-GB"/>
        </w:rPr>
        <w:t xml:space="preserve"> healthcare resources. </w:t>
      </w:r>
      <w:r w:rsidRPr="00584DC6">
        <w:rPr>
          <w:rFonts w:ascii="Arial" w:eastAsia="Times New Roman" w:hAnsi="Arial"/>
          <w:color w:val="000000" w:themeColor="text1"/>
          <w:sz w:val="22"/>
          <w:lang w:val="en-GB"/>
        </w:rPr>
        <w:t>The National Asthma and COPD Audit Programme (NACAP) also evaluates the quality of care across various aspects of COPD management, including diagnosis, treatment, referral to pulmonary rehabilitation, discharge planning, and patient outcomes within NHS organisations.</w:t>
      </w:r>
      <w:r w:rsidR="00071592" w:rsidRPr="00584DC6">
        <w:rPr>
          <w:rFonts w:ascii="Arial" w:eastAsia="Times New Roman" w:hAnsi="Arial"/>
          <w:color w:val="000000" w:themeColor="text1"/>
          <w:sz w:val="22"/>
          <w:highlight w:val="white"/>
          <w:lang w:val="en-GB"/>
        </w:rPr>
        <w:t xml:space="preserve"> </w:t>
      </w:r>
    </w:p>
    <w:p w14:paraId="0957293E" w14:textId="77777777" w:rsidR="00071592" w:rsidRPr="00584DC6" w:rsidRDefault="00071592" w:rsidP="00071592">
      <w:pPr>
        <w:pStyle w:val="Heading2"/>
        <w:rPr>
          <w:highlight w:val="white"/>
          <w:lang w:val="en-GB"/>
        </w:rPr>
      </w:pPr>
      <w:bookmarkStart w:id="18" w:name="_Toc236924025"/>
      <w:r w:rsidRPr="00584DC6">
        <w:rPr>
          <w:highlight w:val="white"/>
          <w:lang w:val="en-GB"/>
        </w:rPr>
        <w:t>2.6 Public Health Impact</w:t>
      </w:r>
      <w:bookmarkEnd w:id="18"/>
    </w:p>
    <w:p w14:paraId="6FD5DAD4" w14:textId="62A7DFBC" w:rsidR="00071592" w:rsidRPr="00584DC6" w:rsidRDefault="00071592" w:rsidP="00071592">
      <w:pPr>
        <w:spacing w:before="120" w:after="120"/>
        <w:rPr>
          <w:rFonts w:ascii="Arial" w:eastAsia="Times New Roman" w:hAnsi="Arial"/>
          <w:color w:val="000000" w:themeColor="text1"/>
          <w:sz w:val="22"/>
          <w:highlight w:val="white"/>
          <w:lang w:val="en-GB"/>
        </w:rPr>
      </w:pPr>
      <w:r w:rsidRPr="00584DC6">
        <w:rPr>
          <w:rFonts w:ascii="Arial" w:eastAsia="Times New Roman" w:hAnsi="Arial"/>
          <w:color w:val="000000" w:themeColor="text1"/>
          <w:sz w:val="22"/>
          <w:highlight w:val="white"/>
          <w:lang w:val="en-GB"/>
        </w:rPr>
        <w:t>COPD is a condition with significant short term and long-term impacts on the individual, the family, health services and their different society circles. Patients have their ongoing shortness of breath, chronic cough, fatigue and frequent chest infections that may result in acute exacerbations requiring emergency department hospital admission (</w:t>
      </w:r>
      <w:r w:rsidRPr="00584DC6">
        <w:rPr>
          <w:rFonts w:ascii="Arial" w:eastAsia="Times New Roman" w:hAnsi="Arial"/>
          <w:color w:val="000000" w:themeColor="text1"/>
          <w:sz w:val="22"/>
          <w:lang w:val="en-GB"/>
        </w:rPr>
        <w:t xml:space="preserve">Li </w:t>
      </w:r>
      <w:r w:rsidRPr="00584DC6">
        <w:rPr>
          <w:rFonts w:ascii="Arial" w:eastAsia="Times New Roman" w:hAnsi="Arial"/>
          <w:i/>
          <w:iCs/>
          <w:color w:val="000000" w:themeColor="text1"/>
          <w:sz w:val="22"/>
          <w:lang w:val="en-GB"/>
        </w:rPr>
        <w:t>et al</w:t>
      </w:r>
      <w:r w:rsidRPr="00584DC6">
        <w:rPr>
          <w:rFonts w:ascii="Arial" w:eastAsia="Times New Roman" w:hAnsi="Arial"/>
          <w:color w:val="000000" w:themeColor="text1"/>
          <w:sz w:val="22"/>
          <w:lang w:val="en-GB"/>
        </w:rPr>
        <w:t>., 2024</w:t>
      </w:r>
      <w:r w:rsidRPr="00584DC6">
        <w:rPr>
          <w:rFonts w:ascii="Arial" w:eastAsia="Times New Roman" w:hAnsi="Arial"/>
          <w:color w:val="000000" w:themeColor="text1"/>
          <w:sz w:val="22"/>
          <w:highlight w:val="white"/>
          <w:lang w:val="en-GB"/>
        </w:rPr>
        <w:t xml:space="preserve">). These </w:t>
      </w:r>
      <w:r w:rsidRPr="00584DC6">
        <w:rPr>
          <w:rFonts w:ascii="Arial" w:eastAsia="Times New Roman" w:hAnsi="Arial"/>
          <w:color w:val="000000" w:themeColor="text1"/>
          <w:sz w:val="22"/>
          <w:highlight w:val="white"/>
          <w:lang w:val="en-GB"/>
        </w:rPr>
        <w:lastRenderedPageBreak/>
        <w:t xml:space="preserve">episodes may cost the healthcare system way more than the money, and are also linked to a greater risk of the complications and that of their early death. Patient’s confidence, independence and everyday functioning are also diminished by frequent exacerbations. In the long term which COPD is a chronic are disease that leads to irreversible lung damage the loss of physical function, disability and lower </w:t>
      </w:r>
      <w:r w:rsidRPr="00584DC6">
        <w:rPr>
          <w:rFonts w:ascii="Arial" w:eastAsia="Times New Roman" w:hAnsi="Arial"/>
          <w:color w:val="000000" w:themeColor="text1"/>
          <w:sz w:val="22"/>
          <w:lang w:val="en-GB"/>
        </w:rPr>
        <w:t xml:space="preserve">quality of life (Zhang </w:t>
      </w:r>
      <w:r w:rsidRPr="00584DC6">
        <w:rPr>
          <w:rFonts w:ascii="Arial" w:eastAsia="Times New Roman" w:hAnsi="Arial"/>
          <w:i/>
          <w:iCs/>
          <w:color w:val="000000" w:themeColor="text1"/>
          <w:sz w:val="22"/>
          <w:lang w:val="en-GB"/>
        </w:rPr>
        <w:t>et al</w:t>
      </w:r>
      <w:r w:rsidRPr="00584DC6">
        <w:rPr>
          <w:rFonts w:ascii="Arial" w:eastAsia="Times New Roman" w:hAnsi="Arial"/>
          <w:color w:val="000000" w:themeColor="text1"/>
          <w:sz w:val="22"/>
          <w:lang w:val="en-GB"/>
        </w:rPr>
        <w:t xml:space="preserve">., 2024). Patients </w:t>
      </w:r>
      <w:r w:rsidRPr="00584DC6">
        <w:rPr>
          <w:rFonts w:ascii="Arial" w:eastAsia="Times New Roman" w:hAnsi="Arial"/>
          <w:color w:val="000000" w:themeColor="text1"/>
          <w:sz w:val="22"/>
          <w:highlight w:val="white"/>
          <w:lang w:val="en-GB"/>
        </w:rPr>
        <w:t>may suffer from anxiety and depression from the frustrations of the condition and in severe cases of them require long term oxygen therapy or their palliative care.</w:t>
      </w:r>
      <w:r w:rsidR="002B0BB3" w:rsidRPr="00584DC6">
        <w:rPr>
          <w:rFonts w:ascii="Arial" w:eastAsia="Times New Roman" w:hAnsi="Arial"/>
          <w:color w:val="000000" w:themeColor="text1"/>
          <w:sz w:val="22"/>
          <w:highlight w:val="white"/>
          <w:lang w:val="en-GB"/>
        </w:rPr>
        <w:t xml:space="preserve"> </w:t>
      </w:r>
      <w:r w:rsidR="002B0BB3" w:rsidRPr="00584DC6">
        <w:rPr>
          <w:rFonts w:ascii="Arial" w:eastAsia="Times New Roman" w:hAnsi="Arial"/>
          <w:color w:val="000000" w:themeColor="text1"/>
          <w:sz w:val="22"/>
          <w:lang w:val="en-GB"/>
        </w:rPr>
        <w:t>Overall, the long-term burden of COPD extends beyond the individual, affecting families, caregivers, and healthcare resources, thereby reinforcing the need for effective prevention and disease management strategies.</w:t>
      </w:r>
    </w:p>
    <w:p w14:paraId="7A38F6C4" w14:textId="77777777" w:rsidR="00071592" w:rsidRPr="00584DC6" w:rsidRDefault="00071592" w:rsidP="00071592">
      <w:pPr>
        <w:pStyle w:val="Heading2"/>
        <w:rPr>
          <w:highlight w:val="white"/>
          <w:lang w:val="en-GB"/>
        </w:rPr>
      </w:pPr>
      <w:bookmarkStart w:id="19" w:name="_Toc236924026"/>
      <w:r w:rsidRPr="00584DC6">
        <w:rPr>
          <w:highlight w:val="white"/>
          <w:lang w:val="en-GB"/>
        </w:rPr>
        <w:t>2.7 Health Intervention Programme</w:t>
      </w:r>
      <w:bookmarkEnd w:id="19"/>
    </w:p>
    <w:p w14:paraId="765FB1DD" w14:textId="21A0D36E" w:rsidR="00071592" w:rsidRPr="00584DC6" w:rsidRDefault="00071592" w:rsidP="00071592">
      <w:pPr>
        <w:spacing w:before="120" w:after="120"/>
        <w:rPr>
          <w:rFonts w:ascii="Arial" w:eastAsia="Times New Roman" w:hAnsi="Arial"/>
          <w:color w:val="000000" w:themeColor="text1"/>
          <w:sz w:val="22"/>
          <w:highlight w:val="white"/>
          <w:lang w:val="en-GB"/>
        </w:rPr>
      </w:pPr>
      <w:r w:rsidRPr="00584DC6">
        <w:rPr>
          <w:rFonts w:ascii="Arial" w:eastAsia="Times New Roman" w:hAnsi="Arial"/>
          <w:color w:val="000000" w:themeColor="text1"/>
          <w:sz w:val="22"/>
          <w:highlight w:val="white"/>
          <w:lang w:val="en-GB"/>
        </w:rPr>
        <w:t xml:space="preserve">A COPD Prevention and Management Programme should aim to decrease the incidence of COPD, early detection, and which also enhance the quality of life </w:t>
      </w:r>
      <w:r w:rsidRPr="00584DC6">
        <w:rPr>
          <w:rFonts w:ascii="Arial" w:eastAsia="Times New Roman" w:hAnsi="Arial"/>
          <w:color w:val="000000" w:themeColor="text1"/>
          <w:sz w:val="22"/>
          <w:lang w:val="en-GB"/>
        </w:rPr>
        <w:t>for COPD patients in their community. The programme would focus on high-risk groups such as current as well as ex-smokers, adults over 40 years, people with dust &amp; fume exposure at work and those in deprived communities (</w:t>
      </w:r>
      <w:proofErr w:type="spellStart"/>
      <w:r w:rsidRPr="00584DC6">
        <w:rPr>
          <w:rFonts w:ascii="Arial" w:hAnsi="Arial"/>
          <w:color w:val="000000" w:themeColor="text1"/>
          <w:sz w:val="22"/>
          <w:lang w:val="en-GB"/>
        </w:rPr>
        <w:t>Bondonno</w:t>
      </w:r>
      <w:proofErr w:type="spellEnd"/>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et al</w:t>
      </w:r>
      <w:r w:rsidRPr="00584DC6">
        <w:rPr>
          <w:rFonts w:ascii="Arial" w:hAnsi="Arial"/>
          <w:color w:val="000000" w:themeColor="text1"/>
          <w:sz w:val="22"/>
          <w:lang w:val="en-GB"/>
        </w:rPr>
        <w:t>., 2024</w:t>
      </w:r>
      <w:r w:rsidRPr="00584DC6">
        <w:rPr>
          <w:rFonts w:ascii="Arial" w:eastAsia="Times New Roman" w:hAnsi="Arial"/>
          <w:color w:val="000000" w:themeColor="text1"/>
          <w:sz w:val="22"/>
          <w:lang w:val="en-GB"/>
        </w:rPr>
        <w:t xml:space="preserve">). </w:t>
      </w:r>
      <w:r w:rsidR="002B0BB3" w:rsidRPr="00584DC6">
        <w:rPr>
          <w:rFonts w:ascii="Arial" w:eastAsia="Times New Roman" w:hAnsi="Arial"/>
          <w:color w:val="000000" w:themeColor="text1"/>
          <w:sz w:val="22"/>
          <w:lang w:val="en-GB"/>
        </w:rPr>
        <w:t>It needs to be delivered through general practitioners, community pharmacies, local government, and voluntary organisations. Key components of the programme would include free smoking cessation services, COPD risk assessments, spirometry screening for high-risk individuals, and education on the early signs and symptoms of COPD. These interventions would encourage earlier diagnosis, improve disease management, and reduce the long-term burden of COPD on individuals and healthcare services.</w:t>
      </w:r>
      <w:r w:rsidRPr="00584DC6">
        <w:rPr>
          <w:rFonts w:ascii="Arial" w:eastAsia="Times New Roman" w:hAnsi="Arial"/>
          <w:color w:val="000000" w:themeColor="text1"/>
          <w:sz w:val="22"/>
          <w:highlight w:val="white"/>
          <w:lang w:val="en-GB"/>
        </w:rPr>
        <w:t xml:space="preserve"> </w:t>
      </w:r>
    </w:p>
    <w:p w14:paraId="50376472" w14:textId="77777777" w:rsidR="00071592" w:rsidRPr="00584DC6" w:rsidRDefault="00071592" w:rsidP="00071592">
      <w:pPr>
        <w:pStyle w:val="Heading2"/>
        <w:rPr>
          <w:highlight w:val="white"/>
          <w:lang w:val="en-GB"/>
        </w:rPr>
      </w:pPr>
      <w:bookmarkStart w:id="20" w:name="_Toc236924027"/>
      <w:r w:rsidRPr="00584DC6">
        <w:rPr>
          <w:highlight w:val="white"/>
          <w:lang w:val="en-GB"/>
        </w:rPr>
        <w:t>2.8 Advantages and Disadvantages of Epidemiological Approach</w:t>
      </w:r>
      <w:bookmarkEnd w:id="20"/>
    </w:p>
    <w:p w14:paraId="7815384F" w14:textId="4060A7D7" w:rsidR="00071592" w:rsidRPr="00584DC6" w:rsidRDefault="002B0BB3" w:rsidP="002B0BB3">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 xml:space="preserve">Epidemiology is essential for understanding how COPD is distributed, its underlying causes, and its impact on the population. Its strengths include the ability to identify disease patterns, recognise high-risk groups, and determine modifiable risk factors such as smoking, occupational exposure, and air pollution. Epidemiological data are also used to inform evidence-based public health planning, including screening programmes, smoking cessation policies, vaccination strategies, and the effective allocation of healthcare resources (Li </w:t>
      </w:r>
      <w:r w:rsidRPr="00584DC6">
        <w:rPr>
          <w:rFonts w:ascii="Arial" w:eastAsia="Times New Roman" w:hAnsi="Arial"/>
          <w:i/>
          <w:iCs/>
          <w:color w:val="000000" w:themeColor="text1"/>
          <w:sz w:val="22"/>
          <w:lang w:val="en-GB"/>
        </w:rPr>
        <w:t>et al</w:t>
      </w:r>
      <w:r w:rsidRPr="00584DC6">
        <w:rPr>
          <w:rFonts w:ascii="Arial" w:eastAsia="Times New Roman" w:hAnsi="Arial"/>
          <w:color w:val="000000" w:themeColor="text1"/>
          <w:sz w:val="22"/>
          <w:lang w:val="en-GB"/>
        </w:rPr>
        <w:t>., 2024). Surveillance systems also help track trends in incidence, prevalence, mortality, and hospital admission rates over time, enabling policymakers to evaluate the effectiveness of public health interventions. However, epidemiological studies may be limited by underdiagnosis, incomplete reporting, and variations in data quality, which can affect the accuracy of disease estimates and public health planning.</w:t>
      </w:r>
    </w:p>
    <w:p w14:paraId="611E392A" w14:textId="77777777" w:rsidR="00071592" w:rsidRPr="00584DC6" w:rsidRDefault="00071592" w:rsidP="00071592">
      <w:pPr>
        <w:pStyle w:val="Heading2"/>
        <w:rPr>
          <w:highlight w:val="white"/>
          <w:lang w:val="en-GB"/>
        </w:rPr>
      </w:pPr>
      <w:bookmarkStart w:id="21" w:name="_Toc236924028"/>
      <w:r w:rsidRPr="00584DC6">
        <w:rPr>
          <w:highlight w:val="white"/>
          <w:lang w:val="en-GB"/>
        </w:rPr>
        <w:lastRenderedPageBreak/>
        <w:t>2.9 Conclusion</w:t>
      </w:r>
      <w:bookmarkEnd w:id="21"/>
      <w:r w:rsidRPr="00584DC6">
        <w:rPr>
          <w:highlight w:val="white"/>
          <w:lang w:val="en-GB"/>
        </w:rPr>
        <w:t xml:space="preserve"> </w:t>
      </w:r>
    </w:p>
    <w:p w14:paraId="5F83F3DF" w14:textId="6CF7048E" w:rsidR="00071592" w:rsidRPr="00584DC6" w:rsidRDefault="00071592" w:rsidP="00071592">
      <w:pPr>
        <w:spacing w:before="120" w:after="120"/>
        <w:rPr>
          <w:rFonts w:ascii="Arial" w:eastAsia="Times New Roman" w:hAnsi="Arial"/>
          <w:color w:val="000000" w:themeColor="text1"/>
          <w:sz w:val="22"/>
          <w:highlight w:val="white"/>
          <w:lang w:val="en-GB"/>
        </w:rPr>
      </w:pPr>
      <w:r w:rsidRPr="00584DC6">
        <w:rPr>
          <w:rFonts w:ascii="Arial" w:eastAsia="Times New Roman" w:hAnsi="Arial"/>
          <w:color w:val="000000" w:themeColor="text1"/>
          <w:sz w:val="22"/>
          <w:highlight w:val="white"/>
          <w:lang w:val="en-GB"/>
        </w:rPr>
        <w:t xml:space="preserve">COPD is a large public health problem in England, it is leading to considerable morbidity, morbidity and that can cost of health care. Epidemiological evidence shows that smoking, work exposures, air pollution, age and genetics play a role in the development of different major disease and the most important and vital burden is the disadvantaged population. </w:t>
      </w:r>
      <w:r w:rsidR="002B0BB3" w:rsidRPr="00584DC6">
        <w:rPr>
          <w:rFonts w:ascii="Arial" w:eastAsia="Times New Roman" w:hAnsi="Arial"/>
          <w:color w:val="000000" w:themeColor="text1"/>
          <w:sz w:val="22"/>
          <w:lang w:val="en-GB"/>
        </w:rPr>
        <w:t>Effective surveillance systems enable healthcare professionals to monitor disease trends, evaluate public health interventions, and support evidence-based decision-making. Therefore, continued investment in prevention, early diagnosis, surveillance, and targeted public health interventions is essential to reduce the burden of COPD and improve health outcomes in England.</w:t>
      </w:r>
    </w:p>
    <w:p w14:paraId="642F9644" w14:textId="77777777" w:rsidR="00071592" w:rsidRPr="00584DC6" w:rsidRDefault="00071592" w:rsidP="00071592">
      <w:pPr>
        <w:spacing w:before="120" w:after="120"/>
        <w:jc w:val="left"/>
        <w:rPr>
          <w:rFonts w:ascii="Arial" w:eastAsia="Times New Roman" w:hAnsi="Arial"/>
          <w:color w:val="000000" w:themeColor="text1"/>
          <w:sz w:val="22"/>
          <w:highlight w:val="white"/>
          <w:lang w:val="en-GB"/>
        </w:rPr>
      </w:pPr>
      <w:r w:rsidRPr="00584DC6">
        <w:rPr>
          <w:rFonts w:ascii="Arial" w:eastAsia="Times New Roman" w:hAnsi="Arial"/>
          <w:color w:val="000000" w:themeColor="text1"/>
          <w:sz w:val="22"/>
          <w:highlight w:val="white"/>
          <w:lang w:val="en-GB"/>
        </w:rPr>
        <w:br w:type="page"/>
      </w:r>
    </w:p>
    <w:p w14:paraId="10A489E5" w14:textId="77777777" w:rsidR="00071592" w:rsidRPr="00584DC6" w:rsidRDefault="00071592" w:rsidP="00071592">
      <w:pPr>
        <w:pStyle w:val="Heading1"/>
        <w:rPr>
          <w:lang w:val="en-GB"/>
        </w:rPr>
      </w:pPr>
      <w:bookmarkStart w:id="22" w:name="_Toc236924029"/>
      <w:r w:rsidRPr="00584DC6">
        <w:rPr>
          <w:lang w:val="en-GB"/>
        </w:rPr>
        <w:lastRenderedPageBreak/>
        <w:t>References</w:t>
      </w:r>
      <w:bookmarkEnd w:id="22"/>
    </w:p>
    <w:p w14:paraId="134ACBD8"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Batheja, D., Goel, S. and Charani, E., (2025). Understanding gender inequities in antimicrobial resistance: role of biology, behaviour and gender norms. </w:t>
      </w:r>
      <w:r w:rsidRPr="00584DC6">
        <w:rPr>
          <w:rFonts w:ascii="Arial" w:hAnsi="Arial"/>
          <w:i/>
          <w:iCs/>
          <w:color w:val="000000" w:themeColor="text1"/>
          <w:sz w:val="22"/>
          <w:lang w:val="en-GB"/>
        </w:rPr>
        <w:t>BMJ Global Health</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10</w:t>
      </w:r>
      <w:r w:rsidRPr="00584DC6">
        <w:rPr>
          <w:rFonts w:ascii="Arial" w:hAnsi="Arial"/>
          <w:color w:val="000000" w:themeColor="text1"/>
          <w:sz w:val="22"/>
          <w:lang w:val="en-GB"/>
        </w:rPr>
        <w:t>(1), p.e016711.</w:t>
      </w:r>
      <w:r w:rsidRPr="00584DC6">
        <w:rPr>
          <w:rFonts w:ascii="Arial" w:eastAsia="Times New Roman" w:hAnsi="Arial"/>
          <w:color w:val="000000" w:themeColor="text1"/>
          <w:sz w:val="22"/>
          <w:lang w:val="en-GB"/>
        </w:rPr>
        <w:t xml:space="preserve"> </w:t>
      </w:r>
    </w:p>
    <w:p w14:paraId="377AD30B"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Bearman, M. and </w:t>
      </w:r>
      <w:proofErr w:type="spellStart"/>
      <w:r w:rsidRPr="00584DC6">
        <w:rPr>
          <w:rFonts w:ascii="Arial" w:hAnsi="Arial"/>
          <w:color w:val="000000" w:themeColor="text1"/>
          <w:sz w:val="22"/>
          <w:lang w:val="en-GB"/>
        </w:rPr>
        <w:t>Ajjawi</w:t>
      </w:r>
      <w:proofErr w:type="spellEnd"/>
      <w:r w:rsidRPr="00584DC6">
        <w:rPr>
          <w:rFonts w:ascii="Arial" w:hAnsi="Arial"/>
          <w:color w:val="000000" w:themeColor="text1"/>
          <w:sz w:val="22"/>
          <w:lang w:val="en-GB"/>
        </w:rPr>
        <w:t xml:space="preserve">, R., (2025). Artificial intelligence and gender equity: An integrated approach for health professional education. </w:t>
      </w:r>
      <w:r w:rsidRPr="00584DC6">
        <w:rPr>
          <w:rFonts w:ascii="Arial" w:hAnsi="Arial"/>
          <w:i/>
          <w:iCs/>
          <w:color w:val="000000" w:themeColor="text1"/>
          <w:sz w:val="22"/>
          <w:lang w:val="en-GB"/>
        </w:rPr>
        <w:t>Medical education</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59</w:t>
      </w:r>
      <w:r w:rsidRPr="00584DC6">
        <w:rPr>
          <w:rFonts w:ascii="Arial" w:hAnsi="Arial"/>
          <w:color w:val="000000" w:themeColor="text1"/>
          <w:sz w:val="22"/>
          <w:lang w:val="en-GB"/>
        </w:rPr>
        <w:t>(10), pp.1049-1057.</w:t>
      </w:r>
      <w:r w:rsidRPr="00584DC6">
        <w:rPr>
          <w:rFonts w:ascii="Arial" w:eastAsia="Times New Roman" w:hAnsi="Arial"/>
          <w:color w:val="000000" w:themeColor="text1"/>
          <w:sz w:val="22"/>
          <w:lang w:val="en-GB"/>
        </w:rPr>
        <w:t xml:space="preserve"> </w:t>
      </w:r>
    </w:p>
    <w:p w14:paraId="7DFF21F6"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Bondonno, N.P., Parmenter, B.H., Thompson, A.S., Jennings, A., Murray, K., Rasmussen, D.B., </w:t>
      </w:r>
      <w:proofErr w:type="spellStart"/>
      <w:r w:rsidRPr="00584DC6">
        <w:rPr>
          <w:rFonts w:ascii="Arial" w:hAnsi="Arial"/>
          <w:color w:val="000000" w:themeColor="text1"/>
          <w:sz w:val="22"/>
          <w:lang w:val="en-GB"/>
        </w:rPr>
        <w:t>Tresserra-Rimbau</w:t>
      </w:r>
      <w:proofErr w:type="spellEnd"/>
      <w:r w:rsidRPr="00584DC6">
        <w:rPr>
          <w:rFonts w:ascii="Arial" w:hAnsi="Arial"/>
          <w:color w:val="000000" w:themeColor="text1"/>
          <w:sz w:val="22"/>
          <w:lang w:val="en-GB"/>
        </w:rPr>
        <w:t xml:space="preserve">, A., Kühn, T. and Cassidy, A., (2024). Flavonoid intakes, chronic obstructive pulmonary disease, adult asthma, and lung function: a cohort study in the UK Biobank. </w:t>
      </w:r>
      <w:r w:rsidRPr="00584DC6">
        <w:rPr>
          <w:rFonts w:ascii="Arial" w:hAnsi="Arial"/>
          <w:i/>
          <w:iCs/>
          <w:color w:val="000000" w:themeColor="text1"/>
          <w:sz w:val="22"/>
          <w:lang w:val="en-GB"/>
        </w:rPr>
        <w:t>The American journal of clinical nutrition</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120</w:t>
      </w:r>
      <w:r w:rsidRPr="00584DC6">
        <w:rPr>
          <w:rFonts w:ascii="Arial" w:hAnsi="Arial"/>
          <w:color w:val="000000" w:themeColor="text1"/>
          <w:sz w:val="22"/>
          <w:lang w:val="en-GB"/>
        </w:rPr>
        <w:t>(5), pp.1195-1206.</w:t>
      </w:r>
      <w:r w:rsidRPr="00584DC6">
        <w:rPr>
          <w:rFonts w:ascii="Arial" w:eastAsia="Times New Roman" w:hAnsi="Arial"/>
          <w:color w:val="000000" w:themeColor="text1"/>
          <w:sz w:val="22"/>
          <w:lang w:val="en-GB"/>
        </w:rPr>
        <w:t xml:space="preserve"> </w:t>
      </w:r>
    </w:p>
    <w:p w14:paraId="3FC6D9D2"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Campbell, C.N., (2025). Healthcare inequities and healthcare providers: we are part of the problem. </w:t>
      </w:r>
      <w:r w:rsidRPr="00584DC6">
        <w:rPr>
          <w:rFonts w:ascii="Arial" w:hAnsi="Arial"/>
          <w:i/>
          <w:iCs/>
          <w:color w:val="000000" w:themeColor="text1"/>
          <w:sz w:val="22"/>
          <w:lang w:val="en-GB"/>
        </w:rPr>
        <w:t>International Journal for Equity in Health</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24</w:t>
      </w:r>
      <w:r w:rsidRPr="00584DC6">
        <w:rPr>
          <w:rFonts w:ascii="Arial" w:hAnsi="Arial"/>
          <w:color w:val="000000" w:themeColor="text1"/>
          <w:sz w:val="22"/>
          <w:lang w:val="en-GB"/>
        </w:rPr>
        <w:t>(1), p.97.</w:t>
      </w:r>
      <w:r w:rsidRPr="00584DC6">
        <w:rPr>
          <w:rFonts w:ascii="Arial" w:eastAsia="Times New Roman" w:hAnsi="Arial"/>
          <w:color w:val="000000" w:themeColor="text1"/>
          <w:sz w:val="22"/>
          <w:lang w:val="en-GB"/>
        </w:rPr>
        <w:t xml:space="preserve"> </w:t>
      </w:r>
    </w:p>
    <w:p w14:paraId="4A9F2614"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Chen, L., Xiong, H., Wen, Q., </w:t>
      </w:r>
      <w:proofErr w:type="spellStart"/>
      <w:r w:rsidRPr="00584DC6">
        <w:rPr>
          <w:rFonts w:ascii="Arial" w:hAnsi="Arial"/>
          <w:color w:val="000000" w:themeColor="text1"/>
          <w:sz w:val="22"/>
          <w:lang w:val="en-GB"/>
        </w:rPr>
        <w:t>Lv</w:t>
      </w:r>
      <w:proofErr w:type="spellEnd"/>
      <w:r w:rsidRPr="00584DC6">
        <w:rPr>
          <w:rFonts w:ascii="Arial" w:hAnsi="Arial"/>
          <w:color w:val="000000" w:themeColor="text1"/>
          <w:sz w:val="22"/>
          <w:lang w:val="en-GB"/>
        </w:rPr>
        <w:t xml:space="preserve">, J., Sun, D., Pei, P., Yang, L., Chen, Y., Du, H., Li, L. and Yang, X., (2024). The role of active and passive smoking in chronic obstructive pulmonary disease and systemic inflammation: a 12-year prospective study in China. </w:t>
      </w:r>
      <w:r w:rsidRPr="00584DC6">
        <w:rPr>
          <w:rFonts w:ascii="Arial" w:hAnsi="Arial"/>
          <w:i/>
          <w:iCs/>
          <w:color w:val="000000" w:themeColor="text1"/>
          <w:sz w:val="22"/>
          <w:lang w:val="en-GB"/>
        </w:rPr>
        <w:t>Journal of epidemiology and global health</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14</w:t>
      </w:r>
      <w:r w:rsidRPr="00584DC6">
        <w:rPr>
          <w:rFonts w:ascii="Arial" w:hAnsi="Arial"/>
          <w:color w:val="000000" w:themeColor="text1"/>
          <w:sz w:val="22"/>
          <w:lang w:val="en-GB"/>
        </w:rPr>
        <w:t>(3), pp.1332-1340.</w:t>
      </w:r>
      <w:r w:rsidRPr="00584DC6">
        <w:rPr>
          <w:rFonts w:ascii="Arial" w:eastAsia="Times New Roman" w:hAnsi="Arial"/>
          <w:color w:val="000000" w:themeColor="text1"/>
          <w:sz w:val="22"/>
          <w:lang w:val="en-GB"/>
        </w:rPr>
        <w:t xml:space="preserve"> </w:t>
      </w:r>
    </w:p>
    <w:p w14:paraId="5684B078"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Golinelli, D., </w:t>
      </w:r>
      <w:proofErr w:type="spellStart"/>
      <w:r w:rsidRPr="00584DC6">
        <w:rPr>
          <w:rFonts w:ascii="Arial" w:hAnsi="Arial"/>
          <w:color w:val="000000" w:themeColor="text1"/>
          <w:sz w:val="22"/>
          <w:lang w:val="en-GB"/>
        </w:rPr>
        <w:t>Sanmarchi</w:t>
      </w:r>
      <w:proofErr w:type="spellEnd"/>
      <w:r w:rsidRPr="00584DC6">
        <w:rPr>
          <w:rFonts w:ascii="Arial" w:hAnsi="Arial"/>
          <w:color w:val="000000" w:themeColor="text1"/>
          <w:sz w:val="22"/>
          <w:lang w:val="en-GB"/>
        </w:rPr>
        <w:t xml:space="preserve">, F., Guarducci, G., Palombarini, J., Benetti, P., Rosa, S. and Lenzi, J., (2025). Gender differences in healthcare utilisation across Europe: Evidence from the European Health Interview Survey. </w:t>
      </w:r>
      <w:r w:rsidRPr="00584DC6">
        <w:rPr>
          <w:rFonts w:ascii="Arial" w:hAnsi="Arial"/>
          <w:i/>
          <w:iCs/>
          <w:color w:val="000000" w:themeColor="text1"/>
          <w:sz w:val="22"/>
          <w:lang w:val="en-GB"/>
        </w:rPr>
        <w:t>Health Policy</w:t>
      </w:r>
      <w:r w:rsidRPr="00584DC6">
        <w:rPr>
          <w:rFonts w:ascii="Arial" w:hAnsi="Arial"/>
          <w:color w:val="000000" w:themeColor="text1"/>
          <w:sz w:val="22"/>
          <w:lang w:val="en-GB"/>
        </w:rPr>
        <w:t>, p.105448.</w:t>
      </w:r>
      <w:r w:rsidRPr="00584DC6">
        <w:rPr>
          <w:rFonts w:ascii="Arial" w:eastAsia="Times New Roman" w:hAnsi="Arial"/>
          <w:color w:val="000000" w:themeColor="text1"/>
          <w:sz w:val="22"/>
          <w:lang w:val="en-GB"/>
        </w:rPr>
        <w:t xml:space="preserve"> </w:t>
      </w:r>
    </w:p>
    <w:p w14:paraId="3B72D851"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Graul, E.L., Nordon, C., Rhodes, K., Marshall, J., Menon, S., Kallis, C., Ioannides, A.E., Whittaker, H.R., Peters, N.S. and Quint, J.K., (2024). Temporal risk of nonfatal cardiovascular events after chronic obstructive pulmonary disease exacerbation: a population-based study. </w:t>
      </w:r>
      <w:r w:rsidRPr="00584DC6">
        <w:rPr>
          <w:rFonts w:ascii="Arial" w:hAnsi="Arial"/>
          <w:i/>
          <w:iCs/>
          <w:color w:val="000000" w:themeColor="text1"/>
          <w:sz w:val="22"/>
          <w:lang w:val="en-GB"/>
        </w:rPr>
        <w:t>American Journal of Respiratory and Critical Care Medicine</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209</w:t>
      </w:r>
      <w:r w:rsidRPr="00584DC6">
        <w:rPr>
          <w:rFonts w:ascii="Arial" w:hAnsi="Arial"/>
          <w:color w:val="000000" w:themeColor="text1"/>
          <w:sz w:val="22"/>
          <w:lang w:val="en-GB"/>
        </w:rPr>
        <w:t>(8), pp.960-972.</w:t>
      </w:r>
      <w:r w:rsidRPr="00584DC6">
        <w:rPr>
          <w:rFonts w:ascii="Arial" w:eastAsia="Times New Roman" w:hAnsi="Arial"/>
          <w:color w:val="000000" w:themeColor="text1"/>
          <w:sz w:val="22"/>
          <w:lang w:val="en-GB"/>
        </w:rPr>
        <w:t xml:space="preserve"> </w:t>
      </w:r>
    </w:p>
    <w:p w14:paraId="3FE16468"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Hamid, A. and Akram, N., (2025). Socio-economic consequences of horizontal gender inequalities in education and health: Incidence from Pakistan. </w:t>
      </w:r>
      <w:r w:rsidRPr="00584DC6">
        <w:rPr>
          <w:rFonts w:ascii="Arial" w:hAnsi="Arial"/>
          <w:i/>
          <w:iCs/>
          <w:color w:val="000000" w:themeColor="text1"/>
          <w:sz w:val="22"/>
          <w:lang w:val="en-GB"/>
        </w:rPr>
        <w:t>Journal of Asian Development Studies</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14</w:t>
      </w:r>
      <w:r w:rsidRPr="00584DC6">
        <w:rPr>
          <w:rFonts w:ascii="Arial" w:hAnsi="Arial"/>
          <w:color w:val="000000" w:themeColor="text1"/>
          <w:sz w:val="22"/>
          <w:lang w:val="en-GB"/>
        </w:rPr>
        <w:t>(1), pp.296-308.</w:t>
      </w:r>
      <w:r w:rsidRPr="00584DC6">
        <w:rPr>
          <w:rFonts w:ascii="Arial" w:eastAsia="Times New Roman" w:hAnsi="Arial"/>
          <w:color w:val="000000" w:themeColor="text1"/>
          <w:sz w:val="22"/>
          <w:lang w:val="en-GB"/>
        </w:rPr>
        <w:t xml:space="preserve"> </w:t>
      </w:r>
    </w:p>
    <w:p w14:paraId="44D5C079"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Huang, J., Li, W., Sun, Y., Huang, Z., Cong, R., Yu, C. and Tao, H., (2024). Preserved ratio impaired spirometry (</w:t>
      </w:r>
      <w:proofErr w:type="spellStart"/>
      <w:r w:rsidRPr="00584DC6">
        <w:rPr>
          <w:rFonts w:ascii="Arial" w:hAnsi="Arial"/>
          <w:color w:val="000000" w:themeColor="text1"/>
          <w:sz w:val="22"/>
          <w:lang w:val="en-GB"/>
        </w:rPr>
        <w:t>PRISm</w:t>
      </w:r>
      <w:proofErr w:type="spellEnd"/>
      <w:r w:rsidRPr="00584DC6">
        <w:rPr>
          <w:rFonts w:ascii="Arial" w:hAnsi="Arial"/>
          <w:color w:val="000000" w:themeColor="text1"/>
          <w:sz w:val="22"/>
          <w:lang w:val="en-GB"/>
        </w:rPr>
        <w:t xml:space="preserve">): a global epidemiological overview, radiographic characteristics, comorbid associations, and differentiation from chronic obstructive pulmonary disease. </w:t>
      </w:r>
      <w:r w:rsidRPr="00584DC6">
        <w:rPr>
          <w:rFonts w:ascii="Arial" w:hAnsi="Arial"/>
          <w:i/>
          <w:iCs/>
          <w:color w:val="000000" w:themeColor="text1"/>
          <w:sz w:val="22"/>
          <w:lang w:val="en-GB"/>
        </w:rPr>
        <w:t>International journal of chronic obstructive pulmonary disease</w:t>
      </w:r>
      <w:r w:rsidRPr="00584DC6">
        <w:rPr>
          <w:rFonts w:ascii="Arial" w:hAnsi="Arial"/>
          <w:color w:val="000000" w:themeColor="text1"/>
          <w:sz w:val="22"/>
          <w:lang w:val="en-GB"/>
        </w:rPr>
        <w:t>, pp.753-764.</w:t>
      </w:r>
      <w:r w:rsidRPr="00584DC6">
        <w:rPr>
          <w:rFonts w:ascii="Arial" w:eastAsia="Times New Roman" w:hAnsi="Arial"/>
          <w:color w:val="000000" w:themeColor="text1"/>
          <w:sz w:val="22"/>
          <w:lang w:val="en-GB"/>
        </w:rPr>
        <w:t xml:space="preserve"> </w:t>
      </w:r>
    </w:p>
    <w:p w14:paraId="5745C1DD"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eastAsia="Times New Roman" w:hAnsi="Arial"/>
          <w:color w:val="000000" w:themeColor="text1"/>
          <w:sz w:val="22"/>
          <w:lang w:val="en-GB"/>
        </w:rPr>
        <w:t xml:space="preserve">Jeffrey, G., (2025). Barriers to women in accessing healthcare in the UK–a review. LSE Public Policy Review, 3(4). </w:t>
      </w:r>
    </w:p>
    <w:p w14:paraId="2A2B284F"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lastRenderedPageBreak/>
        <w:t xml:space="preserve">Kayode, T., Singh, M., Sidi-Ali, M., </w:t>
      </w:r>
      <w:proofErr w:type="spellStart"/>
      <w:r w:rsidRPr="00584DC6">
        <w:rPr>
          <w:rFonts w:ascii="Arial" w:hAnsi="Arial"/>
          <w:color w:val="000000" w:themeColor="text1"/>
          <w:sz w:val="22"/>
          <w:lang w:val="en-GB"/>
        </w:rPr>
        <w:t>Ottoho</w:t>
      </w:r>
      <w:proofErr w:type="spellEnd"/>
      <w:r w:rsidRPr="00584DC6">
        <w:rPr>
          <w:rFonts w:ascii="Arial" w:hAnsi="Arial"/>
          <w:color w:val="000000" w:themeColor="text1"/>
          <w:sz w:val="22"/>
          <w:lang w:val="en-GB"/>
        </w:rPr>
        <w:t xml:space="preserve">, E., Rodrique, R. and Afolabi, O., (2024). Gender inequality and public health: exploring the negative impacts. </w:t>
      </w:r>
      <w:r w:rsidRPr="00584DC6">
        <w:rPr>
          <w:rFonts w:ascii="Arial" w:hAnsi="Arial"/>
          <w:i/>
          <w:iCs/>
          <w:color w:val="000000" w:themeColor="text1"/>
          <w:sz w:val="22"/>
          <w:lang w:val="en-GB"/>
        </w:rPr>
        <w:t>Int Arch Public Health Community Med</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8</w:t>
      </w:r>
      <w:r w:rsidRPr="00584DC6">
        <w:rPr>
          <w:rFonts w:ascii="Arial" w:hAnsi="Arial"/>
          <w:color w:val="000000" w:themeColor="text1"/>
          <w:sz w:val="22"/>
          <w:lang w:val="en-GB"/>
        </w:rPr>
        <w:t>, p.100.</w:t>
      </w:r>
      <w:r w:rsidRPr="00584DC6">
        <w:rPr>
          <w:rFonts w:ascii="Arial" w:eastAsia="Times New Roman" w:hAnsi="Arial"/>
          <w:color w:val="000000" w:themeColor="text1"/>
          <w:sz w:val="22"/>
          <w:lang w:val="en-GB"/>
        </w:rPr>
        <w:t xml:space="preserve"> </w:t>
      </w:r>
    </w:p>
    <w:p w14:paraId="54B61D30"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Khan, K.I., Jamil, B., Muhammad, M., Mohsin, S., Khan, A.H. and Javed, M.Q., (2025). Gender inequality in healthcare leadership: the challenges women face in breaking through the glass ceiling. </w:t>
      </w:r>
      <w:r w:rsidRPr="00584DC6">
        <w:rPr>
          <w:rFonts w:ascii="Arial" w:hAnsi="Arial"/>
          <w:i/>
          <w:iCs/>
          <w:color w:val="000000" w:themeColor="text1"/>
          <w:sz w:val="22"/>
          <w:lang w:val="en-GB"/>
        </w:rPr>
        <w:t>BMC Health Services Research</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25</w:t>
      </w:r>
      <w:r w:rsidRPr="00584DC6">
        <w:rPr>
          <w:rFonts w:ascii="Arial" w:hAnsi="Arial"/>
          <w:color w:val="000000" w:themeColor="text1"/>
          <w:sz w:val="22"/>
          <w:lang w:val="en-GB"/>
        </w:rPr>
        <w:t>(1), p.190.</w:t>
      </w:r>
      <w:r w:rsidRPr="00584DC6">
        <w:rPr>
          <w:rFonts w:ascii="Arial" w:eastAsia="Times New Roman" w:hAnsi="Arial"/>
          <w:color w:val="000000" w:themeColor="text1"/>
          <w:sz w:val="22"/>
          <w:lang w:val="en-GB"/>
        </w:rPr>
        <w:t xml:space="preserve"> </w:t>
      </w:r>
    </w:p>
    <w:p w14:paraId="698AA702"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Li, J., Yang, L., Yao, Y., Gu, P., Xie, Y., Yin, H., Xue, M., Jiang, Y., Dai, J. and Ma, J., (2024). Associations between long-term night shift work and incidence of chronic obstructive pulmonary disease: a prospective cohort study of 277,059 UK Biobank participants. </w:t>
      </w:r>
      <w:r w:rsidRPr="00584DC6">
        <w:rPr>
          <w:rFonts w:ascii="Arial" w:hAnsi="Arial"/>
          <w:i/>
          <w:iCs/>
          <w:color w:val="000000" w:themeColor="text1"/>
          <w:sz w:val="22"/>
          <w:lang w:val="en-GB"/>
        </w:rPr>
        <w:t>BMC medicine</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22</w:t>
      </w:r>
      <w:r w:rsidRPr="00584DC6">
        <w:rPr>
          <w:rFonts w:ascii="Arial" w:hAnsi="Arial"/>
          <w:color w:val="000000" w:themeColor="text1"/>
          <w:sz w:val="22"/>
          <w:lang w:val="en-GB"/>
        </w:rPr>
        <w:t>(1), p.16.</w:t>
      </w:r>
      <w:r w:rsidRPr="00584DC6">
        <w:rPr>
          <w:rFonts w:ascii="Arial" w:eastAsia="Times New Roman" w:hAnsi="Arial"/>
          <w:color w:val="000000" w:themeColor="text1"/>
          <w:sz w:val="22"/>
          <w:lang w:val="en-GB"/>
        </w:rPr>
        <w:t xml:space="preserve"> </w:t>
      </w:r>
    </w:p>
    <w:p w14:paraId="0735D923"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Li, X., Yu, C.H. and Lee, C.C. (2025). The influence of climate change vulnerability on gender inequality: Evidence from international comparisons. </w:t>
      </w:r>
      <w:r w:rsidRPr="00584DC6">
        <w:rPr>
          <w:rFonts w:ascii="Arial" w:hAnsi="Arial"/>
          <w:i/>
          <w:iCs/>
          <w:color w:val="000000" w:themeColor="text1"/>
          <w:sz w:val="22"/>
          <w:lang w:val="en-GB"/>
        </w:rPr>
        <w:t>Climate Policy</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26</w:t>
      </w:r>
      <w:r w:rsidRPr="00584DC6">
        <w:rPr>
          <w:rFonts w:ascii="Arial" w:hAnsi="Arial"/>
          <w:color w:val="000000" w:themeColor="text1"/>
          <w:sz w:val="22"/>
          <w:lang w:val="en-GB"/>
        </w:rPr>
        <w:t>(2), pp.269-285.</w:t>
      </w:r>
      <w:r w:rsidRPr="00584DC6">
        <w:rPr>
          <w:rFonts w:ascii="Arial" w:eastAsia="Times New Roman" w:hAnsi="Arial"/>
          <w:color w:val="000000" w:themeColor="text1"/>
          <w:sz w:val="22"/>
          <w:lang w:val="en-GB"/>
        </w:rPr>
        <w:t xml:space="preserve"> </w:t>
      </w:r>
    </w:p>
    <w:p w14:paraId="37D7CC49" w14:textId="77777777" w:rsidR="00071592" w:rsidRPr="00584DC6" w:rsidRDefault="00071592" w:rsidP="00071592">
      <w:pPr>
        <w:spacing w:before="120" w:after="120"/>
        <w:rPr>
          <w:rFonts w:ascii="Arial" w:eastAsia="Times New Roman" w:hAnsi="Arial"/>
          <w:color w:val="000000" w:themeColor="text1"/>
          <w:sz w:val="22"/>
          <w:lang w:val="en-GB"/>
        </w:rPr>
      </w:pPr>
      <w:proofErr w:type="spellStart"/>
      <w:r w:rsidRPr="00584DC6">
        <w:rPr>
          <w:rFonts w:ascii="Arial" w:hAnsi="Arial"/>
          <w:color w:val="000000" w:themeColor="text1"/>
          <w:sz w:val="22"/>
          <w:lang w:val="en-GB"/>
        </w:rPr>
        <w:t>Penedones</w:t>
      </w:r>
      <w:proofErr w:type="spellEnd"/>
      <w:r w:rsidRPr="00584DC6">
        <w:rPr>
          <w:rFonts w:ascii="Arial" w:hAnsi="Arial"/>
          <w:color w:val="000000" w:themeColor="text1"/>
          <w:sz w:val="22"/>
          <w:lang w:val="en-GB"/>
        </w:rPr>
        <w:t xml:space="preserve">, A., Mendes, D., Alves, C., Filipe, A., Oliveira, T. and Batel-Marques, F., (2024). Relationship between chronic obstructive pulmonary disease and osteoporosis: a scoping review. </w:t>
      </w:r>
      <w:r w:rsidRPr="00584DC6">
        <w:rPr>
          <w:rFonts w:ascii="Arial" w:hAnsi="Arial"/>
          <w:i/>
          <w:iCs/>
          <w:color w:val="000000" w:themeColor="text1"/>
          <w:sz w:val="22"/>
          <w:lang w:val="en-GB"/>
        </w:rPr>
        <w:t>COPD: Journal of Chronic Obstructive Pulmonary Disease</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21</w:t>
      </w:r>
      <w:r w:rsidRPr="00584DC6">
        <w:rPr>
          <w:rFonts w:ascii="Arial" w:hAnsi="Arial"/>
          <w:color w:val="000000" w:themeColor="text1"/>
          <w:sz w:val="22"/>
          <w:lang w:val="en-GB"/>
        </w:rPr>
        <w:t>(1), p.2356510.</w:t>
      </w:r>
      <w:r w:rsidRPr="00584DC6">
        <w:rPr>
          <w:rFonts w:ascii="Arial" w:eastAsia="Times New Roman" w:hAnsi="Arial"/>
          <w:color w:val="000000" w:themeColor="text1"/>
          <w:sz w:val="22"/>
          <w:lang w:val="en-GB"/>
        </w:rPr>
        <w:t xml:space="preserve"> </w:t>
      </w:r>
    </w:p>
    <w:p w14:paraId="6CC4EBAD"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Rather, K.N. and Mahalik, M.K., (2025). Do climate change and world uncertainty exacerbate gender inequality? Global evidence. </w:t>
      </w:r>
      <w:r w:rsidRPr="00584DC6">
        <w:rPr>
          <w:rFonts w:ascii="Arial" w:hAnsi="Arial"/>
          <w:i/>
          <w:iCs/>
          <w:color w:val="000000" w:themeColor="text1"/>
          <w:sz w:val="22"/>
          <w:lang w:val="en-GB"/>
        </w:rPr>
        <w:t>Population and Environment</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47</w:t>
      </w:r>
      <w:r w:rsidRPr="00584DC6">
        <w:rPr>
          <w:rFonts w:ascii="Arial" w:hAnsi="Arial"/>
          <w:color w:val="000000" w:themeColor="text1"/>
          <w:sz w:val="22"/>
          <w:lang w:val="en-GB"/>
        </w:rPr>
        <w:t>(1), p.5.</w:t>
      </w:r>
      <w:r w:rsidRPr="00584DC6">
        <w:rPr>
          <w:rFonts w:ascii="Arial" w:eastAsia="Times New Roman" w:hAnsi="Arial"/>
          <w:color w:val="000000" w:themeColor="text1"/>
          <w:sz w:val="22"/>
          <w:lang w:val="en-GB"/>
        </w:rPr>
        <w:t xml:space="preserve"> </w:t>
      </w:r>
    </w:p>
    <w:p w14:paraId="59923FE9" w14:textId="77777777" w:rsidR="00071592" w:rsidRPr="00584DC6" w:rsidRDefault="00071592" w:rsidP="00071592">
      <w:pPr>
        <w:spacing w:before="120" w:after="120"/>
        <w:rPr>
          <w:rFonts w:ascii="Arial" w:eastAsia="Times New Roman" w:hAnsi="Arial"/>
          <w:color w:val="000000" w:themeColor="text1"/>
          <w:sz w:val="22"/>
          <w:lang w:val="en-GB"/>
        </w:rPr>
      </w:pPr>
      <w:proofErr w:type="spellStart"/>
      <w:r w:rsidRPr="00584DC6">
        <w:rPr>
          <w:rFonts w:ascii="Arial" w:hAnsi="Arial"/>
          <w:color w:val="000000" w:themeColor="text1"/>
          <w:sz w:val="22"/>
          <w:lang w:val="en-GB"/>
        </w:rPr>
        <w:t>Semahegn</w:t>
      </w:r>
      <w:proofErr w:type="spellEnd"/>
      <w:r w:rsidRPr="00584DC6">
        <w:rPr>
          <w:rFonts w:ascii="Arial" w:hAnsi="Arial"/>
          <w:color w:val="000000" w:themeColor="text1"/>
          <w:sz w:val="22"/>
          <w:lang w:val="en-GB"/>
        </w:rPr>
        <w:t xml:space="preserve">, A., </w:t>
      </w:r>
      <w:proofErr w:type="spellStart"/>
      <w:r w:rsidRPr="00584DC6">
        <w:rPr>
          <w:rFonts w:ascii="Arial" w:hAnsi="Arial"/>
          <w:color w:val="000000" w:themeColor="text1"/>
          <w:sz w:val="22"/>
          <w:lang w:val="en-GB"/>
        </w:rPr>
        <w:t>Mehretie</w:t>
      </w:r>
      <w:proofErr w:type="spellEnd"/>
      <w:r w:rsidRPr="00584DC6">
        <w:rPr>
          <w:rFonts w:ascii="Arial" w:hAnsi="Arial"/>
          <w:color w:val="000000" w:themeColor="text1"/>
          <w:sz w:val="22"/>
          <w:lang w:val="en-GB"/>
        </w:rPr>
        <w:t xml:space="preserve"> Adinew, Y., Tiruneh, G.T., Argaw, M.D., Bekele, B., Tesfaye, M., Fesseha, N., Tiku, S.H., Gebrehiwet, A., Girma, A. and Belete, M., (2025). Gender disparities and barriers to access and use of essential health services in Ethiopia: Designing primary health care through gender lens. </w:t>
      </w:r>
      <w:r w:rsidRPr="00584DC6">
        <w:rPr>
          <w:rFonts w:ascii="Arial" w:hAnsi="Arial"/>
          <w:i/>
          <w:iCs/>
          <w:color w:val="000000" w:themeColor="text1"/>
          <w:sz w:val="22"/>
          <w:lang w:val="en-GB"/>
        </w:rPr>
        <w:t>PLOS Global Public Health</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5</w:t>
      </w:r>
      <w:r w:rsidRPr="00584DC6">
        <w:rPr>
          <w:rFonts w:ascii="Arial" w:hAnsi="Arial"/>
          <w:color w:val="000000" w:themeColor="text1"/>
          <w:sz w:val="22"/>
          <w:lang w:val="en-GB"/>
        </w:rPr>
        <w:t>(6), p.e0004813.</w:t>
      </w:r>
      <w:r w:rsidRPr="00584DC6">
        <w:rPr>
          <w:rFonts w:ascii="Arial" w:eastAsia="Times New Roman" w:hAnsi="Arial"/>
          <w:color w:val="000000" w:themeColor="text1"/>
          <w:sz w:val="22"/>
          <w:lang w:val="en-GB"/>
        </w:rPr>
        <w:t xml:space="preserve"> </w:t>
      </w:r>
    </w:p>
    <w:p w14:paraId="5AAAB56B" w14:textId="77777777" w:rsidR="00071592" w:rsidRPr="00584DC6" w:rsidRDefault="00071592" w:rsidP="00071592">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t xml:space="preserve">Simon, R. and Hasan, S., (2025). Patriarchy and gender inequality: a comprehensive analysis of women's empowerment in contemporary India. </w:t>
      </w:r>
      <w:r w:rsidRPr="00584DC6">
        <w:rPr>
          <w:rFonts w:ascii="Arial" w:hAnsi="Arial"/>
          <w:i/>
          <w:iCs/>
          <w:color w:val="000000" w:themeColor="text1"/>
          <w:sz w:val="22"/>
          <w:lang w:val="en-GB"/>
        </w:rPr>
        <w:t>Gender Issues</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42</w:t>
      </w:r>
      <w:r w:rsidRPr="00584DC6">
        <w:rPr>
          <w:rFonts w:ascii="Arial" w:hAnsi="Arial"/>
          <w:color w:val="000000" w:themeColor="text1"/>
          <w:sz w:val="22"/>
          <w:lang w:val="en-GB"/>
        </w:rPr>
        <w:t>(1), p.7.</w:t>
      </w:r>
      <w:r w:rsidRPr="00584DC6">
        <w:rPr>
          <w:rFonts w:ascii="Arial" w:eastAsia="Times New Roman" w:hAnsi="Arial"/>
          <w:color w:val="000000" w:themeColor="text1"/>
          <w:sz w:val="22"/>
          <w:lang w:val="en-GB"/>
        </w:rPr>
        <w:t xml:space="preserve"> </w:t>
      </w:r>
    </w:p>
    <w:p w14:paraId="61FEB9AA" w14:textId="77777777" w:rsidR="00071592" w:rsidRPr="00584DC6" w:rsidRDefault="00071592" w:rsidP="00071592">
      <w:pPr>
        <w:spacing w:before="120" w:after="120"/>
        <w:rPr>
          <w:rFonts w:ascii="Arial" w:eastAsia="Times New Roman" w:hAnsi="Arial"/>
          <w:color w:val="000000" w:themeColor="text1"/>
          <w:sz w:val="22"/>
          <w:lang w:val="en-GB"/>
        </w:rPr>
      </w:pPr>
      <w:proofErr w:type="spellStart"/>
      <w:r w:rsidRPr="00584DC6">
        <w:rPr>
          <w:rFonts w:ascii="Arial" w:hAnsi="Arial"/>
          <w:color w:val="000000" w:themeColor="text1"/>
          <w:sz w:val="22"/>
          <w:lang w:val="en-GB"/>
        </w:rPr>
        <w:t>Wollast</w:t>
      </w:r>
      <w:proofErr w:type="spellEnd"/>
      <w:r w:rsidRPr="00584DC6">
        <w:rPr>
          <w:rFonts w:ascii="Arial" w:hAnsi="Arial"/>
          <w:color w:val="000000" w:themeColor="text1"/>
          <w:sz w:val="22"/>
          <w:lang w:val="en-GB"/>
        </w:rPr>
        <w:t xml:space="preserve">, R., Lüders, A., </w:t>
      </w:r>
      <w:proofErr w:type="spellStart"/>
      <w:r w:rsidRPr="00584DC6">
        <w:rPr>
          <w:rFonts w:ascii="Arial" w:hAnsi="Arial"/>
          <w:color w:val="000000" w:themeColor="text1"/>
          <w:sz w:val="22"/>
          <w:lang w:val="en-GB"/>
        </w:rPr>
        <w:t>Nugier</w:t>
      </w:r>
      <w:proofErr w:type="spellEnd"/>
      <w:r w:rsidRPr="00584DC6">
        <w:rPr>
          <w:rFonts w:ascii="Arial" w:hAnsi="Arial"/>
          <w:color w:val="000000" w:themeColor="text1"/>
          <w:sz w:val="22"/>
          <w:lang w:val="en-GB"/>
        </w:rPr>
        <w:t xml:space="preserve">, A., Guimond, S., Phillips, J.B., Sutton, R.M., Douglas, K.M., Sengupta, N.K., Lemay, E.P., Zand, S. and Van Lissa, C.J., (2025). Gender inequality and cultural values in explaining gender differences in positive and negative emotions: A comparison of 24 countries during the COVID-19 pandemic. </w:t>
      </w:r>
      <w:r w:rsidRPr="00584DC6">
        <w:rPr>
          <w:rFonts w:ascii="Arial" w:hAnsi="Arial"/>
          <w:i/>
          <w:iCs/>
          <w:color w:val="000000" w:themeColor="text1"/>
          <w:sz w:val="22"/>
          <w:lang w:val="en-GB"/>
        </w:rPr>
        <w:t>Current Psychology</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44</w:t>
      </w:r>
      <w:r w:rsidRPr="00584DC6">
        <w:rPr>
          <w:rFonts w:ascii="Arial" w:hAnsi="Arial"/>
          <w:color w:val="000000" w:themeColor="text1"/>
          <w:sz w:val="22"/>
          <w:lang w:val="en-GB"/>
        </w:rPr>
        <w:t>(8), pp.7584-7602.</w:t>
      </w:r>
      <w:r w:rsidRPr="00584DC6">
        <w:rPr>
          <w:rFonts w:ascii="Arial" w:eastAsia="Times New Roman" w:hAnsi="Arial"/>
          <w:color w:val="000000" w:themeColor="text1"/>
          <w:sz w:val="22"/>
          <w:lang w:val="en-GB"/>
        </w:rPr>
        <w:t xml:space="preserve"> </w:t>
      </w:r>
    </w:p>
    <w:p w14:paraId="042588E7" w14:textId="77777777" w:rsidR="00071592" w:rsidRPr="00584DC6" w:rsidRDefault="00071592" w:rsidP="00071592">
      <w:pPr>
        <w:pStyle w:val="NormalWeb"/>
        <w:spacing w:before="120" w:beforeAutospacing="0" w:after="120" w:afterAutospacing="0" w:line="360" w:lineRule="auto"/>
        <w:rPr>
          <w:rFonts w:ascii="Arial" w:hAnsi="Arial" w:cs="Arial"/>
          <w:sz w:val="22"/>
          <w:szCs w:val="22"/>
          <w:lang w:val="en-GB"/>
        </w:rPr>
      </w:pPr>
      <w:r w:rsidRPr="00584DC6">
        <w:rPr>
          <w:rFonts w:ascii="Arial" w:hAnsi="Arial" w:cs="Arial"/>
          <w:sz w:val="22"/>
          <w:szCs w:val="22"/>
          <w:lang w:val="en-GB"/>
        </w:rPr>
        <w:t xml:space="preserve">womensaid.org.uk (2025). </w:t>
      </w:r>
      <w:r w:rsidRPr="00584DC6">
        <w:rPr>
          <w:rFonts w:ascii="Arial" w:hAnsi="Arial" w:cs="Arial"/>
          <w:i/>
          <w:iCs/>
          <w:sz w:val="22"/>
          <w:szCs w:val="22"/>
          <w:lang w:val="en-GB"/>
        </w:rPr>
        <w:t>About Women’s Aid, the national charity working to end domestic abuse</w:t>
      </w:r>
      <w:r w:rsidRPr="00584DC6">
        <w:rPr>
          <w:rFonts w:ascii="Arial" w:hAnsi="Arial" w:cs="Arial"/>
          <w:sz w:val="22"/>
          <w:szCs w:val="22"/>
          <w:lang w:val="en-GB"/>
        </w:rPr>
        <w:t xml:space="preserve">. [online] </w:t>
      </w:r>
      <w:r w:rsidRPr="00584DC6">
        <w:rPr>
          <w:rFonts w:ascii="Arial" w:hAnsi="Arial" w:cs="Arial"/>
          <w:i/>
          <w:iCs/>
          <w:sz w:val="22"/>
          <w:szCs w:val="22"/>
          <w:lang w:val="en-GB"/>
        </w:rPr>
        <w:t>Women’s Aid</w:t>
      </w:r>
      <w:r w:rsidRPr="00584DC6">
        <w:rPr>
          <w:rFonts w:ascii="Arial" w:hAnsi="Arial" w:cs="Arial"/>
          <w:sz w:val="22"/>
          <w:szCs w:val="22"/>
          <w:lang w:val="en-GB"/>
        </w:rPr>
        <w:t>. Available at: https://womensaid.org.uk/about-us/ [Accessed 6 Aug. 2026].</w:t>
      </w:r>
    </w:p>
    <w:p w14:paraId="6D666990" w14:textId="0F45DD0E" w:rsidR="008B2AA1" w:rsidRPr="00A90F69" w:rsidRDefault="00071592" w:rsidP="00A90F69">
      <w:pPr>
        <w:spacing w:before="120" w:after="120"/>
        <w:rPr>
          <w:rFonts w:ascii="Arial" w:eastAsia="Times New Roman" w:hAnsi="Arial"/>
          <w:color w:val="000000" w:themeColor="text1"/>
          <w:sz w:val="22"/>
          <w:lang w:val="en-GB"/>
        </w:rPr>
      </w:pPr>
      <w:r w:rsidRPr="00584DC6">
        <w:rPr>
          <w:rFonts w:ascii="Arial" w:hAnsi="Arial"/>
          <w:color w:val="000000" w:themeColor="text1"/>
          <w:sz w:val="22"/>
          <w:lang w:val="en-GB"/>
        </w:rPr>
        <w:lastRenderedPageBreak/>
        <w:t xml:space="preserve">Zhang, T., Ye, R., Shen, Z., Chang, Q., Zhao, Y., Chen, L., Zhao, L. and Xia, Y., (2024). Joint association of serum urate and healthy diet with chronic obstructive pulmonary disease incidence: results from the UK Biobank study. </w:t>
      </w:r>
      <w:r w:rsidRPr="00584DC6">
        <w:rPr>
          <w:rFonts w:ascii="Arial" w:hAnsi="Arial"/>
          <w:i/>
          <w:iCs/>
          <w:color w:val="000000" w:themeColor="text1"/>
          <w:sz w:val="22"/>
          <w:lang w:val="en-GB"/>
        </w:rPr>
        <w:t>Food &amp; function</w:t>
      </w:r>
      <w:r w:rsidRPr="00584DC6">
        <w:rPr>
          <w:rFonts w:ascii="Arial" w:hAnsi="Arial"/>
          <w:color w:val="000000" w:themeColor="text1"/>
          <w:sz w:val="22"/>
          <w:lang w:val="en-GB"/>
        </w:rPr>
        <w:t xml:space="preserve">, </w:t>
      </w:r>
      <w:r w:rsidRPr="00584DC6">
        <w:rPr>
          <w:rFonts w:ascii="Arial" w:hAnsi="Arial"/>
          <w:i/>
          <w:iCs/>
          <w:color w:val="000000" w:themeColor="text1"/>
          <w:sz w:val="22"/>
          <w:lang w:val="en-GB"/>
        </w:rPr>
        <w:t>15</w:t>
      </w:r>
      <w:r w:rsidRPr="00584DC6">
        <w:rPr>
          <w:rFonts w:ascii="Arial" w:hAnsi="Arial"/>
          <w:color w:val="000000" w:themeColor="text1"/>
          <w:sz w:val="22"/>
          <w:lang w:val="en-GB"/>
        </w:rPr>
        <w:t>(8), pp.4642-4651.</w:t>
      </w:r>
      <w:r w:rsidRPr="00584DC6">
        <w:rPr>
          <w:rFonts w:ascii="Arial" w:eastAsia="Times New Roman" w:hAnsi="Arial"/>
          <w:color w:val="000000" w:themeColor="text1"/>
          <w:sz w:val="22"/>
          <w:lang w:val="en-GB"/>
        </w:rPr>
        <w:t xml:space="preserve"> </w:t>
      </w:r>
    </w:p>
    <w:sectPr w:rsidR="008B2AA1" w:rsidRPr="00A90F69">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6483310" w14:textId="77777777" w:rsidR="006B0506" w:rsidRDefault="006B0506">
      <w:pPr>
        <w:spacing w:line="240" w:lineRule="auto"/>
      </w:pPr>
      <w:r>
        <w:separator/>
      </w:r>
    </w:p>
  </w:endnote>
  <w:endnote w:type="continuationSeparator" w:id="0">
    <w:p w14:paraId="28D46F35" w14:textId="77777777" w:rsidR="006B0506" w:rsidRDefault="006B05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ascii="Arial" w:hAnsi="Arial"/>
        <w:sz w:val="22"/>
        <w:szCs w:val="20"/>
      </w:rPr>
      <w:id w:val="1187947537"/>
      <w:docPartObj>
        <w:docPartGallery w:val="Page Numbers (Bottom of Page)"/>
        <w:docPartUnique/>
      </w:docPartObj>
    </w:sdtPr>
    <w:sdtEndPr>
      <w:rPr>
        <w:noProof/>
      </w:rPr>
    </w:sdtEndPr>
    <w:sdtContent>
      <w:p w14:paraId="709AAE13" w14:textId="77777777" w:rsidR="00000000" w:rsidRPr="000864FD" w:rsidRDefault="00BB51E2" w:rsidP="000864FD">
        <w:pPr>
          <w:pStyle w:val="Footer"/>
          <w:jc w:val="right"/>
          <w:rPr>
            <w:rFonts w:ascii="Arial" w:hAnsi="Arial"/>
            <w:sz w:val="22"/>
            <w:szCs w:val="20"/>
          </w:rPr>
        </w:pPr>
        <w:r w:rsidRPr="000864FD">
          <w:rPr>
            <w:rFonts w:ascii="Arial" w:hAnsi="Arial"/>
            <w:sz w:val="22"/>
            <w:szCs w:val="20"/>
          </w:rPr>
          <w:fldChar w:fldCharType="begin"/>
        </w:r>
        <w:r w:rsidRPr="000864FD">
          <w:rPr>
            <w:rFonts w:ascii="Arial" w:hAnsi="Arial"/>
            <w:sz w:val="22"/>
            <w:szCs w:val="20"/>
          </w:rPr>
          <w:instrText xml:space="preserve"> PAGE   \* MERGEFORMAT </w:instrText>
        </w:r>
        <w:r w:rsidRPr="000864FD">
          <w:rPr>
            <w:rFonts w:ascii="Arial" w:hAnsi="Arial"/>
            <w:sz w:val="22"/>
            <w:szCs w:val="20"/>
          </w:rPr>
          <w:fldChar w:fldCharType="separate"/>
        </w:r>
        <w:r w:rsidRPr="000864FD">
          <w:rPr>
            <w:rFonts w:ascii="Arial" w:hAnsi="Arial"/>
            <w:noProof/>
            <w:sz w:val="22"/>
            <w:szCs w:val="20"/>
          </w:rPr>
          <w:t>1</w:t>
        </w:r>
        <w:r w:rsidRPr="000864FD">
          <w:rPr>
            <w:rFonts w:ascii="Arial" w:hAnsi="Arial"/>
            <w:noProof/>
            <w:sz w:val="22"/>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44C986" w14:textId="77777777" w:rsidR="006B0506" w:rsidRDefault="006B0506">
      <w:pPr>
        <w:spacing w:line="240" w:lineRule="auto"/>
      </w:pPr>
      <w:r>
        <w:separator/>
      </w:r>
    </w:p>
  </w:footnote>
  <w:footnote w:type="continuationSeparator" w:id="0">
    <w:p w14:paraId="0E21D555" w14:textId="77777777" w:rsidR="006B0506" w:rsidRDefault="006B0506">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592"/>
    <w:rsid w:val="00061F02"/>
    <w:rsid w:val="00071592"/>
    <w:rsid w:val="00080466"/>
    <w:rsid w:val="0009670B"/>
    <w:rsid w:val="001139BD"/>
    <w:rsid w:val="00183853"/>
    <w:rsid w:val="001A1984"/>
    <w:rsid w:val="002873FF"/>
    <w:rsid w:val="002B0BB3"/>
    <w:rsid w:val="00357B1B"/>
    <w:rsid w:val="003E7918"/>
    <w:rsid w:val="00437819"/>
    <w:rsid w:val="00584DC6"/>
    <w:rsid w:val="005A5189"/>
    <w:rsid w:val="006B0506"/>
    <w:rsid w:val="006B2605"/>
    <w:rsid w:val="008B2AA1"/>
    <w:rsid w:val="00966A73"/>
    <w:rsid w:val="00A313B1"/>
    <w:rsid w:val="00A67D68"/>
    <w:rsid w:val="00A90F69"/>
    <w:rsid w:val="00AC58D9"/>
    <w:rsid w:val="00BB51E2"/>
    <w:rsid w:val="00CD0B98"/>
    <w:rsid w:val="00FE00E2"/>
    <w:rsid w:val="00FE32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CBEB7"/>
  <w15:chartTrackingRefBased/>
  <w15:docId w15:val="{04E231B1-4238-4719-965A-6703624A6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71592"/>
    <w:pPr>
      <w:spacing w:after="0" w:line="360" w:lineRule="auto"/>
      <w:jc w:val="both"/>
    </w:pPr>
    <w:rPr>
      <w:rFonts w:ascii="Times New Roman" w:eastAsia="Arial" w:hAnsi="Times New Roman" w:cs="Arial"/>
      <w:sz w:val="24"/>
      <w:lang w:val="en-IN" w:eastAsia="en-IN"/>
    </w:rPr>
  </w:style>
  <w:style w:type="paragraph" w:styleId="Heading1">
    <w:name w:val="heading 1"/>
    <w:basedOn w:val="Normal"/>
    <w:next w:val="Normal"/>
    <w:link w:val="Heading1Char"/>
    <w:rsid w:val="00071592"/>
    <w:pPr>
      <w:keepNext/>
      <w:keepLines/>
      <w:spacing w:before="120" w:after="120"/>
      <w:outlineLvl w:val="0"/>
    </w:pPr>
    <w:rPr>
      <w:rFonts w:ascii="Arial" w:hAnsi="Arial"/>
      <w:b/>
      <w:szCs w:val="24"/>
    </w:rPr>
  </w:style>
  <w:style w:type="paragraph" w:styleId="Heading2">
    <w:name w:val="heading 2"/>
    <w:basedOn w:val="Heading1"/>
    <w:next w:val="Normal"/>
    <w:link w:val="Heading2Char"/>
    <w:rsid w:val="00071592"/>
    <w:pPr>
      <w:outlineLvl w:val="1"/>
    </w:pPr>
  </w:style>
  <w:style w:type="paragraph" w:styleId="Heading3">
    <w:name w:val="heading 3"/>
    <w:basedOn w:val="Heading2"/>
    <w:next w:val="Normal"/>
    <w:link w:val="Heading3Char"/>
    <w:rsid w:val="00071592"/>
    <w:pPr>
      <w:outlineLvl w:val="2"/>
    </w:pPr>
  </w:style>
  <w:style w:type="paragraph" w:styleId="Heading4">
    <w:name w:val="heading 4"/>
    <w:basedOn w:val="Heading2"/>
    <w:next w:val="Normal"/>
    <w:link w:val="Heading4Char"/>
    <w:rsid w:val="00071592"/>
    <w:pPr>
      <w:outlineLvl w:val="3"/>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71592"/>
    <w:rPr>
      <w:rFonts w:ascii="Arial" w:eastAsia="Arial" w:hAnsi="Arial" w:cs="Arial"/>
      <w:b/>
      <w:sz w:val="24"/>
      <w:szCs w:val="24"/>
      <w:lang w:val="en-IN" w:eastAsia="en-IN"/>
    </w:rPr>
  </w:style>
  <w:style w:type="character" w:customStyle="1" w:styleId="Heading2Char">
    <w:name w:val="Heading 2 Char"/>
    <w:basedOn w:val="DefaultParagraphFont"/>
    <w:link w:val="Heading2"/>
    <w:rsid w:val="00071592"/>
    <w:rPr>
      <w:rFonts w:ascii="Arial" w:eastAsia="Arial" w:hAnsi="Arial" w:cs="Arial"/>
      <w:b/>
      <w:sz w:val="24"/>
      <w:szCs w:val="24"/>
      <w:lang w:val="en-IN" w:eastAsia="en-IN"/>
    </w:rPr>
  </w:style>
  <w:style w:type="character" w:customStyle="1" w:styleId="Heading3Char">
    <w:name w:val="Heading 3 Char"/>
    <w:basedOn w:val="DefaultParagraphFont"/>
    <w:link w:val="Heading3"/>
    <w:rsid w:val="00071592"/>
    <w:rPr>
      <w:rFonts w:ascii="Arial" w:eastAsia="Arial" w:hAnsi="Arial" w:cs="Arial"/>
      <w:b/>
      <w:sz w:val="24"/>
      <w:szCs w:val="24"/>
      <w:lang w:val="en-IN" w:eastAsia="en-IN"/>
    </w:rPr>
  </w:style>
  <w:style w:type="character" w:customStyle="1" w:styleId="Heading4Char">
    <w:name w:val="Heading 4 Char"/>
    <w:basedOn w:val="DefaultParagraphFont"/>
    <w:link w:val="Heading4"/>
    <w:rsid w:val="00071592"/>
    <w:rPr>
      <w:rFonts w:ascii="Arial" w:eastAsia="Arial" w:hAnsi="Arial" w:cs="Arial"/>
      <w:b/>
      <w:i/>
      <w:iCs/>
      <w:sz w:val="24"/>
      <w:szCs w:val="24"/>
      <w:lang w:val="en-IN" w:eastAsia="en-IN"/>
    </w:rPr>
  </w:style>
  <w:style w:type="paragraph" w:styleId="TOCHeading">
    <w:name w:val="TOC Heading"/>
    <w:basedOn w:val="Heading1"/>
    <w:next w:val="Normal"/>
    <w:uiPriority w:val="39"/>
    <w:unhideWhenUsed/>
    <w:qFormat/>
    <w:rsid w:val="00071592"/>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071592"/>
    <w:pPr>
      <w:spacing w:after="100"/>
    </w:pPr>
  </w:style>
  <w:style w:type="paragraph" w:styleId="TOC2">
    <w:name w:val="toc 2"/>
    <w:basedOn w:val="Normal"/>
    <w:next w:val="Normal"/>
    <w:autoRedefine/>
    <w:uiPriority w:val="39"/>
    <w:unhideWhenUsed/>
    <w:rsid w:val="00071592"/>
    <w:pPr>
      <w:spacing w:after="100"/>
      <w:ind w:left="240"/>
    </w:pPr>
  </w:style>
  <w:style w:type="paragraph" w:styleId="TOC3">
    <w:name w:val="toc 3"/>
    <w:basedOn w:val="Normal"/>
    <w:next w:val="Normal"/>
    <w:autoRedefine/>
    <w:uiPriority w:val="39"/>
    <w:unhideWhenUsed/>
    <w:rsid w:val="00071592"/>
    <w:pPr>
      <w:spacing w:after="100"/>
      <w:ind w:left="480"/>
    </w:pPr>
  </w:style>
  <w:style w:type="character" w:styleId="Hyperlink">
    <w:name w:val="Hyperlink"/>
    <w:basedOn w:val="DefaultParagraphFont"/>
    <w:uiPriority w:val="99"/>
    <w:unhideWhenUsed/>
    <w:rsid w:val="00071592"/>
    <w:rPr>
      <w:color w:val="0563C1" w:themeColor="hyperlink"/>
      <w:u w:val="single"/>
    </w:rPr>
  </w:style>
  <w:style w:type="paragraph" w:styleId="Footer">
    <w:name w:val="footer"/>
    <w:basedOn w:val="Normal"/>
    <w:link w:val="FooterChar"/>
    <w:uiPriority w:val="99"/>
    <w:unhideWhenUsed/>
    <w:rsid w:val="00071592"/>
    <w:pPr>
      <w:tabs>
        <w:tab w:val="center" w:pos="4513"/>
        <w:tab w:val="right" w:pos="9026"/>
      </w:tabs>
      <w:spacing w:line="240" w:lineRule="auto"/>
    </w:pPr>
  </w:style>
  <w:style w:type="character" w:customStyle="1" w:styleId="FooterChar">
    <w:name w:val="Footer Char"/>
    <w:basedOn w:val="DefaultParagraphFont"/>
    <w:link w:val="Footer"/>
    <w:uiPriority w:val="99"/>
    <w:rsid w:val="00071592"/>
    <w:rPr>
      <w:rFonts w:ascii="Times New Roman" w:eastAsia="Arial" w:hAnsi="Times New Roman" w:cs="Arial"/>
      <w:sz w:val="24"/>
      <w:lang w:val="en-IN" w:eastAsia="en-IN"/>
    </w:rPr>
  </w:style>
  <w:style w:type="paragraph" w:styleId="NormalWeb">
    <w:name w:val="Normal (Web)"/>
    <w:basedOn w:val="Normal"/>
    <w:uiPriority w:val="99"/>
    <w:semiHidden/>
    <w:unhideWhenUsed/>
    <w:rsid w:val="00071592"/>
    <w:pPr>
      <w:spacing w:before="100" w:beforeAutospacing="1" w:after="100" w:afterAutospacing="1" w:line="240" w:lineRule="auto"/>
      <w:jc w:val="left"/>
    </w:pPr>
    <w:rPr>
      <w:rFonts w:eastAsia="Times New Roman" w:cs="Times New Roman"/>
      <w:szCs w:val="24"/>
      <w:lang w:val="en-US" w:eastAsia="en-US"/>
    </w:rPr>
  </w:style>
  <w:style w:type="paragraph" w:styleId="ListParagraph">
    <w:name w:val="List Paragraph"/>
    <w:basedOn w:val="Normal"/>
    <w:uiPriority w:val="34"/>
    <w:qFormat/>
    <w:rsid w:val="000715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3621</Words>
  <Characters>22451</Characters>
  <Application>Microsoft Office Word</Application>
  <DocSecurity>0</DocSecurity>
  <Lines>724</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Gnanu Bhatt</cp:lastModifiedBy>
  <cp:revision>2</cp:revision>
  <dcterms:created xsi:type="dcterms:W3CDTF">2026-08-06T17:28:00Z</dcterms:created>
  <dcterms:modified xsi:type="dcterms:W3CDTF">2026-08-06T17:28:00Z</dcterms:modified>
</cp:coreProperties>
</file>