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ABB9B" w14:textId="42FF798D" w:rsidR="00315BE5" w:rsidRPr="0041638F" w:rsidRDefault="008005E9" w:rsidP="00164362">
      <w:pPr>
        <w:jc w:val="both"/>
        <w:rPr>
          <w:rFonts w:ascii="Times New Roman" w:hAnsi="Times New Roman" w:cs="Times New Roman"/>
        </w:rPr>
      </w:pPr>
      <w:r w:rsidRPr="008005E9">
        <w:rPr>
          <w:rFonts w:ascii="Times New Roman" w:hAnsi="Times New Roman" w:cs="Times New Roman"/>
          <w:b/>
          <w:bCs/>
          <w:noProof/>
        </w:rPr>
        <w:drawing>
          <wp:inline distT="0" distB="0" distL="0" distR="0" wp14:anchorId="5DE6EE6A" wp14:editId="021F4119">
            <wp:extent cx="5846347" cy="7509164"/>
            <wp:effectExtent l="0" t="0" r="0" b="0"/>
            <wp:docPr id="152753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539175" name=""/>
                    <pic:cNvPicPr/>
                  </pic:nvPicPr>
                  <pic:blipFill>
                    <a:blip r:embed="rId7"/>
                    <a:stretch>
                      <a:fillRect/>
                    </a:stretch>
                  </pic:blipFill>
                  <pic:spPr>
                    <a:xfrm>
                      <a:off x="0" y="0"/>
                      <a:ext cx="5903583" cy="7582679"/>
                    </a:xfrm>
                    <a:prstGeom prst="rect">
                      <a:avLst/>
                    </a:prstGeom>
                  </pic:spPr>
                </pic:pic>
              </a:graphicData>
            </a:graphic>
          </wp:inline>
        </w:drawing>
      </w:r>
    </w:p>
    <w:p w14:paraId="5C955A41" w14:textId="3BB2BC13" w:rsidR="008005E9" w:rsidRDefault="008005E9" w:rsidP="00164362">
      <w:pPr>
        <w:jc w:val="both"/>
        <w:rPr>
          <w:rFonts w:ascii="Times New Roman" w:hAnsi="Times New Roman" w:cs="Times New Roman"/>
          <w:b/>
          <w:bCs/>
        </w:rPr>
      </w:pPr>
    </w:p>
    <w:p w14:paraId="52527D7D" w14:textId="0E64615B" w:rsidR="000C7DEF" w:rsidRPr="000C7DEF" w:rsidRDefault="008005E9" w:rsidP="00164362">
      <w:pPr>
        <w:jc w:val="both"/>
        <w:rPr>
          <w:rFonts w:ascii="Times New Roman" w:hAnsi="Times New Roman" w:cs="Times New Roman"/>
        </w:rPr>
      </w:pPr>
      <w:r>
        <w:rPr>
          <w:rFonts w:ascii="Times New Roman" w:hAnsi="Times New Roman" w:cs="Times New Roman"/>
          <w:b/>
          <w:bCs/>
        </w:rPr>
        <w:br w:type="column"/>
      </w:r>
      <w:r w:rsidR="000C7DEF" w:rsidRPr="000C7DEF">
        <w:rPr>
          <w:rFonts w:ascii="Times New Roman" w:hAnsi="Times New Roman" w:cs="Times New Roman"/>
        </w:rPr>
        <w:lastRenderedPageBreak/>
        <w:t xml:space="preserve">AI tool used: Perplexity is used to help with </w:t>
      </w:r>
      <w:r w:rsidR="00BB5D39">
        <w:rPr>
          <w:rFonts w:ascii="Times New Roman" w:hAnsi="Times New Roman" w:cs="Times New Roman"/>
        </w:rPr>
        <w:t>typo, g</w:t>
      </w:r>
      <w:r w:rsidR="000C7DEF" w:rsidRPr="000C7DEF">
        <w:rPr>
          <w:rFonts w:ascii="Times New Roman" w:hAnsi="Times New Roman" w:cs="Times New Roman"/>
        </w:rPr>
        <w:t xml:space="preserve">rammatical </w:t>
      </w:r>
      <w:r w:rsidR="00BB5D39">
        <w:rPr>
          <w:rFonts w:ascii="Times New Roman" w:hAnsi="Times New Roman" w:cs="Times New Roman"/>
        </w:rPr>
        <w:t xml:space="preserve">and style </w:t>
      </w:r>
      <w:r w:rsidR="000C7DEF" w:rsidRPr="000C7DEF">
        <w:rPr>
          <w:rFonts w:ascii="Times New Roman" w:hAnsi="Times New Roman" w:cs="Times New Roman"/>
        </w:rPr>
        <w:t xml:space="preserve">check, coherence check and </w:t>
      </w:r>
      <w:r w:rsidR="00BB5D39">
        <w:rPr>
          <w:rFonts w:ascii="Times New Roman" w:hAnsi="Times New Roman" w:cs="Times New Roman"/>
        </w:rPr>
        <w:t>enlist relevant</w:t>
      </w:r>
      <w:r w:rsidR="000C7DEF" w:rsidRPr="000C7DEF">
        <w:rPr>
          <w:rFonts w:ascii="Times New Roman" w:hAnsi="Times New Roman" w:cs="Times New Roman"/>
        </w:rPr>
        <w:t xml:space="preserve"> journals</w:t>
      </w:r>
      <w:r w:rsidR="00BB5D39">
        <w:rPr>
          <w:rFonts w:ascii="Times New Roman" w:hAnsi="Times New Roman" w:cs="Times New Roman"/>
        </w:rPr>
        <w:t xml:space="preserve"> in terms of impact factor</w:t>
      </w:r>
      <w:r w:rsidR="000C7DEF">
        <w:rPr>
          <w:rFonts w:ascii="Times New Roman" w:hAnsi="Times New Roman" w:cs="Times New Roman"/>
        </w:rPr>
        <w:t xml:space="preserve">. </w:t>
      </w:r>
    </w:p>
    <w:p w14:paraId="4334F9DD" w14:textId="07B1DD8B" w:rsidR="000C7DEF" w:rsidRPr="000C7DEF" w:rsidRDefault="000C7DEF" w:rsidP="00164362">
      <w:pPr>
        <w:jc w:val="both"/>
        <w:rPr>
          <w:rFonts w:ascii="Times New Roman" w:hAnsi="Times New Roman" w:cs="Times New Roman"/>
        </w:rPr>
      </w:pPr>
    </w:p>
    <w:p w14:paraId="6D8E7D13" w14:textId="77777777" w:rsidR="000C7DEF" w:rsidRDefault="000C7DEF" w:rsidP="00164362">
      <w:pPr>
        <w:jc w:val="both"/>
        <w:rPr>
          <w:rFonts w:ascii="Times New Roman" w:hAnsi="Times New Roman" w:cs="Times New Roman"/>
          <w:b/>
          <w:bCs/>
        </w:rPr>
      </w:pPr>
    </w:p>
    <w:p w14:paraId="3F616214" w14:textId="77777777" w:rsidR="000C7DEF" w:rsidRDefault="000C7DEF" w:rsidP="00164362">
      <w:pPr>
        <w:jc w:val="both"/>
        <w:rPr>
          <w:rFonts w:ascii="Times New Roman" w:hAnsi="Times New Roman" w:cs="Times New Roman"/>
          <w:b/>
          <w:bCs/>
        </w:rPr>
      </w:pPr>
    </w:p>
    <w:p w14:paraId="0164B2D7" w14:textId="77777777" w:rsidR="000C7DEF" w:rsidRDefault="000C7DEF" w:rsidP="00164362">
      <w:pPr>
        <w:jc w:val="both"/>
        <w:rPr>
          <w:rFonts w:ascii="Times New Roman" w:hAnsi="Times New Roman" w:cs="Times New Roman"/>
          <w:b/>
          <w:bCs/>
        </w:rPr>
      </w:pPr>
    </w:p>
    <w:p w14:paraId="711377E6" w14:textId="2B34019D" w:rsidR="00623C43" w:rsidRPr="0041638F" w:rsidRDefault="000C7DEF" w:rsidP="00164362">
      <w:pPr>
        <w:jc w:val="both"/>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br w:type="column"/>
      </w:r>
      <w:r w:rsidR="00623C43" w:rsidRPr="0041638F">
        <w:rPr>
          <w:rFonts w:ascii="Times New Roman" w:hAnsi="Times New Roman" w:cs="Times New Roman"/>
          <w:b/>
          <w:bCs/>
        </w:rPr>
        <w:lastRenderedPageBreak/>
        <w:t>Integrating Technology Acceptance and Clinical Effectiveness in Telerehabilitation for Community-Dwelling Older Adults in Hong Kong</w:t>
      </w:r>
    </w:p>
    <w:p w14:paraId="0B5274D4" w14:textId="77777777" w:rsidR="00315BE5" w:rsidRPr="0041638F" w:rsidRDefault="00315BE5" w:rsidP="00164362">
      <w:pPr>
        <w:jc w:val="both"/>
        <w:rPr>
          <w:rFonts w:ascii="Times New Roman" w:hAnsi="Times New Roman" w:cs="Times New Roman"/>
        </w:rPr>
      </w:pPr>
    </w:p>
    <w:p w14:paraId="6AEE42C8" w14:textId="3C239DFD" w:rsidR="00315BE5" w:rsidRPr="0041638F" w:rsidRDefault="00315BE5" w:rsidP="00164362">
      <w:pPr>
        <w:jc w:val="both"/>
        <w:rPr>
          <w:rFonts w:ascii="Times New Roman" w:hAnsi="Times New Roman" w:cs="Times New Roman"/>
          <w:b/>
          <w:bCs/>
        </w:rPr>
      </w:pPr>
      <w:r w:rsidRPr="0041638F">
        <w:rPr>
          <w:rFonts w:ascii="Times New Roman" w:hAnsi="Times New Roman" w:cs="Times New Roman"/>
          <w:b/>
          <w:bCs/>
        </w:rPr>
        <w:t xml:space="preserve">Abstract </w:t>
      </w:r>
    </w:p>
    <w:p w14:paraId="6827D768" w14:textId="77777777" w:rsidR="00623C43" w:rsidRPr="0041638F" w:rsidRDefault="00623C43" w:rsidP="00164362">
      <w:pPr>
        <w:jc w:val="both"/>
        <w:rPr>
          <w:rFonts w:ascii="Times New Roman" w:hAnsi="Times New Roman" w:cs="Times New Roman"/>
        </w:rPr>
      </w:pPr>
    </w:p>
    <w:p w14:paraId="5B7F91D0" w14:textId="71DEC2CE" w:rsidR="00623C43" w:rsidRPr="0041638F" w:rsidRDefault="00623C43" w:rsidP="00164362">
      <w:pPr>
        <w:jc w:val="both"/>
        <w:rPr>
          <w:rFonts w:ascii="Times New Roman" w:hAnsi="Times New Roman" w:cs="Times New Roman"/>
        </w:rPr>
      </w:pPr>
      <w:r w:rsidRPr="0041638F">
        <w:rPr>
          <w:rFonts w:ascii="Times New Roman" w:hAnsi="Times New Roman" w:cs="Times New Roman"/>
        </w:rPr>
        <w:t>Background and Rationale</w:t>
      </w:r>
    </w:p>
    <w:p w14:paraId="4809BB05" w14:textId="77777777" w:rsidR="00623C43" w:rsidRPr="0041638F" w:rsidRDefault="00623C43" w:rsidP="00164362">
      <w:pPr>
        <w:jc w:val="both"/>
        <w:rPr>
          <w:rFonts w:ascii="Times New Roman" w:hAnsi="Times New Roman" w:cs="Times New Roman"/>
        </w:rPr>
      </w:pPr>
    </w:p>
    <w:p w14:paraId="38587C38" w14:textId="3CC45115" w:rsidR="00623C43" w:rsidRPr="0041638F" w:rsidRDefault="00623C43" w:rsidP="00164362">
      <w:pPr>
        <w:jc w:val="both"/>
        <w:rPr>
          <w:rFonts w:ascii="Times New Roman" w:hAnsi="Times New Roman" w:cs="Times New Roman"/>
        </w:rPr>
      </w:pPr>
      <w:r w:rsidRPr="0041638F">
        <w:rPr>
          <w:rFonts w:ascii="Times New Roman" w:hAnsi="Times New Roman" w:cs="Times New Roman"/>
        </w:rPr>
        <w:t>Healthcare systems worldwide face unprecedented challenges from rapidly aging populations, escalating chronic disease prevalence, an</w:t>
      </w:r>
      <w:r w:rsidR="0041638F" w:rsidRPr="0041638F">
        <w:rPr>
          <w:rFonts w:ascii="Times New Roman" w:hAnsi="Times New Roman" w:cs="Times New Roman"/>
        </w:rPr>
        <w:t>d</w:t>
      </w:r>
      <w:r w:rsidRPr="0041638F">
        <w:rPr>
          <w:rFonts w:ascii="Times New Roman" w:hAnsi="Times New Roman" w:cs="Times New Roman"/>
        </w:rPr>
        <w:t xml:space="preserve"> rising patient expectations for convenient, personalized care. Hong Kong's public healthcare system exemplifies these pressures, with Hospital Authority capacity constraints and demographic transitions creating urgent demand for innovative service delivery models. The confluence of technological advancement, evidence-based practice requirements, and patient-centered care principles has </w:t>
      </w:r>
      <w:r w:rsidR="00802218">
        <w:rPr>
          <w:rFonts w:ascii="Times New Roman" w:hAnsi="Times New Roman" w:cs="Times New Roman"/>
        </w:rPr>
        <w:t>rehabilitation</w:t>
      </w:r>
      <w:r w:rsidRPr="0041638F">
        <w:rPr>
          <w:rFonts w:ascii="Times New Roman" w:hAnsi="Times New Roman" w:cs="Times New Roman"/>
        </w:rPr>
        <w:t xml:space="preserve"> as a promising solution for extending healthcare access while maintaining clinical quality.</w:t>
      </w:r>
    </w:p>
    <w:p w14:paraId="35A23C2C" w14:textId="77777777" w:rsidR="00623C43" w:rsidRPr="0041638F" w:rsidRDefault="00623C43" w:rsidP="00164362">
      <w:pPr>
        <w:jc w:val="both"/>
        <w:rPr>
          <w:rFonts w:ascii="Times New Roman" w:hAnsi="Times New Roman" w:cs="Times New Roman"/>
        </w:rPr>
      </w:pPr>
    </w:p>
    <w:p w14:paraId="2BEB36EE" w14:textId="120E5F16" w:rsidR="00623C43" w:rsidRPr="0041638F" w:rsidRDefault="00623C43" w:rsidP="00164362">
      <w:pPr>
        <w:jc w:val="both"/>
        <w:rPr>
          <w:rFonts w:ascii="Times New Roman" w:hAnsi="Times New Roman" w:cs="Times New Roman"/>
        </w:rPr>
      </w:pPr>
      <w:r w:rsidRPr="0041638F">
        <w:rPr>
          <w:rFonts w:ascii="Times New Roman" w:hAnsi="Times New Roman" w:cs="Times New Roman"/>
        </w:rPr>
        <w:t>Telerehabilitation represents a paradigmatic shift in rehabilitation service delivery, leveraging digital technologies to provide therapeutic interventions remotely. Systematic reviews demonstrate that telerehabilitation achieves comparable or superior clinical outcomes compared to conventional in-person rehabilitation across various conditions and populations</w:t>
      </w:r>
      <w:r w:rsidR="00403568" w:rsidRPr="0041638F">
        <w:rPr>
          <w:rFonts w:ascii="Times New Roman" w:hAnsi="Times New Roman" w:cs="Times New Roman"/>
        </w:rPr>
        <w:t xml:space="preserve">. </w:t>
      </w:r>
      <w:r w:rsidRPr="0041638F">
        <w:rPr>
          <w:rFonts w:ascii="Times New Roman" w:hAnsi="Times New Roman" w:cs="Times New Roman"/>
        </w:rPr>
        <w:t>However, successful implementation depends not merely on technological capabilities but critically on user acceptance and sustained engagement patterns that mediate the relationship between technology adoption and clinical effectiveness.</w:t>
      </w:r>
    </w:p>
    <w:p w14:paraId="79A72538" w14:textId="77777777" w:rsidR="00623C43" w:rsidRPr="0041638F" w:rsidRDefault="00623C43" w:rsidP="00164362">
      <w:pPr>
        <w:jc w:val="both"/>
        <w:rPr>
          <w:rFonts w:ascii="Times New Roman" w:hAnsi="Times New Roman" w:cs="Times New Roman"/>
        </w:rPr>
      </w:pPr>
    </w:p>
    <w:p w14:paraId="1C4BD09A" w14:textId="6E59933C"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The research gap lies in the fragmented understanding of how technology acceptance drives clinical outcomes through behavioral mechanisms. While the Unified Theory of Acceptance and Use of Technology 2 (UTAUT2) provides robust theoretical foundations for predicting technology adoption intentions and usage behaviors, direct empirical linkages between acceptance constructs and measurable clinical improvements remain underexplored. This </w:t>
      </w:r>
      <w:r w:rsidR="00E1353A">
        <w:rPr>
          <w:rFonts w:ascii="Times New Roman" w:hAnsi="Times New Roman" w:cs="Times New Roman"/>
        </w:rPr>
        <w:t>disconnection</w:t>
      </w:r>
      <w:r w:rsidRPr="0041638F">
        <w:rPr>
          <w:rFonts w:ascii="Times New Roman" w:hAnsi="Times New Roman" w:cs="Times New Roman"/>
        </w:rPr>
        <w:t xml:space="preserve"> between acceptance theory and effectiveness evidence creates significant challenges for healthcare organizations seeking evidence-based guidance for telerehabilitation implementation and resource allocation decisions.</w:t>
      </w:r>
    </w:p>
    <w:p w14:paraId="238E7625" w14:textId="77777777" w:rsidR="00623C43" w:rsidRPr="0041638F" w:rsidRDefault="00623C43" w:rsidP="00164362">
      <w:pPr>
        <w:jc w:val="both"/>
        <w:rPr>
          <w:rFonts w:ascii="Times New Roman" w:hAnsi="Times New Roman" w:cs="Times New Roman"/>
        </w:rPr>
      </w:pPr>
    </w:p>
    <w:p w14:paraId="2B5726E2" w14:textId="09E43B4C" w:rsidR="00623C43" w:rsidRPr="0041638F" w:rsidRDefault="00623C43" w:rsidP="00164362">
      <w:pPr>
        <w:jc w:val="both"/>
        <w:rPr>
          <w:rFonts w:ascii="Times New Roman" w:hAnsi="Times New Roman" w:cs="Times New Roman"/>
        </w:rPr>
      </w:pPr>
      <w:r w:rsidRPr="0041638F">
        <w:rPr>
          <w:rFonts w:ascii="Times New Roman" w:hAnsi="Times New Roman" w:cs="Times New Roman"/>
        </w:rPr>
        <w:t>Research Objectives and Significance</w:t>
      </w:r>
    </w:p>
    <w:p w14:paraId="497B83D8" w14:textId="77777777" w:rsidR="00623C43" w:rsidRPr="0041638F" w:rsidRDefault="00623C43" w:rsidP="00164362">
      <w:pPr>
        <w:jc w:val="both"/>
        <w:rPr>
          <w:rFonts w:ascii="Times New Roman" w:hAnsi="Times New Roman" w:cs="Times New Roman"/>
        </w:rPr>
      </w:pPr>
    </w:p>
    <w:p w14:paraId="227DC3D9"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lastRenderedPageBreak/>
        <w:t>This study addresses the critical gap by investigating how UTAUT2-driven technology acceptance influences clinical effectiveness through patient engagement pathways in telerehabilitation for community-dwelling older adults. The primary research question examines whether and how UTAUT2 constructs (performance expectancy, effort expectancy, social influence, facilitating conditions, hedonic motivation, price value, and habit) predict technology usage patterns that subsequently mediate clinical outcome improvements.</w:t>
      </w:r>
    </w:p>
    <w:p w14:paraId="4DCF0F28" w14:textId="77777777" w:rsidR="00623C43" w:rsidRPr="0041638F" w:rsidRDefault="00623C43" w:rsidP="00164362">
      <w:pPr>
        <w:jc w:val="both"/>
        <w:rPr>
          <w:rFonts w:ascii="Times New Roman" w:hAnsi="Times New Roman" w:cs="Times New Roman"/>
        </w:rPr>
      </w:pPr>
    </w:p>
    <w:p w14:paraId="1B855BA2"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The research significance extends across multiple domains. Theoretically, it advances understanding of technology acceptance models in healthcare contexts by empirically testing mediation pathways from acceptance to clinical effectiveness. Methodologically, it demonstrates integration of behavioral theory with clinical outcome measurement in real-world healthcare settings. Practically, it provides actionable insights for healthcare administrators, clinicians, and policymakers designing and implementing telerehabilitation services for aging populations.</w:t>
      </w:r>
    </w:p>
    <w:p w14:paraId="6619111E" w14:textId="77777777" w:rsidR="00623C43" w:rsidRPr="0041638F" w:rsidRDefault="00623C43" w:rsidP="00164362">
      <w:pPr>
        <w:jc w:val="both"/>
        <w:rPr>
          <w:rFonts w:ascii="Times New Roman" w:hAnsi="Times New Roman" w:cs="Times New Roman"/>
        </w:rPr>
      </w:pPr>
    </w:p>
    <w:p w14:paraId="6AB29FBC" w14:textId="13C379A6" w:rsidR="00623C43" w:rsidRPr="0041638F" w:rsidRDefault="00623C43" w:rsidP="00164362">
      <w:pPr>
        <w:jc w:val="both"/>
        <w:rPr>
          <w:rFonts w:ascii="Times New Roman" w:hAnsi="Times New Roman" w:cs="Times New Roman"/>
        </w:rPr>
      </w:pPr>
      <w:r w:rsidRPr="0041638F">
        <w:rPr>
          <w:rFonts w:ascii="Times New Roman" w:hAnsi="Times New Roman" w:cs="Times New Roman"/>
        </w:rPr>
        <w:t>Theoretical Framework and Hypotheses</w:t>
      </w:r>
    </w:p>
    <w:p w14:paraId="61A6E874" w14:textId="77777777" w:rsidR="00623C43" w:rsidRPr="0041638F" w:rsidRDefault="00623C43" w:rsidP="00164362">
      <w:pPr>
        <w:jc w:val="both"/>
        <w:rPr>
          <w:rFonts w:ascii="Times New Roman" w:hAnsi="Times New Roman" w:cs="Times New Roman"/>
        </w:rPr>
      </w:pPr>
    </w:p>
    <w:p w14:paraId="03995552" w14:textId="2C6AD6B3" w:rsidR="00763562" w:rsidRDefault="00623C43" w:rsidP="00164362">
      <w:pPr>
        <w:jc w:val="both"/>
        <w:rPr>
          <w:rFonts w:ascii="Times New Roman" w:hAnsi="Times New Roman" w:cs="Times New Roman"/>
        </w:rPr>
      </w:pPr>
      <w:r w:rsidRPr="0041638F">
        <w:rPr>
          <w:rFonts w:ascii="Times New Roman" w:hAnsi="Times New Roman" w:cs="Times New Roman"/>
        </w:rPr>
        <w:t>The conceptual model positions UTAUT2 constructs as upstream predictors of behavioral intention and actual usage, with patient engagement serving as the mediating variable linking technology acceptance to clinical effectiveness. Performance expectancy reflects older adults' beliefs about telerehabilitation's utility for improving functional outcomes and independence. Effort expectancy captures perceptions of ease of use, particularly relevant given potential digital literacy limitations in elderly populations. Social influence encompasses encouragement from family members, caregivers, and healthcare professionals. Facilitating conditions include technical support, internet access, and organizational resources enabling effective participation.</w:t>
      </w:r>
    </w:p>
    <w:p w14:paraId="463BC799" w14:textId="77777777" w:rsidR="00763562" w:rsidRPr="0041638F" w:rsidRDefault="00763562" w:rsidP="00164362">
      <w:pPr>
        <w:jc w:val="both"/>
        <w:rPr>
          <w:rFonts w:ascii="Times New Roman" w:hAnsi="Times New Roman" w:cs="Times New Roman"/>
        </w:rPr>
      </w:pPr>
    </w:p>
    <w:p w14:paraId="5A06760A" w14:textId="44EDD67A" w:rsidR="00623C43" w:rsidRPr="0041638F" w:rsidRDefault="00623C43" w:rsidP="00164362">
      <w:pPr>
        <w:jc w:val="both"/>
        <w:rPr>
          <w:rFonts w:ascii="Times New Roman" w:hAnsi="Times New Roman" w:cs="Times New Roman"/>
        </w:rPr>
      </w:pPr>
      <w:r w:rsidRPr="0041638F">
        <w:rPr>
          <w:rFonts w:ascii="Times New Roman" w:hAnsi="Times New Roman" w:cs="Times New Roman"/>
        </w:rPr>
        <w:t>Extended UTAUT2 constructs address consumer-oriented factors. Hedonic motivation captures enjoyment derived from technology use, potentially enhancing sustained engagement. Price value reflects cost-benefit perceptions, particularly relevant in resource-constrained public healthcare contexts. Habit encompasses automatic usage patterns that develop over time and predict long-term adherence.</w:t>
      </w:r>
    </w:p>
    <w:p w14:paraId="44EB4183" w14:textId="77777777" w:rsidR="00623C43" w:rsidRPr="0041638F" w:rsidRDefault="00623C43" w:rsidP="00164362">
      <w:pPr>
        <w:jc w:val="both"/>
        <w:rPr>
          <w:rFonts w:ascii="Times New Roman" w:hAnsi="Times New Roman" w:cs="Times New Roman"/>
        </w:rPr>
      </w:pPr>
    </w:p>
    <w:p w14:paraId="103D1D4D"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Key hypotheses propose that: (1) UTAUT2 constructs significantly predict behavioral intention and actual usage of telerehabilitation services; (2) technology usage mediates the relationship between acceptance constructs and clinical effectiveness measures; (3) facilitating conditions moderate the usage-outcome relationship, with adequate technical support enhancing clinical gains; </w:t>
      </w:r>
      <w:r w:rsidRPr="0041638F">
        <w:rPr>
          <w:rFonts w:ascii="Times New Roman" w:hAnsi="Times New Roman" w:cs="Times New Roman"/>
        </w:rPr>
        <w:lastRenderedPageBreak/>
        <w:t>and (4) age-related factors moderate UTAUT2 relationships, with simplified interfaces and social support becoming more critical for older participants.</w:t>
      </w:r>
    </w:p>
    <w:p w14:paraId="1399DD3B" w14:textId="77777777" w:rsidR="00623C43" w:rsidRPr="0041638F" w:rsidRDefault="00623C43" w:rsidP="00164362">
      <w:pPr>
        <w:jc w:val="both"/>
        <w:rPr>
          <w:rFonts w:ascii="Times New Roman" w:hAnsi="Times New Roman" w:cs="Times New Roman"/>
        </w:rPr>
      </w:pPr>
    </w:p>
    <w:p w14:paraId="10C8D423" w14:textId="403190C9" w:rsidR="00623C43" w:rsidRPr="0041638F" w:rsidRDefault="00623C43" w:rsidP="00164362">
      <w:pPr>
        <w:jc w:val="both"/>
        <w:rPr>
          <w:rFonts w:ascii="Times New Roman" w:hAnsi="Times New Roman" w:cs="Times New Roman"/>
        </w:rPr>
      </w:pPr>
      <w:r w:rsidRPr="0041638F">
        <w:rPr>
          <w:rFonts w:ascii="Times New Roman" w:hAnsi="Times New Roman" w:cs="Times New Roman"/>
        </w:rPr>
        <w:t>Methodology and Design</w:t>
      </w:r>
    </w:p>
    <w:p w14:paraId="037F02EF" w14:textId="77777777" w:rsidR="00623C43" w:rsidRPr="0041638F" w:rsidRDefault="00623C43" w:rsidP="00164362">
      <w:pPr>
        <w:jc w:val="both"/>
        <w:rPr>
          <w:rFonts w:ascii="Times New Roman" w:hAnsi="Times New Roman" w:cs="Times New Roman"/>
        </w:rPr>
      </w:pPr>
    </w:p>
    <w:p w14:paraId="6D78086E" w14:textId="2FD94BAC" w:rsidR="00623C43" w:rsidRDefault="00623C43" w:rsidP="00164362">
      <w:pPr>
        <w:jc w:val="both"/>
        <w:rPr>
          <w:rFonts w:ascii="Times New Roman" w:hAnsi="Times New Roman" w:cs="Times New Roman"/>
        </w:rPr>
      </w:pPr>
      <w:r w:rsidRPr="0041638F">
        <w:rPr>
          <w:rFonts w:ascii="Times New Roman" w:hAnsi="Times New Roman" w:cs="Times New Roman"/>
        </w:rPr>
        <w:t>The study employs a prospective longitudinal design with community-dwelling older adults (≥65 years) participating in Hospital Authority telerehabilitation programs</w:t>
      </w:r>
      <w:r w:rsidR="006154CB">
        <w:rPr>
          <w:rFonts w:ascii="Times New Roman" w:hAnsi="Times New Roman" w:cs="Times New Roman"/>
        </w:rPr>
        <w:t xml:space="preserve"> using an endorsed exergame platform by QLeap</w:t>
      </w:r>
      <w:r w:rsidRPr="0041638F">
        <w:rPr>
          <w:rFonts w:ascii="Times New Roman" w:hAnsi="Times New Roman" w:cs="Times New Roman"/>
        </w:rPr>
        <w:t xml:space="preserve">. Recruitment occurs through community health centers across multiple </w:t>
      </w:r>
      <w:r w:rsidR="006154CB">
        <w:rPr>
          <w:rFonts w:ascii="Times New Roman" w:hAnsi="Times New Roman" w:cs="Times New Roman"/>
        </w:rPr>
        <w:t>districts</w:t>
      </w:r>
      <w:r w:rsidRPr="0041638F">
        <w:rPr>
          <w:rFonts w:ascii="Times New Roman" w:hAnsi="Times New Roman" w:cs="Times New Roman"/>
        </w:rPr>
        <w:t xml:space="preserve"> to ensure representativeness.</w:t>
      </w:r>
    </w:p>
    <w:p w14:paraId="07AE5D55" w14:textId="77777777" w:rsidR="00763562" w:rsidRPr="0041638F" w:rsidRDefault="00763562" w:rsidP="00164362">
      <w:pPr>
        <w:jc w:val="both"/>
        <w:rPr>
          <w:rFonts w:ascii="Times New Roman" w:hAnsi="Times New Roman" w:cs="Times New Roman"/>
        </w:rPr>
      </w:pPr>
    </w:p>
    <w:p w14:paraId="5A805D3C" w14:textId="3E38C7B9" w:rsidR="00623C43" w:rsidRDefault="00623C43" w:rsidP="00164362">
      <w:pPr>
        <w:jc w:val="both"/>
        <w:rPr>
          <w:rFonts w:ascii="Times New Roman" w:hAnsi="Times New Roman" w:cs="Times New Roman"/>
        </w:rPr>
      </w:pPr>
      <w:r w:rsidRPr="0041638F">
        <w:rPr>
          <w:rFonts w:ascii="Times New Roman" w:hAnsi="Times New Roman" w:cs="Times New Roman"/>
        </w:rPr>
        <w:t xml:space="preserve">Patient engagement is operationalized through composite scores incorporating session attendance, exercise completion rates, self-reported satisfaction, and therapist-rated participation quality. </w:t>
      </w:r>
      <w:r w:rsidR="006154CB">
        <w:rPr>
          <w:rFonts w:ascii="Times New Roman" w:hAnsi="Times New Roman" w:cs="Times New Roman"/>
        </w:rPr>
        <w:t>Meta data is also collected by the QLeap platform.</w:t>
      </w:r>
    </w:p>
    <w:p w14:paraId="5DDEBCDF" w14:textId="77777777" w:rsidR="00763562" w:rsidRPr="0041638F" w:rsidRDefault="00763562" w:rsidP="00164362">
      <w:pPr>
        <w:jc w:val="both"/>
        <w:rPr>
          <w:rFonts w:ascii="Times New Roman" w:hAnsi="Times New Roman" w:cs="Times New Roman"/>
        </w:rPr>
      </w:pPr>
    </w:p>
    <w:p w14:paraId="09859D1E" w14:textId="13F58624"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Statistical analysis employs structural equation modeling to simultaneously test direct and indirect pathways from UTAUT2 constructs to clinical outcomes via usage and engagement mediators. </w:t>
      </w:r>
    </w:p>
    <w:p w14:paraId="65E944F7" w14:textId="77777777" w:rsidR="00623C43" w:rsidRPr="0041638F" w:rsidRDefault="00623C43" w:rsidP="00164362">
      <w:pPr>
        <w:jc w:val="both"/>
        <w:rPr>
          <w:rFonts w:ascii="Times New Roman" w:hAnsi="Times New Roman" w:cs="Times New Roman"/>
        </w:rPr>
      </w:pPr>
    </w:p>
    <w:p w14:paraId="410792FE" w14:textId="4D27D623" w:rsidR="00623C43" w:rsidRPr="0041638F" w:rsidRDefault="00623C43" w:rsidP="00164362">
      <w:pPr>
        <w:jc w:val="both"/>
        <w:rPr>
          <w:rFonts w:ascii="Times New Roman" w:hAnsi="Times New Roman" w:cs="Times New Roman"/>
        </w:rPr>
      </w:pPr>
      <w:r w:rsidRPr="0041638F">
        <w:rPr>
          <w:rFonts w:ascii="Times New Roman" w:hAnsi="Times New Roman" w:cs="Times New Roman"/>
        </w:rPr>
        <w:t>Expected Outcomes and Clinical Implications</w:t>
      </w:r>
    </w:p>
    <w:p w14:paraId="5A9EFD41" w14:textId="77777777" w:rsidR="00623C43" w:rsidRPr="0041638F" w:rsidRDefault="00623C43" w:rsidP="00164362">
      <w:pPr>
        <w:jc w:val="both"/>
        <w:rPr>
          <w:rFonts w:ascii="Times New Roman" w:hAnsi="Times New Roman" w:cs="Times New Roman"/>
        </w:rPr>
      </w:pPr>
    </w:p>
    <w:p w14:paraId="170D174F" w14:textId="2352CD90" w:rsidR="00623C43" w:rsidRDefault="00623C43" w:rsidP="00164362">
      <w:pPr>
        <w:jc w:val="both"/>
        <w:rPr>
          <w:rFonts w:ascii="Times New Roman" w:hAnsi="Times New Roman" w:cs="Times New Roman"/>
        </w:rPr>
      </w:pPr>
      <w:r w:rsidRPr="0041638F">
        <w:rPr>
          <w:rFonts w:ascii="Times New Roman" w:hAnsi="Times New Roman" w:cs="Times New Roman"/>
        </w:rPr>
        <w:t xml:space="preserve">Anticipated findings include strong predictive relationships between performance expectancy, facilitating conditions, and habit with technology usage intentions and behaviors, consistent with prior UTAUT2 healthcare applications. The study expects to demonstrate that technology usage significantly mediates the relationship between acceptance constructs and functional outcome improvements, with mediation effects accounting for </w:t>
      </w:r>
      <w:r w:rsidR="006154CB">
        <w:rPr>
          <w:rFonts w:ascii="Times New Roman" w:hAnsi="Times New Roman" w:cs="Times New Roman"/>
        </w:rPr>
        <w:t>a good percentage</w:t>
      </w:r>
      <w:r w:rsidRPr="0041638F">
        <w:rPr>
          <w:rFonts w:ascii="Times New Roman" w:hAnsi="Times New Roman" w:cs="Times New Roman"/>
        </w:rPr>
        <w:t xml:space="preserve"> of the total relationship between acceptance and effectiveness.</w:t>
      </w:r>
    </w:p>
    <w:p w14:paraId="411B145E" w14:textId="77777777" w:rsidR="00763562" w:rsidRPr="0041638F" w:rsidRDefault="00763562" w:rsidP="00164362">
      <w:pPr>
        <w:jc w:val="both"/>
        <w:rPr>
          <w:rFonts w:ascii="Times New Roman" w:hAnsi="Times New Roman" w:cs="Times New Roman"/>
        </w:rPr>
      </w:pPr>
    </w:p>
    <w:p w14:paraId="0317E865" w14:textId="3AA4E07C" w:rsidR="00623C43" w:rsidRPr="0041638F" w:rsidRDefault="00623C43" w:rsidP="00164362">
      <w:pPr>
        <w:jc w:val="both"/>
        <w:rPr>
          <w:rFonts w:ascii="Times New Roman" w:hAnsi="Times New Roman" w:cs="Times New Roman"/>
        </w:rPr>
      </w:pPr>
      <w:r w:rsidRPr="0041638F">
        <w:rPr>
          <w:rFonts w:ascii="Times New Roman" w:hAnsi="Times New Roman" w:cs="Times New Roman"/>
        </w:rPr>
        <w:t>Clinical implications encompass intervention design optimization, with results informing strategies to enhance key UTAUT2 drivers. For instance, if performance expectancy emerges as the strongest predictor, telerehabilitation platforms should emphasize clear progress tracking and outcome visualization to strengthen usefulness perceptions. If facilitating conditions prove critical, healthcare organizations should prioritize technical support infrastructure and digital literacy training.</w:t>
      </w:r>
    </w:p>
    <w:p w14:paraId="473B2283" w14:textId="36A25FDE" w:rsidR="00623C43" w:rsidRPr="0041638F" w:rsidRDefault="00623C43" w:rsidP="00164362">
      <w:pPr>
        <w:jc w:val="both"/>
        <w:rPr>
          <w:rFonts w:ascii="Times New Roman" w:hAnsi="Times New Roman" w:cs="Times New Roman"/>
        </w:rPr>
      </w:pPr>
      <w:r w:rsidRPr="0041638F">
        <w:rPr>
          <w:rFonts w:ascii="Times New Roman" w:hAnsi="Times New Roman" w:cs="Times New Roman"/>
        </w:rPr>
        <w:lastRenderedPageBreak/>
        <w:t xml:space="preserve">Organizational implications address resource allocation and implementation planning. Demonstrating empirical linkages between acceptance and effectiveness provides evidence-based justification for investments in user-centered design, technical support, and engagement optimization strategies. Results will inform </w:t>
      </w:r>
      <w:r w:rsidR="006154CB">
        <w:rPr>
          <w:rFonts w:ascii="Times New Roman" w:hAnsi="Times New Roman" w:cs="Times New Roman"/>
        </w:rPr>
        <w:t>healthcare providers</w:t>
      </w:r>
      <w:r w:rsidRPr="0041638F">
        <w:rPr>
          <w:rFonts w:ascii="Times New Roman" w:hAnsi="Times New Roman" w:cs="Times New Roman"/>
        </w:rPr>
        <w:t xml:space="preserve"> decision-making regarding telerehabilitation service expansion</w:t>
      </w:r>
      <w:r w:rsidR="006154CB">
        <w:rPr>
          <w:rFonts w:ascii="Times New Roman" w:hAnsi="Times New Roman" w:cs="Times New Roman"/>
        </w:rPr>
        <w:t xml:space="preserve"> into community</w:t>
      </w:r>
      <w:r w:rsidRPr="0041638F">
        <w:rPr>
          <w:rFonts w:ascii="Times New Roman" w:hAnsi="Times New Roman" w:cs="Times New Roman"/>
        </w:rPr>
        <w:t xml:space="preserve"> and integration with existing clinical pathways.</w:t>
      </w:r>
    </w:p>
    <w:p w14:paraId="42A7E1CB" w14:textId="77777777" w:rsidR="00623C43" w:rsidRPr="0041638F" w:rsidRDefault="00623C43" w:rsidP="00164362">
      <w:pPr>
        <w:jc w:val="both"/>
        <w:rPr>
          <w:rFonts w:ascii="Times New Roman" w:hAnsi="Times New Roman" w:cs="Times New Roman"/>
        </w:rPr>
      </w:pPr>
    </w:p>
    <w:p w14:paraId="3D8E104C" w14:textId="0C4EEC5D" w:rsidR="00623C43" w:rsidRPr="0041638F" w:rsidRDefault="00623C43" w:rsidP="00164362">
      <w:pPr>
        <w:jc w:val="both"/>
        <w:rPr>
          <w:rFonts w:ascii="Times New Roman" w:hAnsi="Times New Roman" w:cs="Times New Roman"/>
        </w:rPr>
      </w:pPr>
      <w:r w:rsidRPr="0041638F">
        <w:rPr>
          <w:rFonts w:ascii="Times New Roman" w:hAnsi="Times New Roman" w:cs="Times New Roman"/>
        </w:rPr>
        <w:t>Innovation and Contribution</w:t>
      </w:r>
    </w:p>
    <w:p w14:paraId="0E140E80" w14:textId="77777777" w:rsidR="00623C43" w:rsidRPr="0041638F" w:rsidRDefault="00623C43" w:rsidP="00164362">
      <w:pPr>
        <w:jc w:val="both"/>
        <w:rPr>
          <w:rFonts w:ascii="Times New Roman" w:hAnsi="Times New Roman" w:cs="Times New Roman"/>
        </w:rPr>
      </w:pPr>
    </w:p>
    <w:p w14:paraId="327D04A4"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This research represents the first comprehensive study linking UTAUT2 technology acceptance theory to clinical effectiveness outcomes in elderly telerehabilitation. The innovation lies in empirically testing theoretical pathways from acceptance to outcomes through behavioral mediation, addressing a significant gap in health informatics literature. The integrated approach combining behavioral theory, objective usage analytics, and validated clinical assessments provides a holistic framework for evaluating digital health interventions.</w:t>
      </w:r>
    </w:p>
    <w:p w14:paraId="0127CDA4" w14:textId="77777777" w:rsidR="00623C43" w:rsidRPr="0041638F" w:rsidRDefault="00623C43" w:rsidP="00164362">
      <w:pPr>
        <w:jc w:val="both"/>
        <w:rPr>
          <w:rFonts w:ascii="Times New Roman" w:hAnsi="Times New Roman" w:cs="Times New Roman"/>
        </w:rPr>
      </w:pPr>
    </w:p>
    <w:p w14:paraId="6F08B9AF"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The contribution extends beyond academic knowledge to practical healthcare delivery. By identifying specific acceptance factors that drive both adoption and clinical improvement, the study enables evidence-based optimization of telerehabilitation programs. This is particularly valuable for public healthcare systems like Hong Kong's, where resource allocation decisions require robust effectiveness evidence coupled with understanding of implementation determinants.</w:t>
      </w:r>
    </w:p>
    <w:p w14:paraId="3CC855C1" w14:textId="77777777" w:rsidR="00623C43" w:rsidRPr="0041638F" w:rsidRDefault="00623C43" w:rsidP="00164362">
      <w:pPr>
        <w:jc w:val="both"/>
        <w:rPr>
          <w:rFonts w:ascii="Times New Roman" w:hAnsi="Times New Roman" w:cs="Times New Roman"/>
        </w:rPr>
      </w:pPr>
    </w:p>
    <w:p w14:paraId="6C8E909F" w14:textId="6A417A86" w:rsidR="00623C43" w:rsidRPr="0041638F" w:rsidRDefault="00623C43" w:rsidP="00164362">
      <w:pPr>
        <w:jc w:val="both"/>
        <w:rPr>
          <w:rFonts w:ascii="Times New Roman" w:hAnsi="Times New Roman" w:cs="Times New Roman"/>
        </w:rPr>
      </w:pPr>
      <w:r w:rsidRPr="0041638F">
        <w:rPr>
          <w:rFonts w:ascii="Times New Roman" w:hAnsi="Times New Roman" w:cs="Times New Roman"/>
        </w:rPr>
        <w:t>Conclusion and Future Directions</w:t>
      </w:r>
    </w:p>
    <w:p w14:paraId="344F16DA" w14:textId="77777777" w:rsidR="00623C43" w:rsidRPr="0041638F" w:rsidRDefault="00623C43" w:rsidP="00164362">
      <w:pPr>
        <w:jc w:val="both"/>
        <w:rPr>
          <w:rFonts w:ascii="Times New Roman" w:hAnsi="Times New Roman" w:cs="Times New Roman"/>
        </w:rPr>
      </w:pPr>
    </w:p>
    <w:p w14:paraId="592C8308"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This study addresses the critical need for empirical evidence linking technology acceptance to clinical effectiveness in elderly telerehabilitation. By demonstrating how UTAUT2 constructs predict usage patterns that mediate clinical improvements, the research provides theoretical advancement and practical guidance for healthcare organizations implementing digital health services for aging populations.</w:t>
      </w:r>
    </w:p>
    <w:p w14:paraId="1BABC1F2" w14:textId="77777777" w:rsidR="00623C43" w:rsidRPr="0041638F" w:rsidRDefault="00623C43" w:rsidP="00164362">
      <w:pPr>
        <w:jc w:val="both"/>
        <w:rPr>
          <w:rFonts w:ascii="Times New Roman" w:hAnsi="Times New Roman" w:cs="Times New Roman"/>
        </w:rPr>
      </w:pPr>
    </w:p>
    <w:p w14:paraId="273C13F1" w14:textId="77777777" w:rsidR="00623C43" w:rsidRPr="0041638F" w:rsidRDefault="00623C43" w:rsidP="00164362">
      <w:pPr>
        <w:jc w:val="both"/>
        <w:rPr>
          <w:rFonts w:ascii="Times New Roman" w:hAnsi="Times New Roman" w:cs="Times New Roman"/>
        </w:rPr>
      </w:pPr>
      <w:r w:rsidRPr="0041638F">
        <w:rPr>
          <w:rFonts w:ascii="Times New Roman" w:hAnsi="Times New Roman" w:cs="Times New Roman"/>
        </w:rPr>
        <w:t xml:space="preserve">Future research directions include examining cultural adaptations of UTAUT2 for diverse elderly populations, investigating long-term sustainability of acceptance-driven usage patterns, and exploring how artificial intelligence and personalization technologies might enhance both acceptance and effectiveness simultaneously. The methodology established in this study provides </w:t>
      </w:r>
      <w:r w:rsidRPr="0041638F">
        <w:rPr>
          <w:rFonts w:ascii="Times New Roman" w:hAnsi="Times New Roman" w:cs="Times New Roman"/>
        </w:rPr>
        <w:lastRenderedPageBreak/>
        <w:t>a replicable framework for evaluating other digital health interventions across various clinical contexts and population groups.</w:t>
      </w:r>
    </w:p>
    <w:p w14:paraId="46D5D2C7" w14:textId="77777777" w:rsidR="00623C43" w:rsidRPr="0041638F" w:rsidRDefault="00623C43" w:rsidP="00164362">
      <w:pPr>
        <w:jc w:val="both"/>
        <w:rPr>
          <w:rFonts w:ascii="Times New Roman" w:hAnsi="Times New Roman" w:cs="Times New Roman"/>
        </w:rPr>
      </w:pPr>
    </w:p>
    <w:p w14:paraId="1403E80C" w14:textId="375A4313" w:rsidR="00623C43" w:rsidRPr="0041638F" w:rsidRDefault="00403568" w:rsidP="00164362">
      <w:pPr>
        <w:jc w:val="both"/>
        <w:rPr>
          <w:rFonts w:ascii="Times New Roman" w:hAnsi="Times New Roman" w:cs="Times New Roman"/>
        </w:rPr>
      </w:pPr>
      <w:r w:rsidRPr="0041638F">
        <w:rPr>
          <w:rFonts w:ascii="Times New Roman" w:hAnsi="Times New Roman" w:cs="Times New Roman"/>
        </w:rPr>
        <w:t>Keywords:</w:t>
      </w:r>
      <w:r w:rsidR="00623C43" w:rsidRPr="0041638F">
        <w:rPr>
          <w:rFonts w:ascii="Times New Roman" w:hAnsi="Times New Roman" w:cs="Times New Roman"/>
        </w:rPr>
        <w:t xml:space="preserve"> telerehabilitation, UTAUT2, technology acceptance, clinical effectiveness, elderly care, patient engagement</w:t>
      </w:r>
    </w:p>
    <w:p w14:paraId="74E9E055" w14:textId="77777777" w:rsidR="00623C43" w:rsidRPr="0041638F" w:rsidRDefault="00623C43" w:rsidP="00164362">
      <w:pPr>
        <w:jc w:val="both"/>
        <w:rPr>
          <w:rFonts w:ascii="Times New Roman" w:hAnsi="Times New Roman" w:cs="Times New Roman"/>
        </w:rPr>
      </w:pPr>
    </w:p>
    <w:p w14:paraId="34E8251B" w14:textId="77777777" w:rsidR="00315BE5" w:rsidRPr="0041638F" w:rsidRDefault="00315BE5" w:rsidP="00164362">
      <w:pPr>
        <w:jc w:val="both"/>
        <w:rPr>
          <w:rFonts w:ascii="Times New Roman" w:hAnsi="Times New Roman" w:cs="Times New Roman"/>
        </w:rPr>
      </w:pPr>
    </w:p>
    <w:p w14:paraId="7A86B3DA" w14:textId="77777777" w:rsidR="00315BE5" w:rsidRPr="0041638F" w:rsidRDefault="00315BE5" w:rsidP="00164362">
      <w:pPr>
        <w:jc w:val="both"/>
        <w:rPr>
          <w:rFonts w:ascii="Times New Roman" w:hAnsi="Times New Roman" w:cs="Times New Roman"/>
        </w:rPr>
      </w:pPr>
    </w:p>
    <w:p w14:paraId="763536D5" w14:textId="77777777" w:rsidR="00315BE5" w:rsidRPr="0041638F" w:rsidRDefault="00315BE5" w:rsidP="00164362">
      <w:pPr>
        <w:jc w:val="both"/>
        <w:rPr>
          <w:rFonts w:ascii="Times New Roman" w:hAnsi="Times New Roman" w:cs="Times New Roman"/>
        </w:rPr>
      </w:pPr>
    </w:p>
    <w:p w14:paraId="5759854E"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br/>
      </w:r>
    </w:p>
    <w:p w14:paraId="103C2277" w14:textId="2D62BCCB" w:rsidR="00315BE5" w:rsidRPr="006B776B" w:rsidRDefault="00327D21" w:rsidP="00164362">
      <w:pPr>
        <w:jc w:val="both"/>
        <w:rPr>
          <w:rFonts w:ascii="Times New Roman" w:hAnsi="Times New Roman" w:cs="Times New Roman"/>
          <w:b/>
          <w:bCs/>
        </w:rPr>
      </w:pPr>
      <w:r w:rsidRPr="0041638F">
        <w:rPr>
          <w:rFonts w:ascii="Times New Roman" w:hAnsi="Times New Roman" w:cs="Times New Roman"/>
        </w:rPr>
        <w:br w:type="column"/>
      </w:r>
      <w:r w:rsidR="00315BE5" w:rsidRPr="006B776B">
        <w:rPr>
          <w:rFonts w:ascii="Times New Roman" w:hAnsi="Times New Roman" w:cs="Times New Roman"/>
          <w:b/>
          <w:bCs/>
        </w:rPr>
        <w:lastRenderedPageBreak/>
        <w:t xml:space="preserve">Literature Review </w:t>
      </w:r>
    </w:p>
    <w:p w14:paraId="66D00DC7" w14:textId="77777777" w:rsidR="000F690D" w:rsidRPr="0041638F" w:rsidRDefault="000F690D" w:rsidP="00164362">
      <w:pPr>
        <w:jc w:val="both"/>
        <w:rPr>
          <w:rFonts w:ascii="Times New Roman" w:hAnsi="Times New Roman" w:cs="Times New Roman"/>
        </w:rPr>
      </w:pPr>
    </w:p>
    <w:p w14:paraId="2126966B" w14:textId="128CEFB1" w:rsidR="00623C43" w:rsidRPr="0041638F" w:rsidRDefault="00623C43" w:rsidP="00164362">
      <w:pPr>
        <w:pStyle w:val="ListParagraph"/>
        <w:numPr>
          <w:ilvl w:val="0"/>
          <w:numId w:val="2"/>
        </w:numPr>
        <w:jc w:val="both"/>
        <w:rPr>
          <w:rFonts w:ascii="Times New Roman" w:hAnsi="Times New Roman" w:cs="Times New Roman"/>
          <w:noProof/>
        </w:rPr>
      </w:pPr>
      <w:r w:rsidRPr="0041638F">
        <w:rPr>
          <w:rFonts w:ascii="Times New Roman" w:hAnsi="Times New Roman" w:cs="Times New Roman"/>
          <w:noProof/>
        </w:rPr>
        <w:t>Healthcare Context and Digital Transformation Needs</w:t>
      </w:r>
    </w:p>
    <w:p w14:paraId="3044DCB8" w14:textId="77777777" w:rsidR="00006D5F" w:rsidRPr="0041638F" w:rsidRDefault="00006D5F" w:rsidP="00164362">
      <w:pPr>
        <w:jc w:val="both"/>
        <w:rPr>
          <w:rFonts w:ascii="Times New Roman" w:hAnsi="Times New Roman" w:cs="Times New Roman"/>
        </w:rPr>
      </w:pPr>
    </w:p>
    <w:p w14:paraId="5986214E" w14:textId="41ED80F4" w:rsidR="00006D5F" w:rsidRPr="0041638F" w:rsidRDefault="00006D5F" w:rsidP="00164362">
      <w:pPr>
        <w:jc w:val="both"/>
        <w:rPr>
          <w:rFonts w:ascii="Times New Roman" w:hAnsi="Times New Roman" w:cs="Times New Roman"/>
        </w:rPr>
      </w:pPr>
      <w:r w:rsidRPr="0041638F">
        <w:rPr>
          <w:rFonts w:ascii="Times New Roman" w:hAnsi="Times New Roman" w:cs="Times New Roman"/>
        </w:rPr>
        <w:t xml:space="preserve">1.1 Healthcare Capacity Pressure from the surge of aging population </w:t>
      </w:r>
    </w:p>
    <w:p w14:paraId="29B5DCB4" w14:textId="39727486" w:rsidR="000F690D" w:rsidRDefault="000F690D" w:rsidP="00164362">
      <w:pPr>
        <w:jc w:val="both"/>
        <w:rPr>
          <w:rFonts w:ascii="Times New Roman" w:hAnsi="Times New Roman" w:cs="Times New Roman"/>
        </w:rPr>
      </w:pPr>
      <w:r w:rsidRPr="0041638F">
        <w:rPr>
          <w:rFonts w:ascii="Times New Roman" w:hAnsi="Times New Roman" w:cs="Times New Roman"/>
        </w:rPr>
        <w:t>Contemporary healthcare systems in developed nations face unprecedented challenges in delivering quality public healthcare services. Hong Kong, despite maintaining its distinguished reputation for excellence in public healthcare delivery, exemplifies the complex pressures confronting modern healthcare infrastructures. The confluence of rapidly aging populations, escalating prevalence of chronic diseases, and persistently high expectations for quality healthcare has created a paradigmatic challenge that demands innovative solutions.</w:t>
      </w:r>
      <w:r w:rsidR="00006D5F" w:rsidRPr="0041638F">
        <w:rPr>
          <w:rFonts w:ascii="Times New Roman" w:hAnsi="Times New Roman" w:cs="Times New Roman"/>
        </w:rPr>
        <w:t xml:space="preserve">  </w:t>
      </w:r>
    </w:p>
    <w:p w14:paraId="7CBE3418" w14:textId="77777777" w:rsidR="00763562" w:rsidRPr="0041638F" w:rsidRDefault="00763562" w:rsidP="00164362">
      <w:pPr>
        <w:jc w:val="both"/>
        <w:rPr>
          <w:rFonts w:ascii="Times New Roman" w:hAnsi="Times New Roman" w:cs="Times New Roman"/>
        </w:rPr>
      </w:pPr>
    </w:p>
    <w:p w14:paraId="4E67F8A2" w14:textId="6EBAAB0F" w:rsidR="00006D5F" w:rsidRDefault="00006D5F" w:rsidP="00164362">
      <w:pPr>
        <w:jc w:val="both"/>
        <w:rPr>
          <w:rFonts w:ascii="Times New Roman" w:hAnsi="Times New Roman" w:cs="Times New Roman"/>
        </w:rPr>
      </w:pPr>
      <w:r w:rsidRPr="0041638F">
        <w:rPr>
          <w:rFonts w:ascii="Times New Roman" w:hAnsi="Times New Roman" w:cs="Times New Roman"/>
        </w:rPr>
        <w:t xml:space="preserve">As pointed out by the Office of Government Economists of the Hong Kong Special Administrative Region in 2019, all the key ageing indicators have shown a rapid increase in terms of share of elderly in the population (from 17.9% in 2018 to projected 31.9% in 2038), elderly support ratio (from 3.93% in 2018 to projected 1.83% in 2038) and median age of population (from 45.3 in 2018 to projected 51.5% in 2038).  The speed of ageing is amongst the fastest amongst the developed countries, </w:t>
      </w:r>
      <w:r w:rsidR="00623C43" w:rsidRPr="0041638F">
        <w:rPr>
          <w:rFonts w:ascii="Times New Roman" w:hAnsi="Times New Roman" w:cs="Times New Roman"/>
        </w:rPr>
        <w:t>the study</w:t>
      </w:r>
      <w:r w:rsidRPr="0041638F">
        <w:rPr>
          <w:rFonts w:ascii="Times New Roman" w:hAnsi="Times New Roman" w:cs="Times New Roman"/>
        </w:rPr>
        <w:t xml:space="preserve"> projected 20 years to double its elderly population from 15% to 30%.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{"citationID":"SxyFfKzI","properties":{"formattedCitation":"(Office of the Government Economist  The Government of the Hong Kong Special Administrative Region, 2019)","plainCitation":"(Office of the Government Economist  The Government of the Hong Kong Special Administrative Region, 2019)","noteIndex":0},"citationItems":[{"id":46,"uris":["http://zotero.org/users/local/GVEXpyuZ/items/Q4XFIDAR"],"itemData":{"id":46,"type":"article-journal","abstract":"With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growth.","container-title":"Economic Letter","issue":"2","language":"en","note":"With lower fertility and longer life expectancy, population ageing is a global issue, yet the pace of our population ageing will be more pronounced in the coming twenty years as compared to other developed economies such as Japan. This article analyses the salient characteristics of population ageing in Hong Kong. With reference to overseas experience, three possible mechanisms (shrinking labour supply, lower savings rates, and government expenditures tilted towards welfare and health) are discussed through which the ageing process might pose a drag on our potential economic growth.","source":"Zotero","title":"Population ageing trend of Hong Kong","volume":"2019","author":[{"family":"Office of the Government Economist  The Government of the Hong Kong Special Administrative Region","given":""}],"issued":{"date-parts":[["2019",1]]}}}],"schema":"https://github.com/citation-style-language/schema/raw/master/csl-citation.json"}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(Office of the Government Economist  The Government of the Hong Kong Special Administrative Region, 2019)</w:t>
      </w:r>
      <w:r w:rsidRPr="0041638F">
        <w:rPr>
          <w:rFonts w:ascii="Times New Roman" w:hAnsi="Times New Roman" w:cs="Times New Roman"/>
        </w:rPr>
        <w:fldChar w:fldCharType="end"/>
      </w:r>
      <w:r w:rsidRPr="0041638F">
        <w:rPr>
          <w:rFonts w:ascii="Times New Roman" w:hAnsi="Times New Roman" w:cs="Times New Roman"/>
        </w:rPr>
        <w:t>.</w:t>
      </w:r>
    </w:p>
    <w:p w14:paraId="1042FE54" w14:textId="77777777" w:rsidR="00763562" w:rsidRPr="0041638F" w:rsidRDefault="00763562" w:rsidP="00164362">
      <w:pPr>
        <w:jc w:val="both"/>
        <w:rPr>
          <w:rFonts w:ascii="Times New Roman" w:hAnsi="Times New Roman" w:cs="Times New Roman"/>
        </w:rPr>
      </w:pPr>
    </w:p>
    <w:p w14:paraId="5624C771" w14:textId="4D8DA643" w:rsidR="00006D5F" w:rsidRPr="0041638F" w:rsidRDefault="00327D21" w:rsidP="00164362">
      <w:pPr>
        <w:jc w:val="both"/>
        <w:rPr>
          <w:rFonts w:ascii="Times New Roman" w:hAnsi="Times New Roman" w:cs="Times New Roman"/>
        </w:rPr>
      </w:pPr>
      <w:r w:rsidRPr="0041638F">
        <w:rPr>
          <w:rFonts w:ascii="Times New Roman" w:hAnsi="Times New Roman" w:cs="Times New Roman"/>
          <w:color w:val="31333F"/>
          <w:shd w:val="clear" w:color="auto" w:fill="FFFFFF"/>
        </w:rPr>
        <w:t xml:space="preserve">Conversely, as the population ages and evolves, there is an increasing expectation for advancements in healthcare. According to a study conducted by the OECD (2020), the elderly population is becoming more affluent, better educated, and more proactive in managing their healthcare. This trend is contributing to a heightened demand for high-quality healthcare services.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{"citationID":"piPv3tSG","properties":{"formattedCitation":"(OECD, 2020)","plainCitation":"(OECD, 2020)","noteIndex":0},"citationItems":[{"id":497,"uris":["http://zotero.org/users/local/GVEXpyuZ/items/DAJL5ZXZ"],"itemData":{"id":497,"type":"book","collection-title":"OECD Health Policy Studies","ISBN":"978-92-64-38857-4","language":"en","note":"DOI: 10.1787/92c0ef68-en","publisher":"OECD","source":"DOI.org (Crossref)","title":"Who Cares? Attracting and Retaining Elderly Care Workers","title-short":"Who Cares?","URL":"https://www.oecd.org/en/publications/who-cares-attracting-and-retaining-elderly-care-workers_92c0ef68-en.html","author":[{"literal":"OECD"}],"accessed":{"date-parts":[["2025",7,24]]},"issued":{"date-parts":[["2020",6,22]]}}}],"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noProof/>
          <w:color w:val="31333F"/>
          <w:shd w:val="clear" w:color="auto" w:fill="FFFFFF"/>
        </w:rPr>
        <w:t>(OECD, 2020)</w:t>
      </w:r>
      <w:r w:rsidRPr="0041638F">
        <w:rPr>
          <w:rFonts w:ascii="Times New Roman" w:hAnsi="Times New Roman" w:cs="Times New Roman"/>
          <w:color w:val="31333F"/>
          <w:shd w:val="clear" w:color="auto" w:fill="FFFFFF"/>
        </w:rPr>
        <w:fldChar w:fldCharType="end"/>
      </w:r>
    </w:p>
    <w:p w14:paraId="58D666C1" w14:textId="77777777" w:rsidR="00327D21" w:rsidRPr="0041638F" w:rsidRDefault="00327D21" w:rsidP="00164362">
      <w:pPr>
        <w:jc w:val="both"/>
        <w:rPr>
          <w:rFonts w:ascii="Times New Roman" w:hAnsi="Times New Roman" w:cs="Times New Roman"/>
        </w:rPr>
      </w:pPr>
    </w:p>
    <w:p w14:paraId="286BFDAF" w14:textId="1CCC0ADE" w:rsidR="00006D5F" w:rsidRPr="0041638F" w:rsidRDefault="00874CA8" w:rsidP="00164362">
      <w:pPr>
        <w:jc w:val="both"/>
        <w:rPr>
          <w:rFonts w:ascii="Times New Roman" w:hAnsi="Times New Roman" w:cs="Times New Roman"/>
        </w:rPr>
      </w:pPr>
      <w:r w:rsidRPr="0041638F">
        <w:rPr>
          <w:rFonts w:ascii="Times New Roman" w:hAnsi="Times New Roman" w:cs="Times New Roman"/>
        </w:rPr>
        <w:t xml:space="preserve">1.2 </w:t>
      </w:r>
      <w:r w:rsidR="000F690D" w:rsidRPr="0041638F">
        <w:rPr>
          <w:rFonts w:ascii="Times New Roman" w:hAnsi="Times New Roman" w:cs="Times New Roman"/>
        </w:rPr>
        <w:t xml:space="preserve">The Healthcare Demand </w:t>
      </w:r>
      <w:r w:rsidR="00327D21" w:rsidRPr="0041638F">
        <w:rPr>
          <w:rFonts w:ascii="Times New Roman" w:hAnsi="Times New Roman" w:cs="Times New Roman"/>
        </w:rPr>
        <w:t>challenges</w:t>
      </w:r>
    </w:p>
    <w:p w14:paraId="13AB787E" w14:textId="77777777" w:rsidR="00327D21" w:rsidRPr="0041638F" w:rsidRDefault="00327D21" w:rsidP="00164362">
      <w:pPr>
        <w:jc w:val="both"/>
        <w:rPr>
          <w:rFonts w:ascii="Times New Roman" w:eastAsia="Times New Roman" w:hAnsi="Times New Roman" w:cs="Times New Roman"/>
          <w:color w:val="31333F"/>
          <w:kern w:val="0"/>
          <w:lang w:eastAsia="zh-CN"/>
          <w14:ligatures w14:val="none"/>
        </w:rPr>
      </w:pPr>
      <w:r w:rsidRPr="0041638F">
        <w:rPr>
          <w:rFonts w:ascii="Times New Roman" w:eastAsia="Times New Roman" w:hAnsi="Times New Roman" w:cs="Times New Roman"/>
          <w:color w:val="31333F"/>
          <w:kern w:val="0"/>
          <w:lang w:eastAsia="zh-CN"/>
          <w14:ligatures w14:val="none"/>
        </w:rPr>
        <w:t>The escalating burden of chronic diseases exacerbates these challenges, resulting in a persistent demand for rehabilitative services that extends beyond acute care episodes. While traditional in-person rehabilitation models have demonstrated clinical effectiveness, they are inherently limited in terms of accessibility, scalability, and resource optimization. These limitations are particularly significant in situations where geographical barriers, mobility restrictions, or resource shortages hinder access to conventional rehabilitation services.</w:t>
      </w:r>
    </w:p>
    <w:p w14:paraId="7CB78792" w14:textId="5AC9ADC1" w:rsidR="00327D21" w:rsidRPr="0041638F" w:rsidRDefault="00327D21" w:rsidP="00164362">
      <w:pPr>
        <w:jc w:val="both"/>
        <w:rPr>
          <w:rFonts w:ascii="Times New Roman" w:eastAsia="Times New Roman" w:hAnsi="Times New Roman" w:cs="Times New Roman"/>
          <w:color w:val="31333F"/>
          <w:kern w:val="0"/>
          <w:lang w:eastAsia="zh-CN"/>
          <w14:ligatures w14:val="none"/>
        </w:rPr>
      </w:pPr>
      <w:r w:rsidRPr="0041638F">
        <w:rPr>
          <w:rFonts w:ascii="Times New Roman" w:eastAsia="Times New Roman" w:hAnsi="Times New Roman" w:cs="Times New Roman"/>
          <w:color w:val="31333F"/>
          <w:kern w:val="0"/>
          <w:lang w:eastAsia="zh-CN"/>
          <w14:ligatures w14:val="none"/>
        </w:rPr>
        <w:lastRenderedPageBreak/>
        <w:t xml:space="preserve">The Hospital Authority has acknowledged the pressing necessity to adopt more automated and intelligent solutions to meet the increasing demands for healthcare services. In its strategic plan for 2022-2027, the Hospital Authority has delineated a strategy to develop smart care through various initiatives. One key initiative involves decentralizing services to community or primary care settings and creating alternative solutions aimed at alleviating the demand for hospital services. The objective is to reduce reliance on inpatient services while empowering patients and community-based facilities to play a vital role in a more comprehensive spectrum of care.  </w:t>
      </w:r>
      <w:r w:rsidRPr="0041638F">
        <w:rPr>
          <w:rFonts w:ascii="Times New Roman" w:eastAsia="Times New Roman" w:hAnsi="Times New Roman" w:cs="Times New Roman"/>
          <w:color w:val="31333F"/>
          <w:kern w:val="0"/>
          <w:lang w:eastAsia="zh-CN"/>
          <w14:ligatures w14:val="none"/>
        </w:rPr>
        <w:fldChar w:fldCharType="begin"/>
      </w:r>
      <w:r w:rsidRPr="0041638F">
        <w:rPr>
          <w:rFonts w:ascii="Times New Roman" w:eastAsia="Times New Roman" w:hAnsi="Times New Roman" w:cs="Times New Roman"/>
          <w:color w:val="31333F"/>
          <w:kern w:val="0"/>
          <w:lang w:eastAsia="zh-CN"/>
          <w14:ligatures w14:val="none"/>
        </w:rPr>
        <w:instrText xml:space="preserve"> ADDIN ZOTERO_ITEM CSL_CITATION {"citationID":"uZMZtDmx","properties":{"formattedCitation":"(Hospital Authority Hong Kong, 2021)","plainCitation":"(Hospital Authority Hong Kong, 2021)","noteIndex":0},"citationItems":[{"id":504,"uris":["http://zotero.org/users/local/GVEXpyuZ/items/VYLAIJCR"],"itemData":{"id":504,"type":"report","event-place":"Hong Kong","publisher":"Hospital Authority","publisher-place":"Hong Kong","title":"Strategic Plan 2022-2027","author":[{"family":"Hospital Authority Hong Kong","given":""}],"issued":{"date-parts":[["2021"]]}}}],"schema":"https://github.com/citation-style-language/schema/raw/master/csl-citation.json"} </w:instrText>
      </w:r>
      <w:r w:rsidRPr="0041638F">
        <w:rPr>
          <w:rFonts w:ascii="Times New Roman" w:eastAsia="Times New Roman" w:hAnsi="Times New Roman" w:cs="Times New Roman"/>
          <w:color w:val="31333F"/>
          <w:kern w:val="0"/>
          <w:lang w:eastAsia="zh-CN"/>
          <w14:ligatures w14:val="none"/>
        </w:rPr>
        <w:fldChar w:fldCharType="separate"/>
      </w:r>
      <w:r w:rsidRPr="0041638F">
        <w:rPr>
          <w:rFonts w:ascii="Times New Roman" w:eastAsia="Times New Roman" w:hAnsi="Times New Roman" w:cs="Times New Roman"/>
          <w:noProof/>
          <w:color w:val="31333F"/>
          <w:kern w:val="0"/>
          <w:lang w:eastAsia="zh-CN"/>
          <w14:ligatures w14:val="none"/>
        </w:rPr>
        <w:t>(Hospital Authority Hong Kong, 2021)</w:t>
      </w:r>
      <w:r w:rsidRPr="0041638F">
        <w:rPr>
          <w:rFonts w:ascii="Times New Roman" w:eastAsia="Times New Roman" w:hAnsi="Times New Roman" w:cs="Times New Roman"/>
          <w:color w:val="31333F"/>
          <w:kern w:val="0"/>
          <w:lang w:eastAsia="zh-CN"/>
          <w14:ligatures w14:val="none"/>
        </w:rPr>
        <w:fldChar w:fldCharType="end"/>
      </w:r>
    </w:p>
    <w:p w14:paraId="44EC5ABA" w14:textId="77777777" w:rsidR="00327D21" w:rsidRPr="0041638F" w:rsidRDefault="00327D21" w:rsidP="00164362">
      <w:pPr>
        <w:jc w:val="both"/>
        <w:rPr>
          <w:rFonts w:ascii="Times New Roman" w:hAnsi="Times New Roman" w:cs="Times New Roman"/>
        </w:rPr>
      </w:pPr>
    </w:p>
    <w:p w14:paraId="49969071" w14:textId="72C25D98" w:rsidR="00874CA8" w:rsidRPr="0041638F" w:rsidRDefault="00874CA8" w:rsidP="00164362">
      <w:pPr>
        <w:jc w:val="both"/>
        <w:rPr>
          <w:rFonts w:ascii="Times New Roman" w:hAnsi="Times New Roman" w:cs="Times New Roman"/>
        </w:rPr>
      </w:pPr>
      <w:r w:rsidRPr="0041638F">
        <w:rPr>
          <w:rFonts w:ascii="Times New Roman" w:hAnsi="Times New Roman" w:cs="Times New Roman"/>
        </w:rPr>
        <w:t xml:space="preserve">1.3 Technology Adoption in elderly: Digital Divide </w:t>
      </w:r>
    </w:p>
    <w:p w14:paraId="7A6165F9" w14:textId="60446360" w:rsidR="00403568" w:rsidRDefault="00403568" w:rsidP="00164362">
      <w:pPr>
        <w:jc w:val="both"/>
        <w:rPr>
          <w:rFonts w:ascii="Times New Roman" w:hAnsi="Times New Roman" w:cs="Times New Roman"/>
        </w:rPr>
      </w:pPr>
      <w:r w:rsidRPr="00955F2D">
        <w:rPr>
          <w:rFonts w:ascii="Times New Roman" w:hAnsi="Times New Roman" w:cs="Times New Roman"/>
        </w:rPr>
        <w:t xml:space="preserve">Numerous studies have indicated that patients generally support the integration of new technology as a complementary component of the overall care continuum. </w:t>
      </w:r>
      <w:r w:rsidRPr="0041638F">
        <w:rPr>
          <w:rFonts w:ascii="Times New Roman" w:hAnsi="Times New Roman" w:cs="Times New Roman"/>
        </w:rPr>
        <w:t xml:space="preserve"> </w:t>
      </w:r>
      <w:proofErr w:type="spellStart"/>
      <w:r w:rsidRPr="0041638F">
        <w:rPr>
          <w:rFonts w:ascii="Times New Roman" w:hAnsi="Times New Roman" w:cs="Times New Roman"/>
        </w:rPr>
        <w:t>Cranen</w:t>
      </w:r>
      <w:proofErr w:type="spellEnd"/>
      <w:r w:rsidRPr="0041638F">
        <w:rPr>
          <w:rFonts w:ascii="Times New Roman" w:hAnsi="Times New Roman" w:cs="Times New Roman"/>
        </w:rPr>
        <w:t xml:space="preserve"> (2012)</w:t>
      </w:r>
      <w:r w:rsidRPr="00955F2D">
        <w:rPr>
          <w:rFonts w:ascii="Times New Roman" w:hAnsi="Times New Roman" w:cs="Times New Roman"/>
        </w:rPr>
        <w:t xml:space="preserve"> suggests that patients often express apprehension toward new technology due to fears of being unable to keep pace with its evolution and navigate various interfaces, thereby affecting the effectiveness of treatment.</w:t>
      </w:r>
      <w:r w:rsidRPr="0041638F">
        <w:rPr>
          <w:rFonts w:ascii="Times New Roman" w:hAnsi="Times New Roman" w:cs="Times New Roman"/>
        </w:rPr>
        <w:t xml:space="preserve">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{"citationID":"JC68jf2k","properties":{"formattedCitation":"(Cranen {\\i{}et al.}, 2012)","plainCitation":"(Cranen et al., 2012)","noteIndex":0},"citationItems":[{"id":265,"uris":["http://zotero.org/users/local/GVEXpyuZ/items/9SV3M6KA"],"itemData":{"id":265,"type":"article-journal","abstract":"Objectives To explore patients’ perceptions regarding prospective telerehabilitation services and the factors that facilitate or impede patients’ intentions to use these services. Design Using semi-structured interviews, patients reflected on the pros and cons of various scenarios of prospective telerehabilitation services. Patients’ arguments were first arranged according to the Unified Theory of Acceptance and Use of Technology (UTAUT). Next, using inductive analysis, the data for each UTAUT component were analysed and arranged into subthemes. Setting and participants Twenty-five chronic pain patients were selected from a rehabilitation centre in the Netherlands. Results Overall, participants considered telerehabilitation helpful as a complementary or follow-up treatment, rather than an autonomous treatment. Arguments mainly related to the UTAUT constructs of ‘performance expectancy’ and ‘facilitating conditions’. Patients valued the benefits such as reduced transportation barriers, flexible exercise hours and the possibility to better integrate skills into daily life. However, many patients feared a loss of treatment motivation and expressed concerns about both reduced fellow sufferer contact and reduced face-to-face therapist contact. Few arguments related to ‘social norms’ and ‘effort expectancy’. Conclusions The effect of telerehabilitation on healthcare strongly depends on patients’ willingness to use. Our study showed that chronic pain patients valued the benefits of telerehabilitation but hesitate to use it as an autonomous treatment. Therefore, future initiatives should maintain traditional care to some degree and focus on patients’ attitudes as well. Either by giving information to increase patients’ confidence in telerehabilitation or by addressing reported drawbacks into the future design of these services. Further quantitative studies are needed to explore patients’ intentions to use telerehabilitation.","container-title":"Health Expectations","DOI":"10.1111/j.1369-7625.2011.00668.x","ISSN":"1369-7625","issue":"4","language":"en","note":"_eprint: https://onlinelibrary.wiley.com/doi/pdf/10.1111/j.1369-7625.2011.00668.x","page":"339-350","source":"Wiley Online Library","title":"An exploration of chronic pain patients’ perceptions of home telerehabilitation services","volume":"15","author":[{"family":"Cranen","given":"Karlijn"},{"family":"Drossaert","given":"Constance H. C."},{"family":"Brinkman","given":"Evelien S."},{"family":"Braakman-Jansen","given":"Annemarie L. M."},{"family":"IJzerman","given":"Maarten J."},{"family":"Vollenbroek-Hutten","given":"Miriam M. R."}],"issued":{"date-parts":[["2012"]]}}}],"schema":"https://github.com/citation-style-language/schema/raw/master/csl-citation.json"}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 xml:space="preserve">(Cranen </w:t>
      </w:r>
      <w:r w:rsidRPr="0041638F">
        <w:rPr>
          <w:rFonts w:ascii="Times New Roman" w:hAnsi="Times New Roman" w:cs="Times New Roman"/>
          <w:i/>
          <w:iCs/>
          <w:kern w:val="0"/>
        </w:rPr>
        <w:t>et al.</w:t>
      </w:r>
      <w:r w:rsidRPr="0041638F">
        <w:rPr>
          <w:rFonts w:ascii="Times New Roman" w:hAnsi="Times New Roman" w:cs="Times New Roman"/>
          <w:kern w:val="0"/>
        </w:rPr>
        <w:t>, 2012)</w:t>
      </w:r>
      <w:r w:rsidRPr="0041638F">
        <w:rPr>
          <w:rFonts w:ascii="Times New Roman" w:hAnsi="Times New Roman" w:cs="Times New Roman"/>
        </w:rPr>
        <w:fldChar w:fldCharType="end"/>
      </w:r>
    </w:p>
    <w:p w14:paraId="736891A3" w14:textId="77777777" w:rsidR="00763562" w:rsidRPr="00955F2D" w:rsidRDefault="00763562" w:rsidP="00164362">
      <w:pPr>
        <w:jc w:val="both"/>
        <w:rPr>
          <w:rFonts w:ascii="Times New Roman" w:hAnsi="Times New Roman" w:cs="Times New Roman"/>
        </w:rPr>
      </w:pPr>
    </w:p>
    <w:p w14:paraId="1A84A36B" w14:textId="5C956FA0" w:rsidR="00327D21" w:rsidRDefault="00955F2D" w:rsidP="00164362">
      <w:pPr>
        <w:jc w:val="both"/>
        <w:rPr>
          <w:rFonts w:ascii="Times New Roman" w:hAnsi="Times New Roman" w:cs="Times New Roman"/>
        </w:rPr>
      </w:pPr>
      <w:r w:rsidRPr="00955F2D">
        <w:rPr>
          <w:rFonts w:ascii="Times New Roman" w:hAnsi="Times New Roman" w:cs="Times New Roman"/>
        </w:rPr>
        <w:t xml:space="preserve">As noted by Ouédraogo et al. (2024), </w:t>
      </w:r>
      <w:r w:rsidR="00327D21" w:rsidRPr="0041638F">
        <w:rPr>
          <w:rFonts w:ascii="Times New Roman" w:hAnsi="Times New Roman" w:cs="Times New Roman"/>
        </w:rPr>
        <w:t>many</w:t>
      </w:r>
      <w:r w:rsidRPr="00955F2D">
        <w:rPr>
          <w:rFonts w:ascii="Times New Roman" w:hAnsi="Times New Roman" w:cs="Times New Roman"/>
        </w:rPr>
        <w:t xml:space="preserve"> patients are receptive to the introduction and ongoing utilization of telerehabilitation, which is associated with positive functional outcomes, particularly when supported by effective assistance from caregivers and therapists. Additionally, from an infrastructural perspective, factors such as internet stability and the user-friendliness of the interface are critical in facilitating the seamless adoption of telerehabilitation technologies.</w:t>
      </w:r>
      <w:r w:rsidR="00327D21" w:rsidRPr="0041638F">
        <w:rPr>
          <w:rFonts w:ascii="Times New Roman" w:hAnsi="Times New Roman" w:cs="Times New Roman"/>
        </w:rPr>
        <w:t xml:space="preserve"> </w:t>
      </w:r>
      <w:r w:rsidR="00C05852">
        <w:rPr>
          <w:rFonts w:ascii="Times New Roman" w:hAnsi="Times New Roman" w:cs="Times New Roman"/>
        </w:rPr>
        <w:fldChar w:fldCharType="begin"/>
      </w:r>
      <w:r w:rsidR="00C05852">
        <w:rPr>
          <w:rFonts w:ascii="Times New Roman" w:hAnsi="Times New Roman" w:cs="Times New Roman"/>
        </w:rPr>
        <w:instrText xml:space="preserve"> ADDIN ZOTERO_ITEM CSL_CITATION {"citationID":"kmOeoLMa","properties":{"formattedCitation":"(Ou\\uc0\\u233{}draogo {\\i{}et al.}, 2024)","plainCitation":"(Ouédraogo et al., 2024)","noteIndex":0},"citationItems":[{"id":334,"uris":["http://zotero.org/users/local/GVEXpyuZ/items/P3NBTSAB"],"itemData":{"id":334,"type":"article-journal","abstract":"Introduction: Telerehabilitation (TR) is a promising method for facilitating the delivery and access to post-stroke rehabilitation services. Objective: The aim of this study was to explore the acceptability of TR and factors influencing its adoption by individuals with stroke and caregivers. Methods: A qualitative descriptive approach was used. Six individuals with stroke and three caregivers participated in individual online interviews. An abductive thematic analysis was employed to analyze the qualitative data, using the Unified Theory of Acceptance and Use of Technology 2 (UTAUT-2) model. Results: Participants reported positive experiences with TR, resulting in improvements in functional abilities, such as manual dexterity, balance, and positive interactions with therapists. They found the technology easy to learn and use, facilitating engagement in TR. Participants’ prior experiences with technology, along with support from caregivers and therapists, facilitated acceptance and the use of TR. The COVID-19 pandemic also motivated participants to accept TR. However, technical issues, unstable internet connections, and lack of feedback were barriers to the use of TR. Conclusion: Despite existing obstacles, TR can be used to provide rehabilitation services for individuals with stroke. Addressing these barriers is necessary to promote the widespread and effective use of TR in the context of stroke recovery.","DOI":"10.3390/healthcare12030365","language":"English","license":"© 2024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License.","note":"Participants reported positive experiences with TR, resulting in improvements in functional abilities, such as manual dexterity, balance, and positive interactions with therapists. They found the technology easy to learn and use, facilitating engagement in TR. Participants’ prior experiences with technology, along with support from caregivers and therapists, facilitated acceptance and the use of TR. However, technical issues, unstable internet connections, and lack of feedback were barriers","page":"365","source":"ProQuest","title":"Acceptability of Telerehabilitation: Experiences and Perceptions by Individuals with Stroke and Caregivers in an Early Supported Discharge Program","title-short":"Acceptability of Telerehabilitation","author":[{"family":"Ouédraogo","given":"Fatimata 1"},{"family":"Auger 2","given":"Louis-Pierre"},{"family":"Moreau","given":"Emmanuelle 3"},{"family":"Côté","given":"Odile 3"},{"family":"Guerrera","given":"Rosalba 3"},{"family":"Rochette","given":"Annie 4"},{"family":"Kairy","given":"Dahlia 4 1 School of Rehabilitation"},{"family":"annie.rochette@umontreal.ca (A.R.)","given":""},{"family":"dahlia.kairy@umontreal.ca (D.K.)","given":""},{"family":"Centre for Interdisciplinary Research in Rehabilitation of Greater Montreal (CRIR)","given":"Montréal"},{"family":"2  Centre for Interdisciplinary Research in Rehabilitation of Greater Montreal (CRIR)","given":"Montréal","non-dropping-particle":"louis-pierre. auger@umontreal.ca"},{"family":"louis-pierre.auger@umontreal.ca","given":""},{"family":"Institute of Health Sciences Education","given":"Faculty of Medicine"},{"family":"emmanuelle.moreau@umontreal.ca (E.M.)","given":""},{"family":"odile.cote.ccsmtl@ssss.gouv.qc.ca (O.C.)","given":""},{"family":"rosalba. guerrera.ccsmtl@ssss.gouv.qc.ca (R.G.) \n4  School of Rehabilitation","given":"Faculty of Medicine"},{"family":"annie.rochette@umontreal.ca (A.R.)","given":""},{"family":"dahlia.kairy@umontreal.ca (D.K.)","given":""},{"family":"Centre for Interdisciplinary Research in Rehabilitation of Greater Montreal (CRIR)","given":"Montréal"},{"family":"louis-pierre.auger@umontreal.ca","given":""},{"family":"Institut Universitaire sur la Réadaptation en Déficience Physique de Montréal","given":"Centre Intégré Universitaire de Santé et Services Sociaux (CIUSSS) du Centre-Sud-de-l’Île-de-Montréal"},{"family":"emmanuelle.moreau@umontreal.ca (E.M.)","given":""},{"family":"odile.cote.ccsmtl@ssss.gouv.qc.ca (O.C.)","given":""},{"family":"rosalba.guerrera.ccsmtl@ssss.gouv.qc.ca (R.G.)","given":""}],"issued":{"date-parts":[["2024"]]}}}],"schema":"https://github.com/citation-style-language/schema/raw/master/csl-citation.json"} </w:instrText>
      </w:r>
      <w:r w:rsidR="00C05852">
        <w:rPr>
          <w:rFonts w:ascii="Times New Roman" w:hAnsi="Times New Roman" w:cs="Times New Roman"/>
        </w:rPr>
        <w:fldChar w:fldCharType="separate"/>
      </w:r>
      <w:r w:rsidR="00C05852" w:rsidRPr="00C05852">
        <w:rPr>
          <w:rFonts w:ascii="Times New Roman" w:hAnsi="Times New Roman" w:cs="Times New Roman"/>
          <w:kern w:val="0"/>
        </w:rPr>
        <w:t xml:space="preserve">(Ouédraogo </w:t>
      </w:r>
      <w:r w:rsidR="00C05852" w:rsidRPr="00C05852">
        <w:rPr>
          <w:rFonts w:ascii="Times New Roman" w:hAnsi="Times New Roman" w:cs="Times New Roman"/>
          <w:i/>
          <w:iCs/>
          <w:kern w:val="0"/>
        </w:rPr>
        <w:t>et al.</w:t>
      </w:r>
      <w:r w:rsidR="00C05852" w:rsidRPr="00C05852">
        <w:rPr>
          <w:rFonts w:ascii="Times New Roman" w:hAnsi="Times New Roman" w:cs="Times New Roman"/>
          <w:kern w:val="0"/>
        </w:rPr>
        <w:t>, 2024)</w:t>
      </w:r>
      <w:r w:rsidR="00C05852">
        <w:rPr>
          <w:rFonts w:ascii="Times New Roman" w:hAnsi="Times New Roman" w:cs="Times New Roman"/>
        </w:rPr>
        <w:fldChar w:fldCharType="end"/>
      </w:r>
      <w:r w:rsidR="00327D21" w:rsidRPr="0041638F">
        <w:rPr>
          <w:rFonts w:ascii="Times New Roman" w:hAnsi="Times New Roman" w:cs="Times New Roman"/>
        </w:rPr>
        <w:t xml:space="preserve"> </w:t>
      </w:r>
    </w:p>
    <w:p w14:paraId="031BE2DE" w14:textId="77777777" w:rsidR="00763562" w:rsidRPr="0041638F" w:rsidRDefault="00763562" w:rsidP="00164362">
      <w:pPr>
        <w:jc w:val="both"/>
        <w:rPr>
          <w:rFonts w:ascii="Times New Roman" w:hAnsi="Times New Roman" w:cs="Times New Roman"/>
        </w:rPr>
      </w:pPr>
    </w:p>
    <w:p w14:paraId="4E51806C" w14:textId="4EEF42D9" w:rsidR="00327D21" w:rsidRDefault="00327D21" w:rsidP="00164362">
      <w:pPr>
        <w:jc w:val="both"/>
        <w:rPr>
          <w:rFonts w:ascii="Times New Roman" w:hAnsi="Times New Roman" w:cs="Times New Roman"/>
        </w:rPr>
      </w:pPr>
      <w:r w:rsidRPr="0041638F">
        <w:rPr>
          <w:rFonts w:ascii="Times New Roman" w:hAnsi="Times New Roman" w:cs="Times New Roman"/>
        </w:rPr>
        <w:t>Leung</w:t>
      </w:r>
      <w:r w:rsidRPr="00955F2D">
        <w:rPr>
          <w:rFonts w:ascii="Times New Roman" w:hAnsi="Times New Roman" w:cs="Times New Roman"/>
        </w:rPr>
        <w:t xml:space="preserve"> emphasized that older individuals face challenges </w:t>
      </w:r>
      <w:r w:rsidRPr="0041638F">
        <w:rPr>
          <w:rFonts w:ascii="Times New Roman" w:hAnsi="Times New Roman" w:cs="Times New Roman"/>
        </w:rPr>
        <w:t>in digital literacy and identified as a key challenge. User interface needs to be designed very carefully to increase the update rate of technology for older generation.</w:t>
      </w:r>
      <w:r w:rsidRPr="00955F2D">
        <w:rPr>
          <w:rFonts w:ascii="Times New Roman" w:hAnsi="Times New Roman" w:cs="Times New Roman"/>
        </w:rPr>
        <w:t xml:space="preserve">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{"citationID":"Xp4Lkg6Q","properties":{"formattedCitation":"(Chung Leung, Yau and Lam, 2025)","plainCitation":"(Chung Leung, Yau and Lam, 2025)","noteIndex":0},"citationItems":[{"id":383,"uris":["http://zotero.org/users/local/GVEXpyuZ/items/C7L7PRDC"],"itemData":{"id":383,"type":"article-journal","abstract":"Background\nMobile health (mHealth) applications have become indispensable in people’s daily lives and are now incorporated into a multitude of healthcare services. However, due to inappropriate designs and ineffective promotional strategies, the rates of uptake and continued use of mHealth applications in older adults are usually low. Given that recent evidence has reported distinct mHealth adoption patterns between Chinese and non-Chinese populations, the aim of this scoping review was to map relevant evidence on the end-user perceptions and age-appropriate recommendations for interface design, persuasive features, and promotional strategies among Chinese older adults.\nMethods\nAll primary studies conducted in Chinese older people aged 60 + years, including quantitative, qualitative, and mixed methods research, examining end-user perceptions (e.g., motivators, barriers, and design) of mHealth applications were considered eligible for inclusion. Four electronic databases (PubMed, CINAHL, PsycINFO, and Medline) were searched from their inceptions through 31 May 2024. A narrative approach was adopted for data analyses relevant to the study aim.\nResults\nA total of 23 studies (n = 8,203) were included. End-user perceptions (facilitators and barriers) of older people were narratively synthesized according to the socio-ecological model (individual/product, interpersonal, community, and societal). In Chinese deaf and hard-of-hearing older adults, the lack of proficiency in mastering operations of smartphone, Internet, and mHealth applications greatly jeopardized their communication with family or friends, accessibility to online medical consultations, and access to public places amidst COVID-19 pandemic. Recommended interface designs were categorized into various aspects of functional impairments (vision, manual dexterity, and cognition) of elderly users. Seven promotional strategies were also highlighted, whereas more than half of the studies recommended education measures (e.g., personalized family/peer- or health professional-led training program) and technical support (e.g., face-to-face instructions, detailed manual instructions, and timely consultation services). Other recommendations included increased publicity, co-creation, and supportive government policies.\nConclusion\nThis review synthesizes the existing relevant evidence and hence provides age-friendly recommendations for interface designs, persuasive features, and promotional strategies in Chinese older populations. Overall, this study empirically offers actionable guidelines for mHealth developers to meet the multifaceted needs of older people.","DOI":"10.1186/s12877-025-06010-8","language":"English","license":"© 2025. This work is licensed under http://creativecommons.org/licenses/by-nc-nd/4.0/  (the “License”).  Notwithstanding the ProQuest Terms and Conditions, you may use this content in accordance with the terms of the License.","note":"A scoping study which investigates the facilitators, barriers implementing mhealth Apps in older Chinese population. 23 Studies were included and reviews that the digital literacy is a key Challenge to overcome in effectively the healthcare services through Mobile applications. On the use friendly Interface designs to cater for different patient needs is crucial in the uptake rate. Recommended measures include education through training (patient, Family, Health professional training program) and technical patient support (face-to-face instructions, detailed manual instructions) can help improve the situation.","page":"1-20","source":"ProQuest","title":"Facilitators, barriers, and recommendations for mobile health applications among Chinese older populations: a scoping review","title-short":"Facilitators, barriers, and recommendations for mobile health applications among Chinese older populations","author":[{"family":"Chung Leung","given":"Wilson Kin"},{"family":"Yau","given":"Connie Yim Ching"},{"family":"Lam","given":"Simon Ching"}],"issued":{"date-parts":[["2025"]]}}}],"schema":"https://github.com/citation-style-language/schema/raw/master/csl-citation.json"}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(Chung Leung, Yau and Lam, 2025)</w:t>
      </w:r>
      <w:r w:rsidRPr="0041638F">
        <w:rPr>
          <w:rFonts w:ascii="Times New Roman" w:hAnsi="Times New Roman" w:cs="Times New Roman"/>
        </w:rPr>
        <w:fldChar w:fldCharType="end"/>
      </w:r>
    </w:p>
    <w:p w14:paraId="7A7B59E5" w14:textId="77777777" w:rsidR="00763562" w:rsidRPr="0041638F" w:rsidRDefault="00763562" w:rsidP="00164362">
      <w:pPr>
        <w:jc w:val="both"/>
        <w:rPr>
          <w:rFonts w:ascii="Times New Roman" w:hAnsi="Times New Roman" w:cs="Times New Roman"/>
        </w:rPr>
      </w:pPr>
    </w:p>
    <w:p w14:paraId="61915D51" w14:textId="1BAEB371" w:rsidR="00874CA8" w:rsidRDefault="00955F2D" w:rsidP="00164362">
      <w:pPr>
        <w:jc w:val="both"/>
        <w:rPr>
          <w:rFonts w:ascii="Times New Roman" w:hAnsi="Times New Roman" w:cs="Times New Roman"/>
        </w:rPr>
      </w:pPr>
      <w:r w:rsidRPr="00955F2D">
        <w:rPr>
          <w:rFonts w:ascii="Times New Roman" w:hAnsi="Times New Roman" w:cs="Times New Roman"/>
        </w:rPr>
        <w:t xml:space="preserve">Conversely, a recent study presents an alternative viewpoint. Mace, Mattos, and </w:t>
      </w:r>
      <w:proofErr w:type="spellStart"/>
      <w:r w:rsidRPr="00955F2D">
        <w:rPr>
          <w:rFonts w:ascii="Times New Roman" w:hAnsi="Times New Roman" w:cs="Times New Roman"/>
        </w:rPr>
        <w:t>Vranceanu</w:t>
      </w:r>
      <w:proofErr w:type="spellEnd"/>
      <w:r w:rsidRPr="00955F2D">
        <w:rPr>
          <w:rFonts w:ascii="Times New Roman" w:hAnsi="Times New Roman" w:cs="Times New Roman"/>
        </w:rPr>
        <w:t xml:space="preserve"> </w:t>
      </w:r>
      <w:r w:rsidR="00C05852">
        <w:rPr>
          <w:rFonts w:ascii="Times New Roman" w:hAnsi="Times New Roman" w:cs="Times New Roman"/>
        </w:rPr>
        <w:fldChar w:fldCharType="begin"/>
      </w:r>
      <w:r w:rsidR="00C05852">
        <w:rPr>
          <w:rFonts w:ascii="Times New Roman" w:hAnsi="Times New Roman" w:cs="Times New Roman"/>
        </w:rPr>
        <w:instrText xml:space="preserve"> ADDIN ZOTERO_ITEM CSL_CITATION {"citationID":"CNfAwhF6","properties":{"formattedCitation":"(Mace, Mattos and Vranceanu, 2022)","plainCitation":"(Mace, Mattos and Vranceanu, 2022)","noteIndex":0},"citationItems":[{"id":494,"uris":["http://zotero.org/users/local/GVEXpyuZ/items/BE28X7MP"],"itemData":{"id":494,"type":"article-journal","abstract":"Older adults rapidly adopted technology for healthcare, known as digital health, during the COVID-19 pandemic. Older adults are increasingly using telehealth, smartphone apps, and other digital health technologies to reduce barriers to care, maintain patient-provider communication, and promote disease self-management. Yet, many healthcare professionals have maintained outdated beliefs rooted in societal ageism that digital health and older adults are incompatible. As a result, older adults have been disproportionally excluded from health services and clinical trials that use digital health relative to their younger counterparts. In this commentary, we urge all healthcare disciplines to challenge ageist beliefs and practices that have contributed to the \"digital health divide\" among older patients. We provide examples of evidence-based strategies and current scientific initiatives that can promote digital health inclusion in research, clinical practice, and training. By achieving digital health inclusion, we can increase access, provide preventative and comprehensive care, and decrease healthcare costs for older patients.","container-title":"Translational Behavioral Medicine","DOI":"10.1093/tbm/ibac070","ISSN":"1613-9860","issue":"12","journalAbbreviation":"Transl Behav Med","language":"eng","note":"Older adults rapidly adopted technology for healthcare, known as digital health, during the COVID-19 pandemic. Older adults are increasingly using telehealth, smartphone apps, and other digital health technologies to reduce barriers to care, maintain patient-provider communication, and promote disease self-management.","page":"1102-1105","source":"PubMed","title":"Older adults can use technology: why healthcare professionals must overcome ageism in digital health","title-short":"Older adults can use technology","volume":"12","author":[{"family":"Mace","given":"Ryan A."},{"family":"Mattos","given":"Meghan K."},{"family":"Vranceanu","given":"Ana-Maria"}],"issued":{"date-parts":[["2022",12,30]]}}}],"schema":"https://github.com/citation-style-language/schema/raw/master/csl-citation.json"} </w:instrText>
      </w:r>
      <w:r w:rsidR="00C05852">
        <w:rPr>
          <w:rFonts w:ascii="Times New Roman" w:hAnsi="Times New Roman" w:cs="Times New Roman"/>
        </w:rPr>
        <w:fldChar w:fldCharType="separate"/>
      </w:r>
      <w:r w:rsidR="00C05852">
        <w:rPr>
          <w:rFonts w:ascii="Times New Roman" w:hAnsi="Times New Roman" w:cs="Times New Roman"/>
          <w:noProof/>
        </w:rPr>
        <w:t>(Mace, Mattos and Vranceanu, 2022)</w:t>
      </w:r>
      <w:r w:rsidR="00C05852">
        <w:rPr>
          <w:rFonts w:ascii="Times New Roman" w:hAnsi="Times New Roman" w:cs="Times New Roman"/>
        </w:rPr>
        <w:fldChar w:fldCharType="end"/>
      </w:r>
      <w:r w:rsidR="00C05852">
        <w:rPr>
          <w:rFonts w:ascii="Times New Roman" w:hAnsi="Times New Roman" w:cs="Times New Roman"/>
        </w:rPr>
        <w:t xml:space="preserve"> </w:t>
      </w:r>
      <w:r w:rsidRPr="00955F2D">
        <w:rPr>
          <w:rFonts w:ascii="Times New Roman" w:hAnsi="Times New Roman" w:cs="Times New Roman"/>
        </w:rPr>
        <w:t xml:space="preserve">contend that following the COVID-19 pandemic, the digital literacy of older adults has significantly improved, to the extent that it should no longer be regarded as a barrier to the adoption of new technologies. Furthermore, </w:t>
      </w:r>
      <w:proofErr w:type="spellStart"/>
      <w:r w:rsidRPr="00955F2D">
        <w:rPr>
          <w:rFonts w:ascii="Times New Roman" w:hAnsi="Times New Roman" w:cs="Times New Roman"/>
        </w:rPr>
        <w:t>Kokorelias</w:t>
      </w:r>
      <w:proofErr w:type="spellEnd"/>
      <w:r w:rsidRPr="00955F2D">
        <w:rPr>
          <w:rFonts w:ascii="Times New Roman" w:hAnsi="Times New Roman" w:cs="Times New Roman"/>
        </w:rPr>
        <w:t xml:space="preserve"> </w:t>
      </w:r>
      <w:r w:rsidR="00C05852">
        <w:rPr>
          <w:rFonts w:ascii="Times New Roman" w:hAnsi="Times New Roman" w:cs="Times New Roman"/>
        </w:rPr>
        <w:fldChar w:fldCharType="begin"/>
      </w:r>
      <w:r w:rsidR="00C05852">
        <w:rPr>
          <w:rFonts w:ascii="Times New Roman" w:hAnsi="Times New Roman" w:cs="Times New Roman"/>
        </w:rPr>
        <w:instrText xml:space="preserve"> ADDIN ZOTERO_ITEM CSL_CITATION {"citationID":"w2N4Hq8z","properties":{"formattedCitation":"(Kokorelias, 2022)","plainCitation":"(Kokorelias, 2022)","noteIndex":0},"citationItems":[{"id":477,"uris":["http://zotero.org/users/local/GVEXpyuZ/items/UGH23D2K"],"itemData":{"id":477,"type":"webpage","abstract":"Explore millions of resources from scholarly journals, books, newspapers, videos and more, on the ProQuest Platform.","language":"en","note":"This review highlights the need for more inclusive digital health interventions for older adults transitioning from hospital to home, emphasizing the importance of considering diverse characteristics such as age, cognitive impairment, and socio-economic status.\nAdditional topics discussed include:\nDigital health interventions for older adults\nEquity and diversity in healthcare technology\nBarriers to technology use among older adults\nRelationship to your search terms:\nThe document discusses digital health interventions and their effectiveness for older adults, which relates to the query about clinical effectiveness and telerehabilitation.","title":"Inclusion of Older Adults in Digital Health Technologies to Support Hospital-to-Home Transitions: Secondary Analysis of a Rapid Review and Equity-Informed Recommendations - ProQuest","title-short":"Inclusion of Older Adults in Digital Health Technologies to Support Hospital-to-Home Transitions","URL":"https://www.proquest.com/docview/2657489469/93B076412A26436CPQ/53?accountid=130472&amp;sourcetype=Scholarly%20Journals","author":[{"family":"Kokorelias","given":"et","dropping-particle":"al"}],"accessed":{"date-parts":[["2025",7,23]]},"issued":{"date-parts":[["2022"]]}}}],"schema":"https://github.com/citation-style-language/schema/raw/master/csl-citation.json"} </w:instrText>
      </w:r>
      <w:r w:rsidR="00C05852">
        <w:rPr>
          <w:rFonts w:ascii="Times New Roman" w:hAnsi="Times New Roman" w:cs="Times New Roman"/>
        </w:rPr>
        <w:fldChar w:fldCharType="separate"/>
      </w:r>
      <w:r w:rsidR="00C05852">
        <w:rPr>
          <w:rFonts w:ascii="Times New Roman" w:hAnsi="Times New Roman" w:cs="Times New Roman"/>
          <w:noProof/>
        </w:rPr>
        <w:t>(Kokorelias, 2022)</w:t>
      </w:r>
      <w:r w:rsidR="00C05852">
        <w:rPr>
          <w:rFonts w:ascii="Times New Roman" w:hAnsi="Times New Roman" w:cs="Times New Roman"/>
        </w:rPr>
        <w:fldChar w:fldCharType="end"/>
      </w:r>
      <w:r w:rsidRPr="00955F2D">
        <w:rPr>
          <w:rFonts w:ascii="Times New Roman" w:hAnsi="Times New Roman" w:cs="Times New Roman"/>
        </w:rPr>
        <w:t xml:space="preserve"> conducted a more nuanced investigation, arguing that the discourse surrounding the digital divide tends to oversimplify the experiences of older adults by treating them as a homogeneous group, thereby neglecting the heterogeneity within older age demographics, which warrants further exploration.</w:t>
      </w:r>
      <w:r w:rsidR="00327D21" w:rsidRPr="0041638F">
        <w:rPr>
          <w:rFonts w:ascii="Times New Roman" w:hAnsi="Times New Roman" w:cs="Times New Roman"/>
        </w:rPr>
        <w:t xml:space="preserve"> </w:t>
      </w:r>
    </w:p>
    <w:p w14:paraId="704ADEB4" w14:textId="77777777" w:rsidR="00763562" w:rsidRPr="0041638F" w:rsidRDefault="00763562" w:rsidP="00164362">
      <w:pPr>
        <w:jc w:val="both"/>
        <w:rPr>
          <w:rFonts w:ascii="Times New Roman" w:hAnsi="Times New Roman" w:cs="Times New Roman"/>
        </w:rPr>
      </w:pPr>
    </w:p>
    <w:p w14:paraId="1E58B555" w14:textId="77777777" w:rsidR="00403568" w:rsidRPr="0041638F" w:rsidRDefault="00403568" w:rsidP="00164362">
      <w:pPr>
        <w:jc w:val="both"/>
        <w:rPr>
          <w:rFonts w:ascii="Times New Roman" w:hAnsi="Times New Roman" w:cs="Times New Roman"/>
          <w:color w:val="0070C0"/>
        </w:rPr>
      </w:pPr>
    </w:p>
    <w:p w14:paraId="0363E763" w14:textId="3D4566A1" w:rsidR="00874CA8" w:rsidRPr="0041638F" w:rsidRDefault="00874CA8" w:rsidP="00164362">
      <w:pPr>
        <w:pStyle w:val="ListParagraph"/>
        <w:numPr>
          <w:ilvl w:val="0"/>
          <w:numId w:val="2"/>
        </w:numPr>
        <w:jc w:val="both"/>
        <w:rPr>
          <w:rFonts w:ascii="Times New Roman" w:hAnsi="Times New Roman" w:cs="Times New Roman"/>
        </w:rPr>
      </w:pPr>
      <w:r w:rsidRPr="0041638F">
        <w:rPr>
          <w:rFonts w:ascii="Times New Roman" w:hAnsi="Times New Roman" w:cs="Times New Roman"/>
        </w:rPr>
        <w:t>Telerehabilitation: Evidence and Implementation</w:t>
      </w:r>
    </w:p>
    <w:p w14:paraId="2F5E6266" w14:textId="77777777" w:rsidR="00403568" w:rsidRPr="0041638F" w:rsidRDefault="00403568" w:rsidP="00164362">
      <w:pPr>
        <w:jc w:val="both"/>
        <w:rPr>
          <w:rFonts w:ascii="Times New Roman" w:hAnsi="Times New Roman" w:cs="Times New Roman"/>
          <w:color w:val="0070C0"/>
        </w:rPr>
      </w:pPr>
    </w:p>
    <w:p w14:paraId="2D917285" w14:textId="31C13F59" w:rsidR="000F690D" w:rsidRPr="0041638F" w:rsidRDefault="00327D21" w:rsidP="00164362">
      <w:pPr>
        <w:jc w:val="both"/>
        <w:rPr>
          <w:rFonts w:ascii="Times New Roman" w:hAnsi="Times New Roman" w:cs="Times New Roman"/>
        </w:rPr>
      </w:pPr>
      <w:r w:rsidRPr="0041638F">
        <w:rPr>
          <w:rFonts w:ascii="Times New Roman" w:hAnsi="Times New Roman" w:cs="Times New Roman"/>
        </w:rPr>
        <w:t xml:space="preserve">2.1 </w:t>
      </w:r>
      <w:r w:rsidR="000F690D" w:rsidRPr="0041638F">
        <w:rPr>
          <w:rFonts w:ascii="Times New Roman" w:hAnsi="Times New Roman" w:cs="Times New Roman"/>
        </w:rPr>
        <w:t>Technological Innovation as a Strategic Response</w:t>
      </w:r>
    </w:p>
    <w:p w14:paraId="41F71B04" w14:textId="7F634FF7" w:rsidR="00874CA8" w:rsidRDefault="000F690D" w:rsidP="00164362">
      <w:pPr>
        <w:jc w:val="both"/>
        <w:rPr>
          <w:rFonts w:ascii="Times New Roman" w:hAnsi="Times New Roman" w:cs="Times New Roman"/>
        </w:rPr>
      </w:pPr>
      <w:r w:rsidRPr="0041638F">
        <w:rPr>
          <w:rFonts w:ascii="Times New Roman" w:hAnsi="Times New Roman" w:cs="Times New Roman"/>
        </w:rPr>
        <w:t>The integration of innovation and technology into the healthcare continuum represents a strategic imperative rather than merely an optional enhancement. Telerehabilitation</w:t>
      </w:r>
      <w:r w:rsidR="00874CA8" w:rsidRPr="0041638F">
        <w:rPr>
          <w:rFonts w:ascii="Times New Roman" w:hAnsi="Times New Roman" w:cs="Times New Roman"/>
        </w:rPr>
        <w:t xml:space="preserve">, </w:t>
      </w:r>
      <w:r w:rsidR="006154CB" w:rsidRPr="0041638F">
        <w:rPr>
          <w:rFonts w:ascii="Times New Roman" w:hAnsi="Times New Roman" w:cs="Times New Roman"/>
        </w:rPr>
        <w:t>categorized</w:t>
      </w:r>
      <w:r w:rsidR="00874CA8" w:rsidRPr="0041638F">
        <w:rPr>
          <w:rFonts w:ascii="Times New Roman" w:hAnsi="Times New Roman" w:cs="Times New Roman"/>
        </w:rPr>
        <w:t xml:space="preserve"> under telehealth as defined by World Health Organization, </w:t>
      </w:r>
      <w:r w:rsidRPr="0041638F">
        <w:rPr>
          <w:rFonts w:ascii="Times New Roman" w:hAnsi="Times New Roman" w:cs="Times New Roman"/>
        </w:rPr>
        <w:t>emerges as a particularly promising modality that addresses multiple systemic challenges simultaneously. The convergence of technological advancement, evidence-based practice, and patient-centered care creates opportunities for healthcare systems to expand their capacity while maintaining or enhancing clinical quality.</w:t>
      </w:r>
    </w:p>
    <w:p w14:paraId="20B89DA2" w14:textId="77777777" w:rsidR="00763562" w:rsidRPr="0041638F" w:rsidRDefault="00763562" w:rsidP="00164362">
      <w:pPr>
        <w:jc w:val="both"/>
        <w:rPr>
          <w:rFonts w:ascii="Times New Roman" w:hAnsi="Times New Roman" w:cs="Times New Roman"/>
        </w:rPr>
      </w:pPr>
    </w:p>
    <w:p w14:paraId="6C7AE69A" w14:textId="2CFD125C" w:rsidR="00874CA8" w:rsidRDefault="00874CA8" w:rsidP="00164362">
      <w:pPr>
        <w:jc w:val="both"/>
        <w:rPr>
          <w:rFonts w:ascii="Times New Roman" w:hAnsi="Times New Roman" w:cs="Times New Roman"/>
        </w:rPr>
      </w:pPr>
      <w:r w:rsidRPr="0041638F">
        <w:rPr>
          <w:rFonts w:ascii="Times New Roman" w:hAnsi="Times New Roman" w:cs="Times New Roman"/>
        </w:rPr>
        <w:t>The demographic transition toward an aging society presents substantial implications for healthcare service utilization. As populations age, the epidemiological profile shifts toward conditions requiring sustained rehabilitative interventions, including stroke recovery, musculoskeletal disorders, and functional decline associated with aging. This demographic imperative necessitates a fundamental reconsideration of traditional service delivery models to ensure sustainable and equitable care provision.</w:t>
      </w:r>
    </w:p>
    <w:p w14:paraId="18D8ED24" w14:textId="77777777" w:rsidR="00763562" w:rsidRPr="0041638F" w:rsidRDefault="00763562" w:rsidP="00164362">
      <w:pPr>
        <w:jc w:val="both"/>
        <w:rPr>
          <w:rFonts w:ascii="Times New Roman" w:hAnsi="Times New Roman" w:cs="Times New Roman"/>
        </w:rPr>
      </w:pPr>
    </w:p>
    <w:p w14:paraId="4D678443" w14:textId="21A7DF63" w:rsidR="00874CA8" w:rsidRDefault="00874CA8" w:rsidP="00164362">
      <w:pPr>
        <w:jc w:val="both"/>
        <w:rPr>
          <w:rFonts w:ascii="Times New Roman" w:hAnsi="Times New Roman" w:cs="Times New Roman"/>
        </w:rPr>
      </w:pPr>
      <w:r w:rsidRPr="0041638F">
        <w:rPr>
          <w:rFonts w:ascii="Times New Roman" w:hAnsi="Times New Roman" w:cs="Times New Roman"/>
        </w:rPr>
        <w:t>The integration of telerehabilitation services into public healthcare systems represents a necessary evolution in response to demographic, epidemiological, and technological changes. For healthcare systems maintaining high standards of quality care, such as Hong Kong’s public healthcare infrastructure, the strategic incorporation of telerehabilitation offers a pathway to address emerging challenges while preserving service excellence. The evidence supporting this transition is robust, and the potential benefits align with core public health objectives of accessibility, equity, and effectiveness.</w:t>
      </w:r>
    </w:p>
    <w:p w14:paraId="1EF42AB7" w14:textId="77777777" w:rsidR="00763562" w:rsidRPr="0041638F" w:rsidRDefault="00763562" w:rsidP="00164362">
      <w:pPr>
        <w:jc w:val="both"/>
        <w:rPr>
          <w:rFonts w:ascii="Times New Roman" w:hAnsi="Times New Roman" w:cs="Times New Roman"/>
        </w:rPr>
      </w:pPr>
    </w:p>
    <w:p w14:paraId="6EDB5F48" w14:textId="6560286F" w:rsidR="00006D5F" w:rsidRPr="0041638F" w:rsidRDefault="00006D5F" w:rsidP="00164362">
      <w:pPr>
        <w:jc w:val="both"/>
        <w:rPr>
          <w:rFonts w:ascii="Times New Roman" w:hAnsi="Times New Roman" w:cs="Times New Roman"/>
        </w:rPr>
      </w:pPr>
      <w:r w:rsidRPr="0041638F">
        <w:rPr>
          <w:rFonts w:ascii="Times New Roman" w:hAnsi="Times New Roman" w:cs="Times New Roman"/>
        </w:rPr>
        <w:t>Ku pointed out that in a study conducted in Hong Kong’s public hospitals, tele-rehabilitation prescribed by means of platform subscription and mobile app can be a good way offer rehabilitation, especially to overcome accessibility of patients to ensure service delivery.  In their findings, it indicated also a high level of satisfaction with tele-rehabilitation</w:t>
      </w:r>
      <w:r w:rsidR="00327D21" w:rsidRPr="0041638F">
        <w:rPr>
          <w:rFonts w:ascii="Times New Roman" w:hAnsi="Times New Roman" w:cs="Times New Roman"/>
        </w:rPr>
        <w:t xml:space="preserve"> </w:t>
      </w:r>
      <w:r w:rsidR="00327D21" w:rsidRPr="0041638F">
        <w:rPr>
          <w:rFonts w:ascii="Times New Roman" w:hAnsi="Times New Roman" w:cs="Times New Roman"/>
        </w:rPr>
        <w:fldChar w:fldCharType="begin"/>
      </w:r>
      <w:r w:rsidR="00327D21" w:rsidRPr="0041638F">
        <w:rPr>
          <w:rFonts w:ascii="Times New Roman" w:hAnsi="Times New Roman" w:cs="Times New Roman"/>
        </w:rPr>
        <w:instrText xml:space="preserve"> ADDIN ZOTERO_ITEM CSL_CITATION {"citationID":"P08go2nc","properties":{"formattedCitation":"(Ku {\\i{}et al.}, 2021)","plainCitation":"(Ku et al., 2021)","noteIndex":0},"citationItems":[{"id":37,"uris":["http://zotero.org/users/local/GVEXpyuZ/items/FJ29Y4T7"],"itemData":{"id":37,"type":"article-journal","abstract":"Background\nA tele-rehabilitation platform was developed to improve access to ambulatory rehabilitation services in Hong Kong. The development was completed in October 2019 and rolled out for use to occupational therapists, physiotherapists, and speech therapists. During the COVID-19 pandemic, rehabilitation services were severely interrupted. Tele-rehabilitation was used extensively to meet the demand for rehabilitation service delivery.\n\nObjective\nThe aims of this study were to (1) describe the design and development process of a tele-rehabilitation service, and (2) study how the tele-rehabilitation platform was used to overcome the disruption of rehabilitation service during the COVID-19 pandemic.\n\nMethods\nTele-rehabilitation was developed utilizing 4 core determinants of Unified Theory of Acceptance and Use of Technology as guiding principles. A generic prescription platform, called the activity-based prescription system, and a mobile app, called the Rehabilitation App, were built. Five outcomes were used to examine the utilization of tele-rehabilitation both before and during the pandemic: throughput, patient demographic, patient conditions, workforce, and satisfaction from patients and staff.\n\nResults\nThere was a tremendous increase in the use of tele-rehabilitation during pandemic. The total number of patients (up until July 2020) was 9101, and the main age range was between 51 to 70 years old. Tele-rehabilitation was used for a much wider scope of patient conditions than originally planned. More than 1112 therapists, which constituted 50.6% of the total workforce (1112/2196), prescribed tele-rehabilitation to their patients. Moreover, there was a high satisfaction rate from patients, with a mean rating of 4.2 out of 5, and a high adherence rate to prescribed rehabilitation activities (107840/131995, 81.7%).\n\nConclusions\nThe findings of our study suggested that tele-rehabilitation in the form of a generic prescription platform and mobile app can be an effective means to provide rehabilitation to patient. During the COVID-19 pandemic, tele-rehabilitation has been used extensively and effectively to mitigate service disruption. Our findings also provide support that there is a high level of satisfaction with tele-rehabilitation; however, a longer duration study is required to demonstrate the sustained use of tele-rehabilitation, especially after the pandemic.","container-title":"JMIR Rehabilitation and Assistive Technologies","DOI":"10.2196/19946","ISSN":"2369-2529","issue":"3","journalAbbreviation":"JMIR Rehabil Assist Technol","note":"tele-rehabilitation in the form of a generic prescription platform and mobile app can be an effective means to provide rehabilitation to patient. During the COVID-19 pandemic, tele-rehabilitation has been used extensively and effectively to mitigate service disruption. Our findings also provide support that there is a high level of satisfaction with tele-rehabilitation;","page":"e19946","source":"PubMed Central","title":"Tele-Rehabilitation to Combat Rehabilitation Service Disruption During COVID-19 in Hong Kong: Observational Study","title-short":"Tele-Rehabilitation to Combat Rehabilitation Service Disruption During COVID-19 in Hong Kong","volume":"8","author":[{"family":"Ku","given":"Benny Pang Shing"},{"family":"Tse","given":"Ada Wai Shan"},{"family":"Pang","given":"Benny Chu Hang"},{"family":"Cheung","given":"Ngai Tseung"},{"family":"Pang","given":"Joanna Yuk Wa"},{"family":"Chan","given":"Joyce Ka Yin"},{"family":"Hui","given":"Hing Loi"},{"family":"Chu","given":"Dave"},{"family":"Choi","given":"Kevin Hoi Wa"}],"issued":{"date-parts":[["2021",8,19]]}}}],"schema":"https://github.com/citation-style-language/schema/raw/master/csl-citation.json"} </w:instrText>
      </w:r>
      <w:r w:rsidR="00327D21" w:rsidRPr="0041638F">
        <w:rPr>
          <w:rFonts w:ascii="Times New Roman" w:hAnsi="Times New Roman" w:cs="Times New Roman"/>
        </w:rPr>
        <w:fldChar w:fldCharType="separate"/>
      </w:r>
      <w:r w:rsidR="00327D21" w:rsidRPr="0041638F">
        <w:rPr>
          <w:rFonts w:ascii="Times New Roman" w:hAnsi="Times New Roman" w:cs="Times New Roman"/>
          <w:kern w:val="0"/>
        </w:rPr>
        <w:t xml:space="preserve">(Ku </w:t>
      </w:r>
      <w:r w:rsidR="00327D21" w:rsidRPr="0041638F">
        <w:rPr>
          <w:rFonts w:ascii="Times New Roman" w:hAnsi="Times New Roman" w:cs="Times New Roman"/>
          <w:i/>
          <w:iCs/>
          <w:kern w:val="0"/>
        </w:rPr>
        <w:t>et al.</w:t>
      </w:r>
      <w:r w:rsidR="00327D21" w:rsidRPr="0041638F">
        <w:rPr>
          <w:rFonts w:ascii="Times New Roman" w:hAnsi="Times New Roman" w:cs="Times New Roman"/>
          <w:kern w:val="0"/>
        </w:rPr>
        <w:t>, 2021)</w:t>
      </w:r>
      <w:r w:rsidR="00327D21" w:rsidRPr="0041638F">
        <w:rPr>
          <w:rFonts w:ascii="Times New Roman" w:hAnsi="Times New Roman" w:cs="Times New Roman"/>
        </w:rPr>
        <w:fldChar w:fldCharType="end"/>
      </w:r>
    </w:p>
    <w:p w14:paraId="6D21A977" w14:textId="3A62D1A4" w:rsidR="00006D5F" w:rsidRDefault="00006D5F" w:rsidP="00164362">
      <w:pPr>
        <w:jc w:val="both"/>
        <w:rPr>
          <w:rFonts w:ascii="Times New Roman" w:hAnsi="Times New Roman" w:cs="Times New Roman"/>
        </w:rPr>
      </w:pPr>
      <w:r w:rsidRPr="0041638F">
        <w:rPr>
          <w:rFonts w:ascii="Times New Roman" w:hAnsi="Times New Roman" w:cs="Times New Roman"/>
        </w:rPr>
        <w:t xml:space="preserve">The observation is also supported by studies in countries to offer service to rural patients, those suffer from mobility or functional impairment or pandemic times when patients did not have access to healthcare services.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{"citationID":"vTZHciRJ","properties":{"formattedCitation":"(Arntz {\\i{}et al.}, 2023)","plainCitation":"(Arntz et al., 2023)","noteIndex":0},"citationItems":[{"id":56,"uris":["http://zotero.org/users/local/GVEXpyuZ/items/NT8C5E77"],"itemData":{"id":56,"type":"article-journal","abstract":"Background\nDue to growing pressure on the health care system, a shift in rehabilitation to home settings is essential. However, efficient support for home-based rehabilitation is lacking. The COVID-19 pandemic has further exacerbated these challenges and has affected individuals and health care professionals during rehabilitation. Digital rehabilitation (DR) could support home-based rehabilitation. To develop and implement DR solutions that meet clients’ needs and ease the growing pressure on the health care system, it is necessary to provide an overview of existing, relevant, and future solutions shaping the constantly evolving market of technologies for home-based DR.\n\nObjective\nIn this scoping review, we aimed to identify digital technologies for home-based DR, predict new or emerging DR trends, and report on the influences of the COVID-19 pandemic on DR.\n\nMethods\nThe scoping review followed the framework of Arksey and O’Malley, with improvements made by Levac et al. A literature search was performed in PubMed, Embase, CINAHL, PsycINFO, and the Cochrane Library. The search spanned January 2015 to January 2022. A bibliometric analysis was performed to provide an overview of the included references, and a co-occurrence analysis identified the technologies for home-based DR. A full-text analysis of all included reviews filtered the trends for home-based DR. A gray literature search supplemented the results of the review analysis and revealed the influences of the COVID-19 pandemic on the development of DR.\n\nResults\nA total of 2437 records were included in the bibliometric analysis and 95 in the full-text analysis, and 40 records were included as a result of the gray literature search. Sensors, robotic devices, gamification, virtual and augmented reality, and digital and mobile apps are already used in home-based DR; however, artificial intelligence and machine learning, exoskeletons, and digital and mobile apps represent new and emerging trends. Advantages and disadvantages were displayed for all technologies. The COVID-19 pandemic has led to an increased use of digital technologies as remote approaches but has not led to the development of new technologies.\n\nConclusions\nMultiple tools are available and implemented for home-based DR; however, some technologies face limitations in the application of home-based rehabilitation. However, artificial intelligence and machine learning could be instrumental in redesigning rehabilitation and addressing future challenges of the health care system, and the rehabilitation sector in particular. The results show the need for feasible and effective approaches to implement DR that meet clients’ needs and adhere to framework conditions, regardless of exceptional situations such as the COVID-19 pandemic.","container-title":"JMIR Rehabilitation and Assistive Technologies","DOI":"10.2196/43615","ISSN":"2369-2529","journalAbbreviation":"JMIR Rehabil Assist Technol","note":"Multiple tools are available and implemented for home-based DR; however, some technologies face limitations in the application of home-based rehabilitation. However, artificial intelligence and machine learning could be instrumental in redesigning rehabilitation and addressing future challenges of the health care system, and the rehabilitation sector in particular","page":"e43615","source":"PubMed Central","title":"Technologies in Home-Based Digital Rehabilitation: Scoping Review","title-short":"Technologies in Home-Based Digital Rehabilitation","volume":"10","author":[{"family":"Arntz","given":"Angela"},{"family":"Weber","given":"Franziska"},{"family":"Handgraaf","given":"Marietta"},{"family":"Lällä","given":"Kaisa"},{"family":"Korniloff","given":"Katariina"},{"family":"Murtonen","given":"Kari-Pekka"},{"family":"Chichaeva","given":"Julija"},{"family":"Kidritsch","given":"Anita"},{"family":"Heller","given":"Mario"},{"family":"Sakellari","given":"Evanthia"},{"family":"Athanasopoulou","given":"Christina"},{"family":"Lagiou","given":"Areti"},{"family":"Tzonichaki","given":"Ioanna"},{"family":"Salinas-Bueno","given":"Iosune"},{"family":"Martínez-Bueso","given":"Pau"},{"family":"Velasco-Roldán","given":"Olga"},{"family":"Schulz","given":"Ralf-Joachim"},{"family":"Grüneberg","given":"Christian"}],"issued":{"date-parts":[["2023",7,27]]}}}],"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 xml:space="preserve">(Arntz </w:t>
      </w:r>
      <w:r w:rsidRPr="0041638F">
        <w:rPr>
          <w:rFonts w:ascii="Times New Roman" w:hAnsi="Times New Roman" w:cs="Times New Roman"/>
          <w:i/>
          <w:iCs/>
          <w:kern w:val="0"/>
        </w:rPr>
        <w:t>et al.</w:t>
      </w:r>
      <w:r w:rsidRPr="0041638F">
        <w:rPr>
          <w:rFonts w:ascii="Times New Roman" w:hAnsi="Times New Roman" w:cs="Times New Roman"/>
          <w:kern w:val="0"/>
        </w:rPr>
        <w:t>, 2023)</w:t>
      </w:r>
      <w:r w:rsidRPr="0041638F">
        <w:rPr>
          <w:rFonts w:ascii="Times New Roman" w:hAnsi="Times New Roman" w:cs="Times New Roman"/>
        </w:rPr>
        <w:fldChar w:fldCharType="end"/>
      </w:r>
      <w:r w:rsidR="00327D21" w:rsidRPr="0041638F">
        <w:rPr>
          <w:rFonts w:ascii="Times New Roman" w:hAnsi="Times New Roman" w:cs="Times New Roman"/>
        </w:rPr>
        <w:t xml:space="preserve"> </w:t>
      </w:r>
    </w:p>
    <w:p w14:paraId="54B3DE90" w14:textId="77777777" w:rsidR="00763562" w:rsidRPr="0041638F" w:rsidRDefault="00763562" w:rsidP="00164362">
      <w:pPr>
        <w:jc w:val="both"/>
        <w:rPr>
          <w:rFonts w:ascii="Times New Roman" w:hAnsi="Times New Roman" w:cs="Times New Roman"/>
        </w:rPr>
      </w:pPr>
    </w:p>
    <w:p w14:paraId="065364E2" w14:textId="165ABBA2" w:rsidR="000F690D" w:rsidRPr="0041638F" w:rsidRDefault="00006D5F" w:rsidP="00164362">
      <w:pPr>
        <w:jc w:val="both"/>
        <w:rPr>
          <w:rFonts w:ascii="Times New Roman" w:hAnsi="Times New Roman" w:cs="Times New Roman"/>
        </w:rPr>
      </w:pPr>
      <w:r w:rsidRPr="0041638F">
        <w:rPr>
          <w:rFonts w:ascii="Times New Roman" w:hAnsi="Times New Roman" w:cs="Times New Roman"/>
        </w:rPr>
        <w:t xml:space="preserve">Despite the widespread attempt in adoption, there has been a rising trend of </w:t>
      </w:r>
      <w:r w:rsidR="000F690D" w:rsidRPr="0041638F">
        <w:rPr>
          <w:rFonts w:ascii="Times New Roman" w:hAnsi="Times New Roman" w:cs="Times New Roman"/>
        </w:rPr>
        <w:t>evidence base supporting telerehabilitation’s clinical effectiveness</w:t>
      </w:r>
      <w:r w:rsidRPr="0041638F">
        <w:rPr>
          <w:rFonts w:ascii="Times New Roman" w:hAnsi="Times New Roman" w:cs="Times New Roman"/>
        </w:rPr>
        <w:t xml:space="preserve">. </w:t>
      </w:r>
      <w:r w:rsidR="000F690D" w:rsidRPr="0041638F">
        <w:rPr>
          <w:rFonts w:ascii="Times New Roman" w:hAnsi="Times New Roman" w:cs="Times New Roman"/>
        </w:rPr>
        <w:t xml:space="preserve"> </w:t>
      </w:r>
      <w:r w:rsidRPr="0041638F">
        <w:rPr>
          <w:rFonts w:ascii="Times New Roman" w:hAnsi="Times New Roman" w:cs="Times New Roman"/>
        </w:rPr>
        <w:t>S</w:t>
      </w:r>
      <w:r w:rsidR="000F690D" w:rsidRPr="0041638F">
        <w:rPr>
          <w:rFonts w:ascii="Times New Roman" w:hAnsi="Times New Roman" w:cs="Times New Roman"/>
        </w:rPr>
        <w:t xml:space="preserve">ystematic reviews </w:t>
      </w:r>
      <w:r w:rsidR="00327D21" w:rsidRPr="0041638F">
        <w:rPr>
          <w:rFonts w:ascii="Times New Roman" w:hAnsi="Times New Roman" w:cs="Times New Roman"/>
        </w:rPr>
        <w:t xml:space="preserve">by </w:t>
      </w:r>
      <w:proofErr w:type="spellStart"/>
      <w:r w:rsidR="00327D21" w:rsidRPr="0041638F">
        <w:rPr>
          <w:rFonts w:ascii="Times New Roman" w:hAnsi="Times New Roman" w:cs="Times New Roman"/>
        </w:rPr>
        <w:t>Shambushankar</w:t>
      </w:r>
      <w:proofErr w:type="spellEnd"/>
      <w:r w:rsidR="00327D21" w:rsidRPr="0041638F">
        <w:rPr>
          <w:rFonts w:ascii="Times New Roman" w:hAnsi="Times New Roman" w:cs="Times New Roman"/>
        </w:rPr>
        <w:t xml:space="preserve"> </w:t>
      </w:r>
      <w:r w:rsidR="000F690D" w:rsidRPr="0041638F">
        <w:rPr>
          <w:rFonts w:ascii="Times New Roman" w:hAnsi="Times New Roman" w:cs="Times New Roman"/>
        </w:rPr>
        <w:t>demonstrating non-inferiority or superiority compared to conventional rehabilitation across various conditions and populations. This empirical foundation provides the necessary evidence to support policy and implementation decisions within public healthcare contexts.</w:t>
      </w:r>
      <w:r w:rsidR="00327D21" w:rsidRPr="0041638F">
        <w:rPr>
          <w:rFonts w:ascii="Times New Roman" w:hAnsi="Times New Roman" w:cs="Times New Roman"/>
        </w:rPr>
        <w:t xml:space="preserve"> </w:t>
      </w:r>
      <w:r w:rsidR="00327D21" w:rsidRPr="0041638F">
        <w:rPr>
          <w:rFonts w:ascii="Times New Roman" w:hAnsi="Times New Roman" w:cs="Times New Roman"/>
        </w:rPr>
        <w:fldChar w:fldCharType="begin"/>
      </w:r>
      <w:r w:rsidR="00327D21" w:rsidRPr="0041638F">
        <w:rPr>
          <w:rFonts w:ascii="Times New Roman" w:hAnsi="Times New Roman" w:cs="Times New Roman"/>
        </w:rPr>
        <w:instrText xml:space="preserve"> ADDIN ZOTERO_ITEM CSL_CITATION {"citationID":"4qZ5gKuP","properties":{"formattedCitation":"(Shambushankar, no date)","plainCitation":"(Shambushankar, no date)","noteIndex":0},"citationItems":[{"id":435,"uris":["http://zotero.org/users/local/GVEXpyuZ/items/KLX4H4WA"],"itemData":{"id":435,"type":"webpage","abstract":"Explore millions of resources from scholarly journals, books, newspapers, videos and more, on the ProQuest Platform.","language":"en","title":"Cost-Effectiveness of Telerehabilitation Compared to Traditional In-Person Rehabilitation: A Systematic Review and Meta-Analysis - ProQuest","title-short":"Cost-Effectiveness of Telerehabilitation Compared to Traditional In-Person Rehabilitation","URL":"https://www.proquest.com/docview/3204271263/fulltext/31C70E9B585844CBPQ/2?accountid=130472&amp;sourcetype=Scholarly%20Journals","author":[{"family":"Shambushankar","given":"et","dropping-particle":"al"}],"accessed":{"date-parts":[["2025",7,13]]}}}],"schema":"https://github.com/citation-style-language/schema/raw/master/csl-citation.json"} </w:instrText>
      </w:r>
      <w:r w:rsidR="00327D21" w:rsidRPr="0041638F">
        <w:rPr>
          <w:rFonts w:ascii="Times New Roman" w:hAnsi="Times New Roman" w:cs="Times New Roman"/>
        </w:rPr>
        <w:fldChar w:fldCharType="separate"/>
      </w:r>
      <w:r w:rsidR="00327D21" w:rsidRPr="0041638F">
        <w:rPr>
          <w:rFonts w:ascii="Times New Roman" w:hAnsi="Times New Roman" w:cs="Times New Roman"/>
          <w:noProof/>
        </w:rPr>
        <w:t>(Shambushankar, 2025)</w:t>
      </w:r>
      <w:r w:rsidR="00327D21" w:rsidRPr="0041638F">
        <w:rPr>
          <w:rFonts w:ascii="Times New Roman" w:hAnsi="Times New Roman" w:cs="Times New Roman"/>
        </w:rPr>
        <w:fldChar w:fldCharType="end"/>
      </w:r>
      <w:r w:rsidR="00327D21" w:rsidRPr="0041638F">
        <w:rPr>
          <w:rFonts w:ascii="Times New Roman" w:hAnsi="Times New Roman" w:cs="Times New Roman"/>
        </w:rPr>
        <w:t xml:space="preserve">  </w:t>
      </w:r>
    </w:p>
    <w:p w14:paraId="4D8313CA" w14:textId="77777777" w:rsidR="00874CA8" w:rsidRPr="0041638F" w:rsidRDefault="00874CA8" w:rsidP="00164362">
      <w:pPr>
        <w:jc w:val="both"/>
        <w:rPr>
          <w:rFonts w:ascii="Times New Roman" w:hAnsi="Times New Roman" w:cs="Times New Roman"/>
        </w:rPr>
      </w:pPr>
    </w:p>
    <w:p w14:paraId="7580D406" w14:textId="248D8249" w:rsidR="00327D21" w:rsidRPr="0041638F" w:rsidRDefault="00874CA8" w:rsidP="00164362">
      <w:pPr>
        <w:jc w:val="both"/>
        <w:rPr>
          <w:rFonts w:ascii="Times New Roman" w:hAnsi="Times New Roman" w:cs="Times New Roman"/>
        </w:rPr>
      </w:pPr>
      <w:r w:rsidRPr="0041638F">
        <w:rPr>
          <w:rFonts w:ascii="Times New Roman" w:hAnsi="Times New Roman" w:cs="Times New Roman"/>
        </w:rPr>
        <w:t xml:space="preserve">2.2 </w:t>
      </w:r>
      <w:r w:rsidR="00327D21" w:rsidRPr="0041638F">
        <w:rPr>
          <w:rFonts w:ascii="Times New Roman" w:hAnsi="Times New Roman" w:cs="Times New Roman"/>
        </w:rPr>
        <w:tab/>
        <w:t>Clinical Effectiveness Evidence and Comparative Studies</w:t>
      </w:r>
    </w:p>
    <w:p w14:paraId="7EFB4074" w14:textId="1FFFAF38" w:rsidR="00327D21" w:rsidRDefault="00874CA8" w:rsidP="00164362">
      <w:pPr>
        <w:jc w:val="both"/>
        <w:rPr>
          <w:rFonts w:ascii="Times New Roman" w:hAnsi="Times New Roman" w:cs="Times New Roman"/>
        </w:rPr>
      </w:pPr>
      <w:r w:rsidRPr="0041638F">
        <w:rPr>
          <w:rFonts w:ascii="Times New Roman" w:hAnsi="Times New Roman" w:cs="Times New Roman"/>
        </w:rPr>
        <w:t>Clinical effectiveness is defined as a process within healthcare organizations aimed at improving decision-making and patient outcomes by using evidence-based practices, clinical guidelines, and best available research. It involves delivering the right care, in the right way, at the right time and place, ensuring positive patient outcomes. Essentially, it means providing healthcare based on the best available knowledge—from research, clinical experience, and patient preferences—to achieve optimal care processes and results for patients.</w:t>
      </w:r>
      <w:r w:rsidR="00327D21" w:rsidRPr="0041638F">
        <w:rPr>
          <w:rFonts w:ascii="Times New Roman" w:hAnsi="Times New Roman" w:cs="Times New Roman"/>
        </w:rPr>
        <w:t xml:space="preserve"> </w:t>
      </w:r>
    </w:p>
    <w:p w14:paraId="017DC88B" w14:textId="77777777" w:rsidR="00763562" w:rsidRPr="0041638F" w:rsidRDefault="00763562" w:rsidP="00164362">
      <w:pPr>
        <w:jc w:val="both"/>
        <w:rPr>
          <w:rFonts w:ascii="Times New Roman" w:hAnsi="Times New Roman" w:cs="Times New Roman"/>
        </w:rPr>
      </w:pPr>
    </w:p>
    <w:p w14:paraId="669719C6" w14:textId="21D35C44" w:rsidR="00327D21" w:rsidRDefault="00327D21" w:rsidP="00164362">
      <w:pPr>
        <w:jc w:val="both"/>
        <w:rPr>
          <w:rFonts w:ascii="Times New Roman" w:hAnsi="Times New Roman" w:cs="Times New Roman"/>
        </w:rPr>
      </w:pPr>
      <w:r w:rsidRPr="0041638F">
        <w:rPr>
          <w:rFonts w:ascii="Times New Roman" w:hAnsi="Times New Roman" w:cs="Times New Roman"/>
        </w:rPr>
        <w:t xml:space="preserve">On the other hand, in a study by Doyle, it is supported that the clinical effectiveness is positively associated with patient experience and patient safety.   As a result, clinicians should not easily dismiss or ignore patients’ feelings or experience for it would significantly hamper the treatment outcomes.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{"citationID":"NQO1LubU","properties":{"formattedCitation":"(Doyle, Lennox and Bell, 2013)","plainCitation":"(Doyle, Lennox and Bell, 2013)","noteIndex":0},"citationItems":[{"id":516,"uris":["http://zotero.org/users/local/GVEXpyuZ/items/SJVSMEGG"],"itemData":{"id":516,"type":"article-journal","abstract":"Objective To explore evidence on the links between patient experience and clinical safety and effectiveness outcomes.\nDesign Systematic review.\nSetting A wide range of settings within primary and secondary care including hospitals and primary care centres.\nParticipants A wide range of demographic groups and age groups.\nPrimary and secondary outcome measures A broad range of patient safety and clinical effectiveness outcomes including mortality, physical symptoms, length of stay and adherence to treatment.\nResults This study, summarising evidence from 55 studies, indicates consistent positive associations between patient experience, patient safety and clinical effectiveness for a wide range of disease areas, settings, outcome measures and study designs. It demonstrates positive associations between patient experience and self-rated and objectively measured health outcomes; adherence to recommended clinical practice and medication; preventive care (such as health-promoting behaviour, use of screening services and immunisation); and resource use (such as hospitalisation, length of stay and primary-care visits). There is some evidence of positive associations between patient experience and measures of the technical quality of care and adverse events. Overall, it was more common to find positive associations between patient experience and patient safety and clinical effectiveness than no associations.\nConclusions The data presented display that patient experience is positively associated with clinical effectiveness and patient safety, and support the case for the inclusion of patient experience as one of the central pillars of quality in healthcare. It supports the argument that the three dimensions of quality should be looked at as a group and not in isolation. Clinicians should resist sidelining patient experience as too subjective or mood-oriented, divorced from the ‘real’ clinical work of measuring safety and effectiveness.","container-title":"BMJ Open","DOI":"10.1136/bmjopen-2012-001570","ISSN":"2044-6055, 2044-6055","issue":"1","language":"en","license":"Published by the BMJ Publishing Group Limited. For permission to use (where not already granted under a licence) please go to http://group.bmj.com/group/rights-licensing/permissions.  This is an open-access article distributed under the terms of the Creative Commons Attribution Non-commercial License, which permits use, distribution, and reproduction in any medium, provided the original work is properly cited, the use is non commercial and is otherwise in compliance with the license. See: http://creativecommons.org/licenses/by-nc/2.0/ and http://creativecommons.org/licenses/by-nc/2.0/legalcode.","note":"patient experience is positively associated with clinical effectiveness and patient safety, and support the case for the inclusion of patient experience as one of the central pillars of quality in healthcare.","page":"e001570","source":"bmjopen.bmj.com","title":"A systematic review of evidence on the links between patient experience and clinical safety and effectiveness","volume":"3","author":[{"family":"Doyle","given":"Cathal"},{"family":"Lennox","given":"Laura"},{"family":"Bell","given":"Derek"}],"issued":{"date-parts":[["2013",1,1]]}}}],"schema":"https://github.com/citation-style-language/schema/raw/master/csl-citation.json"}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(Doyle, Lennox and Bell, 2013)</w:t>
      </w:r>
      <w:r w:rsidRPr="0041638F">
        <w:rPr>
          <w:rFonts w:ascii="Times New Roman" w:hAnsi="Times New Roman" w:cs="Times New Roman"/>
        </w:rPr>
        <w:fldChar w:fldCharType="end"/>
      </w:r>
    </w:p>
    <w:p w14:paraId="2E6FF0AE" w14:textId="77777777" w:rsidR="00763562" w:rsidRPr="0041638F" w:rsidRDefault="00763562" w:rsidP="00164362">
      <w:pPr>
        <w:jc w:val="both"/>
        <w:rPr>
          <w:rFonts w:ascii="Times New Roman" w:hAnsi="Times New Roman" w:cs="Times New Roman"/>
        </w:rPr>
      </w:pPr>
    </w:p>
    <w:p w14:paraId="1068D74F" w14:textId="4AFCC6A6" w:rsidR="00327D21" w:rsidRDefault="00327D21" w:rsidP="00164362">
      <w:pPr>
        <w:jc w:val="both"/>
        <w:rPr>
          <w:rFonts w:ascii="Times New Roman" w:hAnsi="Times New Roman" w:cs="Times New Roman"/>
          <w:color w:val="31333F"/>
          <w:shd w:val="clear" w:color="auto" w:fill="FFFFFF"/>
        </w:rPr>
      </w:pPr>
      <w:r w:rsidRPr="0041638F">
        <w:rPr>
          <w:rFonts w:ascii="Times New Roman" w:hAnsi="Times New Roman" w:cs="Times New Roman"/>
          <w:color w:val="31333F"/>
          <w:shd w:val="clear" w:color="auto" w:fill="FFFFFF"/>
        </w:rPr>
        <w:t xml:space="preserve">Key aspects of clinical effectiveness involve utilizing current, reliable evidence to inform practice, implementing standardized protocols to enhance care consistency, and measuring outcomes through audits and professional development. Additionally, leveraging technology and integrating clinical effectiveness within governance fosters environments that prioritize high-quality care, ensuring interventions are appropriate, timely, safe, and effective. </w:t>
      </w:r>
    </w:p>
    <w:p w14:paraId="64ABC47C" w14:textId="77777777" w:rsidR="00763562" w:rsidRPr="0041638F" w:rsidRDefault="00763562" w:rsidP="00164362">
      <w:pPr>
        <w:jc w:val="both"/>
        <w:rPr>
          <w:rFonts w:ascii="Times New Roman" w:hAnsi="Times New Roman" w:cs="Times New Roman"/>
          <w:color w:val="31333F"/>
          <w:shd w:val="clear" w:color="auto" w:fill="FFFFFF"/>
        </w:rPr>
      </w:pPr>
    </w:p>
    <w:p w14:paraId="03614A6D" w14:textId="4A042396" w:rsidR="005E5242" w:rsidRDefault="005E5242" w:rsidP="00164362">
      <w:pPr>
        <w:jc w:val="both"/>
        <w:rPr>
          <w:rFonts w:ascii="Times New Roman" w:hAnsi="Times New Roman" w:cs="Times New Roman"/>
          <w:color w:val="31333F"/>
          <w:shd w:val="clear" w:color="auto" w:fill="FFFFFF"/>
        </w:rPr>
      </w:pPr>
      <w:r w:rsidRPr="0041638F">
        <w:rPr>
          <w:rFonts w:ascii="Times New Roman" w:hAnsi="Times New Roman" w:cs="Times New Roman"/>
          <w:color w:val="31333F"/>
          <w:shd w:val="clear" w:color="auto" w:fill="FFFFFF"/>
        </w:rPr>
        <w:t xml:space="preserve">Gamble also suggested in his systematic review that telerehabilitation could be a promising alternative to in-person rehabilitation for improving functional performance in community-dwelling older adults.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{"citationID":"CwGEn81b","properties":{"formattedCitation":"(Gamble {\\i{}et al.}, 2024)","plainCitation":"(Gamble et al., 2024)","noteIndex":0},"citationItems":[{"id":147,"uris":["http://zotero.org/users/local/GVEXpyuZ/items/VYNMUK8K"],"itemData":{"id":147,"type":"article-journal","abstract":"Objective\nTo systematically review the effectiveness of guided telerehabilitation on improving functional performance in community-dwelling older adults.\nData sources\nArticles published in PubMed, Cochrane Library and Embase (Ovid) from 01 January 2010 up to 17 October 2023.\nReview Methods\nIncluded studies had (1) a randomised controlled trial design, (2) an average population age of 65 years or older, (3) a home-based setting and (4) evaluated the effectiveness of functional performance outcome measures. The intervention was considered telerehabilitation when guided by a healthcare professional using video, audio and/or text communication technologies with a minimum frequency of once per week. The Preferred Reporting Items for Systematic Reviews and Meta-Analysis 2020 statement guideline was followed. Methodological quality was appraised using the revised Cochrane Risk of Bias tool.\nResults\nA total of 26 randomised controlled trials were included. Telerehabilitation had superior (N = 15), non-superior (N = 16) or non-inferior (N = 11) effectiveness for improving functional performance outcome measures compared to control interventions. No studies found the control intervention to be superior over telerehabilitation. Between study differences in intervention characteristics contributed to significant clinical heterogeneity. Five studies were found to present an overall ‘low’ risk of bias, 12 studies to present ‘some’ risk of bias and 9 studies to present an overall ‘high’ risk of bias.\nConclusion\nThe findings suggest that telerehabilitation could be a promising alternative to in-person rehabilitation for improving functional performance in community-dwelling older adults. Additional well-designed studies with minimised bias are needed for a better understanding of effective telerehabilitation intervention strategies.","container-title":"Clinical Rehabilitation","DOI":"10.1177/02692155231217411","ISSN":"0269-2155","issue":"4","journalAbbreviation":"Clin Rehabil","language":"EN","note":"publisher: SAGE Publications Ltd STM","page":"457-477","source":"SAGE Journals","title":"Effectiveness of guided telerehabilitation on functional performance in community-dwelling older adults: A systematic review","title-short":"Effectiveness of guided telerehabilitation on functional performance in community-dwelling older adults","volume":"38","author":[{"family":"Gamble","given":"CJ"},{"family":"Haastregt","given":"JCM","non-dropping-particle":"van"},{"family":"Dam van Isselt","given":"EF","non-dropping-particle":"van"},{"family":"Zwakhalen","given":"SMG"},{"family":"Schols","given":"JMGA"}],"issued":{"date-parts":[["2024",4,1]]}}}],"schema":"https://github.com/citation-style-language/schema/raw/master/csl-citation.json"}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color w:val="000000"/>
          <w:kern w:val="0"/>
        </w:rPr>
        <w:t xml:space="preserve">(Gamble </w:t>
      </w:r>
      <w:r w:rsidRPr="0041638F">
        <w:rPr>
          <w:rFonts w:ascii="Times New Roman" w:hAnsi="Times New Roman" w:cs="Times New Roman"/>
          <w:i/>
          <w:iCs/>
          <w:color w:val="000000"/>
          <w:kern w:val="0"/>
        </w:rPr>
        <w:t>et al.</w:t>
      </w:r>
      <w:r w:rsidRPr="0041638F">
        <w:rPr>
          <w:rFonts w:ascii="Times New Roman" w:hAnsi="Times New Roman" w:cs="Times New Roman"/>
          <w:color w:val="000000"/>
          <w:kern w:val="0"/>
        </w:rPr>
        <w:t>, 2024)</w:t>
      </w:r>
      <w:r w:rsidRPr="0041638F">
        <w:rPr>
          <w:rFonts w:ascii="Times New Roman" w:hAnsi="Times New Roman" w:cs="Times New Roman"/>
          <w:color w:val="31333F"/>
          <w:shd w:val="clear" w:color="auto" w:fill="FFFFFF"/>
        </w:rPr>
        <w:fldChar w:fldCharType="end"/>
      </w:r>
      <w:r w:rsidRPr="0041638F">
        <w:rPr>
          <w:rFonts w:ascii="Times New Roman" w:hAnsi="Times New Roman" w:cs="Times New Roman"/>
          <w:color w:val="31333F"/>
          <w:shd w:val="clear" w:color="auto" w:fill="FFFFFF"/>
        </w:rPr>
        <w:t xml:space="preserve">.  However, since his research designs in selecting the randomized clinical trials are not classified according to risk levels, he suggested that further studies should introduce risk mitigation factors to balance the bias thereof. </w:t>
      </w:r>
    </w:p>
    <w:p w14:paraId="3ACE7E7A" w14:textId="77777777" w:rsidR="00763562" w:rsidRPr="0041638F" w:rsidRDefault="00763562" w:rsidP="00164362">
      <w:pPr>
        <w:jc w:val="both"/>
        <w:rPr>
          <w:rFonts w:ascii="Times New Roman" w:hAnsi="Times New Roman" w:cs="Times New Roman"/>
          <w:color w:val="31333F"/>
          <w:shd w:val="clear" w:color="auto" w:fill="FFFFFF"/>
        </w:rPr>
      </w:pPr>
    </w:p>
    <w:p w14:paraId="47BE8791" w14:textId="4E2A61F5" w:rsidR="00315BE5" w:rsidRPr="0041638F" w:rsidRDefault="00327D21" w:rsidP="00164362">
      <w:pPr>
        <w:jc w:val="both"/>
        <w:rPr>
          <w:rFonts w:ascii="Times New Roman" w:hAnsi="Times New Roman" w:cs="Times New Roman"/>
        </w:rPr>
      </w:pPr>
      <w:r w:rsidRPr="0041638F">
        <w:rPr>
          <w:rFonts w:ascii="Times New Roman" w:hAnsi="Times New Roman" w:cs="Times New Roman"/>
          <w:color w:val="31333F"/>
          <w:shd w:val="clear" w:color="auto" w:fill="FFFFFF"/>
        </w:rPr>
        <w:lastRenderedPageBreak/>
        <w:t xml:space="preserve">A systematic review performed by </w:t>
      </w:r>
      <w:proofErr w:type="spellStart"/>
      <w:r w:rsidRPr="0041638F">
        <w:rPr>
          <w:rFonts w:ascii="Times New Roman" w:hAnsi="Times New Roman" w:cs="Times New Roman"/>
          <w:color w:val="31333F"/>
          <w:shd w:val="clear" w:color="auto" w:fill="FFFFFF"/>
        </w:rPr>
        <w:t>Alruwaili</w:t>
      </w:r>
      <w:proofErr w:type="spellEnd"/>
      <w:r w:rsidRPr="0041638F">
        <w:rPr>
          <w:rFonts w:ascii="Times New Roman" w:hAnsi="Times New Roman" w:cs="Times New Roman"/>
          <w:color w:val="31333F"/>
          <w:shd w:val="clear" w:color="auto" w:fill="FFFFFF"/>
        </w:rPr>
        <w:t xml:space="preserve"> showed that clinical results obtained by telemedicine is positively comparable and sometimes superior than in person therapies, while offering benefits such as  convenience, consistency and accessibility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{"citationID":"Vxqdco37","properties":{"formattedCitation":"(Alruwaili {\\i{}et al.}, 2023)","plainCitation":"(Alruwaili et al., 2023)","noteIndex":0},"citationItems":[{"id":413,"uris":["http://zotero.org/users/local/GVEXpyuZ/items/JU5AXRBW"],"itemData":{"id":413,"type":"article-journal","abstract":"Background: Global population aging poses challenges for healthcare. Digital health technologies may benefit older adults through enhanced access, monitoring, and self-care. This systematic review evaluates the intersection of digital health interventions and healthy aging, focusing on adoption, efficacy, and user experience. Methods: PubMed, Embase, and Cochrane Library were systematically searched for studies on digital health technologies for adults aged 50+ years. Randomized controlled trials, observational studies, surveys, and qualitative studies were included. Outcomes were adoption rates, efficacy, and qualitative feedback. Study quality was assessed using standardized tools. Results: 15 studies were included. Adoption increased during COVID-19, but divisions persist. Barriers like technology challenges and distrust require addressing. Web-based programs and telerehabilitation demonstrated benefits for behaviors and balance. Users had positive attitudes but emphasized patient-centric, ethical design. Most efficacy data were preliminary; more rigorous trials are needed. Discussion: Digital health interventions show promise for supporting healthy aging, but thoughtful implementation strategies tailored to user needs and capacities are essential to realizing benefits equitably. More efficacy research and studies on real-world integration and ethics are warranted. Conclusions: Digital health has significant potential for promoting healthy aging through enhanced access, monitoring, and self-care. However, evidence-based, patient-centered solutions are imperative to maximize adoption, efficacy, and positive user experience for diverse older adult populations.","DOI":"10.3390/su152316503","language":"English","license":"© 2023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License.","note":"Digital health interventions has positive potential to promote healthy aging through better access, monitoring, and self-care. Attention must be given to offering evidence based, patient centered solutions to ensure good adoption, effectiveness, and positive experience for geriatrics.","page":"16503","source":"ProQuest","title":"Digital Health Interventions for Promoting Healthy Aging: A Systematic Review of Adoption Patterns, Efficacy, and User Experience","title-short":"Digital Health Interventions for Promoting Healthy Aging","author":[{"family":"Alruwaili","given":"Majed M. 1"},{"family":"Shaban","given":"Mostafa 2"},{"family":"Osama Mohamed Elsayed Ramadan 3  \n \n1  Nursing Administration Department","given":"College of Nursing"},{"family":"Pediatric Health Nursing Department","given":"College of Nursing"},{"family":"omramadan@ju.edu.sa","given":""}],"issued":{"date-parts":[["2023"]]}}}],"schema":"https://github.com/citation-style-language/schema/raw/master/csl-citation.json"}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color w:val="000000"/>
          <w:kern w:val="0"/>
        </w:rPr>
        <w:t xml:space="preserve">(Alruwaili </w:t>
      </w:r>
      <w:r w:rsidRPr="0041638F">
        <w:rPr>
          <w:rFonts w:ascii="Times New Roman" w:hAnsi="Times New Roman" w:cs="Times New Roman"/>
          <w:i/>
          <w:iCs/>
          <w:color w:val="000000"/>
          <w:kern w:val="0"/>
        </w:rPr>
        <w:t>et al.</w:t>
      </w:r>
      <w:r w:rsidRPr="0041638F">
        <w:rPr>
          <w:rFonts w:ascii="Times New Roman" w:hAnsi="Times New Roman" w:cs="Times New Roman"/>
          <w:color w:val="000000"/>
          <w:kern w:val="0"/>
        </w:rPr>
        <w:t>, 2023)</w:t>
      </w:r>
      <w:r w:rsidRPr="0041638F">
        <w:rPr>
          <w:rFonts w:ascii="Times New Roman" w:hAnsi="Times New Roman" w:cs="Times New Roman"/>
          <w:color w:val="31333F"/>
          <w:shd w:val="clear" w:color="auto" w:fill="FFFFFF"/>
        </w:rPr>
        <w:fldChar w:fldCharType="end"/>
      </w:r>
      <w:r w:rsidR="005E5242" w:rsidRPr="0041638F">
        <w:rPr>
          <w:rFonts w:ascii="Times New Roman" w:hAnsi="Times New Roman" w:cs="Times New Roman"/>
          <w:color w:val="31333F"/>
          <w:shd w:val="clear" w:color="auto" w:fill="FFFFFF"/>
        </w:rPr>
        <w:t>.</w:t>
      </w:r>
      <w:r w:rsidRPr="0041638F">
        <w:rPr>
          <w:rFonts w:ascii="Times New Roman" w:hAnsi="Times New Roman" w:cs="Times New Roman"/>
          <w:color w:val="31333F"/>
          <w:shd w:val="clear" w:color="auto" w:fill="FFFFFF"/>
        </w:rPr>
        <w:t xml:space="preserve"> Digital health has significant potential for promoting healthy aging through enhanced access, monitoring, and self-care. However, evidence-based, patient-centered solutions are imperative to maximize adoption, efficacy, and positive user experience for diverse older adult populations.</w:t>
      </w:r>
    </w:p>
    <w:p w14:paraId="794A8F88" w14:textId="77777777" w:rsidR="00874CA8" w:rsidRPr="0041638F" w:rsidRDefault="00874CA8" w:rsidP="00164362">
      <w:pPr>
        <w:jc w:val="both"/>
        <w:rPr>
          <w:rFonts w:ascii="Times New Roman" w:hAnsi="Times New Roman" w:cs="Times New Roman"/>
          <w:noProof/>
          <w:color w:val="0070C0"/>
        </w:rPr>
      </w:pPr>
    </w:p>
    <w:p w14:paraId="776F643C" w14:textId="37F3904E" w:rsidR="00874CA8" w:rsidRPr="0041638F" w:rsidRDefault="00403568" w:rsidP="00164362">
      <w:pPr>
        <w:jc w:val="both"/>
        <w:rPr>
          <w:rFonts w:ascii="Times New Roman" w:hAnsi="Times New Roman" w:cs="Times New Roman"/>
          <w:noProof/>
        </w:rPr>
      </w:pPr>
      <w:r w:rsidRPr="0041638F">
        <w:rPr>
          <w:rFonts w:ascii="Times New Roman" w:hAnsi="Times New Roman" w:cs="Times New Roman"/>
          <w:noProof/>
        </w:rPr>
        <w:t xml:space="preserve">3. </w:t>
      </w:r>
      <w:r w:rsidR="00874CA8" w:rsidRPr="0041638F">
        <w:rPr>
          <w:rFonts w:ascii="Times New Roman" w:hAnsi="Times New Roman" w:cs="Times New Roman"/>
          <w:noProof/>
        </w:rPr>
        <w:t>Technology Acceptance Theoretical Foundations</w:t>
      </w:r>
    </w:p>
    <w:p w14:paraId="0C0D3A7E" w14:textId="6F75DAD6" w:rsidR="00874CA8" w:rsidRPr="0041638F" w:rsidRDefault="00874CA8" w:rsidP="00164362">
      <w:pPr>
        <w:jc w:val="both"/>
        <w:rPr>
          <w:rFonts w:ascii="Times New Roman" w:hAnsi="Times New Roman" w:cs="Times New Roman"/>
          <w:noProof/>
        </w:rPr>
      </w:pPr>
      <w:r w:rsidRPr="0041638F">
        <w:rPr>
          <w:rFonts w:ascii="Times New Roman" w:hAnsi="Times New Roman" w:cs="Times New Roman"/>
          <w:noProof/>
        </w:rPr>
        <w:t>3.1 Evolution from TAM to UTAUT Frameworks</w:t>
      </w:r>
    </w:p>
    <w:p w14:paraId="132EAE2A" w14:textId="3FF85D27" w:rsidR="00327D21" w:rsidRPr="0041638F" w:rsidRDefault="00327D21" w:rsidP="00164362">
      <w:pPr>
        <w:jc w:val="both"/>
        <w:rPr>
          <w:rFonts w:ascii="Times New Roman" w:hAnsi="Times New Roman" w:cs="Times New Roman"/>
          <w:noProof/>
          <w:color w:val="0070C0"/>
        </w:rPr>
      </w:pPr>
    </w:p>
    <w:p w14:paraId="2527870E" w14:textId="77777777" w:rsidR="005E5242" w:rsidRDefault="00327D21" w:rsidP="00164362">
      <w:pPr>
        <w:jc w:val="both"/>
        <w:rPr>
          <w:rFonts w:ascii="Times New Roman" w:hAnsi="Times New Roman" w:cs="Times New Roman"/>
          <w:noProof/>
        </w:rPr>
      </w:pPr>
      <w:r w:rsidRPr="0041638F">
        <w:rPr>
          <w:rFonts w:ascii="Times New Roman" w:hAnsi="Times New Roman" w:cs="Times New Roman"/>
          <w:noProof/>
        </w:rPr>
        <w:t xml:space="preserve">The Technology Acceptance Model (TAM) </w:t>
      </w:r>
      <w:r w:rsidR="00403568" w:rsidRPr="0041638F">
        <w:rPr>
          <w:rFonts w:ascii="Times New Roman" w:hAnsi="Times New Roman" w:cs="Times New Roman"/>
          <w:noProof/>
        </w:rPr>
        <w:t>proposed by Davi</w:t>
      </w:r>
      <w:r w:rsidR="005E5242" w:rsidRPr="0041638F">
        <w:rPr>
          <w:rFonts w:ascii="Times New Roman" w:hAnsi="Times New Roman" w:cs="Times New Roman"/>
          <w:noProof/>
        </w:rPr>
        <w:t xml:space="preserve">s </w:t>
      </w:r>
      <w:r w:rsidRPr="0041638F">
        <w:rPr>
          <w:rFonts w:ascii="Times New Roman" w:hAnsi="Times New Roman" w:cs="Times New Roman"/>
          <w:noProof/>
        </w:rPr>
        <w:t xml:space="preserve">has served as a foundational framework for understanding user adoption of new technologies, focusing on perceived usefulness, ease of use, and effectiveness as primary constructs. </w:t>
      </w:r>
      <w:r w:rsidR="005E5242" w:rsidRPr="0041638F">
        <w:rPr>
          <w:rFonts w:ascii="Times New Roman" w:hAnsi="Times New Roman" w:cs="Times New Roman"/>
          <w:noProof/>
        </w:rPr>
        <w:fldChar w:fldCharType="begin"/>
      </w:r>
      <w:r w:rsidR="005E5242" w:rsidRPr="0041638F">
        <w:rPr>
          <w:rFonts w:ascii="Times New Roman" w:hAnsi="Times New Roman" w:cs="Times New Roman"/>
          <w:noProof/>
        </w:rPr>
        <w:instrText xml:space="preserve"> ADDIN ZOTERO_ITEM CSL_CITATION {"citationID":"dwIFIVg1","properties":{"formattedCitation":"(Davis, 1989)","plainCitation":"(Davis, 1989)","noteIndex":0},"citationItems":[{"id":231,"uris":["http://zotero.org/users/local/GVEXpyuZ/items/CMSYRB4E"],"itemData":{"id":231,"type":"article-journal","abstract":"Valid measurement scales for predicting user acceptance of computers are in short supply. Most subjective measures used in practice are unvalidated, and their relationship to system usage is unknown. The present research develops and validates new scales for two specific variables, perceived usefulness and perceived ease of use, which are hypothesized to be fundamental determinants of user acceptance. Definitions for these two variables were used to develop scale items that were pretested for content validity and then tested for reliability and construct validity in two studies involving a total of 152 users and four application programs. The measures were refined and stream-lined, resulting in two six-item scales with reliabilities of.98 for usefulness and.94 for ease of use. The scales exhibited high convergent, discriminant, and factorial validity. Perceived usefulness was significantly correlated with both self-reported current usage (r=.63, Study 1) and self-predicted future usage (r=.85, Study 2). Perceived ease of use was also significantly correlated with current usage (r=.45, Study 1) and future usage (r=.59, Study 2). In both studies, usefulness had a significantly greater correlation with usage behavior than did ease of use. Regression analyses suggest that perceived ease of use may actually be a causal antecedent to perceived usefulness, as opposed to a parallel, direct determinant of system usage. Implications are drawn for future research on user acceptance.","container-title":"MIS Quarterly","DOI":"10.2307/249008","ISSN":"0276-7783","issue":"3","note":"publisher: Management Information Systems Research Center, University of Minnesota","page":"319-340","source":"JSTOR","title":"Perceived Usefulness, Perceived Ease of Use, and User Acceptance of Information Technology","volume":"13","author":[{"family":"Davis","given":"Fred D."}],"issued":{"date-parts":[["1989"]]}}}],"schema":"https://github.com/citation-style-language/schema/raw/master/csl-citation.json"} </w:instrText>
      </w:r>
      <w:r w:rsidR="005E5242" w:rsidRPr="0041638F">
        <w:rPr>
          <w:rFonts w:ascii="Times New Roman" w:hAnsi="Times New Roman" w:cs="Times New Roman"/>
          <w:noProof/>
        </w:rPr>
        <w:fldChar w:fldCharType="separate"/>
      </w:r>
      <w:r w:rsidR="005E5242" w:rsidRPr="0041638F">
        <w:rPr>
          <w:rFonts w:ascii="Times New Roman" w:hAnsi="Times New Roman" w:cs="Times New Roman"/>
          <w:noProof/>
        </w:rPr>
        <w:t>(Davis, 1989)</w:t>
      </w:r>
      <w:r w:rsidR="005E5242" w:rsidRPr="0041638F">
        <w:rPr>
          <w:rFonts w:ascii="Times New Roman" w:hAnsi="Times New Roman" w:cs="Times New Roman"/>
          <w:noProof/>
        </w:rPr>
        <w:fldChar w:fldCharType="end"/>
      </w:r>
      <w:r w:rsidR="005E5242" w:rsidRPr="0041638F">
        <w:rPr>
          <w:rFonts w:ascii="Times New Roman" w:hAnsi="Times New Roman" w:cs="Times New Roman"/>
          <w:noProof/>
        </w:rPr>
        <w:t xml:space="preserve">. </w:t>
      </w:r>
      <w:r w:rsidRPr="0041638F">
        <w:rPr>
          <w:rFonts w:ascii="Times New Roman" w:hAnsi="Times New Roman" w:cs="Times New Roman"/>
          <w:noProof/>
        </w:rPr>
        <w:t xml:space="preserve">However, TAM exhibits significant inadequacies in its theoretical scope and practical application. The model’s oversimplified approach neglects crucial social, organizational, and contextual factors that influence technology adoption. TAM </w:t>
      </w:r>
      <w:r w:rsidR="00403568" w:rsidRPr="0041638F">
        <w:rPr>
          <w:rFonts w:ascii="Times New Roman" w:hAnsi="Times New Roman" w:cs="Times New Roman"/>
          <w:noProof/>
        </w:rPr>
        <w:t xml:space="preserve">has its limitations that </w:t>
      </w:r>
      <w:r w:rsidRPr="0041638F">
        <w:rPr>
          <w:rFonts w:ascii="Times New Roman" w:hAnsi="Times New Roman" w:cs="Times New Roman"/>
          <w:noProof/>
        </w:rPr>
        <w:t xml:space="preserve">the model fails to incorporate external variables such as training, organizational support, trust, and facilitating conditions. </w:t>
      </w:r>
    </w:p>
    <w:p w14:paraId="34140FE6" w14:textId="77777777" w:rsidR="00763562" w:rsidRPr="0041638F" w:rsidRDefault="00763562" w:rsidP="00164362">
      <w:pPr>
        <w:jc w:val="both"/>
        <w:rPr>
          <w:rFonts w:ascii="Times New Roman" w:hAnsi="Times New Roman" w:cs="Times New Roman"/>
          <w:noProof/>
        </w:rPr>
      </w:pPr>
    </w:p>
    <w:p w14:paraId="316C864E" w14:textId="6163B890" w:rsidR="00327D21" w:rsidRPr="0041638F" w:rsidRDefault="00327D21" w:rsidP="00164362">
      <w:pPr>
        <w:jc w:val="both"/>
        <w:rPr>
          <w:rFonts w:ascii="Times New Roman" w:hAnsi="Times New Roman" w:cs="Times New Roman"/>
          <w:noProof/>
        </w:rPr>
      </w:pPr>
      <w:r w:rsidRPr="0041638F">
        <w:rPr>
          <w:rFonts w:ascii="Times New Roman" w:hAnsi="Times New Roman" w:cs="Times New Roman"/>
          <w:noProof/>
        </w:rPr>
        <w:t>These limitations necessitated the development of more comprehensive frameworks like UTAUT, which addresses TAM’s inadequacies by incorporating social influence, facilitating conditions, and contextual moderators</w:t>
      </w:r>
      <w:r w:rsidR="005E5242" w:rsidRPr="0041638F">
        <w:rPr>
          <w:rFonts w:ascii="Times New Roman" w:hAnsi="Times New Roman" w:cs="Times New Roman"/>
          <w:noProof/>
        </w:rPr>
        <w:t xml:space="preserve"> </w:t>
      </w:r>
      <w:r w:rsidR="005E5242" w:rsidRPr="0041638F">
        <w:rPr>
          <w:rFonts w:ascii="Times New Roman" w:hAnsi="Times New Roman" w:cs="Times New Roman"/>
          <w:noProof/>
        </w:rPr>
        <w:fldChar w:fldCharType="begin"/>
      </w:r>
      <w:r w:rsidR="005E5242" w:rsidRPr="0041638F">
        <w:rPr>
          <w:rFonts w:ascii="Times New Roman" w:hAnsi="Times New Roman" w:cs="Times New Roman"/>
          <w:noProof/>
        </w:rPr>
        <w:instrText xml:space="preserve"> ADDIN ZOTERO_ITEM CSL_CITATION {"citationID":"hJd96L6s","properties":{"formattedCitation":"(Venkatesh {\\i{}et al.}, 2003)","plainCitation":"(Venkatesh et al., 2003)","noteIndex":0},"citationItems":[{"id":107,"uris":["http://zotero.org/users/local/GVEXpyuZ/items/XN8LGKIX"],"itemData":{"id":107,"type":"article-journal","abstract":"Information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 of 69 percent). UTAUT was then confirmed with data from two new organizations with similar results (adjusted R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use.","container-title":"MIS Quarterly","DOI":"10.2307/30036540","ISSN":"0276-7783","issue":"3","note":"publisher: Management Information Systems Research Center, University of Minnesota","page":"425-478","source":"JSTOR","title":"User Acceptance of Information Technology: Toward a Unified View","title-short":"User Acceptance of Information Technology","volume":"27","author":[{"family":"Venkatesh","given":"Viswanath"},{"family":"Morris","given":"Michael G."},{"family":"Davis","given":"Gordon B."},{"family":"Davis","given":"Fred D."}],"issued":{"date-parts":[["2003"]]}}}],"schema":"https://github.com/citation-style-language/schema/raw/master/csl-citation.json"} </w:instrText>
      </w:r>
      <w:r w:rsidR="005E5242" w:rsidRPr="0041638F">
        <w:rPr>
          <w:rFonts w:ascii="Times New Roman" w:hAnsi="Times New Roman" w:cs="Times New Roman"/>
          <w:noProof/>
        </w:rPr>
        <w:fldChar w:fldCharType="separate"/>
      </w:r>
      <w:r w:rsidR="005E5242" w:rsidRPr="0041638F">
        <w:rPr>
          <w:rFonts w:ascii="Times New Roman" w:hAnsi="Times New Roman" w:cs="Times New Roman"/>
          <w:kern w:val="0"/>
        </w:rPr>
        <w:t xml:space="preserve">(Venkatesh </w:t>
      </w:r>
      <w:r w:rsidR="005E5242" w:rsidRPr="0041638F">
        <w:rPr>
          <w:rFonts w:ascii="Times New Roman" w:hAnsi="Times New Roman" w:cs="Times New Roman"/>
          <w:i/>
          <w:iCs/>
          <w:kern w:val="0"/>
        </w:rPr>
        <w:t>et al.</w:t>
      </w:r>
      <w:r w:rsidR="005E5242" w:rsidRPr="0041638F">
        <w:rPr>
          <w:rFonts w:ascii="Times New Roman" w:hAnsi="Times New Roman" w:cs="Times New Roman"/>
          <w:kern w:val="0"/>
        </w:rPr>
        <w:t>, 2003)</w:t>
      </w:r>
      <w:r w:rsidR="005E5242" w:rsidRPr="0041638F">
        <w:rPr>
          <w:rFonts w:ascii="Times New Roman" w:hAnsi="Times New Roman" w:cs="Times New Roman"/>
          <w:noProof/>
        </w:rPr>
        <w:fldChar w:fldCharType="end"/>
      </w:r>
      <w:r w:rsidR="005E5242" w:rsidRPr="0041638F">
        <w:rPr>
          <w:rFonts w:ascii="Times New Roman" w:hAnsi="Times New Roman" w:cs="Times New Roman"/>
          <w:noProof/>
        </w:rPr>
        <w:t xml:space="preserve">. </w:t>
      </w:r>
      <w:r w:rsidR="00403568" w:rsidRPr="0041638F">
        <w:rPr>
          <w:rFonts w:ascii="Times New Roman" w:hAnsi="Times New Roman" w:cs="Times New Roman"/>
          <w:noProof/>
        </w:rPr>
        <w:t>The Unified Technology and User Adoption Theory decribed performance expectancy, effort expectancy, social influence, and facilitating conditions as key constructs to determine the use behaviour or intention to use, acting as critical indicators of technology acceptance</w:t>
      </w:r>
      <w:r w:rsidR="005E5242" w:rsidRPr="0041638F">
        <w:rPr>
          <w:rFonts w:ascii="Times New Roman" w:hAnsi="Times New Roman" w:cs="Times New Roman"/>
          <w:noProof/>
        </w:rPr>
        <w:t xml:space="preserve">.  </w:t>
      </w:r>
    </w:p>
    <w:p w14:paraId="559C6027" w14:textId="77777777" w:rsidR="00327D21" w:rsidRPr="0041638F" w:rsidRDefault="00327D21" w:rsidP="00164362">
      <w:pPr>
        <w:jc w:val="both"/>
        <w:rPr>
          <w:rFonts w:ascii="Times New Roman" w:hAnsi="Times New Roman" w:cs="Times New Roman"/>
          <w:noProof/>
        </w:rPr>
      </w:pPr>
    </w:p>
    <w:p w14:paraId="26648B21" w14:textId="1520D1AE" w:rsidR="00327D21" w:rsidRPr="0041638F" w:rsidRDefault="00327D21" w:rsidP="00164362">
      <w:pPr>
        <w:jc w:val="both"/>
        <w:rPr>
          <w:rFonts w:ascii="Times New Roman" w:hAnsi="Times New Roman" w:cs="Times New Roman"/>
        </w:rPr>
      </w:pPr>
      <w:r w:rsidRPr="0041638F">
        <w:rPr>
          <w:rFonts w:ascii="Times New Roman" w:hAnsi="Times New Roman" w:cs="Times New Roman"/>
          <w:noProof/>
        </w:rPr>
        <w:t xml:space="preserve">Further analysis of the theoretical framework indicates that, although the UTAUT model offers a more comprehensive perspective, it requires modifications to incorporate context-specific factors such as trust, facilitating conditions, and educational interventions </w:t>
      </w:r>
      <w:r w:rsidR="005E5242" w:rsidRPr="0041638F">
        <w:rPr>
          <w:rFonts w:ascii="Times New Roman" w:hAnsi="Times New Roman" w:cs="Times New Roman"/>
          <w:noProof/>
        </w:rPr>
        <w:fldChar w:fldCharType="begin"/>
      </w:r>
      <w:r w:rsidR="005E5242" w:rsidRPr="0041638F">
        <w:rPr>
          <w:rFonts w:ascii="Times New Roman" w:hAnsi="Times New Roman" w:cs="Times New Roman"/>
          <w:noProof/>
        </w:rPr>
        <w:instrText xml:space="preserve"> ADDIN ZOTERO_ITEM CSL_CITATION {"citationID":"un6y9mW2","properties":{"formattedCitation":"(Venkatesh {\\i{}et al.}, 2003)","plainCitation":"(Venkatesh et al., 2003)","noteIndex":0},"citationItems":[{"id":107,"uris":["http://zotero.org/users/local/GVEXpyuZ/items/XN8LGKIX"],"itemData":{"id":107,"type":"article-journal","abstract":"Information technology (IT) acceptance research has yielded many competing models, each with different sets of acceptance determinants. In this paper, we (1) review user acceptance literature and discuss eight prominent models, (2) empirically compare the eight models and their extensions, (3) formulate a unified model that integrates elements across the eight models, and (4) empirically validate the unified model. The eight models reviewed are the theory of reasoned action, the technology acceptance model, the motivational model, the theory of planned behavior, a model combining the technology acceptance model and the theory of planned behavior, the model of PC utilization, the innovation diffusion theory, and the social cognitive theory. Using data from four organizations over a six-month period with three points of measurement, the eight models explained between 17 percent and 53 percent of the variance in user intentions to use information technology. Next, a unified model, called the Unified Theory of Acceptance and Use of Technology (UTAUT), was formulated, with four core determinants of intention and usage, and up to four moderators of key relationships. UTAUT was then tested using the original data and found to outperform the eight individual models (adjusted R of 69 percent). UTAUT was then confirmed with data from two new organizations with similar results (adjusted R of 70 percent). UTAUT thus provides a useful tool for managers needing to assess the likelihood of success for new technology introductions and helps them understand the drivers of acceptance in order to proactively design interventions (including training, marketing, etc.) targeted at populations of users that may be less inclined to adopt and use new systems. The paper also makes several recommendations for future research including developing a deeper understanding of the dynamic influences studied here, refining measurement of the core constructs used in UTAUT, and understanding the organizational outcomes associated with new technology use.","container-title":"MIS Quarterly","DOI":"10.2307/30036540","ISSN":"0276-7783","issue":"3","note":"publisher: Management Information Systems Research Center, University of Minnesota","page":"425-478","source":"JSTOR","title":"User Acceptance of Information Technology: Toward a Unified View","title-short":"User Acceptance of Information Technology","volume":"27","author":[{"family":"Venkatesh","given":"Viswanath"},{"family":"Morris","given":"Michael G."},{"family":"Davis","given":"Gordon B."},{"family":"Davis","given":"Fred D."}],"issued":{"date-parts":[["2003"]]}}}],"schema":"https://github.com/citation-style-language/schema/raw/master/csl-citation.json"} </w:instrText>
      </w:r>
      <w:r w:rsidR="005E5242" w:rsidRPr="0041638F">
        <w:rPr>
          <w:rFonts w:ascii="Times New Roman" w:hAnsi="Times New Roman" w:cs="Times New Roman"/>
          <w:noProof/>
        </w:rPr>
        <w:fldChar w:fldCharType="separate"/>
      </w:r>
      <w:r w:rsidR="005E5242" w:rsidRPr="0041638F">
        <w:rPr>
          <w:rFonts w:ascii="Times New Roman" w:hAnsi="Times New Roman" w:cs="Times New Roman"/>
          <w:kern w:val="0"/>
        </w:rPr>
        <w:t xml:space="preserve">(Chen </w:t>
      </w:r>
      <w:r w:rsidR="005E5242" w:rsidRPr="0041638F">
        <w:rPr>
          <w:rFonts w:ascii="Times New Roman" w:hAnsi="Times New Roman" w:cs="Times New Roman"/>
          <w:i/>
          <w:iCs/>
          <w:kern w:val="0"/>
        </w:rPr>
        <w:t>et al.</w:t>
      </w:r>
      <w:r w:rsidR="005E5242" w:rsidRPr="0041638F">
        <w:rPr>
          <w:rFonts w:ascii="Times New Roman" w:hAnsi="Times New Roman" w:cs="Times New Roman"/>
          <w:kern w:val="0"/>
        </w:rPr>
        <w:t>, 2024)</w:t>
      </w:r>
      <w:r w:rsidR="005E5242" w:rsidRPr="0041638F">
        <w:rPr>
          <w:rFonts w:ascii="Times New Roman" w:hAnsi="Times New Roman" w:cs="Times New Roman"/>
          <w:noProof/>
        </w:rPr>
        <w:fldChar w:fldCharType="end"/>
      </w:r>
      <w:r w:rsidR="005E5242" w:rsidRPr="0041638F">
        <w:rPr>
          <w:rFonts w:ascii="Times New Roman" w:hAnsi="Times New Roman" w:cs="Times New Roman"/>
          <w:noProof/>
        </w:rPr>
        <w:t xml:space="preserve"> </w:t>
      </w:r>
      <w:r w:rsidRPr="0041638F">
        <w:rPr>
          <w:rFonts w:ascii="Times New Roman" w:hAnsi="Times New Roman" w:cs="Times New Roman"/>
          <w:noProof/>
        </w:rPr>
        <w:t>(At, Rk, and A, 2025).</w:t>
      </w:r>
      <w:r w:rsidRPr="0041638F">
        <w:rPr>
          <w:rFonts w:ascii="Times New Roman" w:hAnsi="Times New Roman" w:cs="Times New Roman"/>
        </w:rPr>
        <w:t xml:space="preserve">  UTAUT2,</w:t>
      </w:r>
      <w:r w:rsidR="005E5242" w:rsidRPr="0041638F">
        <w:rPr>
          <w:rFonts w:ascii="Times New Roman" w:hAnsi="Times New Roman" w:cs="Times New Roman"/>
        </w:rPr>
        <w:t xml:space="preserve"> an extended theory</w:t>
      </w:r>
      <w:r w:rsidRPr="0041638F">
        <w:rPr>
          <w:rFonts w:ascii="Times New Roman" w:hAnsi="Times New Roman" w:cs="Times New Roman"/>
        </w:rPr>
        <w:t xml:space="preserve"> developed by Venkatesh et al. (2012), extends the original UTAUT model by incorporating consumer-focused constructs including hedonic motivation, price value, and habit, making it particularly relevant for healthcare technology adoption research. </w:t>
      </w:r>
      <w:r w:rsidRPr="0041638F">
        <w:rPr>
          <w:rFonts w:ascii="Times New Roman" w:hAnsi="Times New Roman" w:cs="Times New Roman"/>
        </w:rPr>
        <w:fldChar w:fldCharType="begin"/>
      </w:r>
      <w:r w:rsidR="005E5242" w:rsidRPr="0041638F">
        <w:rPr>
          <w:rFonts w:ascii="Times New Roman" w:hAnsi="Times New Roman" w:cs="Times New Roman"/>
        </w:rPr>
        <w:instrText xml:space="preserve"> ADDIN ZOTERO_ITEM CSL_CITATION {"citationID":"cw8mT5m9","properties":{"formattedCitation":"(Venkatesh, Thong and Xu, 2012)","plainCitation":"(Venkatesh, Thong and Xu, 2012)","noteIndex":0},"citationItems":[{"id":245,"uris":["http://zotero.org/users/local/GVEXpyuZ/items/IQV7JZWL","http://zotero.org/users/local/GVEXpyuZ/items/N4LC3QSL"],"itemData":{"id":245,"type":"article-journal","abstract":"This paper extends the unified theory of acceptance and use of technology (UTAUT) to study acceptance and use of technology in a consumer context. Our proposed UTAUT2 incorporates three constructs into UTAUT: hedonic motivation, price value, and habit. Individual differences — namely, age, gender, and experience — are hypothesized to moderate the effects of these constructs on behavioral intention and technology use. Results from a two-stage online survey, with technology use data collected four months after the first survey, of 1,512 mobile Internet consumers supported our model Compared to UTAUT, the extensions proposed in UTAUT2 produced a substantial improvement in the variance explained in behavioral intention (56 percent to 74 percent) and technology use (40 percent to 52 percent). The theoretical and managerial implications of these results are discussed.","container-title":"MIS Quarterly","DOI":"10.2307/41410412","ISSN":"0276-7783","issue":"1","note":"publisher: Management Information Systems Research Center, University of Minnesota","page":"157-178","source":"JSTOR","title":"Consumer Acceptance and Use of Information Technology: Extending the Unified Theory of Acceptance and Use of Technology","title-short":"Consumer Acceptance and Use of Information Technology","volume":"36","author":[{"family":"Venkatesh","given":"Viswanath"},{"family":"Thong","given":"James Y. L."},{"family":"Xu","given":"Xin"}],"issued":{"date-parts":[["2012"]]}}}],"schema":"https://github.com/citation-style-language/schema/raw/master/csl-citation.json"}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(Venkatesh, Thong and Xu, 2012)</w:t>
      </w:r>
      <w:r w:rsidRPr="0041638F">
        <w:rPr>
          <w:rFonts w:ascii="Times New Roman" w:hAnsi="Times New Roman" w:cs="Times New Roman"/>
        </w:rPr>
        <w:fldChar w:fldCharType="end"/>
      </w:r>
    </w:p>
    <w:p w14:paraId="6BF4CEBD" w14:textId="77777777" w:rsidR="00327D21" w:rsidRPr="0041638F" w:rsidRDefault="00327D21" w:rsidP="00164362">
      <w:pPr>
        <w:jc w:val="both"/>
        <w:rPr>
          <w:rFonts w:ascii="Times New Roman" w:hAnsi="Times New Roman" w:cs="Times New Roman"/>
          <w:noProof/>
          <w:color w:val="0070C0"/>
        </w:rPr>
      </w:pPr>
    </w:p>
    <w:p w14:paraId="3853B31E" w14:textId="4B03CDA3" w:rsidR="00874CA8" w:rsidRPr="0041638F" w:rsidRDefault="00874CA8" w:rsidP="00164362">
      <w:pPr>
        <w:jc w:val="both"/>
        <w:rPr>
          <w:rFonts w:ascii="Times New Roman" w:hAnsi="Times New Roman" w:cs="Times New Roman"/>
          <w:noProof/>
        </w:rPr>
      </w:pPr>
      <w:r w:rsidRPr="0041638F">
        <w:rPr>
          <w:rFonts w:ascii="Times New Roman" w:hAnsi="Times New Roman" w:cs="Times New Roman"/>
          <w:noProof/>
        </w:rPr>
        <w:t>3.2 UTAUT2 Development and Healthcare Applications</w:t>
      </w:r>
    </w:p>
    <w:p w14:paraId="4FD82F95" w14:textId="77777777" w:rsidR="005E5242" w:rsidRPr="0041638F" w:rsidRDefault="005E5242" w:rsidP="00164362">
      <w:pPr>
        <w:jc w:val="both"/>
        <w:rPr>
          <w:rFonts w:ascii="Times New Roman" w:hAnsi="Times New Roman" w:cs="Times New Roman"/>
          <w:noProof/>
          <w:color w:val="0070C0"/>
        </w:rPr>
      </w:pPr>
    </w:p>
    <w:p w14:paraId="60BEA1E1" w14:textId="6198D13A" w:rsidR="00327D21" w:rsidRDefault="00327D21" w:rsidP="00164362">
      <w:pPr>
        <w:jc w:val="both"/>
        <w:rPr>
          <w:rFonts w:ascii="Times New Roman" w:hAnsi="Times New Roman" w:cs="Times New Roman"/>
          <w:noProof/>
        </w:rPr>
      </w:pPr>
      <w:r w:rsidRPr="0041638F">
        <w:rPr>
          <w:rFonts w:ascii="Times New Roman" w:hAnsi="Times New Roman" w:cs="Times New Roman"/>
          <w:noProof/>
        </w:rPr>
        <w:t xml:space="preserve">UTAUT2 represents a significant theoretical advancement in understanding consumer technology adoption behaviors, developed by Venkatesh, Thong, and Xu in 2012 as an extension of the original UTAUT model. This comprehensive framework specifically addresses technology acceptance and use in consumer contexts, departing from the original UTAUT’s focus on organizational settings. </w:t>
      </w:r>
    </w:p>
    <w:p w14:paraId="0C2604F7" w14:textId="77777777" w:rsidR="00763562" w:rsidRPr="0041638F" w:rsidRDefault="00763562" w:rsidP="00164362">
      <w:pPr>
        <w:jc w:val="both"/>
        <w:rPr>
          <w:rFonts w:ascii="Times New Roman" w:hAnsi="Times New Roman" w:cs="Times New Roman"/>
          <w:noProof/>
        </w:rPr>
      </w:pPr>
    </w:p>
    <w:p w14:paraId="2DDE8AD7" w14:textId="391F72C7" w:rsidR="00327D21" w:rsidRDefault="00327D21" w:rsidP="00164362">
      <w:pPr>
        <w:jc w:val="both"/>
        <w:rPr>
          <w:rFonts w:ascii="Times New Roman" w:hAnsi="Times New Roman" w:cs="Times New Roman"/>
          <w:noProof/>
        </w:rPr>
      </w:pPr>
      <w:r w:rsidRPr="0041638F">
        <w:rPr>
          <w:rFonts w:ascii="Times New Roman" w:hAnsi="Times New Roman" w:cs="Times New Roman"/>
          <w:noProof/>
        </w:rPr>
        <w:t>The theory encompasses seven core constructs that influence behavioral intention and technology use behavior. The model retains four foundational constructs from the original UTAUT: Performance Expectancy (degree to which technology provides benefits in performing activities), Effort Expectancy (ease of use associated with the technology), Social Influence (extent to which important others believe one should use the technology), and Facilitating Conditions (perceived resources and support available for technology use).</w:t>
      </w:r>
    </w:p>
    <w:p w14:paraId="7696A557" w14:textId="77777777" w:rsidR="00763562" w:rsidRPr="0041638F" w:rsidRDefault="00763562" w:rsidP="00164362">
      <w:pPr>
        <w:jc w:val="both"/>
        <w:rPr>
          <w:rFonts w:ascii="Times New Roman" w:hAnsi="Times New Roman" w:cs="Times New Roman"/>
          <w:noProof/>
        </w:rPr>
      </w:pPr>
    </w:p>
    <w:p w14:paraId="2ECE79CC" w14:textId="77777777" w:rsidR="00327D21" w:rsidRDefault="00327D21" w:rsidP="00164362">
      <w:pPr>
        <w:jc w:val="both"/>
        <w:rPr>
          <w:rFonts w:ascii="Times New Roman" w:hAnsi="Times New Roman" w:cs="Times New Roman"/>
          <w:noProof/>
        </w:rPr>
      </w:pPr>
      <w:r w:rsidRPr="0041638F">
        <w:rPr>
          <w:rFonts w:ascii="Times New Roman" w:hAnsi="Times New Roman" w:cs="Times New Roman"/>
          <w:noProof/>
        </w:rPr>
        <w:t>UTAUT2’s distinctive contribution lies in its three additional constructs specifically tailored for consumer contexts. Hedonic Motivation refers to the fun or pleasure derived from using technology, acknowledging that consumer technology adoption often involves enjoyment beyond utilitarian purposes. Price Value represents the cognitive trade-off between perceived benefits and monetary costs, recognizing cost considerations crucial in consumer decision-making. to which technology use becomes automatic behavior, reflecting how repeated usage patterns influence continued adoption.</w:t>
      </w:r>
    </w:p>
    <w:p w14:paraId="417CB872" w14:textId="77777777" w:rsidR="00763562" w:rsidRPr="0041638F" w:rsidRDefault="00763562" w:rsidP="00164362">
      <w:pPr>
        <w:jc w:val="both"/>
        <w:rPr>
          <w:rFonts w:ascii="Times New Roman" w:hAnsi="Times New Roman" w:cs="Times New Roman"/>
          <w:noProof/>
        </w:rPr>
      </w:pPr>
    </w:p>
    <w:p w14:paraId="422363CC" w14:textId="77777777" w:rsidR="00327D21" w:rsidRPr="0041638F" w:rsidRDefault="00327D21" w:rsidP="00164362">
      <w:pPr>
        <w:jc w:val="both"/>
        <w:rPr>
          <w:rFonts w:ascii="Times New Roman" w:hAnsi="Times New Roman" w:cs="Times New Roman"/>
          <w:noProof/>
        </w:rPr>
      </w:pPr>
      <w:r w:rsidRPr="0041638F">
        <w:rPr>
          <w:rFonts w:ascii="Times New Roman" w:hAnsi="Times New Roman" w:cs="Times New Roman"/>
          <w:noProof/>
        </w:rPr>
        <w:t>The theoretical model proposes that Performance Expectancy, Effort Expectancy, Social Influence, Hedonic Motivation, and Price Value directly influence behavioral intention to use technology. Both Facilitating Conditions and Habit are positioned as direct determinants of actual use behavior, while Habit also influences behavioral intention. Individual differences including age, gender, and experience moderate these relationships, with the voluntariness moderator removed from the original UTAUT due to consumer contexts typically involving voluntary adoption.</w:t>
      </w:r>
    </w:p>
    <w:p w14:paraId="54EFCA83" w14:textId="77777777" w:rsidR="00327D21" w:rsidRPr="0041638F" w:rsidRDefault="00327D21" w:rsidP="00164362">
      <w:pPr>
        <w:jc w:val="both"/>
        <w:rPr>
          <w:rFonts w:ascii="Times New Roman" w:hAnsi="Times New Roman" w:cs="Times New Roman"/>
          <w:noProof/>
          <w:color w:val="0070C0"/>
        </w:rPr>
      </w:pPr>
    </w:p>
    <w:p w14:paraId="103E406D" w14:textId="0DF6DC2A" w:rsidR="00327D21" w:rsidRPr="0041638F" w:rsidRDefault="00327D21" w:rsidP="00164362">
      <w:pPr>
        <w:jc w:val="both"/>
        <w:rPr>
          <w:rFonts w:ascii="Times New Roman" w:hAnsi="Times New Roman" w:cs="Times New Roman"/>
          <w:color w:val="31333F"/>
          <w:shd w:val="clear" w:color="auto" w:fill="FFFFFF"/>
        </w:rPr>
      </w:pPr>
      <w:r w:rsidRPr="0041638F">
        <w:rPr>
          <w:rFonts w:ascii="Times New Roman" w:hAnsi="Times New Roman" w:cs="Times New Roman"/>
          <w:color w:val="31333F"/>
          <w:shd w:val="clear" w:color="auto" w:fill="FFFFFF"/>
        </w:rPr>
        <w:t xml:space="preserve">The UTAUT2 model has shown substantial empirical validity in healthcare settings, with applications across electronic health records, telemedicine, mobile health applications, and a range of digital health interventions. A bibliometric study conducted by </w:t>
      </w:r>
      <w:proofErr w:type="spellStart"/>
      <w:r w:rsidRPr="0041638F">
        <w:rPr>
          <w:rFonts w:ascii="Times New Roman" w:hAnsi="Times New Roman" w:cs="Times New Roman"/>
          <w:color w:val="31333F"/>
          <w:shd w:val="clear" w:color="auto" w:fill="FFFFFF"/>
        </w:rPr>
        <w:t>Cobelli</w:t>
      </w:r>
      <w:proofErr w:type="spellEnd"/>
      <w:r w:rsidRPr="0041638F">
        <w:rPr>
          <w:rFonts w:ascii="Times New Roman" w:hAnsi="Times New Roman" w:cs="Times New Roman"/>
          <w:color w:val="31333F"/>
          <w:shd w:val="clear" w:color="auto" w:fill="FFFFFF"/>
        </w:rPr>
        <w:t xml:space="preserve"> and </w:t>
      </w:r>
      <w:proofErr w:type="spellStart"/>
      <w:r w:rsidRPr="0041638F">
        <w:rPr>
          <w:rFonts w:ascii="Times New Roman" w:hAnsi="Times New Roman" w:cs="Times New Roman"/>
          <w:color w:val="31333F"/>
          <w:shd w:val="clear" w:color="auto" w:fill="FFFFFF"/>
        </w:rPr>
        <w:t>Blasioli</w:t>
      </w:r>
      <w:proofErr w:type="spellEnd"/>
      <w:r w:rsidRPr="0041638F">
        <w:rPr>
          <w:rFonts w:ascii="Times New Roman" w:hAnsi="Times New Roman" w:cs="Times New Roman"/>
          <w:color w:val="31333F"/>
          <w:shd w:val="clear" w:color="auto" w:fill="FFFFFF"/>
        </w:rPr>
        <w:t xml:space="preserve"> (2023) confirms the continued relevance of both UTAUT and UTAUT2 in the examined healthcare research to investigate patients’ acceptance to technology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{"citationID":"u2K56nl1","properties":{"formattedCitation":"(Cobelli and Blasioli, 2023)","plainCitation":"(Cobelli and Blasioli, 2023)","noteIndex":0},"citationItems":[{"id":385,"uris":["http://zotero.org/users/local/GVEXpyuZ/items/YVMZ7ZM8"],"itemData":{"id":385,"type":"article-journal","abstract":"Purpose\nThe purpose of this study is to introduce new tools to develop a more precise and focused bibliometric analysis on the field of digitalization in healthcare management. Furthermore, this study aims to provide an overview of the existing resources in healthcare management and education and other developing interdisciplinary fields.\nDesign/methodology/approach\nThis work uses bibliometric analysis to conduct a comprehensive review to map the use of the unified theory of acceptance and use of technology (UTAUT) and the unified theory of acceptance and use of technology 2 (UTAUT2) research models in healthcare academic studies. Bibliometric studies are considered an important tool to evaluate research studies and to gain a comprehensive view of the state of the art.\nFindings\nAlthough UTAUT dates to 2003, our bibliometric analysis reveals that only since 2016 has the model, together with UTAUT2 (2012), had relevant application in the literature. Nonetheless, studies have shown that UTAUT and UTAUT2 are particularly suitable for understanding the reasons that underlie the adoption and non-adoption choices of eHealth services. Further, this study highlights the lack of a multidisciplinary approach in the implementation of eHealth services. Equally significant is the fact that many studies have focused on the acceptance and the adoption of eHealth services by end users, whereas very few have focused on the level of acceptance of healthcare professionals.\nOriginality/value\nTo the best of the authors’ knowledge, this is the first study to conduct a bibliometric analysis of technology acceptance and adoption by using advanced tools that were conceived specifically for this purpose. In addition, the examination was not limited to a certain era and aimed to give a worldwide overview of eHealth service acceptance and adoption.","DOI":"10.1108/TQM-02-2023-0065","ISSN":"17542731","language":"English","license":"© Nicola Cobelli and Emanuele Blasioli. This work is published under http://creativecommons.org/licences/by/4.0/legalcode (the “License”). Notwithstanding the ProQuest Terms and Conditions, you may use this content in accordance with the terms of the License.","note":"This scoping review uses bibliometric analysis to conduct a comprehensive review to map the use of the unified theory of acceptance and use of technology (UTAUT) and the unified theory of acceptance and use of technology 2 (UTAUT2) research models in healthcare academic studies.\n\nAlthough UTAUT dates to 2003, our bibliometric analysis reveals that only since 2016 has the model, together with UTAUT2 (2012), had relevant application in the literature. Nonetheless, studies have shown that UTAUT and UTAUT2 are particularly suitable for understanding the reasons that underlie the adoption and non-adoption choices of eHealth services. Further, this study highlights the lack of a multidisciplinary approach in the implementation of eHealth services. Equally significant is the fact that many studies have focused on the acceptance and the adoption of eHealth services by end users, whereas very few have focused on the level of acceptance of healthcare professionals. That present a research gap which warrants further investigations.","page":"299-331","source":"ProQuest","title":"To be or not to be digital? A bibliometric analysis of adoption of eHealth services","title-short":"To be or not to be digital?","author":[{"family":"Cobelli","given":"Nicola 1"},{"family":"Blasioli","given":"Emanuele 2 1 Department of Management"}],"issued":{"date-parts":[["2023"]]}}}],"schema":"https://github.com/citation-style-language/schema/raw/master/csl-citation.json"}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noProof/>
          <w:color w:val="31333F"/>
          <w:shd w:val="clear" w:color="auto" w:fill="FFFFFF"/>
        </w:rPr>
        <w:t>(Cobelli and Blasioli, 2023)</w:t>
      </w:r>
      <w:r w:rsidRPr="0041638F">
        <w:rPr>
          <w:rFonts w:ascii="Times New Roman" w:hAnsi="Times New Roman" w:cs="Times New Roman"/>
          <w:color w:val="31333F"/>
          <w:shd w:val="clear" w:color="auto" w:fill="FFFFFF"/>
        </w:rPr>
        <w:fldChar w:fldCharType="end"/>
      </w:r>
      <w:r w:rsidR="005E5242" w:rsidRPr="0041638F">
        <w:rPr>
          <w:rFonts w:ascii="Times New Roman" w:hAnsi="Times New Roman" w:cs="Times New Roman"/>
          <w:color w:val="31333F"/>
          <w:shd w:val="clear" w:color="auto" w:fill="FFFFFF"/>
        </w:rPr>
        <w:t>.</w:t>
      </w:r>
    </w:p>
    <w:p w14:paraId="49B7389F" w14:textId="77777777" w:rsidR="00315BE5" w:rsidRPr="0041638F" w:rsidRDefault="00315BE5" w:rsidP="00164362">
      <w:pPr>
        <w:jc w:val="both"/>
        <w:rPr>
          <w:rFonts w:ascii="Times New Roman" w:hAnsi="Times New Roman" w:cs="Times New Roman"/>
        </w:rPr>
      </w:pPr>
    </w:p>
    <w:p w14:paraId="6359BCB3" w14:textId="09E4B83B" w:rsidR="005E5242" w:rsidRPr="0041638F" w:rsidRDefault="005E5242" w:rsidP="00164362">
      <w:pPr>
        <w:jc w:val="both"/>
        <w:rPr>
          <w:rFonts w:ascii="Times New Roman" w:hAnsi="Times New Roman" w:cs="Times New Roman"/>
        </w:rPr>
      </w:pPr>
      <w:r w:rsidRPr="0041638F">
        <w:rPr>
          <w:rFonts w:ascii="Times New Roman" w:hAnsi="Times New Roman" w:cs="Times New Roman"/>
        </w:rPr>
        <w:t>4. User behavior pertaining to Older Adults</w:t>
      </w:r>
    </w:p>
    <w:p w14:paraId="3B823103" w14:textId="05DC2265" w:rsidR="005E5242" w:rsidRPr="0041638F" w:rsidRDefault="005E5242" w:rsidP="00164362">
      <w:pPr>
        <w:pStyle w:val="ListParagraph"/>
        <w:ind w:left="360"/>
        <w:jc w:val="both"/>
        <w:rPr>
          <w:rFonts w:ascii="Times New Roman" w:hAnsi="Times New Roman" w:cs="Times New Roman"/>
        </w:rPr>
      </w:pPr>
    </w:p>
    <w:p w14:paraId="61CBD91F" w14:textId="47F95CE3" w:rsidR="005E5242" w:rsidRPr="0041638F" w:rsidRDefault="00874CA8" w:rsidP="00164362">
      <w:pPr>
        <w:pStyle w:val="ListParagraph"/>
        <w:numPr>
          <w:ilvl w:val="1"/>
          <w:numId w:val="4"/>
        </w:numPr>
        <w:jc w:val="both"/>
        <w:rPr>
          <w:rFonts w:ascii="Times New Roman" w:hAnsi="Times New Roman" w:cs="Times New Roman"/>
        </w:rPr>
      </w:pPr>
      <w:r w:rsidRPr="0041638F">
        <w:rPr>
          <w:rFonts w:ascii="Times New Roman" w:hAnsi="Times New Roman" w:cs="Times New Roman"/>
        </w:rPr>
        <w:t xml:space="preserve"> UTAUT2 in Elderly Healthcare and Telerehabilitation</w:t>
      </w:r>
    </w:p>
    <w:p w14:paraId="2F8646E6" w14:textId="77777777" w:rsidR="005E5242" w:rsidRPr="0041638F" w:rsidRDefault="005E5242" w:rsidP="00164362">
      <w:pPr>
        <w:pStyle w:val="ListParagraph"/>
        <w:ind w:left="360"/>
        <w:jc w:val="both"/>
        <w:rPr>
          <w:rFonts w:ascii="Times New Roman" w:hAnsi="Times New Roman" w:cs="Times New Roman"/>
        </w:rPr>
      </w:pPr>
    </w:p>
    <w:p w14:paraId="7C914C9B" w14:textId="62CAD5BF" w:rsidR="00327D21" w:rsidRDefault="005E5242" w:rsidP="00164362">
      <w:pPr>
        <w:jc w:val="both"/>
        <w:rPr>
          <w:rFonts w:ascii="Times New Roman" w:hAnsi="Times New Roman" w:cs="Times New Roman"/>
          <w:noProof/>
        </w:rPr>
      </w:pPr>
      <w:r w:rsidRPr="0041638F">
        <w:rPr>
          <w:rFonts w:ascii="Times New Roman" w:hAnsi="Times New Roman" w:cs="Times New Roman"/>
          <w:color w:val="31333F"/>
          <w:shd w:val="clear" w:color="auto" w:fill="FFFFFF"/>
        </w:rPr>
        <w:t xml:space="preserve">Previous studies examining the impact of UTAUT2, such as those conducted by Manzano-Monfort (2022), have sought to elucidate user adoption of technology within healthcare settings based on the UTAUT2 framework. </w:t>
      </w:r>
      <w:r w:rsidRPr="0041638F">
        <w:rPr>
          <w:rFonts w:ascii="Times New Roman" w:hAnsi="Times New Roman" w:cs="Times New Roman"/>
          <w:color w:val="31333F"/>
          <w:shd w:val="clear" w:color="auto" w:fill="FFFFFF"/>
        </w:rPr>
        <w:fldChar w:fldCharType="begin"/>
      </w:r>
      <w:r w:rsidRPr="0041638F">
        <w:rPr>
          <w:rFonts w:ascii="Times New Roman" w:hAnsi="Times New Roman" w:cs="Times New Roman"/>
          <w:color w:val="31333F"/>
          <w:shd w:val="clear" w:color="auto" w:fill="FFFFFF"/>
        </w:rPr>
        <w:instrText xml:space="preserve"> ADDIN ZOTERO_ITEM CSL_CITATION {"citationID":"Oud8YXUg","properties":{"formattedCitation":"(Manzano-Monfort, 2022)","plainCitation":"(Manzano-Monfort, 2022)","noteIndex":0},"citationItems":[{"id":473,"uris":["http://zotero.org/users/local/GVEXpyuZ/items/U2QUGHT6"],"itemData":{"id":473,"type":"webpage","abstract":"Explore millions of resources from scholarly journals, books, newspapers, videos and more, on the ProQuest Platform.","language":"en","note":"This study showed a significant usability and acceptability of the mobile application in terms of effectiveness, efficiency, and satisfaction among health professionals working with patients’ electronic records at home.\nAdditional topics discussed include:\nUsability evaluation methods in healthcare applications\nImpact of mobile health applications on clinical practice\nBarriers to the adoption of mobile health technologies\nRelationship to your search terms:\nThe document discusses the usability and acceptability of a mobile application for health professionals, which relates to clinical effectiveness and telerehabilitation.","title":"Factors Influencing Adoption of Mobile Health Monitoring System: Extending UTAUT2 with Trust - ProQuest","title-short":"Factors Influencing Adoption of Mobile Health Monitoring System","URL":"https://www.proquest.com/docview/2807019117/fulltextPDF/93B076412A26436CPQ/32?accountid=130472&amp;sourcetype=Scholarly%20Journals","author":[{"family":"Manzano-Monfort","given":"et","dropping-particle":"al"}],"accessed":{"date-parts":[["2025",7,23]]},"issued":{"date-parts":[["2022"]]}}}],"schema":"https://github.com/citation-style-language/schema/raw/master/csl-citation.json"} </w:instrText>
      </w:r>
      <w:r w:rsidRPr="0041638F">
        <w:rPr>
          <w:rFonts w:ascii="Times New Roman" w:hAnsi="Times New Roman" w:cs="Times New Roman"/>
          <w:color w:val="31333F"/>
          <w:shd w:val="clear" w:color="auto" w:fill="FFFFFF"/>
        </w:rPr>
        <w:fldChar w:fldCharType="separate"/>
      </w:r>
      <w:r w:rsidRPr="0041638F">
        <w:rPr>
          <w:rFonts w:ascii="Times New Roman" w:hAnsi="Times New Roman" w:cs="Times New Roman"/>
          <w:noProof/>
          <w:color w:val="31333F"/>
          <w:shd w:val="clear" w:color="auto" w:fill="FFFFFF"/>
        </w:rPr>
        <w:t>(Manzano-Monfort, 2022)</w:t>
      </w:r>
      <w:r w:rsidRPr="0041638F">
        <w:rPr>
          <w:rFonts w:ascii="Times New Roman" w:hAnsi="Times New Roman" w:cs="Times New Roman"/>
          <w:color w:val="31333F"/>
          <w:shd w:val="clear" w:color="auto" w:fill="FFFFFF"/>
        </w:rPr>
        <w:fldChar w:fldCharType="end"/>
      </w:r>
      <w:r w:rsidRPr="0041638F">
        <w:rPr>
          <w:rFonts w:ascii="Times New Roman" w:hAnsi="Times New Roman" w:cs="Times New Roman"/>
          <w:color w:val="31333F"/>
          <w:shd w:val="clear" w:color="auto" w:fill="FFFFFF"/>
        </w:rPr>
        <w:t xml:space="preserve">. </w:t>
      </w:r>
      <w:r w:rsidR="00327D21" w:rsidRPr="0041638F">
        <w:rPr>
          <w:rFonts w:ascii="Times New Roman" w:hAnsi="Times New Roman" w:cs="Times New Roman"/>
          <w:noProof/>
        </w:rPr>
        <w:t xml:space="preserve">Amongst the </w:t>
      </w:r>
      <w:r w:rsidRPr="0041638F">
        <w:rPr>
          <w:rFonts w:ascii="Times New Roman" w:hAnsi="Times New Roman" w:cs="Times New Roman"/>
          <w:noProof/>
        </w:rPr>
        <w:t xml:space="preserve">examined framework </w:t>
      </w:r>
      <w:r w:rsidR="00327D21" w:rsidRPr="0041638F">
        <w:rPr>
          <w:rFonts w:ascii="Times New Roman" w:hAnsi="Times New Roman" w:cs="Times New Roman"/>
          <w:noProof/>
        </w:rPr>
        <w:t>constructs in the</w:t>
      </w:r>
      <w:r w:rsidRPr="0041638F">
        <w:rPr>
          <w:rFonts w:ascii="Times New Roman" w:hAnsi="Times New Roman" w:cs="Times New Roman"/>
          <w:noProof/>
        </w:rPr>
        <w:t xml:space="preserve"> study</w:t>
      </w:r>
      <w:r w:rsidR="00327D21" w:rsidRPr="0041638F">
        <w:rPr>
          <w:rFonts w:ascii="Times New Roman" w:hAnsi="Times New Roman" w:cs="Times New Roman"/>
          <w:noProof/>
        </w:rPr>
        <w:t xml:space="preserve">, performance expectancy emerges as the strongest pointer because it directly addresses older adults’ fundamental need for perceived value and benefit in healthcare technology adoption. This construct represents the degree to which individuals believe technology will improve their healthcare outcomes and daily functioning. For older adults, who often approach new technologies with caution, the perception that a healthcare technology will genuinely enhance their well-being, enable better health management, or improve their quality of life becomes the primary driver of adoption decisions. </w:t>
      </w:r>
      <w:r w:rsidRPr="0041638F">
        <w:rPr>
          <w:rFonts w:ascii="Times New Roman" w:hAnsi="Times New Roman" w:cs="Times New Roman"/>
          <w:noProof/>
        </w:rPr>
        <w:t xml:space="preserve"> </w:t>
      </w:r>
    </w:p>
    <w:p w14:paraId="2F31A365" w14:textId="77777777" w:rsidR="00763562" w:rsidRPr="0041638F" w:rsidRDefault="00763562" w:rsidP="00164362">
      <w:pPr>
        <w:jc w:val="both"/>
        <w:rPr>
          <w:rFonts w:ascii="Times New Roman" w:hAnsi="Times New Roman" w:cs="Times New Roman"/>
          <w:color w:val="31333F"/>
          <w:shd w:val="clear" w:color="auto" w:fill="FFFFFF"/>
        </w:rPr>
      </w:pPr>
    </w:p>
    <w:p w14:paraId="6D34C653" w14:textId="11FD65D7" w:rsidR="00327D21" w:rsidRPr="0041638F" w:rsidRDefault="005E5242" w:rsidP="00164362">
      <w:pPr>
        <w:jc w:val="both"/>
        <w:rPr>
          <w:rFonts w:ascii="Times New Roman" w:hAnsi="Times New Roman" w:cs="Times New Roman"/>
          <w:noProof/>
        </w:rPr>
      </w:pPr>
      <w:r w:rsidRPr="0041638F">
        <w:rPr>
          <w:rFonts w:ascii="Times New Roman" w:hAnsi="Times New Roman" w:cs="Times New Roman"/>
          <w:noProof/>
        </w:rPr>
        <w:t xml:space="preserve">As regards social influence as another strong correlator, in a study by Chen (2024), social influence had a significant but negative impact on behavioural intention of older adults. Who could be alarmed by technology anxiety.  </w:t>
      </w:r>
      <w:r w:rsidRPr="0041638F">
        <w:rPr>
          <w:rFonts w:ascii="Times New Roman" w:hAnsi="Times New Roman" w:cs="Times New Roman"/>
          <w:noProof/>
        </w:rPr>
        <w:fldChar w:fldCharType="begin"/>
      </w:r>
      <w:r w:rsidRPr="0041638F">
        <w:rPr>
          <w:rFonts w:ascii="Times New Roman" w:hAnsi="Times New Roman" w:cs="Times New Roman"/>
          <w:noProof/>
        </w:rPr>
        <w:instrText xml:space="preserve"> ADDIN ZOTERO_ITEM CSL_CITATION {"citationID":"FKY3EHZg","properties":{"formattedCitation":"(Chen {\\i{}et al.}, 2024)","plainCitation":"(Chen et al., 2024)","noteIndex":0},"citationItems":[{"id":120,"uris":["http://zotero.org/users/local/GVEXpyuZ/items/VRW6MIUJ"],"itemData":{"id":120,"type":"article-journal","abstract":"The unprecedented rapid growth of digital health has brought new opportunities to the health field. However, elderly patients with chronic diseases, as an important potential beneficiary group, are affected by the digital divide, leading to unsatisfactory usage of digital health technologies (DHTs). Our study focused on the factors influencing the adoption of DHTs among this vulnerable group. To extend the UTAUT theory, technology anxiety and several demographic predictors were included to address the age characteristics of the respondents. An on-site survey was conducted in general, district, and community hospitals in Shanghai (n = 309). Facilitating conditions negatively influenced technology anxiety. Technology anxiety hindered behavioural intention. Social influence had a significant but negative impact on behavioural intention. Education, whether older adults have had experience with DHTs and previous smartphone usage experiences were significantly associated with technology anxiety. The findings provide valuable information for multiple stakeholders, including family members of elderly users, product designers, and policymakers. Ameliorating facilitating conditions, improving devices’ usage experience, encouraging attempts and focusing on groups with lower educational levels can help to reduce technology anxiety and promote DHT acceptance and use in older age groups.","container-title":"Healthcare","DOI":"10.3390/healthcare12141421","ISSN":"2227-9032","issue":"14","language":"en","license":"http://creativecommons.org/licenses/by/3.0/","note":"To extend the UTAUT theory, technology anxiety and several demographic predictors were included to address the age characteristics of the respondents.   Social influence had a significant but negative impact on behavioural intention. Education, whether older adults have had experience with DHTs and previous smartphone usage experiences were significantly associated with technology anxiety","page":"1421","source":"www.mdpi.com","title":"Understanding the Role of Technology Anxiety in the Adoption of Digital Health Technologies (DHTs) by Older Adults with Chronic Diseases in Shanghai: An Extension of the Unified Theory of Acceptance and Use of Technology (UTAUT) Model","title-short":"Understanding the Role of Technology Anxiety in the Adoption of Digital Health Technologies (DHTs) by Older Adults with Chronic Diseases in Shanghai","volume":"12","author":[{"family":"Chen","given":"Yunhao"},{"family":"Yuan","given":"Jiajun"},{"family":"Shi","given":"Lili"},{"family":"Zhou","given":"Jiayun"},{"family":"Wang","given":"Hansong"},{"family":"Li","given":"Chengjin"},{"family":"Dong","given":"Enhong"},{"family":"Zhao","given":"Liebin"}],"issued":{"date-parts":[["2024",1]]}}}],"schema":"https://github.com/citation-style-language/schema/raw/master/csl-citation.json"} </w:instrText>
      </w:r>
      <w:r w:rsidRPr="0041638F">
        <w:rPr>
          <w:rFonts w:ascii="Times New Roman" w:hAnsi="Times New Roman" w:cs="Times New Roman"/>
          <w:noProof/>
        </w:rPr>
        <w:fldChar w:fldCharType="separate"/>
      </w:r>
      <w:r w:rsidRPr="0041638F">
        <w:rPr>
          <w:rFonts w:ascii="Times New Roman" w:hAnsi="Times New Roman" w:cs="Times New Roman"/>
          <w:kern w:val="0"/>
        </w:rPr>
        <w:t xml:space="preserve">(Chen </w:t>
      </w:r>
      <w:r w:rsidRPr="0041638F">
        <w:rPr>
          <w:rFonts w:ascii="Times New Roman" w:hAnsi="Times New Roman" w:cs="Times New Roman"/>
          <w:i/>
          <w:iCs/>
          <w:kern w:val="0"/>
        </w:rPr>
        <w:t>et al.</w:t>
      </w:r>
      <w:r w:rsidRPr="0041638F">
        <w:rPr>
          <w:rFonts w:ascii="Times New Roman" w:hAnsi="Times New Roman" w:cs="Times New Roman"/>
          <w:kern w:val="0"/>
        </w:rPr>
        <w:t>, 2024)</w:t>
      </w:r>
      <w:r w:rsidRPr="0041638F">
        <w:rPr>
          <w:rFonts w:ascii="Times New Roman" w:hAnsi="Times New Roman" w:cs="Times New Roman"/>
          <w:noProof/>
        </w:rPr>
        <w:fldChar w:fldCharType="end"/>
      </w:r>
      <w:r w:rsidRPr="0041638F">
        <w:rPr>
          <w:rFonts w:ascii="Times New Roman" w:hAnsi="Times New Roman" w:cs="Times New Roman"/>
          <w:noProof/>
        </w:rPr>
        <w:t xml:space="preserve">  So</w:t>
      </w:r>
      <w:r w:rsidR="00327D21" w:rsidRPr="0041638F">
        <w:rPr>
          <w:rFonts w:ascii="Times New Roman" w:hAnsi="Times New Roman" w:cs="Times New Roman"/>
          <w:noProof/>
        </w:rPr>
        <w:t xml:space="preserve">cial influence </w:t>
      </w:r>
      <w:r w:rsidRPr="0041638F">
        <w:rPr>
          <w:rFonts w:ascii="Times New Roman" w:hAnsi="Times New Roman" w:cs="Times New Roman"/>
          <w:noProof/>
        </w:rPr>
        <w:t>plays an important role</w:t>
      </w:r>
      <w:r w:rsidR="00327D21" w:rsidRPr="0041638F">
        <w:rPr>
          <w:rFonts w:ascii="Times New Roman" w:hAnsi="Times New Roman" w:cs="Times New Roman"/>
          <w:noProof/>
        </w:rPr>
        <w:t xml:space="preserve"> because older adults demonstrate heightened reliance on trusted social networks when making healthcare technology decisions. This construct captures the extent to which important others—family members, healthcare providers, and peers—influence technology adoption beliefs. Social influence provides crucial risk mitigation for older adults who may feel uncertain about healthcare technology safety, effectiveness, or appropriateness, making trusted recommendations.</w:t>
      </w:r>
      <w:r w:rsidRPr="0041638F">
        <w:rPr>
          <w:rFonts w:ascii="Times New Roman" w:hAnsi="Times New Roman" w:cs="Times New Roman"/>
          <w:noProof/>
        </w:rPr>
        <w:t xml:space="preserve"> </w:t>
      </w:r>
    </w:p>
    <w:p w14:paraId="315AD5E4" w14:textId="3E1D42D4" w:rsidR="00327D21" w:rsidRPr="0041638F" w:rsidRDefault="00327D21" w:rsidP="00164362">
      <w:pPr>
        <w:jc w:val="both"/>
        <w:rPr>
          <w:rFonts w:ascii="Times New Roman" w:hAnsi="Times New Roman" w:cs="Times New Roman"/>
          <w:color w:val="0070C0"/>
        </w:rPr>
      </w:pPr>
    </w:p>
    <w:p w14:paraId="78ECD879" w14:textId="584BBE7E" w:rsidR="00874CA8" w:rsidRPr="0041638F" w:rsidRDefault="00874CA8" w:rsidP="00164362">
      <w:pPr>
        <w:jc w:val="both"/>
        <w:rPr>
          <w:rFonts w:ascii="Times New Roman" w:hAnsi="Times New Roman" w:cs="Times New Roman"/>
        </w:rPr>
      </w:pPr>
      <w:r w:rsidRPr="0041638F">
        <w:rPr>
          <w:rFonts w:ascii="Times New Roman" w:hAnsi="Times New Roman" w:cs="Times New Roman"/>
        </w:rPr>
        <w:t>4.3 Cultural and Contextual Adaptations</w:t>
      </w:r>
    </w:p>
    <w:p w14:paraId="2606384B" w14:textId="77777777" w:rsidR="00327D21" w:rsidRPr="0041638F" w:rsidRDefault="00327D21" w:rsidP="00164362">
      <w:pPr>
        <w:jc w:val="both"/>
        <w:rPr>
          <w:rFonts w:ascii="Times New Roman" w:hAnsi="Times New Roman" w:cs="Times New Roman"/>
          <w:color w:val="0070C0"/>
        </w:rPr>
      </w:pPr>
    </w:p>
    <w:p w14:paraId="06BFAC65" w14:textId="500020CB" w:rsidR="00874CA8" w:rsidRPr="0041638F" w:rsidRDefault="00327D21" w:rsidP="00164362">
      <w:pPr>
        <w:jc w:val="both"/>
        <w:rPr>
          <w:rFonts w:ascii="Times New Roman" w:hAnsi="Times New Roman" w:cs="Times New Roman"/>
        </w:rPr>
      </w:pPr>
      <w:r w:rsidRPr="0041638F">
        <w:rPr>
          <w:rFonts w:ascii="Times New Roman" w:hAnsi="Times New Roman" w:cs="Times New Roman"/>
        </w:rPr>
        <w:t xml:space="preserve">In Asian context, social influence emerges as one significant correlator in UTAUT2 healthcare applications for age-related Asian populations due to deeply embedded collectivist cultural values and social hierarchy structures that fundamentally shape technology adoption decision, as delineated by Niu et al.  Unlike individualistic Western societies, Asian cultures prioritize group harmony, familial obligations, and deference to authority figures, making social validation a critical determinant in healthcare technology acceptance. Trust, privacy and other cultural factors are also considered as determinants in technology acceptance in elderly populations.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{"citationID":"OugErPjk","properties":{"formattedCitation":"(Niu, Hong and Ma, 2024)","plainCitation":"(Niu, Hong and Ma, 2024)","noteIndex":0},"citationItems":[{"id":373,"uris":["http://zotero.org/users/local/GVEXpyuZ/items/TD29BVXV"],"itemData":{"id":373,"type":"article-journal","abstract":"As numerous nations transition into digital and aging societies, the digital divide has emerged as a significant impediment to older adults’ autonomous engagement in the digital society. Enhancing the well-being of elderly individuals through remote medical technology represents a prevailing and prospective trend. Nevertheless, remote medical technology extends beyond the realm of healthcare, offering promise for narrowing the digital divide through the deployment of digital devices and provision of intergenerational support. Therefore, this study investigates the role of trust and expectations in the use of telemedicine, indicating potential pathways for how these products can improve older adults’ daily living abilities. Through the construction of a theoretical model, we collected the relevant data of 661 elderly people who use telemedicine technology in China and analyzed the data with SmartPLS4 to obtain the research results. The study discovered that, among older people using telemedicine technology, (1) healthcare expectations promote the breadth of telemedicine product use; (2) trust in product safety increases the depth of telemedicine product use; (3) trust in the service provider promotes the breadth of telemedicine product use; and (4) when compared to the depth of product use, the breadth of telemedicine product use increases older adults’ sense of control over their digital lives. The findings provide new empirical data to support growing beliefs about how expectations and trust can increase a sense of control over one’s life. They also provide practical contributions on how to boost older adults’ usage of telemedicine products, promote their digital literacy and competency, and enhance their sense of control over their digital lives.","container-title":"Healthcare","DOI":"10.3390/healthcare12171685","issue":"17","language":"English","license":"© 2024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License.","note":"In a digital society the digital divide appeared to be an invisible impediment to elderly auto autonomous engagement in remote healthcare setting. To narrow the digital divide, older people who use telemedicine technology need to build in trust and considered the following 4 factors very important: 1. Healthcare expectations of the product, 2. Trust in the product safety, 3. Trust in the service provider, 4. The belief that telemedicine increases the adults' sense of control over the digital life","page":"1685","source":"ProQuest","title":"How Expectations and Trust in Telemedicine Contribute to Older Adults’ Sense of Control: An Empirical Study","title-short":"How Expectations and Trust in Telemedicine Contribute to Older Adults’ Sense of Control","volume":"12","author":[{"family":"Niu","given":"Siyu"},{"family":"Hong","given":"Wenjia"},{"family":"Ma","given":"Yiming"}],"issued":{"date-parts":[["2024"]]}}}],"schema":"https://github.com/citation-style-language/schema/raw/master/csl-citation.json"}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noProof/>
        </w:rPr>
        <w:t>(Niu, Hong and Ma, 2024)</w:t>
      </w:r>
      <w:r w:rsidRPr="0041638F">
        <w:rPr>
          <w:rFonts w:ascii="Times New Roman" w:hAnsi="Times New Roman" w:cs="Times New Roman"/>
        </w:rPr>
        <w:fldChar w:fldCharType="end"/>
      </w:r>
      <w:r w:rsidRPr="0041638F">
        <w:rPr>
          <w:rFonts w:ascii="Times New Roman" w:hAnsi="Times New Roman" w:cs="Times New Roman"/>
        </w:rPr>
        <w:t xml:space="preserve">.  </w:t>
      </w:r>
    </w:p>
    <w:p w14:paraId="7682342D" w14:textId="77777777" w:rsidR="00874CA8" w:rsidRPr="0041638F" w:rsidRDefault="00874CA8" w:rsidP="00164362">
      <w:pPr>
        <w:jc w:val="both"/>
        <w:rPr>
          <w:rFonts w:ascii="Times New Roman" w:hAnsi="Times New Roman" w:cs="Times New Roman"/>
        </w:rPr>
      </w:pPr>
    </w:p>
    <w:p w14:paraId="1E49CC50" w14:textId="59BE4B6C" w:rsidR="00874CA8" w:rsidRPr="0041638F" w:rsidRDefault="00874CA8" w:rsidP="00164362">
      <w:pPr>
        <w:jc w:val="both"/>
        <w:rPr>
          <w:rFonts w:ascii="Times New Roman" w:hAnsi="Times New Roman" w:cs="Times New Roman"/>
        </w:rPr>
      </w:pPr>
      <w:r w:rsidRPr="0041638F">
        <w:rPr>
          <w:rFonts w:ascii="Times New Roman" w:hAnsi="Times New Roman" w:cs="Times New Roman"/>
        </w:rPr>
        <w:t>5</w:t>
      </w:r>
      <w:r w:rsidR="005E5242" w:rsidRPr="0041638F">
        <w:rPr>
          <w:rFonts w:ascii="Times New Roman" w:hAnsi="Times New Roman" w:cs="Times New Roman"/>
        </w:rPr>
        <w:t xml:space="preserve">. </w:t>
      </w:r>
      <w:r w:rsidRPr="0041638F">
        <w:rPr>
          <w:rFonts w:ascii="Times New Roman" w:hAnsi="Times New Roman" w:cs="Times New Roman"/>
        </w:rPr>
        <w:t>Integrating Technology Acceptance with Clinical Effectiveness</w:t>
      </w:r>
    </w:p>
    <w:p w14:paraId="1CD6AE65" w14:textId="77777777" w:rsidR="00327D21" w:rsidRPr="0041638F" w:rsidRDefault="00874CA8" w:rsidP="00164362">
      <w:pPr>
        <w:jc w:val="both"/>
        <w:rPr>
          <w:rFonts w:ascii="Times New Roman" w:hAnsi="Times New Roman" w:cs="Times New Roman"/>
          <w:color w:val="0070C0"/>
        </w:rPr>
      </w:pPr>
      <w:r w:rsidRPr="0041638F">
        <w:rPr>
          <w:rFonts w:ascii="Times New Roman" w:hAnsi="Times New Roman" w:cs="Times New Roman"/>
          <w:color w:val="0070C0"/>
        </w:rPr>
        <w:lastRenderedPageBreak/>
        <w:tab/>
      </w:r>
    </w:p>
    <w:p w14:paraId="38036B8D" w14:textId="0577B855" w:rsidR="005E5242" w:rsidRDefault="005E5242" w:rsidP="00164362">
      <w:pPr>
        <w:jc w:val="both"/>
        <w:rPr>
          <w:rFonts w:ascii="Times New Roman" w:hAnsi="Times New Roman" w:cs="Times New Roman"/>
        </w:rPr>
      </w:pPr>
      <w:r w:rsidRPr="0041638F">
        <w:rPr>
          <w:rFonts w:ascii="Times New Roman" w:hAnsi="Times New Roman" w:cs="Times New Roman"/>
        </w:rPr>
        <w:t xml:space="preserve">5.1 Telerehabilitation and broader digital‐health interventions succeed only when patients both accept the technology and engage with it long enough for clinically meaningful change to occur. The Unified Theory of Acceptance and Use of Technology 2 (UTAUT2) is the most frequently validated framework for modelling consumer health‐technology acceptance and sustained usage. Growing evidence base shows that its constructs, namely performance expectancy, habit, and hedonic motivation, explain large proportions of variance in behavioral intention and actual usage of digital health tools. Although UTAUT2 was not originally created to predict clinical effectiveness, the pathway from technology acceptance → engagement → outcomes </w:t>
      </w:r>
      <w:proofErr w:type="gramStart"/>
      <w:r w:rsidRPr="0041638F">
        <w:rPr>
          <w:rFonts w:ascii="Times New Roman" w:hAnsi="Times New Roman" w:cs="Times New Roman"/>
        </w:rPr>
        <w:t>is</w:t>
      </w:r>
      <w:proofErr w:type="gramEnd"/>
      <w:r w:rsidRPr="0041638F">
        <w:rPr>
          <w:rFonts w:ascii="Times New Roman" w:hAnsi="Times New Roman" w:cs="Times New Roman"/>
        </w:rPr>
        <w:t xml:space="preserve"> now being empirically tested. </w:t>
      </w:r>
    </w:p>
    <w:p w14:paraId="6BDE5BC2" w14:textId="77777777" w:rsidR="00763562" w:rsidRPr="0041638F" w:rsidRDefault="00763562" w:rsidP="00164362">
      <w:pPr>
        <w:jc w:val="both"/>
        <w:rPr>
          <w:rFonts w:ascii="Times New Roman" w:hAnsi="Times New Roman" w:cs="Times New Roman"/>
        </w:rPr>
      </w:pPr>
    </w:p>
    <w:p w14:paraId="487C57BD" w14:textId="0F5611D0" w:rsidR="00327D21" w:rsidRPr="0041638F" w:rsidRDefault="001F1E33" w:rsidP="00164362">
      <w:pPr>
        <w:jc w:val="both"/>
        <w:rPr>
          <w:rFonts w:ascii="Times New Roman" w:hAnsi="Times New Roman" w:cs="Times New Roman"/>
          <w:color w:val="31333F"/>
          <w:shd w:val="clear" w:color="auto" w:fill="FFFFFF"/>
        </w:rPr>
      </w:pPr>
      <w:proofErr w:type="spellStart"/>
      <w:r w:rsidRPr="0041638F">
        <w:rPr>
          <w:rFonts w:ascii="Times New Roman" w:hAnsi="Times New Roman" w:cs="Times New Roman"/>
          <w:color w:val="31333F"/>
          <w:shd w:val="clear" w:color="auto" w:fill="FFFFFF"/>
        </w:rPr>
        <w:t>Ghiwaa</w:t>
      </w:r>
      <w:proofErr w:type="spellEnd"/>
      <w:r w:rsidRPr="0041638F">
        <w:rPr>
          <w:rFonts w:ascii="Times New Roman" w:hAnsi="Times New Roman" w:cs="Times New Roman"/>
          <w:color w:val="31333F"/>
          <w:shd w:val="clear" w:color="auto" w:fill="FFFFFF"/>
        </w:rPr>
        <w:t xml:space="preserve"> (2023) conducted a systematic study on both the Technology Acceptance Model (TAM) and the Unified Theory of Acceptance and Use of Technology (UTAUT), affirming the relevance of these two theories in technology adoption within healthcare settings. Associating clinical effectiveness with user behavior through UTAUT2 is strategically advantageous. This framework builds upon TAM and encompasses the psychological and contextual factors that influence technology use, which subsequently drive engagement-dependent clinical improvements. By operationalizing UTAUT2 as an upstream predictor, measuring usage as a behavioral intermediary, and capturing robust functional outcomes, the model enhances our understanding of technology adoption in healthcare.</w:t>
      </w:r>
    </w:p>
    <w:p w14:paraId="2EAF475B" w14:textId="77777777" w:rsidR="001F1E33" w:rsidRPr="0041638F" w:rsidRDefault="001F1E33" w:rsidP="00164362">
      <w:pPr>
        <w:jc w:val="both"/>
        <w:rPr>
          <w:rFonts w:ascii="Times New Roman" w:hAnsi="Times New Roman" w:cs="Times New Roman"/>
          <w:color w:val="0070C0"/>
        </w:rPr>
      </w:pPr>
    </w:p>
    <w:p w14:paraId="204A4B0F" w14:textId="1764755A" w:rsidR="00874CA8" w:rsidRPr="0041638F" w:rsidRDefault="00874CA8" w:rsidP="00164362">
      <w:pPr>
        <w:jc w:val="both"/>
        <w:rPr>
          <w:rFonts w:ascii="Times New Roman" w:hAnsi="Times New Roman" w:cs="Times New Roman"/>
        </w:rPr>
      </w:pPr>
      <w:r w:rsidRPr="0041638F">
        <w:rPr>
          <w:rFonts w:ascii="Times New Roman" w:hAnsi="Times New Roman" w:cs="Times New Roman"/>
        </w:rPr>
        <w:t>5.2 Theoretical Models Linking Acceptance to Health Improvements</w:t>
      </w:r>
    </w:p>
    <w:p w14:paraId="76AF2D92" w14:textId="68990903" w:rsidR="00327D21" w:rsidRDefault="00327D21" w:rsidP="00164362">
      <w:pPr>
        <w:jc w:val="both"/>
        <w:rPr>
          <w:rFonts w:ascii="Times New Roman" w:hAnsi="Times New Roman" w:cs="Times New Roman"/>
        </w:rPr>
      </w:pPr>
      <w:bookmarkStart w:id="0" w:name="_Hlk204434703"/>
      <w:r w:rsidRPr="0041638F">
        <w:rPr>
          <w:rFonts w:ascii="Times New Roman" w:hAnsi="Times New Roman" w:cs="Times New Roman"/>
        </w:rPr>
        <w:t>UTAUT2, developed by Venkatesh et al. (2012), extends the original UTAUT model by incorporating consumer-focused constructs including hedonic motivation, price value, and habit, making it particularly relevant for healthcare technology adoption research.</w:t>
      </w:r>
    </w:p>
    <w:p w14:paraId="74566A9E" w14:textId="77777777" w:rsidR="00763562" w:rsidRPr="0041638F" w:rsidRDefault="00763562" w:rsidP="00164362">
      <w:pPr>
        <w:jc w:val="both"/>
        <w:rPr>
          <w:rFonts w:ascii="Times New Roman" w:hAnsi="Times New Roman" w:cs="Times New Roman"/>
        </w:rPr>
      </w:pPr>
    </w:p>
    <w:bookmarkEnd w:id="0"/>
    <w:p w14:paraId="404D0D41" w14:textId="0A0C8FEF"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Healthcare technology adoption directly impacts clinical outcomes through multiple pathways. When healthcare providers and patients successfully adopt digital health technologies, evidence shows improvements in diagnostic accuracy, patient safety, care coordination, and treatment adherence. UTAUT2 provides a comprehensive framework to understand the psychological and behavioral factors that drive this adoption, including performance expectancy (perceived usefulness), effort expectancy (ease of use), social influence, facilitating conditions, and hedonic motivation.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{"citationID":"LEOCtwIU","properties":{"formattedCitation":"(Schmitz, D\\uc0\\u237{}az-Mart\\uc0\\u237{}n and Yag\\uc0\\u252{}e Guill\\uc0\\u233{}n, 2022)","plainCitation":"(Schmitz, Díaz-Martín and Yagüe Guillén, 2022)","noteIndex":0},"citationItems":[{"id":519,"uris":["http://zotero.org/users/local/GVEXpyuZ/items/PLZ6ZL6F"],"itemData":{"id":519,"type":"article-journal","abstract":"The ongoing COVID19 pandemic has put digital health technologies in the spotlight. To gain a deeper understanding of patients’ usage intentions of virtual doctor appointments, the present research adapts the Unified Theory of Acceptance and Use of Technology 2 (UTAUT2) by integrating perceived security and perceived product advantage, two known barriers to successful telemedicine adoption. Applying age-stratified sampling, an online survey was distributed to 800 citizens in Germany and the United States of America. 710 completed and valid questionnaires were subsequently analyzed using SPSS and AMOS (versions 24). Significant, direct, and positive effects of performance expectancy, hedonic motivation, perceived security, and perceived product advantage on the behavioral intention to use virtual doctor appointments were found. The analysis of the moderating variables, age and gender, showed significant differences in user's performance expectancy and effort expectancy, and perceived product advantage, respectively. With virtual health care models on the rise, these results are important for stakeholders such as policymakers, governments, employers, but also physicians, and insurance companies as they offer clear recommendations to design telemedicine adoption strategies to ensure successful patient engagement.","container-title":"Computers in Human Behavior","DOI":"10.1016/j.chb.2022.107183","ISSN":"0747-5632","journalAbbreviation":"Computers in Human Behavior","page":"107183","source":"ScienceDirect","title":"Modifying UTAUT2 for a cross-country comparison of telemedicine adoption","volume":"130","author":[{"family":"Schmitz","given":"Anne"},{"family":"Díaz-Martín","given":"Ana M."},{"family":"Yagüe Guillén","given":"Mª Jesús"}],"issued":{"date-parts":[["2022",5,1]]}}}],"schema":"https://github.com/citation-style-language/schema/raw/master/csl-citation.json"}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(Schmitz, Díaz-Martín and Yagüe Guillén, 2022)</w:t>
      </w:r>
      <w:r w:rsidRPr="0041638F">
        <w:rPr>
          <w:rFonts w:ascii="Times New Roman" w:hAnsi="Times New Roman" w:cs="Times New Roman"/>
        </w:rPr>
        <w:fldChar w:fldCharType="end"/>
      </w:r>
    </w:p>
    <w:p w14:paraId="60481321" w14:textId="4739EB2D"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One notable empirical study done by Huang (2024) examining AI-assisted healthcare task shifting, which found that facilitating conditions, hedonic motivation, and performance expectancy were </w:t>
      </w:r>
      <w:r w:rsidRPr="0041638F">
        <w:rPr>
          <w:rFonts w:ascii="Times New Roman" w:hAnsi="Times New Roman" w:cs="Times New Roman"/>
        </w:rPr>
        <w:lastRenderedPageBreak/>
        <w:t xml:space="preserve">the strongest predictors of patient acceptance, explaining 85.8% of variance in behavioral intention   </w:t>
      </w:r>
      <w:r w:rsidRPr="0041638F">
        <w:rPr>
          <w:rFonts w:ascii="Times New Roman" w:hAnsi="Times New Roman" w:cs="Times New Roman"/>
        </w:rPr>
        <w:fldChar w:fldCharType="begin"/>
      </w:r>
      <w:r w:rsidRPr="0041638F">
        <w:rPr>
          <w:rFonts w:ascii="Times New Roman" w:hAnsi="Times New Roman" w:cs="Times New Roman"/>
        </w:rPr>
        <w:instrText xml:space="preserve"> ADDIN ZOTERO_ITEM CSL_CITATION {"citationID":"2A98om5g","properties":{"formattedCitation":"(Huang {\\i{}et al.}, 2024)","plainCitation":"(Huang et al., 2024)","noteIndex":0},"citationItems":[{"id":513,"uris":["http://zotero.org/users/local/GVEXpyuZ/items/EWFV2EQZ"],"itemData":{"id":513,"type":"article-journal","abstract":"Increasing patient loads, healthcare inflation and ageing population have put pressure on the healthcare system. Artificial intelligence and machine learning innovations can aid in task shifting to help healthcare systems remain efficient and cost effective. To gain an understanding of patients’ acceptance toward such task shifting with the aid of AI, this study adapted the Unified Theory of Acceptance and Use of Technology 2 (UTAUT2), looking at performance and effort expectancy, facilitating conditions, social influence, hedonic motivation and behavioural intention.","container-title":"BMC Health Services Research","DOI":"10.1186/s12913-024-10861-z","ISSN":"1472-6963","issue":"1","journalAbbreviation":"BMC Health Services Research","page":"455","source":"BioMed Central","title":"Applying the UTAUT2 framework to patients’ attitudes toward healthcare task shifting with artificial intelligence","volume":"24","author":[{"family":"Huang","given":"Weiting"},{"family":"Ong","given":"Wen Chong"},{"family":"Wong","given":"Mark Kei Fong"},{"family":"Ng","given":"Eddie Yin Kwee"},{"family":"Koh","given":"Tracy"},{"family":"Chandramouli","given":"Chanchal"},{"family":"Ng","given":"Choon Ta"},{"family":"Hummel","given":"Yoran"},{"family":"Huang","given":"Feiqiong"},{"family":"Lam","given":"Carolyn Su Ping"},{"family":"Tromp","given":"Jasper"}],"issued":{"date-parts":[["2024",4,11]]}}}],"schema":"https://github.com/citation-style-language/schema/raw/master/csl-citation.json"} </w:instrText>
      </w:r>
      <w:r w:rsidRPr="0041638F">
        <w:rPr>
          <w:rFonts w:ascii="Times New Roman" w:hAnsi="Times New Roman" w:cs="Times New Roman"/>
        </w:rPr>
        <w:fldChar w:fldCharType="separate"/>
      </w:r>
      <w:r w:rsidRPr="0041638F">
        <w:rPr>
          <w:rFonts w:ascii="Times New Roman" w:hAnsi="Times New Roman" w:cs="Times New Roman"/>
          <w:kern w:val="0"/>
        </w:rPr>
        <w:t xml:space="preserve">(Huang </w:t>
      </w:r>
      <w:r w:rsidRPr="0041638F">
        <w:rPr>
          <w:rFonts w:ascii="Times New Roman" w:hAnsi="Times New Roman" w:cs="Times New Roman"/>
          <w:i/>
          <w:iCs/>
          <w:kern w:val="0"/>
        </w:rPr>
        <w:t>et al.</w:t>
      </w:r>
      <w:r w:rsidRPr="0041638F">
        <w:rPr>
          <w:rFonts w:ascii="Times New Roman" w:hAnsi="Times New Roman" w:cs="Times New Roman"/>
          <w:kern w:val="0"/>
        </w:rPr>
        <w:t>, 2024)</w:t>
      </w:r>
      <w:r w:rsidRPr="0041638F">
        <w:rPr>
          <w:rFonts w:ascii="Times New Roman" w:hAnsi="Times New Roman" w:cs="Times New Roman"/>
        </w:rPr>
        <w:fldChar w:fldCharType="end"/>
      </w:r>
      <w:r w:rsidR="005E5242" w:rsidRPr="0041638F">
        <w:rPr>
          <w:rFonts w:ascii="Times New Roman" w:hAnsi="Times New Roman" w:cs="Times New Roman"/>
        </w:rPr>
        <w:t xml:space="preserve">.  </w:t>
      </w:r>
    </w:p>
    <w:p w14:paraId="59C6BBB7" w14:textId="77777777" w:rsidR="00327D21" w:rsidRPr="0041638F" w:rsidRDefault="00327D21" w:rsidP="00164362">
      <w:pPr>
        <w:jc w:val="both"/>
        <w:rPr>
          <w:rFonts w:ascii="Times New Roman" w:hAnsi="Times New Roman" w:cs="Times New Roman"/>
        </w:rPr>
      </w:pPr>
    </w:p>
    <w:p w14:paraId="56D9184F" w14:textId="15CA928A" w:rsidR="00874CA8" w:rsidRPr="0041638F" w:rsidRDefault="00874CA8" w:rsidP="00164362">
      <w:pPr>
        <w:jc w:val="both"/>
        <w:rPr>
          <w:rFonts w:ascii="Times New Roman" w:hAnsi="Times New Roman" w:cs="Times New Roman"/>
        </w:rPr>
      </w:pPr>
      <w:r w:rsidRPr="0041638F">
        <w:rPr>
          <w:rFonts w:ascii="Times New Roman" w:hAnsi="Times New Roman" w:cs="Times New Roman"/>
        </w:rPr>
        <w:t>5.3 Research Gaps and Study Justification</w:t>
      </w:r>
    </w:p>
    <w:p w14:paraId="0D1C28CF" w14:textId="77777777" w:rsidR="00327D21" w:rsidRPr="0041638F" w:rsidRDefault="00327D21" w:rsidP="00164362">
      <w:pPr>
        <w:jc w:val="both"/>
        <w:rPr>
          <w:rFonts w:ascii="Times New Roman" w:hAnsi="Times New Roman" w:cs="Times New Roman"/>
        </w:rPr>
      </w:pPr>
    </w:p>
    <w:p w14:paraId="41489A61" w14:textId="3AE95663"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Most studies treat technology acceptance and clinical effectiveness as separate research domains. There is limited empirical work directly linking technology acceptance determinants (especially those explicated by the UTAUT2 framework), patient engagement, and resulting clinical outcomes in real-world telerehabilitation programs for older adults.    Moreover, these UTAUT2 healthcare research studies are predominantly cross-sectional rather than longitudinal, limiting understanding of long-term adoption patterns and sustained usage. In addition, research focuses on intention rather than actual usage behavior, creating a gap between predicted and real-world adoption. </w:t>
      </w:r>
    </w:p>
    <w:p w14:paraId="55B5B30E" w14:textId="77777777" w:rsidR="001F1E33" w:rsidRPr="0041638F" w:rsidRDefault="001F1E33" w:rsidP="00164362">
      <w:pPr>
        <w:jc w:val="both"/>
        <w:rPr>
          <w:rFonts w:ascii="Times New Roman" w:hAnsi="Times New Roman" w:cs="Times New Roman"/>
        </w:rPr>
      </w:pPr>
    </w:p>
    <w:p w14:paraId="4A43FDB7" w14:textId="645F4162" w:rsidR="001F1E33" w:rsidRPr="0041638F" w:rsidRDefault="006154CB" w:rsidP="00164362">
      <w:pPr>
        <w:jc w:val="both"/>
        <w:rPr>
          <w:rFonts w:ascii="Times New Roman" w:hAnsi="Times New Roman" w:cs="Times New Roman"/>
        </w:rPr>
      </w:pPr>
      <w:r>
        <w:rPr>
          <w:rFonts w:ascii="Times New Roman" w:hAnsi="Times New Roman" w:cs="Times New Roman"/>
        </w:rPr>
        <w:t xml:space="preserve">6. </w:t>
      </w:r>
      <w:r w:rsidR="001F1E33" w:rsidRPr="0041638F">
        <w:rPr>
          <w:rFonts w:ascii="Times New Roman" w:hAnsi="Times New Roman" w:cs="Times New Roman"/>
        </w:rPr>
        <w:t xml:space="preserve">Research Plan </w:t>
      </w:r>
    </w:p>
    <w:p w14:paraId="2D694127" w14:textId="77777777" w:rsidR="001F1E33" w:rsidRPr="0041638F" w:rsidRDefault="001F1E33" w:rsidP="00164362">
      <w:pPr>
        <w:jc w:val="both"/>
        <w:rPr>
          <w:rFonts w:ascii="Times New Roman" w:hAnsi="Times New Roman" w:cs="Times New Roman"/>
        </w:rPr>
      </w:pPr>
    </w:p>
    <w:p w14:paraId="5CAF19F6" w14:textId="5DD53C8A" w:rsidR="00327D21" w:rsidRPr="0041638F" w:rsidRDefault="001F1E33" w:rsidP="00164362">
      <w:pPr>
        <w:jc w:val="both"/>
        <w:rPr>
          <w:rFonts w:ascii="Times New Roman" w:hAnsi="Times New Roman" w:cs="Times New Roman"/>
        </w:rPr>
      </w:pPr>
      <w:r w:rsidRPr="0041638F">
        <w:rPr>
          <w:rFonts w:ascii="Times New Roman" w:hAnsi="Times New Roman" w:cs="Times New Roman"/>
        </w:rPr>
        <w:t>My research on clinical effectiveness in telerehabilitation aims to provide insights into the long-term adoption of technology by investigating the user behavior of elderly patients. By focusing on this demographic, the study seeks to understand the factors that influence their engagement with telerehabilitation and identify strategies to enhance technology acceptance and utilization over time.</w:t>
      </w:r>
    </w:p>
    <w:p w14:paraId="51AEA043" w14:textId="77777777" w:rsidR="001F1E33" w:rsidRPr="0041638F" w:rsidRDefault="001F1E33" w:rsidP="00164362">
      <w:pPr>
        <w:jc w:val="both"/>
        <w:rPr>
          <w:rFonts w:ascii="Times New Roman" w:hAnsi="Times New Roman" w:cs="Times New Roman"/>
        </w:rPr>
      </w:pPr>
    </w:p>
    <w:p w14:paraId="3AA34CC4" w14:textId="0D19FD39" w:rsidR="00327D21" w:rsidRPr="0041638F" w:rsidRDefault="00327D21" w:rsidP="00164362">
      <w:pPr>
        <w:jc w:val="both"/>
        <w:rPr>
          <w:rFonts w:ascii="Times New Roman" w:hAnsi="Times New Roman" w:cs="Times New Roman"/>
        </w:rPr>
      </w:pPr>
      <w:r w:rsidRPr="0041638F">
        <w:rPr>
          <w:rFonts w:ascii="Times New Roman" w:hAnsi="Times New Roman" w:cs="Times New Roman"/>
        </w:rPr>
        <w:t>Research Purpose</w:t>
      </w:r>
    </w:p>
    <w:p w14:paraId="207E41CD" w14:textId="5C202279" w:rsidR="00327D21" w:rsidRDefault="00327D21" w:rsidP="00164362">
      <w:pPr>
        <w:jc w:val="both"/>
        <w:rPr>
          <w:rFonts w:ascii="Times New Roman" w:hAnsi="Times New Roman" w:cs="Times New Roman"/>
        </w:rPr>
      </w:pPr>
      <w:r w:rsidRPr="0041638F">
        <w:rPr>
          <w:rFonts w:ascii="Times New Roman" w:hAnsi="Times New Roman" w:cs="Times New Roman"/>
        </w:rPr>
        <w:t xml:space="preserve">The purpose of this research is to evaluate the effectiveness of a technology-enhanced rehabilitation program utilizing the Hospital Authority-endorsed QLeap exergame application combined with step tracking devices </w:t>
      </w:r>
      <w:r w:rsidR="0041638F" w:rsidRPr="0041638F">
        <w:rPr>
          <w:rFonts w:ascii="Times New Roman" w:hAnsi="Times New Roman" w:cs="Times New Roman"/>
        </w:rPr>
        <w:t xml:space="preserve">as quantifiable measurement tool </w:t>
      </w:r>
      <w:r w:rsidRPr="0041638F">
        <w:rPr>
          <w:rFonts w:ascii="Times New Roman" w:hAnsi="Times New Roman" w:cs="Times New Roman"/>
        </w:rPr>
        <w:t>for improving functional outcomes and quality of life among elderly community-dwelling participants. This innovative intervention addresses the critical gap in accessible, engaging rehabilitation services for Hong Kong’s aging population by implementing a comprehensive 12-week program delivered through District Elderly Community Centres and Neighborhood Elderly Centres.</w:t>
      </w:r>
    </w:p>
    <w:p w14:paraId="634C4195" w14:textId="77777777" w:rsidR="00763562" w:rsidRPr="0041638F" w:rsidRDefault="00763562" w:rsidP="00164362">
      <w:pPr>
        <w:jc w:val="both"/>
        <w:rPr>
          <w:rFonts w:ascii="Times New Roman" w:hAnsi="Times New Roman" w:cs="Times New Roman"/>
        </w:rPr>
      </w:pPr>
    </w:p>
    <w:p w14:paraId="26AF257F" w14:textId="719228AE"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The study aims to contribute to the growing evidence base on digital health interventions for elderly rehabilitation to develop innovative solutions that enhance well-being and social cohesion in Hong Kong’s community. Specifically, this research will examine whether gamified rehabilitation approaches can improve clinical effectiveness, defined as the application of best </w:t>
      </w:r>
      <w:r w:rsidRPr="0041638F">
        <w:rPr>
          <w:rFonts w:ascii="Times New Roman" w:hAnsi="Times New Roman" w:cs="Times New Roman"/>
        </w:rPr>
        <w:lastRenderedPageBreak/>
        <w:t>available knowledge to achieve optimum processes and outcomes of care for patients, while maintaining high engagement and adherence rates among elderly participants.</w:t>
      </w:r>
    </w:p>
    <w:p w14:paraId="59AE8419" w14:textId="77777777" w:rsidR="0024760C" w:rsidRPr="0041638F" w:rsidRDefault="0024760C" w:rsidP="00164362">
      <w:pPr>
        <w:jc w:val="both"/>
        <w:rPr>
          <w:rFonts w:ascii="Times New Roman" w:hAnsi="Times New Roman" w:cs="Times New Roman"/>
        </w:rPr>
      </w:pPr>
    </w:p>
    <w:p w14:paraId="283E52AE" w14:textId="6E23422C" w:rsidR="00327D21" w:rsidRPr="0041638F" w:rsidRDefault="00327D21" w:rsidP="00164362">
      <w:pPr>
        <w:jc w:val="both"/>
        <w:rPr>
          <w:rFonts w:ascii="Times New Roman" w:hAnsi="Times New Roman" w:cs="Times New Roman"/>
        </w:rPr>
      </w:pPr>
      <w:r w:rsidRPr="0041638F">
        <w:rPr>
          <w:rFonts w:ascii="Times New Roman" w:hAnsi="Times New Roman" w:cs="Times New Roman"/>
        </w:rPr>
        <w:t>Research Questions</w:t>
      </w:r>
    </w:p>
    <w:p w14:paraId="79F69302" w14:textId="2060A8EF" w:rsidR="00327D21" w:rsidRPr="0041638F" w:rsidRDefault="00327D21" w:rsidP="00164362">
      <w:pPr>
        <w:jc w:val="both"/>
        <w:rPr>
          <w:rFonts w:ascii="Times New Roman" w:hAnsi="Times New Roman" w:cs="Times New Roman"/>
        </w:rPr>
      </w:pPr>
      <w:r w:rsidRPr="0041638F">
        <w:rPr>
          <w:rFonts w:ascii="Times New Roman" w:hAnsi="Times New Roman" w:cs="Times New Roman"/>
        </w:rPr>
        <w:t>Primary Research Question:</w:t>
      </w:r>
      <w:r w:rsidRPr="0041638F">
        <w:rPr>
          <w:rFonts w:ascii="Times New Roman" w:eastAsia="MS Gothic" w:hAnsi="Times New Roman" w:cs="Times New Roman"/>
        </w:rPr>
        <w:t> </w:t>
      </w:r>
      <w:r w:rsidRPr="0041638F">
        <w:rPr>
          <w:rFonts w:ascii="Times New Roman" w:hAnsi="Times New Roman" w:cs="Times New Roman"/>
        </w:rPr>
        <w:t>Does a 12-week QLeap exergame rehabilitation program significantly improve functional capacity distance, compared to baseline E-health tools alone among community-dwelling elderly participants?</w:t>
      </w:r>
    </w:p>
    <w:p w14:paraId="03729D9B"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Secondary Research Questions:</w:t>
      </w:r>
    </w:p>
    <w:p w14:paraId="5F14E9BF"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1.</w:t>
      </w:r>
      <w:r w:rsidRPr="0041638F">
        <w:rPr>
          <w:rFonts w:ascii="Times New Roman" w:hAnsi="Times New Roman" w:cs="Times New Roman"/>
        </w:rPr>
        <w:tab/>
        <w:t>What is the comparative effectiveness of the QLeap exergame intervention versus standard E-health tools on secondary outcomes including balance, strength, cognitive function, and quality of life measures?</w:t>
      </w:r>
    </w:p>
    <w:p w14:paraId="40582532"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2.</w:t>
      </w:r>
      <w:r w:rsidRPr="0041638F">
        <w:rPr>
          <w:rFonts w:ascii="Times New Roman" w:hAnsi="Times New Roman" w:cs="Times New Roman"/>
        </w:rPr>
        <w:tab/>
        <w:t>How do participant characteristics (age, baseline functional capacity, technology acceptance) moderate the intervention effects on primary and secondary outcomes?</w:t>
      </w:r>
    </w:p>
    <w:p w14:paraId="591C8F5D" w14:textId="2699F9B3"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3.</w:t>
      </w:r>
      <w:r w:rsidRPr="0041638F">
        <w:rPr>
          <w:rFonts w:ascii="Times New Roman" w:hAnsi="Times New Roman" w:cs="Times New Roman"/>
        </w:rPr>
        <w:tab/>
      </w:r>
      <w:r w:rsidR="0024760C" w:rsidRPr="0041638F">
        <w:rPr>
          <w:rFonts w:ascii="Times New Roman" w:hAnsi="Times New Roman" w:cs="Times New Roman"/>
        </w:rPr>
        <w:t>Using</w:t>
      </w:r>
      <w:r w:rsidRPr="0041638F">
        <w:rPr>
          <w:rFonts w:ascii="Times New Roman" w:hAnsi="Times New Roman" w:cs="Times New Roman"/>
        </w:rPr>
        <w:t xml:space="preserve"> the UTAUT2 constructs, what are the patterns of engagement, adherence, and user experience with the QLeap exergame platform among elderly participants across the 12-week intervention period?</w:t>
      </w:r>
    </w:p>
    <w:p w14:paraId="2FA8EA47" w14:textId="77777777" w:rsidR="00327D21" w:rsidRPr="0041638F" w:rsidRDefault="00327D21" w:rsidP="00164362">
      <w:pPr>
        <w:jc w:val="both"/>
        <w:rPr>
          <w:rFonts w:ascii="Times New Roman" w:hAnsi="Times New Roman" w:cs="Times New Roman"/>
        </w:rPr>
      </w:pPr>
    </w:p>
    <w:p w14:paraId="7C531F62"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Research Methodology</w:t>
      </w:r>
    </w:p>
    <w:p w14:paraId="4CD68EE4" w14:textId="77777777" w:rsidR="006154CB" w:rsidRDefault="006154CB" w:rsidP="00164362">
      <w:pPr>
        <w:jc w:val="both"/>
        <w:rPr>
          <w:rFonts w:ascii="Times New Roman" w:hAnsi="Times New Roman" w:cs="Times New Roman"/>
        </w:rPr>
      </w:pPr>
    </w:p>
    <w:p w14:paraId="1BE7F7AD" w14:textId="5DC43FF5" w:rsidR="00327D21" w:rsidRPr="0041638F" w:rsidRDefault="00327D21" w:rsidP="00164362">
      <w:pPr>
        <w:jc w:val="both"/>
        <w:rPr>
          <w:rFonts w:ascii="Times New Roman" w:hAnsi="Times New Roman" w:cs="Times New Roman"/>
        </w:rPr>
      </w:pPr>
      <w:r w:rsidRPr="0041638F">
        <w:rPr>
          <w:rFonts w:ascii="Times New Roman" w:hAnsi="Times New Roman" w:cs="Times New Roman"/>
        </w:rPr>
        <w:t>Study Design</w:t>
      </w:r>
    </w:p>
    <w:p w14:paraId="2D15721A" w14:textId="03100E0F"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This research employs a randomized controlled trial (RCT) with a parallel-group design, comparing the QLeap exergame rehabilitation intervention against an active control group receiving baseline </w:t>
      </w:r>
      <w:r w:rsidR="0024760C" w:rsidRPr="0041638F">
        <w:rPr>
          <w:rFonts w:ascii="Times New Roman" w:hAnsi="Times New Roman" w:cs="Times New Roman"/>
        </w:rPr>
        <w:t xml:space="preserve">exergame as </w:t>
      </w:r>
      <w:r w:rsidRPr="0041638F">
        <w:rPr>
          <w:rFonts w:ascii="Times New Roman" w:hAnsi="Times New Roman" w:cs="Times New Roman"/>
        </w:rPr>
        <w:t>E-health tools. The study follows a cohort-based implementation model with staggered enrollment across 15 cohorts over a 17-month recruitment period.</w:t>
      </w:r>
    </w:p>
    <w:p w14:paraId="2AC72983"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Participants and Setting</w:t>
      </w:r>
    </w:p>
    <w:p w14:paraId="359046CE" w14:textId="44A79E91" w:rsidR="00327D21" w:rsidRPr="0041638F" w:rsidRDefault="00327D21" w:rsidP="00164362">
      <w:pPr>
        <w:jc w:val="both"/>
        <w:rPr>
          <w:rFonts w:ascii="Times New Roman" w:hAnsi="Times New Roman" w:cs="Times New Roman"/>
        </w:rPr>
      </w:pPr>
      <w:r w:rsidRPr="0041638F">
        <w:rPr>
          <w:rFonts w:ascii="Times New Roman" w:hAnsi="Times New Roman" w:cs="Times New Roman"/>
        </w:rPr>
        <w:t xml:space="preserve">Target Population: Community-dwelling elderly individuals aged 65 and above recruited from District Elderly Community Centres and </w:t>
      </w:r>
      <w:r w:rsidR="0024760C" w:rsidRPr="0041638F">
        <w:rPr>
          <w:rFonts w:ascii="Times New Roman" w:hAnsi="Times New Roman" w:cs="Times New Roman"/>
        </w:rPr>
        <w:t>Neighborhood</w:t>
      </w:r>
      <w:r w:rsidRPr="0041638F">
        <w:rPr>
          <w:rFonts w:ascii="Times New Roman" w:hAnsi="Times New Roman" w:cs="Times New Roman"/>
        </w:rPr>
        <w:t xml:space="preserve"> Elderly Centres in Hong Kong.</w:t>
      </w:r>
    </w:p>
    <w:p w14:paraId="7AF919DC" w14:textId="7E8A72BD" w:rsidR="00327D21" w:rsidRDefault="00327D21" w:rsidP="00164362">
      <w:pPr>
        <w:jc w:val="both"/>
        <w:rPr>
          <w:rFonts w:ascii="Times New Roman" w:hAnsi="Times New Roman" w:cs="Times New Roman"/>
        </w:rPr>
      </w:pPr>
      <w:r w:rsidRPr="0041638F">
        <w:rPr>
          <w:rFonts w:ascii="Times New Roman" w:hAnsi="Times New Roman" w:cs="Times New Roman"/>
        </w:rPr>
        <w:t xml:space="preserve">Sample Size: </w:t>
      </w:r>
      <w:r w:rsidR="0041638F" w:rsidRPr="0041638F">
        <w:rPr>
          <w:rFonts w:ascii="Times New Roman" w:hAnsi="Times New Roman" w:cs="Times New Roman"/>
        </w:rPr>
        <w:t>W</w:t>
      </w:r>
      <w:r w:rsidRPr="0041638F">
        <w:rPr>
          <w:rFonts w:ascii="Times New Roman" w:hAnsi="Times New Roman" w:cs="Times New Roman"/>
        </w:rPr>
        <w:t>e will recruit 360 participants (180 per group) to detect a clinically meaningful difference in the primary outcome.</w:t>
      </w:r>
      <w:r w:rsidR="0024760C" w:rsidRPr="0041638F">
        <w:rPr>
          <w:rFonts w:ascii="Times New Roman" w:hAnsi="Times New Roman" w:cs="Times New Roman"/>
        </w:rPr>
        <w:t xml:space="preserve"> </w:t>
      </w:r>
    </w:p>
    <w:p w14:paraId="5FE0CC6E" w14:textId="77777777" w:rsidR="00763562" w:rsidRPr="0041638F" w:rsidRDefault="00763562" w:rsidP="00164362">
      <w:pPr>
        <w:jc w:val="both"/>
        <w:rPr>
          <w:rFonts w:ascii="Times New Roman" w:hAnsi="Times New Roman" w:cs="Times New Roman"/>
        </w:rPr>
      </w:pPr>
    </w:p>
    <w:p w14:paraId="67B13C12" w14:textId="16ECDFA3" w:rsidR="0024760C" w:rsidRPr="0041638F" w:rsidRDefault="00327D21" w:rsidP="00164362">
      <w:pPr>
        <w:jc w:val="both"/>
        <w:rPr>
          <w:rFonts w:ascii="Times New Roman" w:hAnsi="Times New Roman" w:cs="Times New Roman"/>
        </w:rPr>
      </w:pPr>
      <w:r w:rsidRPr="0041638F">
        <w:rPr>
          <w:rFonts w:ascii="Times New Roman" w:hAnsi="Times New Roman" w:cs="Times New Roman"/>
        </w:rPr>
        <w:t>Setting: The intervention will be delivered at designated elderly centers under the supervision of qualified rehabilitation personnel, ensuring accessibility while maintaining program fidelity.</w:t>
      </w:r>
      <w:r w:rsidR="0024760C" w:rsidRPr="0041638F">
        <w:rPr>
          <w:rFonts w:ascii="Times New Roman" w:hAnsi="Times New Roman" w:cs="Times New Roman"/>
        </w:rPr>
        <w:t xml:space="preserve"> The </w:t>
      </w:r>
      <w:r w:rsidR="0024760C" w:rsidRPr="0041638F">
        <w:rPr>
          <w:rFonts w:ascii="Times New Roman" w:hAnsi="Times New Roman" w:cs="Times New Roman"/>
        </w:rPr>
        <w:lastRenderedPageBreak/>
        <w:t xml:space="preserve">project will be led by a Professor of Medicine to ensure clinical relevance, protocol stringency and patient safety. </w:t>
      </w:r>
    </w:p>
    <w:p w14:paraId="360AF776" w14:textId="77777777" w:rsidR="006154CB" w:rsidRDefault="006154CB" w:rsidP="00164362">
      <w:pPr>
        <w:jc w:val="both"/>
        <w:rPr>
          <w:rFonts w:ascii="Times New Roman" w:hAnsi="Times New Roman" w:cs="Times New Roman"/>
        </w:rPr>
      </w:pPr>
    </w:p>
    <w:p w14:paraId="680BE87A" w14:textId="652E233E" w:rsidR="00327D21" w:rsidRPr="0041638F" w:rsidRDefault="00327D21" w:rsidP="00164362">
      <w:pPr>
        <w:jc w:val="both"/>
        <w:rPr>
          <w:rFonts w:ascii="Times New Roman" w:hAnsi="Times New Roman" w:cs="Times New Roman"/>
        </w:rPr>
      </w:pPr>
      <w:r w:rsidRPr="0041638F">
        <w:rPr>
          <w:rFonts w:ascii="Times New Roman" w:hAnsi="Times New Roman" w:cs="Times New Roman"/>
        </w:rPr>
        <w:t>Intervention Design</w:t>
      </w:r>
    </w:p>
    <w:p w14:paraId="2BE2722E"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Intervention Group: Participants receive the comprehensive QLeap exergame rehabilitation program consisting of:</w:t>
      </w:r>
    </w:p>
    <w:p w14:paraId="29430ABB"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24 supervised sessions over 12 weeks (2 sessions/week)</w:t>
      </w:r>
    </w:p>
    <w:p w14:paraId="0BFF6E5F"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One-on-one QLeap app training including gamified activities (Mahjong, Paddling, Shopping, Paragliding)</w:t>
      </w:r>
    </w:p>
    <w:p w14:paraId="6139DC18"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Step tracker integration for continuous activity monitoring</w:t>
      </w:r>
    </w:p>
    <w:p w14:paraId="03BD7DA8"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Progressive difficulty adaptation based on individual performance</w:t>
      </w:r>
    </w:p>
    <w:p w14:paraId="178A4FF4"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Control Group: Participants receive baseline E-health tools without the structured rehabilitation component, allowing for comparison of technology-enhanced rehabilitation versus standard digital health resources.</w:t>
      </w:r>
    </w:p>
    <w:p w14:paraId="0CED038F" w14:textId="77777777" w:rsidR="006154CB" w:rsidRDefault="006154CB" w:rsidP="00164362">
      <w:pPr>
        <w:jc w:val="both"/>
        <w:rPr>
          <w:rFonts w:ascii="Times New Roman" w:hAnsi="Times New Roman" w:cs="Times New Roman"/>
        </w:rPr>
      </w:pPr>
    </w:p>
    <w:p w14:paraId="302A06C7" w14:textId="6E8F5CEE" w:rsidR="00327D21" w:rsidRPr="0041638F" w:rsidRDefault="00327D21" w:rsidP="00164362">
      <w:pPr>
        <w:jc w:val="both"/>
        <w:rPr>
          <w:rFonts w:ascii="Times New Roman" w:hAnsi="Times New Roman" w:cs="Times New Roman"/>
        </w:rPr>
      </w:pPr>
      <w:r w:rsidRPr="0041638F">
        <w:rPr>
          <w:rFonts w:ascii="Times New Roman" w:hAnsi="Times New Roman" w:cs="Times New Roman"/>
        </w:rPr>
        <w:t>Outcome Measures</w:t>
      </w:r>
    </w:p>
    <w:p w14:paraId="5752D08A"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Primary Outcome: Change in 6-minute walking distance from baseline to 12 weeks, consistent with established rehabilitation research methodologies.</w:t>
      </w:r>
    </w:p>
    <w:p w14:paraId="1F172C94"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Secondary Outcomes:</w:t>
      </w:r>
    </w:p>
    <w:p w14:paraId="5715F990"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Functional capacity measures (balance, strength, mobility)</w:t>
      </w:r>
    </w:p>
    <w:p w14:paraId="0113F450"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Cognitive function assessments</w:t>
      </w:r>
    </w:p>
    <w:p w14:paraId="75906339"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Quality of life questionnaires (validated for elderly populations)</w:t>
      </w:r>
    </w:p>
    <w:p w14:paraId="3F3B6A75" w14:textId="41A89B64"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 xml:space="preserve">Technology acceptance measures using </w:t>
      </w:r>
      <w:r w:rsidR="0024760C" w:rsidRPr="0041638F">
        <w:rPr>
          <w:rFonts w:ascii="Times New Roman" w:hAnsi="Times New Roman" w:cs="Times New Roman"/>
        </w:rPr>
        <w:t>UTAUT2</w:t>
      </w:r>
      <w:r w:rsidRPr="0041638F">
        <w:rPr>
          <w:rFonts w:ascii="Times New Roman" w:hAnsi="Times New Roman" w:cs="Times New Roman"/>
        </w:rPr>
        <w:t xml:space="preserve"> constructs</w:t>
      </w:r>
    </w:p>
    <w:p w14:paraId="656FED55" w14:textId="77777777"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Step count data from integrated tracking devices</w:t>
      </w:r>
    </w:p>
    <w:p w14:paraId="6F64784E" w14:textId="11F0C620" w:rsidR="00327D21" w:rsidRPr="0041638F" w:rsidRDefault="00327D21" w:rsidP="00164362">
      <w:pPr>
        <w:jc w:val="both"/>
        <w:rPr>
          <w:rFonts w:ascii="Times New Roman" w:hAnsi="Times New Roman" w:cs="Times New Roman"/>
        </w:rPr>
      </w:pPr>
      <w:r w:rsidRPr="0041638F">
        <w:rPr>
          <w:rFonts w:ascii="Times New Roman" w:hAnsi="Times New Roman" w:cs="Times New Roman"/>
        </w:rPr>
        <w:tab/>
        <w:t>•</w:t>
      </w:r>
      <w:r w:rsidRPr="0041638F">
        <w:rPr>
          <w:rFonts w:ascii="Times New Roman" w:hAnsi="Times New Roman" w:cs="Times New Roman"/>
        </w:rPr>
        <w:tab/>
        <w:t>Engagement metrics from QLeap platform analytics</w:t>
      </w:r>
    </w:p>
    <w:p w14:paraId="5117870B" w14:textId="47AAEB42" w:rsidR="0041638F" w:rsidRPr="0041638F" w:rsidRDefault="0041638F" w:rsidP="00164362">
      <w:pPr>
        <w:jc w:val="both"/>
        <w:rPr>
          <w:rFonts w:ascii="Times New Roman" w:hAnsi="Times New Roman" w:cs="Times New Roman"/>
        </w:rPr>
      </w:pPr>
    </w:p>
    <w:p w14:paraId="38A4140F" w14:textId="093FC5AE" w:rsidR="00315BE5" w:rsidRPr="0041638F" w:rsidRDefault="006154CB" w:rsidP="00164362">
      <w:pPr>
        <w:jc w:val="both"/>
        <w:rPr>
          <w:rFonts w:ascii="Times New Roman" w:hAnsi="Times New Roman" w:cs="Times New Roman"/>
        </w:rPr>
      </w:pPr>
      <w:r>
        <w:rPr>
          <w:rFonts w:ascii="Times New Roman" w:hAnsi="Times New Roman" w:cs="Times New Roman"/>
        </w:rPr>
        <w:t xml:space="preserve">7. </w:t>
      </w:r>
      <w:r w:rsidR="00327D21" w:rsidRPr="0041638F">
        <w:rPr>
          <w:rFonts w:ascii="Times New Roman" w:hAnsi="Times New Roman" w:cs="Times New Roman"/>
        </w:rPr>
        <w:t>Conclusion</w:t>
      </w:r>
    </w:p>
    <w:p w14:paraId="025C1A08" w14:textId="77777777" w:rsidR="00315BE5" w:rsidRPr="0041638F" w:rsidRDefault="00315BE5" w:rsidP="00164362">
      <w:pPr>
        <w:jc w:val="both"/>
        <w:rPr>
          <w:rFonts w:ascii="Times New Roman" w:hAnsi="Times New Roman" w:cs="Times New Roman"/>
        </w:rPr>
      </w:pPr>
    </w:p>
    <w:p w14:paraId="21E6CE70" w14:textId="5E34A874" w:rsidR="00327D21" w:rsidRDefault="00327D21" w:rsidP="00164362">
      <w:pPr>
        <w:jc w:val="both"/>
        <w:rPr>
          <w:rFonts w:ascii="Times New Roman" w:hAnsi="Times New Roman" w:cs="Times New Roman"/>
        </w:rPr>
      </w:pPr>
      <w:r w:rsidRPr="0041638F">
        <w:rPr>
          <w:rFonts w:ascii="Times New Roman" w:hAnsi="Times New Roman" w:cs="Times New Roman"/>
        </w:rPr>
        <w:lastRenderedPageBreak/>
        <w:t>Telerehabilitation presents several strategic advantages for public healthcare systems, including enhanced accessibility for underserved populations, optimized resource utilization, improved patient satisfaction and engagement, scalable service delivery models, and opportunities for data-driven quality improvement. These benefits align with broader healthcare objectives aimed at improving population health outcomes while ensuring sustainable and equitable service provision.</w:t>
      </w:r>
    </w:p>
    <w:p w14:paraId="42624D93" w14:textId="77777777" w:rsidR="00763562" w:rsidRPr="0041638F" w:rsidRDefault="00763562" w:rsidP="00164362">
      <w:pPr>
        <w:jc w:val="both"/>
        <w:rPr>
          <w:rFonts w:ascii="Times New Roman" w:hAnsi="Times New Roman" w:cs="Times New Roman"/>
        </w:rPr>
      </w:pPr>
    </w:p>
    <w:p w14:paraId="0E2DE806" w14:textId="252F4C00" w:rsidR="00327D21" w:rsidRDefault="00327D21" w:rsidP="00164362">
      <w:pPr>
        <w:jc w:val="both"/>
        <w:rPr>
          <w:rFonts w:ascii="Times New Roman" w:hAnsi="Times New Roman" w:cs="Times New Roman"/>
        </w:rPr>
      </w:pPr>
      <w:r w:rsidRPr="0041638F">
        <w:rPr>
          <w:rFonts w:ascii="Times New Roman" w:hAnsi="Times New Roman" w:cs="Times New Roman"/>
        </w:rPr>
        <w:t>The intended outcomes of my study will significantly contribute to understanding user intentions. By elucidating these interrelationships, the findings can inform the design and implementation of telerehabilitation interventions that are both user-friendly and clinically impactful.</w:t>
      </w:r>
    </w:p>
    <w:p w14:paraId="4968CB9C" w14:textId="77777777" w:rsidR="00763562" w:rsidRPr="0041638F" w:rsidRDefault="00763562" w:rsidP="00164362">
      <w:pPr>
        <w:jc w:val="both"/>
        <w:rPr>
          <w:rFonts w:ascii="Times New Roman" w:hAnsi="Times New Roman" w:cs="Times New Roman"/>
        </w:rPr>
      </w:pPr>
    </w:p>
    <w:p w14:paraId="122AEDB9" w14:textId="77777777" w:rsidR="00327D21" w:rsidRDefault="00327D21" w:rsidP="00164362">
      <w:pPr>
        <w:jc w:val="both"/>
        <w:rPr>
          <w:rFonts w:ascii="Times New Roman" w:hAnsi="Times New Roman" w:cs="Times New Roman"/>
        </w:rPr>
      </w:pPr>
      <w:r w:rsidRPr="0041638F">
        <w:rPr>
          <w:rFonts w:ascii="Times New Roman" w:hAnsi="Times New Roman" w:cs="Times New Roman"/>
        </w:rPr>
        <w:t>The insights gained from this study will be valuable for patients, their families and caregivers, community-based healthcare facilities, physicians, allied health professionals, policymakers, and insurance partners, ultimately enhancing work routines and outcomes.</w:t>
      </w:r>
    </w:p>
    <w:p w14:paraId="4D2032DE" w14:textId="77777777" w:rsidR="00763562" w:rsidRPr="0041638F" w:rsidRDefault="00763562" w:rsidP="00164362">
      <w:pPr>
        <w:jc w:val="both"/>
        <w:rPr>
          <w:rFonts w:ascii="Times New Roman" w:hAnsi="Times New Roman" w:cs="Times New Roman"/>
        </w:rPr>
      </w:pPr>
    </w:p>
    <w:p w14:paraId="21C55487" w14:textId="22835805" w:rsidR="00327D21" w:rsidRDefault="00327D21" w:rsidP="00164362">
      <w:pPr>
        <w:jc w:val="both"/>
        <w:rPr>
          <w:rFonts w:ascii="Times New Roman" w:hAnsi="Times New Roman" w:cs="Times New Roman"/>
        </w:rPr>
      </w:pPr>
      <w:r w:rsidRPr="0041638F">
        <w:rPr>
          <w:rFonts w:ascii="Times New Roman" w:hAnsi="Times New Roman" w:cs="Times New Roman"/>
        </w:rPr>
        <w:t>Telerehabilitation is increasingly utilized to address functional decline in elderly populations. While evidence supports its effectiveness, successful outcomes hinge not only on clinical intervention but also on the acceptance and engagement of older adults with technology. Technology acceptance, as articulated by the UTAUT2 framework, serves as a foundational driver of patient engagement in digital health interventions. Greater engagement is a critical pathway through which technology acceptance translates into improved clinical effectiveness in elderly care and telerehabilitation.</w:t>
      </w:r>
    </w:p>
    <w:p w14:paraId="735AC287" w14:textId="77777777" w:rsidR="00763562" w:rsidRPr="0041638F" w:rsidRDefault="00763562" w:rsidP="00164362">
      <w:pPr>
        <w:jc w:val="both"/>
        <w:rPr>
          <w:rFonts w:ascii="Times New Roman" w:hAnsi="Times New Roman" w:cs="Times New Roman"/>
        </w:rPr>
      </w:pPr>
    </w:p>
    <w:p w14:paraId="711DD3E5" w14:textId="2A489344" w:rsidR="00327D21" w:rsidRPr="0041638F" w:rsidRDefault="00327D21" w:rsidP="00164362">
      <w:pPr>
        <w:jc w:val="both"/>
        <w:rPr>
          <w:rFonts w:ascii="Times New Roman" w:hAnsi="Times New Roman" w:cs="Times New Roman"/>
        </w:rPr>
      </w:pPr>
      <w:r w:rsidRPr="0041638F">
        <w:rPr>
          <w:rFonts w:ascii="Times New Roman" w:hAnsi="Times New Roman" w:cs="Times New Roman"/>
        </w:rPr>
        <w:t>The adoption of telerehabilitation technologies in community-based care settings for the elderly offers substantial benefits for health outcomes, quality of life, and overall healthcare system efficiency. Successful implementation requires addressing user needs, providing robust support, and demonstrating clear clinical value, with particular attention to the unique challenges faced by elderly populations.</w:t>
      </w:r>
    </w:p>
    <w:p w14:paraId="4DB06A85" w14:textId="77777777" w:rsidR="00327D21" w:rsidRPr="0041638F" w:rsidRDefault="00327D21" w:rsidP="00164362">
      <w:pPr>
        <w:jc w:val="both"/>
        <w:rPr>
          <w:rFonts w:ascii="Times New Roman" w:hAnsi="Times New Roman" w:cs="Times New Roman"/>
        </w:rPr>
      </w:pPr>
    </w:p>
    <w:p w14:paraId="273CF488" w14:textId="77777777" w:rsidR="00327D21" w:rsidRPr="0041638F" w:rsidRDefault="00327D21" w:rsidP="00164362">
      <w:pPr>
        <w:jc w:val="both"/>
        <w:rPr>
          <w:rFonts w:ascii="Times New Roman" w:hAnsi="Times New Roman" w:cs="Times New Roman"/>
        </w:rPr>
      </w:pPr>
    </w:p>
    <w:p w14:paraId="5B6A4C50" w14:textId="77777777" w:rsidR="00C05852" w:rsidRDefault="00C05852" w:rsidP="00164362">
      <w:pPr>
        <w:jc w:val="both"/>
        <w:rPr>
          <w:rFonts w:ascii="Times New Roman" w:hAnsi="Times New Roman" w:cs="Times New Roman"/>
        </w:rPr>
      </w:pPr>
    </w:p>
    <w:p w14:paraId="1DA2A14A" w14:textId="77777777" w:rsidR="00164362" w:rsidRDefault="00164362" w:rsidP="00164362">
      <w:pPr>
        <w:jc w:val="both"/>
        <w:rPr>
          <w:rFonts w:ascii="Times New Roman" w:hAnsi="Times New Roman" w:cs="Times New Roman"/>
        </w:rPr>
      </w:pPr>
      <w:r>
        <w:rPr>
          <w:rFonts w:ascii="Times New Roman" w:hAnsi="Times New Roman" w:cs="Times New Roman"/>
        </w:rPr>
        <w:br w:type="page"/>
      </w:r>
    </w:p>
    <w:p w14:paraId="396BB2EF" w14:textId="7C0D19C5" w:rsidR="005E5242" w:rsidRDefault="00C05852" w:rsidP="00164362">
      <w:pPr>
        <w:jc w:val="both"/>
        <w:rPr>
          <w:rFonts w:ascii="Times New Roman" w:hAnsi="Times New Roman" w:cs="Times New Roman"/>
        </w:rPr>
      </w:pPr>
      <w:r>
        <w:rPr>
          <w:rFonts w:ascii="Times New Roman" w:hAnsi="Times New Roman" w:cs="Times New Roman"/>
        </w:rPr>
        <w:lastRenderedPageBreak/>
        <w:t>References</w:t>
      </w:r>
    </w:p>
    <w:p w14:paraId="342C04F3" w14:textId="77777777" w:rsidR="00C05852" w:rsidRDefault="00C05852" w:rsidP="00164362">
      <w:pPr>
        <w:jc w:val="both"/>
        <w:rPr>
          <w:rFonts w:ascii="Times New Roman" w:hAnsi="Times New Roman" w:cs="Times New Roman"/>
        </w:rPr>
      </w:pPr>
    </w:p>
    <w:p w14:paraId="76FCDEE0" w14:textId="1075B6C3" w:rsidR="00C05852" w:rsidRPr="00C05852" w:rsidRDefault="00C05852" w:rsidP="00164362">
      <w:pPr>
        <w:pStyle w:val="Bibliography"/>
        <w:jc w:val="both"/>
        <w:rPr>
          <w:rFonts w:ascii="Times New Roman" w:hAnsi="Times New Roman" w:cs="Times New Roman"/>
        </w:rPr>
      </w:pPr>
      <w:r>
        <w:fldChar w:fldCharType="begin"/>
      </w:r>
      <w:r>
        <w:instrText xml:space="preserve"> ADDIN ZOTERO_BIBL {"uncited":[],"omitted":[],"custom":[]} CSL_BIBLIOGRAPHY </w:instrText>
      </w:r>
      <w:r>
        <w:fldChar w:fldCharType="separate"/>
      </w:r>
      <w:proofErr w:type="spellStart"/>
      <w:r w:rsidRPr="00C05852">
        <w:rPr>
          <w:rFonts w:ascii="Times New Roman" w:hAnsi="Times New Roman" w:cs="Times New Roman"/>
        </w:rPr>
        <w:t>Alruwaili</w:t>
      </w:r>
      <w:proofErr w:type="spellEnd"/>
      <w:r w:rsidRPr="00C05852">
        <w:rPr>
          <w:rFonts w:ascii="Times New Roman" w:hAnsi="Times New Roman" w:cs="Times New Roman"/>
        </w:rPr>
        <w:t xml:space="preserve">, M.M. 1 </w:t>
      </w:r>
      <w:r w:rsidRPr="00C05852">
        <w:rPr>
          <w:rFonts w:ascii="Times New Roman" w:hAnsi="Times New Roman" w:cs="Times New Roman"/>
          <w:i/>
          <w:iCs/>
        </w:rPr>
        <w:t>et al.</w:t>
      </w:r>
      <w:r w:rsidRPr="00C05852">
        <w:rPr>
          <w:rFonts w:ascii="Times New Roman" w:hAnsi="Times New Roman" w:cs="Times New Roman"/>
        </w:rPr>
        <w:t xml:space="preserve"> (2023) ‘Digital Health Interventions for Promoting Healthy Aging: A Systematic Review of Adoption Patterns, Efficacy, and User Experience’, p. 16503. </w:t>
      </w:r>
    </w:p>
    <w:p w14:paraId="5DFF24B2" w14:textId="0EF121C5"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Arntz, A. </w:t>
      </w:r>
      <w:r w:rsidRPr="00C05852">
        <w:rPr>
          <w:rFonts w:ascii="Times New Roman" w:hAnsi="Times New Roman" w:cs="Times New Roman"/>
          <w:i/>
          <w:iCs/>
        </w:rPr>
        <w:t>et al.</w:t>
      </w:r>
      <w:r w:rsidRPr="00C05852">
        <w:rPr>
          <w:rFonts w:ascii="Times New Roman" w:hAnsi="Times New Roman" w:cs="Times New Roman"/>
        </w:rPr>
        <w:t xml:space="preserve"> (2023) ‘Technologies in Home-Based Digital Rehabilitation: Scoping Review’, </w:t>
      </w:r>
      <w:r w:rsidRPr="00C05852">
        <w:rPr>
          <w:rFonts w:ascii="Times New Roman" w:hAnsi="Times New Roman" w:cs="Times New Roman"/>
          <w:i/>
          <w:iCs/>
        </w:rPr>
        <w:t>JMIR Rehabilitation and Assistive Technologies</w:t>
      </w:r>
      <w:r w:rsidRPr="00C05852">
        <w:rPr>
          <w:rFonts w:ascii="Times New Roman" w:hAnsi="Times New Roman" w:cs="Times New Roman"/>
        </w:rPr>
        <w:t xml:space="preserve">, 10, p. e43615. </w:t>
      </w:r>
    </w:p>
    <w:p w14:paraId="202F9B1B" w14:textId="53A94E9E"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Chen, Y. </w:t>
      </w:r>
      <w:r w:rsidRPr="00C05852">
        <w:rPr>
          <w:rFonts w:ascii="Times New Roman" w:hAnsi="Times New Roman" w:cs="Times New Roman"/>
          <w:i/>
          <w:iCs/>
        </w:rPr>
        <w:t>et al.</w:t>
      </w:r>
      <w:r w:rsidRPr="00C05852">
        <w:rPr>
          <w:rFonts w:ascii="Times New Roman" w:hAnsi="Times New Roman" w:cs="Times New Roman"/>
        </w:rPr>
        <w:t xml:space="preserve"> (2024) ‘Understanding the Role of Technology Anxiety in the Adoption of Digital Health Technologies (DHTs) by Older Adults with Chronic Diseases in Shanghai: An Extension of the Unified Theory of Acceptance and Use of Technology (UTAUT) Model’, </w:t>
      </w:r>
      <w:r w:rsidRPr="00C05852">
        <w:rPr>
          <w:rFonts w:ascii="Times New Roman" w:hAnsi="Times New Roman" w:cs="Times New Roman"/>
          <w:i/>
          <w:iCs/>
        </w:rPr>
        <w:t>Healthcare</w:t>
      </w:r>
      <w:r w:rsidRPr="00C05852">
        <w:rPr>
          <w:rFonts w:ascii="Times New Roman" w:hAnsi="Times New Roman" w:cs="Times New Roman"/>
        </w:rPr>
        <w:t xml:space="preserve">, 12(14), p. 1421. </w:t>
      </w:r>
    </w:p>
    <w:p w14:paraId="5D5E1780" w14:textId="4602C6A6"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Chung Leung, W.K., Yau, C.Y.C. and Lam, S.C. (2025) ‘Facilitators, barriers, and recommendations for mobile health applications among Chinese older populations: a scoping review’, pp. 1–20. </w:t>
      </w:r>
    </w:p>
    <w:p w14:paraId="7DB86848" w14:textId="738BA452" w:rsidR="00C05852" w:rsidRPr="00C05852" w:rsidRDefault="00C05852" w:rsidP="00164362">
      <w:pPr>
        <w:pStyle w:val="Bibliography"/>
        <w:jc w:val="both"/>
        <w:rPr>
          <w:rFonts w:ascii="Times New Roman" w:hAnsi="Times New Roman" w:cs="Times New Roman"/>
        </w:rPr>
      </w:pPr>
      <w:proofErr w:type="spellStart"/>
      <w:r w:rsidRPr="00C05852">
        <w:rPr>
          <w:rFonts w:ascii="Times New Roman" w:hAnsi="Times New Roman" w:cs="Times New Roman"/>
        </w:rPr>
        <w:t>Cobelli</w:t>
      </w:r>
      <w:proofErr w:type="spellEnd"/>
      <w:r w:rsidRPr="00C05852">
        <w:rPr>
          <w:rFonts w:ascii="Times New Roman" w:hAnsi="Times New Roman" w:cs="Times New Roman"/>
        </w:rPr>
        <w:t xml:space="preserve">, N. 1 and </w:t>
      </w:r>
      <w:proofErr w:type="spellStart"/>
      <w:r w:rsidRPr="00C05852">
        <w:rPr>
          <w:rFonts w:ascii="Times New Roman" w:hAnsi="Times New Roman" w:cs="Times New Roman"/>
        </w:rPr>
        <w:t>Blasioli</w:t>
      </w:r>
      <w:proofErr w:type="spellEnd"/>
      <w:r w:rsidRPr="00C05852">
        <w:rPr>
          <w:rFonts w:ascii="Times New Roman" w:hAnsi="Times New Roman" w:cs="Times New Roman"/>
        </w:rPr>
        <w:t xml:space="preserve">, E. 2 1 D. of M. (2023) ‘To be or not to be digital? A bibliometric analysis of adoption of eHealth services’, pp. 299–331. </w:t>
      </w:r>
    </w:p>
    <w:p w14:paraId="268589BE" w14:textId="5E32CA93" w:rsidR="00C05852" w:rsidRPr="00C05852" w:rsidRDefault="00C05852" w:rsidP="00164362">
      <w:pPr>
        <w:pStyle w:val="Bibliography"/>
        <w:jc w:val="both"/>
        <w:rPr>
          <w:rFonts w:ascii="Times New Roman" w:hAnsi="Times New Roman" w:cs="Times New Roman"/>
        </w:rPr>
      </w:pPr>
      <w:proofErr w:type="spellStart"/>
      <w:r w:rsidRPr="00C05852">
        <w:rPr>
          <w:rFonts w:ascii="Times New Roman" w:hAnsi="Times New Roman" w:cs="Times New Roman"/>
        </w:rPr>
        <w:t>Cranen</w:t>
      </w:r>
      <w:proofErr w:type="spellEnd"/>
      <w:r w:rsidRPr="00C05852">
        <w:rPr>
          <w:rFonts w:ascii="Times New Roman" w:hAnsi="Times New Roman" w:cs="Times New Roman"/>
        </w:rPr>
        <w:t xml:space="preserve">, K. </w:t>
      </w:r>
      <w:r w:rsidRPr="00C05852">
        <w:rPr>
          <w:rFonts w:ascii="Times New Roman" w:hAnsi="Times New Roman" w:cs="Times New Roman"/>
          <w:i/>
          <w:iCs/>
        </w:rPr>
        <w:t>et al.</w:t>
      </w:r>
      <w:r w:rsidRPr="00C05852">
        <w:rPr>
          <w:rFonts w:ascii="Times New Roman" w:hAnsi="Times New Roman" w:cs="Times New Roman"/>
        </w:rPr>
        <w:t xml:space="preserve"> (2012) ‘An exploration of chronic pain patients’ perceptions of home telerehabilitation services’, </w:t>
      </w:r>
      <w:r w:rsidRPr="00C05852">
        <w:rPr>
          <w:rFonts w:ascii="Times New Roman" w:hAnsi="Times New Roman" w:cs="Times New Roman"/>
          <w:i/>
          <w:iCs/>
        </w:rPr>
        <w:t>Health Expectations</w:t>
      </w:r>
      <w:r w:rsidRPr="00C05852">
        <w:rPr>
          <w:rFonts w:ascii="Times New Roman" w:hAnsi="Times New Roman" w:cs="Times New Roman"/>
        </w:rPr>
        <w:t xml:space="preserve">, 15(4), pp. 339–350. </w:t>
      </w:r>
    </w:p>
    <w:p w14:paraId="6C0213F7" w14:textId="5D9251DA"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Davis, F.D. (1989) ‘Perceived Usefulness, Perceived Ease of Use, and User Acceptance of Information Technology’, </w:t>
      </w:r>
      <w:r w:rsidRPr="00C05852">
        <w:rPr>
          <w:rFonts w:ascii="Times New Roman" w:hAnsi="Times New Roman" w:cs="Times New Roman"/>
          <w:i/>
          <w:iCs/>
        </w:rPr>
        <w:t>MIS Quarterly</w:t>
      </w:r>
      <w:r w:rsidRPr="00C05852">
        <w:rPr>
          <w:rFonts w:ascii="Times New Roman" w:hAnsi="Times New Roman" w:cs="Times New Roman"/>
        </w:rPr>
        <w:t xml:space="preserve">, 13(3), pp. 319–340. </w:t>
      </w:r>
    </w:p>
    <w:p w14:paraId="26C4D1AF" w14:textId="515AF9FA"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Doyle, C., Lennox, L. and Bell, D. (2013) ‘A systematic review of evidence on the links between patient experience and clinical safety and effectiveness’, </w:t>
      </w:r>
      <w:r w:rsidRPr="00C05852">
        <w:rPr>
          <w:rFonts w:ascii="Times New Roman" w:hAnsi="Times New Roman" w:cs="Times New Roman"/>
          <w:i/>
          <w:iCs/>
        </w:rPr>
        <w:t>BMJ Open</w:t>
      </w:r>
      <w:r w:rsidRPr="00C05852">
        <w:rPr>
          <w:rFonts w:ascii="Times New Roman" w:hAnsi="Times New Roman" w:cs="Times New Roman"/>
        </w:rPr>
        <w:t xml:space="preserve">, 3(1), p. e001570. </w:t>
      </w:r>
    </w:p>
    <w:p w14:paraId="67ACF014" w14:textId="2A34C73C"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Gamble, C. </w:t>
      </w:r>
      <w:r w:rsidRPr="00C05852">
        <w:rPr>
          <w:rFonts w:ascii="Times New Roman" w:hAnsi="Times New Roman" w:cs="Times New Roman"/>
          <w:i/>
          <w:iCs/>
        </w:rPr>
        <w:t>et al.</w:t>
      </w:r>
      <w:r w:rsidRPr="00C05852">
        <w:rPr>
          <w:rFonts w:ascii="Times New Roman" w:hAnsi="Times New Roman" w:cs="Times New Roman"/>
        </w:rPr>
        <w:t xml:space="preserve"> (2024) ‘Effectiveness of guided telerehabilitation on functional performance in community-dwelling older adults: A systematic review’, </w:t>
      </w:r>
      <w:r w:rsidRPr="00C05852">
        <w:rPr>
          <w:rFonts w:ascii="Times New Roman" w:hAnsi="Times New Roman" w:cs="Times New Roman"/>
          <w:i/>
          <w:iCs/>
        </w:rPr>
        <w:t>Clinical Rehabilitation</w:t>
      </w:r>
      <w:r w:rsidRPr="00C05852">
        <w:rPr>
          <w:rFonts w:ascii="Times New Roman" w:hAnsi="Times New Roman" w:cs="Times New Roman"/>
        </w:rPr>
        <w:t xml:space="preserve">, 38(4), pp. 457–477. </w:t>
      </w:r>
    </w:p>
    <w:p w14:paraId="7083105F" w14:textId="77777777"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Hospital Authority Hong Kong (2021) </w:t>
      </w:r>
      <w:r w:rsidRPr="00C05852">
        <w:rPr>
          <w:rFonts w:ascii="Times New Roman" w:hAnsi="Times New Roman" w:cs="Times New Roman"/>
          <w:i/>
          <w:iCs/>
        </w:rPr>
        <w:t>Strategic Plan 2022-2027</w:t>
      </w:r>
      <w:r w:rsidRPr="00C05852">
        <w:rPr>
          <w:rFonts w:ascii="Times New Roman" w:hAnsi="Times New Roman" w:cs="Times New Roman"/>
        </w:rPr>
        <w:t>. Hong Kong: Hospital Authority.</w:t>
      </w:r>
    </w:p>
    <w:p w14:paraId="6F17F5EF" w14:textId="45CC135A"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Huang, W. </w:t>
      </w:r>
      <w:r w:rsidRPr="00C05852">
        <w:rPr>
          <w:rFonts w:ascii="Times New Roman" w:hAnsi="Times New Roman" w:cs="Times New Roman"/>
          <w:i/>
          <w:iCs/>
        </w:rPr>
        <w:t>et al.</w:t>
      </w:r>
      <w:r w:rsidRPr="00C05852">
        <w:rPr>
          <w:rFonts w:ascii="Times New Roman" w:hAnsi="Times New Roman" w:cs="Times New Roman"/>
        </w:rPr>
        <w:t xml:space="preserve"> (2024) ‘Applying the UTAUT2 framework to patients’ attitudes toward healthcare task shifting with artificial intelligence’, </w:t>
      </w:r>
      <w:r w:rsidRPr="00C05852">
        <w:rPr>
          <w:rFonts w:ascii="Times New Roman" w:hAnsi="Times New Roman" w:cs="Times New Roman"/>
          <w:i/>
          <w:iCs/>
        </w:rPr>
        <w:t>BMC Health Services Research</w:t>
      </w:r>
      <w:r w:rsidRPr="00C05852">
        <w:rPr>
          <w:rFonts w:ascii="Times New Roman" w:hAnsi="Times New Roman" w:cs="Times New Roman"/>
        </w:rPr>
        <w:t xml:space="preserve">, 24(1), p. 455. </w:t>
      </w:r>
    </w:p>
    <w:p w14:paraId="0542C18C" w14:textId="63A08B7F" w:rsidR="00C05852" w:rsidRPr="00C05852" w:rsidRDefault="00C05852" w:rsidP="00164362">
      <w:pPr>
        <w:pStyle w:val="Bibliography"/>
        <w:jc w:val="both"/>
        <w:rPr>
          <w:rFonts w:ascii="Times New Roman" w:hAnsi="Times New Roman" w:cs="Times New Roman"/>
        </w:rPr>
      </w:pPr>
      <w:proofErr w:type="spellStart"/>
      <w:proofErr w:type="gramStart"/>
      <w:r w:rsidRPr="00C05852">
        <w:rPr>
          <w:rFonts w:ascii="Times New Roman" w:hAnsi="Times New Roman" w:cs="Times New Roman"/>
        </w:rPr>
        <w:t>Kokorelias</w:t>
      </w:r>
      <w:proofErr w:type="spellEnd"/>
      <w:r w:rsidRPr="00C05852">
        <w:rPr>
          <w:rFonts w:ascii="Times New Roman" w:hAnsi="Times New Roman" w:cs="Times New Roman"/>
        </w:rPr>
        <w:t>,  et</w:t>
      </w:r>
      <w:proofErr w:type="gramEnd"/>
      <w:r w:rsidRPr="00C05852">
        <w:rPr>
          <w:rFonts w:ascii="Times New Roman" w:hAnsi="Times New Roman" w:cs="Times New Roman"/>
        </w:rPr>
        <w:t xml:space="preserve"> al (2022) </w:t>
      </w:r>
      <w:r w:rsidRPr="00C05852">
        <w:rPr>
          <w:rFonts w:ascii="Times New Roman" w:hAnsi="Times New Roman" w:cs="Times New Roman"/>
          <w:i/>
          <w:iCs/>
        </w:rPr>
        <w:t>Inclusion of Older Adults in Digital Health Technologies to Support Hospital-to-Home Transitions: Secondary Analysis of a Rapid Review and Equity-Informed Recommendations - ProQuest</w:t>
      </w:r>
      <w:r w:rsidRPr="00C05852">
        <w:rPr>
          <w:rFonts w:ascii="Times New Roman" w:hAnsi="Times New Roman" w:cs="Times New Roman"/>
        </w:rPr>
        <w:t xml:space="preserve">. Available at: </w:t>
      </w:r>
      <w:proofErr w:type="gramStart"/>
      <w:r w:rsidRPr="00C05852">
        <w:rPr>
          <w:rFonts w:ascii="Times New Roman" w:hAnsi="Times New Roman" w:cs="Times New Roman"/>
        </w:rPr>
        <w:t>https://www.proquest.com/docview/2657489469/93B076412A26436CPQ/53?accountid=130472&amp;sourcetype=Scholarly%20Journals .</w:t>
      </w:r>
      <w:proofErr w:type="gramEnd"/>
    </w:p>
    <w:p w14:paraId="6D07C4BD" w14:textId="410F3345"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Ku, B.P.S. </w:t>
      </w:r>
      <w:r w:rsidRPr="00C05852">
        <w:rPr>
          <w:rFonts w:ascii="Times New Roman" w:hAnsi="Times New Roman" w:cs="Times New Roman"/>
          <w:i/>
          <w:iCs/>
        </w:rPr>
        <w:t>et al.</w:t>
      </w:r>
      <w:r w:rsidRPr="00C05852">
        <w:rPr>
          <w:rFonts w:ascii="Times New Roman" w:hAnsi="Times New Roman" w:cs="Times New Roman"/>
        </w:rPr>
        <w:t xml:space="preserve"> (2021) ‘Tele-Rehabilitation to Combat Rehabilitation Service Disruption During COVID-19 in Hong Kong: Observational Study’, </w:t>
      </w:r>
      <w:r w:rsidRPr="00C05852">
        <w:rPr>
          <w:rFonts w:ascii="Times New Roman" w:hAnsi="Times New Roman" w:cs="Times New Roman"/>
          <w:i/>
          <w:iCs/>
        </w:rPr>
        <w:t>JMIR Rehabilitation and Assistive Technologies</w:t>
      </w:r>
      <w:r w:rsidRPr="00C05852">
        <w:rPr>
          <w:rFonts w:ascii="Times New Roman" w:hAnsi="Times New Roman" w:cs="Times New Roman"/>
        </w:rPr>
        <w:t xml:space="preserve">, 8(3), p. e19946. </w:t>
      </w:r>
    </w:p>
    <w:p w14:paraId="5E137F4B" w14:textId="270CBAA8"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lastRenderedPageBreak/>
        <w:t xml:space="preserve">Mace, R.A., Mattos, M.K. and </w:t>
      </w:r>
      <w:proofErr w:type="spellStart"/>
      <w:r w:rsidRPr="00C05852">
        <w:rPr>
          <w:rFonts w:ascii="Times New Roman" w:hAnsi="Times New Roman" w:cs="Times New Roman"/>
        </w:rPr>
        <w:t>Vranceanu</w:t>
      </w:r>
      <w:proofErr w:type="spellEnd"/>
      <w:r w:rsidRPr="00C05852">
        <w:rPr>
          <w:rFonts w:ascii="Times New Roman" w:hAnsi="Times New Roman" w:cs="Times New Roman"/>
        </w:rPr>
        <w:t xml:space="preserve">, A.-M. (2022) ‘Older adults can use technology: why healthcare professionals must overcome ageism in digital health’, </w:t>
      </w:r>
      <w:r w:rsidRPr="00C05852">
        <w:rPr>
          <w:rFonts w:ascii="Times New Roman" w:hAnsi="Times New Roman" w:cs="Times New Roman"/>
          <w:i/>
          <w:iCs/>
        </w:rPr>
        <w:t>Translational Behavioral Medicine</w:t>
      </w:r>
      <w:r w:rsidRPr="00C05852">
        <w:rPr>
          <w:rFonts w:ascii="Times New Roman" w:hAnsi="Times New Roman" w:cs="Times New Roman"/>
        </w:rPr>
        <w:t xml:space="preserve">, 12(12), pp. 1102–1105. </w:t>
      </w:r>
    </w:p>
    <w:p w14:paraId="2D074B05" w14:textId="6E49F62D"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Manzano-</w:t>
      </w:r>
      <w:proofErr w:type="gramStart"/>
      <w:r w:rsidRPr="00C05852">
        <w:rPr>
          <w:rFonts w:ascii="Times New Roman" w:hAnsi="Times New Roman" w:cs="Times New Roman"/>
        </w:rPr>
        <w:t>Monfort,  et</w:t>
      </w:r>
      <w:proofErr w:type="gramEnd"/>
      <w:r w:rsidRPr="00C05852">
        <w:rPr>
          <w:rFonts w:ascii="Times New Roman" w:hAnsi="Times New Roman" w:cs="Times New Roman"/>
        </w:rPr>
        <w:t xml:space="preserve"> al (2022) </w:t>
      </w:r>
      <w:r w:rsidRPr="00C05852">
        <w:rPr>
          <w:rFonts w:ascii="Times New Roman" w:hAnsi="Times New Roman" w:cs="Times New Roman"/>
          <w:i/>
          <w:iCs/>
        </w:rPr>
        <w:t>Factors Influencing Adoption of Mobile Health Monitoring System: Extending UTAUT2 with Trust - ProQuest</w:t>
      </w:r>
      <w:r w:rsidRPr="00C05852">
        <w:rPr>
          <w:rFonts w:ascii="Times New Roman" w:hAnsi="Times New Roman" w:cs="Times New Roman"/>
        </w:rPr>
        <w:t xml:space="preserve">. Available at: https://www.proquest.com/docview/2807019117/fulltextPDF/93B076412A26436CPQ/32?accountid=130472&amp;sourcetype=Scholarly%20Journals </w:t>
      </w:r>
    </w:p>
    <w:p w14:paraId="24F6E170" w14:textId="26761549"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Niu, S., Hong, W. and Ma, Y. (2024) ‘How Expectations and Trust in Telemedicine Contribute to Older Adults’ Sense of Control: An Empirical Study’, </w:t>
      </w:r>
      <w:r w:rsidRPr="00C05852">
        <w:rPr>
          <w:rFonts w:ascii="Times New Roman" w:hAnsi="Times New Roman" w:cs="Times New Roman"/>
          <w:i/>
          <w:iCs/>
        </w:rPr>
        <w:t>Healthcare</w:t>
      </w:r>
      <w:r w:rsidRPr="00C05852">
        <w:rPr>
          <w:rFonts w:ascii="Times New Roman" w:hAnsi="Times New Roman" w:cs="Times New Roman"/>
        </w:rPr>
        <w:t xml:space="preserve">, 12(17), p. 1685. </w:t>
      </w:r>
    </w:p>
    <w:p w14:paraId="2E335BDB" w14:textId="1B1B4B71"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OECD (2020) </w:t>
      </w:r>
      <w:r w:rsidRPr="00C05852">
        <w:rPr>
          <w:rFonts w:ascii="Times New Roman" w:hAnsi="Times New Roman" w:cs="Times New Roman"/>
          <w:i/>
          <w:iCs/>
        </w:rPr>
        <w:t>Who Cares? Attracting and Retaining Elderly Care Workers</w:t>
      </w:r>
      <w:r w:rsidRPr="00C05852">
        <w:rPr>
          <w:rFonts w:ascii="Times New Roman" w:hAnsi="Times New Roman" w:cs="Times New Roman"/>
        </w:rPr>
        <w:t xml:space="preserve">. OECD (OECD Health Policy Studies). </w:t>
      </w:r>
    </w:p>
    <w:p w14:paraId="0357B60E" w14:textId="77777777"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Office of the Government </w:t>
      </w:r>
      <w:proofErr w:type="gramStart"/>
      <w:r w:rsidRPr="00C05852">
        <w:rPr>
          <w:rFonts w:ascii="Times New Roman" w:hAnsi="Times New Roman" w:cs="Times New Roman"/>
        </w:rPr>
        <w:t>Economist  The</w:t>
      </w:r>
      <w:proofErr w:type="gramEnd"/>
      <w:r w:rsidRPr="00C05852">
        <w:rPr>
          <w:rFonts w:ascii="Times New Roman" w:hAnsi="Times New Roman" w:cs="Times New Roman"/>
        </w:rPr>
        <w:t xml:space="preserve"> Government of the Hong Kong Special Administrative Region (2019) ‘Population ageing trend of Hong Kong’, </w:t>
      </w:r>
      <w:r w:rsidRPr="00C05852">
        <w:rPr>
          <w:rFonts w:ascii="Times New Roman" w:hAnsi="Times New Roman" w:cs="Times New Roman"/>
          <w:i/>
          <w:iCs/>
        </w:rPr>
        <w:t>Economic Letter</w:t>
      </w:r>
      <w:r w:rsidRPr="00C05852">
        <w:rPr>
          <w:rFonts w:ascii="Times New Roman" w:hAnsi="Times New Roman" w:cs="Times New Roman"/>
        </w:rPr>
        <w:t>, 2019(2).</w:t>
      </w:r>
    </w:p>
    <w:p w14:paraId="56EFF43A" w14:textId="0129F131"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Ouédraogo, F. 1 </w:t>
      </w:r>
      <w:r w:rsidRPr="00C05852">
        <w:rPr>
          <w:rFonts w:ascii="Times New Roman" w:hAnsi="Times New Roman" w:cs="Times New Roman"/>
          <w:i/>
          <w:iCs/>
        </w:rPr>
        <w:t>et al.</w:t>
      </w:r>
      <w:r w:rsidRPr="00C05852">
        <w:rPr>
          <w:rFonts w:ascii="Times New Roman" w:hAnsi="Times New Roman" w:cs="Times New Roman"/>
        </w:rPr>
        <w:t xml:space="preserve"> (2024) ‘Acceptability of Telerehabilitation: Experiences and Perceptions by Individuals with Stroke and Caregivers in an Early Supported Discharge Program’, p. 365. </w:t>
      </w:r>
    </w:p>
    <w:p w14:paraId="4E79374D" w14:textId="41168EB0"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Schmitz, A., Díaz-Martín, A.M. and </w:t>
      </w:r>
      <w:proofErr w:type="spellStart"/>
      <w:r w:rsidRPr="00C05852">
        <w:rPr>
          <w:rFonts w:ascii="Times New Roman" w:hAnsi="Times New Roman" w:cs="Times New Roman"/>
        </w:rPr>
        <w:t>Yagüe</w:t>
      </w:r>
      <w:proofErr w:type="spellEnd"/>
      <w:r w:rsidRPr="00C05852">
        <w:rPr>
          <w:rFonts w:ascii="Times New Roman" w:hAnsi="Times New Roman" w:cs="Times New Roman"/>
        </w:rPr>
        <w:t xml:space="preserve"> Guillén, M.J. (2022) ‘Modifying UTAUT2 for a cross-country comparison of telemedicine adoption’, </w:t>
      </w:r>
      <w:r w:rsidRPr="00C05852">
        <w:rPr>
          <w:rFonts w:ascii="Times New Roman" w:hAnsi="Times New Roman" w:cs="Times New Roman"/>
          <w:i/>
          <w:iCs/>
        </w:rPr>
        <w:t>Computers in Human Behavior</w:t>
      </w:r>
      <w:r w:rsidRPr="00C05852">
        <w:rPr>
          <w:rFonts w:ascii="Times New Roman" w:hAnsi="Times New Roman" w:cs="Times New Roman"/>
        </w:rPr>
        <w:t xml:space="preserve">, 130, p. 107183. </w:t>
      </w:r>
    </w:p>
    <w:p w14:paraId="1B4B63D6" w14:textId="196CBE06" w:rsidR="00C05852" w:rsidRPr="00C05852" w:rsidRDefault="00C05852" w:rsidP="00164362">
      <w:pPr>
        <w:pStyle w:val="Bibliography"/>
        <w:jc w:val="both"/>
        <w:rPr>
          <w:rFonts w:ascii="Times New Roman" w:hAnsi="Times New Roman" w:cs="Times New Roman"/>
        </w:rPr>
      </w:pPr>
      <w:proofErr w:type="spellStart"/>
      <w:proofErr w:type="gramStart"/>
      <w:r w:rsidRPr="00C05852">
        <w:rPr>
          <w:rFonts w:ascii="Times New Roman" w:hAnsi="Times New Roman" w:cs="Times New Roman"/>
        </w:rPr>
        <w:t>Shambushankar</w:t>
      </w:r>
      <w:proofErr w:type="spellEnd"/>
      <w:r w:rsidRPr="00C05852">
        <w:rPr>
          <w:rFonts w:ascii="Times New Roman" w:hAnsi="Times New Roman" w:cs="Times New Roman"/>
        </w:rPr>
        <w:t>,  et</w:t>
      </w:r>
      <w:proofErr w:type="gramEnd"/>
      <w:r w:rsidRPr="00C05852">
        <w:rPr>
          <w:rFonts w:ascii="Times New Roman" w:hAnsi="Times New Roman" w:cs="Times New Roman"/>
        </w:rPr>
        <w:t xml:space="preserve"> al (</w:t>
      </w:r>
      <w:r w:rsidR="00164362">
        <w:rPr>
          <w:rFonts w:ascii="Times New Roman" w:hAnsi="Times New Roman" w:cs="Times New Roman"/>
        </w:rPr>
        <w:t>2025</w:t>
      </w:r>
      <w:r w:rsidRPr="00C05852">
        <w:rPr>
          <w:rFonts w:ascii="Times New Roman" w:hAnsi="Times New Roman" w:cs="Times New Roman"/>
        </w:rPr>
        <w:t xml:space="preserve">) </w:t>
      </w:r>
      <w:r w:rsidRPr="00C05852">
        <w:rPr>
          <w:rFonts w:ascii="Times New Roman" w:hAnsi="Times New Roman" w:cs="Times New Roman"/>
          <w:i/>
          <w:iCs/>
        </w:rPr>
        <w:t>Cost-Effectiveness of Telerehabilitation Compared to Traditional In-Person Rehabilitation: A Systematic Review and Meta-Analysis - ProQuest</w:t>
      </w:r>
      <w:r w:rsidRPr="00C05852">
        <w:rPr>
          <w:rFonts w:ascii="Times New Roman" w:hAnsi="Times New Roman" w:cs="Times New Roman"/>
        </w:rPr>
        <w:t xml:space="preserve">. Available at: https://www.proquest.com/docview/3204271263/fulltext/31C70E9B585844CBPQ/2?accountid=130472&amp;sourcetype=Scholarly%20Journals </w:t>
      </w:r>
    </w:p>
    <w:p w14:paraId="3641BA92" w14:textId="4714CBC7"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Venkatesh, V. </w:t>
      </w:r>
      <w:r w:rsidRPr="00C05852">
        <w:rPr>
          <w:rFonts w:ascii="Times New Roman" w:hAnsi="Times New Roman" w:cs="Times New Roman"/>
          <w:i/>
          <w:iCs/>
        </w:rPr>
        <w:t>et al.</w:t>
      </w:r>
      <w:r w:rsidRPr="00C05852">
        <w:rPr>
          <w:rFonts w:ascii="Times New Roman" w:hAnsi="Times New Roman" w:cs="Times New Roman"/>
        </w:rPr>
        <w:t xml:space="preserve"> (2003) ‘User Acceptance of Information Technology: Toward a Unified View’, </w:t>
      </w:r>
      <w:r w:rsidRPr="00C05852">
        <w:rPr>
          <w:rFonts w:ascii="Times New Roman" w:hAnsi="Times New Roman" w:cs="Times New Roman"/>
          <w:i/>
          <w:iCs/>
        </w:rPr>
        <w:t>MIS Quarterly</w:t>
      </w:r>
      <w:r w:rsidRPr="00C05852">
        <w:rPr>
          <w:rFonts w:ascii="Times New Roman" w:hAnsi="Times New Roman" w:cs="Times New Roman"/>
        </w:rPr>
        <w:t xml:space="preserve">, 27(3), pp. 425–478. </w:t>
      </w:r>
    </w:p>
    <w:p w14:paraId="129F44DD" w14:textId="03DA6DAF" w:rsidR="00C05852" w:rsidRPr="00C05852" w:rsidRDefault="00C05852" w:rsidP="00164362">
      <w:pPr>
        <w:pStyle w:val="Bibliography"/>
        <w:jc w:val="both"/>
        <w:rPr>
          <w:rFonts w:ascii="Times New Roman" w:hAnsi="Times New Roman" w:cs="Times New Roman"/>
        </w:rPr>
      </w:pPr>
      <w:r w:rsidRPr="00C05852">
        <w:rPr>
          <w:rFonts w:ascii="Times New Roman" w:hAnsi="Times New Roman" w:cs="Times New Roman"/>
        </w:rPr>
        <w:t xml:space="preserve">Venkatesh, V., Thong, J.Y.L. and Xu, X. (2012) ‘Consumer Acceptance and Use of Information Technology: Extending the Unified Theory of Acceptance and Use of Technology’, </w:t>
      </w:r>
      <w:r w:rsidRPr="00C05852">
        <w:rPr>
          <w:rFonts w:ascii="Times New Roman" w:hAnsi="Times New Roman" w:cs="Times New Roman"/>
          <w:i/>
          <w:iCs/>
        </w:rPr>
        <w:t>MIS Quarterly</w:t>
      </w:r>
      <w:r w:rsidRPr="00C05852">
        <w:rPr>
          <w:rFonts w:ascii="Times New Roman" w:hAnsi="Times New Roman" w:cs="Times New Roman"/>
        </w:rPr>
        <w:t xml:space="preserve">, 36(1), pp. 157–178. </w:t>
      </w:r>
    </w:p>
    <w:p w14:paraId="1C170537" w14:textId="03219341" w:rsidR="00C05852" w:rsidRPr="0041638F" w:rsidRDefault="00C05852" w:rsidP="00164362">
      <w:pPr>
        <w:jc w:val="both"/>
        <w:rPr>
          <w:rFonts w:ascii="Times New Roman" w:hAnsi="Times New Roman" w:cs="Times New Roman"/>
        </w:rPr>
      </w:pPr>
      <w:r>
        <w:rPr>
          <w:rFonts w:ascii="Times New Roman" w:hAnsi="Times New Roman" w:cs="Times New Roman"/>
        </w:rPr>
        <w:fldChar w:fldCharType="end"/>
      </w:r>
    </w:p>
    <w:p w14:paraId="1CFF406E" w14:textId="4A5ED019" w:rsidR="005E5242" w:rsidRPr="0041638F" w:rsidRDefault="005E5242" w:rsidP="00164362">
      <w:pPr>
        <w:jc w:val="both"/>
        <w:rPr>
          <w:rFonts w:ascii="Times New Roman" w:hAnsi="Times New Roman" w:cs="Times New Roman"/>
        </w:rPr>
      </w:pPr>
    </w:p>
    <w:p w14:paraId="6A760A9C" w14:textId="77777777" w:rsidR="00C05852" w:rsidRDefault="00C05852" w:rsidP="00164362">
      <w:pPr>
        <w:jc w:val="both"/>
        <w:rPr>
          <w:rFonts w:ascii="Times New Roman" w:hAnsi="Times New Roman" w:cs="Times New Roman"/>
          <w:b/>
          <w:bCs/>
        </w:rPr>
      </w:pPr>
      <w:r>
        <w:rPr>
          <w:rFonts w:ascii="Times New Roman" w:hAnsi="Times New Roman" w:cs="Times New Roman"/>
          <w:b/>
          <w:bCs/>
        </w:rPr>
        <w:br/>
      </w:r>
    </w:p>
    <w:p w14:paraId="0B682E95" w14:textId="77777777" w:rsidR="00C05852" w:rsidRDefault="00C05852" w:rsidP="00164362">
      <w:pPr>
        <w:jc w:val="both"/>
        <w:rPr>
          <w:rFonts w:ascii="Times New Roman" w:hAnsi="Times New Roman" w:cs="Times New Roman"/>
          <w:b/>
          <w:bCs/>
        </w:rPr>
      </w:pPr>
      <w:r>
        <w:rPr>
          <w:rFonts w:ascii="Times New Roman" w:hAnsi="Times New Roman" w:cs="Times New Roman"/>
          <w:b/>
          <w:bCs/>
        </w:rPr>
        <w:br w:type="page"/>
      </w:r>
    </w:p>
    <w:p w14:paraId="63FCBB79" w14:textId="4D81E62D" w:rsidR="00327D21" w:rsidRPr="006B776B" w:rsidRDefault="00327D21" w:rsidP="00164362">
      <w:pPr>
        <w:jc w:val="both"/>
        <w:rPr>
          <w:rFonts w:ascii="Times New Roman" w:hAnsi="Times New Roman" w:cs="Times New Roman"/>
          <w:b/>
          <w:bCs/>
        </w:rPr>
      </w:pPr>
      <w:r w:rsidRPr="006B776B">
        <w:rPr>
          <w:rFonts w:ascii="Times New Roman" w:hAnsi="Times New Roman" w:cs="Times New Roman"/>
          <w:b/>
          <w:bCs/>
        </w:rPr>
        <w:lastRenderedPageBreak/>
        <w:t>Annotated bibliography</w:t>
      </w:r>
    </w:p>
    <w:p w14:paraId="5107D8F9" w14:textId="073F9697" w:rsidR="005E5242" w:rsidRPr="0041638F" w:rsidRDefault="005E5242" w:rsidP="00164362">
      <w:pPr>
        <w:jc w:val="both"/>
        <w:rPr>
          <w:rFonts w:ascii="Times New Roman" w:hAnsi="Times New Roman" w:cs="Times New Roman"/>
        </w:rPr>
      </w:pPr>
    </w:p>
    <w:p w14:paraId="42974ACF" w14:textId="496333C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van Acker, et al (2022) </w:t>
      </w:r>
      <w:r w:rsidRPr="0041638F">
        <w:rPr>
          <w:rFonts w:ascii="Times New Roman" w:hAnsi="Times New Roman" w:cs="Times New Roman"/>
          <w:i/>
          <w:iCs/>
          <w:kern w:val="0"/>
        </w:rPr>
        <w:t xml:space="preserve">Older Adults’ User Engagement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Mobile Health: A Systematic Review of Qualitative and Mixed-Methods Studies - ProQuest</w:t>
      </w:r>
      <w:r w:rsidRPr="0041638F">
        <w:rPr>
          <w:rFonts w:ascii="Times New Roman" w:hAnsi="Times New Roman" w:cs="Times New Roman"/>
          <w:kern w:val="0"/>
        </w:rPr>
        <w:t>. Available at: https://www.proquest.com/docview/3170730835/93B076412A26436CPQ/56?accountid=130472&amp;sourcetype=Scholarly%20Journals.</w:t>
      </w:r>
    </w:p>
    <w:p w14:paraId="411DB35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Van Acker investigated use engagement of older adults with mobile health interventions. Intervention developers should design the intervention to overcome the </w:t>
      </w:r>
      <w:proofErr w:type="gramStart"/>
      <w:r w:rsidRPr="0041638F">
        <w:rPr>
          <w:rFonts w:ascii="Times New Roman" w:hAnsi="Times New Roman" w:cs="Times New Roman"/>
          <w:kern w:val="0"/>
        </w:rPr>
        <w:t>physical ,</w:t>
      </w:r>
      <w:proofErr w:type="gramEnd"/>
      <w:r w:rsidRPr="0041638F">
        <w:rPr>
          <w:rFonts w:ascii="Times New Roman" w:hAnsi="Times New Roman" w:cs="Times New Roman"/>
          <w:kern w:val="0"/>
        </w:rPr>
        <w:t xml:space="preserve"> psychological and motivation various of older patients. Blended alternatives such as face-to-face support should be actively pursued to optimize the result of mobile interventions.</w:t>
      </w:r>
    </w:p>
    <w:p w14:paraId="2B7565F9" w14:textId="7DC55A49"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Ahmad, A. </w:t>
      </w:r>
      <w:r w:rsidRPr="0041638F">
        <w:rPr>
          <w:rFonts w:ascii="Times New Roman" w:hAnsi="Times New Roman" w:cs="Times New Roman"/>
          <w:i/>
          <w:iCs/>
          <w:kern w:val="0"/>
        </w:rPr>
        <w:t>et al.</w:t>
      </w:r>
      <w:r w:rsidRPr="0041638F">
        <w:rPr>
          <w:rFonts w:ascii="Times New Roman" w:hAnsi="Times New Roman" w:cs="Times New Roman"/>
          <w:kern w:val="0"/>
        </w:rPr>
        <w:t xml:space="preserve"> (2020) ‘Understanding Factors Influencing Elderly Diabetic Patients’ Continuance Intention to Use Digital Health Wearables: Extending the Technology Acceptance Model (TAM)’, </w:t>
      </w:r>
      <w:r w:rsidRPr="0041638F">
        <w:rPr>
          <w:rFonts w:ascii="Times New Roman" w:hAnsi="Times New Roman" w:cs="Times New Roman"/>
          <w:i/>
          <w:iCs/>
          <w:kern w:val="0"/>
        </w:rPr>
        <w:t>Journal of Open Innovation: Technology, Market, and Complexity</w:t>
      </w:r>
      <w:r w:rsidRPr="0041638F">
        <w:rPr>
          <w:rFonts w:ascii="Times New Roman" w:hAnsi="Times New Roman" w:cs="Times New Roman"/>
          <w:kern w:val="0"/>
        </w:rPr>
        <w:t xml:space="preserve">, 6(3), p. 81. </w:t>
      </w:r>
    </w:p>
    <w:p w14:paraId="51D5CDB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survey-based study to investigate the factors of affecting the sustained adhesion to digital health wearables using Technology Acceptance Model (TAM) for elderly diabetic patients in Bangladesh. The findings aligned with the proposed constructs of TAM. Songs butt</w:t>
      </w:r>
    </w:p>
    <w:p w14:paraId="7D5D2F61" w14:textId="1725A74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Alruwaili</w:t>
      </w:r>
      <w:proofErr w:type="spellEnd"/>
      <w:r w:rsidRPr="0041638F">
        <w:rPr>
          <w:rFonts w:ascii="Times New Roman" w:hAnsi="Times New Roman" w:cs="Times New Roman"/>
          <w:kern w:val="0"/>
        </w:rPr>
        <w:t xml:space="preserve">, M.M. 1 </w:t>
      </w:r>
      <w:r w:rsidRPr="0041638F">
        <w:rPr>
          <w:rFonts w:ascii="Times New Roman" w:hAnsi="Times New Roman" w:cs="Times New Roman"/>
          <w:i/>
          <w:iCs/>
          <w:kern w:val="0"/>
        </w:rPr>
        <w:t>et al.</w:t>
      </w:r>
      <w:r w:rsidRPr="0041638F">
        <w:rPr>
          <w:rFonts w:ascii="Times New Roman" w:hAnsi="Times New Roman" w:cs="Times New Roman"/>
          <w:kern w:val="0"/>
        </w:rPr>
        <w:t xml:space="preserve"> (2023) ‘Digital Health Interventions for Promoting Healthy Aging: A Systematic Review of Adoption Patterns, Efficacy, and User Experience’, p. 16503. </w:t>
      </w:r>
    </w:p>
    <w:p w14:paraId="7AEFA5F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indicated that digital health technologies could bring positive benefits to older patients in terms of better access, monitoring, and self-care. When designing good health interventions, evidence-based, patient centered solutions should be the core factors to ensure good adoption, positive clinical results, and positive experience. </w:t>
      </w:r>
    </w:p>
    <w:p w14:paraId="56BE7C4C" w14:textId="17522076"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Ariza-Vega, et al (2021) </w:t>
      </w:r>
      <w:r w:rsidRPr="0041638F">
        <w:rPr>
          <w:rFonts w:ascii="Times New Roman" w:hAnsi="Times New Roman" w:cs="Times New Roman"/>
          <w:i/>
          <w:iCs/>
          <w:kern w:val="0"/>
        </w:rPr>
        <w:t>Family Caregivers’ Experiences with Tele-Rehabilitation for Older Adults with Hip Fracture - ProQuest</w:t>
      </w:r>
      <w:r w:rsidRPr="0041638F">
        <w:rPr>
          <w:rFonts w:ascii="Times New Roman" w:hAnsi="Times New Roman" w:cs="Times New Roman"/>
          <w:kern w:val="0"/>
        </w:rPr>
        <w:t xml:space="preserve">. Available at: https://www.proquest.com/docview/2612788833/fulltextPDF/93B076412A26436CPQ/31?accountid=130472&amp;sourcetype=Scholarly%20Journals </w:t>
      </w:r>
    </w:p>
    <w:p w14:paraId="64B356C9"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study focused on family carers shows that they are generally satisfied with the rehabilitation program designed for all the post hip fracture older adults, highlighting the role of family carers in the delivery spectrum and their support needed to empower them.</w:t>
      </w:r>
    </w:p>
    <w:p w14:paraId="4F153B6E" w14:textId="44B40D9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Arntz, A. </w:t>
      </w:r>
      <w:r w:rsidRPr="0041638F">
        <w:rPr>
          <w:rFonts w:ascii="Times New Roman" w:hAnsi="Times New Roman" w:cs="Times New Roman"/>
          <w:i/>
          <w:iCs/>
          <w:kern w:val="0"/>
        </w:rPr>
        <w:t>et al.</w:t>
      </w:r>
      <w:r w:rsidRPr="0041638F">
        <w:rPr>
          <w:rFonts w:ascii="Times New Roman" w:hAnsi="Times New Roman" w:cs="Times New Roman"/>
          <w:kern w:val="0"/>
        </w:rPr>
        <w:t xml:space="preserve"> (2023) ‘Technologies in Home-Based Digital Rehabilitation: Scoping Review’, </w:t>
      </w:r>
      <w:r w:rsidRPr="0041638F">
        <w:rPr>
          <w:rFonts w:ascii="Times New Roman" w:hAnsi="Times New Roman" w:cs="Times New Roman"/>
          <w:i/>
          <w:iCs/>
          <w:kern w:val="0"/>
        </w:rPr>
        <w:t>JMIR Rehabilitation and Assistive Technologies</w:t>
      </w:r>
      <w:r w:rsidRPr="0041638F">
        <w:rPr>
          <w:rFonts w:ascii="Times New Roman" w:hAnsi="Times New Roman" w:cs="Times New Roman"/>
          <w:kern w:val="0"/>
        </w:rPr>
        <w:t xml:space="preserve">, 10, p. e43615. </w:t>
      </w:r>
    </w:p>
    <w:p w14:paraId="7C95BFB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scoping study pointed out that digital health tools such as sensors, gamification, virtual augmented reality have been in place in the home-based rehabilitation landscape.  However, each technology shows advantages and advantages. With the artificial intelligence and machine learning impending, it is expected that the implementation of digital rehabilitation will meet clients’ need better. </w:t>
      </w:r>
    </w:p>
    <w:p w14:paraId="17E846F1" w14:textId="4A79E83E"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lastRenderedPageBreak/>
        <w:t>Bertolazzi</w:t>
      </w:r>
      <w:proofErr w:type="spellEnd"/>
      <w:r w:rsidRPr="0041638F">
        <w:rPr>
          <w:rFonts w:ascii="Times New Roman" w:hAnsi="Times New Roman" w:cs="Times New Roman"/>
          <w:kern w:val="0"/>
        </w:rPr>
        <w:t xml:space="preserve">, A., Quaglia, V. and </w:t>
      </w:r>
      <w:proofErr w:type="spellStart"/>
      <w:r w:rsidRPr="0041638F">
        <w:rPr>
          <w:rFonts w:ascii="Times New Roman" w:hAnsi="Times New Roman" w:cs="Times New Roman"/>
          <w:kern w:val="0"/>
        </w:rPr>
        <w:t>Bongelli</w:t>
      </w:r>
      <w:proofErr w:type="spellEnd"/>
      <w:r w:rsidRPr="0041638F">
        <w:rPr>
          <w:rFonts w:ascii="Times New Roman" w:hAnsi="Times New Roman" w:cs="Times New Roman"/>
          <w:kern w:val="0"/>
        </w:rPr>
        <w:t xml:space="preserve">, R. (2024) ‘Barriers and facilitators to health technology adoption by older adults with chronic diseases: an integrative systematic review’, pp. 1–17. </w:t>
      </w:r>
    </w:p>
    <w:p w14:paraId="44F64A4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study which shows that health technology can be integrated into the care spectrum of patients who live alone independently with the integral consideration of social designing and implementation. </w:t>
      </w:r>
    </w:p>
    <w:p w14:paraId="378BEDD1" w14:textId="20003F7D"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Chen, Y. </w:t>
      </w:r>
      <w:r w:rsidRPr="0041638F">
        <w:rPr>
          <w:rFonts w:ascii="Times New Roman" w:hAnsi="Times New Roman" w:cs="Times New Roman"/>
          <w:i/>
          <w:iCs/>
          <w:kern w:val="0"/>
        </w:rPr>
        <w:t>et al.</w:t>
      </w:r>
      <w:r w:rsidRPr="0041638F">
        <w:rPr>
          <w:rFonts w:ascii="Times New Roman" w:hAnsi="Times New Roman" w:cs="Times New Roman"/>
          <w:kern w:val="0"/>
        </w:rPr>
        <w:t xml:space="preserve"> (2024) ‘Understanding the Role of Technology Anxiety in the Adoption of Digital Health Technologies (DHTs) by Older Adults with Chronic Diseases in Shanghai: An Extension of the Unified Theory of Acceptance and Use of Technology (UTAUT) Model’, </w:t>
      </w:r>
      <w:r w:rsidRPr="0041638F">
        <w:rPr>
          <w:rFonts w:ascii="Times New Roman" w:hAnsi="Times New Roman" w:cs="Times New Roman"/>
          <w:i/>
          <w:iCs/>
          <w:kern w:val="0"/>
        </w:rPr>
        <w:t>Healthcare</w:t>
      </w:r>
      <w:r w:rsidRPr="0041638F">
        <w:rPr>
          <w:rFonts w:ascii="Times New Roman" w:hAnsi="Times New Roman" w:cs="Times New Roman"/>
          <w:kern w:val="0"/>
        </w:rPr>
        <w:t>, 12(14), p. 1421.</w:t>
      </w:r>
    </w:p>
    <w:p w14:paraId="0E2F3FF9"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study done in stroke patients in Shanghai China to investigate the Impact of technology anxiety </w:t>
      </w:r>
      <w:proofErr w:type="gramStart"/>
      <w:r w:rsidRPr="0041638F">
        <w:rPr>
          <w:rFonts w:ascii="Times New Roman" w:hAnsi="Times New Roman" w:cs="Times New Roman"/>
          <w:kern w:val="0"/>
        </w:rPr>
        <w:t>On</w:t>
      </w:r>
      <w:proofErr w:type="gramEnd"/>
      <w:r w:rsidRPr="0041638F">
        <w:rPr>
          <w:rFonts w:ascii="Times New Roman" w:hAnsi="Times New Roman" w:cs="Times New Roman"/>
          <w:kern w:val="0"/>
        </w:rPr>
        <w:t xml:space="preserve"> digital home-based technology implementation using UTAUT model. The result is </w:t>
      </w:r>
      <w:proofErr w:type="gramStart"/>
      <w:r w:rsidRPr="0041638F">
        <w:rPr>
          <w:rFonts w:ascii="Times New Roman" w:hAnsi="Times New Roman" w:cs="Times New Roman"/>
          <w:kern w:val="0"/>
        </w:rPr>
        <w:t>encouraging</w:t>
      </w:r>
      <w:proofErr w:type="gramEnd"/>
      <w:r w:rsidRPr="0041638F">
        <w:rPr>
          <w:rFonts w:ascii="Times New Roman" w:hAnsi="Times New Roman" w:cs="Times New Roman"/>
          <w:kern w:val="0"/>
        </w:rPr>
        <w:t xml:space="preserve"> and it is highlighted that the system has to offer engaging experience, show of recovery progress, flexible in scheduling/place and other social factors.</w:t>
      </w:r>
    </w:p>
    <w:p w14:paraId="45B5ED27" w14:textId="44906AC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Chen, Yu </w:t>
      </w:r>
      <w:r w:rsidRPr="0041638F">
        <w:rPr>
          <w:rFonts w:ascii="Times New Roman" w:hAnsi="Times New Roman" w:cs="Times New Roman"/>
          <w:i/>
          <w:iCs/>
          <w:kern w:val="0"/>
        </w:rPr>
        <w:t>et al.</w:t>
      </w:r>
      <w:r w:rsidRPr="0041638F">
        <w:rPr>
          <w:rFonts w:ascii="Times New Roman" w:hAnsi="Times New Roman" w:cs="Times New Roman"/>
          <w:kern w:val="0"/>
        </w:rPr>
        <w:t xml:space="preserve"> (2020) ‘A qualitative study on user acceptance of a home-based stroke telerehabilitation system’, </w:t>
      </w:r>
      <w:r w:rsidRPr="0041638F">
        <w:rPr>
          <w:rFonts w:ascii="Times New Roman" w:hAnsi="Times New Roman" w:cs="Times New Roman"/>
          <w:i/>
          <w:iCs/>
          <w:kern w:val="0"/>
        </w:rPr>
        <w:t>Topics in Stroke Rehabilitation</w:t>
      </w:r>
      <w:r w:rsidRPr="0041638F">
        <w:rPr>
          <w:rFonts w:ascii="Times New Roman" w:hAnsi="Times New Roman" w:cs="Times New Roman"/>
          <w:kern w:val="0"/>
        </w:rPr>
        <w:t xml:space="preserve">, 27(2), pp. 81–92. </w:t>
      </w:r>
    </w:p>
    <w:p w14:paraId="6F57C5C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This study demonstrates that rehabilitation can be a user friendly and efficient tool to deliver desirable home-based stroke rehabilitations, both in the sense of physical recovery and mental or social well-being.</w:t>
      </w:r>
    </w:p>
    <w:p w14:paraId="154AA674" w14:textId="3993AC66"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Cheung, et al (2021) </w:t>
      </w:r>
      <w:r w:rsidRPr="0041638F">
        <w:rPr>
          <w:rFonts w:ascii="Times New Roman" w:hAnsi="Times New Roman" w:cs="Times New Roman"/>
          <w:i/>
          <w:iCs/>
          <w:kern w:val="0"/>
        </w:rPr>
        <w:t xml:space="preserve">Technology Acceptance Among Patients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Hemophilia in Hong Kong and Their Expectations of a Mobile Health App to Promote Self-management: Survey Study - ProQuest</w:t>
      </w:r>
      <w:r w:rsidRPr="0041638F">
        <w:rPr>
          <w:rFonts w:ascii="Times New Roman" w:hAnsi="Times New Roman" w:cs="Times New Roman"/>
          <w:kern w:val="0"/>
        </w:rPr>
        <w:t>. Available at: https://www.proquest.com/docview/2577909933/93B076412A26436CPQ/48?accountid=130472&amp;sourcetype=Scholarly%20Journals.</w:t>
      </w:r>
    </w:p>
    <w:p w14:paraId="6BE07718"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study on the clinical effectiveness of telerehabilitation using UTAUT model for hemophilia patients in Hong Kong.  These chronic patients are generally welcoming to the technology. Patient centered app designs is important.  </w:t>
      </w:r>
    </w:p>
    <w:p w14:paraId="1D45D473" w14:textId="7149A6F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Chung Leung, W.K., Yau, C.Y.C. and Lam, S.C. (2025) ‘Facilitators, barriers, and recommendations for mobile health applications among Chinese older populations: a scoping review’, pp. 1–20. </w:t>
      </w:r>
    </w:p>
    <w:p w14:paraId="1AF3F581"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scoping study to review 23 projects to understand the facilitators and barriers of digital health in older Chinese population. User interface friendliness is very important factor. Education and training (for patients, family, health professionals) and technical support (in person support, manuals) are good facilitators. </w:t>
      </w:r>
    </w:p>
    <w:p w14:paraId="1C1E1268" w14:textId="27B113F9"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Cieślik</w:t>
      </w:r>
      <w:proofErr w:type="spellEnd"/>
      <w:r w:rsidRPr="0041638F">
        <w:rPr>
          <w:rFonts w:ascii="Times New Roman" w:hAnsi="Times New Roman" w:cs="Times New Roman"/>
          <w:kern w:val="0"/>
        </w:rPr>
        <w:t xml:space="preserve">, et al (2023) </w:t>
      </w:r>
      <w:r w:rsidRPr="0041638F">
        <w:rPr>
          <w:rFonts w:ascii="Times New Roman" w:hAnsi="Times New Roman" w:cs="Times New Roman"/>
          <w:i/>
          <w:iCs/>
          <w:kern w:val="0"/>
        </w:rPr>
        <w:t>Examining technology-assisted rehabilitation for older adults’ functional mobility: a network meta-analysis on efficacy and acceptability - ProQuest</w:t>
      </w:r>
      <w:r w:rsidRPr="0041638F">
        <w:rPr>
          <w:rFonts w:ascii="Times New Roman" w:hAnsi="Times New Roman" w:cs="Times New Roman"/>
          <w:kern w:val="0"/>
        </w:rPr>
        <w:t>. Available at: https://www.proquest.com/docview/2856662795/C0C161F887C74715PQ/14?accountid=130472&amp;sourcetype=Scholarly%20Journal.</w:t>
      </w:r>
    </w:p>
    <w:p w14:paraId="48B4F0A1"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lastRenderedPageBreak/>
        <w:t>Exergaming tested in rehabilitations improves functional mobility and balance in order patients. Similar functional outcomes and effectiveness are demonstrated comparing with conventional exercise in-person delivery model.</w:t>
      </w:r>
    </w:p>
    <w:p w14:paraId="608029F3" w14:textId="4F58068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Cobelli</w:t>
      </w:r>
      <w:proofErr w:type="spellEnd"/>
      <w:r w:rsidRPr="0041638F">
        <w:rPr>
          <w:rFonts w:ascii="Times New Roman" w:hAnsi="Times New Roman" w:cs="Times New Roman"/>
          <w:kern w:val="0"/>
        </w:rPr>
        <w:t xml:space="preserve">, N. 1 and </w:t>
      </w:r>
      <w:proofErr w:type="spellStart"/>
      <w:r w:rsidRPr="0041638F">
        <w:rPr>
          <w:rFonts w:ascii="Times New Roman" w:hAnsi="Times New Roman" w:cs="Times New Roman"/>
          <w:kern w:val="0"/>
        </w:rPr>
        <w:t>Blasioli</w:t>
      </w:r>
      <w:proofErr w:type="spellEnd"/>
      <w:r w:rsidRPr="0041638F">
        <w:rPr>
          <w:rFonts w:ascii="Times New Roman" w:hAnsi="Times New Roman" w:cs="Times New Roman"/>
          <w:kern w:val="0"/>
        </w:rPr>
        <w:t xml:space="preserve">, E. 2 1 D. of M. (2023) ‘To be or not to be digital? A bibliometric analysis of adoption of eHealth services’, pp. 299–331. </w:t>
      </w:r>
    </w:p>
    <w:p w14:paraId="2FD64AD6"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bibliometric analysis to investigate the adoption of health services using UTAUT and UTAUT2. Both models exhibit positive relationship in the adoption of health services. The study highlighted the importance of multidisciplinary approach in the meditation </w:t>
      </w:r>
      <w:proofErr w:type="gramStart"/>
      <w:r w:rsidRPr="0041638F">
        <w:rPr>
          <w:rFonts w:ascii="Times New Roman" w:hAnsi="Times New Roman" w:cs="Times New Roman"/>
          <w:kern w:val="0"/>
        </w:rPr>
        <w:t>and also</w:t>
      </w:r>
      <w:proofErr w:type="gramEnd"/>
      <w:r w:rsidRPr="0041638F">
        <w:rPr>
          <w:rFonts w:ascii="Times New Roman" w:hAnsi="Times New Roman" w:cs="Times New Roman"/>
          <w:kern w:val="0"/>
        </w:rPr>
        <w:t xml:space="preserve"> the left of acceptance of healthcare professional which warrant further research.</w:t>
      </w:r>
    </w:p>
    <w:p w14:paraId="4B01BB60" w14:textId="7EFE74E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Cranen</w:t>
      </w:r>
      <w:proofErr w:type="spellEnd"/>
      <w:r w:rsidRPr="0041638F">
        <w:rPr>
          <w:rFonts w:ascii="Times New Roman" w:hAnsi="Times New Roman" w:cs="Times New Roman"/>
          <w:kern w:val="0"/>
        </w:rPr>
        <w:t xml:space="preserve">, K. </w:t>
      </w:r>
      <w:r w:rsidRPr="0041638F">
        <w:rPr>
          <w:rFonts w:ascii="Times New Roman" w:hAnsi="Times New Roman" w:cs="Times New Roman"/>
          <w:i/>
          <w:iCs/>
          <w:kern w:val="0"/>
        </w:rPr>
        <w:t>et al.</w:t>
      </w:r>
      <w:r w:rsidRPr="0041638F">
        <w:rPr>
          <w:rFonts w:ascii="Times New Roman" w:hAnsi="Times New Roman" w:cs="Times New Roman"/>
          <w:kern w:val="0"/>
        </w:rPr>
        <w:t xml:space="preserve"> (2012) ‘An exploration of chronic pain patients’ perceptions of home telerehabilitation services’, </w:t>
      </w:r>
      <w:r w:rsidRPr="0041638F">
        <w:rPr>
          <w:rFonts w:ascii="Times New Roman" w:hAnsi="Times New Roman" w:cs="Times New Roman"/>
          <w:i/>
          <w:iCs/>
          <w:kern w:val="0"/>
        </w:rPr>
        <w:t>Health Expectations</w:t>
      </w:r>
      <w:r w:rsidRPr="0041638F">
        <w:rPr>
          <w:rFonts w:ascii="Times New Roman" w:hAnsi="Times New Roman" w:cs="Times New Roman"/>
          <w:kern w:val="0"/>
        </w:rPr>
        <w:t xml:space="preserve">, 15(4), pp. 339–350. </w:t>
      </w:r>
    </w:p>
    <w:p w14:paraId="1C7E1E3B"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Using UTAUT as a model, a study to explore the chronic pain patient perception towards home Rehabilitation services reveals that patients are generally receptive but hesitate to use it as autonomously. Therefore, they appreciate it as a follow up treatment or part of a treatment cycle, while traditional one-to-one treatments is to be upkept. </w:t>
      </w:r>
    </w:p>
    <w:p w14:paraId="2D5A746F" w14:textId="02D7AD4B"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Davis, F.D. (1989) ‘Perceived Usefulness, Perceived Ease of Use, and User Acceptance of Information Technology’, </w:t>
      </w:r>
      <w:r w:rsidRPr="0041638F">
        <w:rPr>
          <w:rFonts w:ascii="Times New Roman" w:hAnsi="Times New Roman" w:cs="Times New Roman"/>
          <w:i/>
          <w:iCs/>
          <w:kern w:val="0"/>
        </w:rPr>
        <w:t>MIS Quarterly</w:t>
      </w:r>
      <w:r w:rsidRPr="0041638F">
        <w:rPr>
          <w:rFonts w:ascii="Times New Roman" w:hAnsi="Times New Roman" w:cs="Times New Roman"/>
          <w:kern w:val="0"/>
        </w:rPr>
        <w:t xml:space="preserve">, 13(3), pp. 319–340. </w:t>
      </w:r>
    </w:p>
    <w:p w14:paraId="0231863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classic theoretical piece of work which suggested two specific variables, perceived usefulness and perceived use of use as fundamental constructs in technology adoption.</w:t>
      </w:r>
    </w:p>
    <w:p w14:paraId="40F7A9AD" w14:textId="271FD4F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Doyle, C., Lennox, L. and Bell, D. (2013) ‘A systematic review of evidence on the links between patient experience and clinical safety and effectiveness’, </w:t>
      </w:r>
      <w:r w:rsidRPr="0041638F">
        <w:rPr>
          <w:rFonts w:ascii="Times New Roman" w:hAnsi="Times New Roman" w:cs="Times New Roman"/>
          <w:i/>
          <w:iCs/>
          <w:kern w:val="0"/>
        </w:rPr>
        <w:t>BMJ Open</w:t>
      </w:r>
      <w:r w:rsidRPr="0041638F">
        <w:rPr>
          <w:rFonts w:ascii="Times New Roman" w:hAnsi="Times New Roman" w:cs="Times New Roman"/>
          <w:kern w:val="0"/>
        </w:rPr>
        <w:t xml:space="preserve">, 3(1), p. e001570. </w:t>
      </w:r>
    </w:p>
    <w:p w14:paraId="783531A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Patient experience is positively associated with clinical effectiveness and patient safety and support the case for the inclusion of patient experience as one of the central pillars of quality in healthcare.</w:t>
      </w:r>
    </w:p>
    <w:p w14:paraId="7A9859AF" w14:textId="0B39BC7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Gamble, C. </w:t>
      </w:r>
      <w:r w:rsidRPr="0041638F">
        <w:rPr>
          <w:rFonts w:ascii="Times New Roman" w:hAnsi="Times New Roman" w:cs="Times New Roman"/>
          <w:i/>
          <w:iCs/>
          <w:kern w:val="0"/>
        </w:rPr>
        <w:t>et al.</w:t>
      </w:r>
      <w:r w:rsidRPr="0041638F">
        <w:rPr>
          <w:rFonts w:ascii="Times New Roman" w:hAnsi="Times New Roman" w:cs="Times New Roman"/>
          <w:kern w:val="0"/>
        </w:rPr>
        <w:t xml:space="preserve"> (2024) ‘Effectiveness of guided telerehabilitation on functional performance in community-dwelling older adults: A systematic review’, </w:t>
      </w:r>
      <w:r w:rsidRPr="0041638F">
        <w:rPr>
          <w:rFonts w:ascii="Times New Roman" w:hAnsi="Times New Roman" w:cs="Times New Roman"/>
          <w:i/>
          <w:iCs/>
          <w:kern w:val="0"/>
        </w:rPr>
        <w:t>Clinical Rehabilitation</w:t>
      </w:r>
      <w:r w:rsidRPr="0041638F">
        <w:rPr>
          <w:rFonts w:ascii="Times New Roman" w:hAnsi="Times New Roman" w:cs="Times New Roman"/>
          <w:kern w:val="0"/>
        </w:rPr>
        <w:t xml:space="preserve">, 38(4), pp. 457–477. </w:t>
      </w:r>
    </w:p>
    <w:p w14:paraId="41B58290"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Telerehabilitation could be a promising alternative to in-person rehabilitation for improving functional performance in community-dwelling older adults. Additional well-designed studies with minimized bias are needed for a better understanding of effective telerehabilitation intervention strategies.</w:t>
      </w:r>
    </w:p>
    <w:p w14:paraId="6B5EAF0B" w14:textId="4100A6BB"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Ghiwaa</w:t>
      </w:r>
      <w:proofErr w:type="spellEnd"/>
      <w:r w:rsidRPr="0041638F">
        <w:rPr>
          <w:rFonts w:ascii="Times New Roman" w:hAnsi="Times New Roman" w:cs="Times New Roman"/>
          <w:kern w:val="0"/>
        </w:rPr>
        <w:t xml:space="preserve">, et al (2023) ‘Telemedicine Adoption for Healthcare Delivery: A Systematic Review’. </w:t>
      </w:r>
    </w:p>
    <w:p w14:paraId="2A6E25F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affirms that TAM and UTAUT2 are widely accepted models to explain the factors determining telerehabilitation adoption in the healthcare settings across countries.</w:t>
      </w:r>
    </w:p>
    <w:p w14:paraId="5EB26C6F" w14:textId="51092AED"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lastRenderedPageBreak/>
        <w:t>Giansanti</w:t>
      </w:r>
      <w:proofErr w:type="spellEnd"/>
      <w:r w:rsidRPr="0041638F">
        <w:rPr>
          <w:rFonts w:ascii="Times New Roman" w:hAnsi="Times New Roman" w:cs="Times New Roman"/>
          <w:kern w:val="0"/>
        </w:rPr>
        <w:t xml:space="preserve">, D. (2024) ‘Joint Expedition: Exploring Telehealth and the Digital Healthcare Landscape as a Team Integration’, p. 585. </w:t>
      </w:r>
    </w:p>
    <w:p w14:paraId="7DF6CF03"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paper examines the landscape for telehealth and digital healthcare from the team integration perspective. It is found that digital technologies and healthcare has been widely adapted in the healthcare settings. Several Technology </w:t>
      </w:r>
      <w:proofErr w:type="gramStart"/>
      <w:r w:rsidRPr="0041638F">
        <w:rPr>
          <w:rFonts w:ascii="Times New Roman" w:hAnsi="Times New Roman" w:cs="Times New Roman"/>
          <w:kern w:val="0"/>
        </w:rPr>
        <w:t>innovation</w:t>
      </w:r>
      <w:proofErr w:type="gramEnd"/>
      <w:r w:rsidRPr="0041638F">
        <w:rPr>
          <w:rFonts w:ascii="Times New Roman" w:hAnsi="Times New Roman" w:cs="Times New Roman"/>
          <w:kern w:val="0"/>
        </w:rPr>
        <w:t xml:space="preserve"> such as AI and machine learning, mHealth apps are gaining recognition. </w:t>
      </w:r>
    </w:p>
    <w:p w14:paraId="3C6C1223" w14:textId="2A1D5F5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Gong, et al (2024) </w:t>
      </w:r>
      <w:r w:rsidRPr="0041638F">
        <w:rPr>
          <w:rFonts w:ascii="Times New Roman" w:hAnsi="Times New Roman" w:cs="Times New Roman"/>
          <w:i/>
          <w:iCs/>
          <w:kern w:val="0"/>
        </w:rPr>
        <w:t>Bridging the digital divide to promote prevention and control of non-communicable diseases for all in China and beyond - ProQuest</w:t>
      </w:r>
      <w:r w:rsidRPr="0041638F">
        <w:rPr>
          <w:rFonts w:ascii="Times New Roman" w:hAnsi="Times New Roman" w:cs="Times New Roman"/>
          <w:kern w:val="0"/>
        </w:rPr>
        <w:t>. Available at: https://www.proquest.com/docview/3117872758/EDFA73CC343746A8PQ/6?accountid=130472&amp;sourcetype=Scholarly%20Journals</w:t>
      </w:r>
      <w:r w:rsidR="009129B4">
        <w:rPr>
          <w:rFonts w:ascii="Times New Roman" w:hAnsi="Times New Roman" w:cs="Times New Roman"/>
          <w:kern w:val="0"/>
        </w:rPr>
        <w:t>.</w:t>
      </w:r>
    </w:p>
    <w:p w14:paraId="19009BF6"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global disparities in the prevention of non-communicable diseases might be accelerated by digital divide. </w:t>
      </w:r>
      <w:proofErr w:type="gramStart"/>
      <w:r w:rsidRPr="0041638F">
        <w:rPr>
          <w:rFonts w:ascii="Times New Roman" w:hAnsi="Times New Roman" w:cs="Times New Roman"/>
          <w:kern w:val="0"/>
        </w:rPr>
        <w:t>Therefore</w:t>
      </w:r>
      <w:proofErr w:type="gramEnd"/>
      <w:r w:rsidRPr="0041638F">
        <w:rPr>
          <w:rFonts w:ascii="Times New Roman" w:hAnsi="Times New Roman" w:cs="Times New Roman"/>
          <w:kern w:val="0"/>
        </w:rPr>
        <w:t xml:space="preserve"> efforts </w:t>
      </w:r>
      <w:proofErr w:type="gramStart"/>
      <w:r w:rsidRPr="0041638F">
        <w:rPr>
          <w:rFonts w:ascii="Times New Roman" w:hAnsi="Times New Roman" w:cs="Times New Roman"/>
          <w:kern w:val="0"/>
        </w:rPr>
        <w:t>have to</w:t>
      </w:r>
      <w:proofErr w:type="gramEnd"/>
      <w:r w:rsidRPr="0041638F">
        <w:rPr>
          <w:rFonts w:ascii="Times New Roman" w:hAnsi="Times New Roman" w:cs="Times New Roman"/>
          <w:kern w:val="0"/>
        </w:rPr>
        <w:t xml:space="preserve"> be spent to ensure equity distribution of digital health solutions.</w:t>
      </w:r>
    </w:p>
    <w:p w14:paraId="476BFEA3" w14:textId="43DECEDD"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Haley, J.A., Rhind, D.J.A. and Maidment, D.W. (2025) ‘Assessing the usability of </w:t>
      </w:r>
      <w:proofErr w:type="spellStart"/>
      <w:r w:rsidRPr="0041638F">
        <w:rPr>
          <w:rFonts w:ascii="Times New Roman" w:hAnsi="Times New Roman" w:cs="Times New Roman"/>
          <w:kern w:val="0"/>
        </w:rPr>
        <w:t>Accessercise</w:t>
      </w:r>
      <w:proofErr w:type="spellEnd"/>
      <w:r w:rsidRPr="0041638F">
        <w:rPr>
          <w:rFonts w:ascii="Times New Roman" w:hAnsi="Times New Roman" w:cs="Times New Roman"/>
          <w:kern w:val="0"/>
        </w:rPr>
        <w:t xml:space="preserve"> to increase physical activity in adults with physical disabilities: A qualitative think-aloud study.’, </w:t>
      </w:r>
      <w:proofErr w:type="spellStart"/>
      <w:r w:rsidRPr="0041638F">
        <w:rPr>
          <w:rFonts w:ascii="Times New Roman" w:hAnsi="Times New Roman" w:cs="Times New Roman"/>
          <w:i/>
          <w:iCs/>
          <w:kern w:val="0"/>
        </w:rPr>
        <w:t>PLoS</w:t>
      </w:r>
      <w:proofErr w:type="spellEnd"/>
      <w:r w:rsidRPr="0041638F">
        <w:rPr>
          <w:rFonts w:ascii="Times New Roman" w:hAnsi="Times New Roman" w:cs="Times New Roman"/>
          <w:i/>
          <w:iCs/>
          <w:kern w:val="0"/>
        </w:rPr>
        <w:t xml:space="preserve"> ONE</w:t>
      </w:r>
      <w:r w:rsidRPr="0041638F">
        <w:rPr>
          <w:rFonts w:ascii="Times New Roman" w:hAnsi="Times New Roman" w:cs="Times New Roman"/>
          <w:kern w:val="0"/>
        </w:rPr>
        <w:t xml:space="preserve">, 20(4), pp. 1–19. </w:t>
      </w:r>
    </w:p>
    <w:p w14:paraId="52FDC688" w14:textId="2E4AACE0"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of the said study revealed positive factors concerning the successful launch of the digital telehealth tool. Most participants opined that user interface, visual appeal, interactivity and information quality/quantity important. </w:t>
      </w:r>
    </w:p>
    <w:p w14:paraId="6CB61E27" w14:textId="777777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Hospital Authority Hong Kong (2021) </w:t>
      </w:r>
      <w:r w:rsidRPr="0041638F">
        <w:rPr>
          <w:rFonts w:ascii="Times New Roman" w:hAnsi="Times New Roman" w:cs="Times New Roman"/>
          <w:i/>
          <w:iCs/>
          <w:kern w:val="0"/>
        </w:rPr>
        <w:t>Strategic Plan 2022-2027</w:t>
      </w:r>
      <w:r w:rsidRPr="0041638F">
        <w:rPr>
          <w:rFonts w:ascii="Times New Roman" w:hAnsi="Times New Roman" w:cs="Times New Roman"/>
          <w:kern w:val="0"/>
        </w:rPr>
        <w:t>. Hong Kong: Hospital Authority.</w:t>
      </w:r>
    </w:p>
    <w:p w14:paraId="21AFBAB3"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the Hospital Authority, the biggest healthcare provider in Hong Kong which details it service strategies towards more sustainable healthcare towards smart hospitals, smart workforce, and planning service model reengineering. </w:t>
      </w:r>
    </w:p>
    <w:p w14:paraId="6D9A3A85" w14:textId="55B2DAB6"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Huang, W. </w:t>
      </w:r>
      <w:r w:rsidRPr="0041638F">
        <w:rPr>
          <w:rFonts w:ascii="Times New Roman" w:hAnsi="Times New Roman" w:cs="Times New Roman"/>
          <w:i/>
          <w:iCs/>
          <w:kern w:val="0"/>
        </w:rPr>
        <w:t>et al.</w:t>
      </w:r>
      <w:r w:rsidRPr="0041638F">
        <w:rPr>
          <w:rFonts w:ascii="Times New Roman" w:hAnsi="Times New Roman" w:cs="Times New Roman"/>
          <w:kern w:val="0"/>
        </w:rPr>
        <w:t xml:space="preserve"> (2024) ‘Applying the UTAUT2 framework to patients’ attitudes toward healthcare task shifting with artificial intelligence’, </w:t>
      </w:r>
      <w:r w:rsidRPr="0041638F">
        <w:rPr>
          <w:rFonts w:ascii="Times New Roman" w:hAnsi="Times New Roman" w:cs="Times New Roman"/>
          <w:i/>
          <w:iCs/>
          <w:kern w:val="0"/>
        </w:rPr>
        <w:t>BMC Health Services Research</w:t>
      </w:r>
      <w:r w:rsidRPr="0041638F">
        <w:rPr>
          <w:rFonts w:ascii="Times New Roman" w:hAnsi="Times New Roman" w:cs="Times New Roman"/>
          <w:kern w:val="0"/>
        </w:rPr>
        <w:t xml:space="preserve">, 24(1), p. 455. </w:t>
      </w:r>
    </w:p>
    <w:p w14:paraId="50C3E3D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UTAUT2 has been adopted to investigate the patients attitudes towards AI healthcare intervention.  Affirmative results are obtained in the UTAUT2 constructs with top 3 constructs being facilitating conditions, hedonic motivations and performance expectancy.</w:t>
      </w:r>
    </w:p>
    <w:p w14:paraId="0607D186" w14:textId="497D5D92"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Ivanitskaya</w:t>
      </w:r>
      <w:proofErr w:type="spellEnd"/>
      <w:r w:rsidRPr="0041638F">
        <w:rPr>
          <w:rFonts w:ascii="Times New Roman" w:hAnsi="Times New Roman" w:cs="Times New Roman"/>
          <w:kern w:val="0"/>
        </w:rPr>
        <w:t xml:space="preserve">, L.V., </w:t>
      </w:r>
      <w:proofErr w:type="spellStart"/>
      <w:r w:rsidRPr="0041638F">
        <w:rPr>
          <w:rFonts w:ascii="Times New Roman" w:hAnsi="Times New Roman" w:cs="Times New Roman"/>
          <w:kern w:val="0"/>
        </w:rPr>
        <w:t>Zikos</w:t>
      </w:r>
      <w:proofErr w:type="spellEnd"/>
      <w:r w:rsidRPr="0041638F">
        <w:rPr>
          <w:rFonts w:ascii="Times New Roman" w:hAnsi="Times New Roman" w:cs="Times New Roman"/>
          <w:kern w:val="0"/>
        </w:rPr>
        <w:t xml:space="preserve">, D. and </w:t>
      </w:r>
      <w:proofErr w:type="spellStart"/>
      <w:r w:rsidRPr="0041638F">
        <w:rPr>
          <w:rFonts w:ascii="Times New Roman" w:hAnsi="Times New Roman" w:cs="Times New Roman"/>
          <w:kern w:val="0"/>
        </w:rPr>
        <w:t>Erzikova</w:t>
      </w:r>
      <w:proofErr w:type="spellEnd"/>
      <w:r w:rsidRPr="0041638F">
        <w:rPr>
          <w:rFonts w:ascii="Times New Roman" w:hAnsi="Times New Roman" w:cs="Times New Roman"/>
          <w:kern w:val="0"/>
        </w:rPr>
        <w:t xml:space="preserve">, E. (2025) ‘Multidisciplinary Contributions and Research Trends in eHealth Scholarship (2000-2024): Bibliometric Analysis’, p. e60071. </w:t>
      </w:r>
    </w:p>
    <w:p w14:paraId="74FDBA2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A bibliometric analysis to review digital health literature from 2000-2024 identifying different keywords at various stages of digital health development.</w:t>
      </w:r>
    </w:p>
    <w:p w14:paraId="44DC288A" w14:textId="697B81A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Kang, H.-J., Han, J. and Kwon, G.H. (2022) ‘The Acceptance Behavior of Smart Home Health Care Services in South Korea: An Integrated Model of UTAUT and TTF’, </w:t>
      </w:r>
      <w:r w:rsidRPr="0041638F">
        <w:rPr>
          <w:rFonts w:ascii="Times New Roman" w:hAnsi="Times New Roman" w:cs="Times New Roman"/>
          <w:i/>
          <w:iCs/>
          <w:kern w:val="0"/>
        </w:rPr>
        <w:t>International Journal of Environmental Research and Public Health</w:t>
      </w:r>
      <w:r w:rsidRPr="0041638F">
        <w:rPr>
          <w:rFonts w:ascii="Times New Roman" w:hAnsi="Times New Roman" w:cs="Times New Roman"/>
          <w:kern w:val="0"/>
        </w:rPr>
        <w:t xml:space="preserve">, 19(20), p. 13279. </w:t>
      </w:r>
    </w:p>
    <w:p w14:paraId="4D0C080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lastRenderedPageBreak/>
        <w:t>Behavioral intention was positively influenced by users’ perceptions on performance expectancy, effort expectancy, social influence, and functional conditions. Task–technology fit significantly influenced performance expectancy.</w:t>
      </w:r>
    </w:p>
    <w:p w14:paraId="619CE2D6" w14:textId="4228E44A"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Kokorelias</w:t>
      </w:r>
      <w:proofErr w:type="spellEnd"/>
      <w:r w:rsidRPr="0041638F">
        <w:rPr>
          <w:rFonts w:ascii="Times New Roman" w:hAnsi="Times New Roman" w:cs="Times New Roman"/>
          <w:kern w:val="0"/>
        </w:rPr>
        <w:t xml:space="preserve">, K.M. </w:t>
      </w:r>
      <w:r w:rsidRPr="0041638F">
        <w:rPr>
          <w:rFonts w:ascii="Times New Roman" w:hAnsi="Times New Roman" w:cs="Times New Roman"/>
          <w:i/>
          <w:iCs/>
          <w:kern w:val="0"/>
        </w:rPr>
        <w:t>et al.</w:t>
      </w:r>
      <w:r w:rsidRPr="0041638F">
        <w:rPr>
          <w:rFonts w:ascii="Times New Roman" w:hAnsi="Times New Roman" w:cs="Times New Roman"/>
          <w:kern w:val="0"/>
        </w:rPr>
        <w:t xml:space="preserve"> (2022) ‘Inclusion of Older Adults in Digital Health Technologies to Support Hospital-to-Home Transitions: Secondary Analysis of a Rapid Review and Equity-Informed Recommendations’, p. e35925. </w:t>
      </w:r>
    </w:p>
    <w:p w14:paraId="5AB713F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In hospital-to-home transitions, attention should be given to the heterogeneity of the older age group rather than treating them as a homogenous group to ensure how digital technologies should be tailored. </w:t>
      </w:r>
    </w:p>
    <w:p w14:paraId="3C85DDF9" w14:textId="402030E9"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Ku, B.P.S. </w:t>
      </w:r>
      <w:r w:rsidRPr="0041638F">
        <w:rPr>
          <w:rFonts w:ascii="Times New Roman" w:hAnsi="Times New Roman" w:cs="Times New Roman"/>
          <w:i/>
          <w:iCs/>
          <w:kern w:val="0"/>
        </w:rPr>
        <w:t>et al.</w:t>
      </w:r>
      <w:r w:rsidRPr="0041638F">
        <w:rPr>
          <w:rFonts w:ascii="Times New Roman" w:hAnsi="Times New Roman" w:cs="Times New Roman"/>
          <w:kern w:val="0"/>
        </w:rPr>
        <w:t xml:space="preserve"> (2021) ‘Tele-Rehabilitation to Combat Rehabilitation Service Disruption During COVID-19 in Hong Kong: Observational Study’, </w:t>
      </w:r>
      <w:r w:rsidRPr="0041638F">
        <w:rPr>
          <w:rFonts w:ascii="Times New Roman" w:hAnsi="Times New Roman" w:cs="Times New Roman"/>
          <w:i/>
          <w:iCs/>
          <w:kern w:val="0"/>
        </w:rPr>
        <w:t>JMIR Rehabilitation and Assistive Technologies</w:t>
      </w:r>
      <w:r w:rsidRPr="0041638F">
        <w:rPr>
          <w:rFonts w:ascii="Times New Roman" w:hAnsi="Times New Roman" w:cs="Times New Roman"/>
          <w:kern w:val="0"/>
        </w:rPr>
        <w:t>, 8(3), p. e19946</w:t>
      </w:r>
      <w:r w:rsidR="009129B4">
        <w:rPr>
          <w:rFonts w:ascii="Times New Roman" w:hAnsi="Times New Roman" w:cs="Times New Roman"/>
          <w:kern w:val="0"/>
        </w:rPr>
        <w:t>.</w:t>
      </w:r>
    </w:p>
    <w:p w14:paraId="76A15AD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Tele-rehabilitation in the form of a platform and mobile app can be effective, especially during the COVID-19 pandemic. The findings also include a high-level of satisfaction of patients towards tele-rehabilitation technologies. </w:t>
      </w:r>
    </w:p>
    <w:p w14:paraId="2DDDB9FC" w14:textId="3954AA7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Lau, A.Y. </w:t>
      </w:r>
      <w:r w:rsidRPr="0041638F">
        <w:rPr>
          <w:rFonts w:ascii="Times New Roman" w:hAnsi="Times New Roman" w:cs="Times New Roman"/>
          <w:i/>
          <w:iCs/>
          <w:kern w:val="0"/>
        </w:rPr>
        <w:t>et al.</w:t>
      </w:r>
      <w:r w:rsidRPr="0041638F">
        <w:rPr>
          <w:rFonts w:ascii="Times New Roman" w:hAnsi="Times New Roman" w:cs="Times New Roman"/>
          <w:kern w:val="0"/>
        </w:rPr>
        <w:t xml:space="preserve"> (2017) ‘Challenges During Implementation of a Patient-Facing Mobile App for Surgical Rehabilitation: Feasibility Study’, </w:t>
      </w:r>
      <w:r w:rsidRPr="0041638F">
        <w:rPr>
          <w:rFonts w:ascii="Times New Roman" w:hAnsi="Times New Roman" w:cs="Times New Roman"/>
          <w:i/>
          <w:iCs/>
          <w:kern w:val="0"/>
        </w:rPr>
        <w:t>JMIR Human Factors</w:t>
      </w:r>
      <w:r w:rsidRPr="0041638F">
        <w:rPr>
          <w:rFonts w:ascii="Times New Roman" w:hAnsi="Times New Roman" w:cs="Times New Roman"/>
          <w:kern w:val="0"/>
        </w:rPr>
        <w:t xml:space="preserve">, 4(4), p. e31. </w:t>
      </w:r>
    </w:p>
    <w:p w14:paraId="2E34C174"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investigating surgical mobile rehabilitation generally aligns with the UTAUT constructs, while also highlighting the specific challenge of clinicians' digital literacy. Systematically, mHealth applications are gaining increased recognition; however, they have yet to be fully integrated into existing workflows or the broader care continuum.</w:t>
      </w:r>
    </w:p>
    <w:p w14:paraId="38EE4EDD" w14:textId="001C277F"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Lee, A.T., Ramasamy, R.K. and Subbarao, A. (2025) ‘Understanding Psychosocial Barriers to Healthcare Technology Adoption: A Review of TAM Technology Acceptance Model and Unified Theory of Acceptance and Use of Technology and UTAUT Frameworks’, </w:t>
      </w:r>
      <w:r w:rsidRPr="0041638F">
        <w:rPr>
          <w:rFonts w:ascii="Times New Roman" w:hAnsi="Times New Roman" w:cs="Times New Roman"/>
          <w:i/>
          <w:iCs/>
          <w:kern w:val="0"/>
        </w:rPr>
        <w:t>Healthcare</w:t>
      </w:r>
      <w:r w:rsidRPr="0041638F">
        <w:rPr>
          <w:rFonts w:ascii="Times New Roman" w:hAnsi="Times New Roman" w:cs="Times New Roman"/>
          <w:kern w:val="0"/>
        </w:rPr>
        <w:t xml:space="preserve">, 13(3), p. 250. </w:t>
      </w:r>
    </w:p>
    <w:p w14:paraId="29545851"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uses both TAM and UTAUT Framework to understand he psychosocial barriers to healthcare technology. TAM is generally found as insufficient to deal with complex healthcare conditions which is important in healthcare settings. UTAUT is found to be a more suitable model. </w:t>
      </w:r>
    </w:p>
    <w:p w14:paraId="23CCE1B6" w14:textId="5323D03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Ma, Q., Chan, A.H.S. and </w:t>
      </w:r>
      <w:proofErr w:type="spellStart"/>
      <w:r w:rsidRPr="0041638F">
        <w:rPr>
          <w:rFonts w:ascii="Times New Roman" w:hAnsi="Times New Roman" w:cs="Times New Roman"/>
          <w:kern w:val="0"/>
        </w:rPr>
        <w:t>Teh</w:t>
      </w:r>
      <w:proofErr w:type="spellEnd"/>
      <w:r w:rsidRPr="0041638F">
        <w:rPr>
          <w:rFonts w:ascii="Times New Roman" w:hAnsi="Times New Roman" w:cs="Times New Roman"/>
          <w:kern w:val="0"/>
        </w:rPr>
        <w:t xml:space="preserve">, P.-L. (2020) ‘Bridging the Digital Divide for Older Adults via Observational Training: Effects of Model Identity from a Generational Perspective’, </w:t>
      </w:r>
      <w:r w:rsidRPr="0041638F">
        <w:rPr>
          <w:rFonts w:ascii="Times New Roman" w:hAnsi="Times New Roman" w:cs="Times New Roman"/>
          <w:i/>
          <w:iCs/>
          <w:kern w:val="0"/>
        </w:rPr>
        <w:t>Sustainability</w:t>
      </w:r>
      <w:r w:rsidRPr="0041638F">
        <w:rPr>
          <w:rFonts w:ascii="Times New Roman" w:hAnsi="Times New Roman" w:cs="Times New Roman"/>
          <w:kern w:val="0"/>
        </w:rPr>
        <w:t xml:space="preserve">, 12(11), p. 4555. </w:t>
      </w:r>
    </w:p>
    <w:p w14:paraId="05FBC52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Older adults often suffer from low digital literacy from digital world. Improving their knowledge with age-appropriate training can help improve the effectiveness of technology adoption and sense of social connectivity and outcomes. </w:t>
      </w:r>
    </w:p>
    <w:p w14:paraId="26C65DCE" w14:textId="1FF76D6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lastRenderedPageBreak/>
        <w:t xml:space="preserve">Mace, R.A., Mattos, M.K. and </w:t>
      </w:r>
      <w:proofErr w:type="spellStart"/>
      <w:r w:rsidRPr="0041638F">
        <w:rPr>
          <w:rFonts w:ascii="Times New Roman" w:hAnsi="Times New Roman" w:cs="Times New Roman"/>
          <w:kern w:val="0"/>
        </w:rPr>
        <w:t>Vranceanu</w:t>
      </w:r>
      <w:proofErr w:type="spellEnd"/>
      <w:r w:rsidRPr="0041638F">
        <w:rPr>
          <w:rFonts w:ascii="Times New Roman" w:hAnsi="Times New Roman" w:cs="Times New Roman"/>
          <w:kern w:val="0"/>
        </w:rPr>
        <w:t xml:space="preserve">, A.-M. (2022) ‘Older adults can use technology: why healthcare professionals must overcome ageism in digital health’, </w:t>
      </w:r>
      <w:r w:rsidRPr="0041638F">
        <w:rPr>
          <w:rFonts w:ascii="Times New Roman" w:hAnsi="Times New Roman" w:cs="Times New Roman"/>
          <w:i/>
          <w:iCs/>
          <w:kern w:val="0"/>
        </w:rPr>
        <w:t>Translational Behavioral Medicine</w:t>
      </w:r>
      <w:r w:rsidRPr="0041638F">
        <w:rPr>
          <w:rFonts w:ascii="Times New Roman" w:hAnsi="Times New Roman" w:cs="Times New Roman"/>
          <w:kern w:val="0"/>
        </w:rPr>
        <w:t xml:space="preserve">, 12(12), pp. 1102–1105. </w:t>
      </w:r>
    </w:p>
    <w:p w14:paraId="2309610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challenges the idea that all older adults are suffering from digital divided and hence excluded. The study shows that older adults are increasingly versatile and experienced in using digital technologies in managing their own health.</w:t>
      </w:r>
    </w:p>
    <w:p w14:paraId="39DB53E8" w14:textId="3878A22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Manzano-Monfort, et al (2022) </w:t>
      </w:r>
      <w:r w:rsidRPr="0041638F">
        <w:rPr>
          <w:rFonts w:ascii="Times New Roman" w:hAnsi="Times New Roman" w:cs="Times New Roman"/>
          <w:i/>
          <w:iCs/>
          <w:kern w:val="0"/>
        </w:rPr>
        <w:t>Factors Influencing Adoption of Mobile Health Monitoring System: Extending UTAUT2 with Trust - ProQuest</w:t>
      </w:r>
      <w:r w:rsidRPr="0041638F">
        <w:rPr>
          <w:rFonts w:ascii="Times New Roman" w:hAnsi="Times New Roman" w:cs="Times New Roman"/>
          <w:kern w:val="0"/>
        </w:rPr>
        <w:t>. Available at: https://www.proquest.com/docview/2807019117/fulltextPDF/93B076412A26436CPQ/32?accountid=130472&amp;sourcetype=Scholarly%20Journals.</w:t>
      </w:r>
    </w:p>
    <w:p w14:paraId="524A5392" w14:textId="15E23586" w:rsidR="0041638F" w:rsidRPr="0041638F" w:rsidRDefault="0041638F" w:rsidP="00164362">
      <w:pPr>
        <w:autoSpaceDE w:val="0"/>
        <w:autoSpaceDN w:val="0"/>
        <w:adjustRightInd w:val="0"/>
        <w:spacing w:after="240" w:line="240" w:lineRule="auto"/>
        <w:ind w:firstLine="720"/>
        <w:jc w:val="both"/>
        <w:rPr>
          <w:rFonts w:ascii="Times New Roman" w:hAnsi="Times New Roman" w:cs="Times New Roman"/>
          <w:kern w:val="0"/>
        </w:rPr>
      </w:pPr>
      <w:r w:rsidRPr="0041638F">
        <w:rPr>
          <w:rFonts w:ascii="Times New Roman" w:hAnsi="Times New Roman" w:cs="Times New Roman"/>
          <w:kern w:val="0"/>
        </w:rPr>
        <w:t xml:space="preserve">The study showed a positive usability and adoption of mobile health monitoring system. </w:t>
      </w:r>
    </w:p>
    <w:p w14:paraId="0874FB0F" w14:textId="1D82495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Neumann, et al (2025) </w:t>
      </w:r>
      <w:r w:rsidRPr="0041638F">
        <w:rPr>
          <w:rFonts w:ascii="Times New Roman" w:hAnsi="Times New Roman" w:cs="Times New Roman"/>
          <w:i/>
          <w:iCs/>
          <w:kern w:val="0"/>
        </w:rPr>
        <w:t xml:space="preserve">Determinants of Patient Satisfaction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w:t>
      </w:r>
      <w:proofErr w:type="spellStart"/>
      <w:r w:rsidRPr="0041638F">
        <w:rPr>
          <w:rFonts w:ascii="Times New Roman" w:hAnsi="Times New Roman" w:cs="Times New Roman"/>
          <w:i/>
          <w:iCs/>
          <w:kern w:val="0"/>
        </w:rPr>
        <w:t>Telemental</w:t>
      </w:r>
      <w:proofErr w:type="spellEnd"/>
      <w:r w:rsidRPr="0041638F">
        <w:rPr>
          <w:rFonts w:ascii="Times New Roman" w:hAnsi="Times New Roman" w:cs="Times New Roman"/>
          <w:i/>
          <w:iCs/>
          <w:kern w:val="0"/>
        </w:rPr>
        <w:t xml:space="preserve"> Health Services in Germany: Representative Cross-Sectional </w:t>
      </w:r>
      <w:proofErr w:type="spellStart"/>
      <w:r w:rsidRPr="0041638F">
        <w:rPr>
          <w:rFonts w:ascii="Times New Roman" w:hAnsi="Times New Roman" w:cs="Times New Roman"/>
          <w:i/>
          <w:iCs/>
          <w:kern w:val="0"/>
        </w:rPr>
        <w:t>Postpandemic</w:t>
      </w:r>
      <w:proofErr w:type="spellEnd"/>
      <w:r w:rsidRPr="0041638F">
        <w:rPr>
          <w:rFonts w:ascii="Times New Roman" w:hAnsi="Times New Roman" w:cs="Times New Roman"/>
          <w:i/>
          <w:iCs/>
          <w:kern w:val="0"/>
        </w:rPr>
        <w:t xml:space="preserve"> Survey Study - ProQuest</w:t>
      </w:r>
      <w:r w:rsidRPr="0041638F">
        <w:rPr>
          <w:rFonts w:ascii="Times New Roman" w:hAnsi="Times New Roman" w:cs="Times New Roman"/>
          <w:kern w:val="0"/>
        </w:rPr>
        <w:t>. Available at: https://www.proquest.com/docview/3216547022/fulltextPDF/93B076412A26436CPQ/3?accountid=130472&amp;sourcetype=Scholarly%20Journals.</w:t>
      </w:r>
    </w:p>
    <w:p w14:paraId="0AD01AF6" w14:textId="271CC5EF"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Increasing patient satisfaction with </w:t>
      </w:r>
      <w:r w:rsidR="008005E9" w:rsidRPr="0041638F">
        <w:rPr>
          <w:rFonts w:ascii="Times New Roman" w:hAnsi="Times New Roman" w:cs="Times New Roman"/>
          <w:kern w:val="0"/>
        </w:rPr>
        <w:t>tele mental</w:t>
      </w:r>
      <w:r w:rsidRPr="0041638F">
        <w:rPr>
          <w:rFonts w:ascii="Times New Roman" w:hAnsi="Times New Roman" w:cs="Times New Roman"/>
          <w:kern w:val="0"/>
        </w:rPr>
        <w:t xml:space="preserve"> health services is crucial for promoting widespread implementation and ensuring consistent utilization rates in the future, with psychosocial characteristics, individual preferences, and provider characteristics being important parameters.</w:t>
      </w:r>
    </w:p>
    <w:p w14:paraId="6CA6FECB" w14:textId="2A440CB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Niu, S., Hong, W. and Ma, Y. (2024) ‘How Expectations and Trust in Telemedicine Contribute to Older Adults’ Sense of Control: An Empirical Study’, </w:t>
      </w:r>
      <w:r w:rsidRPr="0041638F">
        <w:rPr>
          <w:rFonts w:ascii="Times New Roman" w:hAnsi="Times New Roman" w:cs="Times New Roman"/>
          <w:i/>
          <w:iCs/>
          <w:kern w:val="0"/>
        </w:rPr>
        <w:t>Healthcare</w:t>
      </w:r>
      <w:r w:rsidRPr="0041638F">
        <w:rPr>
          <w:rFonts w:ascii="Times New Roman" w:hAnsi="Times New Roman" w:cs="Times New Roman"/>
          <w:kern w:val="0"/>
        </w:rPr>
        <w:t xml:space="preserve">, 12(17), p. 1685. </w:t>
      </w:r>
    </w:p>
    <w:p w14:paraId="5D89B11F"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digital divide in elderly people can hinder the adoption of technology acceptance.  Four key factors are identified to help narrow the gap, being perceived usefulness, trust in product safety, trust in service provider and belief to self-manage one’s health. </w:t>
      </w:r>
    </w:p>
    <w:p w14:paraId="065CEA60" w14:textId="0FA94D62"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OECD (2020) </w:t>
      </w:r>
      <w:r w:rsidRPr="0041638F">
        <w:rPr>
          <w:rFonts w:ascii="Times New Roman" w:hAnsi="Times New Roman" w:cs="Times New Roman"/>
          <w:i/>
          <w:iCs/>
          <w:kern w:val="0"/>
        </w:rPr>
        <w:t>Who Cares? Attracting and Retaining Elderly Care Workers</w:t>
      </w:r>
      <w:r w:rsidRPr="0041638F">
        <w:rPr>
          <w:rFonts w:ascii="Times New Roman" w:hAnsi="Times New Roman" w:cs="Times New Roman"/>
          <w:kern w:val="0"/>
        </w:rPr>
        <w:t xml:space="preserve">. OECD (OECD Health Policy Studies). </w:t>
      </w:r>
    </w:p>
    <w:p w14:paraId="35981EDF"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OECD on how to attract and retain elderly care workers. One </w:t>
      </w:r>
      <w:proofErr w:type="gramStart"/>
      <w:r w:rsidRPr="0041638F">
        <w:rPr>
          <w:rFonts w:ascii="Times New Roman" w:hAnsi="Times New Roman" w:cs="Times New Roman"/>
          <w:kern w:val="0"/>
        </w:rPr>
        <w:t>strategies</w:t>
      </w:r>
      <w:proofErr w:type="gramEnd"/>
      <w:r w:rsidRPr="0041638F">
        <w:rPr>
          <w:rFonts w:ascii="Times New Roman" w:hAnsi="Times New Roman" w:cs="Times New Roman"/>
          <w:kern w:val="0"/>
        </w:rPr>
        <w:t xml:space="preserve"> including suggested is the upskilling the workers’ technology standard. </w:t>
      </w:r>
    </w:p>
    <w:p w14:paraId="27E51B1E" w14:textId="777777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Office of the Government Economist, The Government of the Hong Kong Special Administrative Region (2019) ‘Population ageing trend of Hong Kong’, </w:t>
      </w:r>
      <w:r w:rsidRPr="0041638F">
        <w:rPr>
          <w:rFonts w:ascii="Times New Roman" w:hAnsi="Times New Roman" w:cs="Times New Roman"/>
          <w:i/>
          <w:iCs/>
          <w:kern w:val="0"/>
        </w:rPr>
        <w:t>Economic Letter</w:t>
      </w:r>
      <w:r w:rsidRPr="0041638F">
        <w:rPr>
          <w:rFonts w:ascii="Times New Roman" w:hAnsi="Times New Roman" w:cs="Times New Roman"/>
          <w:kern w:val="0"/>
        </w:rPr>
        <w:t>, 2019(2).</w:t>
      </w:r>
    </w:p>
    <w:p w14:paraId="1B4E1A0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published by the HKSAR government which projects the economic impact </w:t>
      </w:r>
      <w:proofErr w:type="gramStart"/>
      <w:r w:rsidRPr="0041638F">
        <w:rPr>
          <w:rFonts w:ascii="Times New Roman" w:hAnsi="Times New Roman" w:cs="Times New Roman"/>
          <w:kern w:val="0"/>
        </w:rPr>
        <w:t>as a result of</w:t>
      </w:r>
      <w:proofErr w:type="gramEnd"/>
      <w:r w:rsidRPr="0041638F">
        <w:rPr>
          <w:rFonts w:ascii="Times New Roman" w:hAnsi="Times New Roman" w:cs="Times New Roman"/>
          <w:kern w:val="0"/>
        </w:rPr>
        <w:t xml:space="preserve"> continual aging. </w:t>
      </w:r>
    </w:p>
    <w:p w14:paraId="1E494700" w14:textId="6D0A6E35"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Ouédraogo, F. 1 </w:t>
      </w:r>
      <w:r w:rsidRPr="0041638F">
        <w:rPr>
          <w:rFonts w:ascii="Times New Roman" w:hAnsi="Times New Roman" w:cs="Times New Roman"/>
          <w:i/>
          <w:iCs/>
          <w:kern w:val="0"/>
        </w:rPr>
        <w:t>et al.</w:t>
      </w:r>
      <w:r w:rsidRPr="0041638F">
        <w:rPr>
          <w:rFonts w:ascii="Times New Roman" w:hAnsi="Times New Roman" w:cs="Times New Roman"/>
          <w:kern w:val="0"/>
        </w:rPr>
        <w:t xml:space="preserve"> (2024) ‘Acceptability of Telerehabilitation: Experiences and Perceptions by Individuals with Stroke and Caregivers in an Early Supported Discharge Program’, p. 365. </w:t>
      </w:r>
    </w:p>
    <w:p w14:paraId="7C359746"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lastRenderedPageBreak/>
        <w:t>Telerehabilitation is proved to have positive clinical and functional outcomes. Patients are facilitated by prior experience with technology and dependent on therapists/</w:t>
      </w:r>
      <w:proofErr w:type="gramStart"/>
      <w:r w:rsidRPr="0041638F">
        <w:rPr>
          <w:rFonts w:ascii="Times New Roman" w:hAnsi="Times New Roman" w:cs="Times New Roman"/>
          <w:kern w:val="0"/>
        </w:rPr>
        <w:t>caregivers</w:t>
      </w:r>
      <w:proofErr w:type="gramEnd"/>
      <w:r w:rsidRPr="0041638F">
        <w:rPr>
          <w:rFonts w:ascii="Times New Roman" w:hAnsi="Times New Roman" w:cs="Times New Roman"/>
          <w:kern w:val="0"/>
        </w:rPr>
        <w:t xml:space="preserve"> support. Pandemic of COVID also help advancing the adoption.</w:t>
      </w:r>
    </w:p>
    <w:p w14:paraId="2EF95530" w14:textId="4432DDA4"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Schmitz, A., Díaz-Martín, A.M. and </w:t>
      </w:r>
      <w:proofErr w:type="spellStart"/>
      <w:r w:rsidRPr="0041638F">
        <w:rPr>
          <w:rFonts w:ascii="Times New Roman" w:hAnsi="Times New Roman" w:cs="Times New Roman"/>
          <w:kern w:val="0"/>
        </w:rPr>
        <w:t>Yagüe</w:t>
      </w:r>
      <w:proofErr w:type="spellEnd"/>
      <w:r w:rsidRPr="0041638F">
        <w:rPr>
          <w:rFonts w:ascii="Times New Roman" w:hAnsi="Times New Roman" w:cs="Times New Roman"/>
          <w:kern w:val="0"/>
        </w:rPr>
        <w:t xml:space="preserve"> Guillén, M.J. (2022) ‘Modifying UTAUT2 for a cross-country comparison of telemedicine adoption’, </w:t>
      </w:r>
      <w:r w:rsidRPr="0041638F">
        <w:rPr>
          <w:rFonts w:ascii="Times New Roman" w:hAnsi="Times New Roman" w:cs="Times New Roman"/>
          <w:i/>
          <w:iCs/>
          <w:kern w:val="0"/>
        </w:rPr>
        <w:t>Computers in Human Behavior</w:t>
      </w:r>
      <w:r w:rsidRPr="0041638F">
        <w:rPr>
          <w:rFonts w:ascii="Times New Roman" w:hAnsi="Times New Roman" w:cs="Times New Roman"/>
          <w:kern w:val="0"/>
        </w:rPr>
        <w:t xml:space="preserve">, 130, p. 107183. </w:t>
      </w:r>
    </w:p>
    <w:p w14:paraId="2E45D68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cross-country comparison of telemedicine adoption is done using UTAUT2 as theoretical model. The results show that the although the model attributes are consistently aligned with the model, the significance of these key determinants varies which warrant further study. </w:t>
      </w:r>
    </w:p>
    <w:p w14:paraId="484496F8" w14:textId="05D522E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Shambushankar</w:t>
      </w:r>
      <w:proofErr w:type="spellEnd"/>
      <w:r w:rsidRPr="0041638F">
        <w:rPr>
          <w:rFonts w:ascii="Times New Roman" w:hAnsi="Times New Roman" w:cs="Times New Roman"/>
          <w:kern w:val="0"/>
        </w:rPr>
        <w:t xml:space="preserve">, et al (2025) </w:t>
      </w:r>
      <w:r w:rsidRPr="0041638F">
        <w:rPr>
          <w:rFonts w:ascii="Times New Roman" w:hAnsi="Times New Roman" w:cs="Times New Roman"/>
          <w:i/>
          <w:iCs/>
          <w:kern w:val="0"/>
        </w:rPr>
        <w:t>Cost-Effectiveness of Telerehabilitation Compared to Traditional In-Person Rehabilitation: A Systematic Review and Meta-Analysis - ProQuest</w:t>
      </w:r>
      <w:r w:rsidRPr="0041638F">
        <w:rPr>
          <w:rFonts w:ascii="Times New Roman" w:hAnsi="Times New Roman" w:cs="Times New Roman"/>
          <w:kern w:val="0"/>
        </w:rPr>
        <w:t>. Available at: https://www.proquest.com/docview/3204271263/fulltext/31C70E9B585844CBPQ/2?accountid=130472&amp;sourcetype=Scholarly%20Journals.</w:t>
      </w:r>
    </w:p>
    <w:p w14:paraId="0A608755"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cost effectiveness analysis done to compare the traditional and telerehabilitation which shows that telerehabilitation is a cost effective with good clinical results and can be a good alternative or complement to improve healthcare accessibility, minimize costs and improve patient’s adherence. </w:t>
      </w:r>
    </w:p>
    <w:p w14:paraId="34347630" w14:textId="34779D3F"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Singh, et al (2022) </w:t>
      </w:r>
      <w:r w:rsidRPr="0041638F">
        <w:rPr>
          <w:rFonts w:ascii="Times New Roman" w:hAnsi="Times New Roman" w:cs="Times New Roman"/>
          <w:i/>
          <w:iCs/>
          <w:kern w:val="0"/>
        </w:rPr>
        <w:t>Recommendations for the Design and Delivery of Transitions-Focused Digital Health Interventions: Rapid Review - ProQuest</w:t>
      </w:r>
      <w:r w:rsidRPr="0041638F">
        <w:rPr>
          <w:rFonts w:ascii="Times New Roman" w:hAnsi="Times New Roman" w:cs="Times New Roman"/>
          <w:kern w:val="0"/>
        </w:rPr>
        <w:t>. Available at: https://www.proquest.com/docview/2671408012/8ED7646C65184073PQ/33?accountid=130472&amp;sourcetype=Scholarly%20Journals.</w:t>
      </w:r>
    </w:p>
    <w:p w14:paraId="5BA6CCA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Digital health interventions can significantly support hospital to home transitions for older adults by enhancing provider roles and functions, although many existing technologies face implementation barriers.</w:t>
      </w:r>
    </w:p>
    <w:p w14:paraId="29060BDE" w14:textId="64787F18"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proofErr w:type="spellStart"/>
      <w:r w:rsidRPr="0041638F">
        <w:rPr>
          <w:rFonts w:ascii="Times New Roman" w:hAnsi="Times New Roman" w:cs="Times New Roman"/>
          <w:kern w:val="0"/>
        </w:rPr>
        <w:t>Stoppok</w:t>
      </w:r>
      <w:proofErr w:type="spellEnd"/>
      <w:r w:rsidRPr="0041638F">
        <w:rPr>
          <w:rFonts w:ascii="Times New Roman" w:hAnsi="Times New Roman" w:cs="Times New Roman"/>
          <w:kern w:val="0"/>
        </w:rPr>
        <w:t xml:space="preserve">, et al (2022) </w:t>
      </w:r>
      <w:r w:rsidRPr="0041638F">
        <w:rPr>
          <w:rFonts w:ascii="Times New Roman" w:hAnsi="Times New Roman" w:cs="Times New Roman"/>
          <w:i/>
          <w:iCs/>
          <w:kern w:val="0"/>
        </w:rPr>
        <w:t xml:space="preserve">Determining the Influencing Factors on Acceptance of eHealth Pain Management Interventions Among Patients </w:t>
      </w:r>
      <w:proofErr w:type="gramStart"/>
      <w:r w:rsidRPr="0041638F">
        <w:rPr>
          <w:rFonts w:ascii="Times New Roman" w:hAnsi="Times New Roman" w:cs="Times New Roman"/>
          <w:i/>
          <w:iCs/>
          <w:kern w:val="0"/>
        </w:rPr>
        <w:t>With</w:t>
      </w:r>
      <w:proofErr w:type="gramEnd"/>
      <w:r w:rsidRPr="0041638F">
        <w:rPr>
          <w:rFonts w:ascii="Times New Roman" w:hAnsi="Times New Roman" w:cs="Times New Roman"/>
          <w:i/>
          <w:iCs/>
          <w:kern w:val="0"/>
        </w:rPr>
        <w:t xml:space="preserve"> Chronic Pain Using the Unified Theory of Acceptance and Use of Technology: Cross-sectional Study - ProQuest</w:t>
      </w:r>
      <w:r w:rsidRPr="0041638F">
        <w:rPr>
          <w:rFonts w:ascii="Times New Roman" w:hAnsi="Times New Roman" w:cs="Times New Roman"/>
          <w:kern w:val="0"/>
        </w:rPr>
        <w:t>. Available at: https://www.proquest.com/docview/2708657728/fulltextPDF/93B076412A26436CPQ/20?accountid=130472&amp;sourcetype=Scholarly%20Journals.</w:t>
      </w:r>
    </w:p>
    <w:p w14:paraId="68021E6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observed overall moderate to high acceptance of eHealth pain management interventions among patients with chronic pain, highlighting the importance of understanding the factors influencing acceptance to promote their actual use.</w:t>
      </w:r>
    </w:p>
    <w:p w14:paraId="34549488" w14:textId="7DB0AFC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Su, J.J. </w:t>
      </w:r>
      <w:r w:rsidRPr="0041638F">
        <w:rPr>
          <w:rFonts w:ascii="Times New Roman" w:hAnsi="Times New Roman" w:cs="Times New Roman"/>
          <w:i/>
          <w:iCs/>
          <w:kern w:val="0"/>
        </w:rPr>
        <w:t>et al.</w:t>
      </w:r>
      <w:r w:rsidRPr="0041638F">
        <w:rPr>
          <w:rFonts w:ascii="Times New Roman" w:hAnsi="Times New Roman" w:cs="Times New Roman"/>
          <w:kern w:val="0"/>
        </w:rPr>
        <w:t xml:space="preserve"> (2025) ‘Real-World Mobile Health Implementation and Patient Safety: Multicenter Qualitative Study’, p. e71086. </w:t>
      </w:r>
    </w:p>
    <w:p w14:paraId="2BD2F3B5"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The study points out that health care professionals investigated recognized the importance of patient safety in making mHealth usage reliable and sustainable. The promotion of mHealth should be accompanied by the standardization of mHealth services with institutional, health care system, and policy-level support.</w:t>
      </w:r>
    </w:p>
    <w:p w14:paraId="56DC3979" w14:textId="7E54735B"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lastRenderedPageBreak/>
        <w:t xml:space="preserve">Tan, S.-H. </w:t>
      </w:r>
      <w:r w:rsidRPr="0041638F">
        <w:rPr>
          <w:rFonts w:ascii="Times New Roman" w:hAnsi="Times New Roman" w:cs="Times New Roman"/>
          <w:i/>
          <w:iCs/>
          <w:kern w:val="0"/>
        </w:rPr>
        <w:t>et al.</w:t>
      </w:r>
      <w:r w:rsidRPr="0041638F">
        <w:rPr>
          <w:rFonts w:ascii="Times New Roman" w:hAnsi="Times New Roman" w:cs="Times New Roman"/>
          <w:kern w:val="0"/>
        </w:rPr>
        <w:t xml:space="preserve"> (2025) ‘Determinants of Telehealth Adoption Among Older Adults: Cross-Sectional Survey Study’, </w:t>
      </w:r>
      <w:r w:rsidRPr="0041638F">
        <w:rPr>
          <w:rFonts w:ascii="Times New Roman" w:hAnsi="Times New Roman" w:cs="Times New Roman"/>
          <w:i/>
          <w:iCs/>
          <w:kern w:val="0"/>
        </w:rPr>
        <w:t>JMIR Aging</w:t>
      </w:r>
      <w:r w:rsidRPr="0041638F">
        <w:rPr>
          <w:rFonts w:ascii="Times New Roman" w:hAnsi="Times New Roman" w:cs="Times New Roman"/>
          <w:kern w:val="0"/>
        </w:rPr>
        <w:t xml:space="preserve">, 8, p. e60936. </w:t>
      </w:r>
    </w:p>
    <w:p w14:paraId="5995C52D"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This research underscores the importance of catering to the subjective well-being of older adults and optimizing the availability of telehealth services to encourage adoption using TAM as the theoretical framework.</w:t>
      </w:r>
    </w:p>
    <w:p w14:paraId="61BA309A" w14:textId="08DA52E3"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Teo, J.L. 1 </w:t>
      </w:r>
      <w:r w:rsidRPr="0041638F">
        <w:rPr>
          <w:rFonts w:ascii="Times New Roman" w:hAnsi="Times New Roman" w:cs="Times New Roman"/>
          <w:i/>
          <w:iCs/>
          <w:kern w:val="0"/>
        </w:rPr>
        <w:t>et al.</w:t>
      </w:r>
      <w:r w:rsidRPr="0041638F">
        <w:rPr>
          <w:rFonts w:ascii="Times New Roman" w:hAnsi="Times New Roman" w:cs="Times New Roman"/>
          <w:kern w:val="0"/>
        </w:rPr>
        <w:t xml:space="preserve"> (2024) ‘Scoping Review of Digitally Delivered Physical Activity and Exercise Programs for Older Adults’, p. 663. </w:t>
      </w:r>
    </w:p>
    <w:p w14:paraId="3EE77B4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In the scoping review physical activity for older adults can be enhanced by digital </w:t>
      </w:r>
      <w:proofErr w:type="spellStart"/>
      <w:r w:rsidRPr="0041638F">
        <w:rPr>
          <w:rFonts w:ascii="Times New Roman" w:hAnsi="Times New Roman" w:cs="Times New Roman"/>
          <w:kern w:val="0"/>
        </w:rPr>
        <w:t>exer</w:t>
      </w:r>
      <w:proofErr w:type="spellEnd"/>
      <w:r w:rsidRPr="0041638F">
        <w:rPr>
          <w:rFonts w:ascii="Times New Roman" w:hAnsi="Times New Roman" w:cs="Times New Roman"/>
          <w:kern w:val="0"/>
        </w:rPr>
        <w:t xml:space="preserve">-games. Which showed a moderate to high adherence. Factors such as Digital literacy program quality safety and perceived relevance are key challenges. TAM and UTAUT models are considered useful to ensure quality delivery. </w:t>
      </w:r>
    </w:p>
    <w:p w14:paraId="517246BC" w14:textId="3AAA8670"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Venkatesh, V. </w:t>
      </w:r>
      <w:r w:rsidRPr="0041638F">
        <w:rPr>
          <w:rFonts w:ascii="Times New Roman" w:hAnsi="Times New Roman" w:cs="Times New Roman"/>
          <w:i/>
          <w:iCs/>
          <w:kern w:val="0"/>
        </w:rPr>
        <w:t>et al.</w:t>
      </w:r>
      <w:r w:rsidRPr="0041638F">
        <w:rPr>
          <w:rFonts w:ascii="Times New Roman" w:hAnsi="Times New Roman" w:cs="Times New Roman"/>
          <w:kern w:val="0"/>
        </w:rPr>
        <w:t xml:space="preserve"> (2003) ‘User Acceptance of Information Technology: Toward a Unified View’, </w:t>
      </w:r>
      <w:r w:rsidRPr="0041638F">
        <w:rPr>
          <w:rFonts w:ascii="Times New Roman" w:hAnsi="Times New Roman" w:cs="Times New Roman"/>
          <w:i/>
          <w:iCs/>
          <w:kern w:val="0"/>
        </w:rPr>
        <w:t>MIS Quarterly</w:t>
      </w:r>
      <w:r w:rsidRPr="0041638F">
        <w:rPr>
          <w:rFonts w:ascii="Times New Roman" w:hAnsi="Times New Roman" w:cs="Times New Roman"/>
          <w:kern w:val="0"/>
        </w:rPr>
        <w:t xml:space="preserve">, 27(3), pp. 425–478. </w:t>
      </w:r>
    </w:p>
    <w:p w14:paraId="28108D9D"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classic theory developed in 2003 to investigate technology adoption. Key determinants (performance expectancy, effort expectancy, social factors and facilitating conditions) are identified as 4 main constructs to influence user </w:t>
      </w:r>
      <w:proofErr w:type="spellStart"/>
      <w:r w:rsidRPr="0041638F">
        <w:rPr>
          <w:rFonts w:ascii="Times New Roman" w:hAnsi="Times New Roman" w:cs="Times New Roman"/>
          <w:kern w:val="0"/>
        </w:rPr>
        <w:t>behaviours</w:t>
      </w:r>
      <w:proofErr w:type="spellEnd"/>
      <w:r w:rsidRPr="0041638F">
        <w:rPr>
          <w:rFonts w:ascii="Times New Roman" w:hAnsi="Times New Roman" w:cs="Times New Roman"/>
          <w:kern w:val="0"/>
        </w:rPr>
        <w:t xml:space="preserve">. </w:t>
      </w:r>
    </w:p>
    <w:p w14:paraId="1E15886B" w14:textId="3AF444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Venkatesh, V., Thong, J.Y.L. and Xu, X. (2012) ‘Consumer Acceptance and Use of Information Technology: Extending the Unified Theory of Acceptance and Use of Technology’, </w:t>
      </w:r>
      <w:r w:rsidRPr="0041638F">
        <w:rPr>
          <w:rFonts w:ascii="Times New Roman" w:hAnsi="Times New Roman" w:cs="Times New Roman"/>
          <w:i/>
          <w:iCs/>
          <w:kern w:val="0"/>
        </w:rPr>
        <w:t>MIS Quarterly</w:t>
      </w:r>
      <w:r w:rsidRPr="0041638F">
        <w:rPr>
          <w:rFonts w:ascii="Times New Roman" w:hAnsi="Times New Roman" w:cs="Times New Roman"/>
          <w:kern w:val="0"/>
        </w:rPr>
        <w:t xml:space="preserve">, 36(1), pp. 157–178. </w:t>
      </w:r>
    </w:p>
    <w:p w14:paraId="3B1F362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An extended theory to UTAUT. On top of the constructs proposed, hedonic motivations, price value and habit are included in the enhanced version to help explain behavior intention and hence user behavior. </w:t>
      </w:r>
    </w:p>
    <w:p w14:paraId="376E5D3A" w14:textId="5F68EB81"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World Health Organization (2016) </w:t>
      </w:r>
      <w:r w:rsidRPr="0041638F">
        <w:rPr>
          <w:rFonts w:ascii="Times New Roman" w:hAnsi="Times New Roman" w:cs="Times New Roman"/>
          <w:i/>
          <w:iCs/>
          <w:kern w:val="0"/>
        </w:rPr>
        <w:t>Global diffusion of eHealth: making universal health coverage achievable: report of the third global survey on eHealth</w:t>
      </w:r>
      <w:r w:rsidRPr="0041638F">
        <w:rPr>
          <w:rFonts w:ascii="Times New Roman" w:hAnsi="Times New Roman" w:cs="Times New Roman"/>
          <w:kern w:val="0"/>
        </w:rPr>
        <w:t>. Geneva: World Health Organization. Available at: https://iris.who.int/handle/10665/252529.</w:t>
      </w:r>
    </w:p>
    <w:p w14:paraId="1FFB3DBC"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WHO states that technology “eHealth” can be a useful way to enhance universal health coverage and achieve equity in healthcare delivery. </w:t>
      </w:r>
    </w:p>
    <w:p w14:paraId="047C099A" w14:textId="77777777"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World Health Organization (2022) </w:t>
      </w:r>
      <w:r w:rsidRPr="0041638F">
        <w:rPr>
          <w:rFonts w:ascii="Times New Roman" w:hAnsi="Times New Roman" w:cs="Times New Roman"/>
          <w:i/>
          <w:iCs/>
          <w:kern w:val="0"/>
        </w:rPr>
        <w:t>WHO-ITU Global standards for accessibility of Telehealth services</w:t>
      </w:r>
      <w:r w:rsidRPr="0041638F">
        <w:rPr>
          <w:rFonts w:ascii="Times New Roman" w:hAnsi="Times New Roman" w:cs="Times New Roman"/>
          <w:kern w:val="0"/>
        </w:rPr>
        <w:t>. Switzerland.</w:t>
      </w:r>
    </w:p>
    <w:p w14:paraId="2589042E"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A publication by WHO which underlines 5 key technical in designing telehealth services worldwide requirements for patients with different kinds of impairments or disabilities. </w:t>
      </w:r>
    </w:p>
    <w:p w14:paraId="14722B23" w14:textId="571F920C"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Zhang, Q. </w:t>
      </w:r>
      <w:r w:rsidRPr="0041638F">
        <w:rPr>
          <w:rFonts w:ascii="Times New Roman" w:hAnsi="Times New Roman" w:cs="Times New Roman"/>
          <w:i/>
          <w:iCs/>
          <w:kern w:val="0"/>
        </w:rPr>
        <w:t>et al.</w:t>
      </w:r>
      <w:r w:rsidRPr="0041638F">
        <w:rPr>
          <w:rFonts w:ascii="Times New Roman" w:hAnsi="Times New Roman" w:cs="Times New Roman"/>
          <w:kern w:val="0"/>
        </w:rPr>
        <w:t xml:space="preserve"> (2023) ‘What drives the adoption of online health communities? An empirical study from patient-centric perspective’, </w:t>
      </w:r>
      <w:r w:rsidRPr="0041638F">
        <w:rPr>
          <w:rFonts w:ascii="Times New Roman" w:hAnsi="Times New Roman" w:cs="Times New Roman"/>
          <w:i/>
          <w:iCs/>
          <w:kern w:val="0"/>
        </w:rPr>
        <w:t>BMC Health Services Research</w:t>
      </w:r>
      <w:r w:rsidRPr="0041638F">
        <w:rPr>
          <w:rFonts w:ascii="Times New Roman" w:hAnsi="Times New Roman" w:cs="Times New Roman"/>
          <w:kern w:val="0"/>
        </w:rPr>
        <w:t xml:space="preserve">, 23(1), p. 524. </w:t>
      </w:r>
    </w:p>
    <w:p w14:paraId="7AED89B2"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 xml:space="preserve">The study investigating the UTAUT2 construct aligns with key parameters such as price value, eHealth literacy, and performance expectancy, all of which exhibit a significant </w:t>
      </w:r>
      <w:r w:rsidRPr="0041638F">
        <w:rPr>
          <w:rFonts w:ascii="Times New Roman" w:hAnsi="Times New Roman" w:cs="Times New Roman"/>
          <w:kern w:val="0"/>
        </w:rPr>
        <w:lastRenderedPageBreak/>
        <w:t>positive relationship. There is also a strong need for reliable, authoritative, and professional hospitals and healthcare providers to foster greater acceptance and utilization of telerehabilitation technologies.</w:t>
      </w:r>
    </w:p>
    <w:p w14:paraId="05C86369" w14:textId="7132BC8F" w:rsidR="0041638F" w:rsidRPr="0041638F" w:rsidRDefault="0041638F" w:rsidP="00164362">
      <w:pPr>
        <w:autoSpaceDE w:val="0"/>
        <w:autoSpaceDN w:val="0"/>
        <w:adjustRightInd w:val="0"/>
        <w:spacing w:after="240" w:line="240" w:lineRule="auto"/>
        <w:jc w:val="both"/>
        <w:rPr>
          <w:rFonts w:ascii="Times New Roman" w:hAnsi="Times New Roman" w:cs="Times New Roman"/>
          <w:kern w:val="0"/>
        </w:rPr>
      </w:pPr>
      <w:r w:rsidRPr="0041638F">
        <w:rPr>
          <w:rFonts w:ascii="Times New Roman" w:hAnsi="Times New Roman" w:cs="Times New Roman"/>
          <w:kern w:val="0"/>
        </w:rPr>
        <w:t xml:space="preserve">Zhou, C. </w:t>
      </w:r>
      <w:r w:rsidRPr="0041638F">
        <w:rPr>
          <w:rFonts w:ascii="Times New Roman" w:hAnsi="Times New Roman" w:cs="Times New Roman"/>
          <w:i/>
          <w:iCs/>
          <w:kern w:val="0"/>
        </w:rPr>
        <w:t>et al.</w:t>
      </w:r>
      <w:r w:rsidRPr="0041638F">
        <w:rPr>
          <w:rFonts w:ascii="Times New Roman" w:hAnsi="Times New Roman" w:cs="Times New Roman"/>
          <w:kern w:val="0"/>
        </w:rPr>
        <w:t xml:space="preserve"> (2024) ‘Barriers and facilitators to participation in electronic health interventions in older adults with cognitive impairment: an umbrella review’, </w:t>
      </w:r>
      <w:r w:rsidRPr="0041638F">
        <w:rPr>
          <w:rFonts w:ascii="Times New Roman" w:hAnsi="Times New Roman" w:cs="Times New Roman"/>
          <w:i/>
          <w:iCs/>
          <w:kern w:val="0"/>
        </w:rPr>
        <w:t>BMC Geriatrics</w:t>
      </w:r>
      <w:r w:rsidRPr="0041638F">
        <w:rPr>
          <w:rFonts w:ascii="Times New Roman" w:hAnsi="Times New Roman" w:cs="Times New Roman"/>
          <w:kern w:val="0"/>
        </w:rPr>
        <w:t xml:space="preserve">, 24, pp. 1–17. </w:t>
      </w:r>
    </w:p>
    <w:p w14:paraId="739A5C47" w14:textId="77777777" w:rsidR="0041638F" w:rsidRPr="0041638F" w:rsidRDefault="0041638F" w:rsidP="00164362">
      <w:pPr>
        <w:autoSpaceDE w:val="0"/>
        <w:autoSpaceDN w:val="0"/>
        <w:adjustRightInd w:val="0"/>
        <w:spacing w:after="240" w:line="240" w:lineRule="auto"/>
        <w:ind w:left="720"/>
        <w:jc w:val="both"/>
        <w:rPr>
          <w:rFonts w:ascii="Times New Roman" w:hAnsi="Times New Roman" w:cs="Times New Roman"/>
          <w:kern w:val="0"/>
        </w:rPr>
      </w:pPr>
      <w:r w:rsidRPr="0041638F">
        <w:rPr>
          <w:rFonts w:ascii="Times New Roman" w:hAnsi="Times New Roman" w:cs="Times New Roman"/>
          <w:kern w:val="0"/>
        </w:rPr>
        <w:t>This umbrella review underscores the need for a multi-level stakeholder approach and a holistic perspective in developing targeted implementation strategies. Using the UTAUT framework, key influential factors have been identified, offering valuable insights for future interventions and enhancing participation in electronic health interventions.</w:t>
      </w:r>
    </w:p>
    <w:p w14:paraId="43314B9E" w14:textId="77777777" w:rsidR="0041638F" w:rsidRDefault="0041638F" w:rsidP="00164362">
      <w:pPr>
        <w:jc w:val="both"/>
        <w:rPr>
          <w:rFonts w:ascii="Times New Roman" w:hAnsi="Times New Roman" w:cs="Times New Roman"/>
        </w:rPr>
      </w:pPr>
    </w:p>
    <w:p w14:paraId="5959FE9F" w14:textId="77777777" w:rsidR="006B776B" w:rsidRDefault="006B776B" w:rsidP="00164362">
      <w:pPr>
        <w:jc w:val="both"/>
        <w:rPr>
          <w:rFonts w:ascii="Times New Roman" w:hAnsi="Times New Roman" w:cs="Times New Roman"/>
        </w:rPr>
      </w:pPr>
    </w:p>
    <w:p w14:paraId="03E5C607" w14:textId="1583D9FA" w:rsidR="006B776B" w:rsidRPr="0041638F" w:rsidRDefault="006B776B" w:rsidP="00164362">
      <w:pPr>
        <w:jc w:val="both"/>
        <w:rPr>
          <w:rFonts w:ascii="Times New Roman" w:hAnsi="Times New Roman" w:cs="Times New Roman"/>
        </w:rPr>
      </w:pPr>
    </w:p>
    <w:sectPr w:rsidR="006B776B" w:rsidRPr="0041638F">
      <w:headerReference w:type="even" r:id="rId8"/>
      <w:headerReference w:type="default" r:id="rId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086DB" w14:textId="77777777" w:rsidR="00A84640" w:rsidRDefault="00A84640" w:rsidP="00327D21">
      <w:pPr>
        <w:spacing w:after="0" w:line="240" w:lineRule="auto"/>
      </w:pPr>
      <w:r>
        <w:separator/>
      </w:r>
    </w:p>
  </w:endnote>
  <w:endnote w:type="continuationSeparator" w:id="0">
    <w:p w14:paraId="30C100CC" w14:textId="77777777" w:rsidR="00A84640" w:rsidRDefault="00A84640" w:rsidP="00327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9144106"/>
      <w:docPartObj>
        <w:docPartGallery w:val="Page Numbers (Bottom of Page)"/>
        <w:docPartUnique/>
      </w:docPartObj>
    </w:sdtPr>
    <w:sdtContent>
      <w:p w14:paraId="71A5C9A5" w14:textId="26A29AD5" w:rsidR="00327D21" w:rsidRDefault="00327D21" w:rsidP="003C1D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6DE98D" w14:textId="77777777" w:rsidR="00327D21" w:rsidRDefault="00327D21" w:rsidP="00327D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981E8" w14:textId="77777777" w:rsidR="00327D21" w:rsidRDefault="00327D21" w:rsidP="00327D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AB219" w14:textId="77777777" w:rsidR="00A84640" w:rsidRDefault="00A84640" w:rsidP="00327D21">
      <w:pPr>
        <w:spacing w:after="0" w:line="240" w:lineRule="auto"/>
      </w:pPr>
      <w:r>
        <w:separator/>
      </w:r>
    </w:p>
  </w:footnote>
  <w:footnote w:type="continuationSeparator" w:id="0">
    <w:p w14:paraId="147C4143" w14:textId="77777777" w:rsidR="00A84640" w:rsidRDefault="00A84640" w:rsidP="00327D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2848642"/>
      <w:docPartObj>
        <w:docPartGallery w:val="Page Numbers (Top of Page)"/>
        <w:docPartUnique/>
      </w:docPartObj>
    </w:sdtPr>
    <w:sdtContent>
      <w:p w14:paraId="58C787DD" w14:textId="0DDF66A6" w:rsidR="00965FA8" w:rsidRDefault="00965FA8" w:rsidP="00965FA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DA8907" w14:textId="77777777" w:rsidR="00965FA8" w:rsidRDefault="00965FA8" w:rsidP="00965FA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1117697"/>
      <w:docPartObj>
        <w:docPartGallery w:val="Page Numbers (Top of Page)"/>
        <w:docPartUnique/>
      </w:docPartObj>
    </w:sdtPr>
    <w:sdtContent>
      <w:p w14:paraId="3F0CA8ED" w14:textId="08AF252B" w:rsidR="00965FA8" w:rsidRDefault="00965FA8" w:rsidP="003C1D6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23</w:t>
        </w:r>
        <w:r>
          <w:rPr>
            <w:rStyle w:val="PageNumber"/>
          </w:rPr>
          <w:fldChar w:fldCharType="end"/>
        </w:r>
      </w:p>
    </w:sdtContent>
  </w:sdt>
  <w:p w14:paraId="535CEBE1" w14:textId="77777777" w:rsidR="00965FA8" w:rsidRDefault="00965FA8" w:rsidP="00965FA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2155A"/>
    <w:multiLevelType w:val="hybridMultilevel"/>
    <w:tmpl w:val="C11AB2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EB7BF7"/>
    <w:multiLevelType w:val="hybridMultilevel"/>
    <w:tmpl w:val="FD845CA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DC53226"/>
    <w:multiLevelType w:val="hybridMultilevel"/>
    <w:tmpl w:val="ECF40CA6"/>
    <w:lvl w:ilvl="0" w:tplc="0409000F">
      <w:start w:val="4"/>
      <w:numFmt w:val="decimal"/>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7DED5093"/>
    <w:multiLevelType w:val="multilevel"/>
    <w:tmpl w:val="C48E14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96015115">
    <w:abstractNumId w:val="0"/>
  </w:num>
  <w:num w:numId="2" w16cid:durableId="1453086455">
    <w:abstractNumId w:val="1"/>
  </w:num>
  <w:num w:numId="3" w16cid:durableId="748043510">
    <w:abstractNumId w:val="2"/>
  </w:num>
  <w:num w:numId="4" w16cid:durableId="19035196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BE5"/>
    <w:rsid w:val="00006D5F"/>
    <w:rsid w:val="000135B4"/>
    <w:rsid w:val="0006257F"/>
    <w:rsid w:val="000C7DEF"/>
    <w:rsid w:val="000F690D"/>
    <w:rsid w:val="00164362"/>
    <w:rsid w:val="001F1E33"/>
    <w:rsid w:val="0024760C"/>
    <w:rsid w:val="00315BE5"/>
    <w:rsid w:val="00327D21"/>
    <w:rsid w:val="00403568"/>
    <w:rsid w:val="0041638F"/>
    <w:rsid w:val="0043583C"/>
    <w:rsid w:val="0051617A"/>
    <w:rsid w:val="005C6C7C"/>
    <w:rsid w:val="005E4534"/>
    <w:rsid w:val="005E5242"/>
    <w:rsid w:val="005F5F10"/>
    <w:rsid w:val="006154CB"/>
    <w:rsid w:val="00623C43"/>
    <w:rsid w:val="006508AD"/>
    <w:rsid w:val="006B776B"/>
    <w:rsid w:val="00763562"/>
    <w:rsid w:val="008005E9"/>
    <w:rsid w:val="00802218"/>
    <w:rsid w:val="0082209D"/>
    <w:rsid w:val="00874CA8"/>
    <w:rsid w:val="009129B4"/>
    <w:rsid w:val="00955F2D"/>
    <w:rsid w:val="00965FA8"/>
    <w:rsid w:val="00A84640"/>
    <w:rsid w:val="00A871E4"/>
    <w:rsid w:val="00B65D27"/>
    <w:rsid w:val="00BB5D39"/>
    <w:rsid w:val="00C05852"/>
    <w:rsid w:val="00C96847"/>
    <w:rsid w:val="00D575DB"/>
    <w:rsid w:val="00E1353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7AC9E68F"/>
  <w15:chartTrackingRefBased/>
  <w15:docId w15:val="{486FEA98-0EB5-944B-8A2E-59C828931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B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5B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B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B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B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B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B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B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B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B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5B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B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B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B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B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B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B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BE5"/>
    <w:rPr>
      <w:rFonts w:eastAsiaTheme="majorEastAsia" w:cstheme="majorBidi"/>
      <w:color w:val="272727" w:themeColor="text1" w:themeTint="D8"/>
    </w:rPr>
  </w:style>
  <w:style w:type="paragraph" w:styleId="Title">
    <w:name w:val="Title"/>
    <w:basedOn w:val="Normal"/>
    <w:next w:val="Normal"/>
    <w:link w:val="TitleChar"/>
    <w:uiPriority w:val="10"/>
    <w:qFormat/>
    <w:rsid w:val="00315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B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B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B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BE5"/>
    <w:pPr>
      <w:spacing w:before="160"/>
      <w:jc w:val="center"/>
    </w:pPr>
    <w:rPr>
      <w:i/>
      <w:iCs/>
      <w:color w:val="404040" w:themeColor="text1" w:themeTint="BF"/>
    </w:rPr>
  </w:style>
  <w:style w:type="character" w:customStyle="1" w:styleId="QuoteChar">
    <w:name w:val="Quote Char"/>
    <w:basedOn w:val="DefaultParagraphFont"/>
    <w:link w:val="Quote"/>
    <w:uiPriority w:val="29"/>
    <w:rsid w:val="00315BE5"/>
    <w:rPr>
      <w:i/>
      <w:iCs/>
      <w:color w:val="404040" w:themeColor="text1" w:themeTint="BF"/>
    </w:rPr>
  </w:style>
  <w:style w:type="paragraph" w:styleId="ListParagraph">
    <w:name w:val="List Paragraph"/>
    <w:basedOn w:val="Normal"/>
    <w:uiPriority w:val="34"/>
    <w:qFormat/>
    <w:rsid w:val="00315BE5"/>
    <w:pPr>
      <w:ind w:left="720"/>
      <w:contextualSpacing/>
    </w:pPr>
  </w:style>
  <w:style w:type="character" w:styleId="IntenseEmphasis">
    <w:name w:val="Intense Emphasis"/>
    <w:basedOn w:val="DefaultParagraphFont"/>
    <w:uiPriority w:val="21"/>
    <w:qFormat/>
    <w:rsid w:val="00315BE5"/>
    <w:rPr>
      <w:i/>
      <w:iCs/>
      <w:color w:val="0F4761" w:themeColor="accent1" w:themeShade="BF"/>
    </w:rPr>
  </w:style>
  <w:style w:type="paragraph" w:styleId="IntenseQuote">
    <w:name w:val="Intense Quote"/>
    <w:basedOn w:val="Normal"/>
    <w:next w:val="Normal"/>
    <w:link w:val="IntenseQuoteChar"/>
    <w:uiPriority w:val="30"/>
    <w:qFormat/>
    <w:rsid w:val="00315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BE5"/>
    <w:rPr>
      <w:i/>
      <w:iCs/>
      <w:color w:val="0F4761" w:themeColor="accent1" w:themeShade="BF"/>
    </w:rPr>
  </w:style>
  <w:style w:type="character" w:styleId="IntenseReference">
    <w:name w:val="Intense Reference"/>
    <w:basedOn w:val="DefaultParagraphFont"/>
    <w:uiPriority w:val="32"/>
    <w:qFormat/>
    <w:rsid w:val="00315BE5"/>
    <w:rPr>
      <w:b/>
      <w:bCs/>
      <w:smallCaps/>
      <w:color w:val="0F4761" w:themeColor="accent1" w:themeShade="BF"/>
      <w:spacing w:val="5"/>
    </w:rPr>
  </w:style>
  <w:style w:type="paragraph" w:styleId="NormalWeb">
    <w:name w:val="Normal (Web)"/>
    <w:basedOn w:val="Normal"/>
    <w:uiPriority w:val="99"/>
    <w:semiHidden/>
    <w:unhideWhenUsed/>
    <w:rsid w:val="00955F2D"/>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327D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D21"/>
  </w:style>
  <w:style w:type="character" w:styleId="PageNumber">
    <w:name w:val="page number"/>
    <w:basedOn w:val="DefaultParagraphFont"/>
    <w:uiPriority w:val="99"/>
    <w:semiHidden/>
    <w:unhideWhenUsed/>
    <w:rsid w:val="00327D21"/>
  </w:style>
  <w:style w:type="paragraph" w:styleId="Bibliography">
    <w:name w:val="Bibliography"/>
    <w:basedOn w:val="Normal"/>
    <w:next w:val="Normal"/>
    <w:uiPriority w:val="37"/>
    <w:unhideWhenUsed/>
    <w:rsid w:val="005E5242"/>
    <w:pPr>
      <w:spacing w:after="240" w:line="240" w:lineRule="auto"/>
    </w:pPr>
  </w:style>
  <w:style w:type="character" w:styleId="Hyperlink">
    <w:name w:val="Hyperlink"/>
    <w:basedOn w:val="DefaultParagraphFont"/>
    <w:uiPriority w:val="99"/>
    <w:unhideWhenUsed/>
    <w:rsid w:val="0041638F"/>
    <w:rPr>
      <w:color w:val="467886" w:themeColor="hyperlink"/>
      <w:u w:val="single"/>
    </w:rPr>
  </w:style>
  <w:style w:type="character" w:styleId="FollowedHyperlink">
    <w:name w:val="FollowedHyperlink"/>
    <w:basedOn w:val="DefaultParagraphFont"/>
    <w:uiPriority w:val="99"/>
    <w:semiHidden/>
    <w:unhideWhenUsed/>
    <w:rsid w:val="0041638F"/>
    <w:rPr>
      <w:color w:val="96607D" w:themeColor="followedHyperlink"/>
      <w:u w:val="single"/>
    </w:rPr>
  </w:style>
  <w:style w:type="paragraph" w:styleId="Header">
    <w:name w:val="header"/>
    <w:basedOn w:val="Normal"/>
    <w:link w:val="HeaderChar"/>
    <w:uiPriority w:val="99"/>
    <w:unhideWhenUsed/>
    <w:rsid w:val="00965F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5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794290">
      <w:bodyDiv w:val="1"/>
      <w:marLeft w:val="0"/>
      <w:marRight w:val="0"/>
      <w:marTop w:val="0"/>
      <w:marBottom w:val="0"/>
      <w:divBdr>
        <w:top w:val="none" w:sz="0" w:space="0" w:color="auto"/>
        <w:left w:val="none" w:sz="0" w:space="0" w:color="auto"/>
        <w:bottom w:val="none" w:sz="0" w:space="0" w:color="auto"/>
        <w:right w:val="none" w:sz="0" w:space="0" w:color="auto"/>
      </w:divBdr>
    </w:div>
    <w:div w:id="1573655157">
      <w:bodyDiv w:val="1"/>
      <w:marLeft w:val="0"/>
      <w:marRight w:val="0"/>
      <w:marTop w:val="0"/>
      <w:marBottom w:val="0"/>
      <w:divBdr>
        <w:top w:val="none" w:sz="0" w:space="0" w:color="auto"/>
        <w:left w:val="none" w:sz="0" w:space="0" w:color="auto"/>
        <w:bottom w:val="none" w:sz="0" w:space="0" w:color="auto"/>
        <w:right w:val="none" w:sz="0" w:space="0" w:color="auto"/>
      </w:divBdr>
    </w:div>
    <w:div w:id="1769420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TotalTime>
  <Pages>30</Pages>
  <Words>19607</Words>
  <Characters>111760</Characters>
  <Application>Microsoft Office Word</Application>
  <DocSecurity>0</DocSecurity>
  <Lines>931</Lines>
  <Paragraphs>262</Paragraphs>
  <ScaleCrop>false</ScaleCrop>
  <Company/>
  <LinksUpToDate>false</LinksUpToDate>
  <CharactersWithSpaces>131105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Lai DSCI</dc:creator>
  <cp:keywords/>
  <dc:description/>
  <cp:lastModifiedBy>Yvonne Lai DSCI</cp:lastModifiedBy>
  <cp:revision>9</cp:revision>
  <dcterms:created xsi:type="dcterms:W3CDTF">2025-07-27T08:01:00Z</dcterms:created>
  <dcterms:modified xsi:type="dcterms:W3CDTF">2025-07-27T08:34:00Z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zotero-version="7.0.18"&gt;&lt;session id="lPksqQMi"/&gt;&lt;style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