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C66F" w14:textId="5B7AB7C0" w:rsidR="002B55A5" w:rsidRDefault="002B55A5" w:rsidP="002B55A5">
      <w:pPr>
        <w:ind w:left="-993"/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94E2C9B" wp14:editId="2654ECA2">
            <wp:extent cx="10100470" cy="5769428"/>
            <wp:effectExtent l="0" t="0" r="0" b="3175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6166" cy="5829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34387" w14:textId="77777777" w:rsidR="002B55A5" w:rsidRDefault="002B55A5" w:rsidP="002B55A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33381A" w14:textId="477F3FE6" w:rsidR="002B55A5" w:rsidRPr="002B55A5" w:rsidRDefault="002B55A5" w:rsidP="002B55A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B55A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Infographic references</w:t>
      </w:r>
    </w:p>
    <w:p w14:paraId="1DFC2BAB" w14:textId="77777777" w:rsidR="002B55A5" w:rsidRPr="002B55A5" w:rsidRDefault="002B55A5" w:rsidP="002B55A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E23FA03" w14:textId="77777777" w:rsidR="002B55A5" w:rsidRPr="002B55A5" w:rsidRDefault="002B55A5" w:rsidP="002B55A5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22085971"/>
      <w:r w:rsidRPr="002B55A5">
        <w:rPr>
          <w:rFonts w:ascii="Arial" w:hAnsi="Arial" w:cs="Arial"/>
          <w:b/>
          <w:bCs/>
          <w:sz w:val="24"/>
          <w:szCs w:val="24"/>
          <w:u w:val="single"/>
        </w:rPr>
        <w:t>Victoria Jeffreys (1303685)</w:t>
      </w:r>
    </w:p>
    <w:p w14:paraId="753B3C73" w14:textId="77777777" w:rsidR="002B55A5" w:rsidRPr="002B55A5" w:rsidRDefault="002B55A5" w:rsidP="002B55A5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B55A5">
        <w:rPr>
          <w:rFonts w:ascii="Arial" w:hAnsi="Arial" w:cs="Arial"/>
          <w:b/>
          <w:bCs/>
          <w:sz w:val="24"/>
          <w:szCs w:val="24"/>
          <w:u w:val="single"/>
        </w:rPr>
        <w:t>University of Wales Trinity St David</w:t>
      </w:r>
    </w:p>
    <w:p w14:paraId="7C8AEF40" w14:textId="77777777" w:rsidR="002B55A5" w:rsidRPr="002B55A5" w:rsidRDefault="002B55A5" w:rsidP="002B55A5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B55A5">
        <w:rPr>
          <w:rFonts w:ascii="Arial" w:hAnsi="Arial" w:cs="Arial"/>
          <w:b/>
          <w:bCs/>
          <w:sz w:val="24"/>
          <w:szCs w:val="24"/>
          <w:u w:val="single"/>
        </w:rPr>
        <w:t>16th December 2022</w:t>
      </w:r>
    </w:p>
    <w:p w14:paraId="7909649B" w14:textId="77777777" w:rsidR="002B55A5" w:rsidRPr="002B55A5" w:rsidRDefault="002B55A5" w:rsidP="002B55A5">
      <w:pPr>
        <w:spacing w:line="276" w:lineRule="auto"/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</w:pPr>
      <w:r w:rsidRPr="002B55A5">
        <w:rPr>
          <w:rFonts w:ascii="Arial" w:hAnsi="Arial" w:cs="Arial"/>
          <w:b/>
          <w:bCs/>
          <w:sz w:val="24"/>
          <w:szCs w:val="24"/>
          <w:u w:val="single"/>
        </w:rPr>
        <w:t xml:space="preserve">Word Count: 965 </w:t>
      </w:r>
    </w:p>
    <w:bookmarkEnd w:id="0"/>
    <w:p w14:paraId="78657FF9" w14:textId="77777777" w:rsidR="002B55A5" w:rsidRPr="002B55A5" w:rsidRDefault="002B55A5" w:rsidP="002B55A5">
      <w:pPr>
        <w:rPr>
          <w:rFonts w:ascii="Arial" w:hAnsi="Arial" w:cs="Arial"/>
          <w:b/>
          <w:bCs/>
          <w:sz w:val="24"/>
          <w:szCs w:val="24"/>
        </w:rPr>
      </w:pPr>
    </w:p>
    <w:p w14:paraId="68EB626C" w14:textId="77777777" w:rsidR="002B55A5" w:rsidRPr="002B55A5" w:rsidRDefault="002B55A5" w:rsidP="002B55A5">
      <w:pPr>
        <w:rPr>
          <w:rFonts w:ascii="Arial" w:hAnsi="Arial" w:cs="Arial"/>
          <w:b/>
          <w:bCs/>
          <w:sz w:val="24"/>
          <w:szCs w:val="24"/>
        </w:rPr>
      </w:pPr>
      <w:r w:rsidRPr="002B55A5">
        <w:rPr>
          <w:rFonts w:ascii="Arial" w:hAnsi="Arial" w:cs="Arial"/>
          <w:b/>
          <w:bCs/>
          <w:sz w:val="24"/>
          <w:szCs w:val="24"/>
        </w:rPr>
        <w:t>Citations (also on Infographic)</w:t>
      </w:r>
    </w:p>
    <w:p w14:paraId="292BC9E3" w14:textId="77777777" w:rsidR="002B55A5" w:rsidRPr="002B55A5" w:rsidRDefault="002B55A5" w:rsidP="002B55A5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836845452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GOV17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>(GOV.UK, 2017)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399101844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CIP213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(CIPD, 2021)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2B55A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208418682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Uni22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>(University of Sydney, 2022)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530997653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Ras17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(Perera, 2017)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1835365591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Ric17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(Whittington, et al., 2017)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1749498966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Ron21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(Buye, 2021)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1983535793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CITATION Har22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(Hardy, 2022)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259572193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Ali21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(Brome, 2021)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2060435590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Jen18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(Currence, 2018)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2019651278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Kyl22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(Peterdy, 2022)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1577977758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Ali21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(Brome, 2021)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057284593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Sag22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(Sage, 2022)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572310478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Sag22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(Sage, 2022)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-1035193972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CIP214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(CIPD, 2021)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56498170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Abd22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(Momin, 2022)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975176070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NHS19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(NHS, 2019)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621490105"/>
          <w:citation/>
        </w:sdtPr>
        <w:sdtContent>
          <w:r w:rsidRPr="002B55A5">
            <w:rPr>
              <w:rFonts w:ascii="Arial" w:hAnsi="Arial" w:cs="Arial"/>
              <w:sz w:val="24"/>
              <w:szCs w:val="24"/>
            </w:rPr>
            <w:fldChar w:fldCharType="begin"/>
          </w:r>
          <w:r w:rsidRPr="002B55A5">
            <w:rPr>
              <w:rFonts w:ascii="Arial" w:hAnsi="Arial" w:cs="Arial"/>
              <w:sz w:val="24"/>
              <w:szCs w:val="24"/>
            </w:rPr>
            <w:instrText xml:space="preserve"> CITATION Goo21 \l 2057 </w:instrText>
          </w:r>
          <w:r w:rsidRPr="002B55A5">
            <w:rPr>
              <w:rFonts w:ascii="Arial" w:hAnsi="Arial" w:cs="Arial"/>
              <w:sz w:val="24"/>
              <w:szCs w:val="24"/>
            </w:rPr>
            <w:fldChar w:fldCharType="separate"/>
          </w:r>
          <w:r w:rsidRPr="002B55A5">
            <w:rPr>
              <w:rFonts w:ascii="Arial" w:hAnsi="Arial" w:cs="Arial"/>
              <w:noProof/>
              <w:sz w:val="24"/>
              <w:szCs w:val="24"/>
            </w:rPr>
            <w:t xml:space="preserve"> (Goodbox, 2021)</w:t>
          </w:r>
          <w:r w:rsidRPr="002B55A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sdt>
      <w:sdtPr>
        <w:rPr>
          <w:rFonts w:ascii="Arial" w:hAnsi="Arial" w:cs="Arial"/>
          <w:sz w:val="24"/>
          <w:szCs w:val="24"/>
        </w:rPr>
        <w:id w:val="-1300684974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14:paraId="0FECDE96" w14:textId="77777777" w:rsidR="002B55A5" w:rsidRPr="002B55A5" w:rsidRDefault="002B55A5" w:rsidP="002B55A5">
          <w:pPr>
            <w:keepNext/>
            <w:keepLines/>
            <w:spacing w:before="240" w:after="0"/>
            <w:outlineLvl w:val="0"/>
            <w:rPr>
              <w:rFonts w:ascii="Arial" w:eastAsiaTheme="majorEastAsia" w:hAnsi="Arial" w:cs="Arial"/>
              <w:color w:val="2F5496" w:themeColor="accent1" w:themeShade="BF"/>
              <w:sz w:val="24"/>
              <w:szCs w:val="24"/>
              <w:lang w:eastAsia="en-GB"/>
            </w:rPr>
          </w:pPr>
          <w:r w:rsidRPr="002B55A5">
            <w:rPr>
              <w:rFonts w:ascii="Arial" w:eastAsiaTheme="majorEastAsia" w:hAnsi="Arial" w:cs="Arial"/>
              <w:color w:val="2F5496" w:themeColor="accent1" w:themeShade="BF"/>
              <w:sz w:val="24"/>
              <w:szCs w:val="24"/>
              <w:lang w:eastAsia="en-GB"/>
            </w:rPr>
            <w:t>References</w:t>
          </w:r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Content>
            <w:p w14:paraId="0D23E129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2B55A5">
                <w:rPr>
                  <w:rFonts w:ascii="Arial" w:hAnsi="Arial" w:cs="Arial"/>
                  <w:sz w:val="24"/>
                  <w:szCs w:val="24"/>
                </w:rPr>
                <w:instrText>BIBLIOGRAPHY</w:instrText>
              </w:r>
              <w:r w:rsidRPr="002B55A5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Brome, A., 2021.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SHRM - The HR Department in Planning Mode.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https://www.shrm.org/resourcesandtools/hr-topics/behavioral-competencies/pages/the-hr-department-in-planning-mode.aspx?_ga=2.121340040.1663357677.1671013980-1488801608.1671013979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34818C01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Buye, R., 2021.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Critical examination of the PESTEL Analysis Model,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>Berlin: ResearchGate.</w:t>
              </w:r>
            </w:p>
            <w:p w14:paraId="68E4DF59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CIPD, 2021.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PESTLE analysis.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https://www.cipd.co.uk/knowledge/strategy/organisational-development/pestle-analysis-factsheet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2F594322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CIPD, 2021.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PESTLE Analysis.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https://www.cipd.co.uk/knowledge/strategy/organisational-development/pestle-analysis-factsheet?pdf=true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0E71351D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Currence, J., 2018.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SHRM - Cultivate Critical Evaluation with a PESTLE Analysis.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https://www.shrm.org/hr-today/news/hr-magazine/0618/pages/cultivate-critical-evaluation-with-a-pestle-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lastRenderedPageBreak/>
                <w:t>analysis.aspx?_ga=2.57380010.1663357677.1671013980-1488801608.1671013979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280F5122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Goodbox, 2021.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A guide to overcoming challenges in fundraising.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https://www.goodbox.com/2021/10/biggest-challenges-in-fundraising/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6EA856A5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GOV.UK, 2017.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Department for Digital, Culture, Media and Sport.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https://www.gov.uk/government/publications/libraries-alternative-delivery-models-toolkit/stage-2-the-case-for-change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4B10FB37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Hardy, N., 2022.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Breath HR.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https://www.breathehr.com/en-gb/blog/topic/performance-and-productivity/what-is-a-pestle-analysis-and-why-is-it-important-to-hr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15 December 2022].</w:t>
              </w:r>
            </w:p>
            <w:p w14:paraId="65824FCF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Momin, A., 2022.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Pestle Analysis.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https://pestleanalysis.com/pfizer-pestle-analysis/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533CA871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NHS, 2019.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NHS - Stronger NHS action on helath inequlaities.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https://www.longtermplan.nhs.uk/online-version/chapter-2-more-nhs-action-on-prevention-and-health-inequalities/stronger-nhs-action-on-health-inequalities/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5916D4A3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Perera, R., 2017.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Pestle Analysis.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>1st ed. Sri Lanka: Nerdynaut.com.</w:t>
              </w:r>
            </w:p>
            <w:p w14:paraId="5BE84608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Peterdy, K., 2022.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Corporate Finance Institute - PESTEL Analysis.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https://corporatefinanceinstitute.com/resources/management/pestel-analysis/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78D3926B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Sage, 2022.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Sage - HR in 2030,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>UK: Sage.</w:t>
              </w:r>
            </w:p>
            <w:p w14:paraId="67A51A31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University of Sydney, 2022.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Marketing: PESTLE Analysis.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https://libguides.library.usyd.edu.au/c.php?g=508107&amp;p=5994242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14 December 2022].</w:t>
              </w:r>
            </w:p>
            <w:p w14:paraId="43EAA570" w14:textId="77777777" w:rsidR="002B55A5" w:rsidRPr="002B55A5" w:rsidRDefault="002B55A5" w:rsidP="002B55A5">
              <w:pPr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lastRenderedPageBreak/>
                <w:t xml:space="preserve">Whittington, R. et al., 2017. </w:t>
              </w:r>
              <w:r w:rsidRPr="002B55A5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Expolring Strategy ( Text and cases. </w:t>
              </w:r>
              <w:r w:rsidRPr="002B55A5">
                <w:rPr>
                  <w:rFonts w:ascii="Arial" w:hAnsi="Arial" w:cs="Arial"/>
                  <w:noProof/>
                  <w:sz w:val="24"/>
                  <w:szCs w:val="24"/>
                </w:rPr>
                <w:t>12th Edition ed. UK: Pearson.</w:t>
              </w:r>
            </w:p>
            <w:p w14:paraId="58EE12AB" w14:textId="77777777" w:rsidR="002B55A5" w:rsidRDefault="002B55A5" w:rsidP="002B55A5">
              <w:r w:rsidRPr="002B55A5">
                <w:rPr>
                  <w:rFonts w:ascii="Arial" w:hAnsi="Arial" w:cs="Arial"/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0DE823BC" w14:textId="05D50A05" w:rsidR="002B55A5" w:rsidRDefault="002B55A5" w:rsidP="002B55A5">
      <w:r>
        <w:br w:type="page"/>
      </w:r>
    </w:p>
    <w:p w14:paraId="5158ECA1" w14:textId="77777777" w:rsidR="002B55A5" w:rsidRDefault="002B55A5"/>
    <w:sectPr w:rsidR="002B55A5" w:rsidSect="002B55A5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5A5"/>
    <w:rsid w:val="002B55A5"/>
    <w:rsid w:val="00DD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29215"/>
  <w15:chartTrackingRefBased/>
  <w15:docId w15:val="{0A6A8FC4-FFFC-496E-B61E-6E80DE22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GOV17</b:Tag>
    <b:SourceType>InternetSite</b:SourceType>
    <b:Guid>{686B141D-D1D0-484A-B995-53A6A659F716}</b:Guid>
    <b:Title>Department for Digital, Culture, Media and Sport</b:Title>
    <b:Year>2017</b:Year>
    <b:Author>
      <b:Author>
        <b:Corporate>GOV.UK</b:Corporate>
      </b:Author>
    </b:Author>
    <b:YearAccessed>2022</b:YearAccessed>
    <b:MonthAccessed>December</b:MonthAccessed>
    <b:DayAccessed>14</b:DayAccessed>
    <b:URL>https://www.gov.uk/government/publications/libraries-alternative-delivery-models-toolkit/stage-2-the-case-for-change</b:URL>
    <b:RefOrder>1</b:RefOrder>
  </b:Source>
  <b:Source>
    <b:Tag>CIP213</b:Tag>
    <b:SourceType>InternetSite</b:SourceType>
    <b:Guid>{01E1A37A-6042-46C5-B5CF-F3F1C97D085A}</b:Guid>
    <b:Author>
      <b:Author>
        <b:Corporate>CIPD</b:Corporate>
      </b:Author>
    </b:Author>
    <b:Title>PESTLE analysis</b:Title>
    <b:Year>2021</b:Year>
    <b:YearAccessed>2022</b:YearAccessed>
    <b:MonthAccessed>December</b:MonthAccessed>
    <b:DayAccessed>14</b:DayAccessed>
    <b:URL>https://www.cipd.co.uk/knowledge/strategy/organisational-development/pestle-analysis-factsheet</b:URL>
    <b:RefOrder>2</b:RefOrder>
  </b:Source>
  <b:Source>
    <b:Tag>Uni22</b:Tag>
    <b:SourceType>InternetSite</b:SourceType>
    <b:Guid>{55EF143F-635D-40CA-904E-F2B1C4D9B628}</b:Guid>
    <b:Author>
      <b:Author>
        <b:Corporate>University of Sydney</b:Corporate>
      </b:Author>
    </b:Author>
    <b:Title>Marketing: PESTLE Analysis</b:Title>
    <b:Year>2022</b:Year>
    <b:YearAccessed>2022</b:YearAccessed>
    <b:MonthAccessed>December</b:MonthAccessed>
    <b:DayAccessed>14</b:DayAccessed>
    <b:URL>https://libguides.library.usyd.edu.au/c.php?g=508107&amp;p=5994242</b:URL>
    <b:RefOrder>3</b:RefOrder>
  </b:Source>
  <b:Source>
    <b:Tag>Ras17</b:Tag>
    <b:SourceType>Book</b:SourceType>
    <b:Guid>{DC9A8A67-D114-4F07-AC80-DD42D4838AF8}</b:Guid>
    <b:Title>The Pestle Analysis</b:Title>
    <b:Year>2017</b:Year>
    <b:Author>
      <b:Author>
        <b:NameList>
          <b:Person>
            <b:Last>Perera</b:Last>
            <b:First>Rashain</b:First>
          </b:Person>
        </b:NameList>
      </b:Author>
    </b:Author>
    <b:City>Sri Lanka</b:City>
    <b:Publisher>Nerdynaut.com</b:Publisher>
    <b:Edition>1st</b:Edition>
    <b:RefOrder>4</b:RefOrder>
  </b:Source>
  <b:Source>
    <b:Tag>Ric17</b:Tag>
    <b:SourceType>Book</b:SourceType>
    <b:Guid>{6455E036-4425-4904-85F9-9C50596CBC65}</b:Guid>
    <b:Author>
      <b:Author>
        <b:NameList>
          <b:Person>
            <b:Last>Whittington</b:Last>
            <b:First>Richard</b:First>
          </b:Person>
          <b:Person>
            <b:Last>Regnér</b:Last>
            <b:First>Patrick</b:First>
          </b:Person>
          <b:Person>
            <b:Last>Angwin</b:Last>
            <b:First>Duncan</b:First>
          </b:Person>
          <b:Person>
            <b:Last>Johnson</b:Last>
            <b:First>Gerry</b:First>
          </b:Person>
          <b:Person>
            <b:Last>Scholes</b:Last>
            <b:First>Kevan</b:First>
          </b:Person>
        </b:NameList>
      </b:Author>
    </b:Author>
    <b:Title>Expolring Strategy ( Text and cases</b:Title>
    <b:Year>2017</b:Year>
    <b:City>UK</b:City>
    <b:Publisher>Pearson</b:Publisher>
    <b:Edition>12th Edition</b:Edition>
    <b:RefOrder>5</b:RefOrder>
  </b:Source>
  <b:Source>
    <b:Tag>Ron21</b:Tag>
    <b:SourceType>Report</b:SourceType>
    <b:Guid>{80C979EB-DF5E-4195-B3CD-ACC9DB189EF4}</b:Guid>
    <b:Title>Critical examination of the PESTEL Analysis Model</b:Title>
    <b:Year>2021</b:Year>
    <b:City>Berlin</b:City>
    <b:Publisher>ResearchGate</b:Publisher>
    <b:Author>
      <b:Author>
        <b:NameList>
          <b:Person>
            <b:Last>Buye</b:Last>
            <b:First>Ronald</b:First>
          </b:Person>
        </b:NameList>
      </b:Author>
    </b:Author>
    <b:RefOrder>6</b:RefOrder>
  </b:Source>
  <b:Source>
    <b:Tag>Har22</b:Tag>
    <b:SourceType>InternetSite</b:SourceType>
    <b:Guid>{50F7E221-1639-4E40-A654-289285BCBB0B}</b:Guid>
    <b:Author>
      <b:Author>
        <b:NameList>
          <b:Person>
            <b:Last>Hardy</b:Last>
            <b:First>Nick</b:First>
          </b:Person>
        </b:NameList>
      </b:Author>
    </b:Author>
    <b:Title>Breath HR</b:Title>
    <b:Year>2022</b:Year>
    <b:YearAccessed>2022</b:YearAccessed>
    <b:MonthAccessed>December</b:MonthAccessed>
    <b:DayAccessed>15</b:DayAccessed>
    <b:URL>https://www.breathehr.com/en-gb/blog/topic/performance-and-productivity/what-is-a-pestle-analysis-and-why-is-it-important-to-hr</b:URL>
    <b:RefOrder>7</b:RefOrder>
  </b:Source>
  <b:Source>
    <b:Tag>Ali21</b:Tag>
    <b:SourceType>InternetSite</b:SourceType>
    <b:Guid>{465E412C-1B05-45F1-9CBF-1B988A040E5F}</b:Guid>
    <b:Author>
      <b:Author>
        <b:NameList>
          <b:Person>
            <b:Last>Brome</b:Last>
            <b:First>Alison</b:First>
          </b:Person>
        </b:NameList>
      </b:Author>
    </b:Author>
    <b:Title>SHRM - The HR Department in Planning Mode</b:Title>
    <b:Year>2021</b:Year>
    <b:YearAccessed>2022</b:YearAccessed>
    <b:MonthAccessed>December</b:MonthAccessed>
    <b:DayAccessed>14</b:DayAccessed>
    <b:URL>https://www.shrm.org/resourcesandtools/hr-topics/behavioral-competencies/pages/the-hr-department-in-planning-mode.aspx?_ga=2.121340040.1663357677.1671013980-1488801608.1671013979</b:URL>
    <b:RefOrder>8</b:RefOrder>
  </b:Source>
  <b:Source>
    <b:Tag>Jen18</b:Tag>
    <b:SourceType>InternetSite</b:SourceType>
    <b:Guid>{9C2DDF05-48B2-4DDC-91E7-3664A9B5EA5D}</b:Guid>
    <b:Author>
      <b:Author>
        <b:NameList>
          <b:Person>
            <b:Last>Currence</b:Last>
            <b:First>Jennifer</b:First>
          </b:Person>
        </b:NameList>
      </b:Author>
    </b:Author>
    <b:Title>SHRM - Cultivate Critical Evaluation with a PESTLE Analysis</b:Title>
    <b:Year>2018</b:Year>
    <b:YearAccessed>2022</b:YearAccessed>
    <b:MonthAccessed>December</b:MonthAccessed>
    <b:DayAccessed>14</b:DayAccessed>
    <b:URL>https://www.shrm.org/hr-today/news/hr-magazine/0618/pages/cultivate-critical-evaluation-with-a-pestle-analysis.aspx?_ga=2.57380010.1663357677.1671013980-1488801608.1671013979</b:URL>
    <b:RefOrder>9</b:RefOrder>
  </b:Source>
  <b:Source>
    <b:Tag>Kyl22</b:Tag>
    <b:SourceType>InternetSite</b:SourceType>
    <b:Guid>{6B46699A-080D-4BB0-9310-CA2CF831C65F}</b:Guid>
    <b:Author>
      <b:Author>
        <b:NameList>
          <b:Person>
            <b:Last>Peterdy</b:Last>
            <b:First>Kyle</b:First>
          </b:Person>
        </b:NameList>
      </b:Author>
    </b:Author>
    <b:Title>Corporate Finance Institute - PESTEL Analysis</b:Title>
    <b:Year>2022</b:Year>
    <b:YearAccessed>2022</b:YearAccessed>
    <b:MonthAccessed>December</b:MonthAccessed>
    <b:DayAccessed>14</b:DayAccessed>
    <b:URL>https://corporatefinanceinstitute.com/resources/management/pestel-analysis/</b:URL>
    <b:RefOrder>10</b:RefOrder>
  </b:Source>
  <b:Source>
    <b:Tag>Sag22</b:Tag>
    <b:SourceType>Report</b:SourceType>
    <b:Guid>{9E1150ED-52C5-4078-A69C-638A20669521}</b:Guid>
    <b:Author>
      <b:Author>
        <b:Corporate>Sage</b:Corporate>
      </b:Author>
    </b:Author>
    <b:Title>Sage - HR in 2030</b:Title>
    <b:Year>2022</b:Year>
    <b:YearAccessed>2022</b:YearAccessed>
    <b:MonthAccessed>December</b:MonthAccessed>
    <b:DayAccessed>14</b:DayAccessed>
    <b:Publisher>Sage</b:Publisher>
    <b:City>UK</b:City>
    <b:RefOrder>11</b:RefOrder>
  </b:Source>
  <b:Source>
    <b:Tag>CIP214</b:Tag>
    <b:SourceType>InternetSite</b:SourceType>
    <b:Guid>{9570BF99-969E-4FC1-915B-11FF859E9A99}</b:Guid>
    <b:Title>PESTLE Analysis</b:Title>
    <b:Year>2021</b:Year>
    <b:Author>
      <b:Author>
        <b:Corporate>CIPD</b:Corporate>
      </b:Author>
    </b:Author>
    <b:YearAccessed>2022</b:YearAccessed>
    <b:MonthAccessed>December</b:MonthAccessed>
    <b:DayAccessed>14</b:DayAccessed>
    <b:URL>https://www.cipd.co.uk/knowledge/strategy/organisational-development/pestle-analysis-factsheet?pdf=true</b:URL>
    <b:RefOrder>12</b:RefOrder>
  </b:Source>
  <b:Source>
    <b:Tag>Abd22</b:Tag>
    <b:SourceType>InternetSite</b:SourceType>
    <b:Guid>{A7A43499-3183-4E1B-BD89-83B00E4F8BD5}</b:Guid>
    <b:Author>
      <b:Author>
        <b:NameList>
          <b:Person>
            <b:Last>Momin</b:Last>
            <b:First>Abdul</b:First>
          </b:Person>
        </b:NameList>
      </b:Author>
    </b:Author>
    <b:Title>Pestle Analysis</b:Title>
    <b:Year>2022</b:Year>
    <b:YearAccessed>2022</b:YearAccessed>
    <b:MonthAccessed>December</b:MonthAccessed>
    <b:DayAccessed>14</b:DayAccessed>
    <b:URL>https://pestleanalysis.com/pfizer-pestle-analysis/</b:URL>
    <b:RefOrder>13</b:RefOrder>
  </b:Source>
  <b:Source>
    <b:Tag>NHS19</b:Tag>
    <b:SourceType>InternetSite</b:SourceType>
    <b:Guid>{5FAEE931-F6EC-4A61-8507-D89CF4861E00}</b:Guid>
    <b:Author>
      <b:Author>
        <b:Corporate>NHS</b:Corporate>
      </b:Author>
    </b:Author>
    <b:Title>NHS - Stronger NHS action on helath inequlaities</b:Title>
    <b:Year>2019</b:Year>
    <b:YearAccessed>2022</b:YearAccessed>
    <b:MonthAccessed>December</b:MonthAccessed>
    <b:DayAccessed>14</b:DayAccessed>
    <b:URL>https://www.longtermplan.nhs.uk/online-version/chapter-2-more-nhs-action-on-prevention-and-health-inequalities/stronger-nhs-action-on-health-inequalities/</b:URL>
    <b:RefOrder>14</b:RefOrder>
  </b:Source>
  <b:Source>
    <b:Tag>Goo21</b:Tag>
    <b:SourceType>InternetSite</b:SourceType>
    <b:Guid>{19B6C1AA-6C26-401F-B8F3-F2220DDB7730}</b:Guid>
    <b:Author>
      <b:Author>
        <b:Corporate>Goodbox</b:Corporate>
      </b:Author>
    </b:Author>
    <b:Title>A guide to overcoming challenges in fundraising</b:Title>
    <b:Year>2021</b:Year>
    <b:YearAccessed>2022</b:YearAccessed>
    <b:MonthAccessed>December</b:MonthAccessed>
    <b:DayAccessed>14</b:DayAccessed>
    <b:URL>https://www.goodbox.com/2021/10/biggest-challenges-in-fundraising/</b:URL>
    <b:RefOrder>15</b:RefOrder>
  </b:Source>
</b:Sources>
</file>

<file path=customXml/itemProps1.xml><?xml version="1.0" encoding="utf-8"?>
<ds:datastoreItem xmlns:ds="http://schemas.openxmlformats.org/officeDocument/2006/customXml" ds:itemID="{9FDA931F-BB46-4670-B620-20FAB1DCE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540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Jeffreys</dc:creator>
  <cp:keywords/>
  <dc:description/>
  <cp:lastModifiedBy>Victoria Jeffreys</cp:lastModifiedBy>
  <cp:revision>1</cp:revision>
  <dcterms:created xsi:type="dcterms:W3CDTF">2022-12-16T18:18:00Z</dcterms:created>
  <dcterms:modified xsi:type="dcterms:W3CDTF">2022-12-16T18:26:00Z</dcterms:modified>
</cp:coreProperties>
</file>