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42C15" w14:textId="77777777" w:rsidR="00D31F53" w:rsidRDefault="00D31F53" w:rsidP="00EA0746">
      <w:pPr>
        <w:jc w:val="center"/>
        <w:rPr>
          <w:rFonts w:ascii="Times New Roman" w:hAnsi="Times New Roman" w:cs="Times New Roman"/>
          <w:sz w:val="100"/>
          <w:szCs w:val="100"/>
        </w:rPr>
      </w:pPr>
    </w:p>
    <w:p w14:paraId="43C8D70D" w14:textId="6EA43DCF" w:rsidR="001C36A9" w:rsidRPr="007A3307" w:rsidRDefault="001C36A9" w:rsidP="00EA0746">
      <w:pPr>
        <w:jc w:val="center"/>
        <w:rPr>
          <w:rFonts w:ascii="Times New Roman" w:hAnsi="Times New Roman" w:cs="Times New Roman"/>
          <w:sz w:val="100"/>
          <w:szCs w:val="100"/>
        </w:rPr>
      </w:pPr>
      <w:r w:rsidRPr="007A3307">
        <w:rPr>
          <w:rFonts w:ascii="Times New Roman" w:hAnsi="Times New Roman" w:cs="Times New Roman"/>
          <w:sz w:val="100"/>
          <w:szCs w:val="100"/>
        </w:rPr>
        <w:t xml:space="preserve"> Management Accounting</w:t>
      </w:r>
    </w:p>
    <w:p w14:paraId="0AEEE35F" w14:textId="77777777" w:rsidR="001C36A9" w:rsidRPr="007A3307" w:rsidRDefault="001C36A9" w:rsidP="00EA0746">
      <w:pPr>
        <w:jc w:val="center"/>
        <w:rPr>
          <w:rFonts w:ascii="Times New Roman" w:hAnsi="Times New Roman" w:cs="Times New Roman"/>
          <w:sz w:val="100"/>
          <w:szCs w:val="100"/>
          <w:lang w:val="bg-BG"/>
        </w:rPr>
      </w:pPr>
    </w:p>
    <w:p w14:paraId="4166830F" w14:textId="257BE6A4" w:rsidR="001C36A9" w:rsidRDefault="007A3307" w:rsidP="00EA0746">
      <w:pPr>
        <w:jc w:val="center"/>
        <w:rPr>
          <w:rFonts w:ascii="Times New Roman" w:hAnsi="Times New Roman" w:cs="Times New Roman"/>
          <w:color w:val="002060"/>
          <w:sz w:val="100"/>
          <w:szCs w:val="100"/>
        </w:rPr>
      </w:pPr>
      <w:r w:rsidRPr="007A3307">
        <w:rPr>
          <w:rFonts w:ascii="Times New Roman" w:hAnsi="Times New Roman" w:cs="Times New Roman"/>
          <w:color w:val="002060"/>
          <w:sz w:val="100"/>
          <w:szCs w:val="100"/>
        </w:rPr>
        <w:t>UWTSD</w:t>
      </w:r>
    </w:p>
    <w:p w14:paraId="1D4BE038" w14:textId="77777777" w:rsidR="00D31F53" w:rsidRPr="007A3307" w:rsidRDefault="00D31F53" w:rsidP="00EA0746">
      <w:pPr>
        <w:jc w:val="center"/>
        <w:rPr>
          <w:rFonts w:ascii="Times New Roman" w:hAnsi="Times New Roman" w:cs="Times New Roman"/>
          <w:color w:val="002060"/>
          <w:sz w:val="100"/>
          <w:szCs w:val="100"/>
        </w:rPr>
      </w:pPr>
    </w:p>
    <w:p w14:paraId="14BEB610" w14:textId="00D10B1E"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Module leader</w:t>
      </w:r>
      <w:r w:rsidR="00D31F53">
        <w:rPr>
          <w:rFonts w:ascii="Times New Roman" w:hAnsi="Times New Roman" w:cs="Times New Roman"/>
          <w:sz w:val="24"/>
          <w:szCs w:val="24"/>
        </w:rPr>
        <w:t>: Zainab Atta</w:t>
      </w:r>
    </w:p>
    <w:p w14:paraId="735B2E98" w14:textId="77777777" w:rsidR="001C36A9" w:rsidRPr="00EA0746" w:rsidRDefault="001C36A9" w:rsidP="00EA0746">
      <w:pPr>
        <w:jc w:val="center"/>
        <w:rPr>
          <w:rFonts w:ascii="Times New Roman" w:hAnsi="Times New Roman" w:cs="Times New Roman"/>
          <w:sz w:val="24"/>
          <w:szCs w:val="24"/>
        </w:rPr>
      </w:pPr>
    </w:p>
    <w:p w14:paraId="0C17728F" w14:textId="4622BF9E" w:rsidR="001C36A9" w:rsidRPr="007A3307" w:rsidRDefault="001C36A9" w:rsidP="00EA0746">
      <w:pPr>
        <w:jc w:val="center"/>
        <w:rPr>
          <w:rFonts w:ascii="Times New Roman" w:hAnsi="Times New Roman" w:cs="Times New Roman"/>
          <w:sz w:val="24"/>
          <w:szCs w:val="24"/>
          <w:lang w:val="en-US"/>
        </w:rPr>
      </w:pPr>
      <w:r w:rsidRPr="00EA0746">
        <w:rPr>
          <w:rFonts w:ascii="Times New Roman" w:hAnsi="Times New Roman" w:cs="Times New Roman"/>
          <w:sz w:val="24"/>
          <w:szCs w:val="24"/>
        </w:rPr>
        <w:t>Student name</w:t>
      </w:r>
      <w:r w:rsidR="007A3307">
        <w:rPr>
          <w:rFonts w:ascii="Times New Roman" w:hAnsi="Times New Roman" w:cs="Times New Roman"/>
          <w:sz w:val="24"/>
          <w:szCs w:val="24"/>
          <w:lang w:val="bg-BG"/>
        </w:rPr>
        <w:t>:</w:t>
      </w:r>
      <w:r w:rsidR="007A3307">
        <w:rPr>
          <w:rFonts w:ascii="Times New Roman" w:hAnsi="Times New Roman" w:cs="Times New Roman"/>
          <w:sz w:val="24"/>
          <w:szCs w:val="24"/>
          <w:lang w:val="en-US"/>
        </w:rPr>
        <w:t xml:space="preserve"> Gabriela Koleva</w:t>
      </w:r>
    </w:p>
    <w:p w14:paraId="7A929CCE" w14:textId="77777777" w:rsidR="001C36A9" w:rsidRPr="00EA0746" w:rsidRDefault="001C36A9" w:rsidP="00EA0746">
      <w:pPr>
        <w:jc w:val="center"/>
        <w:rPr>
          <w:rFonts w:ascii="Times New Roman" w:hAnsi="Times New Roman" w:cs="Times New Roman"/>
          <w:sz w:val="24"/>
          <w:szCs w:val="24"/>
        </w:rPr>
      </w:pPr>
    </w:p>
    <w:p w14:paraId="6280FF13" w14:textId="286991FD" w:rsidR="00C42E53" w:rsidRPr="00EA0746" w:rsidRDefault="001C36A9" w:rsidP="007A3307">
      <w:pPr>
        <w:jc w:val="center"/>
        <w:rPr>
          <w:rFonts w:ascii="Times New Roman" w:hAnsi="Times New Roman" w:cs="Times New Roman"/>
          <w:sz w:val="24"/>
          <w:szCs w:val="24"/>
        </w:rPr>
      </w:pPr>
      <w:r w:rsidRPr="00EA0746">
        <w:rPr>
          <w:rFonts w:ascii="Times New Roman" w:hAnsi="Times New Roman" w:cs="Times New Roman"/>
          <w:sz w:val="24"/>
          <w:szCs w:val="24"/>
        </w:rPr>
        <w:t xml:space="preserve">Student </w:t>
      </w:r>
      <w:r w:rsidR="007A3307">
        <w:rPr>
          <w:rFonts w:ascii="Times New Roman" w:hAnsi="Times New Roman" w:cs="Times New Roman"/>
          <w:sz w:val="24"/>
          <w:szCs w:val="24"/>
        </w:rPr>
        <w:t>ID:</w:t>
      </w:r>
      <w:r w:rsidR="007A3307" w:rsidRPr="007A3307">
        <w:t xml:space="preserve"> </w:t>
      </w:r>
      <w:r w:rsidR="007A3307">
        <w:rPr>
          <w:rFonts w:ascii="Source Sans Pro" w:hAnsi="Source Sans Pro"/>
          <w:color w:val="333333"/>
          <w:shd w:val="clear" w:color="auto" w:fill="FFFFFF"/>
        </w:rPr>
        <w:t>2115686</w:t>
      </w:r>
      <w:r w:rsidR="00C42E53" w:rsidRPr="00EA0746">
        <w:rPr>
          <w:rFonts w:ascii="Times New Roman" w:hAnsi="Times New Roman" w:cs="Times New Roman"/>
          <w:sz w:val="24"/>
          <w:szCs w:val="24"/>
        </w:rPr>
        <w:br w:type="page"/>
      </w:r>
    </w:p>
    <w:p w14:paraId="72FE488E" w14:textId="7D4DF577" w:rsidR="007A3307" w:rsidRDefault="007A3307" w:rsidP="00EA0746">
      <w:pPr>
        <w:pStyle w:val="TOCHeading"/>
        <w:jc w:val="left"/>
        <w:rPr>
          <w:rFonts w:asciiTheme="minorHAnsi" w:eastAsiaTheme="minorHAnsi" w:hAnsiTheme="minorHAnsi" w:cstheme="minorBidi"/>
          <w:b w:val="0"/>
          <w:sz w:val="22"/>
          <w:szCs w:val="22"/>
          <w:lang w:val="en-GB"/>
        </w:rPr>
      </w:pPr>
    </w:p>
    <w:sdt>
      <w:sdtPr>
        <w:rPr>
          <w:rFonts w:asciiTheme="minorHAnsi" w:eastAsiaTheme="minorHAnsi" w:hAnsiTheme="minorHAnsi" w:cstheme="minorBidi"/>
          <w:b w:val="0"/>
          <w:sz w:val="22"/>
          <w:szCs w:val="22"/>
          <w:lang w:val="en-GB"/>
        </w:rPr>
        <w:id w:val="2140908750"/>
        <w:docPartObj>
          <w:docPartGallery w:val="Table of Contents"/>
          <w:docPartUnique/>
        </w:docPartObj>
      </w:sdtPr>
      <w:sdtEndPr>
        <w:rPr>
          <w:bCs/>
          <w:noProof/>
        </w:rPr>
      </w:sdtEndPr>
      <w:sdtContent>
        <w:p w14:paraId="09C6579E" w14:textId="10FA7244" w:rsidR="00C42E53" w:rsidRPr="00EA0746" w:rsidRDefault="00C42E53" w:rsidP="00EA0746">
          <w:pPr>
            <w:pStyle w:val="TOCHeading"/>
            <w:jc w:val="left"/>
            <w:rPr>
              <w:rFonts w:cs="Times New Roman"/>
              <w:b w:val="0"/>
              <w:bCs/>
              <w:szCs w:val="24"/>
            </w:rPr>
          </w:pPr>
          <w:r w:rsidRPr="00EA0746">
            <w:rPr>
              <w:rFonts w:cs="Times New Roman"/>
              <w:b w:val="0"/>
              <w:bCs/>
              <w:szCs w:val="24"/>
            </w:rPr>
            <w:t>Table of Contents</w:t>
          </w:r>
        </w:p>
        <w:p w14:paraId="191C0877" w14:textId="73C76BA1" w:rsidR="00C42E53" w:rsidRPr="00EA0746" w:rsidRDefault="00C42E53" w:rsidP="00EA0746">
          <w:pPr>
            <w:pStyle w:val="TOC1"/>
            <w:tabs>
              <w:tab w:val="right" w:leader="dot" w:pos="9350"/>
            </w:tabs>
            <w:spacing w:line="480" w:lineRule="auto"/>
            <w:rPr>
              <w:rFonts w:ascii="Times New Roman" w:hAnsi="Times New Roman" w:cs="Times New Roman"/>
              <w:bCs/>
              <w:noProof/>
              <w:sz w:val="24"/>
              <w:szCs w:val="24"/>
            </w:rPr>
          </w:pPr>
          <w:r w:rsidRPr="00EA0746">
            <w:rPr>
              <w:rFonts w:ascii="Times New Roman" w:hAnsi="Times New Roman" w:cs="Times New Roman"/>
              <w:bCs/>
              <w:sz w:val="24"/>
              <w:szCs w:val="24"/>
            </w:rPr>
            <w:fldChar w:fldCharType="begin"/>
          </w:r>
          <w:r w:rsidRPr="00EA0746">
            <w:rPr>
              <w:rFonts w:ascii="Times New Roman" w:hAnsi="Times New Roman" w:cs="Times New Roman"/>
              <w:bCs/>
              <w:sz w:val="24"/>
              <w:szCs w:val="24"/>
            </w:rPr>
            <w:instrText xml:space="preserve"> TOC \o "1-3" \h \z \u </w:instrText>
          </w:r>
          <w:r w:rsidRPr="00EA0746">
            <w:rPr>
              <w:rFonts w:ascii="Times New Roman" w:hAnsi="Times New Roman" w:cs="Times New Roman"/>
              <w:bCs/>
              <w:sz w:val="24"/>
              <w:szCs w:val="24"/>
            </w:rPr>
            <w:fldChar w:fldCharType="separate"/>
          </w:r>
          <w:hyperlink w:anchor="_Toc119362558" w:history="1">
            <w:r w:rsidRPr="00EA0746">
              <w:rPr>
                <w:rStyle w:val="Hyperlink"/>
                <w:rFonts w:ascii="Times New Roman" w:hAnsi="Times New Roman" w:cs="Times New Roman"/>
                <w:bCs/>
                <w:noProof/>
                <w:color w:val="auto"/>
                <w:sz w:val="24"/>
                <w:szCs w:val="24"/>
                <w:shd w:val="clear" w:color="auto" w:fill="FFFFFF"/>
              </w:rPr>
              <w:t>Introduction</w:t>
            </w:r>
            <w:r w:rsidRPr="00EA0746">
              <w:rPr>
                <w:rFonts w:ascii="Times New Roman" w:hAnsi="Times New Roman" w:cs="Times New Roman"/>
                <w:bCs/>
                <w:noProof/>
                <w:webHidden/>
                <w:sz w:val="24"/>
                <w:szCs w:val="24"/>
              </w:rPr>
              <w:tab/>
            </w:r>
            <w:r w:rsidRPr="00EA0746">
              <w:rPr>
                <w:rFonts w:ascii="Times New Roman" w:hAnsi="Times New Roman" w:cs="Times New Roman"/>
                <w:bCs/>
                <w:noProof/>
                <w:webHidden/>
                <w:sz w:val="24"/>
                <w:szCs w:val="24"/>
              </w:rPr>
              <w:fldChar w:fldCharType="begin"/>
            </w:r>
            <w:r w:rsidRPr="00EA0746">
              <w:rPr>
                <w:rFonts w:ascii="Times New Roman" w:hAnsi="Times New Roman" w:cs="Times New Roman"/>
                <w:bCs/>
                <w:noProof/>
                <w:webHidden/>
                <w:sz w:val="24"/>
                <w:szCs w:val="24"/>
              </w:rPr>
              <w:instrText xml:space="preserve"> PAGEREF _Toc119362558 \h </w:instrText>
            </w:r>
            <w:r w:rsidRPr="00EA0746">
              <w:rPr>
                <w:rFonts w:ascii="Times New Roman" w:hAnsi="Times New Roman" w:cs="Times New Roman"/>
                <w:bCs/>
                <w:noProof/>
                <w:webHidden/>
                <w:sz w:val="24"/>
                <w:szCs w:val="24"/>
              </w:rPr>
            </w:r>
            <w:r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3</w:t>
            </w:r>
            <w:r w:rsidRPr="00EA0746">
              <w:rPr>
                <w:rFonts w:ascii="Times New Roman" w:hAnsi="Times New Roman" w:cs="Times New Roman"/>
                <w:bCs/>
                <w:noProof/>
                <w:webHidden/>
                <w:sz w:val="24"/>
                <w:szCs w:val="24"/>
              </w:rPr>
              <w:fldChar w:fldCharType="end"/>
            </w:r>
          </w:hyperlink>
        </w:p>
        <w:p w14:paraId="637D7C51" w14:textId="7B17725E"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59" w:history="1">
            <w:r w:rsidR="00C42E53" w:rsidRPr="00EA0746">
              <w:rPr>
                <w:rStyle w:val="Hyperlink"/>
                <w:rFonts w:ascii="Times New Roman" w:hAnsi="Times New Roman" w:cs="Times New Roman"/>
                <w:bCs/>
                <w:noProof/>
                <w:color w:val="auto"/>
                <w:sz w:val="24"/>
                <w:szCs w:val="24"/>
              </w:rPr>
              <w:t>Monthly control report showing original budget, flexed budget and variances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_Toc119362559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3</w:t>
            </w:r>
            <w:r w:rsidR="00C42E53" w:rsidRPr="00EA0746">
              <w:rPr>
                <w:rFonts w:ascii="Times New Roman" w:hAnsi="Times New Roman" w:cs="Times New Roman"/>
                <w:bCs/>
                <w:noProof/>
                <w:webHidden/>
                <w:sz w:val="24"/>
                <w:szCs w:val="24"/>
              </w:rPr>
              <w:fldChar w:fldCharType="end"/>
            </w:r>
          </w:hyperlink>
        </w:p>
        <w:p w14:paraId="60172D61" w14:textId="45468E28"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0" w:history="1">
            <w:r w:rsidR="00C42E53" w:rsidRPr="00EA0746">
              <w:rPr>
                <w:rStyle w:val="Hyperlink"/>
                <w:rFonts w:ascii="Times New Roman" w:hAnsi="Times New Roman" w:cs="Times New Roman"/>
                <w:bCs/>
                <w:noProof/>
                <w:color w:val="auto"/>
                <w:sz w:val="24"/>
                <w:szCs w:val="24"/>
              </w:rPr>
              <w:t>Report analysis of Amana's performance</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_Toc119362560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5</w:t>
            </w:r>
            <w:r w:rsidR="00C42E53" w:rsidRPr="00EA0746">
              <w:rPr>
                <w:rFonts w:ascii="Times New Roman" w:hAnsi="Times New Roman" w:cs="Times New Roman"/>
                <w:bCs/>
                <w:noProof/>
                <w:webHidden/>
                <w:sz w:val="24"/>
                <w:szCs w:val="24"/>
              </w:rPr>
              <w:fldChar w:fldCharType="end"/>
            </w:r>
          </w:hyperlink>
        </w:p>
        <w:p w14:paraId="7434C909" w14:textId="7428A2F5" w:rsidR="00C42E53" w:rsidRPr="00EA0746" w:rsidRDefault="00000000" w:rsidP="00EA0746">
          <w:pPr>
            <w:pStyle w:val="TOC2"/>
            <w:tabs>
              <w:tab w:val="right" w:leader="dot" w:pos="9350"/>
            </w:tabs>
            <w:spacing w:line="480" w:lineRule="auto"/>
            <w:rPr>
              <w:rFonts w:ascii="Times New Roman" w:hAnsi="Times New Roman" w:cs="Times New Roman"/>
              <w:bCs/>
              <w:noProof/>
              <w:sz w:val="24"/>
              <w:szCs w:val="24"/>
            </w:rPr>
          </w:pPr>
          <w:hyperlink w:anchor="_Toc119362561" w:history="1">
            <w:r w:rsidR="00C42E53" w:rsidRPr="00EA0746">
              <w:rPr>
                <w:rStyle w:val="Hyperlink"/>
                <w:rFonts w:ascii="Times New Roman" w:hAnsi="Times New Roman" w:cs="Times New Roman"/>
                <w:bCs/>
                <w:noProof/>
                <w:color w:val="auto"/>
                <w:sz w:val="24"/>
                <w:szCs w:val="24"/>
              </w:rPr>
              <w:t>Recommendations on Amana’s CEO on areas of improvement</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_Toc119362561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7</w:t>
            </w:r>
            <w:r w:rsidR="00C42E53" w:rsidRPr="00EA0746">
              <w:rPr>
                <w:rFonts w:ascii="Times New Roman" w:hAnsi="Times New Roman" w:cs="Times New Roman"/>
                <w:bCs/>
                <w:noProof/>
                <w:webHidden/>
                <w:sz w:val="24"/>
                <w:szCs w:val="24"/>
              </w:rPr>
              <w:fldChar w:fldCharType="end"/>
            </w:r>
          </w:hyperlink>
        </w:p>
        <w:p w14:paraId="28116691" w14:textId="2B30CFF0"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2" w:history="1">
            <w:r w:rsidR="00C42E53" w:rsidRPr="00EA0746">
              <w:rPr>
                <w:rStyle w:val="Hyperlink"/>
                <w:rFonts w:ascii="Times New Roman" w:hAnsi="Times New Roman" w:cs="Times New Roman"/>
                <w:bCs/>
                <w:noProof/>
                <w:color w:val="auto"/>
                <w:sz w:val="24"/>
                <w:szCs w:val="24"/>
              </w:rPr>
              <w:t>An analysis of Mr Amana’s decision to go online taking into consideration all relevant costs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_Toc119362562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9</w:t>
            </w:r>
            <w:r w:rsidR="00C42E53" w:rsidRPr="00EA0746">
              <w:rPr>
                <w:rFonts w:ascii="Times New Roman" w:hAnsi="Times New Roman" w:cs="Times New Roman"/>
                <w:bCs/>
                <w:noProof/>
                <w:webHidden/>
                <w:sz w:val="24"/>
                <w:szCs w:val="24"/>
              </w:rPr>
              <w:fldChar w:fldCharType="end"/>
            </w:r>
          </w:hyperlink>
        </w:p>
        <w:p w14:paraId="3E988BBD" w14:textId="20F5FD5D"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3" w:history="1">
            <w:r w:rsidR="00C42E53" w:rsidRPr="00EA0746">
              <w:rPr>
                <w:rStyle w:val="Hyperlink"/>
                <w:rFonts w:ascii="Times New Roman" w:hAnsi="Times New Roman" w:cs="Times New Roman"/>
                <w:bCs/>
                <w:noProof/>
                <w:color w:val="auto"/>
                <w:sz w:val="24"/>
                <w:szCs w:val="24"/>
                <w:shd w:val="clear" w:color="auto" w:fill="FFFFFF"/>
              </w:rPr>
              <w:t>Conclusion</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_Toc119362563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11</w:t>
            </w:r>
            <w:r w:rsidR="00C42E53" w:rsidRPr="00EA0746">
              <w:rPr>
                <w:rFonts w:ascii="Times New Roman" w:hAnsi="Times New Roman" w:cs="Times New Roman"/>
                <w:bCs/>
                <w:noProof/>
                <w:webHidden/>
                <w:sz w:val="24"/>
                <w:szCs w:val="24"/>
              </w:rPr>
              <w:fldChar w:fldCharType="end"/>
            </w:r>
          </w:hyperlink>
        </w:p>
        <w:p w14:paraId="7D359AF0" w14:textId="4181EB70"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4" w:history="1">
            <w:r w:rsidR="00C42E53" w:rsidRPr="00EA0746">
              <w:rPr>
                <w:rStyle w:val="Hyperlink"/>
                <w:rFonts w:ascii="Times New Roman" w:hAnsi="Times New Roman" w:cs="Times New Roman"/>
                <w:bCs/>
                <w:noProof/>
                <w:color w:val="auto"/>
                <w:sz w:val="24"/>
                <w:szCs w:val="24"/>
                <w:shd w:val="clear" w:color="auto" w:fill="FFFFFF"/>
              </w:rPr>
              <w:t>References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_Toc119362564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12</w:t>
            </w:r>
            <w:r w:rsidR="00C42E53" w:rsidRPr="00EA0746">
              <w:rPr>
                <w:rFonts w:ascii="Times New Roman" w:hAnsi="Times New Roman" w:cs="Times New Roman"/>
                <w:bCs/>
                <w:noProof/>
                <w:webHidden/>
                <w:sz w:val="24"/>
                <w:szCs w:val="24"/>
              </w:rPr>
              <w:fldChar w:fldCharType="end"/>
            </w:r>
          </w:hyperlink>
        </w:p>
        <w:p w14:paraId="0C85DBC2" w14:textId="77777777" w:rsidR="00C42E53" w:rsidRPr="00EA0746" w:rsidRDefault="00C42E53" w:rsidP="00EA0746">
          <w:pPr>
            <w:spacing w:line="480" w:lineRule="auto"/>
          </w:pPr>
          <w:r w:rsidRPr="00EA0746">
            <w:rPr>
              <w:rFonts w:ascii="Times New Roman" w:hAnsi="Times New Roman" w:cs="Times New Roman"/>
              <w:bCs/>
              <w:noProof/>
              <w:sz w:val="24"/>
              <w:szCs w:val="24"/>
            </w:rPr>
            <w:fldChar w:fldCharType="end"/>
          </w:r>
        </w:p>
      </w:sdtContent>
    </w:sdt>
    <w:p w14:paraId="064C4A9E" w14:textId="77777777" w:rsidR="001C36A9" w:rsidRPr="00EA0746" w:rsidRDefault="001C36A9">
      <w:pPr>
        <w:rPr>
          <w:rFonts w:ascii="Times New Roman" w:hAnsi="Times New Roman" w:cs="Times New Roman"/>
          <w:sz w:val="24"/>
          <w:szCs w:val="24"/>
        </w:rPr>
      </w:pPr>
    </w:p>
    <w:p w14:paraId="37D73829" w14:textId="77777777" w:rsidR="001C36A9" w:rsidRPr="00EA0746" w:rsidRDefault="001C36A9">
      <w:pPr>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br w:type="page"/>
      </w:r>
    </w:p>
    <w:p w14:paraId="56924F8A" w14:textId="77777777" w:rsidR="00A00D31" w:rsidRPr="00EA0746" w:rsidRDefault="001C36A9" w:rsidP="00C42E53">
      <w:pPr>
        <w:pStyle w:val="Heading1"/>
        <w:rPr>
          <w:rFonts w:cs="Times New Roman"/>
          <w:b w:val="0"/>
          <w:szCs w:val="24"/>
          <w:shd w:val="clear" w:color="auto" w:fill="FFFFFF"/>
        </w:rPr>
      </w:pPr>
      <w:bookmarkStart w:id="0" w:name="_Toc119362558"/>
      <w:r w:rsidRPr="00EA0746">
        <w:rPr>
          <w:rFonts w:cs="Times New Roman"/>
          <w:szCs w:val="24"/>
          <w:shd w:val="clear" w:color="auto" w:fill="FFFFFF"/>
        </w:rPr>
        <w:lastRenderedPageBreak/>
        <w:t>Introduction</w:t>
      </w:r>
      <w:bookmarkEnd w:id="0"/>
    </w:p>
    <w:p w14:paraId="4B63FF4F" w14:textId="77777777" w:rsidR="008F4895" w:rsidRDefault="00B74911" w:rsidP="00C42E53">
      <w:pPr>
        <w:spacing w:line="480" w:lineRule="auto"/>
        <w:jc w:val="both"/>
      </w:pPr>
      <w:r w:rsidRPr="00B74911">
        <w:rPr>
          <w:rFonts w:ascii="Times New Roman" w:hAnsi="Times New Roman" w:cs="Times New Roman"/>
          <w:sz w:val="24"/>
          <w:szCs w:val="24"/>
          <w:shd w:val="clear" w:color="auto" w:fill="FFFFFF"/>
        </w:rPr>
        <w:t>Internal reports might be viewed as those written with different management levels in mind. Depending on the task they complete, these reports are either timely or not. Management control is often thought of as keeping a close eye on a thousand things, each of which has the potential to spin out of control and cause problems. Manager control reports must be quite thorough. The accountant needs to discern between major and minor difficulties while creating management control reports</w:t>
      </w:r>
      <w:r>
        <w:rPr>
          <w:rFonts w:ascii="Times New Roman" w:hAnsi="Times New Roman" w:cs="Times New Roman"/>
          <w:sz w:val="24"/>
          <w:szCs w:val="24"/>
          <w:shd w:val="clear" w:color="auto" w:fill="FFFFFF"/>
        </w:rPr>
        <w:t xml:space="preserve">. </w:t>
      </w:r>
      <w:r w:rsidRPr="00B74911">
        <w:rPr>
          <w:rFonts w:ascii="Times New Roman" w:hAnsi="Times New Roman" w:cs="Times New Roman"/>
          <w:sz w:val="24"/>
          <w:szCs w:val="24"/>
          <w:shd w:val="clear" w:color="auto" w:fill="FFFFFF"/>
        </w:rPr>
        <w:t>To highlight important issues, the accountant should include graphic indications in control reports. Control reports cover two areas: individual productivity and business profitability. The purpose of the first type of reports is to assess how well managers and directors of various responsibility centres performed in comparison to what may have been predicted given the circumstances. The second round of papers shows how effectively the responsibility centre has conducted business. Such analyses are frequently carried out. For this form of study, full cost accounting must be employed instead of managerial accounting (Guo and Yang, 2018).</w:t>
      </w:r>
      <w:r w:rsidR="008F4895" w:rsidRPr="008F4895">
        <w:t xml:space="preserve"> </w:t>
      </w:r>
    </w:p>
    <w:p w14:paraId="3A0B41E5" w14:textId="4CA0AEF0" w:rsidR="00B74911" w:rsidRDefault="008F4895" w:rsidP="00C42E53">
      <w:pPr>
        <w:spacing w:line="480" w:lineRule="auto"/>
        <w:jc w:val="both"/>
        <w:rPr>
          <w:rFonts w:ascii="Times New Roman" w:hAnsi="Times New Roman" w:cs="Times New Roman"/>
          <w:sz w:val="24"/>
          <w:szCs w:val="24"/>
          <w:shd w:val="clear" w:color="auto" w:fill="FFFFFF"/>
        </w:rPr>
      </w:pPr>
      <w:r w:rsidRPr="008F4895">
        <w:rPr>
          <w:rFonts w:ascii="Times New Roman" w:hAnsi="Times New Roman" w:cs="Times New Roman"/>
          <w:sz w:val="24"/>
          <w:szCs w:val="24"/>
          <w:shd w:val="clear" w:color="auto" w:fill="FFFFFF"/>
        </w:rPr>
        <w:t>The monthly control report will be created by include the original budget, actual budget, flexible budget, and deviations in this report. This study will also assess Amana's effectiveness in relation to other costs and offer suggestions for advancement in crucial areas. This report will assess Mr. Amana's decision to sell goods online and offer suggestions as to whether they ought to open their own online store or promote their goods on Amazon, taking into consideration all related overheads.</w:t>
      </w:r>
    </w:p>
    <w:p w14:paraId="08602975" w14:textId="77777777" w:rsidR="008F4895" w:rsidRDefault="008F4895" w:rsidP="00C42E53">
      <w:pPr>
        <w:pStyle w:val="Heading1"/>
        <w:rPr>
          <w:rFonts w:cs="Times New Roman"/>
          <w:szCs w:val="24"/>
        </w:rPr>
      </w:pPr>
      <w:bookmarkStart w:id="1" w:name="_Toc110071886"/>
      <w:bookmarkStart w:id="2" w:name="_Toc119362559"/>
    </w:p>
    <w:p w14:paraId="6B21B9CE" w14:textId="467B6F0D" w:rsidR="00C649C7" w:rsidRPr="00EA0746" w:rsidRDefault="00C649C7" w:rsidP="00C42E53">
      <w:pPr>
        <w:pStyle w:val="Heading1"/>
        <w:rPr>
          <w:rFonts w:cs="Times New Roman"/>
          <w:b w:val="0"/>
          <w:szCs w:val="24"/>
        </w:rPr>
      </w:pPr>
      <w:r w:rsidRPr="00EA0746">
        <w:rPr>
          <w:rFonts w:cs="Times New Roman"/>
          <w:szCs w:val="24"/>
        </w:rPr>
        <w:t xml:space="preserve">Monthly control report showing original budget, flexed </w:t>
      </w:r>
      <w:proofErr w:type="gramStart"/>
      <w:r w:rsidRPr="00EA0746">
        <w:rPr>
          <w:rFonts w:cs="Times New Roman"/>
          <w:szCs w:val="24"/>
        </w:rPr>
        <w:t>budget</w:t>
      </w:r>
      <w:proofErr w:type="gramEnd"/>
      <w:r w:rsidRPr="00EA0746">
        <w:rPr>
          <w:rFonts w:cs="Times New Roman"/>
          <w:szCs w:val="24"/>
        </w:rPr>
        <w:t xml:space="preserve"> and variances</w:t>
      </w:r>
      <w:bookmarkEnd w:id="1"/>
      <w:bookmarkEnd w:id="2"/>
    </w:p>
    <w:p w14:paraId="07E1FEC3" w14:textId="5F3238FC" w:rsidR="00C649C7" w:rsidRPr="00EA0746" w:rsidRDefault="008F4895" w:rsidP="00C42E53">
      <w:pPr>
        <w:spacing w:line="480" w:lineRule="auto"/>
        <w:jc w:val="both"/>
        <w:rPr>
          <w:rFonts w:ascii="Times New Roman" w:hAnsi="Times New Roman" w:cs="Times New Roman"/>
          <w:sz w:val="24"/>
          <w:szCs w:val="24"/>
        </w:rPr>
      </w:pPr>
      <w:r w:rsidRPr="008F4895">
        <w:rPr>
          <w:rFonts w:ascii="Times New Roman" w:hAnsi="Times New Roman" w:cs="Times New Roman"/>
          <w:sz w:val="24"/>
          <w:szCs w:val="24"/>
        </w:rPr>
        <w:t xml:space="preserve">A budget is a projection of expected income and expenses for a specific </w:t>
      </w:r>
      <w:proofErr w:type="gramStart"/>
      <w:r w:rsidRPr="008F4895">
        <w:rPr>
          <w:rFonts w:ascii="Times New Roman" w:hAnsi="Times New Roman" w:cs="Times New Roman"/>
          <w:sz w:val="24"/>
          <w:szCs w:val="24"/>
        </w:rPr>
        <w:t>time period</w:t>
      </w:r>
      <w:proofErr w:type="gramEnd"/>
      <w:r w:rsidRPr="008F4895">
        <w:rPr>
          <w:rFonts w:ascii="Times New Roman" w:hAnsi="Times New Roman" w:cs="Times New Roman"/>
          <w:sz w:val="24"/>
          <w:szCs w:val="24"/>
        </w:rPr>
        <w:t xml:space="preserve">, and it is frequently established and modified. An original budget is defined as the first approved budget for the financial term by </w:t>
      </w:r>
      <w:proofErr w:type="spellStart"/>
      <w:r w:rsidRPr="008F4895">
        <w:rPr>
          <w:rFonts w:ascii="Times New Roman" w:hAnsi="Times New Roman" w:cs="Times New Roman"/>
          <w:sz w:val="24"/>
          <w:szCs w:val="24"/>
        </w:rPr>
        <w:t>Herremans</w:t>
      </w:r>
      <w:proofErr w:type="spellEnd"/>
      <w:r w:rsidRPr="008F4895">
        <w:rPr>
          <w:rFonts w:ascii="Times New Roman" w:hAnsi="Times New Roman" w:cs="Times New Roman"/>
          <w:sz w:val="24"/>
          <w:szCs w:val="24"/>
        </w:rPr>
        <w:t xml:space="preserve"> and Nazari (2016). A flexible budget separates costs into fixed, semi-variable, and variable expenditures with the intention of adapting based on the level of activity performed. With the use of flexible budgeting, Amana Limited can react more quickly to changes in income and spending, which also makes it simpler for them to compare actual performance to planned performance. </w:t>
      </w:r>
      <w:r w:rsidRPr="008F4895">
        <w:rPr>
          <w:rFonts w:ascii="Times New Roman" w:hAnsi="Times New Roman" w:cs="Times New Roman"/>
          <w:sz w:val="24"/>
          <w:szCs w:val="24"/>
        </w:rPr>
        <w:t>Favourable</w:t>
      </w:r>
      <w:r w:rsidRPr="008F4895">
        <w:rPr>
          <w:rFonts w:ascii="Times New Roman" w:hAnsi="Times New Roman" w:cs="Times New Roman"/>
          <w:sz w:val="24"/>
          <w:szCs w:val="24"/>
        </w:rPr>
        <w:t xml:space="preserve"> variations show up when actual outcomes exceed projected expectations, and unfavourable variants show up when actual results fall short of expectations (</w:t>
      </w:r>
      <w:proofErr w:type="spellStart"/>
      <w:r w:rsidRPr="008F4895">
        <w:rPr>
          <w:rFonts w:ascii="Times New Roman" w:hAnsi="Times New Roman" w:cs="Times New Roman"/>
          <w:sz w:val="24"/>
          <w:szCs w:val="24"/>
        </w:rPr>
        <w:t>Charifzadeh</w:t>
      </w:r>
      <w:proofErr w:type="spellEnd"/>
      <w:r w:rsidRPr="008F4895">
        <w:rPr>
          <w:rFonts w:ascii="Times New Roman" w:hAnsi="Times New Roman" w:cs="Times New Roman"/>
          <w:sz w:val="24"/>
          <w:szCs w:val="24"/>
        </w:rPr>
        <w:t xml:space="preserve"> and Taschner, 2017).</w:t>
      </w: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1775"/>
        <w:gridCol w:w="1695"/>
        <w:gridCol w:w="1695"/>
        <w:gridCol w:w="1124"/>
        <w:gridCol w:w="1892"/>
      </w:tblGrid>
      <w:tr w:rsidR="00EA0746" w:rsidRPr="00EA0746" w14:paraId="3FC23443" w14:textId="77777777" w:rsidTr="00050708">
        <w:trPr>
          <w:trHeight w:val="300"/>
          <w:jc w:val="center"/>
        </w:trPr>
        <w:tc>
          <w:tcPr>
            <w:tcW w:w="3865" w:type="dxa"/>
            <w:gridSpan w:val="2"/>
            <w:tcBorders>
              <w:right w:val="nil"/>
            </w:tcBorders>
            <w:shd w:val="clear" w:color="auto" w:fill="auto"/>
            <w:noWrap/>
            <w:vAlign w:val="bottom"/>
            <w:hideMark/>
          </w:tcPr>
          <w:p w14:paraId="03F73A1D"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Budgetary control system</w:t>
            </w:r>
          </w:p>
        </w:tc>
        <w:tc>
          <w:tcPr>
            <w:tcW w:w="1695" w:type="dxa"/>
            <w:tcBorders>
              <w:right w:val="nil"/>
            </w:tcBorders>
          </w:tcPr>
          <w:p w14:paraId="3E7D11A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tcBorders>
              <w:left w:val="nil"/>
              <w:right w:val="nil"/>
            </w:tcBorders>
            <w:shd w:val="clear" w:color="auto" w:fill="auto"/>
            <w:noWrap/>
            <w:vAlign w:val="bottom"/>
            <w:hideMark/>
          </w:tcPr>
          <w:p w14:paraId="5F1AE01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tcBorders>
              <w:left w:val="nil"/>
              <w:right w:val="nil"/>
            </w:tcBorders>
            <w:shd w:val="clear" w:color="auto" w:fill="auto"/>
            <w:noWrap/>
            <w:vAlign w:val="bottom"/>
            <w:hideMark/>
          </w:tcPr>
          <w:p w14:paraId="2514144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tcBorders>
              <w:left w:val="nil"/>
            </w:tcBorders>
            <w:shd w:val="clear" w:color="auto" w:fill="auto"/>
            <w:noWrap/>
            <w:vAlign w:val="bottom"/>
            <w:hideMark/>
          </w:tcPr>
          <w:p w14:paraId="0E5A7835"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4318970" w14:textId="77777777" w:rsidTr="00050708">
        <w:trPr>
          <w:trHeight w:val="300"/>
          <w:jc w:val="center"/>
        </w:trPr>
        <w:tc>
          <w:tcPr>
            <w:tcW w:w="2090" w:type="dxa"/>
            <w:shd w:val="clear" w:color="auto" w:fill="auto"/>
            <w:noWrap/>
            <w:vAlign w:val="bottom"/>
            <w:hideMark/>
          </w:tcPr>
          <w:p w14:paraId="185BD23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Particulars</w:t>
            </w:r>
          </w:p>
        </w:tc>
        <w:tc>
          <w:tcPr>
            <w:tcW w:w="1775" w:type="dxa"/>
            <w:shd w:val="clear" w:color="auto" w:fill="auto"/>
            <w:noWrap/>
            <w:vAlign w:val="bottom"/>
            <w:hideMark/>
          </w:tcPr>
          <w:p w14:paraId="159C8D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Original budget (£)</w:t>
            </w:r>
          </w:p>
        </w:tc>
        <w:tc>
          <w:tcPr>
            <w:tcW w:w="1695" w:type="dxa"/>
            <w:vAlign w:val="bottom"/>
          </w:tcPr>
          <w:p w14:paraId="31DC1C5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Actual budget (£)</w:t>
            </w:r>
          </w:p>
        </w:tc>
        <w:tc>
          <w:tcPr>
            <w:tcW w:w="1695" w:type="dxa"/>
            <w:shd w:val="clear" w:color="auto" w:fill="auto"/>
            <w:noWrap/>
            <w:vAlign w:val="bottom"/>
            <w:hideMark/>
          </w:tcPr>
          <w:p w14:paraId="64380FA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Flexible budget (£)</w:t>
            </w:r>
          </w:p>
        </w:tc>
        <w:tc>
          <w:tcPr>
            <w:tcW w:w="1124" w:type="dxa"/>
            <w:shd w:val="clear" w:color="auto" w:fill="auto"/>
            <w:noWrap/>
            <w:vAlign w:val="bottom"/>
            <w:hideMark/>
          </w:tcPr>
          <w:p w14:paraId="55BDF9B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Variance (£)</w:t>
            </w:r>
          </w:p>
        </w:tc>
        <w:tc>
          <w:tcPr>
            <w:tcW w:w="1892" w:type="dxa"/>
            <w:shd w:val="clear" w:color="auto" w:fill="auto"/>
            <w:noWrap/>
            <w:vAlign w:val="bottom"/>
            <w:hideMark/>
          </w:tcPr>
          <w:p w14:paraId="7421150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Effects</w:t>
            </w:r>
          </w:p>
        </w:tc>
      </w:tr>
      <w:tr w:rsidR="00EA0746" w:rsidRPr="00EA0746" w14:paraId="55EB5081" w14:textId="77777777" w:rsidTr="00050708">
        <w:trPr>
          <w:trHeight w:val="300"/>
          <w:jc w:val="center"/>
        </w:trPr>
        <w:tc>
          <w:tcPr>
            <w:tcW w:w="2090" w:type="dxa"/>
            <w:shd w:val="clear" w:color="auto" w:fill="auto"/>
            <w:noWrap/>
            <w:vAlign w:val="bottom"/>
            <w:hideMark/>
          </w:tcPr>
          <w:p w14:paraId="6B724EF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units produced</w:t>
            </w:r>
          </w:p>
        </w:tc>
        <w:tc>
          <w:tcPr>
            <w:tcW w:w="1775" w:type="dxa"/>
            <w:shd w:val="clear" w:color="auto" w:fill="auto"/>
            <w:noWrap/>
            <w:vAlign w:val="bottom"/>
            <w:hideMark/>
          </w:tcPr>
          <w:p w14:paraId="1B4BA22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vAlign w:val="bottom"/>
          </w:tcPr>
          <w:p w14:paraId="3F97D4E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80,000</w:t>
            </w:r>
          </w:p>
        </w:tc>
        <w:tc>
          <w:tcPr>
            <w:tcW w:w="1695" w:type="dxa"/>
            <w:shd w:val="clear" w:color="auto" w:fill="auto"/>
            <w:noWrap/>
            <w:vAlign w:val="bottom"/>
            <w:hideMark/>
          </w:tcPr>
          <w:p w14:paraId="3ECEB67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80,000</w:t>
            </w:r>
          </w:p>
        </w:tc>
        <w:tc>
          <w:tcPr>
            <w:tcW w:w="1124" w:type="dxa"/>
            <w:shd w:val="clear" w:color="auto" w:fill="auto"/>
            <w:noWrap/>
            <w:vAlign w:val="bottom"/>
            <w:hideMark/>
          </w:tcPr>
          <w:p w14:paraId="1B3B07A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w:t>
            </w:r>
          </w:p>
        </w:tc>
        <w:tc>
          <w:tcPr>
            <w:tcW w:w="1892" w:type="dxa"/>
            <w:shd w:val="clear" w:color="auto" w:fill="auto"/>
            <w:noWrap/>
            <w:vAlign w:val="bottom"/>
            <w:hideMark/>
          </w:tcPr>
          <w:p w14:paraId="42A1D81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C4D820E" w14:textId="77777777" w:rsidTr="00050708">
        <w:trPr>
          <w:trHeight w:val="300"/>
          <w:jc w:val="center"/>
        </w:trPr>
        <w:tc>
          <w:tcPr>
            <w:tcW w:w="2090" w:type="dxa"/>
            <w:shd w:val="clear" w:color="auto" w:fill="auto"/>
            <w:noWrap/>
            <w:vAlign w:val="bottom"/>
            <w:hideMark/>
          </w:tcPr>
          <w:p w14:paraId="3F7C4B8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selling price</w:t>
            </w:r>
          </w:p>
        </w:tc>
        <w:tc>
          <w:tcPr>
            <w:tcW w:w="1775" w:type="dxa"/>
            <w:shd w:val="clear" w:color="auto" w:fill="auto"/>
            <w:noWrap/>
            <w:vAlign w:val="bottom"/>
            <w:hideMark/>
          </w:tcPr>
          <w:p w14:paraId="1E69DAF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w:t>
            </w:r>
          </w:p>
        </w:tc>
        <w:tc>
          <w:tcPr>
            <w:tcW w:w="1695" w:type="dxa"/>
            <w:vAlign w:val="bottom"/>
          </w:tcPr>
          <w:p w14:paraId="5E01678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w:t>
            </w:r>
          </w:p>
        </w:tc>
        <w:tc>
          <w:tcPr>
            <w:tcW w:w="1695" w:type="dxa"/>
            <w:shd w:val="clear" w:color="auto" w:fill="auto"/>
            <w:noWrap/>
            <w:vAlign w:val="bottom"/>
            <w:hideMark/>
          </w:tcPr>
          <w:p w14:paraId="76ECA7C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w:t>
            </w:r>
          </w:p>
        </w:tc>
        <w:tc>
          <w:tcPr>
            <w:tcW w:w="1124" w:type="dxa"/>
            <w:shd w:val="clear" w:color="auto" w:fill="auto"/>
            <w:noWrap/>
            <w:vAlign w:val="bottom"/>
            <w:hideMark/>
          </w:tcPr>
          <w:p w14:paraId="6FEDC7B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w:t>
            </w:r>
          </w:p>
        </w:tc>
        <w:tc>
          <w:tcPr>
            <w:tcW w:w="1892" w:type="dxa"/>
            <w:shd w:val="clear" w:color="auto" w:fill="auto"/>
            <w:noWrap/>
            <w:vAlign w:val="bottom"/>
            <w:hideMark/>
          </w:tcPr>
          <w:p w14:paraId="1014E2C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6DF30756" w14:textId="77777777" w:rsidTr="00050708">
        <w:trPr>
          <w:trHeight w:val="300"/>
          <w:jc w:val="center"/>
        </w:trPr>
        <w:tc>
          <w:tcPr>
            <w:tcW w:w="2090" w:type="dxa"/>
            <w:shd w:val="clear" w:color="auto" w:fill="auto"/>
            <w:noWrap/>
            <w:vAlign w:val="bottom"/>
            <w:hideMark/>
          </w:tcPr>
          <w:p w14:paraId="148313A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Sales revenue</w:t>
            </w:r>
          </w:p>
        </w:tc>
        <w:tc>
          <w:tcPr>
            <w:tcW w:w="1775" w:type="dxa"/>
            <w:shd w:val="clear" w:color="auto" w:fill="auto"/>
            <w:noWrap/>
            <w:vAlign w:val="bottom"/>
            <w:hideMark/>
          </w:tcPr>
          <w:p w14:paraId="03969D5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2,500,000</w:t>
            </w:r>
          </w:p>
        </w:tc>
        <w:tc>
          <w:tcPr>
            <w:tcW w:w="1695" w:type="dxa"/>
            <w:vAlign w:val="bottom"/>
          </w:tcPr>
          <w:p w14:paraId="441F66C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1,600,000</w:t>
            </w:r>
          </w:p>
        </w:tc>
        <w:tc>
          <w:tcPr>
            <w:tcW w:w="1695" w:type="dxa"/>
            <w:shd w:val="clear" w:color="auto" w:fill="auto"/>
            <w:noWrap/>
            <w:vAlign w:val="bottom"/>
            <w:hideMark/>
          </w:tcPr>
          <w:p w14:paraId="03B7AFE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2,000,000</w:t>
            </w:r>
          </w:p>
        </w:tc>
        <w:tc>
          <w:tcPr>
            <w:tcW w:w="1124" w:type="dxa"/>
            <w:shd w:val="clear" w:color="auto" w:fill="auto"/>
            <w:noWrap/>
            <w:vAlign w:val="bottom"/>
            <w:hideMark/>
          </w:tcPr>
          <w:p w14:paraId="38E3D3D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900,000</w:t>
            </w:r>
          </w:p>
        </w:tc>
        <w:tc>
          <w:tcPr>
            <w:tcW w:w="1892" w:type="dxa"/>
            <w:shd w:val="clear" w:color="auto" w:fill="auto"/>
            <w:noWrap/>
            <w:vAlign w:val="bottom"/>
            <w:hideMark/>
          </w:tcPr>
          <w:p w14:paraId="174284F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31BE8FE9" w14:textId="77777777" w:rsidTr="00050708">
        <w:trPr>
          <w:trHeight w:val="300"/>
          <w:jc w:val="center"/>
        </w:trPr>
        <w:tc>
          <w:tcPr>
            <w:tcW w:w="2090" w:type="dxa"/>
            <w:shd w:val="clear" w:color="auto" w:fill="auto"/>
            <w:noWrap/>
            <w:vAlign w:val="bottom"/>
            <w:hideMark/>
          </w:tcPr>
          <w:p w14:paraId="1F6D5CC4"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Less: variable cost</w:t>
            </w:r>
          </w:p>
        </w:tc>
        <w:tc>
          <w:tcPr>
            <w:tcW w:w="1775" w:type="dxa"/>
            <w:shd w:val="clear" w:color="auto" w:fill="auto"/>
            <w:noWrap/>
            <w:vAlign w:val="bottom"/>
            <w:hideMark/>
          </w:tcPr>
          <w:p w14:paraId="418C7BA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4571B0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357BEDD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6E611CE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1E9E15F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CD7EC70" w14:textId="77777777" w:rsidTr="00050708">
        <w:trPr>
          <w:trHeight w:val="300"/>
          <w:jc w:val="center"/>
        </w:trPr>
        <w:tc>
          <w:tcPr>
            <w:tcW w:w="2090" w:type="dxa"/>
            <w:shd w:val="clear" w:color="auto" w:fill="auto"/>
            <w:noWrap/>
            <w:vAlign w:val="bottom"/>
          </w:tcPr>
          <w:p w14:paraId="76A3A0E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Labour</w:t>
            </w:r>
          </w:p>
        </w:tc>
        <w:tc>
          <w:tcPr>
            <w:tcW w:w="1775" w:type="dxa"/>
            <w:shd w:val="clear" w:color="auto" w:fill="auto"/>
            <w:noWrap/>
            <w:vAlign w:val="bottom"/>
          </w:tcPr>
          <w:p w14:paraId="7E61A8A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400,000</w:t>
            </w:r>
          </w:p>
        </w:tc>
        <w:tc>
          <w:tcPr>
            <w:tcW w:w="1695" w:type="dxa"/>
            <w:vAlign w:val="bottom"/>
          </w:tcPr>
          <w:p w14:paraId="038FA83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440,000</w:t>
            </w:r>
          </w:p>
        </w:tc>
        <w:tc>
          <w:tcPr>
            <w:tcW w:w="1695" w:type="dxa"/>
            <w:shd w:val="clear" w:color="auto" w:fill="auto"/>
            <w:noWrap/>
            <w:vAlign w:val="bottom"/>
          </w:tcPr>
          <w:p w14:paraId="393543F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320,000</w:t>
            </w:r>
          </w:p>
        </w:tc>
        <w:tc>
          <w:tcPr>
            <w:tcW w:w="1124" w:type="dxa"/>
            <w:shd w:val="clear" w:color="auto" w:fill="auto"/>
            <w:noWrap/>
            <w:vAlign w:val="bottom"/>
          </w:tcPr>
          <w:p w14:paraId="4B7C0EA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40,000</w:t>
            </w:r>
          </w:p>
        </w:tc>
        <w:tc>
          <w:tcPr>
            <w:tcW w:w="1892" w:type="dxa"/>
            <w:shd w:val="clear" w:color="auto" w:fill="auto"/>
            <w:noWrap/>
            <w:vAlign w:val="bottom"/>
          </w:tcPr>
          <w:p w14:paraId="7149F2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828C33E" w14:textId="77777777" w:rsidTr="00050708">
        <w:trPr>
          <w:trHeight w:val="300"/>
          <w:jc w:val="center"/>
        </w:trPr>
        <w:tc>
          <w:tcPr>
            <w:tcW w:w="2090" w:type="dxa"/>
            <w:shd w:val="clear" w:color="auto" w:fill="auto"/>
            <w:noWrap/>
            <w:vAlign w:val="bottom"/>
          </w:tcPr>
          <w:p w14:paraId="4296472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Overhead</w:t>
            </w:r>
          </w:p>
        </w:tc>
        <w:tc>
          <w:tcPr>
            <w:tcW w:w="1775" w:type="dxa"/>
            <w:shd w:val="clear" w:color="auto" w:fill="auto"/>
            <w:noWrap/>
            <w:vAlign w:val="bottom"/>
          </w:tcPr>
          <w:p w14:paraId="1A345B1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150,000</w:t>
            </w:r>
          </w:p>
        </w:tc>
        <w:tc>
          <w:tcPr>
            <w:tcW w:w="1695" w:type="dxa"/>
            <w:vAlign w:val="bottom"/>
          </w:tcPr>
          <w:p w14:paraId="659661F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120,000</w:t>
            </w:r>
          </w:p>
        </w:tc>
        <w:tc>
          <w:tcPr>
            <w:tcW w:w="1695" w:type="dxa"/>
            <w:shd w:val="clear" w:color="auto" w:fill="auto"/>
            <w:noWrap/>
            <w:vAlign w:val="bottom"/>
          </w:tcPr>
          <w:p w14:paraId="5539CCF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120,000</w:t>
            </w:r>
          </w:p>
        </w:tc>
        <w:tc>
          <w:tcPr>
            <w:tcW w:w="1124" w:type="dxa"/>
            <w:shd w:val="clear" w:color="auto" w:fill="auto"/>
            <w:noWrap/>
            <w:vAlign w:val="bottom"/>
          </w:tcPr>
          <w:p w14:paraId="257950C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tcPr>
          <w:p w14:paraId="3A1D112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428A9A58" w14:textId="77777777" w:rsidTr="00050708">
        <w:trPr>
          <w:trHeight w:val="300"/>
          <w:jc w:val="center"/>
        </w:trPr>
        <w:tc>
          <w:tcPr>
            <w:tcW w:w="2090" w:type="dxa"/>
            <w:shd w:val="clear" w:color="auto" w:fill="auto"/>
            <w:noWrap/>
            <w:vAlign w:val="bottom"/>
            <w:hideMark/>
          </w:tcPr>
          <w:p w14:paraId="1ED6D77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Materials</w:t>
            </w:r>
          </w:p>
        </w:tc>
        <w:tc>
          <w:tcPr>
            <w:tcW w:w="1775" w:type="dxa"/>
            <w:shd w:val="clear" w:color="auto" w:fill="auto"/>
            <w:noWrap/>
            <w:vAlign w:val="bottom"/>
            <w:hideMark/>
          </w:tcPr>
          <w:p w14:paraId="33150E68"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250,000</w:t>
            </w:r>
          </w:p>
        </w:tc>
        <w:tc>
          <w:tcPr>
            <w:tcW w:w="1695" w:type="dxa"/>
            <w:vAlign w:val="bottom"/>
          </w:tcPr>
          <w:p w14:paraId="49D6704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280,000</w:t>
            </w:r>
          </w:p>
        </w:tc>
        <w:tc>
          <w:tcPr>
            <w:tcW w:w="1695" w:type="dxa"/>
            <w:shd w:val="clear" w:color="auto" w:fill="auto"/>
            <w:noWrap/>
            <w:vAlign w:val="bottom"/>
            <w:hideMark/>
          </w:tcPr>
          <w:p w14:paraId="429DBB4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124" w:type="dxa"/>
            <w:shd w:val="clear" w:color="auto" w:fill="auto"/>
            <w:noWrap/>
            <w:vAlign w:val="bottom"/>
            <w:hideMark/>
          </w:tcPr>
          <w:p w14:paraId="3826F6E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hideMark/>
          </w:tcPr>
          <w:p w14:paraId="49D9C5E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EF318C9" w14:textId="77777777" w:rsidTr="00050708">
        <w:trPr>
          <w:trHeight w:val="300"/>
          <w:jc w:val="center"/>
        </w:trPr>
        <w:tc>
          <w:tcPr>
            <w:tcW w:w="2090" w:type="dxa"/>
            <w:shd w:val="clear" w:color="auto" w:fill="auto"/>
            <w:noWrap/>
            <w:vAlign w:val="bottom"/>
            <w:hideMark/>
          </w:tcPr>
          <w:p w14:paraId="5A4FF0D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47D858C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51D1B15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748E210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0B9657D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21B3EF6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DEEFC51" w14:textId="77777777" w:rsidTr="00050708">
        <w:trPr>
          <w:trHeight w:val="300"/>
          <w:jc w:val="center"/>
        </w:trPr>
        <w:tc>
          <w:tcPr>
            <w:tcW w:w="2090" w:type="dxa"/>
            <w:shd w:val="clear" w:color="auto" w:fill="auto"/>
            <w:noWrap/>
            <w:vAlign w:val="bottom"/>
            <w:hideMark/>
          </w:tcPr>
          <w:p w14:paraId="1F0A818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lastRenderedPageBreak/>
              <w:t>Contribution</w:t>
            </w:r>
          </w:p>
        </w:tc>
        <w:tc>
          <w:tcPr>
            <w:tcW w:w="1775" w:type="dxa"/>
            <w:shd w:val="clear" w:color="auto" w:fill="auto"/>
            <w:noWrap/>
            <w:vAlign w:val="bottom"/>
            <w:hideMark/>
          </w:tcPr>
          <w:p w14:paraId="71170B5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1,700,000</w:t>
            </w:r>
          </w:p>
        </w:tc>
        <w:tc>
          <w:tcPr>
            <w:tcW w:w="1695" w:type="dxa"/>
            <w:vAlign w:val="bottom"/>
          </w:tcPr>
          <w:p w14:paraId="1C1A6AB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760,000</w:t>
            </w:r>
          </w:p>
        </w:tc>
        <w:tc>
          <w:tcPr>
            <w:tcW w:w="1695" w:type="dxa"/>
            <w:shd w:val="clear" w:color="auto" w:fill="auto"/>
            <w:noWrap/>
            <w:vAlign w:val="bottom"/>
            <w:hideMark/>
          </w:tcPr>
          <w:p w14:paraId="3C7C8FD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1,360,000</w:t>
            </w:r>
          </w:p>
        </w:tc>
        <w:tc>
          <w:tcPr>
            <w:tcW w:w="1124" w:type="dxa"/>
            <w:shd w:val="clear" w:color="auto" w:fill="auto"/>
            <w:noWrap/>
            <w:vAlign w:val="bottom"/>
            <w:hideMark/>
          </w:tcPr>
          <w:p w14:paraId="11A664F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940,000</w:t>
            </w:r>
          </w:p>
        </w:tc>
        <w:tc>
          <w:tcPr>
            <w:tcW w:w="1892" w:type="dxa"/>
            <w:shd w:val="clear" w:color="auto" w:fill="auto"/>
            <w:noWrap/>
            <w:vAlign w:val="bottom"/>
            <w:hideMark/>
          </w:tcPr>
          <w:p w14:paraId="377C7DB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Adverse</w:t>
            </w:r>
          </w:p>
        </w:tc>
      </w:tr>
      <w:tr w:rsidR="00EA0746" w:rsidRPr="00EA0746" w14:paraId="376B23D7" w14:textId="77777777" w:rsidTr="00050708">
        <w:trPr>
          <w:trHeight w:val="300"/>
          <w:jc w:val="center"/>
        </w:trPr>
        <w:tc>
          <w:tcPr>
            <w:tcW w:w="2090" w:type="dxa"/>
            <w:shd w:val="clear" w:color="auto" w:fill="auto"/>
            <w:noWrap/>
            <w:vAlign w:val="bottom"/>
            <w:hideMark/>
          </w:tcPr>
          <w:p w14:paraId="1452836C"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Less: fixed costs</w:t>
            </w:r>
          </w:p>
        </w:tc>
        <w:tc>
          <w:tcPr>
            <w:tcW w:w="1775" w:type="dxa"/>
            <w:shd w:val="clear" w:color="auto" w:fill="auto"/>
            <w:noWrap/>
            <w:vAlign w:val="bottom"/>
            <w:hideMark/>
          </w:tcPr>
          <w:p w14:paraId="3C88917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5E4143C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08D29A1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126F1C6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BA2964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0B196D29" w14:textId="77777777" w:rsidTr="00050708">
        <w:trPr>
          <w:trHeight w:val="300"/>
          <w:jc w:val="center"/>
        </w:trPr>
        <w:tc>
          <w:tcPr>
            <w:tcW w:w="2090" w:type="dxa"/>
            <w:shd w:val="clear" w:color="auto" w:fill="auto"/>
            <w:noWrap/>
            <w:vAlign w:val="bottom"/>
          </w:tcPr>
          <w:p w14:paraId="244ABBF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warehouse rental</w:t>
            </w:r>
          </w:p>
        </w:tc>
        <w:tc>
          <w:tcPr>
            <w:tcW w:w="1775" w:type="dxa"/>
            <w:shd w:val="clear" w:color="auto" w:fill="auto"/>
            <w:noWrap/>
            <w:vAlign w:val="bottom"/>
          </w:tcPr>
          <w:p w14:paraId="621A73F5"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695" w:type="dxa"/>
            <w:vAlign w:val="bottom"/>
          </w:tcPr>
          <w:p w14:paraId="2BDF6DC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170,000</w:t>
            </w:r>
          </w:p>
        </w:tc>
        <w:tc>
          <w:tcPr>
            <w:tcW w:w="1695" w:type="dxa"/>
            <w:shd w:val="clear" w:color="auto" w:fill="auto"/>
            <w:noWrap/>
            <w:vAlign w:val="bottom"/>
          </w:tcPr>
          <w:p w14:paraId="3584054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124" w:type="dxa"/>
            <w:shd w:val="clear" w:color="auto" w:fill="auto"/>
            <w:noWrap/>
            <w:vAlign w:val="bottom"/>
          </w:tcPr>
          <w:p w14:paraId="24CA2F6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tcPr>
          <w:p w14:paraId="7B8A7E3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62915F87" w14:textId="77777777" w:rsidTr="00050708">
        <w:trPr>
          <w:trHeight w:val="300"/>
          <w:jc w:val="center"/>
        </w:trPr>
        <w:tc>
          <w:tcPr>
            <w:tcW w:w="2090" w:type="dxa"/>
            <w:shd w:val="clear" w:color="auto" w:fill="auto"/>
            <w:noWrap/>
            <w:vAlign w:val="bottom"/>
          </w:tcPr>
          <w:p w14:paraId="697D7B8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Insurance</w:t>
            </w:r>
          </w:p>
        </w:tc>
        <w:tc>
          <w:tcPr>
            <w:tcW w:w="1775" w:type="dxa"/>
            <w:shd w:val="clear" w:color="auto" w:fill="auto"/>
            <w:noWrap/>
            <w:vAlign w:val="bottom"/>
          </w:tcPr>
          <w:p w14:paraId="0DFA099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vAlign w:val="bottom"/>
          </w:tcPr>
          <w:p w14:paraId="4C4EF498"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shd w:val="clear" w:color="auto" w:fill="auto"/>
            <w:noWrap/>
            <w:vAlign w:val="bottom"/>
          </w:tcPr>
          <w:p w14:paraId="0C0A460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124" w:type="dxa"/>
            <w:shd w:val="clear" w:color="auto" w:fill="auto"/>
            <w:noWrap/>
            <w:vAlign w:val="bottom"/>
          </w:tcPr>
          <w:p w14:paraId="012D807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0</w:t>
            </w:r>
          </w:p>
        </w:tc>
        <w:tc>
          <w:tcPr>
            <w:tcW w:w="1892" w:type="dxa"/>
            <w:shd w:val="clear" w:color="auto" w:fill="auto"/>
            <w:noWrap/>
            <w:vAlign w:val="bottom"/>
          </w:tcPr>
          <w:p w14:paraId="49A5393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Nil</w:t>
            </w:r>
          </w:p>
        </w:tc>
      </w:tr>
      <w:tr w:rsidR="00EA0746" w:rsidRPr="00EA0746" w14:paraId="569D87E7" w14:textId="77777777" w:rsidTr="00C649C7">
        <w:trPr>
          <w:trHeight w:val="300"/>
          <w:jc w:val="center"/>
        </w:trPr>
        <w:tc>
          <w:tcPr>
            <w:tcW w:w="2090" w:type="dxa"/>
            <w:shd w:val="clear" w:color="auto" w:fill="auto"/>
            <w:noWrap/>
            <w:vAlign w:val="bottom"/>
          </w:tcPr>
          <w:p w14:paraId="7E0AB43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supervisor salary</w:t>
            </w:r>
          </w:p>
        </w:tc>
        <w:tc>
          <w:tcPr>
            <w:tcW w:w="1775" w:type="dxa"/>
            <w:shd w:val="clear" w:color="auto" w:fill="auto"/>
            <w:noWrap/>
            <w:vAlign w:val="bottom"/>
          </w:tcPr>
          <w:p w14:paraId="7BB019E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50,000</w:t>
            </w:r>
          </w:p>
        </w:tc>
        <w:tc>
          <w:tcPr>
            <w:tcW w:w="1695" w:type="dxa"/>
            <w:vAlign w:val="bottom"/>
          </w:tcPr>
          <w:p w14:paraId="2DDE01F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w:t>
            </w:r>
          </w:p>
        </w:tc>
        <w:tc>
          <w:tcPr>
            <w:tcW w:w="1695" w:type="dxa"/>
            <w:shd w:val="clear" w:color="auto" w:fill="auto"/>
            <w:noWrap/>
            <w:vAlign w:val="bottom"/>
          </w:tcPr>
          <w:p w14:paraId="38FF2FB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50,000</w:t>
            </w:r>
          </w:p>
        </w:tc>
        <w:tc>
          <w:tcPr>
            <w:tcW w:w="1124" w:type="dxa"/>
            <w:shd w:val="clear" w:color="auto" w:fill="auto"/>
            <w:noWrap/>
            <w:vAlign w:val="bottom"/>
          </w:tcPr>
          <w:p w14:paraId="30D71D8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15000</w:t>
            </w:r>
          </w:p>
        </w:tc>
        <w:tc>
          <w:tcPr>
            <w:tcW w:w="1892" w:type="dxa"/>
            <w:shd w:val="clear" w:color="auto" w:fill="auto"/>
            <w:noWrap/>
            <w:vAlign w:val="bottom"/>
          </w:tcPr>
          <w:p w14:paraId="4795BDC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48BD318D" w14:textId="77777777" w:rsidTr="00050708">
        <w:trPr>
          <w:trHeight w:val="300"/>
          <w:jc w:val="center"/>
        </w:trPr>
        <w:tc>
          <w:tcPr>
            <w:tcW w:w="2090" w:type="dxa"/>
            <w:shd w:val="clear" w:color="auto" w:fill="auto"/>
            <w:noWrap/>
            <w:vAlign w:val="bottom"/>
            <w:hideMark/>
          </w:tcPr>
          <w:p w14:paraId="74738D3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0FFE8C0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350,000</w:t>
            </w:r>
          </w:p>
        </w:tc>
        <w:tc>
          <w:tcPr>
            <w:tcW w:w="1695" w:type="dxa"/>
            <w:vAlign w:val="bottom"/>
          </w:tcPr>
          <w:p w14:paraId="334F5A0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305,000</w:t>
            </w:r>
          </w:p>
        </w:tc>
        <w:tc>
          <w:tcPr>
            <w:tcW w:w="1695" w:type="dxa"/>
            <w:shd w:val="clear" w:color="auto" w:fill="auto"/>
            <w:noWrap/>
            <w:vAlign w:val="bottom"/>
            <w:hideMark/>
          </w:tcPr>
          <w:p w14:paraId="063DF58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350,000</w:t>
            </w:r>
          </w:p>
        </w:tc>
        <w:tc>
          <w:tcPr>
            <w:tcW w:w="1124" w:type="dxa"/>
            <w:shd w:val="clear" w:color="auto" w:fill="auto"/>
            <w:noWrap/>
            <w:vAlign w:val="bottom"/>
            <w:hideMark/>
          </w:tcPr>
          <w:p w14:paraId="1200B88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0B3B1E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C649C7" w:rsidRPr="00EA0746" w14:paraId="109BBF77" w14:textId="77777777" w:rsidTr="00050708">
        <w:trPr>
          <w:trHeight w:val="300"/>
          <w:jc w:val="center"/>
        </w:trPr>
        <w:tc>
          <w:tcPr>
            <w:tcW w:w="2090" w:type="dxa"/>
            <w:shd w:val="clear" w:color="auto" w:fill="auto"/>
            <w:noWrap/>
            <w:vAlign w:val="bottom"/>
            <w:hideMark/>
          </w:tcPr>
          <w:p w14:paraId="1D22DC5F"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Profit</w:t>
            </w:r>
          </w:p>
        </w:tc>
        <w:tc>
          <w:tcPr>
            <w:tcW w:w="1775" w:type="dxa"/>
            <w:shd w:val="clear" w:color="auto" w:fill="auto"/>
            <w:noWrap/>
            <w:vAlign w:val="bottom"/>
            <w:hideMark/>
          </w:tcPr>
          <w:p w14:paraId="5D6CDC7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1,350,000</w:t>
            </w:r>
          </w:p>
        </w:tc>
        <w:tc>
          <w:tcPr>
            <w:tcW w:w="1695" w:type="dxa"/>
            <w:vAlign w:val="bottom"/>
          </w:tcPr>
          <w:p w14:paraId="345189C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855,000</w:t>
            </w:r>
          </w:p>
        </w:tc>
        <w:tc>
          <w:tcPr>
            <w:tcW w:w="1695" w:type="dxa"/>
            <w:shd w:val="clear" w:color="auto" w:fill="auto"/>
            <w:noWrap/>
            <w:vAlign w:val="bottom"/>
            <w:hideMark/>
          </w:tcPr>
          <w:p w14:paraId="37208AD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1,010,000</w:t>
            </w:r>
          </w:p>
        </w:tc>
        <w:tc>
          <w:tcPr>
            <w:tcW w:w="3016" w:type="dxa"/>
            <w:gridSpan w:val="2"/>
            <w:shd w:val="clear" w:color="auto" w:fill="auto"/>
            <w:noWrap/>
            <w:vAlign w:val="bottom"/>
            <w:hideMark/>
          </w:tcPr>
          <w:p w14:paraId="767C10C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495,000    Adverse</w:t>
            </w:r>
          </w:p>
        </w:tc>
      </w:tr>
    </w:tbl>
    <w:p w14:paraId="420CFBBE" w14:textId="77777777" w:rsidR="007B0ED1" w:rsidRPr="00EA0746" w:rsidRDefault="007B0ED1" w:rsidP="00C42E53">
      <w:pPr>
        <w:spacing w:line="480" w:lineRule="auto"/>
        <w:jc w:val="both"/>
        <w:rPr>
          <w:rFonts w:ascii="Times New Roman" w:hAnsi="Times New Roman" w:cs="Times New Roman"/>
          <w:sz w:val="24"/>
          <w:szCs w:val="24"/>
        </w:rPr>
      </w:pPr>
      <w:bookmarkStart w:id="3" w:name="_Toc110071888"/>
    </w:p>
    <w:p w14:paraId="072274C1" w14:textId="77777777" w:rsidR="007B0ED1" w:rsidRPr="00EA0746" w:rsidRDefault="007B0ED1" w:rsidP="00C42E53">
      <w:pPr>
        <w:pStyle w:val="Heading1"/>
        <w:rPr>
          <w:rFonts w:cs="Times New Roman"/>
          <w:b w:val="0"/>
          <w:szCs w:val="24"/>
        </w:rPr>
      </w:pPr>
      <w:bookmarkStart w:id="4" w:name="_Toc119362560"/>
      <w:r w:rsidRPr="00EA0746">
        <w:rPr>
          <w:rFonts w:cs="Times New Roman"/>
          <w:szCs w:val="24"/>
        </w:rPr>
        <w:t>Report analysis of Amana</w:t>
      </w:r>
      <w:r w:rsidR="00C42E53" w:rsidRPr="00EA0746">
        <w:rPr>
          <w:rFonts w:cs="Times New Roman"/>
          <w:szCs w:val="24"/>
        </w:rPr>
        <w:t>'s</w:t>
      </w:r>
      <w:r w:rsidRPr="00EA0746">
        <w:rPr>
          <w:rFonts w:cs="Times New Roman"/>
          <w:szCs w:val="24"/>
        </w:rPr>
        <w:t xml:space="preserve"> performance</w:t>
      </w:r>
      <w:bookmarkEnd w:id="4"/>
    </w:p>
    <w:p w14:paraId="3816B52C" w14:textId="1D92EF9F" w:rsidR="0060440C" w:rsidRDefault="0060440C" w:rsidP="00C42E53">
      <w:pPr>
        <w:spacing w:line="480" w:lineRule="auto"/>
        <w:jc w:val="both"/>
        <w:rPr>
          <w:rFonts w:ascii="Times New Roman" w:hAnsi="Times New Roman" w:cs="Times New Roman"/>
          <w:sz w:val="24"/>
          <w:szCs w:val="24"/>
        </w:rPr>
      </w:pPr>
      <w:r w:rsidRPr="0060440C">
        <w:rPr>
          <w:rFonts w:ascii="Times New Roman" w:hAnsi="Times New Roman" w:cs="Times New Roman"/>
          <w:sz w:val="24"/>
          <w:szCs w:val="24"/>
        </w:rPr>
        <w:t xml:space="preserve">Although it was initially meant for $1,700,000, the study above shows that the actual contribution was £760,000. This led to a negative value of £940,000 that the units produced can be attributed to. According to the figures above, only 80,000 of the planned 100,000 production volumes were created, leaving a gap of 20,000 units. This unfavourable tendency, which was brought on by a decrease in the supply of Amana limited items, resulted in fewer souvenirs being made. The reason for this negative contribution margin is an increase in the cost of purchasing the items. There was a negative variance of £900,000 since the expected sales revenue was £2,500,000 but only £1,600,000 was </w:t>
      </w:r>
      <w:proofErr w:type="gramStart"/>
      <w:r w:rsidRPr="0060440C">
        <w:rPr>
          <w:rFonts w:ascii="Times New Roman" w:hAnsi="Times New Roman" w:cs="Times New Roman"/>
          <w:sz w:val="24"/>
          <w:szCs w:val="24"/>
        </w:rPr>
        <w:t>actually realised</w:t>
      </w:r>
      <w:proofErr w:type="gramEnd"/>
      <w:r>
        <w:rPr>
          <w:rFonts w:ascii="Times New Roman" w:hAnsi="Times New Roman" w:cs="Times New Roman"/>
          <w:sz w:val="24"/>
          <w:szCs w:val="24"/>
        </w:rPr>
        <w:t xml:space="preserve">. </w:t>
      </w:r>
      <w:r w:rsidRPr="0060440C">
        <w:rPr>
          <w:rFonts w:ascii="Times New Roman" w:hAnsi="Times New Roman" w:cs="Times New Roman"/>
          <w:sz w:val="24"/>
          <w:szCs w:val="24"/>
        </w:rPr>
        <w:t>The detrimental impacts of the coronavirus pandemic on business activities are blamed for the fall in sales revenue. This was completely out of the company's control and had a detrimental effect on the bottom line (</w:t>
      </w:r>
      <w:proofErr w:type="spellStart"/>
      <w:r w:rsidRPr="0060440C">
        <w:rPr>
          <w:rFonts w:ascii="Times New Roman" w:hAnsi="Times New Roman" w:cs="Times New Roman"/>
          <w:sz w:val="24"/>
          <w:szCs w:val="24"/>
        </w:rPr>
        <w:t>Jasiska-Biliczak</w:t>
      </w:r>
      <w:proofErr w:type="spellEnd"/>
      <w:r w:rsidRPr="0060440C">
        <w:rPr>
          <w:rFonts w:ascii="Times New Roman" w:hAnsi="Times New Roman" w:cs="Times New Roman"/>
          <w:sz w:val="24"/>
          <w:szCs w:val="24"/>
        </w:rPr>
        <w:t>, 2022).</w:t>
      </w:r>
    </w:p>
    <w:p w14:paraId="3C8D4987" w14:textId="6DB09CC7" w:rsidR="003E4F3B" w:rsidRPr="00EA0746"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 xml:space="preserve">Amana Limited set a £1,350,000 profit objective. Since the actual income was £855,000 instead, this goal was not met, leaving a negative variance of £495,000. Amana Limited set a £1,350,000 profit objective. Since the actual income was £855,000 instead, this goal was not met, leaving a negative variance of £495,000. Amana Limited experienced a negative sale price variation </w:t>
      </w:r>
      <w:proofErr w:type="gramStart"/>
      <w:r w:rsidRPr="00A43B7A">
        <w:rPr>
          <w:rFonts w:ascii="Times New Roman" w:hAnsi="Times New Roman" w:cs="Times New Roman"/>
          <w:sz w:val="24"/>
          <w:szCs w:val="24"/>
        </w:rPr>
        <w:t xml:space="preserve">as a </w:t>
      </w:r>
      <w:r w:rsidRPr="00A43B7A">
        <w:rPr>
          <w:rFonts w:ascii="Times New Roman" w:hAnsi="Times New Roman" w:cs="Times New Roman"/>
          <w:sz w:val="24"/>
          <w:szCs w:val="24"/>
        </w:rPr>
        <w:lastRenderedPageBreak/>
        <w:t>result of</w:t>
      </w:r>
      <w:proofErr w:type="gramEnd"/>
      <w:r w:rsidRPr="00A43B7A">
        <w:rPr>
          <w:rFonts w:ascii="Times New Roman" w:hAnsi="Times New Roman" w:cs="Times New Roman"/>
          <w:sz w:val="24"/>
          <w:szCs w:val="24"/>
        </w:rPr>
        <w:t xml:space="preserve"> failing to reach the anticipated sales value of £25 in the transaction. The sale value that was realised was £20, thus the difference was £5. Less customers were there when the epidemic first started for Amana Limited. To ensure consistent sales of souvenirs to tourists, Amana Company must cut the selling prices </w:t>
      </w:r>
      <w:r w:rsidRPr="00A43B7A">
        <w:rPr>
          <w:rFonts w:ascii="Times New Roman" w:hAnsi="Times New Roman" w:cs="Times New Roman"/>
          <w:sz w:val="24"/>
          <w:szCs w:val="24"/>
        </w:rPr>
        <w:t>to</w:t>
      </w:r>
      <w:r w:rsidRPr="00A43B7A">
        <w:rPr>
          <w:rFonts w:ascii="Times New Roman" w:hAnsi="Times New Roman" w:cs="Times New Roman"/>
          <w:sz w:val="24"/>
          <w:szCs w:val="24"/>
        </w:rPr>
        <w:t xml:space="preserve"> attract potential customers in the UK.</w:t>
      </w:r>
      <w:r>
        <w:rPr>
          <w:rFonts w:ascii="Times New Roman" w:hAnsi="Times New Roman" w:cs="Times New Roman"/>
          <w:sz w:val="24"/>
          <w:szCs w:val="24"/>
        </w:rPr>
        <w:t xml:space="preserve"> </w:t>
      </w:r>
      <w:r w:rsidRPr="00A43B7A">
        <w:rPr>
          <w:rFonts w:ascii="Times New Roman" w:hAnsi="Times New Roman" w:cs="Times New Roman"/>
          <w:sz w:val="24"/>
          <w:szCs w:val="24"/>
        </w:rPr>
        <w:t xml:space="preserve">In general, Amana's output decreased </w:t>
      </w:r>
      <w:r w:rsidRPr="00A43B7A">
        <w:rPr>
          <w:rFonts w:ascii="Times New Roman" w:hAnsi="Times New Roman" w:cs="Times New Roman"/>
          <w:sz w:val="24"/>
          <w:szCs w:val="24"/>
        </w:rPr>
        <w:t>because of</w:t>
      </w:r>
      <w:r w:rsidRPr="00A43B7A">
        <w:rPr>
          <w:rFonts w:ascii="Times New Roman" w:hAnsi="Times New Roman" w:cs="Times New Roman"/>
          <w:sz w:val="24"/>
          <w:szCs w:val="24"/>
        </w:rPr>
        <w:t xml:space="preserve"> the UK's ban on immigration from other nations.</w:t>
      </w:r>
    </w:p>
    <w:p w14:paraId="158F06AC" w14:textId="77777777" w:rsidR="00A43B7A"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The warehouse lease for the business remains the same; the only fixed item that has changed is the insurance, which went from £100,000 to £170,000. The favourable valuation is probably the result of patriotic agents who decided to offer Amana Limited a £30,000 waiver because of the difficult economic circumstances brought on by the Coronavirus. The full-time warehouse supervisor's salary has also been decreased by 20%, from £50,000 to £35,000 per year. There was no need to maintain goods in the warehouse because Amana Limited's manufacturing capacity was reduced from 100,000 to 80,000 units. The warehouse supervisor's pay had to be reduced from £50,000 to £35,000 by the management.</w:t>
      </w:r>
      <w:r>
        <w:rPr>
          <w:rFonts w:ascii="Times New Roman" w:hAnsi="Times New Roman" w:cs="Times New Roman"/>
          <w:sz w:val="24"/>
          <w:szCs w:val="24"/>
        </w:rPr>
        <w:t xml:space="preserve"> </w:t>
      </w:r>
    </w:p>
    <w:p w14:paraId="7A754F7A" w14:textId="77777777" w:rsidR="00A43B7A"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 xml:space="preserve">Amana Company only spent £120,000 on overhead when they had anticipated spending £150,000. A favourable variance can have occurred due to inaccuracies in budget planning, ineffective cost management, cheap materials, bulk purchasing discounts, or cheap labour. Direct material costs were out by a dismal £30,000. The components ultimately cost £280,000 rather than the expected £250,000. </w:t>
      </w:r>
      <w:proofErr w:type="spellStart"/>
      <w:r w:rsidRPr="00A43B7A">
        <w:rPr>
          <w:rFonts w:ascii="Times New Roman" w:hAnsi="Times New Roman" w:cs="Times New Roman"/>
          <w:sz w:val="24"/>
          <w:szCs w:val="24"/>
        </w:rPr>
        <w:t>Malmi</w:t>
      </w:r>
      <w:proofErr w:type="spellEnd"/>
      <w:r w:rsidRPr="00A43B7A">
        <w:rPr>
          <w:rFonts w:ascii="Times New Roman" w:hAnsi="Times New Roman" w:cs="Times New Roman"/>
          <w:sz w:val="24"/>
          <w:szCs w:val="24"/>
        </w:rPr>
        <w:t xml:space="preserve"> claims that unfavourable direct material efficiency variations on a production line can be linked to worker mistakes, supply theft, worker waste and damage, and undertrained workers (2016).</w:t>
      </w:r>
      <w:r w:rsidRPr="00A43B7A">
        <w:t xml:space="preserve"> </w:t>
      </w:r>
      <w:r w:rsidRPr="00A43B7A">
        <w:rPr>
          <w:rFonts w:ascii="Times New Roman" w:hAnsi="Times New Roman" w:cs="Times New Roman"/>
          <w:sz w:val="24"/>
          <w:szCs w:val="24"/>
        </w:rPr>
        <w:t xml:space="preserve">Starting a production process with inferior materials might affect the direct materials variance by reducing costs. Using more of a single material when using lower-quality resources could result in a negative direct materials efficiency variance. A mistake in the budgeting for materials could result in a one-time or temporary unfavourable direct material efficiency </w:t>
      </w:r>
      <w:r w:rsidRPr="00A43B7A">
        <w:rPr>
          <w:rFonts w:ascii="Times New Roman" w:hAnsi="Times New Roman" w:cs="Times New Roman"/>
          <w:sz w:val="24"/>
          <w:szCs w:val="24"/>
        </w:rPr>
        <w:lastRenderedPageBreak/>
        <w:t>variation. A manufacturing line breakdown or an issue with a vital machine that results in material degradation might also have a detrimental impact on the variances.</w:t>
      </w:r>
    </w:p>
    <w:p w14:paraId="3758FEBA" w14:textId="77777777" w:rsid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 xml:space="preserve">The entire amount of unfavourable direct labour cost changes was £40,000. Spending went over the budgeted amount. The variable labour cost was expected to be £400,000, but it </w:t>
      </w:r>
      <w:proofErr w:type="gramStart"/>
      <w:r w:rsidRPr="00EA5011">
        <w:rPr>
          <w:rFonts w:ascii="Times New Roman" w:hAnsi="Times New Roman" w:cs="Times New Roman"/>
          <w:sz w:val="24"/>
          <w:szCs w:val="24"/>
        </w:rPr>
        <w:t>actually ended</w:t>
      </w:r>
      <w:proofErr w:type="gramEnd"/>
      <w:r w:rsidRPr="00EA5011">
        <w:rPr>
          <w:rFonts w:ascii="Times New Roman" w:hAnsi="Times New Roman" w:cs="Times New Roman"/>
          <w:sz w:val="24"/>
          <w:szCs w:val="24"/>
        </w:rPr>
        <w:t xml:space="preserve"> up being £440,000. Inefficient production facility operations or rising direct labour expenses could be to blame for a negative variance in production. Annual price increases may have resulted in rising labour expenses, which would have had a detrimental impact on budgetary price fluctuations. For instance, long-term contracts frequently contain escalation clauses, which are meant to automatically increase labour costs at predetermined intervals. These can hurt a business in </w:t>
      </w:r>
      <w:proofErr w:type="gramStart"/>
      <w:r w:rsidRPr="00EA5011">
        <w:rPr>
          <w:rFonts w:ascii="Times New Roman" w:hAnsi="Times New Roman" w:cs="Times New Roman"/>
          <w:sz w:val="24"/>
          <w:szCs w:val="24"/>
        </w:rPr>
        <w:t>a number of</w:t>
      </w:r>
      <w:proofErr w:type="gramEnd"/>
      <w:r w:rsidRPr="00EA5011">
        <w:rPr>
          <w:rFonts w:ascii="Times New Roman" w:hAnsi="Times New Roman" w:cs="Times New Roman"/>
          <w:sz w:val="24"/>
          <w:szCs w:val="24"/>
        </w:rPr>
        <w:t xml:space="preserve"> ways, such as by causing cash flow problems, reducing earnings, and prohibiting managers from receiving incentive pay based on expenses. Additionally, due to economic conditions, suppliers may occasionally increase the hourly rates of their contract workers.</w:t>
      </w:r>
      <w:r>
        <w:rPr>
          <w:rFonts w:ascii="Times New Roman" w:hAnsi="Times New Roman" w:cs="Times New Roman"/>
          <w:sz w:val="24"/>
          <w:szCs w:val="24"/>
        </w:rPr>
        <w:t xml:space="preserve"> </w:t>
      </w:r>
      <w:bookmarkStart w:id="5" w:name="_Toc119362561"/>
      <w:r w:rsidRPr="00EA5011">
        <w:rPr>
          <w:rFonts w:ascii="Times New Roman" w:hAnsi="Times New Roman" w:cs="Times New Roman"/>
          <w:sz w:val="24"/>
          <w:szCs w:val="24"/>
        </w:rPr>
        <w:t xml:space="preserve">Unexpected overtime pay rates for workers could have a negative impact on management's </w:t>
      </w:r>
      <w:proofErr w:type="spellStart"/>
      <w:r w:rsidRPr="00EA5011">
        <w:rPr>
          <w:rFonts w:ascii="Times New Roman" w:hAnsi="Times New Roman" w:cs="Times New Roman"/>
          <w:sz w:val="24"/>
          <w:szCs w:val="24"/>
        </w:rPr>
        <w:t>labor</w:t>
      </w:r>
      <w:proofErr w:type="spellEnd"/>
      <w:r w:rsidRPr="00EA5011">
        <w:rPr>
          <w:rFonts w:ascii="Times New Roman" w:hAnsi="Times New Roman" w:cs="Times New Roman"/>
          <w:sz w:val="24"/>
          <w:szCs w:val="24"/>
        </w:rPr>
        <w:t>-price disparities (Maheshwari, Maheshwari and Maheshwari, 2021).</w:t>
      </w:r>
    </w:p>
    <w:p w14:paraId="5856EBCC" w14:textId="67F0B1D2" w:rsidR="00C649C7" w:rsidRPr="00EA0746" w:rsidRDefault="00EA5011" w:rsidP="00EA5011">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C649C7" w:rsidRPr="00EA0746">
        <w:rPr>
          <w:rFonts w:ascii="Times New Roman" w:hAnsi="Times New Roman" w:cs="Times New Roman"/>
          <w:b/>
          <w:sz w:val="24"/>
          <w:szCs w:val="24"/>
        </w:rPr>
        <w:t>Recommendations on Amana’s CEO on areas of improvement</w:t>
      </w:r>
      <w:bookmarkEnd w:id="3"/>
      <w:bookmarkEnd w:id="5"/>
    </w:p>
    <w:p w14:paraId="1427F3F1" w14:textId="77777777" w:rsidR="00EA5011" w:rsidRP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 xml:space="preserve">Different inventory management strategies, such as set order amount and just-in-time inventory, should be used by Amana Limited's administration. JIT will allow Amana Limited to keep the least amount of inventory on hand while lowering the expenses and hazards associated with doing so. The fixed location enables Amana Limited to monitor the supply and replace it with the least amount of human involvement. Utilizing technology makes it possible to track excess inventory and create acquisitions quickly. Bids can only be placed when a customer is prepared to finish a decent transaction, as opposed to making an order that is large enough to generate income and then </w:t>
      </w:r>
      <w:r w:rsidRPr="00EA5011">
        <w:rPr>
          <w:rFonts w:ascii="Times New Roman" w:hAnsi="Times New Roman" w:cs="Times New Roman"/>
          <w:sz w:val="24"/>
          <w:szCs w:val="24"/>
        </w:rPr>
        <w:lastRenderedPageBreak/>
        <w:t>looking for multiple little customers.</w:t>
      </w:r>
      <w:r>
        <w:rPr>
          <w:rFonts w:ascii="Times New Roman" w:hAnsi="Times New Roman" w:cs="Times New Roman"/>
          <w:sz w:val="24"/>
          <w:szCs w:val="24"/>
        </w:rPr>
        <w:t xml:space="preserve"> </w:t>
      </w:r>
      <w:r w:rsidRPr="00EA5011">
        <w:rPr>
          <w:rFonts w:ascii="Times New Roman" w:hAnsi="Times New Roman" w:cs="Times New Roman"/>
          <w:sz w:val="24"/>
          <w:szCs w:val="24"/>
        </w:rPr>
        <w:t>This might lead to a decrease in the need for warehouse space and a drop in the price of the goods (</w:t>
      </w:r>
      <w:proofErr w:type="spellStart"/>
      <w:r w:rsidRPr="00EA5011">
        <w:rPr>
          <w:rFonts w:ascii="Times New Roman" w:hAnsi="Times New Roman" w:cs="Times New Roman"/>
          <w:sz w:val="24"/>
          <w:szCs w:val="24"/>
        </w:rPr>
        <w:t>Charifzadeh</w:t>
      </w:r>
      <w:proofErr w:type="spellEnd"/>
      <w:r w:rsidRPr="00EA5011">
        <w:rPr>
          <w:rFonts w:ascii="Times New Roman" w:hAnsi="Times New Roman" w:cs="Times New Roman"/>
          <w:sz w:val="24"/>
          <w:szCs w:val="24"/>
        </w:rPr>
        <w:t xml:space="preserve"> and Taschner, 2017).</w:t>
      </w:r>
    </w:p>
    <w:p w14:paraId="2BFD5679" w14:textId="77777777" w:rsid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Additionally, the CEO of Amana Limited must focus on increasing income by selling more mementos at a higher price while cutting costs. While retaining variable costs, Amana Limited should consider increasing its retail price per unit from £25 to £30. As a result, the contribution will increase by £2 per unit, bringing in an additional £40,000. This decision will result in less products being offered for sale by Amana Limited.</w:t>
      </w:r>
    </w:p>
    <w:p w14:paraId="53112E63" w14:textId="7DB30D94" w:rsidR="005B673C" w:rsidRPr="00EA0746" w:rsidRDefault="00ED39EA" w:rsidP="00EA5011">
      <w:pPr>
        <w:spacing w:line="480" w:lineRule="auto"/>
        <w:jc w:val="both"/>
        <w:rPr>
          <w:rFonts w:ascii="Times New Roman" w:hAnsi="Times New Roman" w:cs="Times New Roman"/>
          <w:sz w:val="24"/>
          <w:szCs w:val="24"/>
        </w:rPr>
      </w:pPr>
      <w:r w:rsidRPr="00ED39EA">
        <w:rPr>
          <w:rFonts w:ascii="Times New Roman" w:hAnsi="Times New Roman" w:cs="Times New Roman"/>
          <w:sz w:val="24"/>
          <w:szCs w:val="24"/>
        </w:rPr>
        <w:t>By selecting this alternative, Amana will be able to contribute more to its fixed expenses while also lowering its losses. If the selling price is increased from £25 to £30 and the variable costs are reduced from £20 to £12 per unit, the income will increase by a maximum of £80,000. Similar to this, giving mementos at a £20 discount for a limited time can also be an effective marketing strategy that might boost sales revenue and even attract some potential customers who were previously unable to buy the mementos owing to their high price. Amana Limited might resume selling mementos online to customers who couldn't access physical locations as a result of the lockout.</w:t>
      </w:r>
      <w:r>
        <w:rPr>
          <w:rFonts w:ascii="Times New Roman" w:hAnsi="Times New Roman" w:cs="Times New Roman"/>
          <w:sz w:val="24"/>
          <w:szCs w:val="24"/>
        </w:rPr>
        <w:t xml:space="preserve"> </w:t>
      </w:r>
      <w:r w:rsidR="00E3332C" w:rsidRPr="00EA0746">
        <w:rPr>
          <w:rFonts w:ascii="Times New Roman" w:hAnsi="Times New Roman" w:cs="Times New Roman"/>
          <w:sz w:val="24"/>
          <w:szCs w:val="24"/>
        </w:rPr>
        <w:t>As a result, Amana's revenue will rise by £100,000, while its fixed expenses will go down.</w:t>
      </w:r>
    </w:p>
    <w:p w14:paraId="671FC9C5" w14:textId="77777777" w:rsidR="00ED39EA" w:rsidRDefault="00ED39EA" w:rsidP="00C42E53">
      <w:pPr>
        <w:spacing w:line="480" w:lineRule="auto"/>
        <w:jc w:val="both"/>
        <w:rPr>
          <w:rFonts w:ascii="Times New Roman" w:hAnsi="Times New Roman" w:cs="Times New Roman"/>
          <w:sz w:val="24"/>
          <w:szCs w:val="24"/>
        </w:rPr>
      </w:pPr>
      <w:r w:rsidRPr="00ED39EA">
        <w:rPr>
          <w:rFonts w:ascii="Times New Roman" w:hAnsi="Times New Roman" w:cs="Times New Roman"/>
          <w:sz w:val="24"/>
          <w:szCs w:val="24"/>
        </w:rPr>
        <w:t>By reducing material costs from £2.5 to £2 per unit while maintaining the current levels for labour and selling price, variable costs can be reduced. As a result, the contribution margin will increase by £0.5 per unit, resulting in a maximum income increase of £20,000. If the number of full-time warehouse workers is decreased from 4 to 3, variable costs will drop by £120,000 annually. Other factors won't change at all. This option is suggested since it will cut costs and increase the contribution to Amana's fixed expenses.</w:t>
      </w:r>
    </w:p>
    <w:p w14:paraId="2294D3E4" w14:textId="0E989177" w:rsidR="00ED39EA" w:rsidRDefault="00ED39EA" w:rsidP="00ED39EA">
      <w:pPr>
        <w:spacing w:line="480" w:lineRule="auto"/>
        <w:rPr>
          <w:rFonts w:ascii="Times New Roman" w:hAnsi="Times New Roman" w:cs="Times New Roman"/>
          <w:sz w:val="24"/>
          <w:szCs w:val="24"/>
        </w:rPr>
      </w:pPr>
      <w:r w:rsidRPr="00ED39EA">
        <w:rPr>
          <w:rFonts w:ascii="Times New Roman" w:hAnsi="Times New Roman" w:cs="Times New Roman"/>
          <w:sz w:val="24"/>
          <w:szCs w:val="24"/>
        </w:rPr>
        <w:lastRenderedPageBreak/>
        <w:t xml:space="preserve">Amana Ltd. should focus on the need for their products rather than how they portray themselves to an industry, such as tourism. They ought to reduce unit prices and shop around for their supply and resources. Amana Ltd. may need to make general cost reductions if they want customers to keep buying their souvenirs. </w:t>
      </w:r>
      <w:proofErr w:type="gramStart"/>
      <w:r w:rsidRPr="00ED39EA">
        <w:rPr>
          <w:rFonts w:ascii="Times New Roman" w:hAnsi="Times New Roman" w:cs="Times New Roman"/>
          <w:sz w:val="24"/>
          <w:szCs w:val="24"/>
        </w:rPr>
        <w:t>In order to</w:t>
      </w:r>
      <w:proofErr w:type="gramEnd"/>
      <w:r w:rsidRPr="00ED39EA">
        <w:rPr>
          <w:rFonts w:ascii="Times New Roman" w:hAnsi="Times New Roman" w:cs="Times New Roman"/>
          <w:sz w:val="24"/>
          <w:szCs w:val="24"/>
        </w:rPr>
        <w:t xml:space="preserve"> access new revenue streams, they should also conside</w:t>
      </w:r>
      <w:r>
        <w:rPr>
          <w:rFonts w:ascii="Times New Roman" w:hAnsi="Times New Roman" w:cs="Times New Roman"/>
          <w:sz w:val="24"/>
          <w:szCs w:val="24"/>
        </w:rPr>
        <w:t xml:space="preserve">r </w:t>
      </w:r>
      <w:r w:rsidRPr="00ED39EA">
        <w:rPr>
          <w:rFonts w:ascii="Times New Roman" w:hAnsi="Times New Roman" w:cs="Times New Roman"/>
          <w:sz w:val="24"/>
          <w:szCs w:val="24"/>
        </w:rPr>
        <w:t>diversifying their markets (</w:t>
      </w:r>
      <w:proofErr w:type="spellStart"/>
      <w:r w:rsidRPr="00ED39EA">
        <w:rPr>
          <w:rFonts w:ascii="Times New Roman" w:hAnsi="Times New Roman" w:cs="Times New Roman"/>
          <w:sz w:val="24"/>
          <w:szCs w:val="24"/>
        </w:rPr>
        <w:t>Jasiska-Biliczak</w:t>
      </w:r>
      <w:proofErr w:type="spellEnd"/>
      <w:r w:rsidRPr="00ED39EA">
        <w:rPr>
          <w:rFonts w:ascii="Times New Roman" w:hAnsi="Times New Roman" w:cs="Times New Roman"/>
          <w:sz w:val="24"/>
          <w:szCs w:val="24"/>
        </w:rPr>
        <w:t>, 2022).</w:t>
      </w:r>
    </w:p>
    <w:p w14:paraId="65F8DD2C" w14:textId="10A199C5" w:rsidR="001C36A9" w:rsidRPr="00EA0746" w:rsidRDefault="00C649C7" w:rsidP="00EA0746">
      <w:pPr>
        <w:spacing w:line="480" w:lineRule="auto"/>
        <w:jc w:val="center"/>
        <w:rPr>
          <w:rFonts w:ascii="Times New Roman" w:hAnsi="Times New Roman" w:cs="Times New Roman"/>
          <w:b/>
          <w:sz w:val="24"/>
          <w:szCs w:val="24"/>
          <w:shd w:val="clear" w:color="auto" w:fill="FFFFFF"/>
        </w:rPr>
      </w:pPr>
      <w:r w:rsidRPr="00EA0746">
        <w:rPr>
          <w:rFonts w:ascii="Times New Roman" w:hAnsi="Times New Roman" w:cs="Times New Roman"/>
          <w:b/>
          <w:sz w:val="24"/>
          <w:szCs w:val="24"/>
          <w:shd w:val="clear" w:color="auto" w:fill="FFFFFF"/>
        </w:rPr>
        <w:t>Part B</w:t>
      </w:r>
    </w:p>
    <w:p w14:paraId="0EFA109E" w14:textId="77777777" w:rsidR="00AC4D7E" w:rsidRPr="00AC4D7E" w:rsidRDefault="00AC4D7E" w:rsidP="00AC4D7E">
      <w:pPr>
        <w:spacing w:line="480" w:lineRule="auto"/>
        <w:jc w:val="both"/>
        <w:rPr>
          <w:rFonts w:ascii="Times New Roman" w:eastAsiaTheme="majorEastAsia" w:hAnsi="Times New Roman" w:cs="Times New Roman"/>
          <w:b/>
          <w:sz w:val="24"/>
          <w:szCs w:val="24"/>
        </w:rPr>
      </w:pPr>
      <w:r w:rsidRPr="00AC4D7E">
        <w:rPr>
          <w:rFonts w:ascii="Times New Roman" w:eastAsiaTheme="majorEastAsia" w:hAnsi="Times New Roman" w:cs="Times New Roman"/>
          <w:b/>
          <w:sz w:val="24"/>
          <w:szCs w:val="24"/>
        </w:rPr>
        <w:t>An examination of Mr. Amana's decision to use the internet while accounting for all related expenditures</w:t>
      </w:r>
    </w:p>
    <w:p w14:paraId="58CFB622" w14:textId="7C8DF03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eastAsiaTheme="majorEastAsia" w:hAnsi="Times New Roman" w:cs="Times New Roman"/>
          <w:bCs/>
          <w:sz w:val="24"/>
          <w:szCs w:val="24"/>
        </w:rPr>
        <w:t>The decision made by Mr. Amana to move 50% of his company's sales from traditional storefronts to the online channel looks viable. This is acceptable because the city centres of his company's subsidiaries in Brighton, Birmingham, and Manchester only service a small portion of the population. Although the presence of these outlets might boost Amana Souvenirs' customer base's level of devotion, there would be little chance of attracting new clientele, and running local stores would be expensive.</w:t>
      </w:r>
      <w:r>
        <w:rPr>
          <w:rFonts w:ascii="Times New Roman" w:eastAsiaTheme="majorEastAsia" w:hAnsi="Times New Roman" w:cs="Times New Roman"/>
          <w:b/>
          <w:sz w:val="24"/>
          <w:szCs w:val="24"/>
        </w:rPr>
        <w:t xml:space="preserve"> </w:t>
      </w:r>
      <w:r w:rsidRPr="00AC4D7E">
        <w:rPr>
          <w:rFonts w:ascii="Times New Roman" w:hAnsi="Times New Roman" w:cs="Times New Roman"/>
          <w:sz w:val="24"/>
          <w:szCs w:val="24"/>
          <w:shd w:val="clear" w:color="auto" w:fill="FFFFFF"/>
        </w:rPr>
        <w:t xml:space="preserve">By directing half of its planned sales online and concentrating on the UK, Europe, and the US, Amana Souvenirs </w:t>
      </w:r>
      <w:proofErr w:type="gramStart"/>
      <w:r w:rsidRPr="00AC4D7E">
        <w:rPr>
          <w:rFonts w:ascii="Times New Roman" w:hAnsi="Times New Roman" w:cs="Times New Roman"/>
          <w:sz w:val="24"/>
          <w:szCs w:val="24"/>
          <w:shd w:val="clear" w:color="auto" w:fill="FFFFFF"/>
        </w:rPr>
        <w:t>has the opportunity to</w:t>
      </w:r>
      <w:proofErr w:type="gramEnd"/>
      <w:r w:rsidRPr="00AC4D7E">
        <w:rPr>
          <w:rFonts w:ascii="Times New Roman" w:hAnsi="Times New Roman" w:cs="Times New Roman"/>
          <w:sz w:val="24"/>
          <w:szCs w:val="24"/>
          <w:shd w:val="clear" w:color="auto" w:fill="FFFFFF"/>
        </w:rPr>
        <w:t xml:space="preserve"> considerably grow its market and clientele. It may decide to revamp its current offline outlets </w:t>
      </w:r>
      <w:r w:rsidRPr="00AC4D7E">
        <w:rPr>
          <w:rFonts w:ascii="Times New Roman" w:hAnsi="Times New Roman" w:cs="Times New Roman"/>
          <w:sz w:val="24"/>
          <w:szCs w:val="24"/>
          <w:shd w:val="clear" w:color="auto" w:fill="FFFFFF"/>
        </w:rPr>
        <w:t>to</w:t>
      </w:r>
      <w:r w:rsidRPr="00AC4D7E">
        <w:rPr>
          <w:rFonts w:ascii="Times New Roman" w:hAnsi="Times New Roman" w:cs="Times New Roman"/>
          <w:sz w:val="24"/>
          <w:szCs w:val="24"/>
          <w:shd w:val="clear" w:color="auto" w:fill="FFFFFF"/>
        </w:rPr>
        <w:t xml:space="preserve"> better serve the local clientele and loyal clients. The business owner, Mr. Amana, must decide between opening an online store and participating in </w:t>
      </w:r>
      <w:proofErr w:type="spellStart"/>
      <w:r w:rsidRPr="00AC4D7E">
        <w:rPr>
          <w:rFonts w:ascii="Times New Roman" w:hAnsi="Times New Roman" w:cs="Times New Roman"/>
          <w:sz w:val="24"/>
          <w:szCs w:val="24"/>
          <w:shd w:val="clear" w:color="auto" w:fill="FFFFFF"/>
        </w:rPr>
        <w:t>Amazon.com's</w:t>
      </w:r>
      <w:proofErr w:type="spellEnd"/>
      <w:r w:rsidRPr="00AC4D7E">
        <w:rPr>
          <w:rFonts w:ascii="Times New Roman" w:hAnsi="Times New Roman" w:cs="Times New Roman"/>
          <w:sz w:val="24"/>
          <w:szCs w:val="24"/>
          <w:shd w:val="clear" w:color="auto" w:fill="FFFFFF"/>
        </w:rPr>
        <w:t xml:space="preserve"> marketplace. Before deciding which course of action to take, the firm considered the costs involved with each choice.</w:t>
      </w:r>
      <w:r>
        <w:rPr>
          <w:rFonts w:ascii="Times New Roman" w:hAnsi="Times New Roman" w:cs="Times New Roman"/>
          <w:sz w:val="24"/>
          <w:szCs w:val="24"/>
          <w:shd w:val="clear" w:color="auto" w:fill="FFFFFF"/>
        </w:rPr>
        <w:t xml:space="preserve"> </w:t>
      </w:r>
    </w:p>
    <w:p w14:paraId="21C7633E"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According to the CEO of Amana, a $10,000 initial investment is required to begin their internet business. Additionally, they will want an additional £100 every month to keep themselves operational. The proprietors of the company were considering paying a full-time developer </w:t>
      </w:r>
      <w:r w:rsidRPr="00AC4D7E">
        <w:rPr>
          <w:rFonts w:ascii="Times New Roman" w:hAnsi="Times New Roman" w:cs="Times New Roman"/>
          <w:sz w:val="24"/>
          <w:szCs w:val="24"/>
          <w:shd w:val="clear" w:color="auto" w:fill="FFFFFF"/>
        </w:rPr>
        <w:lastRenderedPageBreak/>
        <w:t xml:space="preserve">£35,000 a year. This would just add to the load already placed on the organisation </w:t>
      </w:r>
      <w:proofErr w:type="gramStart"/>
      <w:r w:rsidRPr="00AC4D7E">
        <w:rPr>
          <w:rFonts w:ascii="Times New Roman" w:hAnsi="Times New Roman" w:cs="Times New Roman"/>
          <w:sz w:val="24"/>
          <w:szCs w:val="24"/>
          <w:shd w:val="clear" w:color="auto" w:fill="FFFFFF"/>
        </w:rPr>
        <w:t>as a whole because</w:t>
      </w:r>
      <w:proofErr w:type="gramEnd"/>
      <w:r w:rsidRPr="00AC4D7E">
        <w:rPr>
          <w:rFonts w:ascii="Times New Roman" w:hAnsi="Times New Roman" w:cs="Times New Roman"/>
          <w:sz w:val="24"/>
          <w:szCs w:val="24"/>
          <w:shd w:val="clear" w:color="auto" w:fill="FFFFFF"/>
        </w:rPr>
        <w:t xml:space="preserve"> this person would need continual guidance and supervision. It is also necessary to take the provider network's cost into account. When </w:t>
      </w:r>
      <w:proofErr w:type="gramStart"/>
      <w:r w:rsidRPr="00AC4D7E">
        <w:rPr>
          <w:rFonts w:ascii="Times New Roman" w:hAnsi="Times New Roman" w:cs="Times New Roman"/>
          <w:sz w:val="24"/>
          <w:szCs w:val="24"/>
          <w:shd w:val="clear" w:color="auto" w:fill="FFFFFF"/>
        </w:rPr>
        <w:t>all of</w:t>
      </w:r>
      <w:proofErr w:type="gramEnd"/>
      <w:r w:rsidRPr="00AC4D7E">
        <w:rPr>
          <w:rFonts w:ascii="Times New Roman" w:hAnsi="Times New Roman" w:cs="Times New Roman"/>
          <w:sz w:val="24"/>
          <w:szCs w:val="24"/>
          <w:shd w:val="clear" w:color="auto" w:fill="FFFFFF"/>
        </w:rPr>
        <w:t xml:space="preserve"> these costs are considered, it is evident that Amana must invest £295,000 to launch their e-commerce website, which might increase sales.</w:t>
      </w:r>
    </w:p>
    <w:p w14:paraId="3349E63D"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Amana would instead need to account for the £50,000 in Amazon fulfilment costs they will have to pay. Amana is expected to sell 65,000 copies of Souvenirs on Amazon in total, due to the severe competition among sellers there. This figure might increase, though, as it is greatly impacted by customer desires. Cost-wise, it is obvious that Amana would have to spend £50,000 </w:t>
      </w:r>
      <w:proofErr w:type="gramStart"/>
      <w:r w:rsidRPr="00AC4D7E">
        <w:rPr>
          <w:rFonts w:ascii="Times New Roman" w:hAnsi="Times New Roman" w:cs="Times New Roman"/>
          <w:sz w:val="24"/>
          <w:szCs w:val="24"/>
          <w:shd w:val="clear" w:color="auto" w:fill="FFFFFF"/>
        </w:rPr>
        <w:t>in order for</w:t>
      </w:r>
      <w:proofErr w:type="gramEnd"/>
      <w:r w:rsidRPr="00AC4D7E">
        <w:rPr>
          <w:rFonts w:ascii="Times New Roman" w:hAnsi="Times New Roman" w:cs="Times New Roman"/>
          <w:sz w:val="24"/>
          <w:szCs w:val="24"/>
          <w:shd w:val="clear" w:color="auto" w:fill="FFFFFF"/>
        </w:rPr>
        <w:t xml:space="preserve"> their products to be sold on Amazon. So, if Amana Limited decides to market via the Amazon website, the total cost would be £100,000.</w:t>
      </w:r>
    </w:p>
    <w:p w14:paraId="16CE0205"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There are less start-up expenses if Amana chooses to distribute Souvenirs via Amazon. In contrast, their income and yields will likely be lower than if they had started an online store. However, if the company decides to open an online store, it can see more profits and revenues. They will have complete control over the goods they sell, the pricing they charge, and the return policies, which explains why. Mr. Amana must carefully consider all the pertinent factors before deciding where to sell his wares. The CEO of Amana Limited can decide what is best for his company by weighing the benefits and drawbacks of having an online store vs selling through Amazon (</w:t>
      </w:r>
      <w:proofErr w:type="spellStart"/>
      <w:r w:rsidRPr="00AC4D7E">
        <w:rPr>
          <w:rFonts w:ascii="Times New Roman" w:hAnsi="Times New Roman" w:cs="Times New Roman"/>
          <w:sz w:val="24"/>
          <w:szCs w:val="24"/>
          <w:shd w:val="clear" w:color="auto" w:fill="FFFFFF"/>
        </w:rPr>
        <w:t>Brevini</w:t>
      </w:r>
      <w:proofErr w:type="spellEnd"/>
      <w:r w:rsidRPr="00AC4D7E">
        <w:rPr>
          <w:rFonts w:ascii="Times New Roman" w:hAnsi="Times New Roman" w:cs="Times New Roman"/>
          <w:sz w:val="24"/>
          <w:szCs w:val="24"/>
          <w:shd w:val="clear" w:color="auto" w:fill="FFFFFF"/>
        </w:rPr>
        <w:t xml:space="preserve"> and </w:t>
      </w:r>
      <w:proofErr w:type="spellStart"/>
      <w:r w:rsidRPr="00AC4D7E">
        <w:rPr>
          <w:rFonts w:ascii="Times New Roman" w:hAnsi="Times New Roman" w:cs="Times New Roman"/>
          <w:sz w:val="24"/>
          <w:szCs w:val="24"/>
          <w:shd w:val="clear" w:color="auto" w:fill="FFFFFF"/>
        </w:rPr>
        <w:t>Swiatek</w:t>
      </w:r>
      <w:proofErr w:type="spellEnd"/>
      <w:r w:rsidRPr="00AC4D7E">
        <w:rPr>
          <w:rFonts w:ascii="Times New Roman" w:hAnsi="Times New Roman" w:cs="Times New Roman"/>
          <w:sz w:val="24"/>
          <w:szCs w:val="24"/>
          <w:shd w:val="clear" w:color="auto" w:fill="FFFFFF"/>
        </w:rPr>
        <w:t>, 2020).</w:t>
      </w:r>
    </w:p>
    <w:p w14:paraId="30DBC44A" w14:textId="77777777" w:rsidR="00AC4D7E" w:rsidRDefault="00AC4D7E" w:rsidP="00C42E53">
      <w:pPr>
        <w:pStyle w:val="Heading1"/>
        <w:rPr>
          <w:rFonts w:eastAsiaTheme="minorHAnsi" w:cs="Times New Roman"/>
          <w:b w:val="0"/>
          <w:szCs w:val="24"/>
          <w:shd w:val="clear" w:color="auto" w:fill="FFFFFF"/>
        </w:rPr>
      </w:pPr>
      <w:bookmarkStart w:id="6" w:name="_Toc119362563"/>
      <w:r w:rsidRPr="00AC4D7E">
        <w:rPr>
          <w:rFonts w:eastAsiaTheme="minorHAnsi" w:cs="Times New Roman"/>
          <w:b w:val="0"/>
          <w:szCs w:val="24"/>
          <w:shd w:val="clear" w:color="auto" w:fill="FFFFFF"/>
        </w:rPr>
        <w:lastRenderedPageBreak/>
        <w:t>This study suggests that it would be fantastic if Mr. Amana decided to sell on Amazon for at least two years. Even though it is likely to face fierce competition in this market for retailers, it will provide Mr. Amana with accurate information about the level of customer satisfaction in the selected markets and enable him to create marketing strategies that will promote long-term client retention and awareness. After significantly increasing the product's market presence in the consumer audience within the first two years, Mr. Amana could wish to consider switching to an internet store particularly for Amana Souvenirs (</w:t>
      </w:r>
      <w:proofErr w:type="spellStart"/>
      <w:r w:rsidRPr="00AC4D7E">
        <w:rPr>
          <w:rFonts w:eastAsiaTheme="minorHAnsi" w:cs="Times New Roman"/>
          <w:b w:val="0"/>
          <w:szCs w:val="24"/>
          <w:shd w:val="clear" w:color="auto" w:fill="FFFFFF"/>
        </w:rPr>
        <w:t>Jasiska-Biliczak</w:t>
      </w:r>
      <w:proofErr w:type="spellEnd"/>
      <w:r w:rsidRPr="00AC4D7E">
        <w:rPr>
          <w:rFonts w:eastAsiaTheme="minorHAnsi" w:cs="Times New Roman"/>
          <w:b w:val="0"/>
          <w:szCs w:val="24"/>
          <w:shd w:val="clear" w:color="auto" w:fill="FFFFFF"/>
        </w:rPr>
        <w:t>, 2022).</w:t>
      </w:r>
    </w:p>
    <w:p w14:paraId="7189F403" w14:textId="4DBB98A5" w:rsidR="001C36A9" w:rsidRPr="00EA0746" w:rsidRDefault="001C36A9" w:rsidP="00C42E53">
      <w:pPr>
        <w:pStyle w:val="Heading1"/>
        <w:rPr>
          <w:rFonts w:cs="Times New Roman"/>
          <w:b w:val="0"/>
          <w:szCs w:val="24"/>
          <w:shd w:val="clear" w:color="auto" w:fill="FFFFFF"/>
        </w:rPr>
      </w:pPr>
      <w:r w:rsidRPr="00EA0746">
        <w:rPr>
          <w:rFonts w:cs="Times New Roman"/>
          <w:szCs w:val="24"/>
          <w:shd w:val="clear" w:color="auto" w:fill="FFFFFF"/>
        </w:rPr>
        <w:t>Conclusion</w:t>
      </w:r>
      <w:bookmarkEnd w:id="6"/>
    </w:p>
    <w:p w14:paraId="54631B43" w14:textId="09C4C954" w:rsidR="001C36A9" w:rsidRPr="00EA0746"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Management reports provide data on several aspects of the organisation to help managers make wise decisions. These reports, which are an essential component of numerous cutting-edge workplace solutions, help automate and improve report administration. In addition to reports, understanding the process of making reports is crucial since it's necessary to know how information is gathered from various corporate departments, tracked, and presented in reports. In essence, by disclosing operational and financial information, these reports show a company's value over a specified </w:t>
      </w:r>
      <w:proofErr w:type="gramStart"/>
      <w:r w:rsidRPr="00AC4D7E">
        <w:rPr>
          <w:rFonts w:ascii="Times New Roman" w:hAnsi="Times New Roman" w:cs="Times New Roman"/>
          <w:sz w:val="24"/>
          <w:szCs w:val="24"/>
          <w:shd w:val="clear" w:color="auto" w:fill="FFFFFF"/>
        </w:rPr>
        <w:t>time period</w:t>
      </w:r>
      <w:proofErr w:type="gramEnd"/>
      <w:r>
        <w:rPr>
          <w:rFonts w:ascii="Times New Roman" w:hAnsi="Times New Roman" w:cs="Times New Roman"/>
          <w:sz w:val="24"/>
          <w:szCs w:val="24"/>
          <w:shd w:val="clear" w:color="auto" w:fill="FFFFFF"/>
        </w:rPr>
        <w:t xml:space="preserve">. </w:t>
      </w:r>
      <w:r w:rsidRPr="00AC4D7E">
        <w:rPr>
          <w:rFonts w:ascii="Times New Roman" w:hAnsi="Times New Roman" w:cs="Times New Roman"/>
          <w:sz w:val="24"/>
          <w:szCs w:val="24"/>
          <w:shd w:val="clear" w:color="auto" w:fill="FFFFFF"/>
        </w:rPr>
        <w:t>Management reporting provides decision-makers with information about the company's performance, allowing them to make important decisions to preserve competitiveness and decide how to increase operational productivity. To accomplish this, a lot of organisations use specialised management reporting software. Tools for management reporting also assist managers in obtaining the information necessary to run a successful business. Information of this kind includes personnel data, financial data, accounts, customer information, product information, asset allocation, and assets held on behalf of clients. Internal reports are made to document any managerial obligation. These statements follow specific legal formatting requirements and are utilised for upper-level, middle-level, and lower-level management.</w:t>
      </w:r>
      <w:r w:rsidR="001C36A9" w:rsidRPr="00EA0746">
        <w:rPr>
          <w:rFonts w:ascii="Times New Roman" w:hAnsi="Times New Roman" w:cs="Times New Roman"/>
          <w:sz w:val="24"/>
          <w:szCs w:val="24"/>
          <w:shd w:val="clear" w:color="auto" w:fill="FFFFFF"/>
        </w:rPr>
        <w:br w:type="page"/>
      </w:r>
    </w:p>
    <w:p w14:paraId="7919C30F" w14:textId="77777777" w:rsidR="001C36A9" w:rsidRPr="00EA0746" w:rsidRDefault="001C36A9" w:rsidP="00C42E53">
      <w:pPr>
        <w:pStyle w:val="Heading1"/>
        <w:rPr>
          <w:rFonts w:cs="Times New Roman"/>
          <w:b w:val="0"/>
          <w:szCs w:val="24"/>
          <w:shd w:val="clear" w:color="auto" w:fill="FFFFFF"/>
        </w:rPr>
      </w:pPr>
      <w:bookmarkStart w:id="7" w:name="_Toc119362564"/>
      <w:r w:rsidRPr="00EA0746">
        <w:rPr>
          <w:rFonts w:cs="Times New Roman"/>
          <w:szCs w:val="24"/>
          <w:shd w:val="clear" w:color="auto" w:fill="FFFFFF"/>
        </w:rPr>
        <w:lastRenderedPageBreak/>
        <w:t>References</w:t>
      </w:r>
      <w:bookmarkEnd w:id="7"/>
    </w:p>
    <w:p w14:paraId="6C5D21F7" w14:textId="77777777" w:rsidR="00D942CC" w:rsidRPr="00EA0746" w:rsidRDefault="00D942CC" w:rsidP="00EA0746">
      <w:pPr>
        <w:spacing w:line="360" w:lineRule="auto"/>
        <w:ind w:left="720" w:hanging="720"/>
        <w:jc w:val="both"/>
        <w:rPr>
          <w:rFonts w:ascii="Times New Roman" w:hAnsi="Times New Roman" w:cs="Times New Roman"/>
          <w:sz w:val="24"/>
          <w:szCs w:val="24"/>
        </w:rPr>
      </w:pPr>
      <w:proofErr w:type="spellStart"/>
      <w:r w:rsidRPr="00EA0746">
        <w:rPr>
          <w:rFonts w:ascii="Times New Roman" w:hAnsi="Times New Roman" w:cs="Times New Roman"/>
          <w:sz w:val="24"/>
          <w:szCs w:val="24"/>
          <w:shd w:val="clear" w:color="auto" w:fill="FFFFFF"/>
        </w:rPr>
        <w:t>Brevini</w:t>
      </w:r>
      <w:proofErr w:type="spellEnd"/>
      <w:r w:rsidRPr="00EA0746">
        <w:rPr>
          <w:rFonts w:ascii="Times New Roman" w:hAnsi="Times New Roman" w:cs="Times New Roman"/>
          <w:sz w:val="24"/>
          <w:szCs w:val="24"/>
          <w:shd w:val="clear" w:color="auto" w:fill="FFFFFF"/>
        </w:rPr>
        <w:t xml:space="preserve">, B. and </w:t>
      </w:r>
      <w:proofErr w:type="spellStart"/>
      <w:r w:rsidRPr="00EA0746">
        <w:rPr>
          <w:rFonts w:ascii="Times New Roman" w:hAnsi="Times New Roman" w:cs="Times New Roman"/>
          <w:sz w:val="24"/>
          <w:szCs w:val="24"/>
          <w:shd w:val="clear" w:color="auto" w:fill="FFFFFF"/>
        </w:rPr>
        <w:t>Swiatek</w:t>
      </w:r>
      <w:proofErr w:type="spellEnd"/>
      <w:r w:rsidRPr="00EA0746">
        <w:rPr>
          <w:rFonts w:ascii="Times New Roman" w:hAnsi="Times New Roman" w:cs="Times New Roman"/>
          <w:sz w:val="24"/>
          <w:szCs w:val="24"/>
          <w:shd w:val="clear" w:color="auto" w:fill="FFFFFF"/>
        </w:rPr>
        <w:t>, L. (2020). </w:t>
      </w:r>
      <w:r w:rsidRPr="00EA0746">
        <w:rPr>
          <w:rFonts w:ascii="Times New Roman" w:hAnsi="Times New Roman" w:cs="Times New Roman"/>
          <w:i/>
          <w:iCs/>
          <w:sz w:val="24"/>
          <w:szCs w:val="24"/>
          <w:shd w:val="clear" w:color="auto" w:fill="FFFFFF"/>
        </w:rPr>
        <w:t>Amazon: Understanding a Global Communication Giant</w:t>
      </w:r>
      <w:r w:rsidRPr="00EA0746">
        <w:rPr>
          <w:rFonts w:ascii="Times New Roman" w:hAnsi="Times New Roman" w:cs="Times New Roman"/>
          <w:sz w:val="24"/>
          <w:szCs w:val="24"/>
          <w:shd w:val="clear" w:color="auto" w:fill="FFFFFF"/>
        </w:rPr>
        <w:t>. London: Routledge.</w:t>
      </w:r>
    </w:p>
    <w:p w14:paraId="4BECE2F6"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Charifzadeh</w:t>
      </w:r>
      <w:proofErr w:type="spellEnd"/>
      <w:r w:rsidRPr="00EA0746">
        <w:rPr>
          <w:rFonts w:ascii="Times New Roman" w:hAnsi="Times New Roman" w:cs="Times New Roman"/>
          <w:sz w:val="24"/>
          <w:szCs w:val="24"/>
          <w:shd w:val="clear" w:color="auto" w:fill="FFFFFF"/>
        </w:rPr>
        <w:t>, M. and Taschner, A. (2017). </w:t>
      </w:r>
      <w:r w:rsidRPr="00EA0746">
        <w:rPr>
          <w:rFonts w:ascii="Times New Roman" w:hAnsi="Times New Roman" w:cs="Times New Roman"/>
          <w:i/>
          <w:iCs/>
          <w:sz w:val="24"/>
          <w:szCs w:val="24"/>
          <w:shd w:val="clear" w:color="auto" w:fill="FFFFFF"/>
        </w:rPr>
        <w:t>Management accounting and control: tools and concepts in a Central European context</w:t>
      </w:r>
      <w:r w:rsidRPr="00EA0746">
        <w:rPr>
          <w:rFonts w:ascii="Times New Roman" w:hAnsi="Times New Roman" w:cs="Times New Roman"/>
          <w:sz w:val="24"/>
          <w:szCs w:val="24"/>
          <w:shd w:val="clear" w:color="auto" w:fill="FFFFFF"/>
        </w:rPr>
        <w:t>. London: John Wiley &amp; Sons.</w:t>
      </w:r>
    </w:p>
    <w:p w14:paraId="59CBD64D" w14:textId="77777777" w:rsidR="00D942CC" w:rsidRPr="00EA0746" w:rsidRDefault="00D942CC" w:rsidP="00EA0746">
      <w:pPr>
        <w:spacing w:line="360" w:lineRule="auto"/>
        <w:ind w:left="720" w:hanging="720"/>
        <w:jc w:val="both"/>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t xml:space="preserve">Guo, X. and Yang, Q.  (2018). on the integration of IT system with the budgetary control system: insights from the case of </w:t>
      </w:r>
      <w:proofErr w:type="spellStart"/>
      <w:r w:rsidRPr="00EA0746">
        <w:rPr>
          <w:rFonts w:ascii="Times New Roman" w:hAnsi="Times New Roman" w:cs="Times New Roman"/>
          <w:sz w:val="24"/>
          <w:szCs w:val="24"/>
          <w:shd w:val="clear" w:color="auto" w:fill="FFFFFF"/>
        </w:rPr>
        <w:t>Wanhua</w:t>
      </w:r>
      <w:proofErr w:type="spellEnd"/>
      <w:r w:rsidRPr="00EA0746">
        <w:rPr>
          <w:rFonts w:ascii="Times New Roman" w:hAnsi="Times New Roman" w:cs="Times New Roman"/>
          <w:sz w:val="24"/>
          <w:szCs w:val="24"/>
          <w:shd w:val="clear" w:color="auto" w:fill="FFFFFF"/>
        </w:rPr>
        <w:t xml:space="preserve"> chemical. </w:t>
      </w:r>
      <w:r w:rsidRPr="00EA0746">
        <w:rPr>
          <w:rFonts w:ascii="Times New Roman" w:hAnsi="Times New Roman" w:cs="Times New Roman"/>
          <w:i/>
          <w:iCs/>
          <w:sz w:val="24"/>
          <w:szCs w:val="24"/>
          <w:shd w:val="clear" w:color="auto" w:fill="FFFFFF"/>
        </w:rPr>
        <w:t>Wireless personal communications</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102</w:t>
      </w:r>
      <w:r w:rsidRPr="00EA0746">
        <w:rPr>
          <w:rFonts w:ascii="Times New Roman" w:hAnsi="Times New Roman" w:cs="Times New Roman"/>
          <w:sz w:val="24"/>
          <w:szCs w:val="24"/>
          <w:shd w:val="clear" w:color="auto" w:fill="FFFFFF"/>
        </w:rPr>
        <w:t>(4), pp.3687-3697.</w:t>
      </w:r>
    </w:p>
    <w:p w14:paraId="7BE92721"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Herremans</w:t>
      </w:r>
      <w:proofErr w:type="spellEnd"/>
      <w:r w:rsidRPr="00EA0746">
        <w:rPr>
          <w:rFonts w:ascii="Times New Roman" w:hAnsi="Times New Roman" w:cs="Times New Roman"/>
          <w:sz w:val="24"/>
          <w:szCs w:val="24"/>
          <w:shd w:val="clear" w:color="auto" w:fill="FFFFFF"/>
        </w:rPr>
        <w:t>, I.M. and Nazari, J.A. (2016). Sustainability reporting driving forces and management control systems. </w:t>
      </w:r>
      <w:r w:rsidRPr="00EA0746">
        <w:rPr>
          <w:rFonts w:ascii="Times New Roman" w:hAnsi="Times New Roman" w:cs="Times New Roman"/>
          <w:i/>
          <w:iCs/>
          <w:sz w:val="24"/>
          <w:szCs w:val="24"/>
          <w:shd w:val="clear" w:color="auto" w:fill="FFFFFF"/>
        </w:rPr>
        <w:t>Journal of Management Accounting Research</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28</w:t>
      </w:r>
      <w:r w:rsidRPr="00EA0746">
        <w:rPr>
          <w:rFonts w:ascii="Times New Roman" w:hAnsi="Times New Roman" w:cs="Times New Roman"/>
          <w:sz w:val="24"/>
          <w:szCs w:val="24"/>
          <w:shd w:val="clear" w:color="auto" w:fill="FFFFFF"/>
        </w:rPr>
        <w:t>(2), pp.103-124.</w:t>
      </w:r>
    </w:p>
    <w:p w14:paraId="3A8F110E" w14:textId="77777777" w:rsidR="00D942CC" w:rsidRPr="00EA0746" w:rsidRDefault="00D942CC" w:rsidP="00EA0746">
      <w:pPr>
        <w:spacing w:line="36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Jasińska-Biliczak</w:t>
      </w:r>
      <w:proofErr w:type="spellEnd"/>
      <w:r w:rsidRPr="00EA0746">
        <w:rPr>
          <w:rFonts w:ascii="Times New Roman" w:hAnsi="Times New Roman" w:cs="Times New Roman"/>
          <w:sz w:val="24"/>
          <w:szCs w:val="24"/>
          <w:shd w:val="clear" w:color="auto" w:fill="FFFFFF"/>
        </w:rPr>
        <w:t>, A. (2022). E-commerce from the customer panel: the phenomenon of the pandemic increase and future challenge. </w:t>
      </w:r>
      <w:r w:rsidRPr="00EA0746">
        <w:rPr>
          <w:rFonts w:ascii="Times New Roman" w:hAnsi="Times New Roman" w:cs="Times New Roman"/>
          <w:i/>
          <w:iCs/>
          <w:sz w:val="24"/>
          <w:szCs w:val="24"/>
          <w:shd w:val="clear" w:color="auto" w:fill="FFFFFF"/>
        </w:rPr>
        <w:t>Business, Management and Economics Engineering</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20</w:t>
      </w:r>
      <w:r w:rsidRPr="00EA0746">
        <w:rPr>
          <w:rFonts w:ascii="Times New Roman" w:hAnsi="Times New Roman" w:cs="Times New Roman"/>
          <w:sz w:val="24"/>
          <w:szCs w:val="24"/>
          <w:shd w:val="clear" w:color="auto" w:fill="FFFFFF"/>
        </w:rPr>
        <w:t>(1), pp.139-151.</w:t>
      </w:r>
    </w:p>
    <w:p w14:paraId="1D8E0780"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Jasińska-Biliczak</w:t>
      </w:r>
      <w:proofErr w:type="spellEnd"/>
      <w:r w:rsidRPr="00EA0746">
        <w:rPr>
          <w:rFonts w:ascii="Times New Roman" w:hAnsi="Times New Roman" w:cs="Times New Roman"/>
          <w:sz w:val="24"/>
          <w:szCs w:val="24"/>
          <w:shd w:val="clear" w:color="auto" w:fill="FFFFFF"/>
        </w:rPr>
        <w:t>, A. (2022). E-commerce from the customer panel: the phenomenon of the pandemic increase and future challenge. </w:t>
      </w:r>
      <w:r w:rsidRPr="00EA0746">
        <w:rPr>
          <w:rFonts w:ascii="Times New Roman" w:hAnsi="Times New Roman" w:cs="Times New Roman"/>
          <w:i/>
          <w:iCs/>
          <w:sz w:val="24"/>
          <w:szCs w:val="24"/>
          <w:shd w:val="clear" w:color="auto" w:fill="FFFFFF"/>
        </w:rPr>
        <w:t>Business, Management and Economics Engineering</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20</w:t>
      </w:r>
      <w:r w:rsidRPr="00EA0746">
        <w:rPr>
          <w:rFonts w:ascii="Times New Roman" w:hAnsi="Times New Roman" w:cs="Times New Roman"/>
          <w:sz w:val="24"/>
          <w:szCs w:val="24"/>
          <w:shd w:val="clear" w:color="auto" w:fill="FFFFFF"/>
        </w:rPr>
        <w:t>(1), pp.139-151.</w:t>
      </w:r>
    </w:p>
    <w:p w14:paraId="6CC282ED"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t>Maheshwari, S.N., Maheshwari, S.K. and Maheshwari, M.S.K. (2021). </w:t>
      </w:r>
      <w:r w:rsidRPr="00EA0746">
        <w:rPr>
          <w:rFonts w:ascii="Times New Roman" w:hAnsi="Times New Roman" w:cs="Times New Roman"/>
          <w:i/>
          <w:iCs/>
          <w:sz w:val="24"/>
          <w:szCs w:val="24"/>
          <w:shd w:val="clear" w:color="auto" w:fill="FFFFFF"/>
        </w:rPr>
        <w:t>Principles of Management Accounting</w:t>
      </w:r>
      <w:r w:rsidRPr="00EA0746">
        <w:rPr>
          <w:rFonts w:ascii="Times New Roman" w:hAnsi="Times New Roman" w:cs="Times New Roman"/>
          <w:sz w:val="24"/>
          <w:szCs w:val="24"/>
          <w:shd w:val="clear" w:color="auto" w:fill="FFFFFF"/>
        </w:rPr>
        <w:t>. New Delhi: Sultan Chand &amp; Sons.</w:t>
      </w:r>
    </w:p>
    <w:p w14:paraId="7D25BE99"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Malmi</w:t>
      </w:r>
      <w:proofErr w:type="spellEnd"/>
      <w:r w:rsidRPr="00EA0746">
        <w:rPr>
          <w:rFonts w:ascii="Times New Roman" w:hAnsi="Times New Roman" w:cs="Times New Roman"/>
          <w:sz w:val="24"/>
          <w:szCs w:val="24"/>
          <w:shd w:val="clear" w:color="auto" w:fill="FFFFFF"/>
        </w:rPr>
        <w:t>, T. (2016). Managerialist studies in management accounting: 1990–2014. </w:t>
      </w:r>
      <w:r w:rsidRPr="00EA0746">
        <w:rPr>
          <w:rFonts w:ascii="Times New Roman" w:hAnsi="Times New Roman" w:cs="Times New Roman"/>
          <w:i/>
          <w:iCs/>
          <w:sz w:val="24"/>
          <w:szCs w:val="24"/>
          <w:shd w:val="clear" w:color="auto" w:fill="FFFFFF"/>
        </w:rPr>
        <w:t>Management Accounting Research</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31</w:t>
      </w:r>
      <w:r w:rsidRPr="00EA0746">
        <w:rPr>
          <w:rFonts w:ascii="Times New Roman" w:hAnsi="Times New Roman" w:cs="Times New Roman"/>
          <w:sz w:val="24"/>
          <w:szCs w:val="24"/>
          <w:shd w:val="clear" w:color="auto" w:fill="FFFFFF"/>
        </w:rPr>
        <w:t>, pp.31-44.</w:t>
      </w:r>
    </w:p>
    <w:p w14:paraId="2C0DE134" w14:textId="77777777" w:rsidR="001C36A9" w:rsidRPr="00EA0746" w:rsidRDefault="001C36A9" w:rsidP="00EA0746">
      <w:pPr>
        <w:spacing w:line="480" w:lineRule="auto"/>
        <w:ind w:left="720" w:hanging="720"/>
        <w:jc w:val="both"/>
        <w:rPr>
          <w:rFonts w:ascii="Times New Roman" w:hAnsi="Times New Roman" w:cs="Times New Roman"/>
          <w:sz w:val="24"/>
          <w:szCs w:val="24"/>
        </w:rPr>
      </w:pPr>
    </w:p>
    <w:sectPr w:rsidR="001C36A9" w:rsidRPr="00EA074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DBC0A" w14:textId="77777777" w:rsidR="00815F20" w:rsidRDefault="00815F20" w:rsidP="001C36A9">
      <w:pPr>
        <w:spacing w:after="0" w:line="240" w:lineRule="auto"/>
      </w:pPr>
      <w:r>
        <w:separator/>
      </w:r>
    </w:p>
  </w:endnote>
  <w:endnote w:type="continuationSeparator" w:id="0">
    <w:p w14:paraId="0E9F57B3" w14:textId="77777777" w:rsidR="00815F20" w:rsidRDefault="00815F20" w:rsidP="001C3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300145"/>
      <w:docPartObj>
        <w:docPartGallery w:val="Page Numbers (Bottom of Page)"/>
        <w:docPartUnique/>
      </w:docPartObj>
    </w:sdtPr>
    <w:sdtEndPr>
      <w:rPr>
        <w:rFonts w:ascii="Times New Roman" w:hAnsi="Times New Roman" w:cs="Times New Roman"/>
        <w:noProof/>
        <w:sz w:val="24"/>
        <w:szCs w:val="24"/>
      </w:rPr>
    </w:sdtEndPr>
    <w:sdtContent>
      <w:p w14:paraId="3222B21D" w14:textId="77777777" w:rsidR="001C36A9" w:rsidRPr="00EA0746" w:rsidRDefault="001C36A9">
        <w:pPr>
          <w:pStyle w:val="Footer"/>
          <w:jc w:val="right"/>
          <w:rPr>
            <w:rFonts w:ascii="Times New Roman" w:hAnsi="Times New Roman" w:cs="Times New Roman"/>
            <w:sz w:val="24"/>
            <w:szCs w:val="24"/>
          </w:rPr>
        </w:pPr>
        <w:r w:rsidRPr="00EA0746">
          <w:rPr>
            <w:rFonts w:ascii="Times New Roman" w:hAnsi="Times New Roman" w:cs="Times New Roman"/>
            <w:sz w:val="24"/>
            <w:szCs w:val="24"/>
          </w:rPr>
          <w:fldChar w:fldCharType="begin"/>
        </w:r>
        <w:r w:rsidRPr="00EA0746">
          <w:rPr>
            <w:rFonts w:ascii="Times New Roman" w:hAnsi="Times New Roman" w:cs="Times New Roman"/>
            <w:sz w:val="24"/>
            <w:szCs w:val="24"/>
          </w:rPr>
          <w:instrText xml:space="preserve"> PAGE   \* MERGEFORMAT </w:instrText>
        </w:r>
        <w:r w:rsidRPr="00EA0746">
          <w:rPr>
            <w:rFonts w:ascii="Times New Roman" w:hAnsi="Times New Roman" w:cs="Times New Roman"/>
            <w:sz w:val="24"/>
            <w:szCs w:val="24"/>
          </w:rPr>
          <w:fldChar w:fldCharType="separate"/>
        </w:r>
        <w:r w:rsidR="00D942CC" w:rsidRPr="00EA0746">
          <w:rPr>
            <w:rFonts w:ascii="Times New Roman" w:hAnsi="Times New Roman" w:cs="Times New Roman"/>
            <w:noProof/>
            <w:sz w:val="24"/>
            <w:szCs w:val="24"/>
          </w:rPr>
          <w:t>12</w:t>
        </w:r>
        <w:r w:rsidRPr="00EA0746">
          <w:rPr>
            <w:rFonts w:ascii="Times New Roman" w:hAnsi="Times New Roman" w:cs="Times New Roman"/>
            <w:noProof/>
            <w:sz w:val="24"/>
            <w:szCs w:val="24"/>
          </w:rPr>
          <w:fldChar w:fldCharType="end"/>
        </w:r>
      </w:p>
    </w:sdtContent>
  </w:sdt>
  <w:p w14:paraId="7817C571" w14:textId="77777777" w:rsidR="001C36A9" w:rsidRDefault="001C3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BCD59" w14:textId="77777777" w:rsidR="00815F20" w:rsidRDefault="00815F20" w:rsidP="001C36A9">
      <w:pPr>
        <w:spacing w:after="0" w:line="240" w:lineRule="auto"/>
      </w:pPr>
      <w:r>
        <w:separator/>
      </w:r>
    </w:p>
  </w:footnote>
  <w:footnote w:type="continuationSeparator" w:id="0">
    <w:p w14:paraId="444FEBA0" w14:textId="77777777" w:rsidR="00815F20" w:rsidRDefault="00815F20" w:rsidP="001C3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10E6" w14:textId="77777777" w:rsidR="001C36A9" w:rsidRPr="001C36A9" w:rsidRDefault="001C36A9" w:rsidP="001C36A9">
    <w:pPr>
      <w:pStyle w:val="Header"/>
      <w:jc w:val="right"/>
      <w:rPr>
        <w:rFonts w:ascii="Times New Roman" w:hAnsi="Times New Roman" w:cs="Times New Roman"/>
        <w:sz w:val="24"/>
        <w:szCs w:val="24"/>
      </w:rPr>
    </w:pPr>
    <w:r w:rsidRPr="001C36A9">
      <w:rPr>
        <w:rFonts w:ascii="Times New Roman" w:hAnsi="Times New Roman" w:cs="Times New Roman"/>
        <w:sz w:val="24"/>
        <w:szCs w:val="24"/>
      </w:rPr>
      <w:t>LCBB5002 Management accounting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0MrA0MTc3MzE2NzJU0lEKTi0uzszPAykwrAUA2qLKiywAAAA="/>
  </w:docVars>
  <w:rsids>
    <w:rsidRoot w:val="00CD3742"/>
    <w:rsid w:val="00006515"/>
    <w:rsid w:val="00026E5C"/>
    <w:rsid w:val="00090988"/>
    <w:rsid w:val="00092DAB"/>
    <w:rsid w:val="00101631"/>
    <w:rsid w:val="001C36A9"/>
    <w:rsid w:val="001D234E"/>
    <w:rsid w:val="00214B6B"/>
    <w:rsid w:val="002B3FD1"/>
    <w:rsid w:val="00324A33"/>
    <w:rsid w:val="003A3FFB"/>
    <w:rsid w:val="003B11C8"/>
    <w:rsid w:val="003D4020"/>
    <w:rsid w:val="003E0DFC"/>
    <w:rsid w:val="003E4F3B"/>
    <w:rsid w:val="003F681D"/>
    <w:rsid w:val="00401886"/>
    <w:rsid w:val="004421E3"/>
    <w:rsid w:val="004679E5"/>
    <w:rsid w:val="004C3333"/>
    <w:rsid w:val="004C58B1"/>
    <w:rsid w:val="0055166E"/>
    <w:rsid w:val="00551CFF"/>
    <w:rsid w:val="005839EA"/>
    <w:rsid w:val="0059401F"/>
    <w:rsid w:val="005B673C"/>
    <w:rsid w:val="005E39DA"/>
    <w:rsid w:val="005F66C0"/>
    <w:rsid w:val="0060440C"/>
    <w:rsid w:val="00644DDE"/>
    <w:rsid w:val="00647997"/>
    <w:rsid w:val="00672B7E"/>
    <w:rsid w:val="006816BD"/>
    <w:rsid w:val="00692FB7"/>
    <w:rsid w:val="006E1B41"/>
    <w:rsid w:val="006F0EA3"/>
    <w:rsid w:val="006F3F32"/>
    <w:rsid w:val="007A3307"/>
    <w:rsid w:val="007A65D6"/>
    <w:rsid w:val="007B0ED1"/>
    <w:rsid w:val="007E68DE"/>
    <w:rsid w:val="007F019C"/>
    <w:rsid w:val="008065D6"/>
    <w:rsid w:val="008141A0"/>
    <w:rsid w:val="00815F20"/>
    <w:rsid w:val="00820AB3"/>
    <w:rsid w:val="008233AD"/>
    <w:rsid w:val="00872A21"/>
    <w:rsid w:val="00886F0C"/>
    <w:rsid w:val="00890A36"/>
    <w:rsid w:val="008F4895"/>
    <w:rsid w:val="00957D82"/>
    <w:rsid w:val="0096174E"/>
    <w:rsid w:val="009A6A29"/>
    <w:rsid w:val="00A00D31"/>
    <w:rsid w:val="00A03A3B"/>
    <w:rsid w:val="00A10A61"/>
    <w:rsid w:val="00A43434"/>
    <w:rsid w:val="00A43B7A"/>
    <w:rsid w:val="00A818DB"/>
    <w:rsid w:val="00A8410F"/>
    <w:rsid w:val="00AC4D7E"/>
    <w:rsid w:val="00AE1C4A"/>
    <w:rsid w:val="00B74911"/>
    <w:rsid w:val="00B85C4B"/>
    <w:rsid w:val="00BA52BE"/>
    <w:rsid w:val="00BB04E3"/>
    <w:rsid w:val="00BC22CF"/>
    <w:rsid w:val="00C162E3"/>
    <w:rsid w:val="00C42E53"/>
    <w:rsid w:val="00C649C7"/>
    <w:rsid w:val="00C64A5F"/>
    <w:rsid w:val="00CB0CE6"/>
    <w:rsid w:val="00CC109A"/>
    <w:rsid w:val="00CC66EB"/>
    <w:rsid w:val="00CD3742"/>
    <w:rsid w:val="00CD7E84"/>
    <w:rsid w:val="00D31F53"/>
    <w:rsid w:val="00D942CC"/>
    <w:rsid w:val="00E3332C"/>
    <w:rsid w:val="00E77A41"/>
    <w:rsid w:val="00EA0746"/>
    <w:rsid w:val="00EA5011"/>
    <w:rsid w:val="00EB05E0"/>
    <w:rsid w:val="00ED39EA"/>
    <w:rsid w:val="00EE4C70"/>
    <w:rsid w:val="00F2115A"/>
    <w:rsid w:val="00F5107D"/>
    <w:rsid w:val="00F55521"/>
    <w:rsid w:val="00FD2AC1"/>
    <w:rsid w:val="00FF2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6A2A"/>
  <w15:chartTrackingRefBased/>
  <w15:docId w15:val="{6D7B0195-A64B-4106-AD8D-08922F32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EA0746"/>
    <w:pPr>
      <w:keepNext/>
      <w:keepLines/>
      <w:spacing w:before="240" w:after="0" w:line="48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C649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6A9"/>
    <w:rPr>
      <w:lang w:val="en-GB"/>
    </w:rPr>
  </w:style>
  <w:style w:type="paragraph" w:styleId="Footer">
    <w:name w:val="footer"/>
    <w:basedOn w:val="Normal"/>
    <w:link w:val="FooterChar"/>
    <w:uiPriority w:val="99"/>
    <w:unhideWhenUsed/>
    <w:rsid w:val="001C3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6A9"/>
    <w:rPr>
      <w:lang w:val="en-GB"/>
    </w:rPr>
  </w:style>
  <w:style w:type="character" w:customStyle="1" w:styleId="Heading1Char">
    <w:name w:val="Heading 1 Char"/>
    <w:basedOn w:val="DefaultParagraphFont"/>
    <w:link w:val="Heading1"/>
    <w:uiPriority w:val="9"/>
    <w:rsid w:val="00EA074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C649C7"/>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C42E53"/>
    <w:pPr>
      <w:outlineLvl w:val="9"/>
    </w:pPr>
    <w:rPr>
      <w:lang w:val="en-US"/>
    </w:rPr>
  </w:style>
  <w:style w:type="paragraph" w:styleId="TOC1">
    <w:name w:val="toc 1"/>
    <w:basedOn w:val="Normal"/>
    <w:next w:val="Normal"/>
    <w:autoRedefine/>
    <w:uiPriority w:val="39"/>
    <w:unhideWhenUsed/>
    <w:rsid w:val="00C42E53"/>
    <w:pPr>
      <w:spacing w:after="100"/>
    </w:pPr>
  </w:style>
  <w:style w:type="paragraph" w:styleId="TOC2">
    <w:name w:val="toc 2"/>
    <w:basedOn w:val="Normal"/>
    <w:next w:val="Normal"/>
    <w:autoRedefine/>
    <w:uiPriority w:val="39"/>
    <w:unhideWhenUsed/>
    <w:rsid w:val="00C42E53"/>
    <w:pPr>
      <w:spacing w:after="100"/>
      <w:ind w:left="220"/>
    </w:pPr>
  </w:style>
  <w:style w:type="character" w:styleId="Hyperlink">
    <w:name w:val="Hyperlink"/>
    <w:basedOn w:val="DefaultParagraphFont"/>
    <w:uiPriority w:val="99"/>
    <w:unhideWhenUsed/>
    <w:rsid w:val="00C42E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AF777-4755-4B7B-AF9A-5C850842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12</Pages>
  <Words>2746</Words>
  <Characters>15656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4</cp:revision>
  <dcterms:created xsi:type="dcterms:W3CDTF">2022-11-15T01:27:00Z</dcterms:created>
  <dcterms:modified xsi:type="dcterms:W3CDTF">2023-01-04T18:40:00Z</dcterms:modified>
</cp:coreProperties>
</file>