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920E7" w:rsidR="00A920E7" w:rsidP="00402F52" w:rsidRDefault="00402F52" w14:paraId="733133D1" w14:textId="68C96611">
      <w:pPr>
        <w:spacing w:before="100" w:beforeAutospacing="1" w:after="100" w:afterAutospacing="1" w:line="240" w:lineRule="auto"/>
        <w:jc w:val="center"/>
        <w:outlineLvl w:val="1"/>
        <w:rPr>
          <w:rFonts w:ascii="Arial" w:hAnsi="Arial" w:eastAsia="Times New Roman" w:cs="Arial"/>
          <w:b/>
          <w:bCs/>
          <w:kern w:val="0"/>
          <w:sz w:val="96"/>
          <w:szCs w:val="96"/>
          <w14:ligatures w14:val="none"/>
        </w:rPr>
      </w:pPr>
      <w:r w:rsidRPr="00402F52">
        <w:rPr>
          <w:rStyle w:val="normaltextrun"/>
          <w:rFonts w:ascii="Arial" w:hAnsi="Arial" w:cs="Arial"/>
          <w:b/>
          <w:bCs/>
          <w:color w:val="000000"/>
          <w:sz w:val="44"/>
          <w:szCs w:val="44"/>
          <w:shd w:val="clear" w:color="auto" w:fill="FFFFFF"/>
        </w:rPr>
        <w:t>Understanding the importance of Stakeholder Engagement in successful commencement and completion of project. </w:t>
      </w:r>
    </w:p>
    <w:p w:rsidR="000839D2" w:rsidP="00402F52" w:rsidRDefault="000839D2" w14:paraId="7EA490C3" w14:textId="77777777">
      <w:pPr>
        <w:spacing w:before="100" w:beforeAutospacing="1" w:after="100" w:afterAutospacing="1" w:line="240" w:lineRule="auto"/>
        <w:jc w:val="center"/>
        <w:rPr>
          <w:rFonts w:ascii="Arial" w:hAnsi="Arial" w:eastAsia="Times New Roman" w:cs="Arial"/>
          <w:b/>
          <w:bCs/>
          <w:kern w:val="0"/>
          <w:sz w:val="32"/>
          <w:szCs w:val="32"/>
          <w14:ligatures w14:val="none"/>
        </w:rPr>
      </w:pPr>
    </w:p>
    <w:p w:rsidRPr="00402F52" w:rsidR="005E3B67" w:rsidP="00402F52" w:rsidRDefault="005E3B67" w14:paraId="2A4811D0" w14:textId="70441347">
      <w:pPr>
        <w:spacing w:before="100" w:beforeAutospacing="1" w:after="100" w:afterAutospacing="1" w:line="240" w:lineRule="auto"/>
        <w:jc w:val="center"/>
        <w:rPr>
          <w:rFonts w:ascii="Arial" w:hAnsi="Arial" w:eastAsia="Times New Roman" w:cs="Arial"/>
          <w:b/>
          <w:bCs/>
          <w:kern w:val="0"/>
          <w:sz w:val="32"/>
          <w:szCs w:val="32"/>
          <w14:ligatures w14:val="none"/>
        </w:rPr>
      </w:pPr>
      <w:r w:rsidRPr="00402F52">
        <w:rPr>
          <w:rFonts w:ascii="Arial" w:hAnsi="Arial" w:eastAsia="Times New Roman" w:cs="Arial"/>
          <w:b/>
          <w:bCs/>
          <w:kern w:val="0"/>
          <w:sz w:val="32"/>
          <w:szCs w:val="32"/>
          <w14:ligatures w14:val="none"/>
        </w:rPr>
        <w:t>Executive Summary</w:t>
      </w:r>
    </w:p>
    <w:p w:rsidR="005E3B67" w:rsidP="00A920E7" w:rsidRDefault="005E3B67" w14:paraId="15401607" w14:textId="77777777">
      <w:pPr>
        <w:spacing w:before="100" w:beforeAutospacing="1" w:after="100" w:afterAutospacing="1" w:line="240" w:lineRule="auto"/>
        <w:rPr>
          <w:rFonts w:ascii="Arial" w:hAnsi="Arial" w:eastAsia="Times New Roman" w:cs="Arial"/>
          <w:kern w:val="0"/>
          <w:sz w:val="24"/>
          <w:szCs w:val="24"/>
          <w14:ligatures w14:val="none"/>
        </w:rPr>
      </w:pPr>
    </w:p>
    <w:p w:rsidRPr="00A920E7" w:rsidR="00A920E7" w:rsidP="00A920E7" w:rsidRDefault="00A920E7" w14:paraId="419DC832" w14:textId="29E01987">
      <w:pPr>
        <w:spacing w:before="100" w:beforeAutospacing="1" w:after="100" w:afterAutospacing="1" w:line="240" w:lineRule="auto"/>
        <w:rPr>
          <w:rFonts w:ascii="Arial" w:hAnsi="Arial" w:eastAsia="Times New Roman" w:cs="Arial"/>
          <w:kern w:val="0"/>
          <w:sz w:val="24"/>
          <w:szCs w:val="24"/>
          <w14:ligatures w14:val="none"/>
        </w:rPr>
      </w:pPr>
      <w:r w:rsidRPr="00A920E7">
        <w:rPr>
          <w:rFonts w:ascii="Arial" w:hAnsi="Arial" w:eastAsia="Times New Roman" w:cs="Arial"/>
          <w:kern w:val="0"/>
          <w:sz w:val="24"/>
          <w:szCs w:val="24"/>
          <w14:ligatures w14:val="none"/>
        </w:rPr>
        <w:t xml:space="preserve">This report provides a critical evaluation of stakeholder engagement strategies surrounding the global implementation of </w:t>
      </w:r>
      <w:proofErr w:type="spellStart"/>
      <w:r w:rsidRPr="00A920E7">
        <w:rPr>
          <w:rFonts w:ascii="Arial" w:hAnsi="Arial" w:eastAsia="Times New Roman" w:cs="Arial"/>
          <w:b/>
          <w:bCs/>
          <w:kern w:val="0"/>
          <w:sz w:val="24"/>
          <w:szCs w:val="24"/>
          <w14:ligatures w14:val="none"/>
        </w:rPr>
        <w:t>StaySmart</w:t>
      </w:r>
      <w:proofErr w:type="spellEnd"/>
      <w:r w:rsidRPr="00A920E7">
        <w:rPr>
          <w:rFonts w:ascii="Arial" w:hAnsi="Arial" w:eastAsia="Times New Roman" w:cs="Arial"/>
          <w:b/>
          <w:bCs/>
          <w:kern w:val="0"/>
          <w:sz w:val="24"/>
          <w:szCs w:val="24"/>
          <w14:ligatures w14:val="none"/>
        </w:rPr>
        <w:t>+</w:t>
      </w:r>
      <w:r w:rsidRPr="00A920E7">
        <w:rPr>
          <w:rFonts w:ascii="Arial" w:hAnsi="Arial" w:eastAsia="Times New Roman" w:cs="Arial"/>
          <w:kern w:val="0"/>
          <w:sz w:val="24"/>
          <w:szCs w:val="24"/>
          <w14:ligatures w14:val="none"/>
        </w:rPr>
        <w:t xml:space="preserve">, Hilton </w:t>
      </w:r>
      <w:proofErr w:type="spellStart"/>
      <w:r w:rsidRPr="00A920E7">
        <w:rPr>
          <w:rFonts w:ascii="Arial" w:hAnsi="Arial" w:eastAsia="Times New Roman" w:cs="Arial"/>
          <w:kern w:val="0"/>
          <w:sz w:val="24"/>
          <w:szCs w:val="24"/>
          <w14:ligatures w14:val="none"/>
        </w:rPr>
        <w:t>Worldwide’s</w:t>
      </w:r>
      <w:proofErr w:type="spellEnd"/>
      <w:r w:rsidRPr="00A920E7">
        <w:rPr>
          <w:rFonts w:ascii="Arial" w:hAnsi="Arial" w:eastAsia="Times New Roman" w:cs="Arial"/>
          <w:kern w:val="0"/>
          <w:sz w:val="24"/>
          <w:szCs w:val="24"/>
          <w14:ligatures w14:val="none"/>
        </w:rPr>
        <w:t xml:space="preserve"> flagship AI-enabled guest experience platform. The initiative involves deploying sophisticated AI-driven interaction systems, bespoke travel planning tools, and sustainability-focused amenities across 20 pilot locations globally. Given Hilton’s expansive footprint in over 120 countries, the project’s success is predicated on navigating a complex landscape of cultural diversity, varying regulatory frameworks, and disparate levels of technological infrastructure.</w:t>
      </w:r>
    </w:p>
    <w:p w:rsidRPr="00A920E7" w:rsidR="00A920E7" w:rsidP="00A920E7" w:rsidRDefault="00A920E7" w14:paraId="5D15F5F6" w14:textId="77777777">
      <w:pPr>
        <w:spacing w:before="100" w:beforeAutospacing="1" w:after="100" w:afterAutospacing="1" w:line="240" w:lineRule="auto"/>
        <w:rPr>
          <w:rFonts w:ascii="Arial" w:hAnsi="Arial" w:eastAsia="Times New Roman" w:cs="Arial"/>
          <w:kern w:val="0"/>
          <w:sz w:val="24"/>
          <w:szCs w:val="24"/>
          <w14:ligatures w14:val="none"/>
        </w:rPr>
      </w:pPr>
      <w:r w:rsidRPr="00A920E7">
        <w:rPr>
          <w:rFonts w:ascii="Arial" w:hAnsi="Arial" w:eastAsia="Times New Roman" w:cs="Arial"/>
          <w:kern w:val="0"/>
          <w:sz w:val="24"/>
          <w:szCs w:val="24"/>
          <w14:ligatures w14:val="none"/>
        </w:rPr>
        <w:t xml:space="preserve">To address this complexity, the analysis utilizes </w:t>
      </w:r>
      <w:r w:rsidRPr="00A920E7">
        <w:rPr>
          <w:rFonts w:ascii="Arial" w:hAnsi="Arial" w:eastAsia="Times New Roman" w:cs="Arial"/>
          <w:b/>
          <w:bCs/>
          <w:kern w:val="0"/>
          <w:sz w:val="24"/>
          <w:szCs w:val="24"/>
          <w14:ligatures w14:val="none"/>
        </w:rPr>
        <w:t>Freeman’s Stakeholder Theory</w:t>
      </w:r>
      <w:r w:rsidRPr="00A920E7">
        <w:rPr>
          <w:rFonts w:ascii="Arial" w:hAnsi="Arial" w:eastAsia="Times New Roman" w:cs="Arial"/>
          <w:kern w:val="0"/>
          <w:sz w:val="24"/>
          <w:szCs w:val="24"/>
          <w14:ligatures w14:val="none"/>
        </w:rPr>
        <w:t xml:space="preserve"> and </w:t>
      </w:r>
      <w:r w:rsidRPr="00A920E7">
        <w:rPr>
          <w:rFonts w:ascii="Arial" w:hAnsi="Arial" w:eastAsia="Times New Roman" w:cs="Arial"/>
          <w:b/>
          <w:bCs/>
          <w:kern w:val="0"/>
          <w:sz w:val="24"/>
          <w:szCs w:val="24"/>
          <w14:ligatures w14:val="none"/>
        </w:rPr>
        <w:t>Mitchell, Agle, and Wood’s Stakeholder Salience Model</w:t>
      </w:r>
      <w:r w:rsidRPr="00A920E7">
        <w:rPr>
          <w:rFonts w:ascii="Arial" w:hAnsi="Arial" w:eastAsia="Times New Roman" w:cs="Arial"/>
          <w:kern w:val="0"/>
          <w:sz w:val="24"/>
          <w:szCs w:val="24"/>
          <w14:ligatures w14:val="none"/>
        </w:rPr>
        <w:t>. These frameworks demonstrate that internal and external stakeholders—ranging from frontline employees and IT teams to global regulators and investors—possess fluid levels of power, legitimacy, and urgency. The report argues that a "one-size-fits-all" approach is insufficient; instead, leadership must deploy differentiated engagement strategies that account for regional nuances and varying degrees of stakeholder influence.</w:t>
      </w:r>
    </w:p>
    <w:p w:rsidRPr="00A920E7" w:rsidR="00A920E7" w:rsidP="00A920E7" w:rsidRDefault="00A920E7" w14:paraId="2E89C95E" w14:textId="77777777">
      <w:pPr>
        <w:spacing w:before="100" w:beforeAutospacing="1" w:after="100" w:afterAutospacing="1" w:line="240" w:lineRule="auto"/>
        <w:rPr>
          <w:rFonts w:ascii="Arial" w:hAnsi="Arial" w:eastAsia="Times New Roman" w:cs="Arial"/>
          <w:kern w:val="0"/>
          <w:sz w:val="24"/>
          <w:szCs w:val="24"/>
          <w14:ligatures w14:val="none"/>
        </w:rPr>
      </w:pPr>
      <w:r w:rsidRPr="00A920E7">
        <w:rPr>
          <w:rFonts w:ascii="Arial" w:hAnsi="Arial" w:eastAsia="Times New Roman" w:cs="Arial"/>
          <w:kern w:val="0"/>
          <w:sz w:val="24"/>
          <w:szCs w:val="24"/>
          <w14:ligatures w14:val="none"/>
        </w:rPr>
        <w:t xml:space="preserve">Central to this strategic approach is the application of the </w:t>
      </w:r>
      <w:r w:rsidRPr="00A920E7">
        <w:rPr>
          <w:rFonts w:ascii="Arial" w:hAnsi="Arial" w:eastAsia="Times New Roman" w:cs="Arial"/>
          <w:b/>
          <w:bCs/>
          <w:kern w:val="0"/>
          <w:sz w:val="24"/>
          <w:szCs w:val="24"/>
          <w14:ligatures w14:val="none"/>
        </w:rPr>
        <w:t>4C’s framework</w:t>
      </w:r>
      <w:r w:rsidRPr="00A920E7">
        <w:rPr>
          <w:rFonts w:ascii="Arial" w:hAnsi="Arial" w:eastAsia="Times New Roman" w:cs="Arial"/>
          <w:kern w:val="0"/>
          <w:sz w:val="24"/>
          <w:szCs w:val="24"/>
          <w14:ligatures w14:val="none"/>
        </w:rPr>
        <w:t>: Communication, Consultation, Collaboration, and Commitment. By integrating these pillars, Hilton can foster a culture of transparency that mitigates resistance to AI adoption and ensures cross-cultural alignment. The analysis reveals that proactive engagement serves as a direct lever for organizational performance, positively impacting staff retention, guest satisfaction scores, and regulatory compliance. Furthermore, it addresses the ethical considerations of AI, thereby safeguarding Hilton’s brand reputation in an increasingly scrutinized digital landscape.</w:t>
      </w:r>
    </w:p>
    <w:p w:rsidR="00A920E7" w:rsidP="00A920E7" w:rsidRDefault="00A920E7" w14:paraId="76FEDD4F" w14:textId="77777777">
      <w:pPr>
        <w:spacing w:before="100" w:beforeAutospacing="1" w:after="100" w:afterAutospacing="1" w:line="240" w:lineRule="auto"/>
        <w:rPr>
          <w:rFonts w:ascii="Arial" w:hAnsi="Arial" w:eastAsia="Times New Roman" w:cs="Arial"/>
          <w:kern w:val="0"/>
          <w:sz w:val="24"/>
          <w:szCs w:val="24"/>
          <w14:ligatures w14:val="none"/>
        </w:rPr>
      </w:pPr>
      <w:r w:rsidRPr="00A920E7">
        <w:rPr>
          <w:rFonts w:ascii="Arial" w:hAnsi="Arial" w:eastAsia="Times New Roman" w:cs="Arial"/>
          <w:kern w:val="0"/>
          <w:sz w:val="24"/>
          <w:szCs w:val="24"/>
          <w14:ligatures w14:val="none"/>
        </w:rPr>
        <w:t xml:space="preserve">Ultimately, the report concludes that stakeholder engagement is not merely a peripheral support function but a </w:t>
      </w:r>
      <w:r w:rsidRPr="00A920E7">
        <w:rPr>
          <w:rFonts w:ascii="Arial" w:hAnsi="Arial" w:eastAsia="Times New Roman" w:cs="Arial"/>
          <w:b/>
          <w:bCs/>
          <w:kern w:val="0"/>
          <w:sz w:val="24"/>
          <w:szCs w:val="24"/>
          <w14:ligatures w14:val="none"/>
        </w:rPr>
        <w:t>fundamental strategic enabler</w:t>
      </w:r>
      <w:r w:rsidRPr="00A920E7">
        <w:rPr>
          <w:rFonts w:ascii="Arial" w:hAnsi="Arial" w:eastAsia="Times New Roman" w:cs="Arial"/>
          <w:kern w:val="0"/>
          <w:sz w:val="24"/>
          <w:szCs w:val="24"/>
          <w14:ligatures w14:val="none"/>
        </w:rPr>
        <w:t xml:space="preserve"> of digital transformation. For </w:t>
      </w:r>
      <w:proofErr w:type="spellStart"/>
      <w:r w:rsidRPr="00A920E7">
        <w:rPr>
          <w:rFonts w:ascii="Arial" w:hAnsi="Arial" w:eastAsia="Times New Roman" w:cs="Arial"/>
          <w:kern w:val="0"/>
          <w:sz w:val="24"/>
          <w:szCs w:val="24"/>
          <w14:ligatures w14:val="none"/>
        </w:rPr>
        <w:t>StaySmart</w:t>
      </w:r>
      <w:proofErr w:type="spellEnd"/>
      <w:r w:rsidRPr="00A920E7">
        <w:rPr>
          <w:rFonts w:ascii="Arial" w:hAnsi="Arial" w:eastAsia="Times New Roman" w:cs="Arial"/>
          <w:kern w:val="0"/>
          <w:sz w:val="24"/>
          <w:szCs w:val="24"/>
          <w14:ligatures w14:val="none"/>
        </w:rPr>
        <w:t>+ to achieve long-term viability, Hilton must embed relational, ethical, and culturally adaptive governance practices into its core project management lifecycle. This approach ensures that technological innovation translates into sustainable competitive advantage and multifaceted value creation for all global participants.</w:t>
      </w:r>
    </w:p>
    <w:p w:rsidRPr="00323740" w:rsidR="00323740" w:rsidP="00323740" w:rsidRDefault="00323740" w14:paraId="72619345" w14:textId="245BC251">
      <w:pPr>
        <w:pStyle w:val="NormalWeb"/>
        <w:jc w:val="center"/>
        <w:rPr>
          <w:rFonts w:ascii="Arial" w:hAnsi="Arial" w:cs="Arial"/>
          <w:b/>
          <w:bCs/>
          <w:sz w:val="32"/>
          <w:szCs w:val="32"/>
        </w:rPr>
      </w:pPr>
      <w:r w:rsidRPr="00323740">
        <w:rPr>
          <w:rFonts w:ascii="Arial" w:hAnsi="Arial" w:cs="Arial"/>
          <w:b/>
          <w:bCs/>
          <w:sz w:val="32"/>
          <w:szCs w:val="32"/>
        </w:rPr>
        <w:lastRenderedPageBreak/>
        <w:t>Company Analysis</w:t>
      </w:r>
    </w:p>
    <w:p w:rsidRPr="00323740" w:rsidR="00323740" w:rsidP="00323740" w:rsidRDefault="00323740" w14:paraId="23366560" w14:textId="7043C175">
      <w:pPr>
        <w:pStyle w:val="NormalWeb"/>
        <w:rPr>
          <w:rFonts w:ascii="Arial" w:hAnsi="Arial" w:cs="Arial"/>
        </w:rPr>
      </w:pPr>
      <w:r w:rsidRPr="00323740">
        <w:rPr>
          <w:rFonts w:ascii="Arial" w:hAnsi="Arial" w:cs="Arial"/>
        </w:rPr>
        <w:t xml:space="preserve">Hilton Worldwide stands as a preeminent global hospitality entity, maintaining a portfolio of over 7,000 properties across 120 countries. Their operational model is built on a diverse brand architecture, ranging from luxury tiers to extended-stay segments. Central to their success is an </w:t>
      </w:r>
      <w:r w:rsidRPr="00323740">
        <w:rPr>
          <w:rFonts w:ascii="Arial" w:hAnsi="Arial" w:cs="Arial"/>
          <w:b/>
          <w:bCs/>
        </w:rPr>
        <w:t>asset-light expansion strategy</w:t>
      </w:r>
      <w:r w:rsidRPr="00323740">
        <w:rPr>
          <w:rFonts w:ascii="Arial" w:hAnsi="Arial" w:cs="Arial"/>
        </w:rPr>
        <w:t>, underpinned by sophisticated franchising, digital reservation infrastructure, and the Hilton Honors loyalty ecosystem.</w:t>
      </w:r>
    </w:p>
    <w:p w:rsidRPr="00AD1CE6" w:rsidR="00323740" w:rsidP="00323740" w:rsidRDefault="00323740" w14:paraId="78DBCED7" w14:textId="67DC2FC9">
      <w:pPr>
        <w:pStyle w:val="NormalWeb"/>
        <w:rPr>
          <w:rFonts w:ascii="Arial" w:hAnsi="Arial" w:cs="Arial"/>
        </w:rPr>
      </w:pPr>
      <w:r w:rsidRPr="00AD1CE6">
        <w:rPr>
          <w:rFonts w:ascii="Arial" w:hAnsi="Arial" w:cs="Arial"/>
        </w:rPr>
        <w:t xml:space="preserve">Strategically, Hilton seeks to reconcile premium service with digital innovation. Through the "Travel with Purpose" framework, the organization has integrated </w:t>
      </w:r>
      <w:r w:rsidRPr="00AD1CE6">
        <w:rPr>
          <w:rFonts w:ascii="Arial" w:hAnsi="Arial" w:cs="Arial"/>
          <w:b/>
          <w:bCs/>
        </w:rPr>
        <w:t>Environmental, Social, and Governance (ESG)</w:t>
      </w:r>
      <w:r w:rsidRPr="00AD1CE6">
        <w:rPr>
          <w:rFonts w:ascii="Arial" w:hAnsi="Arial" w:cs="Arial"/>
        </w:rPr>
        <w:t xml:space="preserve"> goals into its core operations. However, the scale of Hilton’s global footprint necessitates a nuanced approach to management; the intersection of varying labour laws, cultural service norms, and technological readiness across regions requires high-level stakeholder orchestration to ensure strategic alignment.</w:t>
      </w:r>
    </w:p>
    <w:p w:rsidRPr="00AD1CE6" w:rsidR="00AD1CE6" w:rsidP="00323740" w:rsidRDefault="00AD1CE6" w14:paraId="221C3EF7" w14:textId="77777777">
      <w:pPr>
        <w:pStyle w:val="NormalWeb"/>
        <w:rPr>
          <w:rFonts w:ascii="Arial" w:hAnsi="Arial" w:cs="Arial"/>
        </w:rPr>
      </w:pPr>
    </w:p>
    <w:p w:rsidRPr="00AD1CE6" w:rsidR="00AD1CE6" w:rsidP="00AD1CE6" w:rsidRDefault="00AD1CE6" w14:paraId="22E429D7" w14:textId="77777777">
      <w:pPr>
        <w:pStyle w:val="NormalWeb"/>
        <w:rPr>
          <w:rFonts w:ascii="Arial" w:hAnsi="Arial" w:cs="Arial"/>
        </w:rPr>
      </w:pPr>
      <w:r w:rsidRPr="00AD1CE6">
        <w:rPr>
          <w:rFonts w:ascii="Arial" w:hAnsi="Arial" w:cs="Arial"/>
        </w:rPr>
        <w:t xml:space="preserve">The </w:t>
      </w:r>
      <w:proofErr w:type="spellStart"/>
      <w:r w:rsidRPr="00AD1CE6">
        <w:rPr>
          <w:rFonts w:ascii="Arial" w:hAnsi="Arial" w:cs="Arial"/>
          <w:b/>
          <w:bCs/>
        </w:rPr>
        <w:t>StaySmart</w:t>
      </w:r>
      <w:proofErr w:type="spellEnd"/>
      <w:r w:rsidRPr="00AD1CE6">
        <w:rPr>
          <w:rFonts w:ascii="Arial" w:hAnsi="Arial" w:cs="Arial"/>
          <w:b/>
          <w:bCs/>
        </w:rPr>
        <w:t>+</w:t>
      </w:r>
      <w:r w:rsidRPr="00AD1CE6">
        <w:rPr>
          <w:rFonts w:ascii="Arial" w:hAnsi="Arial" w:cs="Arial"/>
        </w:rPr>
        <w:t xml:space="preserve"> initiative is a strategic global project designed to leverage </w:t>
      </w:r>
      <w:r w:rsidRPr="00AD1CE6">
        <w:rPr>
          <w:rFonts w:ascii="Arial" w:hAnsi="Arial" w:cs="Arial"/>
          <w:b/>
          <w:bCs/>
        </w:rPr>
        <w:t>Artificial Intelligence (AI)</w:t>
      </w:r>
      <w:r w:rsidRPr="00AD1CE6">
        <w:rPr>
          <w:rFonts w:ascii="Arial" w:hAnsi="Arial" w:cs="Arial"/>
        </w:rPr>
        <w:t xml:space="preserve"> to optimize guest personalization and operational agility. The platform integrates three core pillars:</w:t>
      </w:r>
    </w:p>
    <w:p w:rsidRPr="00AD1CE6" w:rsidR="00AD1CE6" w:rsidP="00AD1CE6" w:rsidRDefault="00AD1CE6" w14:paraId="2625D228" w14:textId="77777777">
      <w:pPr>
        <w:pStyle w:val="NormalWeb"/>
        <w:numPr>
          <w:ilvl w:val="0"/>
          <w:numId w:val="1"/>
        </w:numPr>
        <w:rPr>
          <w:rFonts w:ascii="Arial" w:hAnsi="Arial" w:cs="Arial"/>
        </w:rPr>
      </w:pPr>
      <w:r w:rsidRPr="00AD1CE6">
        <w:rPr>
          <w:rFonts w:ascii="Arial" w:hAnsi="Arial" w:cs="Arial"/>
          <w:b/>
          <w:bCs/>
        </w:rPr>
        <w:t>Predictive Service:</w:t>
      </w:r>
      <w:r w:rsidRPr="00AD1CE6">
        <w:rPr>
          <w:rFonts w:ascii="Arial" w:hAnsi="Arial" w:cs="Arial"/>
        </w:rPr>
        <w:t xml:space="preserve"> AI-driven interaction and anticipatory request handling.</w:t>
      </w:r>
    </w:p>
    <w:p w:rsidRPr="00AD1CE6" w:rsidR="00AD1CE6" w:rsidP="00AD1CE6" w:rsidRDefault="00AD1CE6" w14:paraId="13FC1317" w14:textId="053E18C9">
      <w:pPr>
        <w:pStyle w:val="NormalWeb"/>
        <w:numPr>
          <w:ilvl w:val="0"/>
          <w:numId w:val="1"/>
        </w:numPr>
        <w:rPr>
          <w:rFonts w:ascii="Arial" w:hAnsi="Arial" w:cs="Arial"/>
        </w:rPr>
      </w:pPr>
      <w:r w:rsidRPr="00AD1CE6">
        <w:rPr>
          <w:rFonts w:ascii="Arial" w:hAnsi="Arial" w:cs="Arial"/>
          <w:b/>
          <w:bCs/>
        </w:rPr>
        <w:t>Data-Driven Personalization:</w:t>
      </w:r>
      <w:r w:rsidRPr="00AD1CE6">
        <w:rPr>
          <w:rFonts w:ascii="Arial" w:hAnsi="Arial" w:cs="Arial"/>
        </w:rPr>
        <w:t xml:space="preserve"> Tailored itineraries based on consumer behavioural analytics.</w:t>
      </w:r>
    </w:p>
    <w:p w:rsidRPr="00AD1CE6" w:rsidR="00AD1CE6" w:rsidP="00AD1CE6" w:rsidRDefault="00AD1CE6" w14:paraId="48750291" w14:textId="77777777">
      <w:pPr>
        <w:pStyle w:val="NormalWeb"/>
        <w:numPr>
          <w:ilvl w:val="0"/>
          <w:numId w:val="1"/>
        </w:numPr>
        <w:rPr>
          <w:rFonts w:ascii="Arial" w:hAnsi="Arial" w:cs="Arial"/>
        </w:rPr>
      </w:pPr>
      <w:r w:rsidRPr="00AD1CE6">
        <w:rPr>
          <w:rFonts w:ascii="Arial" w:hAnsi="Arial" w:cs="Arial"/>
          <w:b/>
          <w:bCs/>
        </w:rPr>
        <w:t>Sustainable Integration:</w:t>
      </w:r>
      <w:r w:rsidRPr="00AD1CE6">
        <w:rPr>
          <w:rFonts w:ascii="Arial" w:hAnsi="Arial" w:cs="Arial"/>
        </w:rPr>
        <w:t xml:space="preserve"> Carbon footprint transparency and eco-centric service recommendations.</w:t>
      </w:r>
    </w:p>
    <w:p w:rsidRPr="00AD1CE6" w:rsidR="00AD1CE6" w:rsidP="00AD1CE6" w:rsidRDefault="00AD1CE6" w14:paraId="4BF04AC5" w14:textId="1A2C30B4">
      <w:pPr>
        <w:pStyle w:val="Heading3"/>
        <w:rPr>
          <w:rFonts w:ascii="Arial" w:hAnsi="Arial" w:cs="Arial"/>
        </w:rPr>
      </w:pPr>
    </w:p>
    <w:p w:rsidRPr="00C957F1" w:rsidR="00C957F1" w:rsidP="314F1529" w:rsidRDefault="00C957F1" w14:paraId="450A41C5" w14:textId="77777777">
      <w:pPr>
        <w:pStyle w:val="NormalWeb"/>
        <w:jc w:val="center"/>
        <w:rPr>
          <w:rFonts w:ascii="Arial" w:hAnsi="Arial" w:cs="Arial"/>
          <w:b w:val="1"/>
          <w:bCs w:val="1"/>
          <w:sz w:val="28"/>
          <w:szCs w:val="28"/>
        </w:rPr>
      </w:pPr>
      <w:r w:rsidRPr="314F1529" w:rsidR="00C957F1">
        <w:rPr>
          <w:rFonts w:ascii="Arial" w:hAnsi="Arial" w:cs="Arial"/>
          <w:b w:val="1"/>
          <w:bCs w:val="1"/>
          <w:sz w:val="28"/>
          <w:szCs w:val="28"/>
        </w:rPr>
        <w:t xml:space="preserve">Strategic Implementation Challenges </w:t>
      </w:r>
    </w:p>
    <w:p w:rsidRPr="00AD1CE6" w:rsidR="00AD1CE6" w:rsidP="00AD1CE6" w:rsidRDefault="00AD1CE6" w14:paraId="5C713617" w14:textId="2E170AE8">
      <w:pPr>
        <w:pStyle w:val="NormalWeb"/>
        <w:rPr>
          <w:rFonts w:ascii="Arial" w:hAnsi="Arial" w:cs="Arial"/>
        </w:rPr>
      </w:pPr>
      <w:r w:rsidRPr="00AD1CE6">
        <w:rPr>
          <w:rFonts w:ascii="Arial" w:hAnsi="Arial" w:cs="Arial"/>
        </w:rPr>
        <w:t xml:space="preserve">While the technical feasibility of </w:t>
      </w:r>
      <w:proofErr w:type="spellStart"/>
      <w:r w:rsidRPr="00AD1CE6">
        <w:rPr>
          <w:rFonts w:ascii="Arial" w:hAnsi="Arial" w:cs="Arial"/>
        </w:rPr>
        <w:t>StaySmart</w:t>
      </w:r>
      <w:proofErr w:type="spellEnd"/>
      <w:r w:rsidRPr="00AD1CE6">
        <w:rPr>
          <w:rFonts w:ascii="Arial" w:hAnsi="Arial" w:cs="Arial"/>
        </w:rPr>
        <w:t xml:space="preserve">+ is evident, the project’s success is contingent upon </w:t>
      </w:r>
      <w:r w:rsidRPr="00AD1CE6">
        <w:rPr>
          <w:rFonts w:ascii="Arial" w:hAnsi="Arial" w:cs="Arial"/>
          <w:b/>
          <w:bCs/>
        </w:rPr>
        <w:t>stakeholder buy-in</w:t>
      </w:r>
      <w:r w:rsidRPr="00AD1CE6">
        <w:rPr>
          <w:rFonts w:ascii="Arial" w:hAnsi="Arial" w:cs="Arial"/>
        </w:rPr>
        <w:t>. The deployment of AI within a high-touch service industry introduces significant socio-technical risks, including concerns over data privacy, job displacement, and the "dehumanization" of hospitality.</w:t>
      </w:r>
    </w:p>
    <w:p w:rsidRPr="00AD1CE6" w:rsidR="00AD1CE6" w:rsidP="00AD1CE6" w:rsidRDefault="00AD1CE6" w14:paraId="7E34F7FA" w14:textId="77777777">
      <w:pPr>
        <w:pStyle w:val="NormalWeb"/>
        <w:rPr>
          <w:rFonts w:ascii="Arial" w:hAnsi="Arial" w:cs="Arial"/>
        </w:rPr>
      </w:pPr>
      <w:r w:rsidRPr="00AD1CE6">
        <w:rPr>
          <w:rFonts w:ascii="Arial" w:hAnsi="Arial" w:cs="Arial"/>
        </w:rPr>
        <w:t xml:space="preserve">Furthermore, the project must navigate a fragmented regulatory landscape, specifically regarding </w:t>
      </w:r>
      <w:r w:rsidRPr="00AD1CE6">
        <w:rPr>
          <w:rFonts w:ascii="Arial" w:hAnsi="Arial" w:cs="Arial"/>
          <w:b/>
          <w:bCs/>
        </w:rPr>
        <w:t>GDPR compliance</w:t>
      </w:r>
      <w:r w:rsidRPr="00AD1CE6">
        <w:rPr>
          <w:rFonts w:ascii="Arial" w:hAnsi="Arial" w:cs="Arial"/>
        </w:rPr>
        <w:t xml:space="preserve"> in Europe and varying ethical governance standards globally. Consequently, effective stakeholder engagement is not merely a supportive task but a critical success factor. Management must proactively address cultural resistance and regulatory barriers to ensure the initiative delivers long-term value without compromising brand integrity.</w:t>
      </w:r>
    </w:p>
    <w:p w:rsidRPr="00AD1CE6" w:rsidR="00AD1CE6" w:rsidP="00323740" w:rsidRDefault="00AD1CE6" w14:paraId="448E05E7" w14:textId="77777777">
      <w:pPr>
        <w:pStyle w:val="NormalWeb"/>
        <w:rPr>
          <w:rFonts w:ascii="Arial" w:hAnsi="Arial" w:cs="Arial"/>
        </w:rPr>
      </w:pPr>
    </w:p>
    <w:p w:rsidR="314F1529" w:rsidP="314F1529" w:rsidRDefault="314F1529" w14:paraId="21D733FB" w14:textId="532904A6">
      <w:pPr>
        <w:pStyle w:val="Heading2"/>
        <w:rPr>
          <w:rFonts w:ascii="Arial" w:hAnsi="Arial" w:cs="Arial"/>
        </w:rPr>
      </w:pPr>
    </w:p>
    <w:p w:rsidRPr="005D42E9" w:rsidR="005D42E9" w:rsidP="314F1529" w:rsidRDefault="005D42E9" w14:paraId="6E44983E" w14:textId="07EC7B42">
      <w:pPr>
        <w:pStyle w:val="Heading2"/>
        <w:jc w:val="center"/>
        <w:rPr>
          <w:rFonts w:ascii="Arial" w:hAnsi="Arial" w:cs="Arial"/>
        </w:rPr>
      </w:pPr>
      <w:r w:rsidRPr="314F1529" w:rsidR="005D42E9">
        <w:rPr>
          <w:rFonts w:ascii="Arial" w:hAnsi="Arial" w:cs="Arial"/>
        </w:rPr>
        <w:t>Strategic Environmental Analysis: SWOT</w:t>
      </w:r>
    </w:p>
    <w:p w:rsidRPr="005D42E9" w:rsidR="005D42E9" w:rsidP="005D42E9" w:rsidRDefault="005D42E9" w14:paraId="58917A7C" w14:textId="77777777">
      <w:pPr>
        <w:pStyle w:val="NormalWeb"/>
        <w:rPr>
          <w:rFonts w:ascii="Arial" w:hAnsi="Arial" w:cs="Arial"/>
        </w:rPr>
      </w:pPr>
      <w:r w:rsidRPr="005D42E9">
        <w:rPr>
          <w:rFonts w:ascii="Arial" w:hAnsi="Arial" w:cs="Arial"/>
        </w:rPr>
        <w:t xml:space="preserve">A project-focused SWOT analysis reveals that Hilton’s primary </w:t>
      </w:r>
      <w:r w:rsidRPr="005D42E9">
        <w:rPr>
          <w:rFonts w:ascii="Arial" w:hAnsi="Arial" w:cs="Arial"/>
          <w:b/>
          <w:bCs/>
        </w:rPr>
        <w:t>Strength</w:t>
      </w:r>
      <w:r w:rsidRPr="005D42E9">
        <w:rPr>
          <w:rFonts w:ascii="Arial" w:hAnsi="Arial" w:cs="Arial"/>
        </w:rPr>
        <w:t xml:space="preserve"> lies in its robust </w:t>
      </w:r>
      <w:r w:rsidRPr="005D42E9">
        <w:rPr>
          <w:rFonts w:ascii="Arial" w:hAnsi="Arial" w:cs="Arial"/>
          <w:b/>
          <w:bCs/>
        </w:rPr>
        <w:t>brand equity</w:t>
      </w:r>
      <w:r w:rsidRPr="005D42E9">
        <w:rPr>
          <w:rFonts w:ascii="Arial" w:hAnsi="Arial" w:cs="Arial"/>
        </w:rPr>
        <w:t xml:space="preserve"> and the extensive data harvested through the </w:t>
      </w:r>
      <w:r w:rsidRPr="005D42E9">
        <w:rPr>
          <w:rFonts w:ascii="Arial" w:hAnsi="Arial" w:cs="Arial"/>
          <w:b/>
          <w:bCs/>
        </w:rPr>
        <w:t>Hilton Honors ecosystem</w:t>
      </w:r>
      <w:r w:rsidRPr="005D42E9">
        <w:rPr>
          <w:rFonts w:ascii="Arial" w:hAnsi="Arial" w:cs="Arial"/>
        </w:rPr>
        <w:t xml:space="preserve">. This existing digital infrastructure provides a high-fidelity foundation for AI integration, reducing the technical friction often associated with global rollouts. Conversely, a critical </w:t>
      </w:r>
      <w:r w:rsidRPr="005D42E9">
        <w:rPr>
          <w:rFonts w:ascii="Arial" w:hAnsi="Arial" w:cs="Arial"/>
          <w:b/>
          <w:bCs/>
        </w:rPr>
        <w:t>Weakness</w:t>
      </w:r>
      <w:r w:rsidRPr="005D42E9">
        <w:rPr>
          <w:rFonts w:ascii="Arial" w:hAnsi="Arial" w:cs="Arial"/>
        </w:rPr>
        <w:t xml:space="preserve"> is the potential for </w:t>
      </w:r>
      <w:r w:rsidRPr="005D42E9">
        <w:rPr>
          <w:rFonts w:ascii="Arial" w:hAnsi="Arial" w:cs="Arial"/>
          <w:b/>
          <w:bCs/>
        </w:rPr>
        <w:t>organizational inertia</w:t>
      </w:r>
      <w:r w:rsidRPr="005D42E9">
        <w:rPr>
          <w:rFonts w:ascii="Arial" w:hAnsi="Arial" w:cs="Arial"/>
        </w:rPr>
        <w:t xml:space="preserve"> and "digital silos." Frontline staff in diverse markets may exhibit varying levels of digital literacy, leading to inconsistent service delivery or resistance rooted in fears of automation-led job displacement.</w:t>
      </w:r>
    </w:p>
    <w:p w:rsidRPr="005D42E9" w:rsidR="005D42E9" w:rsidP="005D42E9" w:rsidRDefault="005D42E9" w14:paraId="6014B98B" w14:textId="77777777">
      <w:pPr>
        <w:pStyle w:val="NormalWeb"/>
        <w:rPr>
          <w:rFonts w:ascii="Arial" w:hAnsi="Arial" w:cs="Arial"/>
        </w:rPr>
      </w:pPr>
      <w:r w:rsidRPr="314F1529" w:rsidR="005D42E9">
        <w:rPr>
          <w:rFonts w:ascii="Arial" w:hAnsi="Arial" w:cs="Arial"/>
        </w:rPr>
        <w:t xml:space="preserve">The </w:t>
      </w:r>
      <w:r w:rsidRPr="314F1529" w:rsidR="005D42E9">
        <w:rPr>
          <w:rFonts w:ascii="Arial" w:hAnsi="Arial" w:cs="Arial"/>
          <w:b w:val="1"/>
          <w:bCs w:val="1"/>
        </w:rPr>
        <w:t>Opportunities</w:t>
      </w:r>
      <w:r w:rsidRPr="314F1529" w:rsidR="005D42E9">
        <w:rPr>
          <w:rFonts w:ascii="Arial" w:hAnsi="Arial" w:cs="Arial"/>
        </w:rPr>
        <w:t xml:space="preserve"> for </w:t>
      </w:r>
      <w:r w:rsidRPr="314F1529" w:rsidR="005D42E9">
        <w:rPr>
          <w:rFonts w:ascii="Arial" w:hAnsi="Arial" w:cs="Arial"/>
          <w:i w:val="1"/>
          <w:iCs w:val="1"/>
        </w:rPr>
        <w:t>StaySmart</w:t>
      </w:r>
      <w:r w:rsidRPr="314F1529" w:rsidR="005D42E9">
        <w:rPr>
          <w:rFonts w:ascii="Arial" w:hAnsi="Arial" w:cs="Arial"/>
          <w:i w:val="1"/>
          <w:iCs w:val="1"/>
        </w:rPr>
        <w:t>+</w:t>
      </w:r>
      <w:r w:rsidRPr="314F1529" w:rsidR="005D42E9">
        <w:rPr>
          <w:rFonts w:ascii="Arial" w:hAnsi="Arial" w:cs="Arial"/>
        </w:rPr>
        <w:t xml:space="preserve"> are significant within the context of </w:t>
      </w:r>
      <w:r w:rsidRPr="314F1529" w:rsidR="005D42E9">
        <w:rPr>
          <w:rFonts w:ascii="Arial" w:hAnsi="Arial" w:cs="Arial"/>
          <w:b w:val="1"/>
          <w:bCs w:val="1"/>
        </w:rPr>
        <w:t>hyper-personalization</w:t>
      </w:r>
      <w:r w:rsidRPr="314F1529" w:rsidR="005D42E9">
        <w:rPr>
          <w:rFonts w:ascii="Arial" w:hAnsi="Arial" w:cs="Arial"/>
        </w:rPr>
        <w:t xml:space="preserve">. As consumer preferences shift toward bespoke, values-driven travel, Hilton’s focus on sustainability-linked AI features offers a distinct competitive advantage. However, these are shadowed by systemic </w:t>
      </w:r>
      <w:r w:rsidRPr="314F1529" w:rsidR="005D42E9">
        <w:rPr>
          <w:rFonts w:ascii="Arial" w:hAnsi="Arial" w:cs="Arial"/>
          <w:b w:val="1"/>
          <w:bCs w:val="1"/>
        </w:rPr>
        <w:t>Threats</w:t>
      </w:r>
      <w:r w:rsidRPr="314F1529" w:rsidR="005D42E9">
        <w:rPr>
          <w:rFonts w:ascii="Arial" w:hAnsi="Arial" w:cs="Arial"/>
        </w:rPr>
        <w:t xml:space="preserve">, notably the escalating complexity of </w:t>
      </w:r>
      <w:r w:rsidRPr="314F1529" w:rsidR="005D42E9">
        <w:rPr>
          <w:rFonts w:ascii="Arial" w:hAnsi="Arial" w:cs="Arial"/>
          <w:b w:val="1"/>
          <w:bCs w:val="1"/>
        </w:rPr>
        <w:t>cross-border data sovereignty</w:t>
      </w:r>
      <w:r w:rsidRPr="314F1529" w:rsidR="005D42E9">
        <w:rPr>
          <w:rFonts w:ascii="Arial" w:hAnsi="Arial" w:cs="Arial"/>
        </w:rPr>
        <w:t xml:space="preserve"> and the risk of "algorithmic bias," which could alienate guests in high-touch, culturally sensitive service markets.</w:t>
      </w:r>
    </w:p>
    <w:p w:rsidR="314F1529" w:rsidP="314F1529" w:rsidRDefault="314F1529" w14:paraId="64EE89DD" w14:textId="7F7C9E94">
      <w:pPr>
        <w:pStyle w:val="NormalWeb"/>
        <w:rPr>
          <w:rFonts w:ascii="Arial" w:hAnsi="Arial" w:cs="Arial"/>
          <w:b w:val="1"/>
          <w:bCs w:val="1"/>
          <w:sz w:val="32"/>
          <w:szCs w:val="32"/>
        </w:rPr>
      </w:pPr>
    </w:p>
    <w:p w:rsidR="4B86588C" w:rsidP="314F1529" w:rsidRDefault="4B86588C" w14:paraId="26945DD9" w14:textId="16BAD4BC">
      <w:pPr>
        <w:pStyle w:val="NormalWeb"/>
        <w:jc w:val="center"/>
        <w:rPr>
          <w:rFonts w:ascii="Arial" w:hAnsi="Arial" w:cs="Arial"/>
          <w:b w:val="1"/>
          <w:bCs w:val="1"/>
          <w:sz w:val="36"/>
          <w:szCs w:val="36"/>
        </w:rPr>
      </w:pPr>
      <w:r w:rsidRPr="314F1529" w:rsidR="4B86588C">
        <w:rPr>
          <w:rFonts w:ascii="Arial" w:hAnsi="Arial" w:cs="Arial"/>
          <w:b w:val="1"/>
          <w:bCs w:val="1"/>
          <w:sz w:val="36"/>
          <w:szCs w:val="36"/>
        </w:rPr>
        <w:t>Macro-Environmental Context: PESTLE</w:t>
      </w:r>
    </w:p>
    <w:p w:rsidRPr="005D42E9" w:rsidR="005D42E9" w:rsidP="005D42E9" w:rsidRDefault="005D42E9" w14:paraId="39F00CD2" w14:textId="77777777">
      <w:pPr>
        <w:pStyle w:val="NormalWeb"/>
        <w:rPr>
          <w:rFonts w:ascii="Arial" w:hAnsi="Arial" w:cs="Arial"/>
        </w:rPr>
      </w:pPr>
      <w:r w:rsidRPr="005D42E9">
        <w:rPr>
          <w:rFonts w:ascii="Arial" w:hAnsi="Arial" w:cs="Arial"/>
        </w:rPr>
        <w:t xml:space="preserve">The global deployment of </w:t>
      </w:r>
      <w:proofErr w:type="spellStart"/>
      <w:r w:rsidRPr="005D42E9">
        <w:rPr>
          <w:rFonts w:ascii="Arial" w:hAnsi="Arial" w:cs="Arial"/>
          <w:i/>
          <w:iCs/>
        </w:rPr>
        <w:t>StaySmart</w:t>
      </w:r>
      <w:proofErr w:type="spellEnd"/>
      <w:r w:rsidRPr="005D42E9">
        <w:rPr>
          <w:rFonts w:ascii="Arial" w:hAnsi="Arial" w:cs="Arial"/>
          <w:i/>
          <w:iCs/>
        </w:rPr>
        <w:t>+</w:t>
      </w:r>
      <w:r w:rsidRPr="005D42E9">
        <w:rPr>
          <w:rFonts w:ascii="Arial" w:hAnsi="Arial" w:cs="Arial"/>
        </w:rPr>
        <w:t xml:space="preserve"> is subject to diverse macro-environmental pressures. From a </w:t>
      </w:r>
      <w:r w:rsidRPr="005D42E9">
        <w:rPr>
          <w:rFonts w:ascii="Arial" w:hAnsi="Arial" w:cs="Arial"/>
          <w:b/>
          <w:bCs/>
        </w:rPr>
        <w:t>Political and Legal</w:t>
      </w:r>
      <w:r w:rsidRPr="005D42E9">
        <w:rPr>
          <w:rFonts w:ascii="Arial" w:hAnsi="Arial" w:cs="Arial"/>
        </w:rPr>
        <w:t xml:space="preserve"> perspective, the project must navigate a fragmented regulatory landscape, including the stringent requirements of </w:t>
      </w:r>
      <w:r w:rsidRPr="005D42E9">
        <w:rPr>
          <w:rFonts w:ascii="Arial" w:hAnsi="Arial" w:cs="Arial"/>
          <w:b/>
          <w:bCs/>
        </w:rPr>
        <w:t>GDPR</w:t>
      </w:r>
      <w:r w:rsidRPr="005D42E9">
        <w:rPr>
          <w:rFonts w:ascii="Arial" w:hAnsi="Arial" w:cs="Arial"/>
        </w:rPr>
        <w:t xml:space="preserve"> and emerging AI governance frameworks that vary by jurisdiction. </w:t>
      </w:r>
      <w:r w:rsidRPr="005D42E9">
        <w:rPr>
          <w:rFonts w:ascii="Arial" w:hAnsi="Arial" w:cs="Arial"/>
          <w:b/>
          <w:bCs/>
        </w:rPr>
        <w:t>Economic</w:t>
      </w:r>
      <w:r w:rsidRPr="005D42E9">
        <w:rPr>
          <w:rFonts w:ascii="Arial" w:hAnsi="Arial" w:cs="Arial"/>
        </w:rPr>
        <w:t xml:space="preserve"> volatility and fluctuating tourism demand necessitate a focus on long-term cost-efficiency, though initial capital expenditure remains high.</w:t>
      </w:r>
    </w:p>
    <w:p w:rsidRPr="005D42E9" w:rsidR="005D42E9" w:rsidP="005D42E9" w:rsidRDefault="005D42E9" w14:paraId="4928A42A" w14:textId="77777777">
      <w:pPr>
        <w:pStyle w:val="NormalWeb"/>
        <w:rPr>
          <w:rFonts w:ascii="Arial" w:hAnsi="Arial" w:cs="Arial"/>
        </w:rPr>
      </w:pPr>
      <w:r w:rsidRPr="73D10863" w:rsidR="005D42E9">
        <w:rPr>
          <w:rFonts w:ascii="Arial" w:hAnsi="Arial" w:cs="Arial"/>
          <w:b w:val="1"/>
          <w:bCs w:val="1"/>
        </w:rPr>
        <w:t>Socio-culturally</w:t>
      </w:r>
      <w:r w:rsidRPr="73D10863" w:rsidR="005D42E9">
        <w:rPr>
          <w:rFonts w:ascii="Arial" w:hAnsi="Arial" w:cs="Arial"/>
        </w:rPr>
        <w:t xml:space="preserve">, the "digital divide" across generations and geographies presents a challenge; while some markets embrace automation, others prioritize human-centric interaction. This is further complicated by </w:t>
      </w:r>
      <w:r w:rsidRPr="73D10863" w:rsidR="005D42E9">
        <w:rPr>
          <w:rFonts w:ascii="Arial" w:hAnsi="Arial" w:cs="Arial"/>
          <w:b w:val="1"/>
          <w:bCs w:val="1"/>
        </w:rPr>
        <w:t>Technological</w:t>
      </w:r>
      <w:r w:rsidRPr="73D10863" w:rsidR="005D42E9">
        <w:rPr>
          <w:rFonts w:ascii="Arial" w:hAnsi="Arial" w:cs="Arial"/>
        </w:rPr>
        <w:t xml:space="preserve"> disparities in infrastructure across Hilton's global regions. Finally, </w:t>
      </w:r>
      <w:r w:rsidRPr="73D10863" w:rsidR="005D42E9">
        <w:rPr>
          <w:rFonts w:ascii="Arial" w:hAnsi="Arial" w:cs="Arial"/>
          <w:b w:val="1"/>
          <w:bCs w:val="1"/>
        </w:rPr>
        <w:t>Environmental</w:t>
      </w:r>
      <w:r w:rsidRPr="73D10863" w:rsidR="005D42E9">
        <w:rPr>
          <w:rFonts w:ascii="Arial" w:hAnsi="Arial" w:cs="Arial"/>
        </w:rPr>
        <w:t xml:space="preserve"> pressures are no longer peripheral; rising </w:t>
      </w:r>
      <w:r w:rsidRPr="73D10863" w:rsidR="005D42E9">
        <w:rPr>
          <w:rFonts w:ascii="Arial" w:hAnsi="Arial" w:cs="Arial"/>
          <w:b w:val="1"/>
          <w:bCs w:val="1"/>
        </w:rPr>
        <w:t>ESG (Environmental, Social, and Governance)</w:t>
      </w:r>
      <w:r w:rsidRPr="73D10863" w:rsidR="005D42E9">
        <w:rPr>
          <w:rFonts w:ascii="Arial" w:hAnsi="Arial" w:cs="Arial"/>
        </w:rPr>
        <w:t xml:space="preserve"> reporting obligations mean that the sustainability features of </w:t>
      </w:r>
      <w:proofErr w:type="spellStart"/>
      <w:r w:rsidRPr="73D10863" w:rsidR="005D42E9">
        <w:rPr>
          <w:rFonts w:ascii="Arial" w:hAnsi="Arial" w:cs="Arial"/>
          <w:i w:val="1"/>
          <w:iCs w:val="1"/>
        </w:rPr>
        <w:t>StaySmart</w:t>
      </w:r>
      <w:proofErr w:type="spellEnd"/>
      <w:r w:rsidRPr="73D10863" w:rsidR="005D42E9">
        <w:rPr>
          <w:rFonts w:ascii="Arial" w:hAnsi="Arial" w:cs="Arial"/>
          <w:i w:val="1"/>
          <w:iCs w:val="1"/>
        </w:rPr>
        <w:t>+</w:t>
      </w:r>
      <w:r w:rsidRPr="73D10863" w:rsidR="005D42E9">
        <w:rPr>
          <w:rFonts w:ascii="Arial" w:hAnsi="Arial" w:cs="Arial"/>
        </w:rPr>
        <w:t xml:space="preserve"> are essential for maintaining institutional legitimacy and meeting </w:t>
      </w:r>
      <w:proofErr w:type="spellStart"/>
      <w:r w:rsidRPr="73D10863" w:rsidR="005D42E9">
        <w:rPr>
          <w:rFonts w:ascii="Arial" w:hAnsi="Arial" w:cs="Arial"/>
        </w:rPr>
        <w:t>traveler</w:t>
      </w:r>
      <w:proofErr w:type="spellEnd"/>
      <w:r w:rsidRPr="73D10863" w:rsidR="005D42E9">
        <w:rPr>
          <w:rFonts w:ascii="Arial" w:hAnsi="Arial" w:cs="Arial"/>
        </w:rPr>
        <w:t xml:space="preserve"> expectations.</w:t>
      </w:r>
    </w:p>
    <w:p w:rsidR="73D10863" w:rsidP="73D10863" w:rsidRDefault="73D10863" w14:paraId="217028FA" w14:textId="09ED1E8D">
      <w:pPr>
        <w:pStyle w:val="Heading2"/>
        <w:rPr>
          <w:rFonts w:ascii="Arial" w:hAnsi="Arial" w:cs="Arial"/>
        </w:rPr>
      </w:pPr>
    </w:p>
    <w:p w:rsidR="73D10863" w:rsidP="73D10863" w:rsidRDefault="73D10863" w14:paraId="3A954F4D" w14:textId="21763F89">
      <w:pPr>
        <w:pStyle w:val="Heading2"/>
        <w:rPr>
          <w:rFonts w:ascii="Arial" w:hAnsi="Arial" w:cs="Arial"/>
        </w:rPr>
      </w:pPr>
    </w:p>
    <w:p w:rsidR="73D10863" w:rsidP="73D10863" w:rsidRDefault="73D10863" w14:paraId="17E6E984" w14:textId="7030EF7F">
      <w:pPr>
        <w:pStyle w:val="Heading2"/>
        <w:rPr>
          <w:rFonts w:ascii="Arial" w:hAnsi="Arial" w:cs="Arial"/>
        </w:rPr>
      </w:pPr>
    </w:p>
    <w:p w:rsidR="73D10863" w:rsidP="73D10863" w:rsidRDefault="73D10863" w14:paraId="49903278" w14:textId="17D108B6">
      <w:pPr>
        <w:pStyle w:val="Heading2"/>
        <w:rPr>
          <w:rFonts w:ascii="Arial" w:hAnsi="Arial" w:cs="Arial"/>
        </w:rPr>
      </w:pPr>
    </w:p>
    <w:p w:rsidR="73D10863" w:rsidP="73D10863" w:rsidRDefault="73D10863" w14:paraId="1CC00864" w14:textId="45AEE554">
      <w:pPr>
        <w:pStyle w:val="Heading2"/>
        <w:rPr>
          <w:rFonts w:ascii="Arial" w:hAnsi="Arial" w:cs="Arial"/>
        </w:rPr>
      </w:pPr>
    </w:p>
    <w:p w:rsidRPr="005D42E9" w:rsidR="005D42E9" w:rsidP="314F1529" w:rsidRDefault="005D42E9" w14:paraId="259D4F67" w14:textId="51E72A68">
      <w:pPr>
        <w:pStyle w:val="NormalWeb"/>
        <w:jc w:val="center"/>
        <w:rPr>
          <w:rFonts w:ascii="Arial" w:hAnsi="Arial" w:cs="Arial"/>
          <w:b w:val="1"/>
          <w:bCs w:val="1"/>
          <w:sz w:val="36"/>
          <w:szCs w:val="36"/>
        </w:rPr>
      </w:pPr>
      <w:r w:rsidRPr="314F1529" w:rsidR="0A233AB0">
        <w:rPr>
          <w:rFonts w:ascii="Arial" w:hAnsi="Arial" w:cs="Arial"/>
          <w:b w:val="1"/>
          <w:bCs w:val="1"/>
          <w:sz w:val="36"/>
          <w:szCs w:val="36"/>
        </w:rPr>
        <w:t>Smart Strategic Objectives</w:t>
      </w:r>
      <w:proofErr w:type="spellStart"/>
      <w:proofErr w:type="spellEnd"/>
    </w:p>
    <w:p w:rsidRPr="005D42E9" w:rsidR="005D42E9" w:rsidP="005D42E9" w:rsidRDefault="005D42E9" w14:paraId="145D9E54" w14:textId="1C861F7D">
      <w:pPr>
        <w:pStyle w:val="NormalWeb"/>
        <w:rPr>
          <w:rFonts w:ascii="Arial" w:hAnsi="Arial" w:cs="Arial"/>
        </w:rPr>
      </w:pPr>
      <w:r w:rsidRPr="314F1529" w:rsidR="005D42E9">
        <w:rPr>
          <w:rFonts w:ascii="Arial" w:hAnsi="Arial" w:cs="Arial"/>
        </w:rPr>
        <w:t xml:space="preserve">To ensure the </w:t>
      </w:r>
      <w:r w:rsidRPr="314F1529" w:rsidR="005D42E9">
        <w:rPr>
          <w:rFonts w:ascii="Arial" w:hAnsi="Arial" w:cs="Arial"/>
          <w:i w:val="1"/>
          <w:iCs w:val="1"/>
        </w:rPr>
        <w:t>StaySmart</w:t>
      </w:r>
      <w:r w:rsidRPr="314F1529" w:rsidR="005D42E9">
        <w:rPr>
          <w:rFonts w:ascii="Arial" w:hAnsi="Arial" w:cs="Arial"/>
          <w:i w:val="1"/>
          <w:iCs w:val="1"/>
        </w:rPr>
        <w:t>+</w:t>
      </w:r>
      <w:r w:rsidRPr="314F1529" w:rsidR="005D42E9">
        <w:rPr>
          <w:rFonts w:ascii="Arial" w:hAnsi="Arial" w:cs="Arial"/>
        </w:rPr>
        <w:t xml:space="preserve"> initiative delivers measurable strategic value, the following </w:t>
      </w:r>
      <w:r w:rsidRPr="314F1529" w:rsidR="005D42E9">
        <w:rPr>
          <w:rFonts w:ascii="Arial" w:hAnsi="Arial" w:cs="Arial"/>
        </w:rPr>
        <w:t>objectives</w:t>
      </w:r>
      <w:r w:rsidRPr="314F1529" w:rsidR="005D42E9">
        <w:rPr>
          <w:rFonts w:ascii="Arial" w:hAnsi="Arial" w:cs="Arial"/>
        </w:rPr>
        <w:t xml:space="preserve"> have been </w:t>
      </w:r>
      <w:r w:rsidRPr="314F1529" w:rsidR="005D42E9">
        <w:rPr>
          <w:rFonts w:ascii="Arial" w:hAnsi="Arial" w:cs="Arial"/>
        </w:rPr>
        <w:t>established</w:t>
      </w:r>
      <w:r w:rsidRPr="314F1529" w:rsidR="005D42E9">
        <w:rPr>
          <w:rFonts w:ascii="Arial" w:hAnsi="Arial" w:cs="Arial"/>
        </w:rPr>
        <w:t xml:space="preserve"> for the pilot phase:</w:t>
      </w:r>
    </w:p>
    <w:p w:rsidRPr="005D42E9" w:rsidR="005D42E9" w:rsidP="005D42E9" w:rsidRDefault="005D42E9" w14:paraId="668FBF46" w14:textId="77777777">
      <w:pPr>
        <w:pStyle w:val="NormalWeb"/>
        <w:numPr>
          <w:ilvl w:val="0"/>
          <w:numId w:val="2"/>
        </w:numPr>
        <w:rPr>
          <w:rFonts w:ascii="Arial" w:hAnsi="Arial" w:cs="Arial"/>
        </w:rPr>
      </w:pPr>
      <w:r w:rsidRPr="005D42E9">
        <w:rPr>
          <w:rFonts w:ascii="Arial" w:hAnsi="Arial" w:cs="Arial"/>
          <w:b/>
          <w:bCs/>
        </w:rPr>
        <w:t>S</w:t>
      </w:r>
      <w:r w:rsidRPr="005D42E9">
        <w:rPr>
          <w:rFonts w:ascii="Arial" w:hAnsi="Arial" w:cs="Arial"/>
        </w:rPr>
        <w:t>pecific: Deploy the AI platform across 20 pilot properties within five distinct global regions.</w:t>
      </w:r>
    </w:p>
    <w:p w:rsidRPr="005D42E9" w:rsidR="005D42E9" w:rsidP="005D42E9" w:rsidRDefault="005D42E9" w14:paraId="33A9DA90" w14:textId="77777777">
      <w:pPr>
        <w:pStyle w:val="NormalWeb"/>
        <w:numPr>
          <w:ilvl w:val="0"/>
          <w:numId w:val="2"/>
        </w:numPr>
        <w:rPr>
          <w:rFonts w:ascii="Arial" w:hAnsi="Arial" w:cs="Arial"/>
        </w:rPr>
      </w:pPr>
      <w:r w:rsidRPr="005D42E9">
        <w:rPr>
          <w:rFonts w:ascii="Arial" w:hAnsi="Arial" w:cs="Arial"/>
          <w:b/>
          <w:bCs/>
        </w:rPr>
        <w:t>M</w:t>
      </w:r>
      <w:r w:rsidRPr="005D42E9">
        <w:rPr>
          <w:rFonts w:ascii="Arial" w:hAnsi="Arial" w:cs="Arial"/>
        </w:rPr>
        <w:t xml:space="preserve">easurable: Target a </w:t>
      </w:r>
      <w:r w:rsidRPr="005D42E9">
        <w:rPr>
          <w:rFonts w:ascii="Arial" w:hAnsi="Arial" w:cs="Arial"/>
          <w:b/>
          <w:bCs/>
        </w:rPr>
        <w:t>15% increase</w:t>
      </w:r>
      <w:r w:rsidRPr="005D42E9">
        <w:rPr>
          <w:rFonts w:ascii="Arial" w:hAnsi="Arial" w:cs="Arial"/>
        </w:rPr>
        <w:t xml:space="preserve"> in Guest Satisfaction Scores (GSS) and a </w:t>
      </w:r>
      <w:r w:rsidRPr="005D42E9">
        <w:rPr>
          <w:rFonts w:ascii="Arial" w:hAnsi="Arial" w:cs="Arial"/>
          <w:b/>
          <w:bCs/>
        </w:rPr>
        <w:t>10% improvement</w:t>
      </w:r>
      <w:r w:rsidRPr="005D42E9">
        <w:rPr>
          <w:rFonts w:ascii="Arial" w:hAnsi="Arial" w:cs="Arial"/>
        </w:rPr>
        <w:t xml:space="preserve"> in operational efficiency via predictive automation.</w:t>
      </w:r>
    </w:p>
    <w:p w:rsidRPr="005D42E9" w:rsidR="005D42E9" w:rsidP="005D42E9" w:rsidRDefault="005D42E9" w14:paraId="1632A300" w14:textId="77777777">
      <w:pPr>
        <w:pStyle w:val="NormalWeb"/>
        <w:numPr>
          <w:ilvl w:val="0"/>
          <w:numId w:val="2"/>
        </w:numPr>
        <w:rPr>
          <w:rFonts w:ascii="Arial" w:hAnsi="Arial" w:cs="Arial"/>
        </w:rPr>
      </w:pPr>
      <w:r w:rsidRPr="005D42E9">
        <w:rPr>
          <w:rFonts w:ascii="Arial" w:hAnsi="Arial" w:cs="Arial"/>
          <w:b/>
          <w:bCs/>
        </w:rPr>
        <w:t>A</w:t>
      </w:r>
      <w:r w:rsidRPr="005D42E9">
        <w:rPr>
          <w:rFonts w:ascii="Arial" w:hAnsi="Arial" w:cs="Arial"/>
        </w:rPr>
        <w:t xml:space="preserve">chievable: Facilitate an </w:t>
      </w:r>
      <w:r w:rsidRPr="005D42E9">
        <w:rPr>
          <w:rFonts w:ascii="Arial" w:hAnsi="Arial" w:cs="Arial"/>
          <w:b/>
          <w:bCs/>
        </w:rPr>
        <w:t>80% staff adoption rate</w:t>
      </w:r>
      <w:r w:rsidRPr="005D42E9">
        <w:rPr>
          <w:rFonts w:ascii="Arial" w:hAnsi="Arial" w:cs="Arial"/>
        </w:rPr>
        <w:t xml:space="preserve"> within the first 90 days through targeted change management.</w:t>
      </w:r>
    </w:p>
    <w:p w:rsidRPr="005D42E9" w:rsidR="005D42E9" w:rsidP="005D42E9" w:rsidRDefault="005D42E9" w14:paraId="2FA404ED" w14:textId="77777777">
      <w:pPr>
        <w:pStyle w:val="NormalWeb"/>
        <w:numPr>
          <w:ilvl w:val="0"/>
          <w:numId w:val="2"/>
        </w:numPr>
        <w:rPr>
          <w:rFonts w:ascii="Arial" w:hAnsi="Arial" w:cs="Arial"/>
        </w:rPr>
      </w:pPr>
      <w:r w:rsidRPr="005D42E9">
        <w:rPr>
          <w:rFonts w:ascii="Arial" w:hAnsi="Arial" w:cs="Arial"/>
          <w:b/>
          <w:bCs/>
        </w:rPr>
        <w:lastRenderedPageBreak/>
        <w:t>R</w:t>
      </w:r>
      <w:r w:rsidRPr="005D42E9">
        <w:rPr>
          <w:rFonts w:ascii="Arial" w:hAnsi="Arial" w:cs="Arial"/>
        </w:rPr>
        <w:t xml:space="preserve">elevant: Align with "Travel with Purpose" goals by reducing energy-related service requests by </w:t>
      </w:r>
      <w:r w:rsidRPr="005D42E9">
        <w:rPr>
          <w:rFonts w:ascii="Arial" w:hAnsi="Arial" w:cs="Arial"/>
          <w:b/>
          <w:bCs/>
        </w:rPr>
        <w:t>12%</w:t>
      </w:r>
      <w:r w:rsidRPr="005D42E9">
        <w:rPr>
          <w:rFonts w:ascii="Arial" w:hAnsi="Arial" w:cs="Arial"/>
        </w:rPr>
        <w:t>.</w:t>
      </w:r>
    </w:p>
    <w:p w:rsidRPr="005D42E9" w:rsidR="005D42E9" w:rsidP="005D42E9" w:rsidRDefault="005D42E9" w14:paraId="425DCE57" w14:textId="77777777">
      <w:pPr>
        <w:pStyle w:val="NormalWeb"/>
        <w:numPr>
          <w:ilvl w:val="0"/>
          <w:numId w:val="2"/>
        </w:numPr>
        <w:rPr>
          <w:rFonts w:ascii="Arial" w:hAnsi="Arial" w:cs="Arial"/>
        </w:rPr>
      </w:pPr>
      <w:r w:rsidRPr="005D42E9">
        <w:rPr>
          <w:rFonts w:ascii="Arial" w:hAnsi="Arial" w:cs="Arial"/>
          <w:b/>
          <w:bCs/>
        </w:rPr>
        <w:t>T</w:t>
      </w:r>
      <w:r w:rsidRPr="005D42E9">
        <w:rPr>
          <w:rFonts w:ascii="Arial" w:hAnsi="Arial" w:cs="Arial"/>
        </w:rPr>
        <w:t xml:space="preserve">ime-bound: Complete the initial deployment and performance audit within a </w:t>
      </w:r>
      <w:r w:rsidRPr="005D42E9">
        <w:rPr>
          <w:rFonts w:ascii="Arial" w:hAnsi="Arial" w:cs="Arial"/>
          <w:b/>
          <w:bCs/>
        </w:rPr>
        <w:t>six-month</w:t>
      </w:r>
      <w:r w:rsidRPr="005D42E9">
        <w:rPr>
          <w:rFonts w:ascii="Arial" w:hAnsi="Arial" w:cs="Arial"/>
        </w:rPr>
        <w:t xml:space="preserve"> window.</w:t>
      </w:r>
    </w:p>
    <w:p w:rsidRPr="005D42E9" w:rsidR="005D42E9" w:rsidP="005D42E9" w:rsidRDefault="005D42E9" w14:paraId="23C1BC12" w14:textId="77777777">
      <w:pPr>
        <w:pStyle w:val="NormalWeb"/>
        <w:rPr>
          <w:rFonts w:ascii="Arial" w:hAnsi="Arial" w:cs="Arial"/>
        </w:rPr>
      </w:pPr>
      <w:r w:rsidRPr="005D42E9">
        <w:rPr>
          <w:rFonts w:ascii="Arial" w:hAnsi="Arial" w:cs="Arial"/>
        </w:rPr>
        <w:t>These benchmarks provide a framework for accountability, ensuring that stakeholder engagement strategies are directly tied to tangible operational outcomes.</w:t>
      </w:r>
    </w:p>
    <w:p w:rsidRPr="005D42E9" w:rsidR="005E3B67" w:rsidP="00A920E7" w:rsidRDefault="005E3B67" w14:paraId="046DB117" w14:textId="77777777">
      <w:pPr>
        <w:spacing w:before="100" w:beforeAutospacing="1" w:after="100" w:afterAutospacing="1" w:line="240" w:lineRule="auto"/>
        <w:rPr>
          <w:rFonts w:ascii="Arial" w:hAnsi="Arial" w:eastAsia="Times New Roman" w:cs="Arial"/>
          <w:kern w:val="0"/>
          <w:sz w:val="24"/>
          <w:szCs w:val="24"/>
          <w14:ligatures w14:val="none"/>
        </w:rPr>
      </w:pPr>
    </w:p>
    <w:p w:rsidRPr="005D42E9" w:rsidR="005E3B67" w:rsidP="00A920E7" w:rsidRDefault="005E3B67" w14:paraId="5AA2C38F" w14:textId="77777777">
      <w:pPr>
        <w:spacing w:before="100" w:beforeAutospacing="1" w:after="100" w:afterAutospacing="1" w:line="240" w:lineRule="auto"/>
        <w:rPr>
          <w:rFonts w:ascii="Arial" w:hAnsi="Arial" w:eastAsia="Times New Roman" w:cs="Arial"/>
          <w:kern w:val="0"/>
          <w:sz w:val="24"/>
          <w:szCs w:val="24"/>
          <w14:ligatures w14:val="none"/>
        </w:rPr>
      </w:pPr>
    </w:p>
    <w:p w:rsidR="005E3B67" w:rsidP="00A920E7" w:rsidRDefault="005E3B67" w14:paraId="5E6F371B" w14:textId="77777777">
      <w:pPr>
        <w:spacing w:before="100" w:beforeAutospacing="1" w:after="100" w:afterAutospacing="1" w:line="240" w:lineRule="auto"/>
        <w:rPr>
          <w:rFonts w:ascii="Arial" w:hAnsi="Arial" w:eastAsia="Times New Roman" w:cs="Arial"/>
          <w:kern w:val="0"/>
          <w:sz w:val="24"/>
          <w:szCs w:val="24"/>
          <w14:ligatures w14:val="none"/>
        </w:rPr>
      </w:pPr>
    </w:p>
    <w:p w:rsidRPr="00A920E7" w:rsidR="005E3B67" w:rsidP="00A920E7" w:rsidRDefault="005E3B67" w14:paraId="3C790EE0" w14:textId="77777777">
      <w:pPr>
        <w:spacing w:before="100" w:beforeAutospacing="1" w:after="100" w:afterAutospacing="1" w:line="240" w:lineRule="auto"/>
        <w:rPr>
          <w:rFonts w:ascii="Arial" w:hAnsi="Arial" w:eastAsia="Times New Roman" w:cs="Arial"/>
          <w:kern w:val="0"/>
          <w:sz w:val="24"/>
          <w:szCs w:val="24"/>
          <w14:ligatures w14:val="none"/>
        </w:rPr>
      </w:pPr>
    </w:p>
    <w:p w:rsidR="00AC5667" w:rsidRDefault="00AC5667" w14:paraId="7722EBEB" w14:textId="77777777"/>
    <w:p w:rsidR="00CC0BDC" w:rsidRDefault="00CC0BDC" w14:paraId="73CB4AB5" w14:textId="77777777"/>
    <w:p w:rsidR="00CC0BDC" w:rsidRDefault="00CC0BDC" w14:paraId="2261B3FB" w14:textId="77777777"/>
    <w:p w:rsidR="00CC0BDC" w:rsidRDefault="00CC0BDC" w14:paraId="2115A0F9" w14:textId="77777777"/>
    <w:p w:rsidR="00CC0BDC" w:rsidRDefault="00CC0BDC" w14:paraId="3E29C87B" w14:textId="77777777"/>
    <w:p w:rsidR="00CC0BDC" w:rsidRDefault="00CC0BDC" w14:paraId="7B39641D" w14:textId="77777777"/>
    <w:p w:rsidR="00CC0BDC" w:rsidRDefault="00CC0BDC" w14:paraId="3D80CAF5" w14:textId="77777777"/>
    <w:p w:rsidR="00CC0BDC" w:rsidRDefault="00CC0BDC" w14:paraId="6D1CB6A5" w14:textId="77777777"/>
    <w:p w:rsidR="00CC0BDC" w:rsidRDefault="00CC0BDC" w14:paraId="39CD2F4B" w14:textId="77777777"/>
    <w:p w:rsidR="00CC0BDC" w:rsidRDefault="00CC0BDC" w14:paraId="75EA80E9" w14:textId="77777777"/>
    <w:p w:rsidR="00CC0BDC" w:rsidRDefault="00CC0BDC" w14:paraId="49DF4765" w14:textId="77777777"/>
    <w:p w:rsidR="00CC0BDC" w:rsidRDefault="00CC0BDC" w14:paraId="6CC0DA53" w14:textId="77777777"/>
    <w:p w:rsidR="00CC0BDC" w:rsidRDefault="00CC0BDC" w14:paraId="239A774A" w14:textId="77777777"/>
    <w:p w:rsidRPr="00CC0BDC" w:rsidR="00CC0BDC" w:rsidP="314F1529" w:rsidRDefault="00CC0BDC" w14:paraId="47024C26" w14:textId="07123D50">
      <w:pPr>
        <w:pStyle w:val="Normal"/>
        <w:spacing w:after="100" w:afterAutospacing="on" w:line="240" w:lineRule="auto"/>
        <w:jc w:val="center"/>
        <w:rPr>
          <w:rFonts w:ascii="Arial" w:hAnsi="Arial" w:eastAsia="Times New Roman" w:cs="Arial"/>
          <w:b w:val="1"/>
          <w:bCs w:val="1"/>
          <w:kern w:val="0"/>
          <w:sz w:val="36"/>
          <w:szCs w:val="36"/>
          <w14:ligatures w14:val="none"/>
        </w:rPr>
      </w:pPr>
      <w:r w:rsidRPr="00CC0BDC" w:rsidR="00CC0BDC">
        <w:rPr>
          <w:rFonts w:ascii="Arial" w:hAnsi="Arial" w:eastAsia="Times New Roman" w:cs="Arial"/>
          <w:b w:val="1"/>
          <w:bCs w:val="1"/>
          <w:kern w:val="0"/>
          <w:sz w:val="36"/>
          <w:szCs w:val="36"/>
          <w14:ligatures w14:val="none"/>
        </w:rPr>
        <w:lastRenderedPageBreak/>
        <w:t>Internal Stakeholder Analysis</w:t>
      </w:r>
    </w:p>
    <w:p w:rsidRPr="00CC0BDC" w:rsidR="00CC0BDC" w:rsidP="00CC0BDC" w:rsidRDefault="00CC0BDC" w14:paraId="3E301C1B" w14:textId="77777777">
      <w:pPr>
        <w:spacing w:after="100" w:afterAutospacing="1" w:line="240" w:lineRule="auto"/>
        <w:rPr>
          <w:rFonts w:ascii="Arial" w:hAnsi="Arial" w:eastAsia="Times New Roman" w:cs="Arial"/>
          <w:kern w:val="0"/>
          <w:sz w:val="24"/>
          <w:szCs w:val="24"/>
          <w14:ligatures w14:val="none"/>
        </w:rPr>
      </w:pPr>
      <w:r w:rsidRPr="00CC0BDC">
        <w:rPr>
          <w:rFonts w:ascii="Arial" w:hAnsi="Arial" w:eastAsia="Times New Roman" w:cs="Arial"/>
          <w:kern w:val="0"/>
          <w:sz w:val="24"/>
          <w:szCs w:val="24"/>
          <w14:ligatures w14:val="none"/>
        </w:rPr>
        <w:t xml:space="preserve">Internal stakeholders are the primary drivers of the </w:t>
      </w:r>
      <w:proofErr w:type="spellStart"/>
      <w:r w:rsidRPr="00CC0BDC">
        <w:rPr>
          <w:rFonts w:ascii="Arial" w:hAnsi="Arial" w:eastAsia="Times New Roman" w:cs="Arial"/>
          <w:b/>
          <w:bCs/>
          <w:kern w:val="0"/>
          <w:sz w:val="24"/>
          <w:szCs w:val="24"/>
          <w14:ligatures w14:val="none"/>
        </w:rPr>
        <w:t>StaySmart</w:t>
      </w:r>
      <w:proofErr w:type="spellEnd"/>
      <w:r w:rsidRPr="00CC0BDC">
        <w:rPr>
          <w:rFonts w:ascii="Arial" w:hAnsi="Arial" w:eastAsia="Times New Roman" w:cs="Arial"/>
          <w:b/>
          <w:bCs/>
          <w:kern w:val="0"/>
          <w:sz w:val="24"/>
          <w:szCs w:val="24"/>
          <w14:ligatures w14:val="none"/>
        </w:rPr>
        <w:t>+</w:t>
      </w:r>
      <w:r w:rsidRPr="00CC0BDC">
        <w:rPr>
          <w:rFonts w:ascii="Arial" w:hAnsi="Arial" w:eastAsia="Times New Roman" w:cs="Arial"/>
          <w:kern w:val="0"/>
          <w:sz w:val="24"/>
          <w:szCs w:val="24"/>
          <w14:ligatures w14:val="none"/>
        </w:rPr>
        <w:t xml:space="preserve"> organizational change. At the strategic level, the </w:t>
      </w:r>
      <w:r w:rsidRPr="00CC0BDC">
        <w:rPr>
          <w:rFonts w:ascii="Arial" w:hAnsi="Arial" w:eastAsia="Times New Roman" w:cs="Arial"/>
          <w:b/>
          <w:bCs/>
          <w:kern w:val="0"/>
          <w:sz w:val="24"/>
          <w:szCs w:val="24"/>
          <w14:ligatures w14:val="none"/>
        </w:rPr>
        <w:t>Board and Senior Leadership</w:t>
      </w:r>
      <w:r w:rsidRPr="00CC0BDC">
        <w:rPr>
          <w:rFonts w:ascii="Arial" w:hAnsi="Arial" w:eastAsia="Times New Roman" w:cs="Arial"/>
          <w:kern w:val="0"/>
          <w:sz w:val="24"/>
          <w:szCs w:val="24"/>
          <w14:ligatures w14:val="none"/>
        </w:rPr>
        <w:t xml:space="preserve"> act as the ultimate arbiters of resource allocation and risk appetite. Their high power and interest stem from the project’s potential impact on Hilton’s global market valuation and brand equity. Supporting this vision, the </w:t>
      </w:r>
      <w:r w:rsidRPr="00CC0BDC">
        <w:rPr>
          <w:rFonts w:ascii="Arial" w:hAnsi="Arial" w:eastAsia="Times New Roman" w:cs="Arial"/>
          <w:b/>
          <w:bCs/>
          <w:kern w:val="0"/>
          <w:sz w:val="24"/>
          <w:szCs w:val="24"/>
          <w14:ligatures w14:val="none"/>
        </w:rPr>
        <w:t>Project Manager (</w:t>
      </w:r>
      <w:proofErr w:type="spellStart"/>
      <w:r w:rsidRPr="00CC0BDC">
        <w:rPr>
          <w:rFonts w:ascii="Arial" w:hAnsi="Arial" w:eastAsia="Times New Roman" w:cs="Arial"/>
          <w:b/>
          <w:bCs/>
          <w:kern w:val="0"/>
          <w:sz w:val="24"/>
          <w:szCs w:val="24"/>
          <w14:ligatures w14:val="none"/>
        </w:rPr>
        <w:t>StaySmart</w:t>
      </w:r>
      <w:proofErr w:type="spellEnd"/>
      <w:r w:rsidRPr="00CC0BDC">
        <w:rPr>
          <w:rFonts w:ascii="Arial" w:hAnsi="Arial" w:eastAsia="Times New Roman" w:cs="Arial"/>
          <w:b/>
          <w:bCs/>
          <w:kern w:val="0"/>
          <w:sz w:val="24"/>
          <w:szCs w:val="24"/>
          <w14:ligatures w14:val="none"/>
        </w:rPr>
        <w:t>+ Lead)</w:t>
      </w:r>
      <w:r w:rsidRPr="00CC0BDC">
        <w:rPr>
          <w:rFonts w:ascii="Arial" w:hAnsi="Arial" w:eastAsia="Times New Roman" w:cs="Arial"/>
          <w:kern w:val="0"/>
          <w:sz w:val="24"/>
          <w:szCs w:val="24"/>
          <w14:ligatures w14:val="none"/>
        </w:rPr>
        <w:t xml:space="preserve"> serves as the central node for cross-functional coordination, managing the inherent tension between technical feasibility and operational reality.</w:t>
      </w:r>
    </w:p>
    <w:p w:rsidRPr="00CC0BDC" w:rsidR="00CC0BDC" w:rsidP="00CC0BDC" w:rsidRDefault="00CC0BDC" w14:paraId="56B30A87" w14:textId="107FFB89">
      <w:pPr>
        <w:spacing w:after="0" w:line="240" w:lineRule="auto"/>
        <w:rPr>
          <w:rFonts w:ascii="Arial" w:hAnsi="Arial" w:eastAsia="Times New Roman" w:cs="Arial"/>
          <w:kern w:val="0"/>
          <w:sz w:val="24"/>
          <w:szCs w:val="24"/>
          <w14:ligatures w14:val="none"/>
        </w:rPr>
      </w:pPr>
      <w:r w:rsidRPr="00CC0BDC">
        <w:rPr>
          <w:rFonts w:ascii="Arial" w:hAnsi="Arial" w:eastAsia="Times New Roman" w:cs="Arial"/>
          <w:noProof/>
          <w:kern w:val="0"/>
          <w:sz w:val="24"/>
          <w:szCs w:val="24"/>
          <w14:ligatures w14:val="none"/>
        </w:rPr>
        <w:drawing>
          <wp:inline distT="0" distB="0" distL="0" distR="0" wp14:anchorId="5BA43E99" wp14:editId="18AC6CF2">
            <wp:extent cx="5731510" cy="5731510"/>
            <wp:effectExtent l="0" t="0" r="2540" b="2540"/>
            <wp:docPr id="1" name="Picture 1" descr="Mendelow's Power-Interest Matrix for stakeholder mapping, AI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ndelow's Power-Interest Matrix for stakeholder mapping, AI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rsidRPr="00CC0BDC" w:rsidR="00CC0BDC" w:rsidP="00CC0BDC" w:rsidRDefault="00CC0BDC" w14:paraId="2DA7CB44" w14:textId="77777777">
      <w:pPr>
        <w:spacing w:after="0" w:line="240" w:lineRule="auto"/>
        <w:rPr>
          <w:rFonts w:ascii="Arial" w:hAnsi="Arial" w:eastAsia="Times New Roman" w:cs="Arial"/>
          <w:kern w:val="0"/>
          <w:sz w:val="24"/>
          <w:szCs w:val="24"/>
          <w14:ligatures w14:val="none"/>
        </w:rPr>
      </w:pPr>
    </w:p>
    <w:p w:rsidR="00302D8F" w:rsidP="00CC0BDC" w:rsidRDefault="00302D8F" w14:paraId="2657A081" w14:textId="77777777">
      <w:pPr>
        <w:spacing w:after="0" w:line="240" w:lineRule="auto"/>
        <w:rPr>
          <w:rFonts w:ascii="Arial" w:hAnsi="Arial" w:eastAsia="Times New Roman" w:cs="Arial"/>
          <w:kern w:val="0"/>
          <w:sz w:val="24"/>
          <w:szCs w:val="24"/>
          <w14:ligatures w14:val="none"/>
        </w:rPr>
      </w:pPr>
    </w:p>
    <w:p w:rsidR="00302D8F" w:rsidP="00CC0BDC" w:rsidRDefault="00302D8F" w14:paraId="638E7B21" w14:textId="77777777">
      <w:pPr>
        <w:spacing w:after="0" w:line="240" w:lineRule="auto"/>
        <w:rPr>
          <w:rFonts w:ascii="Arial" w:hAnsi="Arial" w:eastAsia="Times New Roman" w:cs="Arial"/>
          <w:kern w:val="0"/>
          <w:sz w:val="24"/>
          <w:szCs w:val="24"/>
          <w14:ligatures w14:val="none"/>
        </w:rPr>
      </w:pPr>
    </w:p>
    <w:p w:rsidR="00302D8F" w:rsidP="00CC0BDC" w:rsidRDefault="00302D8F" w14:paraId="36B7BA13" w14:textId="77777777">
      <w:pPr>
        <w:spacing w:after="0" w:line="240" w:lineRule="auto"/>
        <w:rPr>
          <w:rFonts w:ascii="Arial" w:hAnsi="Arial" w:eastAsia="Times New Roman" w:cs="Arial"/>
          <w:kern w:val="0"/>
          <w:sz w:val="24"/>
          <w:szCs w:val="24"/>
          <w14:ligatures w14:val="none"/>
        </w:rPr>
      </w:pPr>
    </w:p>
    <w:p w:rsidRPr="00CC0BDC" w:rsidR="00CC0BDC" w:rsidP="00CC0BDC" w:rsidRDefault="00CC0BDC" w14:paraId="192DAA99" w14:textId="6C16834B">
      <w:pPr>
        <w:spacing w:after="0" w:line="240" w:lineRule="auto"/>
        <w:rPr>
          <w:rFonts w:ascii="Times New Roman" w:hAnsi="Times New Roman" w:eastAsia="Times New Roman" w:cs="Times New Roman"/>
          <w:kern w:val="0"/>
          <w:sz w:val="24"/>
          <w:szCs w:val="24"/>
          <w14:ligatures w14:val="none"/>
        </w:rPr>
      </w:pPr>
      <w:r w:rsidRPr="00CC0BDC">
        <w:rPr>
          <w:rFonts w:ascii="Arial" w:hAnsi="Arial" w:eastAsia="Times New Roman" w:cs="Arial"/>
          <w:kern w:val="0"/>
          <w:sz w:val="24"/>
          <w:szCs w:val="24"/>
          <w14:ligatures w14:val="none"/>
        </w:rPr>
        <w:lastRenderedPageBreak/>
        <w:t xml:space="preserve">At the execution level, </w:t>
      </w:r>
      <w:r w:rsidRPr="00CC0BDC">
        <w:rPr>
          <w:rFonts w:ascii="Arial" w:hAnsi="Arial" w:eastAsia="Times New Roman" w:cs="Arial"/>
          <w:b/>
          <w:bCs/>
          <w:kern w:val="0"/>
          <w:sz w:val="24"/>
          <w:szCs w:val="24"/>
          <w14:ligatures w14:val="none"/>
        </w:rPr>
        <w:t>IT and AI Development Teams</w:t>
      </w:r>
      <w:r w:rsidRPr="00CC0BDC">
        <w:rPr>
          <w:rFonts w:ascii="Arial" w:hAnsi="Arial" w:eastAsia="Times New Roman" w:cs="Arial"/>
          <w:kern w:val="0"/>
          <w:sz w:val="24"/>
          <w:szCs w:val="24"/>
          <w14:ligatures w14:val="none"/>
        </w:rPr>
        <w:t xml:space="preserve"> hold significant technical power, though their focus on functionality must be balanced against the user-centric requirements of </w:t>
      </w:r>
      <w:r w:rsidRPr="00CC0BDC">
        <w:rPr>
          <w:rFonts w:ascii="Arial" w:hAnsi="Arial" w:eastAsia="Times New Roman" w:cs="Arial"/>
          <w:b/>
          <w:bCs/>
          <w:kern w:val="0"/>
          <w:sz w:val="24"/>
          <w:szCs w:val="24"/>
          <w14:ligatures w14:val="none"/>
        </w:rPr>
        <w:t>Marketing and Sales</w:t>
      </w:r>
      <w:r w:rsidRPr="00CC0BDC">
        <w:rPr>
          <w:rFonts w:ascii="Arial" w:hAnsi="Arial" w:eastAsia="Times New Roman" w:cs="Arial"/>
          <w:kern w:val="0"/>
          <w:sz w:val="24"/>
          <w:szCs w:val="24"/>
          <w14:ligatures w14:val="none"/>
        </w:rPr>
        <w:t xml:space="preserve">. Crucially, </w:t>
      </w:r>
      <w:r w:rsidRPr="00CC0BDC">
        <w:rPr>
          <w:rFonts w:ascii="Arial" w:hAnsi="Arial" w:eastAsia="Times New Roman" w:cs="Arial"/>
          <w:b/>
          <w:bCs/>
          <w:kern w:val="0"/>
          <w:sz w:val="24"/>
          <w:szCs w:val="24"/>
          <w14:ligatures w14:val="none"/>
        </w:rPr>
        <w:t>Hotel General Managers</w:t>
      </w:r>
      <w:r w:rsidRPr="00CC0BDC">
        <w:rPr>
          <w:rFonts w:ascii="Arial" w:hAnsi="Arial" w:eastAsia="Times New Roman" w:cs="Arial"/>
          <w:kern w:val="0"/>
          <w:sz w:val="24"/>
          <w:szCs w:val="24"/>
          <w14:ligatures w14:val="none"/>
        </w:rPr>
        <w:t xml:space="preserve"> function as "operational gatekeepers." Their leadership determines the success of regional implementation. While </w:t>
      </w:r>
      <w:r w:rsidRPr="00CC0BDC">
        <w:rPr>
          <w:rFonts w:ascii="Arial" w:hAnsi="Arial" w:eastAsia="Times New Roman" w:cs="Arial"/>
          <w:b/>
          <w:bCs/>
          <w:kern w:val="0"/>
          <w:sz w:val="24"/>
          <w:szCs w:val="24"/>
          <w14:ligatures w14:val="none"/>
        </w:rPr>
        <w:t>Frontline Staff</w:t>
      </w:r>
      <w:r w:rsidRPr="00CC0BDC">
        <w:rPr>
          <w:rFonts w:ascii="Arial" w:hAnsi="Arial" w:eastAsia="Times New Roman" w:cs="Arial"/>
          <w:kern w:val="0"/>
          <w:sz w:val="24"/>
          <w:szCs w:val="24"/>
          <w14:ligatures w14:val="none"/>
        </w:rPr>
        <w:t xml:space="preserve"> may possess low formal authority, they hold immense </w:t>
      </w:r>
      <w:r w:rsidRPr="00CC0BDC">
        <w:rPr>
          <w:rFonts w:ascii="Arial" w:hAnsi="Arial" w:eastAsia="Times New Roman" w:cs="Arial"/>
          <w:b/>
          <w:bCs/>
          <w:kern w:val="0"/>
          <w:sz w:val="24"/>
          <w:szCs w:val="24"/>
          <w14:ligatures w14:val="none"/>
        </w:rPr>
        <w:t>collective power</w:t>
      </w:r>
      <w:r w:rsidRPr="00CC0BDC">
        <w:rPr>
          <w:rFonts w:ascii="Arial" w:hAnsi="Arial" w:eastAsia="Times New Roman" w:cs="Arial"/>
          <w:kern w:val="0"/>
          <w:sz w:val="24"/>
          <w:szCs w:val="24"/>
          <w14:ligatures w14:val="none"/>
        </w:rPr>
        <w:t xml:space="preserve">; their day-to-day engagement is the ultimate variable in AI adoption and service consistency. Finally, </w:t>
      </w:r>
      <w:r w:rsidRPr="00CC0BDC">
        <w:rPr>
          <w:rFonts w:ascii="Arial" w:hAnsi="Arial" w:eastAsia="Times New Roman" w:cs="Arial"/>
          <w:b/>
          <w:bCs/>
          <w:kern w:val="0"/>
          <w:sz w:val="24"/>
          <w:szCs w:val="24"/>
          <w14:ligatures w14:val="none"/>
        </w:rPr>
        <w:t>HR and Sustainability teams</w:t>
      </w:r>
      <w:r w:rsidRPr="00CC0BDC">
        <w:rPr>
          <w:rFonts w:ascii="Arial" w:hAnsi="Arial" w:eastAsia="Times New Roman" w:cs="Arial"/>
          <w:kern w:val="0"/>
          <w:sz w:val="24"/>
          <w:szCs w:val="24"/>
          <w14:ligatures w14:val="none"/>
        </w:rPr>
        <w:t xml:space="preserve"> ensure that the project remains aligned with Hilton’s "Travel with Purpose" ESG goals and that the workforce is psychologically prepared for the transition.</w:t>
      </w:r>
    </w:p>
    <w:p w:rsidR="00302D8F" w:rsidP="00CC0BDC" w:rsidRDefault="00302D8F" w14:paraId="70014403" w14:textId="77777777">
      <w:pPr>
        <w:spacing w:after="100" w:afterAutospacing="1" w:line="240" w:lineRule="auto"/>
        <w:outlineLvl w:val="1"/>
        <w:rPr>
          <w:rFonts w:ascii="Arial" w:hAnsi="Arial" w:eastAsia="Times New Roman" w:cs="Arial"/>
          <w:b/>
          <w:bCs/>
          <w:kern w:val="0"/>
          <w:sz w:val="36"/>
          <w:szCs w:val="36"/>
          <w14:ligatures w14:val="none"/>
        </w:rPr>
      </w:pPr>
    </w:p>
    <w:p w:rsidRPr="00CC0BDC" w:rsidR="00CC0BDC" w:rsidP="314F1529" w:rsidRDefault="00CC0BDC" w14:paraId="278F7BF5" w14:textId="455F37FB">
      <w:pPr>
        <w:pStyle w:val="Normal"/>
        <w:spacing w:after="100" w:afterAutospacing="on" w:line="240" w:lineRule="auto"/>
        <w:jc w:val="center"/>
        <w:rPr>
          <w:rFonts w:ascii="Arial" w:hAnsi="Arial" w:eastAsia="Times New Roman" w:cs="Arial"/>
          <w:b w:val="1"/>
          <w:bCs w:val="1"/>
          <w:sz w:val="36"/>
          <w:szCs w:val="36"/>
        </w:rPr>
      </w:pPr>
      <w:r w:rsidRPr="314F1529" w:rsidR="70C42922">
        <w:rPr>
          <w:rFonts w:ascii="Arial" w:hAnsi="Arial" w:eastAsia="Times New Roman" w:cs="Arial"/>
          <w:b w:val="1"/>
          <w:bCs w:val="1"/>
          <w:kern w:val="0"/>
          <w:sz w:val="36"/>
          <w:szCs w:val="36"/>
          <w14:ligatures w14:val="none"/>
        </w:rPr>
        <w:t xml:space="preserve">External Stakeholder Dynamics</w:t>
      </w:r>
    </w:p>
    <w:p w:rsidRPr="00CC0BDC" w:rsidR="00CC0BDC" w:rsidP="314F1529" w:rsidRDefault="00CC0BDC" w14:paraId="16AF952B" w14:textId="016602CD">
      <w:pPr>
        <w:spacing w:after="100" w:afterAutospacing="on" w:line="240" w:lineRule="auto"/>
        <w:rPr>
          <w:rFonts w:ascii="Arial" w:hAnsi="Arial" w:eastAsia="Times New Roman" w:cs="Arial"/>
          <w:kern w:val="0"/>
          <w:sz w:val="24"/>
          <w:szCs w:val="24"/>
          <w14:ligatures w14:val="none"/>
        </w:rPr>
      </w:pPr>
      <w:r w:rsidRPr="00CC0BDC" w:rsidR="00CC0BDC">
        <w:rPr>
          <w:rFonts w:ascii="Arial" w:hAnsi="Arial" w:eastAsia="Times New Roman" w:cs="Arial"/>
          <w:kern w:val="0"/>
          <w:sz w:val="24"/>
          <w:szCs w:val="24"/>
          <w14:ligatures w14:val="none"/>
        </w:rPr>
        <w:t xml:space="preserve">External stakeholders define the project’s </w:t>
      </w:r>
      <w:r w:rsidRPr="00CC0BDC" w:rsidR="00CC0BDC">
        <w:rPr>
          <w:rFonts w:ascii="Arial" w:hAnsi="Arial" w:eastAsia="Times New Roman" w:cs="Arial"/>
          <w:b w:val="1"/>
          <w:bCs w:val="1"/>
          <w:kern w:val="0"/>
          <w:sz w:val="24"/>
          <w:szCs w:val="24"/>
          <w14:ligatures w14:val="none"/>
        </w:rPr>
        <w:t xml:space="preserve">social license to </w:t>
      </w:r>
      <w:r w:rsidRPr="00CC0BDC" w:rsidR="00CC0BDC">
        <w:rPr>
          <w:rFonts w:ascii="Arial" w:hAnsi="Arial" w:eastAsia="Times New Roman" w:cs="Arial"/>
          <w:b w:val="1"/>
          <w:bCs w:val="1"/>
          <w:kern w:val="0"/>
          <w:sz w:val="24"/>
          <w:szCs w:val="24"/>
          <w14:ligatures w14:val="none"/>
        </w:rPr>
        <w:t>operate</w:t>
      </w:r>
      <w:r w:rsidRPr="00CC0BDC" w:rsidR="00CC0BDC">
        <w:rPr>
          <w:rFonts w:ascii="Arial" w:hAnsi="Arial" w:eastAsia="Times New Roman" w:cs="Arial"/>
          <w:kern w:val="0"/>
          <w:sz w:val="24"/>
          <w:szCs w:val="24"/>
          <w14:ligatures w14:val="none"/>
        </w:rPr>
        <w:t xml:space="preserve">. </w:t>
      </w:r>
      <w:r w:rsidRPr="00CC0BDC" w:rsidR="00CC0BDC">
        <w:rPr>
          <w:rFonts w:ascii="Arial" w:hAnsi="Arial" w:eastAsia="Times New Roman" w:cs="Arial"/>
          <w:b w:val="1"/>
          <w:bCs w:val="1"/>
          <w:kern w:val="0"/>
          <w:sz w:val="24"/>
          <w:szCs w:val="24"/>
          <w14:ligatures w14:val="none"/>
        </w:rPr>
        <w:t>Guests and Customers</w:t>
      </w:r>
      <w:r w:rsidRPr="00CC0BDC" w:rsidR="00CC0BDC">
        <w:rPr>
          <w:rFonts w:ascii="Arial" w:hAnsi="Arial" w:eastAsia="Times New Roman" w:cs="Arial"/>
          <w:kern w:val="0"/>
          <w:sz w:val="24"/>
          <w:szCs w:val="24"/>
          <w14:ligatures w14:val="none"/>
        </w:rPr>
        <w:t xml:space="preserve"> are the most critical external group, as their acceptance of AI-driven personalization directly dictates the project’s ROI and long-term viability. Hilton also faces </w:t>
      </w:r>
      <w:r w:rsidRPr="00CC0BDC" w:rsidR="00CC0BDC">
        <w:rPr>
          <w:rFonts w:ascii="Arial" w:hAnsi="Arial" w:eastAsia="Times New Roman" w:cs="Arial"/>
          <w:b w:val="1"/>
          <w:bCs w:val="1"/>
          <w:kern w:val="0"/>
          <w:sz w:val="24"/>
          <w:szCs w:val="24"/>
          <w14:ligatures w14:val="none"/>
        </w:rPr>
        <w:t>resource dependency</w:t>
      </w:r>
      <w:r w:rsidRPr="00CC0BDC" w:rsidR="00CC0BDC">
        <w:rPr>
          <w:rFonts w:ascii="Arial" w:hAnsi="Arial" w:eastAsia="Times New Roman" w:cs="Arial"/>
          <w:kern w:val="0"/>
          <w:sz w:val="24"/>
          <w:szCs w:val="24"/>
          <w14:ligatures w14:val="none"/>
        </w:rPr>
        <w:t xml:space="preserve"> on </w:t>
      </w:r>
      <w:r w:rsidRPr="00CC0BDC" w:rsidR="00CC0BDC">
        <w:rPr>
          <w:rFonts w:ascii="Arial" w:hAnsi="Arial" w:eastAsia="Times New Roman" w:cs="Arial"/>
          <w:b w:val="1"/>
          <w:bCs w:val="1"/>
          <w:kern w:val="0"/>
          <w:sz w:val="24"/>
          <w:szCs w:val="24"/>
          <w14:ligatures w14:val="none"/>
        </w:rPr>
        <w:t>Technology Vendors</w:t>
      </w:r>
      <w:r w:rsidRPr="00CC0BDC" w:rsidR="00CC0BDC">
        <w:rPr>
          <w:rFonts w:ascii="Arial" w:hAnsi="Arial" w:eastAsia="Times New Roman" w:cs="Arial"/>
          <w:kern w:val="0"/>
          <w:sz w:val="24"/>
          <w:szCs w:val="24"/>
          <w14:ligatures w14:val="none"/>
        </w:rPr>
        <w:t>, who provide the specialized infrastructure for cybersecurity and data processing.</w:t>
      </w:r>
    </w:p>
    <w:p w:rsidRPr="00CC0BDC" w:rsidR="00CC0BDC" w:rsidP="00CC0BDC" w:rsidRDefault="00CC0BDC" w14:paraId="68FA5F92" w14:textId="77777777">
      <w:pPr>
        <w:spacing w:after="100" w:afterAutospacing="1" w:line="240" w:lineRule="auto"/>
        <w:rPr>
          <w:rFonts w:ascii="Arial" w:hAnsi="Arial" w:eastAsia="Times New Roman" w:cs="Arial"/>
          <w:kern w:val="0"/>
          <w:sz w:val="24"/>
          <w:szCs w:val="24"/>
          <w14:ligatures w14:val="none"/>
        </w:rPr>
      </w:pPr>
      <w:r w:rsidRPr="00CC0BDC">
        <w:rPr>
          <w:rFonts w:ascii="Arial" w:hAnsi="Arial" w:eastAsia="Times New Roman" w:cs="Arial"/>
          <w:kern w:val="0"/>
          <w:sz w:val="24"/>
          <w:szCs w:val="24"/>
          <w14:ligatures w14:val="none"/>
        </w:rPr>
        <w:t xml:space="preserve">From a governance perspective, </w:t>
      </w:r>
      <w:r w:rsidRPr="00CC0BDC">
        <w:rPr>
          <w:rFonts w:ascii="Arial" w:hAnsi="Arial" w:eastAsia="Times New Roman" w:cs="Arial"/>
          <w:b/>
          <w:bCs/>
          <w:kern w:val="0"/>
          <w:sz w:val="24"/>
          <w:szCs w:val="24"/>
          <w14:ligatures w14:val="none"/>
        </w:rPr>
        <w:t>Data Protection Regulators</w:t>
      </w:r>
      <w:r w:rsidRPr="00CC0BDC">
        <w:rPr>
          <w:rFonts w:ascii="Arial" w:hAnsi="Arial" w:eastAsia="Times New Roman" w:cs="Arial"/>
          <w:kern w:val="0"/>
          <w:sz w:val="24"/>
          <w:szCs w:val="24"/>
          <w14:ligatures w14:val="none"/>
        </w:rPr>
        <w:t xml:space="preserve"> (such as those overseeing GDPR) possess high coercive power and legitimacy, making compliance a non-negotiable project constraint. While </w:t>
      </w:r>
      <w:r w:rsidRPr="00CC0BDC">
        <w:rPr>
          <w:rFonts w:ascii="Arial" w:hAnsi="Arial" w:eastAsia="Times New Roman" w:cs="Arial"/>
          <w:b/>
          <w:bCs/>
          <w:kern w:val="0"/>
          <w:sz w:val="24"/>
          <w:szCs w:val="24"/>
          <w14:ligatures w14:val="none"/>
        </w:rPr>
        <w:t>Investors and Shareholders</w:t>
      </w:r>
      <w:r w:rsidRPr="00CC0BDC">
        <w:rPr>
          <w:rFonts w:ascii="Arial" w:hAnsi="Arial" w:eastAsia="Times New Roman" w:cs="Arial"/>
          <w:kern w:val="0"/>
          <w:sz w:val="24"/>
          <w:szCs w:val="24"/>
          <w14:ligatures w14:val="none"/>
        </w:rPr>
        <w:t xml:space="preserve"> maintain high power, they often exhibit lower interest in granular operational details, focusing instead on financial sustainability. Lastly, </w:t>
      </w:r>
      <w:r w:rsidRPr="00CC0BDC">
        <w:rPr>
          <w:rFonts w:ascii="Arial" w:hAnsi="Arial" w:eastAsia="Times New Roman" w:cs="Arial"/>
          <w:b/>
          <w:bCs/>
          <w:kern w:val="0"/>
          <w:sz w:val="24"/>
          <w:szCs w:val="24"/>
          <w14:ligatures w14:val="none"/>
        </w:rPr>
        <w:t>Sustainability NGOs and Local Communities</w:t>
      </w:r>
      <w:r w:rsidRPr="00CC0BDC">
        <w:rPr>
          <w:rFonts w:ascii="Arial" w:hAnsi="Arial" w:eastAsia="Times New Roman" w:cs="Arial"/>
          <w:kern w:val="0"/>
          <w:sz w:val="24"/>
          <w:szCs w:val="24"/>
          <w14:ligatures w14:val="none"/>
        </w:rPr>
        <w:t xml:space="preserve"> act as external validators, ensuring Hilton’s technological advancement does not come at the cost of ethical or environmental standards.</w:t>
      </w:r>
    </w:p>
    <w:p w:rsidR="00302D8F" w:rsidP="00302D8F" w:rsidRDefault="00302D8F" w14:paraId="2AE70046" w14:textId="77777777">
      <w:pPr>
        <w:spacing w:after="100" w:afterAutospacing="1" w:line="240" w:lineRule="auto"/>
        <w:jc w:val="center"/>
        <w:outlineLvl w:val="1"/>
        <w:rPr>
          <w:rFonts w:ascii="Arial" w:hAnsi="Arial" w:eastAsia="Times New Roman" w:cs="Arial"/>
          <w:b/>
          <w:bCs/>
          <w:kern w:val="0"/>
          <w:sz w:val="36"/>
          <w:szCs w:val="36"/>
          <w14:ligatures w14:val="none"/>
        </w:rPr>
      </w:pPr>
    </w:p>
    <w:p w:rsidR="00302D8F" w:rsidP="00302D8F" w:rsidRDefault="00302D8F" w14:paraId="203D38E3" w14:textId="77777777">
      <w:pPr>
        <w:spacing w:after="100" w:afterAutospacing="1" w:line="240" w:lineRule="auto"/>
        <w:jc w:val="center"/>
        <w:outlineLvl w:val="1"/>
        <w:rPr>
          <w:rFonts w:ascii="Arial" w:hAnsi="Arial" w:eastAsia="Times New Roman" w:cs="Arial"/>
          <w:b/>
          <w:bCs/>
          <w:kern w:val="0"/>
          <w:sz w:val="36"/>
          <w:szCs w:val="36"/>
          <w14:ligatures w14:val="none"/>
        </w:rPr>
      </w:pPr>
    </w:p>
    <w:p w:rsidR="00302D8F" w:rsidP="00302D8F" w:rsidRDefault="00302D8F" w14:paraId="3482E4CF" w14:textId="77777777">
      <w:pPr>
        <w:spacing w:after="100" w:afterAutospacing="1" w:line="240" w:lineRule="auto"/>
        <w:jc w:val="center"/>
        <w:outlineLvl w:val="1"/>
        <w:rPr>
          <w:rFonts w:ascii="Arial" w:hAnsi="Arial" w:eastAsia="Times New Roman" w:cs="Arial"/>
          <w:b/>
          <w:bCs/>
          <w:kern w:val="0"/>
          <w:sz w:val="36"/>
          <w:szCs w:val="36"/>
          <w14:ligatures w14:val="none"/>
        </w:rPr>
      </w:pPr>
    </w:p>
    <w:p w:rsidR="00302D8F" w:rsidP="00302D8F" w:rsidRDefault="00302D8F" w14:paraId="76FA8F40" w14:textId="77777777">
      <w:pPr>
        <w:spacing w:after="100" w:afterAutospacing="1" w:line="240" w:lineRule="auto"/>
        <w:jc w:val="center"/>
        <w:outlineLvl w:val="1"/>
        <w:rPr>
          <w:rFonts w:ascii="Arial" w:hAnsi="Arial" w:eastAsia="Times New Roman" w:cs="Arial"/>
          <w:b/>
          <w:bCs/>
          <w:kern w:val="0"/>
          <w:sz w:val="36"/>
          <w:szCs w:val="36"/>
          <w14:ligatures w14:val="none"/>
        </w:rPr>
      </w:pPr>
    </w:p>
    <w:p w:rsidR="00302D8F" w:rsidP="00302D8F" w:rsidRDefault="00302D8F" w14:paraId="60FC7910" w14:textId="77777777">
      <w:pPr>
        <w:spacing w:after="100" w:afterAutospacing="1" w:line="240" w:lineRule="auto"/>
        <w:jc w:val="center"/>
        <w:outlineLvl w:val="1"/>
        <w:rPr>
          <w:rFonts w:ascii="Arial" w:hAnsi="Arial" w:eastAsia="Times New Roman" w:cs="Arial"/>
          <w:b/>
          <w:bCs/>
          <w:kern w:val="0"/>
          <w:sz w:val="36"/>
          <w:szCs w:val="36"/>
          <w14:ligatures w14:val="none"/>
        </w:rPr>
      </w:pPr>
    </w:p>
    <w:p w:rsidR="00302D8F" w:rsidP="00302D8F" w:rsidRDefault="00302D8F" w14:paraId="07D5C29C" w14:textId="77777777">
      <w:pPr>
        <w:spacing w:after="100" w:afterAutospacing="1" w:line="240" w:lineRule="auto"/>
        <w:jc w:val="center"/>
        <w:outlineLvl w:val="1"/>
        <w:rPr>
          <w:rFonts w:ascii="Arial" w:hAnsi="Arial" w:eastAsia="Times New Roman" w:cs="Arial"/>
          <w:b/>
          <w:bCs/>
          <w:kern w:val="0"/>
          <w:sz w:val="36"/>
          <w:szCs w:val="36"/>
          <w14:ligatures w14:val="none"/>
        </w:rPr>
      </w:pPr>
    </w:p>
    <w:p w:rsidR="00302D8F" w:rsidP="00302D8F" w:rsidRDefault="00302D8F" w14:paraId="04F91337" w14:textId="77777777">
      <w:pPr>
        <w:spacing w:after="100" w:afterAutospacing="1" w:line="240" w:lineRule="auto"/>
        <w:jc w:val="center"/>
        <w:outlineLvl w:val="1"/>
        <w:rPr>
          <w:rFonts w:ascii="Arial" w:hAnsi="Arial" w:eastAsia="Times New Roman" w:cs="Arial"/>
          <w:b/>
          <w:bCs/>
          <w:kern w:val="0"/>
          <w:sz w:val="36"/>
          <w:szCs w:val="36"/>
          <w14:ligatures w14:val="none"/>
        </w:rPr>
      </w:pPr>
    </w:p>
    <w:p w:rsidRPr="00CC0BDC" w:rsidR="00CC0BDC" w:rsidP="4DF6F69F" w:rsidRDefault="00CC0BDC" w14:paraId="683152C8" w14:textId="6262E677">
      <w:pPr>
        <w:pStyle w:val="Normal"/>
        <w:spacing w:after="100" w:afterAutospacing="on" w:line="240" w:lineRule="auto"/>
        <w:jc w:val="center"/>
        <w:outlineLvl w:val="1"/>
        <w:rPr>
          <w:rFonts w:ascii="Arial" w:hAnsi="Arial" w:eastAsia="Times New Roman" w:cs="Arial"/>
          <w:b w:val="1"/>
          <w:bCs w:val="1"/>
          <w:kern w:val="0"/>
          <w:sz w:val="36"/>
          <w:szCs w:val="36"/>
          <w14:ligatures w14:val="none"/>
        </w:rPr>
      </w:pPr>
      <w:r w:rsidRPr="00CC0BDC" w:rsidR="00CC0BDC">
        <w:rPr>
          <w:rFonts w:ascii="Arial" w:hAnsi="Arial" w:eastAsia="Times New Roman" w:cs="Arial"/>
          <w:b w:val="1"/>
          <w:bCs w:val="1"/>
          <w:kern w:val="0"/>
          <w:sz w:val="36"/>
          <w:szCs w:val="36"/>
          <w14:ligatures w14:val="none"/>
        </w:rPr>
        <w:lastRenderedPageBreak/>
        <w:t>Strategic Mapping: The Power–Interest Matrix</w:t>
      </w:r>
    </w:p>
    <w:p w:rsidRPr="00CC0BDC" w:rsidR="00CC0BDC" w:rsidP="00CC0BDC" w:rsidRDefault="00CC0BDC" w14:paraId="4741AE54" w14:textId="77777777">
      <w:pPr>
        <w:spacing w:after="100" w:afterAutospacing="1" w:line="240" w:lineRule="auto"/>
        <w:rPr>
          <w:rFonts w:ascii="Arial" w:hAnsi="Arial" w:eastAsia="Times New Roman" w:cs="Arial"/>
          <w:kern w:val="0"/>
          <w:sz w:val="24"/>
          <w:szCs w:val="24"/>
          <w14:ligatures w14:val="none"/>
        </w:rPr>
      </w:pPr>
      <w:r w:rsidRPr="00CC0BDC">
        <w:rPr>
          <w:rFonts w:ascii="Arial" w:hAnsi="Arial" w:eastAsia="Times New Roman" w:cs="Arial"/>
          <w:kern w:val="0"/>
          <w:sz w:val="24"/>
          <w:szCs w:val="24"/>
          <w14:ligatures w14:val="none"/>
        </w:rPr>
        <w:t xml:space="preserve">Applying the </w:t>
      </w:r>
      <w:proofErr w:type="spellStart"/>
      <w:r w:rsidRPr="00CC0BDC">
        <w:rPr>
          <w:rFonts w:ascii="Arial" w:hAnsi="Arial" w:eastAsia="Times New Roman" w:cs="Arial"/>
          <w:b/>
          <w:bCs/>
          <w:kern w:val="0"/>
          <w:sz w:val="24"/>
          <w:szCs w:val="24"/>
          <w14:ligatures w14:val="none"/>
        </w:rPr>
        <w:t>Mendelow</w:t>
      </w:r>
      <w:proofErr w:type="spellEnd"/>
      <w:r w:rsidRPr="00CC0BDC">
        <w:rPr>
          <w:rFonts w:ascii="Arial" w:hAnsi="Arial" w:eastAsia="Times New Roman" w:cs="Arial"/>
          <w:b/>
          <w:bCs/>
          <w:kern w:val="0"/>
          <w:sz w:val="24"/>
          <w:szCs w:val="24"/>
          <w14:ligatures w14:val="none"/>
        </w:rPr>
        <w:t xml:space="preserve"> Matrix (1991)</w:t>
      </w:r>
      <w:r w:rsidRPr="00CC0BDC">
        <w:rPr>
          <w:rFonts w:ascii="Arial" w:hAnsi="Arial" w:eastAsia="Times New Roman" w:cs="Arial"/>
          <w:kern w:val="0"/>
          <w:sz w:val="24"/>
          <w:szCs w:val="24"/>
          <w14:ligatures w14:val="none"/>
        </w:rPr>
        <w:t xml:space="preserve"> allows Hilton to prioritize engagement efforts based on stakeholder influence:</w:t>
      </w:r>
    </w:p>
    <w:tbl>
      <w:tblPr>
        <w:tblStyle w:val="TableGrid"/>
        <w:tblW w:w="0" w:type="auto"/>
        <w:tblLook w:val="04A0" w:firstRow="1" w:lastRow="0" w:firstColumn="1" w:lastColumn="0" w:noHBand="0" w:noVBand="1"/>
      </w:tblPr>
      <w:tblGrid>
        <w:gridCol w:w="1811"/>
        <w:gridCol w:w="2905"/>
        <w:gridCol w:w="4300"/>
      </w:tblGrid>
      <w:tr w:rsidRPr="00CC0BDC" w:rsidR="00CC0BDC" w:rsidTr="0095029A" w14:paraId="13C4655B" w14:textId="77777777">
        <w:tc>
          <w:tcPr>
            <w:tcW w:w="0" w:type="auto"/>
            <w:hideMark/>
          </w:tcPr>
          <w:p w:rsidRPr="00CC0BDC" w:rsidR="00CC0BDC" w:rsidP="00CC0BDC" w:rsidRDefault="00CC0BDC" w14:paraId="3DC9A708" w14:textId="77777777">
            <w:pPr>
              <w:rPr>
                <w:rFonts w:ascii="Arial" w:hAnsi="Arial" w:eastAsia="Times New Roman" w:cs="Arial"/>
                <w:kern w:val="0"/>
                <w:sz w:val="24"/>
                <w:szCs w:val="24"/>
                <w14:ligatures w14:val="none"/>
              </w:rPr>
            </w:pPr>
            <w:r w:rsidRPr="00CC0BDC">
              <w:rPr>
                <w:rFonts w:ascii="Arial" w:hAnsi="Arial" w:eastAsia="Times New Roman" w:cs="Arial"/>
                <w:b/>
                <w:bCs/>
                <w:kern w:val="0"/>
                <w:sz w:val="24"/>
                <w:szCs w:val="24"/>
                <w14:ligatures w14:val="none"/>
              </w:rPr>
              <w:t>Category</w:t>
            </w:r>
          </w:p>
        </w:tc>
        <w:tc>
          <w:tcPr>
            <w:tcW w:w="0" w:type="auto"/>
            <w:hideMark/>
          </w:tcPr>
          <w:p w:rsidRPr="00CC0BDC" w:rsidR="00CC0BDC" w:rsidP="00CC0BDC" w:rsidRDefault="00CC0BDC" w14:paraId="7C19A190" w14:textId="77777777">
            <w:pPr>
              <w:rPr>
                <w:rFonts w:ascii="Arial" w:hAnsi="Arial" w:eastAsia="Times New Roman" w:cs="Arial"/>
                <w:kern w:val="0"/>
                <w:sz w:val="24"/>
                <w:szCs w:val="24"/>
                <w14:ligatures w14:val="none"/>
              </w:rPr>
            </w:pPr>
            <w:r w:rsidRPr="00CC0BDC">
              <w:rPr>
                <w:rFonts w:ascii="Arial" w:hAnsi="Arial" w:eastAsia="Times New Roman" w:cs="Arial"/>
                <w:b/>
                <w:bCs/>
                <w:kern w:val="0"/>
                <w:sz w:val="24"/>
                <w:szCs w:val="24"/>
                <w14:ligatures w14:val="none"/>
              </w:rPr>
              <w:t>Stakeholders</w:t>
            </w:r>
          </w:p>
        </w:tc>
        <w:tc>
          <w:tcPr>
            <w:tcW w:w="0" w:type="auto"/>
            <w:hideMark/>
          </w:tcPr>
          <w:p w:rsidRPr="00CC0BDC" w:rsidR="00CC0BDC" w:rsidP="00CC0BDC" w:rsidRDefault="00CC0BDC" w14:paraId="7E581256" w14:textId="77777777">
            <w:pPr>
              <w:rPr>
                <w:rFonts w:ascii="Arial" w:hAnsi="Arial" w:eastAsia="Times New Roman" w:cs="Arial"/>
                <w:kern w:val="0"/>
                <w:sz w:val="24"/>
                <w:szCs w:val="24"/>
                <w14:ligatures w14:val="none"/>
              </w:rPr>
            </w:pPr>
            <w:r w:rsidRPr="00CC0BDC">
              <w:rPr>
                <w:rFonts w:ascii="Arial" w:hAnsi="Arial" w:eastAsia="Times New Roman" w:cs="Arial"/>
                <w:b/>
                <w:bCs/>
                <w:kern w:val="0"/>
                <w:sz w:val="24"/>
                <w:szCs w:val="24"/>
                <w14:ligatures w14:val="none"/>
              </w:rPr>
              <w:t>Management Strategy</w:t>
            </w:r>
          </w:p>
        </w:tc>
      </w:tr>
      <w:tr w:rsidRPr="00CC0BDC" w:rsidR="00CC0BDC" w:rsidTr="0095029A" w14:paraId="1A71BADD" w14:textId="77777777">
        <w:tc>
          <w:tcPr>
            <w:tcW w:w="0" w:type="auto"/>
            <w:hideMark/>
          </w:tcPr>
          <w:p w:rsidRPr="00CC0BDC" w:rsidR="00CC0BDC" w:rsidP="00CC0BDC" w:rsidRDefault="00CC0BDC" w14:paraId="70710E20" w14:textId="77777777">
            <w:pPr>
              <w:rPr>
                <w:rFonts w:ascii="Arial" w:hAnsi="Arial" w:eastAsia="Times New Roman" w:cs="Arial"/>
                <w:kern w:val="0"/>
                <w:sz w:val="24"/>
                <w:szCs w:val="24"/>
                <w14:ligatures w14:val="none"/>
              </w:rPr>
            </w:pPr>
            <w:r w:rsidRPr="00CC0BDC">
              <w:rPr>
                <w:rFonts w:ascii="Arial" w:hAnsi="Arial" w:eastAsia="Times New Roman" w:cs="Arial"/>
                <w:b/>
                <w:bCs/>
                <w:kern w:val="0"/>
                <w:sz w:val="24"/>
                <w:szCs w:val="24"/>
                <w14:ligatures w14:val="none"/>
              </w:rPr>
              <w:t>High Power / High Interest</w:t>
            </w:r>
          </w:p>
        </w:tc>
        <w:tc>
          <w:tcPr>
            <w:tcW w:w="0" w:type="auto"/>
            <w:hideMark/>
          </w:tcPr>
          <w:p w:rsidRPr="00CC0BDC" w:rsidR="00CC0BDC" w:rsidP="00CC0BDC" w:rsidRDefault="00CC0BDC" w14:paraId="3C37D910" w14:textId="77777777">
            <w:pPr>
              <w:rPr>
                <w:rFonts w:ascii="Arial" w:hAnsi="Arial" w:eastAsia="Times New Roman" w:cs="Arial"/>
                <w:kern w:val="0"/>
                <w:sz w:val="24"/>
                <w:szCs w:val="24"/>
                <w14:ligatures w14:val="none"/>
              </w:rPr>
            </w:pPr>
            <w:r w:rsidRPr="00CC0BDC">
              <w:rPr>
                <w:rFonts w:ascii="Arial" w:hAnsi="Arial" w:eastAsia="Times New Roman" w:cs="Arial"/>
                <w:kern w:val="0"/>
                <w:sz w:val="24"/>
                <w:szCs w:val="24"/>
                <w14:ligatures w14:val="none"/>
              </w:rPr>
              <w:t>Senior Leadership, Regulators, Hotel GMs, IT Teams</w:t>
            </w:r>
          </w:p>
        </w:tc>
        <w:tc>
          <w:tcPr>
            <w:tcW w:w="0" w:type="auto"/>
            <w:hideMark/>
          </w:tcPr>
          <w:p w:rsidRPr="00CC0BDC" w:rsidR="00CC0BDC" w:rsidP="00CC0BDC" w:rsidRDefault="00CC0BDC" w14:paraId="458F02F8" w14:textId="77777777">
            <w:pPr>
              <w:rPr>
                <w:rFonts w:ascii="Arial" w:hAnsi="Arial" w:eastAsia="Times New Roman" w:cs="Arial"/>
                <w:kern w:val="0"/>
                <w:sz w:val="24"/>
                <w:szCs w:val="24"/>
                <w14:ligatures w14:val="none"/>
              </w:rPr>
            </w:pPr>
            <w:r w:rsidRPr="00CC0BDC">
              <w:rPr>
                <w:rFonts w:ascii="Arial" w:hAnsi="Arial" w:eastAsia="Times New Roman" w:cs="Arial"/>
                <w:b/>
                <w:bCs/>
                <w:kern w:val="0"/>
                <w:sz w:val="24"/>
                <w:szCs w:val="24"/>
                <w14:ligatures w14:val="none"/>
              </w:rPr>
              <w:t>Manage Closely:</w:t>
            </w:r>
            <w:r w:rsidRPr="00CC0BDC">
              <w:rPr>
                <w:rFonts w:ascii="Arial" w:hAnsi="Arial" w:eastAsia="Times New Roman" w:cs="Arial"/>
                <w:kern w:val="0"/>
                <w:sz w:val="24"/>
                <w:szCs w:val="24"/>
                <w14:ligatures w14:val="none"/>
              </w:rPr>
              <w:t xml:space="preserve"> Requires frequent consultation and active participation in decision-making.</w:t>
            </w:r>
          </w:p>
        </w:tc>
      </w:tr>
      <w:tr w:rsidRPr="00CC0BDC" w:rsidR="00CC0BDC" w:rsidTr="0095029A" w14:paraId="083909B2" w14:textId="77777777">
        <w:tc>
          <w:tcPr>
            <w:tcW w:w="0" w:type="auto"/>
            <w:hideMark/>
          </w:tcPr>
          <w:p w:rsidRPr="00CC0BDC" w:rsidR="00CC0BDC" w:rsidP="00CC0BDC" w:rsidRDefault="00CC0BDC" w14:paraId="181A70CD" w14:textId="77777777">
            <w:pPr>
              <w:rPr>
                <w:rFonts w:ascii="Arial" w:hAnsi="Arial" w:eastAsia="Times New Roman" w:cs="Arial"/>
                <w:kern w:val="0"/>
                <w:sz w:val="24"/>
                <w:szCs w:val="24"/>
                <w14:ligatures w14:val="none"/>
              </w:rPr>
            </w:pPr>
            <w:r w:rsidRPr="00CC0BDC">
              <w:rPr>
                <w:rFonts w:ascii="Arial" w:hAnsi="Arial" w:eastAsia="Times New Roman" w:cs="Arial"/>
                <w:b/>
                <w:bCs/>
                <w:kern w:val="0"/>
                <w:sz w:val="24"/>
                <w:szCs w:val="24"/>
                <w14:ligatures w14:val="none"/>
              </w:rPr>
              <w:t>High Power / Low Interest</w:t>
            </w:r>
          </w:p>
        </w:tc>
        <w:tc>
          <w:tcPr>
            <w:tcW w:w="0" w:type="auto"/>
            <w:hideMark/>
          </w:tcPr>
          <w:p w:rsidRPr="00CC0BDC" w:rsidR="00CC0BDC" w:rsidP="00CC0BDC" w:rsidRDefault="00CC0BDC" w14:paraId="49662B02" w14:textId="77777777">
            <w:pPr>
              <w:rPr>
                <w:rFonts w:ascii="Arial" w:hAnsi="Arial" w:eastAsia="Times New Roman" w:cs="Arial"/>
                <w:kern w:val="0"/>
                <w:sz w:val="24"/>
                <w:szCs w:val="24"/>
                <w14:ligatures w14:val="none"/>
              </w:rPr>
            </w:pPr>
            <w:r w:rsidRPr="00CC0BDC">
              <w:rPr>
                <w:rFonts w:ascii="Arial" w:hAnsi="Arial" w:eastAsia="Times New Roman" w:cs="Arial"/>
                <w:kern w:val="0"/>
                <w:sz w:val="24"/>
                <w:szCs w:val="24"/>
                <w14:ligatures w14:val="none"/>
              </w:rPr>
              <w:t>Institutional Investors, Shareholders</w:t>
            </w:r>
          </w:p>
        </w:tc>
        <w:tc>
          <w:tcPr>
            <w:tcW w:w="0" w:type="auto"/>
            <w:hideMark/>
          </w:tcPr>
          <w:p w:rsidRPr="00CC0BDC" w:rsidR="00CC0BDC" w:rsidP="00CC0BDC" w:rsidRDefault="00CC0BDC" w14:paraId="6F8CD0F4" w14:textId="77777777">
            <w:pPr>
              <w:rPr>
                <w:rFonts w:ascii="Arial" w:hAnsi="Arial" w:eastAsia="Times New Roman" w:cs="Arial"/>
                <w:kern w:val="0"/>
                <w:sz w:val="24"/>
                <w:szCs w:val="24"/>
                <w14:ligatures w14:val="none"/>
              </w:rPr>
            </w:pPr>
            <w:r w:rsidRPr="00CC0BDC">
              <w:rPr>
                <w:rFonts w:ascii="Arial" w:hAnsi="Arial" w:eastAsia="Times New Roman" w:cs="Arial"/>
                <w:b/>
                <w:bCs/>
                <w:kern w:val="0"/>
                <w:sz w:val="24"/>
                <w:szCs w:val="24"/>
                <w14:ligatures w14:val="none"/>
              </w:rPr>
              <w:t>Keep Satisfied:</w:t>
            </w:r>
            <w:r w:rsidRPr="00CC0BDC">
              <w:rPr>
                <w:rFonts w:ascii="Arial" w:hAnsi="Arial" w:eastAsia="Times New Roman" w:cs="Arial"/>
                <w:kern w:val="0"/>
                <w:sz w:val="24"/>
                <w:szCs w:val="24"/>
                <w14:ligatures w14:val="none"/>
              </w:rPr>
              <w:t xml:space="preserve"> Regular high-level reporting to ensure continued financial backing.</w:t>
            </w:r>
          </w:p>
        </w:tc>
      </w:tr>
      <w:tr w:rsidRPr="00CC0BDC" w:rsidR="00CC0BDC" w:rsidTr="0095029A" w14:paraId="20A3B26E" w14:textId="77777777">
        <w:tc>
          <w:tcPr>
            <w:tcW w:w="0" w:type="auto"/>
            <w:hideMark/>
          </w:tcPr>
          <w:p w:rsidRPr="00CC0BDC" w:rsidR="00CC0BDC" w:rsidP="00CC0BDC" w:rsidRDefault="00CC0BDC" w14:paraId="0F359841" w14:textId="77777777">
            <w:pPr>
              <w:rPr>
                <w:rFonts w:ascii="Arial" w:hAnsi="Arial" w:eastAsia="Times New Roman" w:cs="Arial"/>
                <w:kern w:val="0"/>
                <w:sz w:val="24"/>
                <w:szCs w:val="24"/>
                <w14:ligatures w14:val="none"/>
              </w:rPr>
            </w:pPr>
            <w:r w:rsidRPr="00CC0BDC">
              <w:rPr>
                <w:rFonts w:ascii="Arial" w:hAnsi="Arial" w:eastAsia="Times New Roman" w:cs="Arial"/>
                <w:b/>
                <w:bCs/>
                <w:kern w:val="0"/>
                <w:sz w:val="24"/>
                <w:szCs w:val="24"/>
                <w14:ligatures w14:val="none"/>
              </w:rPr>
              <w:t>Low Power / High Interest</w:t>
            </w:r>
          </w:p>
        </w:tc>
        <w:tc>
          <w:tcPr>
            <w:tcW w:w="0" w:type="auto"/>
            <w:hideMark/>
          </w:tcPr>
          <w:p w:rsidRPr="00CC0BDC" w:rsidR="00CC0BDC" w:rsidP="00CC0BDC" w:rsidRDefault="00CC0BDC" w14:paraId="161EBDFF" w14:textId="77777777">
            <w:pPr>
              <w:rPr>
                <w:rFonts w:ascii="Arial" w:hAnsi="Arial" w:eastAsia="Times New Roman" w:cs="Arial"/>
                <w:kern w:val="0"/>
                <w:sz w:val="24"/>
                <w:szCs w:val="24"/>
                <w14:ligatures w14:val="none"/>
              </w:rPr>
            </w:pPr>
            <w:r w:rsidRPr="00CC0BDC">
              <w:rPr>
                <w:rFonts w:ascii="Arial" w:hAnsi="Arial" w:eastAsia="Times New Roman" w:cs="Arial"/>
                <w:kern w:val="0"/>
                <w:sz w:val="24"/>
                <w:szCs w:val="24"/>
                <w14:ligatures w14:val="none"/>
              </w:rPr>
              <w:t>Frontline Employees, Guests, Sustainability Teams</w:t>
            </w:r>
          </w:p>
        </w:tc>
        <w:tc>
          <w:tcPr>
            <w:tcW w:w="0" w:type="auto"/>
            <w:hideMark/>
          </w:tcPr>
          <w:p w:rsidRPr="00CC0BDC" w:rsidR="00CC0BDC" w:rsidP="00CC0BDC" w:rsidRDefault="00CC0BDC" w14:paraId="346BA4F2" w14:textId="77777777">
            <w:pPr>
              <w:rPr>
                <w:rFonts w:ascii="Arial" w:hAnsi="Arial" w:eastAsia="Times New Roman" w:cs="Arial"/>
                <w:kern w:val="0"/>
                <w:sz w:val="24"/>
                <w:szCs w:val="24"/>
                <w14:ligatures w14:val="none"/>
              </w:rPr>
            </w:pPr>
            <w:r w:rsidRPr="00CC0BDC">
              <w:rPr>
                <w:rFonts w:ascii="Arial" w:hAnsi="Arial" w:eastAsia="Times New Roman" w:cs="Arial"/>
                <w:b/>
                <w:bCs/>
                <w:kern w:val="0"/>
                <w:sz w:val="24"/>
                <w:szCs w:val="24"/>
                <w14:ligatures w14:val="none"/>
              </w:rPr>
              <w:t>Keep Informed:</w:t>
            </w:r>
            <w:r w:rsidRPr="00CC0BDC">
              <w:rPr>
                <w:rFonts w:ascii="Arial" w:hAnsi="Arial" w:eastAsia="Times New Roman" w:cs="Arial"/>
                <w:kern w:val="0"/>
                <w:sz w:val="24"/>
                <w:szCs w:val="24"/>
                <w14:ligatures w14:val="none"/>
              </w:rPr>
              <w:t xml:space="preserve"> Use transparent communication to mitigate fears of job loss or privacy intrusion.</w:t>
            </w:r>
          </w:p>
        </w:tc>
      </w:tr>
      <w:tr w:rsidRPr="00CC0BDC" w:rsidR="00CC0BDC" w:rsidTr="0095029A" w14:paraId="0EC4A697" w14:textId="77777777">
        <w:tc>
          <w:tcPr>
            <w:tcW w:w="0" w:type="auto"/>
            <w:hideMark/>
          </w:tcPr>
          <w:p w:rsidRPr="00CC0BDC" w:rsidR="00CC0BDC" w:rsidP="00CC0BDC" w:rsidRDefault="00CC0BDC" w14:paraId="4300E99F" w14:textId="77777777">
            <w:pPr>
              <w:rPr>
                <w:rFonts w:ascii="Arial" w:hAnsi="Arial" w:eastAsia="Times New Roman" w:cs="Arial"/>
                <w:kern w:val="0"/>
                <w:sz w:val="24"/>
                <w:szCs w:val="24"/>
                <w14:ligatures w14:val="none"/>
              </w:rPr>
            </w:pPr>
            <w:r w:rsidRPr="00CC0BDC">
              <w:rPr>
                <w:rFonts w:ascii="Arial" w:hAnsi="Arial" w:eastAsia="Times New Roman" w:cs="Arial"/>
                <w:b/>
                <w:bCs/>
                <w:kern w:val="0"/>
                <w:sz w:val="24"/>
                <w:szCs w:val="24"/>
                <w14:ligatures w14:val="none"/>
              </w:rPr>
              <w:t>Low Power / Low Interest</w:t>
            </w:r>
          </w:p>
        </w:tc>
        <w:tc>
          <w:tcPr>
            <w:tcW w:w="0" w:type="auto"/>
            <w:hideMark/>
          </w:tcPr>
          <w:p w:rsidRPr="00CC0BDC" w:rsidR="00CC0BDC" w:rsidP="00CC0BDC" w:rsidRDefault="00CC0BDC" w14:paraId="150F536E" w14:textId="77777777">
            <w:pPr>
              <w:rPr>
                <w:rFonts w:ascii="Arial" w:hAnsi="Arial" w:eastAsia="Times New Roman" w:cs="Arial"/>
                <w:kern w:val="0"/>
                <w:sz w:val="24"/>
                <w:szCs w:val="24"/>
                <w14:ligatures w14:val="none"/>
              </w:rPr>
            </w:pPr>
            <w:r w:rsidRPr="00CC0BDC">
              <w:rPr>
                <w:rFonts w:ascii="Arial" w:hAnsi="Arial" w:eastAsia="Times New Roman" w:cs="Arial"/>
                <w:kern w:val="0"/>
                <w:sz w:val="24"/>
                <w:szCs w:val="24"/>
                <w14:ligatures w14:val="none"/>
              </w:rPr>
              <w:t>Local Communities, Indirect Suppliers</w:t>
            </w:r>
          </w:p>
        </w:tc>
        <w:tc>
          <w:tcPr>
            <w:tcW w:w="0" w:type="auto"/>
            <w:hideMark/>
          </w:tcPr>
          <w:p w:rsidRPr="00CC0BDC" w:rsidR="00CC0BDC" w:rsidP="00CC0BDC" w:rsidRDefault="00CC0BDC" w14:paraId="08004E33" w14:textId="77777777">
            <w:pPr>
              <w:rPr>
                <w:rFonts w:ascii="Arial" w:hAnsi="Arial" w:eastAsia="Times New Roman" w:cs="Arial"/>
                <w:kern w:val="0"/>
                <w:sz w:val="24"/>
                <w:szCs w:val="24"/>
                <w14:ligatures w14:val="none"/>
              </w:rPr>
            </w:pPr>
            <w:r w:rsidRPr="00CC0BDC">
              <w:rPr>
                <w:rFonts w:ascii="Arial" w:hAnsi="Arial" w:eastAsia="Times New Roman" w:cs="Arial"/>
                <w:b/>
                <w:bCs/>
                <w:kern w:val="0"/>
                <w:sz w:val="24"/>
                <w:szCs w:val="24"/>
                <w14:ligatures w14:val="none"/>
              </w:rPr>
              <w:t>Monitor:</w:t>
            </w:r>
            <w:r w:rsidRPr="00CC0BDC">
              <w:rPr>
                <w:rFonts w:ascii="Arial" w:hAnsi="Arial" w:eastAsia="Times New Roman" w:cs="Arial"/>
                <w:kern w:val="0"/>
                <w:sz w:val="24"/>
                <w:szCs w:val="24"/>
                <w14:ligatures w14:val="none"/>
              </w:rPr>
              <w:t xml:space="preserve"> Minimal effort </w:t>
            </w:r>
            <w:proofErr w:type="gramStart"/>
            <w:r w:rsidRPr="00CC0BDC">
              <w:rPr>
                <w:rFonts w:ascii="Arial" w:hAnsi="Arial" w:eastAsia="Times New Roman" w:cs="Arial"/>
                <w:kern w:val="0"/>
                <w:sz w:val="24"/>
                <w:szCs w:val="24"/>
                <w14:ligatures w14:val="none"/>
              </w:rPr>
              <w:t>required, but</w:t>
            </w:r>
            <w:proofErr w:type="gramEnd"/>
            <w:r w:rsidRPr="00CC0BDC">
              <w:rPr>
                <w:rFonts w:ascii="Arial" w:hAnsi="Arial" w:eastAsia="Times New Roman" w:cs="Arial"/>
                <w:kern w:val="0"/>
                <w:sz w:val="24"/>
                <w:szCs w:val="24"/>
                <w14:ligatures w14:val="none"/>
              </w:rPr>
              <w:t xml:space="preserve"> keep under review for shifts in influence.</w:t>
            </w:r>
          </w:p>
        </w:tc>
      </w:tr>
    </w:tbl>
    <w:p w:rsidR="00302D8F" w:rsidP="00CC0BDC" w:rsidRDefault="00302D8F" w14:paraId="38CB5AA0" w14:textId="77777777">
      <w:pPr>
        <w:spacing w:after="100" w:afterAutospacing="1" w:line="240" w:lineRule="auto"/>
        <w:outlineLvl w:val="1"/>
        <w:rPr>
          <w:rFonts w:ascii="Arial" w:hAnsi="Arial" w:eastAsia="Times New Roman" w:cs="Arial"/>
          <w:b/>
          <w:bCs/>
          <w:kern w:val="0"/>
          <w:sz w:val="36"/>
          <w:szCs w:val="36"/>
          <w14:ligatures w14:val="none"/>
        </w:rPr>
      </w:pPr>
    </w:p>
    <w:p w:rsidR="00302D8F" w:rsidP="00CC0BDC" w:rsidRDefault="00302D8F" w14:paraId="4C3CDAB5" w14:textId="77777777">
      <w:pPr>
        <w:spacing w:after="100" w:afterAutospacing="1" w:line="240" w:lineRule="auto"/>
        <w:outlineLvl w:val="1"/>
        <w:rPr>
          <w:rFonts w:ascii="Arial" w:hAnsi="Arial" w:eastAsia="Times New Roman" w:cs="Arial"/>
          <w:b/>
          <w:bCs/>
          <w:kern w:val="0"/>
          <w:sz w:val="36"/>
          <w:szCs w:val="36"/>
          <w14:ligatures w14:val="none"/>
        </w:rPr>
      </w:pPr>
    </w:p>
    <w:p w:rsidRPr="00CC0BDC" w:rsidR="00CC0BDC" w:rsidP="00302D8F" w:rsidRDefault="00CC0BDC" w14:paraId="29379AD7" w14:textId="6C607A33">
      <w:pPr>
        <w:spacing w:after="100" w:afterAutospacing="1" w:line="240" w:lineRule="auto"/>
        <w:jc w:val="center"/>
        <w:outlineLvl w:val="1"/>
        <w:rPr>
          <w:rFonts w:ascii="Arial" w:hAnsi="Arial" w:eastAsia="Times New Roman" w:cs="Arial"/>
          <w:b/>
          <w:bCs/>
          <w:kern w:val="0"/>
          <w:sz w:val="36"/>
          <w:szCs w:val="36"/>
          <w14:ligatures w14:val="none"/>
        </w:rPr>
      </w:pPr>
      <w:r w:rsidRPr="00CC0BDC">
        <w:rPr>
          <w:rFonts w:ascii="Arial" w:hAnsi="Arial" w:eastAsia="Times New Roman" w:cs="Arial"/>
          <w:b/>
          <w:bCs/>
          <w:kern w:val="0"/>
          <w:sz w:val="36"/>
          <w:szCs w:val="36"/>
          <w14:ligatures w14:val="none"/>
        </w:rPr>
        <w:t>Critical Synthesis: Regional Stakeholder Salience</w:t>
      </w:r>
    </w:p>
    <w:p w:rsidRPr="00CC0BDC" w:rsidR="00CC0BDC" w:rsidP="00CC0BDC" w:rsidRDefault="00CC0BDC" w14:paraId="553BF57B" w14:textId="77777777">
      <w:pPr>
        <w:spacing w:after="100" w:afterAutospacing="1" w:line="240" w:lineRule="auto"/>
        <w:rPr>
          <w:rFonts w:ascii="Arial" w:hAnsi="Arial" w:eastAsia="Times New Roman" w:cs="Arial"/>
          <w:kern w:val="0"/>
          <w:sz w:val="24"/>
          <w:szCs w:val="24"/>
          <w14:ligatures w14:val="none"/>
        </w:rPr>
      </w:pPr>
      <w:r w:rsidRPr="00CC0BDC">
        <w:rPr>
          <w:rFonts w:ascii="Arial" w:hAnsi="Arial" w:eastAsia="Times New Roman" w:cs="Arial"/>
          <w:kern w:val="0"/>
          <w:sz w:val="24"/>
          <w:szCs w:val="24"/>
          <w14:ligatures w14:val="none"/>
        </w:rPr>
        <w:t xml:space="preserve">A key leadership challenge for </w:t>
      </w:r>
      <w:proofErr w:type="spellStart"/>
      <w:r w:rsidRPr="00CC0BDC">
        <w:rPr>
          <w:rFonts w:ascii="Arial" w:hAnsi="Arial" w:eastAsia="Times New Roman" w:cs="Arial"/>
          <w:kern w:val="0"/>
          <w:sz w:val="24"/>
          <w:szCs w:val="24"/>
          <w14:ligatures w14:val="none"/>
        </w:rPr>
        <w:t>StaySmart</w:t>
      </w:r>
      <w:proofErr w:type="spellEnd"/>
      <w:r w:rsidRPr="00CC0BDC">
        <w:rPr>
          <w:rFonts w:ascii="Arial" w:hAnsi="Arial" w:eastAsia="Times New Roman" w:cs="Arial"/>
          <w:kern w:val="0"/>
          <w:sz w:val="24"/>
          <w:szCs w:val="24"/>
          <w14:ligatures w14:val="none"/>
        </w:rPr>
        <w:t xml:space="preserve">+ is that stakeholder </w:t>
      </w:r>
      <w:r w:rsidRPr="00CC0BDC">
        <w:rPr>
          <w:rFonts w:ascii="Arial" w:hAnsi="Arial" w:eastAsia="Times New Roman" w:cs="Arial"/>
          <w:b/>
          <w:bCs/>
          <w:kern w:val="0"/>
          <w:sz w:val="24"/>
          <w:szCs w:val="24"/>
          <w14:ligatures w14:val="none"/>
        </w:rPr>
        <w:t>salience</w:t>
      </w:r>
      <w:r w:rsidRPr="00CC0BDC">
        <w:rPr>
          <w:rFonts w:ascii="Arial" w:hAnsi="Arial" w:eastAsia="Times New Roman" w:cs="Arial"/>
          <w:kern w:val="0"/>
          <w:sz w:val="24"/>
          <w:szCs w:val="24"/>
          <w14:ligatures w14:val="none"/>
        </w:rPr>
        <w:t xml:space="preserve">—their prominence and influence—is not static; it shifts across Hilton’s global regions. In </w:t>
      </w:r>
      <w:r w:rsidRPr="00CC0BDC">
        <w:rPr>
          <w:rFonts w:ascii="Arial" w:hAnsi="Arial" w:eastAsia="Times New Roman" w:cs="Arial"/>
          <w:b/>
          <w:bCs/>
          <w:kern w:val="0"/>
          <w:sz w:val="24"/>
          <w:szCs w:val="24"/>
          <w14:ligatures w14:val="none"/>
        </w:rPr>
        <w:t>Europe</w:t>
      </w:r>
      <w:r w:rsidRPr="00CC0BDC">
        <w:rPr>
          <w:rFonts w:ascii="Arial" w:hAnsi="Arial" w:eastAsia="Times New Roman" w:cs="Arial"/>
          <w:kern w:val="0"/>
          <w:sz w:val="24"/>
          <w:szCs w:val="24"/>
          <w14:ligatures w14:val="none"/>
        </w:rPr>
        <w:t xml:space="preserve">, the legal authority of regulators is paramount, requiring a "compliance-first" leadership style. Conversely, in </w:t>
      </w:r>
      <w:r w:rsidRPr="00CC0BDC">
        <w:rPr>
          <w:rFonts w:ascii="Arial" w:hAnsi="Arial" w:eastAsia="Times New Roman" w:cs="Arial"/>
          <w:b/>
          <w:bCs/>
          <w:kern w:val="0"/>
          <w:sz w:val="24"/>
          <w:szCs w:val="24"/>
          <w14:ligatures w14:val="none"/>
        </w:rPr>
        <w:t>Asian markets</w:t>
      </w:r>
      <w:r w:rsidRPr="00CC0BDC">
        <w:rPr>
          <w:rFonts w:ascii="Arial" w:hAnsi="Arial" w:eastAsia="Times New Roman" w:cs="Arial"/>
          <w:kern w:val="0"/>
          <w:sz w:val="24"/>
          <w:szCs w:val="24"/>
          <w14:ligatures w14:val="none"/>
        </w:rPr>
        <w:t xml:space="preserve">, where high-touch service culture is deeply ingrained, frontline staff and guests hold higher "cultural power" over AI adoption. In </w:t>
      </w:r>
      <w:r w:rsidRPr="00CC0BDC">
        <w:rPr>
          <w:rFonts w:ascii="Arial" w:hAnsi="Arial" w:eastAsia="Times New Roman" w:cs="Arial"/>
          <w:b/>
          <w:bCs/>
          <w:kern w:val="0"/>
          <w:sz w:val="24"/>
          <w:szCs w:val="24"/>
          <w14:ligatures w14:val="none"/>
        </w:rPr>
        <w:t>North America</w:t>
      </w:r>
      <w:r w:rsidRPr="00CC0BDC">
        <w:rPr>
          <w:rFonts w:ascii="Arial" w:hAnsi="Arial" w:eastAsia="Times New Roman" w:cs="Arial"/>
          <w:kern w:val="0"/>
          <w:sz w:val="24"/>
          <w:szCs w:val="24"/>
          <w14:ligatures w14:val="none"/>
        </w:rPr>
        <w:t>, the focus shifts toward technological efficiency and rapid scaling.</w:t>
      </w:r>
    </w:p>
    <w:p w:rsidRPr="00CC0BDC" w:rsidR="00CC0BDC" w:rsidP="73D10863" w:rsidRDefault="00CC0BDC" w14:paraId="7845658B" w14:textId="77777777">
      <w:pPr>
        <w:spacing w:after="100" w:afterAutospacing="on" w:line="240" w:lineRule="auto"/>
        <w:rPr>
          <w:rFonts w:ascii="Arial" w:hAnsi="Arial" w:eastAsia="Times New Roman" w:cs="Arial"/>
          <w:kern w:val="0"/>
          <w:sz w:val="24"/>
          <w:szCs w:val="24"/>
          <w14:ligatures w14:val="none"/>
        </w:rPr>
      </w:pPr>
      <w:r w:rsidRPr="00CC0BDC" w:rsidR="00CC0BDC">
        <w:rPr>
          <w:rFonts w:ascii="Arial" w:hAnsi="Arial" w:eastAsia="Times New Roman" w:cs="Arial"/>
          <w:kern w:val="0"/>
          <w:sz w:val="24"/>
          <w:szCs w:val="24"/>
          <w14:ligatures w14:val="none"/>
        </w:rPr>
        <w:t xml:space="preserve">Therefore, a "one-size-fits-all" approach is insufficient. To </w:t>
      </w:r>
      <w:r w:rsidRPr="00CC0BDC" w:rsidR="00CC0BDC">
        <w:rPr>
          <w:rFonts w:ascii="Arial" w:hAnsi="Arial" w:eastAsia="Times New Roman" w:cs="Arial"/>
          <w:kern w:val="0"/>
          <w:sz w:val="24"/>
          <w:szCs w:val="24"/>
          <w14:ligatures w14:val="none"/>
        </w:rPr>
        <w:t xml:space="preserve">maintain</w:t>
      </w:r>
      <w:r w:rsidRPr="00CC0BDC" w:rsidR="00CC0BDC">
        <w:rPr>
          <w:rFonts w:ascii="Arial" w:hAnsi="Arial" w:eastAsia="Times New Roman" w:cs="Arial"/>
          <w:kern w:val="0"/>
          <w:sz w:val="24"/>
          <w:szCs w:val="24"/>
          <w14:ligatures w14:val="none"/>
        </w:rPr>
        <w:t xml:space="preserve"> </w:t>
      </w:r>
      <w:r w:rsidRPr="00CC0BDC" w:rsidR="00CC0BDC">
        <w:rPr>
          <w:rFonts w:ascii="Arial" w:hAnsi="Arial" w:eastAsia="Times New Roman" w:cs="Arial"/>
          <w:b w:val="1"/>
          <w:bCs w:val="1"/>
          <w:kern w:val="0"/>
          <w:sz w:val="24"/>
          <w:szCs w:val="24"/>
          <w14:ligatures w14:val="none"/>
        </w:rPr>
        <w:t>competitive positioning</w:t>
      </w:r>
      <w:r w:rsidRPr="00CC0BDC" w:rsidR="00CC0BDC">
        <w:rPr>
          <w:rFonts w:ascii="Arial" w:hAnsi="Arial" w:eastAsia="Times New Roman" w:cs="Arial"/>
          <w:kern w:val="0"/>
          <w:sz w:val="24"/>
          <w:szCs w:val="24"/>
          <w14:ligatures w14:val="none"/>
        </w:rPr>
        <w:t xml:space="preserve">, Hilton’s leadership must adopt an </w:t>
      </w:r>
      <w:r w:rsidRPr="00CC0BDC" w:rsidR="00CC0BDC">
        <w:rPr>
          <w:rFonts w:ascii="Arial" w:hAnsi="Arial" w:eastAsia="Times New Roman" w:cs="Arial"/>
          <w:b w:val="1"/>
          <w:bCs w:val="1"/>
          <w:kern w:val="0"/>
          <w:sz w:val="24"/>
          <w:szCs w:val="24"/>
          <w14:ligatures w14:val="none"/>
        </w:rPr>
        <w:t>adaptive management style</w:t>
      </w:r>
      <w:r w:rsidRPr="00CC0BDC" w:rsidR="00CC0BDC">
        <w:rPr>
          <w:rFonts w:ascii="Arial" w:hAnsi="Arial" w:eastAsia="Times New Roman" w:cs="Arial"/>
          <w:kern w:val="0"/>
          <w:sz w:val="24"/>
          <w:szCs w:val="24"/>
          <w14:ligatures w14:val="none"/>
        </w:rPr>
        <w:t xml:space="preserve">, tailoring engagement strategies to local cultural norms and regulatory frameworks. Ethical AI governance and sustainability transparency are not merely project features; they are the strategic pillars </w:t>
      </w:r>
      <w:r w:rsidRPr="00CC0BDC" w:rsidR="00CC0BDC">
        <w:rPr>
          <w:rFonts w:ascii="Arial" w:hAnsi="Arial" w:eastAsia="Times New Roman" w:cs="Arial"/>
          <w:kern w:val="0"/>
          <w:sz w:val="24"/>
          <w:szCs w:val="24"/>
          <w14:ligatures w14:val="none"/>
        </w:rPr>
        <w:t>required</w:t>
      </w:r>
      <w:r w:rsidRPr="00CC0BDC" w:rsidR="00CC0BDC">
        <w:rPr>
          <w:rFonts w:ascii="Arial" w:hAnsi="Arial" w:eastAsia="Times New Roman" w:cs="Arial"/>
          <w:kern w:val="0"/>
          <w:sz w:val="24"/>
          <w:szCs w:val="24"/>
          <w14:ligatures w14:val="none"/>
        </w:rPr>
        <w:t xml:space="preserve"> to </w:t>
      </w:r>
      <w:r w:rsidRPr="00CC0BDC" w:rsidR="00CC0BDC">
        <w:rPr>
          <w:rFonts w:ascii="Arial" w:hAnsi="Arial" w:eastAsia="Times New Roman" w:cs="Arial"/>
          <w:kern w:val="0"/>
          <w:sz w:val="24"/>
          <w:szCs w:val="24"/>
          <w14:ligatures w14:val="none"/>
        </w:rPr>
        <w:t>maintain</w:t>
      </w:r>
      <w:r w:rsidRPr="00CC0BDC" w:rsidR="00CC0BDC">
        <w:rPr>
          <w:rFonts w:ascii="Arial" w:hAnsi="Arial" w:eastAsia="Times New Roman" w:cs="Arial"/>
          <w:kern w:val="0"/>
          <w:sz w:val="24"/>
          <w:szCs w:val="24"/>
          <w14:ligatures w14:val="none"/>
        </w:rPr>
        <w:t xml:space="preserve"> global stakeholder trust.</w:t>
      </w:r>
    </w:p>
    <w:p w:rsidR="73D10863" w:rsidP="73D10863" w:rsidRDefault="73D10863" w14:paraId="6A593E03" w14:textId="513FCDDA">
      <w:pPr>
        <w:spacing w:afterAutospacing="on" w:line="240" w:lineRule="auto"/>
        <w:rPr>
          <w:rFonts w:ascii="Arial" w:hAnsi="Arial" w:eastAsia="Times New Roman" w:cs="Arial"/>
          <w:sz w:val="24"/>
          <w:szCs w:val="24"/>
        </w:rPr>
      </w:pPr>
    </w:p>
    <w:p w:rsidR="4DF6F69F" w:rsidP="4DF6F69F" w:rsidRDefault="4DF6F69F" w14:paraId="6F76A5FE" w14:textId="19463DC1">
      <w:pPr>
        <w:pStyle w:val="Heading2"/>
        <w:spacing w:before="299" w:beforeAutospacing="off" w:after="299" w:afterAutospacing="off"/>
        <w:jc w:val="center"/>
        <w:rPr>
          <w:rFonts w:ascii="Arial" w:hAnsi="Arial" w:eastAsia="Arial" w:cs="Arial"/>
          <w:b w:val="1"/>
          <w:bCs w:val="1"/>
          <w:noProof w:val="0"/>
          <w:sz w:val="36"/>
          <w:szCs w:val="36"/>
          <w:lang w:val="en-GB"/>
        </w:rPr>
      </w:pPr>
    </w:p>
    <w:p w:rsidR="4DF6F69F" w:rsidP="4DF6F69F" w:rsidRDefault="4DF6F69F" w14:paraId="63DB9088" w14:textId="3EF405C4">
      <w:pPr>
        <w:pStyle w:val="Heading2"/>
        <w:spacing w:before="299" w:beforeAutospacing="off" w:after="299" w:afterAutospacing="off"/>
        <w:jc w:val="center"/>
        <w:rPr>
          <w:rFonts w:ascii="Arial" w:hAnsi="Arial" w:eastAsia="Arial" w:cs="Arial"/>
          <w:b w:val="1"/>
          <w:bCs w:val="1"/>
          <w:noProof w:val="0"/>
          <w:sz w:val="36"/>
          <w:szCs w:val="36"/>
          <w:lang w:val="en-GB"/>
        </w:rPr>
      </w:pPr>
    </w:p>
    <w:p w:rsidR="4DF6F69F" w:rsidP="4DF6F69F" w:rsidRDefault="4DF6F69F" w14:paraId="65EECB08" w14:textId="34EDB41A">
      <w:pPr>
        <w:pStyle w:val="Heading2"/>
        <w:spacing w:before="299" w:beforeAutospacing="off" w:after="299" w:afterAutospacing="off"/>
        <w:jc w:val="center"/>
        <w:rPr>
          <w:rFonts w:ascii="Arial" w:hAnsi="Arial" w:eastAsia="Arial" w:cs="Arial"/>
          <w:b w:val="1"/>
          <w:bCs w:val="1"/>
          <w:noProof w:val="0"/>
          <w:sz w:val="36"/>
          <w:szCs w:val="36"/>
          <w:lang w:val="en-GB"/>
        </w:rPr>
      </w:pPr>
    </w:p>
    <w:p w:rsidR="4E0E6F3E" w:rsidP="314F1529" w:rsidRDefault="4E0E6F3E" w14:paraId="3D43E4F2" w14:textId="4EF588E4">
      <w:pPr>
        <w:pStyle w:val="Heading2"/>
        <w:spacing w:before="299" w:beforeAutospacing="off" w:after="299" w:afterAutospacing="off"/>
        <w:jc w:val="center"/>
      </w:pPr>
      <w:r w:rsidRPr="314F1529" w:rsidR="4E0E6F3E">
        <w:rPr>
          <w:rFonts w:ascii="Arial" w:hAnsi="Arial" w:eastAsia="Arial" w:cs="Arial"/>
          <w:b w:val="1"/>
          <w:bCs w:val="1"/>
          <w:noProof w:val="0"/>
          <w:sz w:val="36"/>
          <w:szCs w:val="36"/>
          <w:lang w:val="en-GB"/>
        </w:rPr>
        <w:t>Frameworks, Models and Engagement Tools</w:t>
      </w:r>
    </w:p>
    <w:p w:rsidR="4E0E6F3E" w:rsidP="73D10863" w:rsidRDefault="4E0E6F3E" w14:paraId="10427CFC" w14:textId="30996B01">
      <w:pPr>
        <w:spacing w:before="240" w:beforeAutospacing="off" w:after="240" w:afterAutospacing="off"/>
      </w:pPr>
      <w:r w:rsidRPr="73D10863" w:rsidR="4E0E6F3E">
        <w:rPr>
          <w:rFonts w:ascii="Arial" w:hAnsi="Arial" w:eastAsia="Arial" w:cs="Arial"/>
          <w:noProof w:val="0"/>
          <w:sz w:val="24"/>
          <w:szCs w:val="24"/>
          <w:lang w:val="en-GB"/>
        </w:rPr>
        <w:t xml:space="preserve">To successfully transition the </w:t>
      </w:r>
      <w:r w:rsidRPr="73D10863" w:rsidR="4E0E6F3E">
        <w:rPr>
          <w:rFonts w:ascii="Arial" w:hAnsi="Arial" w:eastAsia="Arial" w:cs="Arial"/>
          <w:noProof w:val="0"/>
          <w:sz w:val="24"/>
          <w:szCs w:val="24"/>
          <w:lang w:val="en-GB"/>
        </w:rPr>
        <w:t>StaySmart</w:t>
      </w:r>
      <w:r w:rsidRPr="73D10863" w:rsidR="4E0E6F3E">
        <w:rPr>
          <w:rFonts w:ascii="Arial" w:hAnsi="Arial" w:eastAsia="Arial" w:cs="Arial"/>
          <w:noProof w:val="0"/>
          <w:sz w:val="24"/>
          <w:szCs w:val="24"/>
          <w:lang w:val="en-GB"/>
        </w:rPr>
        <w:t>+ initiative from a strategic concept to a global operational reality, Hilton’s leadership must employ sophisticated analytical tools. At Level 5 management, the focus shifts from mere identification to the "prioritisation and orchestration" of stakeholder relationships to ensure project sustainability.</w:t>
      </w:r>
    </w:p>
    <w:p w:rsidR="73D10863" w:rsidP="73D10863" w:rsidRDefault="73D10863" w14:paraId="10769EFC" w14:textId="47A91186">
      <w:pPr>
        <w:pStyle w:val="Normal"/>
        <w:spacing w:before="240" w:beforeAutospacing="off" w:after="240" w:afterAutospacing="off"/>
        <w:rPr>
          <w:rFonts w:ascii="Arial" w:hAnsi="Arial" w:eastAsia="Arial" w:cs="Arial"/>
          <w:b w:val="1"/>
          <w:bCs w:val="1"/>
          <w:noProof w:val="0"/>
          <w:sz w:val="36"/>
          <w:szCs w:val="36"/>
          <w:lang w:val="en-GB"/>
        </w:rPr>
      </w:pPr>
    </w:p>
    <w:p w:rsidR="4E0E6F3E" w:rsidP="314F1529" w:rsidRDefault="4E0E6F3E" w14:paraId="5F9FF446" w14:textId="2A2AF95C">
      <w:pPr>
        <w:pStyle w:val="Normal"/>
        <w:spacing w:before="240" w:beforeAutospacing="off" w:after="240" w:afterAutospacing="off"/>
        <w:jc w:val="center"/>
        <w:rPr>
          <w:rFonts w:ascii="Arial" w:hAnsi="Arial" w:eastAsia="Arial" w:cs="Arial"/>
          <w:b w:val="1"/>
          <w:bCs w:val="1"/>
          <w:noProof w:val="0"/>
          <w:sz w:val="36"/>
          <w:szCs w:val="36"/>
          <w:lang w:val="en-GB"/>
        </w:rPr>
      </w:pPr>
      <w:r w:rsidRPr="314F1529" w:rsidR="4E0E6F3E">
        <w:rPr>
          <w:rFonts w:ascii="Arial" w:hAnsi="Arial" w:eastAsia="Arial" w:cs="Arial"/>
          <w:b w:val="1"/>
          <w:bCs w:val="1"/>
          <w:noProof w:val="0"/>
          <w:sz w:val="36"/>
          <w:szCs w:val="36"/>
          <w:lang w:val="en-GB"/>
        </w:rPr>
        <w:t>Prioritisation via the Stakeholder Salience Model</w:t>
      </w:r>
      <w:r w:rsidRPr="314F1529" w:rsidR="4E0E6F3E">
        <w:rPr>
          <w:rFonts w:ascii="Arial" w:hAnsi="Arial" w:eastAsia="Arial" w:cs="Arial"/>
          <w:noProof w:val="0"/>
          <w:sz w:val="24"/>
          <w:szCs w:val="24"/>
          <w:lang w:val="en-GB"/>
        </w:rPr>
        <w:t xml:space="preserve"> </w:t>
      </w:r>
    </w:p>
    <w:p w:rsidR="4E0E6F3E" w:rsidP="73D10863" w:rsidRDefault="4E0E6F3E" w14:paraId="30ED02D2" w14:textId="0426780F">
      <w:pPr>
        <w:spacing w:before="240" w:beforeAutospacing="off" w:after="240" w:afterAutospacing="off"/>
      </w:pPr>
      <w:r w:rsidRPr="73D10863" w:rsidR="4E0E6F3E">
        <w:rPr>
          <w:rFonts w:ascii="Arial" w:hAnsi="Arial" w:eastAsia="Arial" w:cs="Arial"/>
          <w:noProof w:val="0"/>
          <w:sz w:val="24"/>
          <w:szCs w:val="24"/>
          <w:lang w:val="en-GB"/>
        </w:rPr>
        <w:t xml:space="preserve">While the Power-Interest Matrix provides a foundational map, the </w:t>
      </w:r>
      <w:r w:rsidRPr="73D10863" w:rsidR="4E0E6F3E">
        <w:rPr>
          <w:rFonts w:ascii="Arial" w:hAnsi="Arial" w:eastAsia="Arial" w:cs="Arial"/>
          <w:b w:val="1"/>
          <w:bCs w:val="1"/>
          <w:noProof w:val="0"/>
          <w:sz w:val="24"/>
          <w:szCs w:val="24"/>
          <w:lang w:val="en-GB"/>
        </w:rPr>
        <w:t>Stakeholder Salience Model</w:t>
      </w:r>
      <w:r w:rsidRPr="73D10863" w:rsidR="4E0E6F3E">
        <w:rPr>
          <w:rFonts w:ascii="Arial" w:hAnsi="Arial" w:eastAsia="Arial" w:cs="Arial"/>
          <w:noProof w:val="0"/>
          <w:sz w:val="24"/>
          <w:szCs w:val="24"/>
          <w:lang w:val="en-GB"/>
        </w:rPr>
        <w:t xml:space="preserve"> (Mitchell, Agle, and Wood, 1997) offers a deeper layer of analysis by categorising stakeholders based on </w:t>
      </w:r>
      <w:r w:rsidRPr="73D10863" w:rsidR="4E0E6F3E">
        <w:rPr>
          <w:rFonts w:ascii="Arial" w:hAnsi="Arial" w:eastAsia="Arial" w:cs="Arial"/>
          <w:b w:val="1"/>
          <w:bCs w:val="1"/>
          <w:noProof w:val="0"/>
          <w:sz w:val="24"/>
          <w:szCs w:val="24"/>
          <w:lang w:val="en-GB"/>
        </w:rPr>
        <w:t>power, legitimacy, and urgency</w:t>
      </w:r>
      <w:r w:rsidRPr="73D10863" w:rsidR="4E0E6F3E">
        <w:rPr>
          <w:rFonts w:ascii="Arial" w:hAnsi="Arial" w:eastAsia="Arial" w:cs="Arial"/>
          <w:noProof w:val="0"/>
          <w:sz w:val="24"/>
          <w:szCs w:val="24"/>
          <w:lang w:val="en-GB"/>
        </w:rPr>
        <w:t>. In the context of StaySmart+, this model is vital for managing the "fluidity" of stakeholder influence mentioned earlier in this report.</w:t>
      </w:r>
    </w:p>
    <w:p w:rsidR="4E0E6F3E" w:rsidP="73D10863" w:rsidRDefault="4E0E6F3E" w14:paraId="36F4F251" w14:textId="47041C69">
      <w:pPr>
        <w:spacing w:before="240" w:beforeAutospacing="off" w:after="240" w:afterAutospacing="off"/>
      </w:pPr>
      <w:r w:rsidRPr="73D10863" w:rsidR="4E0E6F3E">
        <w:rPr>
          <w:rFonts w:ascii="Arial" w:hAnsi="Arial" w:eastAsia="Arial" w:cs="Arial"/>
          <w:noProof w:val="0"/>
          <w:sz w:val="24"/>
          <w:szCs w:val="24"/>
          <w:lang w:val="en-GB"/>
        </w:rPr>
        <w:t xml:space="preserve">For instance, </w:t>
      </w:r>
      <w:r w:rsidRPr="73D10863" w:rsidR="4E0E6F3E">
        <w:rPr>
          <w:rFonts w:ascii="Arial" w:hAnsi="Arial" w:eastAsia="Arial" w:cs="Arial"/>
          <w:b w:val="1"/>
          <w:bCs w:val="1"/>
          <w:noProof w:val="0"/>
          <w:sz w:val="24"/>
          <w:szCs w:val="24"/>
          <w:lang w:val="en-GB"/>
        </w:rPr>
        <w:t>Data Protection Regulators</w:t>
      </w:r>
      <w:r w:rsidRPr="73D10863" w:rsidR="4E0E6F3E">
        <w:rPr>
          <w:rFonts w:ascii="Arial" w:hAnsi="Arial" w:eastAsia="Arial" w:cs="Arial"/>
          <w:noProof w:val="0"/>
          <w:sz w:val="24"/>
          <w:szCs w:val="24"/>
          <w:lang w:val="en-GB"/>
        </w:rPr>
        <w:t xml:space="preserve"> (GDPR) are "Definitive Stakeholders," </w:t>
      </w:r>
      <w:r w:rsidRPr="73D10863" w:rsidR="4E0E6F3E">
        <w:rPr>
          <w:rFonts w:ascii="Arial" w:hAnsi="Arial" w:eastAsia="Arial" w:cs="Arial"/>
          <w:noProof w:val="0"/>
          <w:sz w:val="24"/>
          <w:szCs w:val="24"/>
          <w:lang w:val="en-GB"/>
        </w:rPr>
        <w:t>possessing</w:t>
      </w:r>
      <w:r w:rsidRPr="73D10863" w:rsidR="4E0E6F3E">
        <w:rPr>
          <w:rFonts w:ascii="Arial" w:hAnsi="Arial" w:eastAsia="Arial" w:cs="Arial"/>
          <w:noProof w:val="0"/>
          <w:sz w:val="24"/>
          <w:szCs w:val="24"/>
          <w:lang w:val="en-GB"/>
        </w:rPr>
        <w:t xml:space="preserve"> all three attributes, thus requiring immediate priority. However, </w:t>
      </w:r>
      <w:r w:rsidRPr="73D10863" w:rsidR="4E0E6F3E">
        <w:rPr>
          <w:rFonts w:ascii="Arial" w:hAnsi="Arial" w:eastAsia="Arial" w:cs="Arial"/>
          <w:b w:val="1"/>
          <w:bCs w:val="1"/>
          <w:noProof w:val="0"/>
          <w:sz w:val="24"/>
          <w:szCs w:val="24"/>
          <w:lang w:val="en-GB"/>
        </w:rPr>
        <w:t>Frontline Staff</w:t>
      </w:r>
      <w:r w:rsidRPr="73D10863" w:rsidR="4E0E6F3E">
        <w:rPr>
          <w:rFonts w:ascii="Arial" w:hAnsi="Arial" w:eastAsia="Arial" w:cs="Arial"/>
          <w:noProof w:val="0"/>
          <w:sz w:val="24"/>
          <w:szCs w:val="24"/>
          <w:lang w:val="en-GB"/>
        </w:rPr>
        <w:t xml:space="preserve"> may shift from "Latent" to "Expectant" stakeholders as the 90-day adoption window approaches. Their </w:t>
      </w:r>
      <w:r w:rsidRPr="73D10863" w:rsidR="4E0E6F3E">
        <w:rPr>
          <w:rFonts w:ascii="Arial" w:hAnsi="Arial" w:eastAsia="Arial" w:cs="Arial"/>
          <w:i w:val="1"/>
          <w:iCs w:val="1"/>
          <w:noProof w:val="0"/>
          <w:sz w:val="24"/>
          <w:szCs w:val="24"/>
          <w:lang w:val="en-GB"/>
        </w:rPr>
        <w:t>urgency</w:t>
      </w:r>
      <w:r w:rsidRPr="73D10863" w:rsidR="4E0E6F3E">
        <w:rPr>
          <w:rFonts w:ascii="Arial" w:hAnsi="Arial" w:eastAsia="Arial" w:cs="Arial"/>
          <w:noProof w:val="0"/>
          <w:sz w:val="24"/>
          <w:szCs w:val="24"/>
          <w:lang w:val="en-GB"/>
        </w:rPr>
        <w:t xml:space="preserve"> increases during the pilot phase, </w:t>
      </w:r>
      <w:r w:rsidRPr="73D10863" w:rsidR="4E0E6F3E">
        <w:rPr>
          <w:rFonts w:ascii="Arial" w:hAnsi="Arial" w:eastAsia="Arial" w:cs="Arial"/>
          <w:noProof w:val="0"/>
          <w:sz w:val="24"/>
          <w:szCs w:val="24"/>
          <w:lang w:val="en-GB"/>
        </w:rPr>
        <w:t>necessitating</w:t>
      </w:r>
      <w:r w:rsidRPr="73D10863" w:rsidR="4E0E6F3E">
        <w:rPr>
          <w:rFonts w:ascii="Arial" w:hAnsi="Arial" w:eastAsia="Arial" w:cs="Arial"/>
          <w:noProof w:val="0"/>
          <w:sz w:val="24"/>
          <w:szCs w:val="24"/>
          <w:lang w:val="en-GB"/>
        </w:rPr>
        <w:t xml:space="preserve"> a shift in leadership focus. By applying Salience theory, Hilton’s management can avoid "reactionary" leadership and instead proactively </w:t>
      </w:r>
      <w:r w:rsidRPr="73D10863" w:rsidR="4E0E6F3E">
        <w:rPr>
          <w:rFonts w:ascii="Arial" w:hAnsi="Arial" w:eastAsia="Arial" w:cs="Arial"/>
          <w:noProof w:val="0"/>
          <w:sz w:val="24"/>
          <w:szCs w:val="24"/>
          <w:lang w:val="en-GB"/>
        </w:rPr>
        <w:t>allocate</w:t>
      </w:r>
      <w:r w:rsidRPr="73D10863" w:rsidR="4E0E6F3E">
        <w:rPr>
          <w:rFonts w:ascii="Arial" w:hAnsi="Arial" w:eastAsia="Arial" w:cs="Arial"/>
          <w:noProof w:val="0"/>
          <w:sz w:val="24"/>
          <w:szCs w:val="24"/>
          <w:lang w:val="en-GB"/>
        </w:rPr>
        <w:t xml:space="preserve"> communication resources where they will have the greatest impact on operational efficiency.</w:t>
      </w:r>
    </w:p>
    <w:p w:rsidR="4E0E6F3E" w:rsidP="314F1529" w:rsidRDefault="4E0E6F3E" w14:paraId="726E5BF5" w14:textId="278E8798">
      <w:pPr>
        <w:pStyle w:val="Normal"/>
        <w:spacing w:before="240" w:beforeAutospacing="off" w:after="240" w:afterAutospacing="off"/>
        <w:jc w:val="center"/>
        <w:rPr>
          <w:rFonts w:ascii="Arial" w:hAnsi="Arial" w:eastAsia="Arial" w:cs="Arial"/>
          <w:b w:val="1"/>
          <w:bCs w:val="1"/>
          <w:noProof w:val="0"/>
          <w:sz w:val="36"/>
          <w:szCs w:val="36"/>
          <w:lang w:val="en-GB"/>
        </w:rPr>
      </w:pPr>
      <w:r w:rsidRPr="314F1529" w:rsidR="4E0E6F3E">
        <w:rPr>
          <w:rFonts w:ascii="Arial" w:hAnsi="Arial" w:eastAsia="Arial" w:cs="Arial"/>
          <w:b w:val="1"/>
          <w:bCs w:val="1"/>
          <w:noProof w:val="0"/>
          <w:sz w:val="36"/>
          <w:szCs w:val="36"/>
          <w:lang w:val="en-GB"/>
        </w:rPr>
        <w:t xml:space="preserve">The Spectrum of Engagement </w:t>
      </w:r>
    </w:p>
    <w:p w:rsidR="4E0E6F3E" w:rsidP="73D10863" w:rsidRDefault="4E0E6F3E" w14:paraId="79EBA25B" w14:textId="0765AF78">
      <w:pPr>
        <w:pStyle w:val="Normal"/>
        <w:spacing w:before="281" w:beforeAutospacing="off" w:after="281" w:afterAutospacing="off"/>
        <w:rPr>
          <w:rFonts w:ascii="Arial" w:hAnsi="Arial" w:eastAsia="Arial" w:cs="Arial"/>
          <w:b w:val="1"/>
          <w:bCs w:val="1"/>
          <w:noProof w:val="0"/>
          <w:sz w:val="28"/>
          <w:szCs w:val="28"/>
          <w:lang w:val="en-GB"/>
        </w:rPr>
      </w:pPr>
      <w:r w:rsidRPr="73D10863" w:rsidR="4E0E6F3E">
        <w:rPr>
          <w:rFonts w:ascii="Arial" w:hAnsi="Arial" w:eastAsia="Arial" w:cs="Arial"/>
          <w:noProof w:val="0"/>
          <w:sz w:val="24"/>
          <w:szCs w:val="24"/>
          <w:lang w:val="en-GB"/>
        </w:rPr>
        <w:t xml:space="preserve">A structured </w:t>
      </w:r>
      <w:r w:rsidRPr="73D10863" w:rsidR="4E0E6F3E">
        <w:rPr>
          <w:rFonts w:ascii="Arial" w:hAnsi="Arial" w:eastAsia="Arial" w:cs="Arial"/>
          <w:b w:val="1"/>
          <w:bCs w:val="1"/>
          <w:noProof w:val="0"/>
          <w:sz w:val="24"/>
          <w:szCs w:val="24"/>
          <w:lang w:val="en-GB"/>
        </w:rPr>
        <w:t>Stakeholder Engagement Plan</w:t>
      </w:r>
      <w:r w:rsidRPr="73D10863" w:rsidR="4E0E6F3E">
        <w:rPr>
          <w:rFonts w:ascii="Arial" w:hAnsi="Arial" w:eastAsia="Arial" w:cs="Arial"/>
          <w:noProof w:val="0"/>
          <w:sz w:val="24"/>
          <w:szCs w:val="24"/>
          <w:lang w:val="en-GB"/>
        </w:rPr>
        <w:t xml:space="preserve"> </w:t>
      </w:r>
      <w:r w:rsidRPr="73D10863" w:rsidR="4E0E6F3E">
        <w:rPr>
          <w:rFonts w:ascii="Arial" w:hAnsi="Arial" w:eastAsia="Arial" w:cs="Arial"/>
          <w:noProof w:val="0"/>
          <w:sz w:val="24"/>
          <w:szCs w:val="24"/>
          <w:lang w:val="en-GB"/>
        </w:rPr>
        <w:t>is required to</w:t>
      </w:r>
      <w:r w:rsidRPr="73D10863" w:rsidR="4E0E6F3E">
        <w:rPr>
          <w:rFonts w:ascii="Arial" w:hAnsi="Arial" w:eastAsia="Arial" w:cs="Arial"/>
          <w:noProof w:val="0"/>
          <w:sz w:val="24"/>
          <w:szCs w:val="24"/>
          <w:lang w:val="en-GB"/>
        </w:rPr>
        <w:t xml:space="preserve"> move beyond simple communication toward active collaboration. According to the </w:t>
      </w:r>
      <w:r w:rsidRPr="73D10863" w:rsidR="4E0E6F3E">
        <w:rPr>
          <w:rFonts w:ascii="Arial" w:hAnsi="Arial" w:eastAsia="Arial" w:cs="Arial"/>
          <w:b w:val="1"/>
          <w:bCs w:val="1"/>
          <w:noProof w:val="0"/>
          <w:sz w:val="24"/>
          <w:szCs w:val="24"/>
          <w:lang w:val="en-GB"/>
        </w:rPr>
        <w:t>PMI (2021)</w:t>
      </w:r>
      <w:r w:rsidRPr="73D10863" w:rsidR="4E0E6F3E">
        <w:rPr>
          <w:rFonts w:ascii="Arial" w:hAnsi="Arial" w:eastAsia="Arial" w:cs="Arial"/>
          <w:noProof w:val="0"/>
          <w:sz w:val="24"/>
          <w:szCs w:val="24"/>
          <w:lang w:val="en-GB"/>
        </w:rPr>
        <w:t xml:space="preserve">, engagement should be viewed as a spectrum: </w:t>
      </w:r>
      <w:r w:rsidRPr="73D10863" w:rsidR="4E0E6F3E">
        <w:rPr>
          <w:rFonts w:ascii="Arial" w:hAnsi="Arial" w:eastAsia="Arial" w:cs="Arial"/>
          <w:b w:val="1"/>
          <w:bCs w:val="1"/>
          <w:noProof w:val="0"/>
          <w:sz w:val="24"/>
          <w:szCs w:val="24"/>
          <w:lang w:val="en-GB"/>
        </w:rPr>
        <w:t>inform, consult, involve, collaborate, and empower.</w:t>
      </w:r>
      <w:r w:rsidRPr="73D10863" w:rsidR="4E0E6F3E">
        <w:rPr>
          <w:rFonts w:ascii="Arial" w:hAnsi="Arial" w:eastAsia="Arial" w:cs="Arial"/>
          <w:noProof w:val="0"/>
          <w:sz w:val="24"/>
          <w:szCs w:val="24"/>
          <w:lang w:val="en-GB"/>
        </w:rPr>
        <w:t xml:space="preserve"> For the </w:t>
      </w:r>
      <w:r w:rsidRPr="73D10863" w:rsidR="4E0E6F3E">
        <w:rPr>
          <w:rFonts w:ascii="Arial" w:hAnsi="Arial" w:eastAsia="Arial" w:cs="Arial"/>
          <w:noProof w:val="0"/>
          <w:sz w:val="24"/>
          <w:szCs w:val="24"/>
          <w:lang w:val="en-GB"/>
        </w:rPr>
        <w:t>StaySmart</w:t>
      </w:r>
      <w:r w:rsidRPr="73D10863" w:rsidR="4E0E6F3E">
        <w:rPr>
          <w:rFonts w:ascii="Arial" w:hAnsi="Arial" w:eastAsia="Arial" w:cs="Arial"/>
          <w:noProof w:val="0"/>
          <w:sz w:val="24"/>
          <w:szCs w:val="24"/>
          <w:lang w:val="en-GB"/>
        </w:rPr>
        <w:t>+ rollout, Hilton should apply these levels strategically:</w:t>
      </w:r>
    </w:p>
    <w:p w:rsidR="4E0E6F3E" w:rsidP="73D10863" w:rsidRDefault="4E0E6F3E" w14:paraId="71AB594A" w14:textId="7E7237C5">
      <w:pPr>
        <w:pStyle w:val="ListParagraph"/>
        <w:numPr>
          <w:ilvl w:val="0"/>
          <w:numId w:val="4"/>
        </w:numPr>
        <w:spacing w:before="240" w:beforeAutospacing="off" w:after="240" w:afterAutospacing="off"/>
        <w:rPr>
          <w:rFonts w:ascii="Arial" w:hAnsi="Arial" w:eastAsia="Arial" w:cs="Arial"/>
          <w:noProof w:val="0"/>
          <w:sz w:val="24"/>
          <w:szCs w:val="24"/>
          <w:lang w:val="en-GB"/>
        </w:rPr>
      </w:pPr>
      <w:r w:rsidRPr="73D10863" w:rsidR="4E0E6F3E">
        <w:rPr>
          <w:rFonts w:ascii="Arial" w:hAnsi="Arial" w:eastAsia="Arial" w:cs="Arial"/>
          <w:b w:val="1"/>
          <w:bCs w:val="1"/>
          <w:noProof w:val="0"/>
          <w:sz w:val="24"/>
          <w:szCs w:val="24"/>
          <w:lang w:val="en-GB"/>
        </w:rPr>
        <w:t>Collaborate:</w:t>
      </w:r>
      <w:r w:rsidRPr="73D10863" w:rsidR="4E0E6F3E">
        <w:rPr>
          <w:rFonts w:ascii="Arial" w:hAnsi="Arial" w:eastAsia="Arial" w:cs="Arial"/>
          <w:noProof w:val="0"/>
          <w:sz w:val="24"/>
          <w:szCs w:val="24"/>
          <w:lang w:val="en-GB"/>
        </w:rPr>
        <w:t xml:space="preserve"> With </w:t>
      </w:r>
      <w:r w:rsidRPr="73D10863" w:rsidR="4E0E6F3E">
        <w:rPr>
          <w:rFonts w:ascii="Arial" w:hAnsi="Arial" w:eastAsia="Arial" w:cs="Arial"/>
          <w:b w:val="1"/>
          <w:bCs w:val="1"/>
          <w:noProof w:val="0"/>
          <w:sz w:val="24"/>
          <w:szCs w:val="24"/>
          <w:lang w:val="en-GB"/>
        </w:rPr>
        <w:t>IT Development Teams</w:t>
      </w:r>
      <w:r w:rsidRPr="73D10863" w:rsidR="4E0E6F3E">
        <w:rPr>
          <w:rFonts w:ascii="Arial" w:hAnsi="Arial" w:eastAsia="Arial" w:cs="Arial"/>
          <w:noProof w:val="0"/>
          <w:sz w:val="24"/>
          <w:szCs w:val="24"/>
          <w:lang w:val="en-GB"/>
        </w:rPr>
        <w:t xml:space="preserve"> and </w:t>
      </w:r>
      <w:r w:rsidRPr="73D10863" w:rsidR="4E0E6F3E">
        <w:rPr>
          <w:rFonts w:ascii="Arial" w:hAnsi="Arial" w:eastAsia="Arial" w:cs="Arial"/>
          <w:b w:val="1"/>
          <w:bCs w:val="1"/>
          <w:noProof w:val="0"/>
          <w:sz w:val="24"/>
          <w:szCs w:val="24"/>
          <w:lang w:val="en-GB"/>
        </w:rPr>
        <w:t>Hotel GMs</w:t>
      </w:r>
      <w:r w:rsidRPr="73D10863" w:rsidR="4E0E6F3E">
        <w:rPr>
          <w:rFonts w:ascii="Arial" w:hAnsi="Arial" w:eastAsia="Arial" w:cs="Arial"/>
          <w:noProof w:val="0"/>
          <w:sz w:val="24"/>
          <w:szCs w:val="24"/>
          <w:lang w:val="en-GB"/>
        </w:rPr>
        <w:t xml:space="preserve"> to ensure the AI's predictive service features are culturally and technically viable.</w:t>
      </w:r>
    </w:p>
    <w:p w:rsidR="4E0E6F3E" w:rsidP="73D10863" w:rsidRDefault="4E0E6F3E" w14:paraId="7E7BDD5C" w14:textId="5BCE9137">
      <w:pPr>
        <w:pStyle w:val="ListParagraph"/>
        <w:numPr>
          <w:ilvl w:val="0"/>
          <w:numId w:val="4"/>
        </w:numPr>
        <w:spacing w:before="240" w:beforeAutospacing="off" w:after="240" w:afterAutospacing="off"/>
        <w:rPr>
          <w:rFonts w:ascii="Arial" w:hAnsi="Arial" w:eastAsia="Arial" w:cs="Arial"/>
          <w:noProof w:val="0"/>
          <w:sz w:val="24"/>
          <w:szCs w:val="24"/>
          <w:lang w:val="en-GB"/>
        </w:rPr>
      </w:pPr>
      <w:r w:rsidRPr="73D10863" w:rsidR="4E0E6F3E">
        <w:rPr>
          <w:rFonts w:ascii="Arial" w:hAnsi="Arial" w:eastAsia="Arial" w:cs="Arial"/>
          <w:b w:val="1"/>
          <w:bCs w:val="1"/>
          <w:noProof w:val="0"/>
          <w:sz w:val="24"/>
          <w:szCs w:val="24"/>
          <w:lang w:val="en-GB"/>
        </w:rPr>
        <w:t>Consult:</w:t>
      </w:r>
      <w:r w:rsidRPr="73D10863" w:rsidR="4E0E6F3E">
        <w:rPr>
          <w:rFonts w:ascii="Arial" w:hAnsi="Arial" w:eastAsia="Arial" w:cs="Arial"/>
          <w:noProof w:val="0"/>
          <w:sz w:val="24"/>
          <w:szCs w:val="24"/>
          <w:lang w:val="en-GB"/>
        </w:rPr>
        <w:t xml:space="preserve"> With </w:t>
      </w:r>
      <w:r w:rsidRPr="73D10863" w:rsidR="4E0E6F3E">
        <w:rPr>
          <w:rFonts w:ascii="Arial" w:hAnsi="Arial" w:eastAsia="Arial" w:cs="Arial"/>
          <w:b w:val="1"/>
          <w:bCs w:val="1"/>
          <w:noProof w:val="0"/>
          <w:sz w:val="24"/>
          <w:szCs w:val="24"/>
          <w:lang w:val="en-GB"/>
        </w:rPr>
        <w:t>Guests and Customers</w:t>
      </w:r>
      <w:r w:rsidRPr="73D10863" w:rsidR="4E0E6F3E">
        <w:rPr>
          <w:rFonts w:ascii="Arial" w:hAnsi="Arial" w:eastAsia="Arial" w:cs="Arial"/>
          <w:noProof w:val="0"/>
          <w:sz w:val="24"/>
          <w:szCs w:val="24"/>
          <w:lang w:val="en-GB"/>
        </w:rPr>
        <w:t xml:space="preserve"> via the Hilton Honors ecosystem to gather data-driven feedback on personalization.</w:t>
      </w:r>
    </w:p>
    <w:p w:rsidR="4E0E6F3E" w:rsidP="73D10863" w:rsidRDefault="4E0E6F3E" w14:paraId="40AADC96" w14:textId="35B1A893">
      <w:pPr>
        <w:pStyle w:val="ListParagraph"/>
        <w:numPr>
          <w:ilvl w:val="0"/>
          <w:numId w:val="4"/>
        </w:numPr>
        <w:spacing w:before="240" w:beforeAutospacing="off" w:after="240" w:afterAutospacing="off"/>
        <w:rPr>
          <w:rFonts w:ascii="Arial" w:hAnsi="Arial" w:eastAsia="Arial" w:cs="Arial"/>
          <w:noProof w:val="0"/>
          <w:sz w:val="24"/>
          <w:szCs w:val="24"/>
          <w:lang w:val="en-GB"/>
        </w:rPr>
      </w:pPr>
      <w:r w:rsidRPr="4DF6F69F" w:rsidR="4E0E6F3E">
        <w:rPr>
          <w:rFonts w:ascii="Arial" w:hAnsi="Arial" w:eastAsia="Arial" w:cs="Arial"/>
          <w:b w:val="1"/>
          <w:bCs w:val="1"/>
          <w:noProof w:val="0"/>
          <w:sz w:val="24"/>
          <w:szCs w:val="24"/>
          <w:lang w:val="en-GB"/>
        </w:rPr>
        <w:t>Empower:</w:t>
      </w:r>
      <w:r w:rsidRPr="4DF6F69F" w:rsidR="4E0E6F3E">
        <w:rPr>
          <w:rFonts w:ascii="Arial" w:hAnsi="Arial" w:eastAsia="Arial" w:cs="Arial"/>
          <w:noProof w:val="0"/>
          <w:sz w:val="24"/>
          <w:szCs w:val="24"/>
          <w:lang w:val="en-GB"/>
        </w:rPr>
        <w:t xml:space="preserve"> Local </w:t>
      </w:r>
      <w:r w:rsidRPr="4DF6F69F" w:rsidR="4E0E6F3E">
        <w:rPr>
          <w:rFonts w:ascii="Arial" w:hAnsi="Arial" w:eastAsia="Arial" w:cs="Arial"/>
          <w:b w:val="1"/>
          <w:bCs w:val="1"/>
          <w:noProof w:val="0"/>
          <w:sz w:val="24"/>
          <w:szCs w:val="24"/>
          <w:lang w:val="en-GB"/>
        </w:rPr>
        <w:t>Regional Managers</w:t>
      </w:r>
      <w:r w:rsidRPr="4DF6F69F" w:rsidR="4E0E6F3E">
        <w:rPr>
          <w:rFonts w:ascii="Arial" w:hAnsi="Arial" w:eastAsia="Arial" w:cs="Arial"/>
          <w:noProof w:val="0"/>
          <w:sz w:val="24"/>
          <w:szCs w:val="24"/>
          <w:lang w:val="en-GB"/>
        </w:rPr>
        <w:t xml:space="preserve"> to adapt the "Travel with Purpose" goals to their specific geographic </w:t>
      </w:r>
      <w:r w:rsidRPr="4DF6F69F" w:rsidR="4E0E6F3E">
        <w:rPr>
          <w:rFonts w:ascii="Arial" w:hAnsi="Arial" w:eastAsia="Arial" w:cs="Arial"/>
          <w:noProof w:val="0"/>
          <w:sz w:val="24"/>
          <w:szCs w:val="24"/>
          <w:lang w:val="en-GB"/>
        </w:rPr>
        <w:t>needs.</w:t>
      </w:r>
      <w:r w:rsidRPr="4DF6F69F" w:rsidR="4E0E6F3E">
        <w:rPr>
          <w:rFonts w:ascii="Arial" w:hAnsi="Arial" w:eastAsia="Arial" w:cs="Arial"/>
          <w:noProof w:val="0"/>
          <w:sz w:val="24"/>
          <w:szCs w:val="24"/>
          <w:lang w:val="en-GB"/>
        </w:rPr>
        <w:t>This</w:t>
      </w:r>
      <w:r w:rsidRPr="4DF6F69F" w:rsidR="4E0E6F3E">
        <w:rPr>
          <w:rFonts w:ascii="Arial" w:hAnsi="Arial" w:eastAsia="Arial" w:cs="Arial"/>
          <w:noProof w:val="0"/>
          <w:sz w:val="24"/>
          <w:szCs w:val="24"/>
          <w:lang w:val="en-GB"/>
        </w:rPr>
        <w:t xml:space="preserve"> tiered approach prevents "information overload" for low-interest groups while ensuring "Key Players" are deeply embedded in the project lifecycle. This aligns with </w:t>
      </w:r>
      <w:r w:rsidRPr="4DF6F69F" w:rsidR="4E0E6F3E">
        <w:rPr>
          <w:rFonts w:ascii="Arial" w:hAnsi="Arial" w:eastAsia="Arial" w:cs="Arial"/>
          <w:b w:val="1"/>
          <w:bCs w:val="1"/>
          <w:noProof w:val="0"/>
          <w:sz w:val="24"/>
          <w:szCs w:val="24"/>
          <w:lang w:val="en-GB"/>
        </w:rPr>
        <w:t>Relationship Marketing principles</w:t>
      </w:r>
      <w:r w:rsidRPr="4DF6F69F" w:rsidR="4E0E6F3E">
        <w:rPr>
          <w:rFonts w:ascii="Arial" w:hAnsi="Arial" w:eastAsia="Arial" w:cs="Arial"/>
          <w:noProof w:val="0"/>
          <w:sz w:val="24"/>
          <w:szCs w:val="24"/>
          <w:lang w:val="en-GB"/>
        </w:rPr>
        <w:t xml:space="preserve">, which advocate for </w:t>
      </w:r>
      <w:r w:rsidRPr="4DF6F69F" w:rsidR="4E0E6F3E">
        <w:rPr>
          <w:rFonts w:ascii="Arial" w:hAnsi="Arial" w:eastAsia="Arial" w:cs="Arial"/>
          <w:b w:val="1"/>
          <w:bCs w:val="1"/>
          <w:noProof w:val="0"/>
          <w:sz w:val="24"/>
          <w:szCs w:val="24"/>
          <w:lang w:val="en-GB"/>
        </w:rPr>
        <w:t>long-term trust building</w:t>
      </w:r>
      <w:r w:rsidRPr="4DF6F69F" w:rsidR="4E0E6F3E">
        <w:rPr>
          <w:rFonts w:ascii="Arial" w:hAnsi="Arial" w:eastAsia="Arial" w:cs="Arial"/>
          <w:noProof w:val="0"/>
          <w:sz w:val="24"/>
          <w:szCs w:val="24"/>
          <w:lang w:val="en-GB"/>
        </w:rPr>
        <w:t xml:space="preserve"> over transactional interactions (Christopher, Payne, and Ballantyne, 2013).</w:t>
      </w:r>
    </w:p>
    <w:p w:rsidR="4DF6F69F" w:rsidP="4DF6F69F" w:rsidRDefault="4DF6F69F" w14:paraId="411D1251" w14:textId="36B1C701">
      <w:pPr>
        <w:pStyle w:val="Normal"/>
        <w:spacing w:before="240" w:beforeAutospacing="off" w:after="240" w:afterAutospacing="off"/>
        <w:jc w:val="center"/>
        <w:rPr>
          <w:rFonts w:ascii="Arial" w:hAnsi="Arial" w:eastAsia="Arial" w:cs="Arial"/>
          <w:b w:val="1"/>
          <w:bCs w:val="1"/>
          <w:noProof w:val="0"/>
          <w:sz w:val="36"/>
          <w:szCs w:val="36"/>
          <w:lang w:val="en-GB"/>
        </w:rPr>
      </w:pPr>
    </w:p>
    <w:p w:rsidR="4DF6F69F" w:rsidP="4DF6F69F" w:rsidRDefault="4DF6F69F" w14:paraId="22A43430" w14:textId="7F997136">
      <w:pPr>
        <w:pStyle w:val="Normal"/>
        <w:spacing w:before="240" w:beforeAutospacing="off" w:after="240" w:afterAutospacing="off"/>
        <w:jc w:val="center"/>
        <w:rPr>
          <w:rFonts w:ascii="Arial" w:hAnsi="Arial" w:eastAsia="Arial" w:cs="Arial"/>
          <w:b w:val="1"/>
          <w:bCs w:val="1"/>
          <w:noProof w:val="0"/>
          <w:sz w:val="36"/>
          <w:szCs w:val="36"/>
          <w:lang w:val="en-GB"/>
        </w:rPr>
      </w:pPr>
    </w:p>
    <w:p w:rsidR="2FCA4FC7" w:rsidP="314F1529" w:rsidRDefault="2FCA4FC7" w14:paraId="40AEF667" w14:textId="23BA3910">
      <w:pPr>
        <w:pStyle w:val="Normal"/>
        <w:spacing w:before="240" w:beforeAutospacing="off" w:after="240" w:afterAutospacing="off"/>
        <w:jc w:val="center"/>
        <w:rPr>
          <w:rFonts w:ascii="Arial" w:hAnsi="Arial" w:eastAsia="Arial" w:cs="Arial"/>
          <w:b w:val="1"/>
          <w:bCs w:val="1"/>
          <w:noProof w:val="0"/>
          <w:sz w:val="36"/>
          <w:szCs w:val="36"/>
          <w:lang w:val="en-GB"/>
        </w:rPr>
      </w:pPr>
      <w:r w:rsidRPr="314F1529" w:rsidR="2FCA4FC7">
        <w:rPr>
          <w:rFonts w:ascii="Arial" w:hAnsi="Arial" w:eastAsia="Arial" w:cs="Arial"/>
          <w:b w:val="1"/>
          <w:bCs w:val="1"/>
          <w:noProof w:val="0"/>
          <w:sz w:val="36"/>
          <w:szCs w:val="36"/>
          <w:lang w:val="en-GB"/>
        </w:rPr>
        <w:t>Adaptive Leadership and cultural Intelligence</w:t>
      </w:r>
    </w:p>
    <w:p w:rsidR="4E0E6F3E" w:rsidP="73D10863" w:rsidRDefault="4E0E6F3E" w14:paraId="6752F7E4" w14:textId="6E1625B0">
      <w:pPr>
        <w:spacing w:before="240" w:beforeAutospacing="off" w:after="240" w:afterAutospacing="off"/>
      </w:pPr>
      <w:r w:rsidRPr="73D10863" w:rsidR="4E0E6F3E">
        <w:rPr>
          <w:rFonts w:ascii="Arial" w:hAnsi="Arial" w:eastAsia="Arial" w:cs="Arial"/>
          <w:noProof w:val="0"/>
          <w:sz w:val="24"/>
          <w:szCs w:val="24"/>
          <w:lang w:val="en-GB"/>
        </w:rPr>
        <w:t xml:space="preserve">As Bourne (2015) argues, stakeholder relationships are not static; they require </w:t>
      </w:r>
      <w:r w:rsidRPr="73D10863" w:rsidR="4E0E6F3E">
        <w:rPr>
          <w:rFonts w:ascii="Arial" w:hAnsi="Arial" w:eastAsia="Arial" w:cs="Arial"/>
          <w:b w:val="1"/>
          <w:bCs w:val="1"/>
          <w:noProof w:val="0"/>
          <w:sz w:val="24"/>
          <w:szCs w:val="24"/>
          <w:lang w:val="en-GB"/>
        </w:rPr>
        <w:t>continuous monitoring and adaptive strategies</w:t>
      </w:r>
      <w:r w:rsidRPr="73D10863" w:rsidR="4E0E6F3E">
        <w:rPr>
          <w:rFonts w:ascii="Arial" w:hAnsi="Arial" w:eastAsia="Arial" w:cs="Arial"/>
          <w:noProof w:val="0"/>
          <w:sz w:val="24"/>
          <w:szCs w:val="24"/>
          <w:lang w:val="en-GB"/>
        </w:rPr>
        <w:t xml:space="preserve">. In a globalized rollout across 120 countries, </w:t>
      </w:r>
      <w:r w:rsidRPr="73D10863" w:rsidR="4E0E6F3E">
        <w:rPr>
          <w:rFonts w:ascii="Arial" w:hAnsi="Arial" w:eastAsia="Arial" w:cs="Arial"/>
          <w:b w:val="1"/>
          <w:bCs w:val="1"/>
          <w:noProof w:val="0"/>
          <w:sz w:val="24"/>
          <w:szCs w:val="24"/>
          <w:lang w:val="en-GB"/>
        </w:rPr>
        <w:t>Cultural Intelligence (CQ)</w:t>
      </w:r>
      <w:r w:rsidRPr="73D10863" w:rsidR="4E0E6F3E">
        <w:rPr>
          <w:rFonts w:ascii="Arial" w:hAnsi="Arial" w:eastAsia="Arial" w:cs="Arial"/>
          <w:noProof w:val="0"/>
          <w:sz w:val="24"/>
          <w:szCs w:val="24"/>
          <w:lang w:val="en-GB"/>
        </w:rPr>
        <w:t xml:space="preserve"> becomes a critical engagement tool. Using </w:t>
      </w:r>
      <w:r w:rsidRPr="73D10863" w:rsidR="4E0E6F3E">
        <w:rPr>
          <w:rFonts w:ascii="Arial" w:hAnsi="Arial" w:eastAsia="Arial" w:cs="Arial"/>
          <w:b w:val="1"/>
          <w:bCs w:val="1"/>
          <w:noProof w:val="0"/>
          <w:sz w:val="24"/>
          <w:szCs w:val="24"/>
          <w:lang w:val="en-GB"/>
        </w:rPr>
        <w:t>Hofstede’s Cultural Dimensions (2011)</w:t>
      </w:r>
      <w:r w:rsidRPr="73D10863" w:rsidR="4E0E6F3E">
        <w:rPr>
          <w:rFonts w:ascii="Arial" w:hAnsi="Arial" w:eastAsia="Arial" w:cs="Arial"/>
          <w:noProof w:val="0"/>
          <w:sz w:val="24"/>
          <w:szCs w:val="24"/>
          <w:lang w:val="en-GB"/>
        </w:rPr>
        <w:t xml:space="preserve">, Hilton’s leaders can tailor their engagement. In high-uncertainty avoidance cultures, for example, the engagement plan must prioritize "Informing" with clear, technical documentation to reduce anxiety </w:t>
      </w:r>
      <w:r w:rsidRPr="73D10863" w:rsidR="4E0E6F3E">
        <w:rPr>
          <w:rFonts w:ascii="Arial" w:hAnsi="Arial" w:eastAsia="Arial" w:cs="Arial"/>
          <w:noProof w:val="0"/>
          <w:sz w:val="24"/>
          <w:szCs w:val="24"/>
          <w:lang w:val="en-GB"/>
        </w:rPr>
        <w:t>regarding</w:t>
      </w:r>
      <w:r w:rsidRPr="73D10863" w:rsidR="4E0E6F3E">
        <w:rPr>
          <w:rFonts w:ascii="Arial" w:hAnsi="Arial" w:eastAsia="Arial" w:cs="Arial"/>
          <w:noProof w:val="0"/>
          <w:sz w:val="24"/>
          <w:szCs w:val="24"/>
          <w:lang w:val="en-GB"/>
        </w:rPr>
        <w:t xml:space="preserve"> AI automation.</w:t>
      </w:r>
    </w:p>
    <w:p w:rsidR="73D10863" w:rsidP="73D10863" w:rsidRDefault="73D10863" w14:paraId="6BAB0D0B" w14:textId="05BEF541">
      <w:pPr>
        <w:spacing w:before="240" w:beforeAutospacing="off" w:after="240" w:afterAutospacing="off"/>
        <w:rPr>
          <w:rFonts w:ascii="Arial" w:hAnsi="Arial" w:eastAsia="Arial" w:cs="Arial"/>
          <w:b w:val="1"/>
          <w:bCs w:val="1"/>
          <w:noProof w:val="0"/>
          <w:sz w:val="36"/>
          <w:szCs w:val="36"/>
          <w:lang w:val="en-GB"/>
        </w:rPr>
      </w:pPr>
    </w:p>
    <w:p w:rsidR="4E4DBB15" w:rsidP="314F1529" w:rsidRDefault="4E4DBB15" w14:paraId="1DA06560" w14:textId="5802B264">
      <w:pPr>
        <w:spacing w:before="240" w:beforeAutospacing="off" w:after="240" w:afterAutospacing="off"/>
        <w:jc w:val="center"/>
        <w:rPr>
          <w:rFonts w:ascii="Arial" w:hAnsi="Arial" w:eastAsia="Arial" w:cs="Arial"/>
          <w:b w:val="1"/>
          <w:bCs w:val="1"/>
          <w:noProof w:val="0"/>
          <w:sz w:val="36"/>
          <w:szCs w:val="36"/>
          <w:lang w:val="en-GB"/>
        </w:rPr>
      </w:pPr>
      <w:r w:rsidRPr="314F1529" w:rsidR="4E4DBB15">
        <w:rPr>
          <w:rFonts w:ascii="Arial" w:hAnsi="Arial" w:eastAsia="Arial" w:cs="Arial"/>
          <w:b w:val="1"/>
          <w:bCs w:val="1"/>
          <w:noProof w:val="0"/>
          <w:sz w:val="36"/>
          <w:szCs w:val="36"/>
          <w:lang w:val="en-GB"/>
        </w:rPr>
        <w:t xml:space="preserve">Synthesis </w:t>
      </w:r>
    </w:p>
    <w:p w:rsidR="4E0E6F3E" w:rsidP="73D10863" w:rsidRDefault="4E0E6F3E" w14:paraId="0A122F9C" w14:textId="21602D9B">
      <w:pPr>
        <w:spacing w:before="240" w:beforeAutospacing="off" w:after="240" w:afterAutospacing="off"/>
      </w:pPr>
      <w:r w:rsidRPr="73D10863" w:rsidR="4E0E6F3E">
        <w:rPr>
          <w:rFonts w:ascii="Arial" w:hAnsi="Arial" w:eastAsia="Arial" w:cs="Arial"/>
          <w:noProof w:val="0"/>
          <w:sz w:val="24"/>
          <w:szCs w:val="24"/>
          <w:lang w:val="en-GB"/>
        </w:rPr>
        <w:t xml:space="preserve">By integrating Salience for prioritisation, the PMI spectrum for engagement, and CQ for regional adaptation, Hilton can effectively mitigate the socio-technical risks of AI adoption. These frameworks provide the structured collaboration necessary to foster global commitment, ensuring that </w:t>
      </w:r>
      <w:r w:rsidRPr="73D10863" w:rsidR="4E0E6F3E">
        <w:rPr>
          <w:rFonts w:ascii="Arial" w:hAnsi="Arial" w:eastAsia="Arial" w:cs="Arial"/>
          <w:noProof w:val="0"/>
          <w:sz w:val="24"/>
          <w:szCs w:val="24"/>
          <w:lang w:val="en-GB"/>
        </w:rPr>
        <w:t>StaySmart</w:t>
      </w:r>
      <w:r w:rsidRPr="73D10863" w:rsidR="4E0E6F3E">
        <w:rPr>
          <w:rFonts w:ascii="Arial" w:hAnsi="Arial" w:eastAsia="Arial" w:cs="Arial"/>
          <w:noProof w:val="0"/>
          <w:sz w:val="24"/>
          <w:szCs w:val="24"/>
          <w:lang w:val="en-GB"/>
        </w:rPr>
        <w:t xml:space="preserve">+ delivers a sustainable competitive advantage while </w:t>
      </w:r>
      <w:r w:rsidRPr="73D10863" w:rsidR="4E0E6F3E">
        <w:rPr>
          <w:rFonts w:ascii="Arial" w:hAnsi="Arial" w:eastAsia="Arial" w:cs="Arial"/>
          <w:noProof w:val="0"/>
          <w:sz w:val="24"/>
          <w:szCs w:val="24"/>
          <w:lang w:val="en-GB"/>
        </w:rPr>
        <w:t>maintaining</w:t>
      </w:r>
      <w:r w:rsidRPr="73D10863" w:rsidR="4E0E6F3E">
        <w:rPr>
          <w:rFonts w:ascii="Arial" w:hAnsi="Arial" w:eastAsia="Arial" w:cs="Arial"/>
          <w:noProof w:val="0"/>
          <w:sz w:val="24"/>
          <w:szCs w:val="24"/>
          <w:lang w:val="en-GB"/>
        </w:rPr>
        <w:t xml:space="preserve"> the "human-centric" essence of the Hilton brand.</w:t>
      </w:r>
    </w:p>
    <w:p w:rsidR="73D10863" w:rsidP="73D10863" w:rsidRDefault="73D10863" w14:paraId="714C7670" w14:textId="55C77DD1">
      <w:pPr>
        <w:spacing w:before="240" w:beforeAutospacing="off" w:after="240" w:afterAutospacing="off"/>
        <w:rPr>
          <w:rFonts w:ascii="Arial" w:hAnsi="Arial" w:eastAsia="Arial" w:cs="Arial"/>
          <w:noProof w:val="0"/>
          <w:sz w:val="24"/>
          <w:szCs w:val="24"/>
          <w:lang w:val="en-GB"/>
        </w:rPr>
      </w:pPr>
    </w:p>
    <w:p w:rsidR="73D10863" w:rsidP="73D10863" w:rsidRDefault="73D10863" w14:paraId="7CE7C2E8" w14:textId="37BEF2E5">
      <w:pPr>
        <w:spacing w:before="240" w:beforeAutospacing="off" w:after="240" w:afterAutospacing="off"/>
        <w:rPr>
          <w:rFonts w:ascii="Arial" w:hAnsi="Arial" w:eastAsia="Arial" w:cs="Arial"/>
          <w:noProof w:val="0"/>
          <w:sz w:val="24"/>
          <w:szCs w:val="24"/>
          <w:lang w:val="en-GB"/>
        </w:rPr>
      </w:pPr>
    </w:p>
    <w:p w:rsidR="73D10863" w:rsidP="73D10863" w:rsidRDefault="73D10863" w14:paraId="6ADC3D62" w14:textId="1CDB4B0E">
      <w:pPr>
        <w:spacing w:before="240" w:beforeAutospacing="off" w:after="240" w:afterAutospacing="off"/>
        <w:rPr>
          <w:rFonts w:ascii="Arial" w:hAnsi="Arial" w:eastAsia="Arial" w:cs="Arial"/>
          <w:noProof w:val="0"/>
          <w:sz w:val="24"/>
          <w:szCs w:val="24"/>
          <w:lang w:val="en-GB"/>
        </w:rPr>
      </w:pPr>
    </w:p>
    <w:p w:rsidR="73D10863" w:rsidP="73D10863" w:rsidRDefault="73D10863" w14:paraId="25B5FEF0" w14:textId="31242B44">
      <w:pPr>
        <w:spacing w:before="240" w:beforeAutospacing="off" w:after="240" w:afterAutospacing="off"/>
        <w:rPr>
          <w:rFonts w:ascii="Arial" w:hAnsi="Arial" w:eastAsia="Arial" w:cs="Arial"/>
          <w:noProof w:val="0"/>
          <w:sz w:val="24"/>
          <w:szCs w:val="24"/>
          <w:lang w:val="en-GB"/>
        </w:rPr>
      </w:pPr>
    </w:p>
    <w:p w:rsidR="73D10863" w:rsidP="73D10863" w:rsidRDefault="73D10863" w14:paraId="3AD58DA1" w14:textId="686B1791">
      <w:pPr>
        <w:spacing w:before="240" w:beforeAutospacing="off" w:after="240" w:afterAutospacing="off"/>
        <w:rPr>
          <w:rFonts w:ascii="Arial" w:hAnsi="Arial" w:eastAsia="Arial" w:cs="Arial"/>
          <w:noProof w:val="0"/>
          <w:sz w:val="24"/>
          <w:szCs w:val="24"/>
          <w:lang w:val="en-GB"/>
        </w:rPr>
      </w:pPr>
    </w:p>
    <w:p w:rsidR="73D10863" w:rsidP="73D10863" w:rsidRDefault="73D10863" w14:paraId="3616164E" w14:textId="2C154188">
      <w:pPr>
        <w:spacing w:before="240" w:beforeAutospacing="off" w:after="240" w:afterAutospacing="off"/>
        <w:rPr>
          <w:rFonts w:ascii="Arial" w:hAnsi="Arial" w:eastAsia="Arial" w:cs="Arial"/>
          <w:noProof w:val="0"/>
          <w:sz w:val="24"/>
          <w:szCs w:val="24"/>
          <w:lang w:val="en-GB"/>
        </w:rPr>
      </w:pPr>
    </w:p>
    <w:p w:rsidR="73D10863" w:rsidP="73D10863" w:rsidRDefault="73D10863" w14:paraId="3279F4C8" w14:textId="41785EC0">
      <w:pPr>
        <w:spacing w:before="240" w:beforeAutospacing="off" w:after="240" w:afterAutospacing="off"/>
        <w:rPr>
          <w:rFonts w:ascii="Arial" w:hAnsi="Arial" w:eastAsia="Arial" w:cs="Arial"/>
          <w:noProof w:val="0"/>
          <w:sz w:val="24"/>
          <w:szCs w:val="24"/>
          <w:lang w:val="en-GB"/>
        </w:rPr>
      </w:pPr>
    </w:p>
    <w:p w:rsidR="73D10863" w:rsidP="73D10863" w:rsidRDefault="73D10863" w14:paraId="561B8CC3" w14:textId="60BB06B7">
      <w:pPr>
        <w:spacing w:before="240" w:beforeAutospacing="off" w:after="240" w:afterAutospacing="off"/>
        <w:rPr>
          <w:rFonts w:ascii="Arial" w:hAnsi="Arial" w:eastAsia="Arial" w:cs="Arial"/>
          <w:noProof w:val="0"/>
          <w:sz w:val="24"/>
          <w:szCs w:val="24"/>
          <w:lang w:val="en-GB"/>
        </w:rPr>
      </w:pPr>
    </w:p>
    <w:p w:rsidR="73D10863" w:rsidP="73D10863" w:rsidRDefault="73D10863" w14:paraId="0DAD13BC" w14:textId="6FAFF2D8">
      <w:pPr>
        <w:spacing w:before="240" w:beforeAutospacing="off" w:after="240" w:afterAutospacing="off"/>
        <w:rPr>
          <w:rFonts w:ascii="Arial" w:hAnsi="Arial" w:eastAsia="Arial" w:cs="Arial"/>
          <w:noProof w:val="0"/>
          <w:sz w:val="24"/>
          <w:szCs w:val="24"/>
          <w:lang w:val="en-GB"/>
        </w:rPr>
      </w:pPr>
    </w:p>
    <w:p w:rsidR="73D10863" w:rsidP="73D10863" w:rsidRDefault="73D10863" w14:paraId="6C5FF652" w14:textId="68DB10AE">
      <w:pPr>
        <w:spacing w:before="240" w:beforeAutospacing="off" w:after="240" w:afterAutospacing="off"/>
        <w:rPr>
          <w:rFonts w:ascii="Arial" w:hAnsi="Arial" w:eastAsia="Arial" w:cs="Arial"/>
          <w:noProof w:val="0"/>
          <w:sz w:val="24"/>
          <w:szCs w:val="24"/>
          <w:lang w:val="en-GB"/>
        </w:rPr>
      </w:pPr>
    </w:p>
    <w:p w:rsidR="73D10863" w:rsidP="73D10863" w:rsidRDefault="73D10863" w14:paraId="0E0C02ED" w14:textId="76377800">
      <w:pPr>
        <w:spacing w:before="240" w:beforeAutospacing="off" w:after="240" w:afterAutospacing="off"/>
        <w:rPr>
          <w:rFonts w:ascii="Arial" w:hAnsi="Arial" w:eastAsia="Arial" w:cs="Arial"/>
          <w:noProof w:val="0"/>
          <w:sz w:val="24"/>
          <w:szCs w:val="24"/>
          <w:lang w:val="en-GB"/>
        </w:rPr>
      </w:pPr>
    </w:p>
    <w:p w:rsidR="6791395A" w:rsidP="4DF6F69F" w:rsidRDefault="6791395A" w14:paraId="1A0868B4" w14:textId="05FC0C7C">
      <w:pPr>
        <w:pStyle w:val="Heading2"/>
        <w:spacing w:before="240" w:beforeAutospacing="off" w:after="240" w:afterAutospacing="off"/>
        <w:ind/>
        <w:jc w:val="center"/>
        <w:rPr>
          <w:rFonts w:ascii="Arial" w:hAnsi="Arial" w:eastAsia="Arial" w:cs="Arial"/>
          <w:noProof w:val="0"/>
          <w:sz w:val="24"/>
          <w:szCs w:val="24"/>
          <w:lang w:val="en-GB"/>
        </w:rPr>
      </w:pPr>
      <w:r w:rsidRPr="4DF6F69F" w:rsidR="6791395A">
        <w:rPr>
          <w:rFonts w:ascii="Arial" w:hAnsi="Arial" w:eastAsia="Arial" w:cs="Arial"/>
          <w:b w:val="1"/>
          <w:bCs w:val="1"/>
          <w:noProof w:val="0"/>
          <w:sz w:val="36"/>
          <w:szCs w:val="36"/>
          <w:lang w:val="en-GB"/>
        </w:rPr>
        <w:t>Stakeholder Engagement Process and Conflict Management</w:t>
      </w:r>
    </w:p>
    <w:p w:rsidR="6791395A" w:rsidP="73D10863" w:rsidRDefault="6791395A" w14:paraId="060D640E" w14:textId="5A139E30">
      <w:pPr>
        <w:spacing w:before="240" w:beforeAutospacing="off" w:after="240" w:afterAutospacing="off"/>
      </w:pPr>
      <w:r w:rsidRPr="73D10863" w:rsidR="6791395A">
        <w:rPr>
          <w:rFonts w:ascii="Arial" w:hAnsi="Arial" w:eastAsia="Arial" w:cs="Arial"/>
          <w:noProof w:val="0"/>
          <w:sz w:val="24"/>
          <w:szCs w:val="24"/>
          <w:lang w:val="en-GB"/>
        </w:rPr>
        <w:t xml:space="preserve">The success of the </w:t>
      </w:r>
      <w:r w:rsidRPr="73D10863" w:rsidR="6791395A">
        <w:rPr>
          <w:rFonts w:ascii="Arial" w:hAnsi="Arial" w:eastAsia="Arial" w:cs="Arial"/>
          <w:noProof w:val="0"/>
          <w:sz w:val="24"/>
          <w:szCs w:val="24"/>
          <w:lang w:val="en-GB"/>
        </w:rPr>
        <w:t>StaySmart</w:t>
      </w:r>
      <w:r w:rsidRPr="73D10863" w:rsidR="6791395A">
        <w:rPr>
          <w:rFonts w:ascii="Arial" w:hAnsi="Arial" w:eastAsia="Arial" w:cs="Arial"/>
          <w:noProof w:val="0"/>
          <w:sz w:val="24"/>
          <w:szCs w:val="24"/>
          <w:lang w:val="en-GB"/>
        </w:rPr>
        <w:t xml:space="preserve">+ rollout is not </w:t>
      </w:r>
      <w:r w:rsidRPr="73D10863" w:rsidR="6791395A">
        <w:rPr>
          <w:rFonts w:ascii="Arial" w:hAnsi="Arial" w:eastAsia="Arial" w:cs="Arial"/>
          <w:noProof w:val="0"/>
          <w:sz w:val="24"/>
          <w:szCs w:val="24"/>
          <w:lang w:val="en-GB"/>
        </w:rPr>
        <w:t>determined</w:t>
      </w:r>
      <w:r w:rsidRPr="73D10863" w:rsidR="6791395A">
        <w:rPr>
          <w:rFonts w:ascii="Arial" w:hAnsi="Arial" w:eastAsia="Arial" w:cs="Arial"/>
          <w:noProof w:val="0"/>
          <w:sz w:val="24"/>
          <w:szCs w:val="24"/>
          <w:lang w:val="en-GB"/>
        </w:rPr>
        <w:t xml:space="preserve"> by the technical robustness of the AI, but by the effectiveness of the engagement process. For Hilton, this requires a transition from passive communication to a dynamic, two-way exchange that addresses both logical and emotional resistance.</w:t>
      </w:r>
    </w:p>
    <w:p w:rsidR="6791395A" w:rsidP="4DF6F69F" w:rsidRDefault="6791395A" w14:paraId="7707D631" w14:textId="65F7B7AF">
      <w:pPr>
        <w:pStyle w:val="Normal"/>
        <w:spacing w:before="240" w:beforeAutospacing="off" w:after="240" w:afterAutospacing="off"/>
        <w:jc w:val="center"/>
        <w:rPr>
          <w:rFonts w:ascii="Arial" w:hAnsi="Arial" w:eastAsia="Arial" w:cs="Arial"/>
          <w:b w:val="1"/>
          <w:bCs w:val="1"/>
          <w:noProof w:val="0"/>
          <w:sz w:val="36"/>
          <w:szCs w:val="36"/>
          <w:lang w:val="en-GB"/>
        </w:rPr>
      </w:pPr>
      <w:r w:rsidRPr="4DF6F69F" w:rsidR="6791395A">
        <w:rPr>
          <w:rFonts w:ascii="Arial" w:hAnsi="Arial" w:eastAsia="Arial" w:cs="Arial"/>
          <w:b w:val="1"/>
          <w:bCs w:val="1"/>
          <w:noProof w:val="0"/>
          <w:sz w:val="36"/>
          <w:szCs w:val="36"/>
          <w:lang w:val="en-GB"/>
        </w:rPr>
        <w:t xml:space="preserve">The 4C’s Framework for Engagement </w:t>
      </w:r>
    </w:p>
    <w:p w:rsidR="6791395A" w:rsidP="73D10863" w:rsidRDefault="6791395A" w14:paraId="462619F5" w14:textId="43330539">
      <w:pPr>
        <w:spacing w:before="240" w:beforeAutospacing="off" w:after="240" w:afterAutospacing="off"/>
      </w:pPr>
      <w:r w:rsidRPr="73D10863" w:rsidR="6791395A">
        <w:rPr>
          <w:rFonts w:ascii="Arial" w:hAnsi="Arial" w:eastAsia="Arial" w:cs="Arial"/>
          <w:noProof w:val="0"/>
          <w:sz w:val="24"/>
          <w:szCs w:val="24"/>
          <w:lang w:val="en-GB"/>
        </w:rPr>
        <w:t xml:space="preserve">To manage the complex socio-technical transition of </w:t>
      </w:r>
      <w:r w:rsidRPr="73D10863" w:rsidR="6791395A">
        <w:rPr>
          <w:rFonts w:ascii="Arial" w:hAnsi="Arial" w:eastAsia="Arial" w:cs="Arial"/>
          <w:noProof w:val="0"/>
          <w:sz w:val="24"/>
          <w:szCs w:val="24"/>
          <w:lang w:val="en-GB"/>
        </w:rPr>
        <w:t>StaySmart</w:t>
      </w:r>
      <w:r w:rsidRPr="73D10863" w:rsidR="6791395A">
        <w:rPr>
          <w:rFonts w:ascii="Arial" w:hAnsi="Arial" w:eastAsia="Arial" w:cs="Arial"/>
          <w:noProof w:val="0"/>
          <w:sz w:val="24"/>
          <w:szCs w:val="24"/>
          <w:lang w:val="en-GB"/>
        </w:rPr>
        <w:t xml:space="preserve">+, Hilton must apply the </w:t>
      </w:r>
      <w:r w:rsidRPr="73D10863" w:rsidR="6791395A">
        <w:rPr>
          <w:rFonts w:ascii="Arial" w:hAnsi="Arial" w:eastAsia="Arial" w:cs="Arial"/>
          <w:b w:val="1"/>
          <w:bCs w:val="1"/>
          <w:noProof w:val="0"/>
          <w:sz w:val="24"/>
          <w:szCs w:val="24"/>
          <w:lang w:val="en-GB"/>
        </w:rPr>
        <w:t>4C’s Framework</w:t>
      </w:r>
      <w:r w:rsidRPr="73D10863" w:rsidR="6791395A">
        <w:rPr>
          <w:rFonts w:ascii="Arial" w:hAnsi="Arial" w:eastAsia="Arial" w:cs="Arial"/>
          <w:noProof w:val="0"/>
          <w:sz w:val="24"/>
          <w:szCs w:val="24"/>
          <w:lang w:val="en-GB"/>
        </w:rPr>
        <w:t>: Communication, Consultation, Collaboration, and Commitment.</w:t>
      </w:r>
    </w:p>
    <w:p w:rsidR="73D10863" w:rsidP="73D10863" w:rsidRDefault="73D10863" w14:paraId="57E59BFC" w14:textId="293F58E1">
      <w:pPr>
        <w:spacing w:before="240" w:beforeAutospacing="off" w:after="240" w:afterAutospacing="off"/>
        <w:rPr>
          <w:rFonts w:ascii="Arial" w:hAnsi="Arial" w:eastAsia="Arial" w:cs="Arial"/>
          <w:b w:val="1"/>
          <w:bCs w:val="1"/>
          <w:noProof w:val="0"/>
          <w:sz w:val="36"/>
          <w:szCs w:val="36"/>
          <w:lang w:val="en-GB"/>
        </w:rPr>
      </w:pPr>
    </w:p>
    <w:p w:rsidR="6791395A" w:rsidP="314F1529" w:rsidRDefault="6791395A" w14:paraId="3CBCEBB3" w14:textId="73BF838E">
      <w:pPr>
        <w:spacing w:before="240" w:beforeAutospacing="off" w:after="240" w:afterAutospacing="off"/>
        <w:jc w:val="center"/>
        <w:rPr>
          <w:rFonts w:ascii="Arial" w:hAnsi="Arial" w:eastAsia="Arial" w:cs="Arial"/>
          <w:b w:val="1"/>
          <w:bCs w:val="1"/>
          <w:noProof w:val="0"/>
          <w:sz w:val="36"/>
          <w:szCs w:val="36"/>
          <w:lang w:val="en-GB"/>
        </w:rPr>
      </w:pPr>
      <w:r w:rsidRPr="314F1529" w:rsidR="6791395A">
        <w:rPr>
          <w:rFonts w:ascii="Arial" w:hAnsi="Arial" w:eastAsia="Arial" w:cs="Arial"/>
          <w:b w:val="1"/>
          <w:bCs w:val="1"/>
          <w:noProof w:val="0"/>
          <w:sz w:val="36"/>
          <w:szCs w:val="36"/>
          <w:lang w:val="en-GB"/>
        </w:rPr>
        <w:t xml:space="preserve">Communication: </w:t>
      </w:r>
      <w:r w:rsidRPr="314F1529" w:rsidR="6791395A">
        <w:rPr>
          <w:rFonts w:ascii="Arial" w:hAnsi="Arial" w:eastAsia="Arial" w:cs="Arial"/>
          <w:b w:val="1"/>
          <w:bCs w:val="1"/>
          <w:noProof w:val="0"/>
          <w:sz w:val="36"/>
          <w:szCs w:val="36"/>
          <w:lang w:val="en-GB"/>
        </w:rPr>
        <w:t>Establishing</w:t>
      </w:r>
      <w:r w:rsidRPr="314F1529" w:rsidR="6791395A">
        <w:rPr>
          <w:rFonts w:ascii="Arial" w:hAnsi="Arial" w:eastAsia="Arial" w:cs="Arial"/>
          <w:b w:val="1"/>
          <w:bCs w:val="1"/>
          <w:noProof w:val="0"/>
          <w:sz w:val="36"/>
          <w:szCs w:val="36"/>
          <w:lang w:val="en-GB"/>
        </w:rPr>
        <w:t xml:space="preserve"> Transparency </w:t>
      </w:r>
    </w:p>
    <w:p w:rsidR="6791395A" w:rsidP="73D10863" w:rsidRDefault="6791395A" w14:paraId="4DE878C9" w14:textId="3A74D09C">
      <w:pPr>
        <w:spacing w:before="240" w:beforeAutospacing="off" w:after="240" w:afterAutospacing="off"/>
      </w:pPr>
      <w:r w:rsidRPr="73D10863" w:rsidR="6791395A">
        <w:rPr>
          <w:rFonts w:ascii="Arial" w:hAnsi="Arial" w:eastAsia="Arial" w:cs="Arial"/>
          <w:noProof w:val="0"/>
          <w:sz w:val="24"/>
          <w:szCs w:val="24"/>
          <w:lang w:val="en-GB"/>
        </w:rPr>
        <w:t>Effective communication serves as the project’s foundation. For StaySmart+, this involves transparent, two-way messaging designed to reduce the "information asymmetry" often associated with AI.</w:t>
      </w:r>
    </w:p>
    <w:p w:rsidR="6791395A" w:rsidP="73D10863" w:rsidRDefault="6791395A" w14:paraId="08ECF55B" w14:textId="24AC9041">
      <w:pPr>
        <w:pStyle w:val="ListParagraph"/>
        <w:numPr>
          <w:ilvl w:val="0"/>
          <w:numId w:val="5"/>
        </w:numPr>
        <w:spacing w:before="240" w:beforeAutospacing="off" w:after="240" w:afterAutospacing="off"/>
        <w:rPr>
          <w:rFonts w:ascii="Arial" w:hAnsi="Arial" w:eastAsia="Arial" w:cs="Arial"/>
          <w:noProof w:val="0"/>
          <w:sz w:val="24"/>
          <w:szCs w:val="24"/>
          <w:lang w:val="en-GB"/>
        </w:rPr>
      </w:pPr>
      <w:r w:rsidRPr="73D10863" w:rsidR="6791395A">
        <w:rPr>
          <w:rFonts w:ascii="Arial" w:hAnsi="Arial" w:eastAsia="Arial" w:cs="Arial"/>
          <w:b w:val="1"/>
          <w:bCs w:val="1"/>
          <w:noProof w:val="0"/>
          <w:sz w:val="24"/>
          <w:szCs w:val="24"/>
          <w:lang w:val="en-GB"/>
        </w:rPr>
        <w:t>Digital Dashboards:</w:t>
      </w:r>
      <w:r w:rsidRPr="73D10863" w:rsidR="6791395A">
        <w:rPr>
          <w:rFonts w:ascii="Arial" w:hAnsi="Arial" w:eastAsia="Arial" w:cs="Arial"/>
          <w:noProof w:val="0"/>
          <w:sz w:val="24"/>
          <w:szCs w:val="24"/>
          <w:lang w:val="en-GB"/>
        </w:rPr>
        <w:t xml:space="preserve"> Used for Senior Leadership and IT teams to provide real-time data on pilot performance and ROI.</w:t>
      </w:r>
    </w:p>
    <w:p w:rsidR="6791395A" w:rsidP="73D10863" w:rsidRDefault="6791395A" w14:paraId="0F049A0A" w14:textId="681449D8">
      <w:pPr>
        <w:pStyle w:val="ListParagraph"/>
        <w:numPr>
          <w:ilvl w:val="0"/>
          <w:numId w:val="5"/>
        </w:numPr>
        <w:spacing w:before="240" w:beforeAutospacing="off" w:after="240" w:afterAutospacing="off"/>
        <w:rPr>
          <w:rFonts w:ascii="Arial" w:hAnsi="Arial" w:eastAsia="Arial" w:cs="Arial"/>
          <w:noProof w:val="0"/>
          <w:sz w:val="24"/>
          <w:szCs w:val="24"/>
          <w:lang w:val="en-GB"/>
        </w:rPr>
      </w:pPr>
      <w:r w:rsidRPr="73D10863" w:rsidR="6791395A">
        <w:rPr>
          <w:rFonts w:ascii="Arial" w:hAnsi="Arial" w:eastAsia="Arial" w:cs="Arial"/>
          <w:b w:val="1"/>
          <w:bCs w:val="1"/>
          <w:noProof w:val="0"/>
          <w:sz w:val="24"/>
          <w:szCs w:val="24"/>
          <w:lang w:val="en-GB"/>
        </w:rPr>
        <w:t>Town Halls and Regional Briefings:</w:t>
      </w:r>
      <w:r w:rsidRPr="73D10863" w:rsidR="6791395A">
        <w:rPr>
          <w:rFonts w:ascii="Arial" w:hAnsi="Arial" w:eastAsia="Arial" w:cs="Arial"/>
          <w:noProof w:val="0"/>
          <w:sz w:val="24"/>
          <w:szCs w:val="24"/>
          <w:lang w:val="en-GB"/>
        </w:rPr>
        <w:t xml:space="preserve"> Essential for frontline staff to demystify AI. By clearly articulating the benefits—such as AI handling repetitive administrative tasks so staff can focus on high-touch guest service—Hilton reduces the "fear of the unknown" that often triggers organizational inertia.</w:t>
      </w:r>
    </w:p>
    <w:p w:rsidR="73D10863" w:rsidP="73D10863" w:rsidRDefault="73D10863" w14:paraId="2CF1D1FB" w14:textId="60C20D91">
      <w:pPr>
        <w:pStyle w:val="ListParagraph"/>
        <w:spacing w:before="240" w:beforeAutospacing="off" w:after="240" w:afterAutospacing="off"/>
        <w:ind w:left="720"/>
        <w:rPr>
          <w:rFonts w:ascii="Arial" w:hAnsi="Arial" w:eastAsia="Arial" w:cs="Arial"/>
          <w:b w:val="1"/>
          <w:bCs w:val="1"/>
          <w:noProof w:val="0"/>
          <w:sz w:val="36"/>
          <w:szCs w:val="36"/>
          <w:lang w:val="en-GB"/>
        </w:rPr>
      </w:pPr>
    </w:p>
    <w:p w:rsidR="6791395A" w:rsidP="314F1529" w:rsidRDefault="6791395A" w14:paraId="6DC493A5" w14:textId="57F38974">
      <w:pPr>
        <w:pStyle w:val="Normal"/>
        <w:spacing w:before="240" w:beforeAutospacing="off" w:after="240" w:afterAutospacing="off"/>
        <w:ind w:left="0"/>
        <w:jc w:val="center"/>
        <w:rPr>
          <w:rFonts w:ascii="Arial" w:hAnsi="Arial" w:eastAsia="Arial" w:cs="Arial"/>
          <w:b w:val="1"/>
          <w:bCs w:val="1"/>
          <w:noProof w:val="0"/>
          <w:sz w:val="36"/>
          <w:szCs w:val="36"/>
          <w:lang w:val="en-GB"/>
        </w:rPr>
      </w:pPr>
      <w:r w:rsidRPr="314F1529" w:rsidR="6791395A">
        <w:rPr>
          <w:rFonts w:ascii="Arial" w:hAnsi="Arial" w:eastAsia="Arial" w:cs="Arial"/>
          <w:b w:val="1"/>
          <w:bCs w:val="1"/>
          <w:noProof w:val="0"/>
          <w:sz w:val="36"/>
          <w:szCs w:val="36"/>
          <w:lang w:val="en-GB"/>
        </w:rPr>
        <w:t xml:space="preserve">Consultation: Enhancing Psychological Ownership </w:t>
      </w:r>
    </w:p>
    <w:p w:rsidR="6791395A" w:rsidP="73D10863" w:rsidRDefault="6791395A" w14:paraId="11C1006E" w14:textId="2A14BED9">
      <w:pPr>
        <w:spacing w:before="240" w:beforeAutospacing="off" w:after="240" w:afterAutospacing="off"/>
      </w:pPr>
      <w:r w:rsidRPr="73D10863" w:rsidR="6791395A">
        <w:rPr>
          <w:rFonts w:ascii="Arial" w:hAnsi="Arial" w:eastAsia="Arial" w:cs="Arial"/>
          <w:noProof w:val="0"/>
          <w:sz w:val="24"/>
          <w:szCs w:val="24"/>
          <w:lang w:val="en-GB"/>
        </w:rPr>
        <w:t xml:space="preserve">Consultation moves beyond telling and starts listening. By implementing </w:t>
      </w:r>
      <w:r w:rsidRPr="73D10863" w:rsidR="6791395A">
        <w:rPr>
          <w:rFonts w:ascii="Arial" w:hAnsi="Arial" w:eastAsia="Arial" w:cs="Arial"/>
          <w:b w:val="1"/>
          <w:bCs w:val="1"/>
          <w:noProof w:val="0"/>
          <w:sz w:val="24"/>
          <w:szCs w:val="24"/>
          <w:lang w:val="en-GB"/>
        </w:rPr>
        <w:t>staff workshops, pilot testing, and guest feedback surveys</w:t>
      </w:r>
      <w:r w:rsidRPr="73D10863" w:rsidR="6791395A">
        <w:rPr>
          <w:rFonts w:ascii="Arial" w:hAnsi="Arial" w:eastAsia="Arial" w:cs="Arial"/>
          <w:noProof w:val="0"/>
          <w:sz w:val="24"/>
          <w:szCs w:val="24"/>
          <w:lang w:val="en-GB"/>
        </w:rPr>
        <w:t xml:space="preserve">, Hilton invites stakeholders to influence the platform’s final form. At Level 5, it is critical to recognize that early involvement fosters </w:t>
      </w:r>
      <w:r w:rsidRPr="73D10863" w:rsidR="6791395A">
        <w:rPr>
          <w:rFonts w:ascii="Arial" w:hAnsi="Arial" w:eastAsia="Arial" w:cs="Arial"/>
          <w:b w:val="1"/>
          <w:bCs w:val="1"/>
          <w:noProof w:val="0"/>
          <w:sz w:val="24"/>
          <w:szCs w:val="24"/>
          <w:lang w:val="en-GB"/>
        </w:rPr>
        <w:t>psychological ownership</w:t>
      </w:r>
      <w:r w:rsidRPr="73D10863" w:rsidR="6791395A">
        <w:rPr>
          <w:rFonts w:ascii="Arial" w:hAnsi="Arial" w:eastAsia="Arial" w:cs="Arial"/>
          <w:noProof w:val="0"/>
          <w:sz w:val="24"/>
          <w:szCs w:val="24"/>
          <w:lang w:val="en-GB"/>
        </w:rPr>
        <w:t>. When a Frontline Manager in a pilot location provides feedback on the "Predictive Service" interface, they are more likely to champion the system to their team because they feel heard.</w:t>
      </w:r>
    </w:p>
    <w:p w:rsidR="73D10863" w:rsidP="73D10863" w:rsidRDefault="73D10863" w14:paraId="3993DA5B" w14:textId="08E6C5E7">
      <w:pPr>
        <w:spacing w:before="240" w:beforeAutospacing="off" w:after="240" w:afterAutospacing="off"/>
        <w:rPr>
          <w:rFonts w:ascii="Arial" w:hAnsi="Arial" w:eastAsia="Arial" w:cs="Arial"/>
          <w:noProof w:val="0"/>
          <w:sz w:val="24"/>
          <w:szCs w:val="24"/>
          <w:lang w:val="en-GB"/>
        </w:rPr>
      </w:pPr>
    </w:p>
    <w:p w:rsidR="4DF6F69F" w:rsidP="4DF6F69F" w:rsidRDefault="4DF6F69F" w14:paraId="4668D8C2" w14:textId="7A78B565">
      <w:pPr>
        <w:pStyle w:val="Normal"/>
        <w:spacing w:before="240" w:beforeAutospacing="off" w:after="240" w:afterAutospacing="off"/>
        <w:jc w:val="center"/>
        <w:rPr>
          <w:rFonts w:ascii="Arial" w:hAnsi="Arial" w:eastAsia="Arial" w:cs="Arial"/>
          <w:b w:val="1"/>
          <w:bCs w:val="1"/>
          <w:noProof w:val="0"/>
          <w:sz w:val="36"/>
          <w:szCs w:val="36"/>
          <w:lang w:val="en-GB"/>
        </w:rPr>
      </w:pPr>
    </w:p>
    <w:p w:rsidR="541FA63A" w:rsidP="314F1529" w:rsidRDefault="541FA63A" w14:paraId="1E7B15B5" w14:textId="1BAAE74E">
      <w:pPr>
        <w:pStyle w:val="Normal"/>
        <w:spacing w:before="240" w:beforeAutospacing="off" w:after="240" w:afterAutospacing="off"/>
        <w:jc w:val="center"/>
        <w:rPr>
          <w:rFonts w:ascii="Arial" w:hAnsi="Arial" w:eastAsia="Arial" w:cs="Arial"/>
          <w:b w:val="1"/>
          <w:bCs w:val="1"/>
          <w:noProof w:val="0"/>
          <w:sz w:val="36"/>
          <w:szCs w:val="36"/>
          <w:lang w:val="en-GB"/>
        </w:rPr>
      </w:pPr>
      <w:r w:rsidRPr="314F1529" w:rsidR="541FA63A">
        <w:rPr>
          <w:rFonts w:ascii="Arial" w:hAnsi="Arial" w:eastAsia="Arial" w:cs="Arial"/>
          <w:b w:val="1"/>
          <w:bCs w:val="1"/>
          <w:noProof w:val="0"/>
          <w:sz w:val="36"/>
          <w:szCs w:val="36"/>
          <w:lang w:val="en-GB"/>
        </w:rPr>
        <w:t xml:space="preserve">Collaboration: Co-Design </w:t>
      </w:r>
      <w:r w:rsidRPr="314F1529" w:rsidR="23EA758F">
        <w:rPr>
          <w:rFonts w:ascii="Arial" w:hAnsi="Arial" w:eastAsia="Arial" w:cs="Arial"/>
          <w:b w:val="1"/>
          <w:bCs w:val="1"/>
          <w:noProof w:val="0"/>
          <w:sz w:val="36"/>
          <w:szCs w:val="36"/>
          <w:lang w:val="en-GB"/>
        </w:rPr>
        <w:t>Partnerships</w:t>
      </w:r>
    </w:p>
    <w:p w:rsidR="6791395A" w:rsidP="73D10863" w:rsidRDefault="6791395A" w14:paraId="2934A436" w14:textId="1370CC97">
      <w:pPr>
        <w:spacing w:before="240" w:beforeAutospacing="off" w:after="240" w:afterAutospacing="off"/>
      </w:pPr>
      <w:r w:rsidRPr="4DF6F69F" w:rsidR="6791395A">
        <w:rPr>
          <w:rFonts w:ascii="Arial" w:hAnsi="Arial" w:eastAsia="Arial" w:cs="Arial"/>
          <w:noProof w:val="0"/>
          <w:sz w:val="24"/>
          <w:szCs w:val="24"/>
          <w:lang w:val="en-GB"/>
        </w:rPr>
        <w:t xml:space="preserve">Collaboration </w:t>
      </w:r>
      <w:r w:rsidRPr="4DF6F69F" w:rsidR="6791395A">
        <w:rPr>
          <w:rFonts w:ascii="Arial" w:hAnsi="Arial" w:eastAsia="Arial" w:cs="Arial"/>
          <w:noProof w:val="0"/>
          <w:sz w:val="24"/>
          <w:szCs w:val="24"/>
          <w:lang w:val="en-GB"/>
        </w:rPr>
        <w:t>represents</w:t>
      </w:r>
      <w:r w:rsidRPr="4DF6F69F" w:rsidR="6791395A">
        <w:rPr>
          <w:rFonts w:ascii="Arial" w:hAnsi="Arial" w:eastAsia="Arial" w:cs="Arial"/>
          <w:noProof w:val="0"/>
          <w:sz w:val="24"/>
          <w:szCs w:val="24"/>
          <w:lang w:val="en-GB"/>
        </w:rPr>
        <w:t xml:space="preserve"> a deeper level of shared responsibility. This involves </w:t>
      </w:r>
      <w:r w:rsidRPr="4DF6F69F" w:rsidR="6791395A">
        <w:rPr>
          <w:rFonts w:ascii="Arial" w:hAnsi="Arial" w:eastAsia="Arial" w:cs="Arial"/>
          <w:b w:val="1"/>
          <w:bCs w:val="1"/>
          <w:noProof w:val="0"/>
          <w:sz w:val="24"/>
          <w:szCs w:val="24"/>
          <w:lang w:val="en-GB"/>
        </w:rPr>
        <w:t>co-design workshops</w:t>
      </w:r>
      <w:r w:rsidRPr="4DF6F69F" w:rsidR="6791395A">
        <w:rPr>
          <w:rFonts w:ascii="Arial" w:hAnsi="Arial" w:eastAsia="Arial" w:cs="Arial"/>
          <w:noProof w:val="0"/>
          <w:sz w:val="24"/>
          <w:szCs w:val="24"/>
          <w:lang w:val="en-GB"/>
        </w:rPr>
        <w:t xml:space="preserve"> where frontline employees work alongside </w:t>
      </w:r>
      <w:r w:rsidRPr="4DF6F69F" w:rsidR="6791395A">
        <w:rPr>
          <w:rFonts w:ascii="Arial" w:hAnsi="Arial" w:eastAsia="Arial" w:cs="Arial"/>
          <w:b w:val="1"/>
          <w:bCs w:val="1"/>
          <w:noProof w:val="0"/>
          <w:sz w:val="24"/>
          <w:szCs w:val="24"/>
          <w:lang w:val="en-GB"/>
        </w:rPr>
        <w:t>AI vendors</w:t>
      </w:r>
      <w:r w:rsidRPr="4DF6F69F" w:rsidR="6791395A">
        <w:rPr>
          <w:rFonts w:ascii="Arial" w:hAnsi="Arial" w:eastAsia="Arial" w:cs="Arial"/>
          <w:noProof w:val="0"/>
          <w:sz w:val="24"/>
          <w:szCs w:val="24"/>
          <w:lang w:val="en-GB"/>
        </w:rPr>
        <w:t xml:space="preserve"> to ensure the technology is user-friendly and culturally </w:t>
      </w:r>
      <w:r w:rsidRPr="4DF6F69F" w:rsidR="6791395A">
        <w:rPr>
          <w:rFonts w:ascii="Arial" w:hAnsi="Arial" w:eastAsia="Arial" w:cs="Arial"/>
          <w:noProof w:val="0"/>
          <w:sz w:val="24"/>
          <w:szCs w:val="24"/>
          <w:lang w:val="en-GB"/>
        </w:rPr>
        <w:t>appropriate</w:t>
      </w:r>
      <w:r w:rsidRPr="4DF6F69F" w:rsidR="6791395A">
        <w:rPr>
          <w:rFonts w:ascii="Arial" w:hAnsi="Arial" w:eastAsia="Arial" w:cs="Arial"/>
          <w:noProof w:val="0"/>
          <w:sz w:val="24"/>
          <w:szCs w:val="24"/>
          <w:lang w:val="en-GB"/>
        </w:rPr>
        <w:t xml:space="preserve">. Furthermore, collaborating with </w:t>
      </w:r>
      <w:r w:rsidRPr="4DF6F69F" w:rsidR="6791395A">
        <w:rPr>
          <w:rFonts w:ascii="Arial" w:hAnsi="Arial" w:eastAsia="Arial" w:cs="Arial"/>
          <w:b w:val="1"/>
          <w:bCs w:val="1"/>
          <w:noProof w:val="0"/>
          <w:sz w:val="24"/>
          <w:szCs w:val="24"/>
          <w:lang w:val="en-GB"/>
        </w:rPr>
        <w:t>Sustainability Partners</w:t>
      </w:r>
      <w:r w:rsidRPr="4DF6F69F" w:rsidR="6791395A">
        <w:rPr>
          <w:rFonts w:ascii="Arial" w:hAnsi="Arial" w:eastAsia="Arial" w:cs="Arial"/>
          <w:noProof w:val="0"/>
          <w:sz w:val="24"/>
          <w:szCs w:val="24"/>
          <w:lang w:val="en-GB"/>
        </w:rPr>
        <w:t xml:space="preserve"> ensures that the "eco-centric service recommendations" are scientifically valid, protecting Hilton’s brand from "greenwashing" accusations.</w:t>
      </w:r>
    </w:p>
    <w:p w:rsidR="4DF6F69F" w:rsidP="4DF6F69F" w:rsidRDefault="4DF6F69F" w14:paraId="7DB41D8D" w14:textId="7FB130C6">
      <w:pPr>
        <w:spacing w:before="240" w:beforeAutospacing="off" w:after="240" w:afterAutospacing="off"/>
        <w:jc w:val="center"/>
        <w:rPr>
          <w:rFonts w:ascii="Arial" w:hAnsi="Arial" w:eastAsia="Arial" w:cs="Arial"/>
          <w:b w:val="1"/>
          <w:bCs w:val="1"/>
          <w:noProof w:val="0"/>
          <w:sz w:val="36"/>
          <w:szCs w:val="36"/>
          <w:lang w:val="en-GB"/>
        </w:rPr>
      </w:pPr>
    </w:p>
    <w:p w:rsidR="142FA743" w:rsidP="314F1529" w:rsidRDefault="142FA743" w14:paraId="16F718FA" w14:textId="0DC58B9A">
      <w:pPr>
        <w:spacing w:before="240" w:beforeAutospacing="off" w:after="240" w:afterAutospacing="off"/>
        <w:jc w:val="center"/>
        <w:rPr>
          <w:rFonts w:ascii="Arial" w:hAnsi="Arial" w:eastAsia="Arial" w:cs="Arial"/>
          <w:b w:val="1"/>
          <w:bCs w:val="1"/>
          <w:noProof w:val="0"/>
          <w:sz w:val="36"/>
          <w:szCs w:val="36"/>
          <w:lang w:val="en-GB"/>
        </w:rPr>
      </w:pPr>
      <w:r w:rsidRPr="314F1529" w:rsidR="142FA743">
        <w:rPr>
          <w:rFonts w:ascii="Arial" w:hAnsi="Arial" w:eastAsia="Arial" w:cs="Arial"/>
          <w:b w:val="1"/>
          <w:bCs w:val="1"/>
          <w:noProof w:val="0"/>
          <w:sz w:val="36"/>
          <w:szCs w:val="36"/>
          <w:lang w:val="en-GB"/>
        </w:rPr>
        <w:t xml:space="preserve">Commitment: Sustaining the Change </w:t>
      </w:r>
    </w:p>
    <w:p w:rsidR="6791395A" w:rsidP="73D10863" w:rsidRDefault="6791395A" w14:paraId="738F255F" w14:textId="58372721">
      <w:pPr>
        <w:spacing w:before="240" w:beforeAutospacing="off" w:after="240" w:afterAutospacing="off"/>
      </w:pPr>
      <w:r w:rsidRPr="4DF6F69F" w:rsidR="6791395A">
        <w:rPr>
          <w:rFonts w:ascii="Arial" w:hAnsi="Arial" w:eastAsia="Arial" w:cs="Arial"/>
          <w:noProof w:val="0"/>
          <w:sz w:val="24"/>
          <w:szCs w:val="24"/>
          <w:lang w:val="en-GB"/>
        </w:rPr>
        <w:t xml:space="preserve">Finally, commitment is reinforced through structural alignment. Hilton must move beyond "warm words" by integrating </w:t>
      </w:r>
      <w:r w:rsidRPr="4DF6F69F" w:rsidR="6791395A">
        <w:rPr>
          <w:rFonts w:ascii="Arial" w:hAnsi="Arial" w:eastAsia="Arial" w:cs="Arial"/>
          <w:b w:val="1"/>
          <w:bCs w:val="1"/>
          <w:noProof w:val="0"/>
          <w:sz w:val="24"/>
          <w:szCs w:val="24"/>
          <w:lang w:val="en-GB"/>
        </w:rPr>
        <w:t>AI adoption metrics</w:t>
      </w:r>
      <w:r w:rsidRPr="4DF6F69F" w:rsidR="6791395A">
        <w:rPr>
          <w:rFonts w:ascii="Arial" w:hAnsi="Arial" w:eastAsia="Arial" w:cs="Arial"/>
          <w:noProof w:val="0"/>
          <w:sz w:val="24"/>
          <w:szCs w:val="24"/>
          <w:lang w:val="en-GB"/>
        </w:rPr>
        <w:t xml:space="preserve"> into performance reviews and offering incentive structures for teams that achieve high Guest Satisfaction Scores (GSS) via the new platform. </w:t>
      </w:r>
      <w:r w:rsidRPr="4DF6F69F" w:rsidR="6791395A">
        <w:rPr>
          <w:rFonts w:ascii="Arial" w:hAnsi="Arial" w:eastAsia="Arial" w:cs="Arial"/>
          <w:b w:val="1"/>
          <w:bCs w:val="1"/>
          <w:noProof w:val="0"/>
          <w:sz w:val="24"/>
          <w:szCs w:val="24"/>
          <w:lang w:val="en-GB"/>
        </w:rPr>
        <w:t>Leadership Sponsorship</w:t>
      </w:r>
      <w:r w:rsidRPr="4DF6F69F" w:rsidR="6791395A">
        <w:rPr>
          <w:rFonts w:ascii="Arial" w:hAnsi="Arial" w:eastAsia="Arial" w:cs="Arial"/>
          <w:noProof w:val="0"/>
          <w:sz w:val="24"/>
          <w:szCs w:val="24"/>
          <w:lang w:val="en-GB"/>
        </w:rPr>
        <w:t xml:space="preserve"> is the "glue" here; if Senior VP’s do not visibly use and support StaySmart+, lower-level commitment will inevitably stall.</w:t>
      </w:r>
    </w:p>
    <w:p w:rsidR="4DF6F69F" w:rsidP="4DF6F69F" w:rsidRDefault="4DF6F69F" w14:paraId="109C89C4" w14:textId="0DCE8F7C">
      <w:pPr>
        <w:pStyle w:val="Normal"/>
        <w:jc w:val="center"/>
        <w:rPr>
          <w:b w:val="1"/>
          <w:bCs w:val="1"/>
          <w:sz w:val="36"/>
          <w:szCs w:val="36"/>
        </w:rPr>
      </w:pPr>
    </w:p>
    <w:p w:rsidR="52431004" w:rsidP="4DF6F69F" w:rsidRDefault="52431004" w14:paraId="6169D5AD" w14:textId="5A9041C7">
      <w:pPr>
        <w:pStyle w:val="Normal"/>
        <w:jc w:val="center"/>
        <w:rPr>
          <w:rFonts w:ascii="Arial Nova" w:hAnsi="Arial Nova" w:eastAsia="Arial Nova" w:cs="Arial Nova"/>
          <w:b w:val="1"/>
          <w:bCs w:val="1"/>
          <w:sz w:val="36"/>
          <w:szCs w:val="36"/>
        </w:rPr>
      </w:pPr>
      <w:r w:rsidRPr="4DF6F69F" w:rsidR="52431004">
        <w:rPr>
          <w:rFonts w:ascii="Arial Nova" w:hAnsi="Arial Nova" w:eastAsia="Arial Nova" w:cs="Arial Nova"/>
          <w:b w:val="1"/>
          <w:bCs w:val="1"/>
          <w:sz w:val="36"/>
          <w:szCs w:val="36"/>
        </w:rPr>
        <w:t>Conflict Management Strategies</w:t>
      </w:r>
    </w:p>
    <w:p w:rsidR="6791395A" w:rsidP="73D10863" w:rsidRDefault="6791395A" w14:paraId="7B8B4196" w14:textId="4776C4F1">
      <w:pPr>
        <w:spacing w:before="240" w:beforeAutospacing="off" w:after="240" w:afterAutospacing="off"/>
      </w:pPr>
      <w:r w:rsidRPr="4DF6F69F" w:rsidR="6791395A">
        <w:rPr>
          <w:rFonts w:ascii="Arial" w:hAnsi="Arial" w:eastAsia="Arial" w:cs="Arial"/>
          <w:noProof w:val="0"/>
          <w:sz w:val="24"/>
          <w:szCs w:val="24"/>
          <w:lang w:val="en-GB"/>
        </w:rPr>
        <w:t xml:space="preserve">In a project of this scale, conflict is inevitable. Resistance typically arises from two areas: </w:t>
      </w:r>
      <w:r w:rsidRPr="4DF6F69F" w:rsidR="6791395A">
        <w:rPr>
          <w:rFonts w:ascii="Arial" w:hAnsi="Arial" w:eastAsia="Arial" w:cs="Arial"/>
          <w:b w:val="1"/>
          <w:bCs w:val="1"/>
          <w:noProof w:val="0"/>
          <w:sz w:val="24"/>
          <w:szCs w:val="24"/>
          <w:lang w:val="en-GB"/>
        </w:rPr>
        <w:t>Technical Conflict</w:t>
      </w:r>
      <w:r w:rsidRPr="4DF6F69F" w:rsidR="6791395A">
        <w:rPr>
          <w:rFonts w:ascii="Arial" w:hAnsi="Arial" w:eastAsia="Arial" w:cs="Arial"/>
          <w:noProof w:val="0"/>
          <w:sz w:val="24"/>
          <w:szCs w:val="24"/>
          <w:lang w:val="en-GB"/>
        </w:rPr>
        <w:t xml:space="preserve"> (data privacy and integration) and </w:t>
      </w:r>
      <w:r w:rsidRPr="4DF6F69F" w:rsidR="6791395A">
        <w:rPr>
          <w:rFonts w:ascii="Arial" w:hAnsi="Arial" w:eastAsia="Arial" w:cs="Arial"/>
          <w:b w:val="1"/>
          <w:bCs w:val="1"/>
          <w:noProof w:val="0"/>
          <w:sz w:val="24"/>
          <w:szCs w:val="24"/>
          <w:lang w:val="en-GB"/>
        </w:rPr>
        <w:t>Emotional Conflict</w:t>
      </w:r>
      <w:r w:rsidRPr="4DF6F69F" w:rsidR="6791395A">
        <w:rPr>
          <w:rFonts w:ascii="Arial" w:hAnsi="Arial" w:eastAsia="Arial" w:cs="Arial"/>
          <w:noProof w:val="0"/>
          <w:sz w:val="24"/>
          <w:szCs w:val="24"/>
          <w:lang w:val="en-GB"/>
        </w:rPr>
        <w:t xml:space="preserve"> (fears of job displacement).</w:t>
      </w:r>
    </w:p>
    <w:p w:rsidR="4DF6F69F" w:rsidP="4DF6F69F" w:rsidRDefault="4DF6F69F" w14:paraId="11492F55" w14:textId="1732E977">
      <w:pPr>
        <w:spacing w:before="240" w:beforeAutospacing="off" w:after="240" w:afterAutospacing="off"/>
        <w:jc w:val="center"/>
        <w:rPr>
          <w:rFonts w:ascii="Arial" w:hAnsi="Arial" w:eastAsia="Arial" w:cs="Arial"/>
          <w:b w:val="1"/>
          <w:bCs w:val="1"/>
          <w:noProof w:val="0"/>
          <w:sz w:val="36"/>
          <w:szCs w:val="36"/>
          <w:lang w:val="en-GB"/>
        </w:rPr>
      </w:pPr>
    </w:p>
    <w:p w:rsidR="7EAB4882" w:rsidP="314F1529" w:rsidRDefault="7EAB4882" w14:paraId="622EC2F8" w14:textId="72F86DA8">
      <w:pPr>
        <w:spacing w:before="240" w:beforeAutospacing="off" w:after="240" w:afterAutospacing="off"/>
        <w:jc w:val="center"/>
        <w:rPr>
          <w:rFonts w:ascii="Arial" w:hAnsi="Arial" w:eastAsia="Arial" w:cs="Arial"/>
          <w:b w:val="1"/>
          <w:bCs w:val="1"/>
          <w:noProof w:val="0"/>
          <w:sz w:val="36"/>
          <w:szCs w:val="36"/>
          <w:lang w:val="en-GB"/>
        </w:rPr>
      </w:pPr>
      <w:r w:rsidRPr="314F1529" w:rsidR="7EAB4882">
        <w:rPr>
          <w:rFonts w:ascii="Arial" w:hAnsi="Arial" w:eastAsia="Arial" w:cs="Arial"/>
          <w:b w:val="1"/>
          <w:bCs w:val="1"/>
          <w:noProof w:val="0"/>
          <w:sz w:val="36"/>
          <w:szCs w:val="36"/>
          <w:lang w:val="en-GB"/>
        </w:rPr>
        <w:t xml:space="preserve">Interest-Based Negotiation </w:t>
      </w:r>
    </w:p>
    <w:p w:rsidR="6791395A" w:rsidP="73D10863" w:rsidRDefault="6791395A" w14:paraId="135CE9A3" w14:textId="24196030">
      <w:pPr>
        <w:pStyle w:val="Normal"/>
        <w:spacing w:before="240" w:beforeAutospacing="off" w:after="240" w:afterAutospacing="off"/>
        <w:rPr>
          <w:rFonts w:ascii="Arial" w:hAnsi="Arial" w:eastAsia="Arial" w:cs="Arial"/>
          <w:noProof w:val="0"/>
          <w:sz w:val="24"/>
          <w:szCs w:val="24"/>
          <w:lang w:val="en-GB"/>
        </w:rPr>
      </w:pPr>
      <w:r w:rsidRPr="73D10863" w:rsidR="6791395A">
        <w:rPr>
          <w:rFonts w:ascii="Arial" w:hAnsi="Arial" w:eastAsia="Arial" w:cs="Arial"/>
          <w:noProof w:val="0"/>
          <w:sz w:val="24"/>
          <w:szCs w:val="24"/>
          <w:lang w:val="en-GB"/>
        </w:rPr>
        <w:t xml:space="preserve">Hilton’s leadership should apply </w:t>
      </w:r>
      <w:r w:rsidRPr="73D10863" w:rsidR="6791395A">
        <w:rPr>
          <w:rFonts w:ascii="Arial" w:hAnsi="Arial" w:eastAsia="Arial" w:cs="Arial"/>
          <w:b w:val="1"/>
          <w:bCs w:val="1"/>
          <w:noProof w:val="0"/>
          <w:sz w:val="24"/>
          <w:szCs w:val="24"/>
          <w:lang w:val="en-GB"/>
        </w:rPr>
        <w:t>Interest-Based Negotiation</w:t>
      </w:r>
      <w:r w:rsidRPr="73D10863" w:rsidR="6791395A">
        <w:rPr>
          <w:rFonts w:ascii="Arial" w:hAnsi="Arial" w:eastAsia="Arial" w:cs="Arial"/>
          <w:noProof w:val="0"/>
          <w:sz w:val="24"/>
          <w:szCs w:val="24"/>
          <w:lang w:val="en-GB"/>
        </w:rPr>
        <w:t>. This involves looking past "surface resistance" (e.g., a manager saying the system is "too slow") to the "underlying concern" (e.g., a fear that the system will replace their staff). By focusing on these underlying interests, mediators can find "win-win" solutions, such as retraining programs that move staff from data entry to "Experience Ambassadors."</w:t>
      </w:r>
    </w:p>
    <w:p w:rsidR="6791395A" w:rsidP="73D10863" w:rsidRDefault="6791395A" w14:paraId="064C3219" w14:textId="48D72629">
      <w:pPr>
        <w:spacing w:before="0" w:beforeAutospacing="off" w:after="0" w:afterAutospacing="off"/>
      </w:pPr>
      <w:r w:rsidR="6791395A">
        <w:drawing>
          <wp:inline wp14:editId="0D26EB4F" wp14:anchorId="20032148">
            <wp:extent cx="5724525" cy="5724525"/>
            <wp:effectExtent l="0" t="0" r="0" b="0"/>
            <wp:docPr id="838295254" name="drawing" title="Thomas-Kilmann Conflict Mode Instrument (TKI) Model, AI generate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38295254" name="Picture 838295254"/>
                    <pic:cNvPicPr/>
                  </pic:nvPicPr>
                  <pic:blipFill>
                    <a:blip xmlns:r="http://schemas.openxmlformats.org/officeDocument/2006/relationships" r:embed="rId1707354840">
                      <a:extLst>
                        <a:ext uri="{28A0092B-C50C-407E-A947-70E740481C1C}">
                          <a14:useLocalDpi xmlns:a14="http://schemas.microsoft.com/office/drawing/2010/main"/>
                        </a:ext>
                      </a:extLst>
                    </a:blip>
                    <a:stretch>
                      <a:fillRect/>
                    </a:stretch>
                  </pic:blipFill>
                  <pic:spPr>
                    <a:xfrm>
                      <a:off x="0" y="0"/>
                      <a:ext cx="5724525" cy="5724525"/>
                    </a:xfrm>
                    <a:prstGeom prst="rect">
                      <a:avLst/>
                    </a:prstGeom>
                  </pic:spPr>
                </pic:pic>
              </a:graphicData>
            </a:graphic>
          </wp:inline>
        </w:drawing>
      </w:r>
    </w:p>
    <w:p w:rsidR="73D10863" w:rsidP="73D10863" w:rsidRDefault="73D10863" w14:paraId="2653C08C" w14:textId="7632838A">
      <w:pPr>
        <w:spacing w:before="0" w:beforeAutospacing="off" w:after="0" w:afterAutospacing="off"/>
        <w:rPr>
          <w:rFonts w:ascii="Arial" w:hAnsi="Arial" w:eastAsia="Arial" w:cs="Arial"/>
          <w:b w:val="1"/>
          <w:bCs w:val="1"/>
          <w:noProof w:val="0"/>
          <w:sz w:val="36"/>
          <w:szCs w:val="36"/>
          <w:lang w:val="en-GB"/>
        </w:rPr>
      </w:pPr>
    </w:p>
    <w:p w:rsidR="73D10863" w:rsidP="73D10863" w:rsidRDefault="73D10863" w14:paraId="5654F871" w14:textId="116FE4F5">
      <w:pPr>
        <w:spacing w:before="0" w:beforeAutospacing="off" w:after="0" w:afterAutospacing="off"/>
        <w:rPr>
          <w:rFonts w:ascii="Arial" w:hAnsi="Arial" w:eastAsia="Arial" w:cs="Arial"/>
          <w:b w:val="1"/>
          <w:bCs w:val="1"/>
          <w:noProof w:val="0"/>
          <w:sz w:val="36"/>
          <w:szCs w:val="36"/>
          <w:lang w:val="en-GB"/>
        </w:rPr>
      </w:pPr>
    </w:p>
    <w:p w:rsidR="73D10863" w:rsidP="73D10863" w:rsidRDefault="73D10863" w14:paraId="7F8586F2" w14:textId="0ECF613F">
      <w:pPr>
        <w:spacing w:before="0" w:beforeAutospacing="off" w:after="0" w:afterAutospacing="off"/>
        <w:rPr>
          <w:rFonts w:ascii="Arial" w:hAnsi="Arial" w:eastAsia="Arial" w:cs="Arial"/>
          <w:b w:val="1"/>
          <w:bCs w:val="1"/>
          <w:noProof w:val="0"/>
          <w:sz w:val="36"/>
          <w:szCs w:val="36"/>
          <w:lang w:val="en-GB"/>
        </w:rPr>
      </w:pPr>
    </w:p>
    <w:p w:rsidR="73D10863" w:rsidP="73D10863" w:rsidRDefault="73D10863" w14:paraId="3621DE52" w14:textId="299FAD9F">
      <w:pPr>
        <w:spacing w:before="0" w:beforeAutospacing="off" w:after="0" w:afterAutospacing="off"/>
        <w:rPr>
          <w:rFonts w:ascii="Arial" w:hAnsi="Arial" w:eastAsia="Arial" w:cs="Arial"/>
          <w:b w:val="1"/>
          <w:bCs w:val="1"/>
          <w:noProof w:val="0"/>
          <w:sz w:val="36"/>
          <w:szCs w:val="36"/>
          <w:lang w:val="en-GB"/>
        </w:rPr>
      </w:pPr>
    </w:p>
    <w:p w:rsidR="73D10863" w:rsidP="73D10863" w:rsidRDefault="73D10863" w14:paraId="2BB9758D" w14:textId="220E8A8C">
      <w:pPr>
        <w:spacing w:before="0" w:beforeAutospacing="off" w:after="0" w:afterAutospacing="off"/>
        <w:rPr>
          <w:rFonts w:ascii="Arial" w:hAnsi="Arial" w:eastAsia="Arial" w:cs="Arial"/>
          <w:b w:val="1"/>
          <w:bCs w:val="1"/>
          <w:noProof w:val="0"/>
          <w:sz w:val="36"/>
          <w:szCs w:val="36"/>
          <w:lang w:val="en-GB"/>
        </w:rPr>
      </w:pPr>
    </w:p>
    <w:p w:rsidR="73D10863" w:rsidP="73D10863" w:rsidRDefault="73D10863" w14:paraId="29277C89" w14:textId="48CB8385">
      <w:pPr>
        <w:spacing w:before="0" w:beforeAutospacing="off" w:after="0" w:afterAutospacing="off"/>
        <w:rPr>
          <w:rFonts w:ascii="Arial" w:hAnsi="Arial" w:eastAsia="Arial" w:cs="Arial"/>
          <w:b w:val="1"/>
          <w:bCs w:val="1"/>
          <w:noProof w:val="0"/>
          <w:sz w:val="36"/>
          <w:szCs w:val="36"/>
          <w:lang w:val="en-GB"/>
        </w:rPr>
      </w:pPr>
    </w:p>
    <w:p w:rsidR="73D10863" w:rsidP="73D10863" w:rsidRDefault="73D10863" w14:paraId="3942EC11" w14:textId="55FCEE16">
      <w:pPr>
        <w:spacing w:before="0" w:beforeAutospacing="off" w:after="0" w:afterAutospacing="off"/>
        <w:rPr>
          <w:rFonts w:ascii="Arial" w:hAnsi="Arial" w:eastAsia="Arial" w:cs="Arial"/>
          <w:b w:val="1"/>
          <w:bCs w:val="1"/>
          <w:noProof w:val="0"/>
          <w:sz w:val="36"/>
          <w:szCs w:val="36"/>
          <w:lang w:val="en-GB"/>
        </w:rPr>
      </w:pPr>
    </w:p>
    <w:p w:rsidR="73D10863" w:rsidP="73D10863" w:rsidRDefault="73D10863" w14:paraId="4EDC249A" w14:textId="335B0723">
      <w:pPr>
        <w:spacing w:before="0" w:beforeAutospacing="off" w:after="0" w:afterAutospacing="off"/>
        <w:rPr>
          <w:rFonts w:ascii="Arial" w:hAnsi="Arial" w:eastAsia="Arial" w:cs="Arial"/>
          <w:b w:val="1"/>
          <w:bCs w:val="1"/>
          <w:noProof w:val="0"/>
          <w:sz w:val="36"/>
          <w:szCs w:val="36"/>
          <w:lang w:val="en-GB"/>
        </w:rPr>
      </w:pPr>
    </w:p>
    <w:p w:rsidR="4DF6F69F" w:rsidP="4DF6F69F" w:rsidRDefault="4DF6F69F" w14:paraId="00084315" w14:textId="22BF6D95">
      <w:pPr>
        <w:spacing w:before="0" w:beforeAutospacing="off" w:after="0" w:afterAutospacing="off"/>
        <w:jc w:val="center"/>
        <w:rPr>
          <w:rFonts w:ascii="Arial" w:hAnsi="Arial" w:eastAsia="Arial" w:cs="Arial"/>
          <w:b w:val="1"/>
          <w:bCs w:val="1"/>
          <w:noProof w:val="0"/>
          <w:sz w:val="36"/>
          <w:szCs w:val="36"/>
          <w:lang w:val="en-GB"/>
        </w:rPr>
      </w:pPr>
    </w:p>
    <w:p w:rsidR="6099C1CF" w:rsidP="314F1529" w:rsidRDefault="6099C1CF" w14:paraId="433F802C" w14:textId="2BB33B77">
      <w:pPr>
        <w:spacing w:before="0" w:beforeAutospacing="off" w:after="0" w:afterAutospacing="off"/>
        <w:jc w:val="center"/>
        <w:rPr>
          <w:rFonts w:ascii="Arial" w:hAnsi="Arial" w:eastAsia="Arial" w:cs="Arial"/>
          <w:b w:val="1"/>
          <w:bCs w:val="1"/>
          <w:noProof w:val="0"/>
          <w:sz w:val="36"/>
          <w:szCs w:val="36"/>
          <w:lang w:val="en-GB"/>
        </w:rPr>
      </w:pPr>
      <w:r w:rsidRPr="314F1529" w:rsidR="6099C1CF">
        <w:rPr>
          <w:rFonts w:ascii="Arial" w:hAnsi="Arial" w:eastAsia="Arial" w:cs="Arial"/>
          <w:b w:val="1"/>
          <w:bCs w:val="1"/>
          <w:noProof w:val="0"/>
          <w:sz w:val="36"/>
          <w:szCs w:val="36"/>
          <w:lang w:val="en-GB"/>
        </w:rPr>
        <w:t xml:space="preserve">Cross-Border Conflict and Cultural Intelligence </w:t>
      </w:r>
    </w:p>
    <w:p w:rsidR="6791395A" w:rsidP="73D10863" w:rsidRDefault="6791395A" w14:paraId="594E64C7" w14:textId="40A4E95E">
      <w:pPr>
        <w:spacing w:before="240" w:beforeAutospacing="off" w:after="240" w:afterAutospacing="off"/>
      </w:pPr>
      <w:r w:rsidRPr="73D10863" w:rsidR="6791395A">
        <w:rPr>
          <w:rFonts w:ascii="Arial" w:hAnsi="Arial" w:eastAsia="Arial" w:cs="Arial"/>
          <w:noProof w:val="0"/>
          <w:sz w:val="24"/>
          <w:szCs w:val="24"/>
          <w:lang w:val="en-GB"/>
        </w:rPr>
        <w:t xml:space="preserve">Global conflict resolution requires </w:t>
      </w:r>
      <w:r w:rsidRPr="73D10863" w:rsidR="6791395A">
        <w:rPr>
          <w:rFonts w:ascii="Arial" w:hAnsi="Arial" w:eastAsia="Arial" w:cs="Arial"/>
          <w:b w:val="1"/>
          <w:bCs w:val="1"/>
          <w:noProof w:val="0"/>
          <w:sz w:val="24"/>
          <w:szCs w:val="24"/>
          <w:lang w:val="en-GB"/>
        </w:rPr>
        <w:t>Cultural Intelligence (CQ)</w:t>
      </w:r>
      <w:r w:rsidRPr="73D10863" w:rsidR="6791395A">
        <w:rPr>
          <w:rFonts w:ascii="Arial" w:hAnsi="Arial" w:eastAsia="Arial" w:cs="Arial"/>
          <w:noProof w:val="0"/>
          <w:sz w:val="24"/>
          <w:szCs w:val="24"/>
          <w:lang w:val="en-GB"/>
        </w:rPr>
        <w:t xml:space="preserve">. According to </w:t>
      </w:r>
      <w:r w:rsidRPr="73D10863" w:rsidR="6791395A">
        <w:rPr>
          <w:rFonts w:ascii="Arial" w:hAnsi="Arial" w:eastAsia="Arial" w:cs="Arial"/>
          <w:b w:val="1"/>
          <w:bCs w:val="1"/>
          <w:noProof w:val="0"/>
          <w:sz w:val="24"/>
          <w:szCs w:val="24"/>
          <w:lang w:val="en-GB"/>
        </w:rPr>
        <w:t>Trompenaars and Hampden-Turner (2012)</w:t>
      </w:r>
      <w:r w:rsidRPr="73D10863" w:rsidR="6791395A">
        <w:rPr>
          <w:rFonts w:ascii="Arial" w:hAnsi="Arial" w:eastAsia="Arial" w:cs="Arial"/>
          <w:noProof w:val="0"/>
          <w:sz w:val="24"/>
          <w:szCs w:val="24"/>
          <w:lang w:val="en-GB"/>
        </w:rPr>
        <w:t>, different cultures resolve disputes in different ways. In "Universalist" cultures (like the US), conflict is often handled through direct, rule-based negotiation. In "Particularist" cultures (like parts of Asia), conflict might be handled more indirectly to save "face."</w:t>
      </w:r>
    </w:p>
    <w:p w:rsidR="6791395A" w:rsidP="73D10863" w:rsidRDefault="6791395A" w14:paraId="146F7764" w14:textId="366C387C">
      <w:pPr>
        <w:pStyle w:val="ListParagraph"/>
        <w:numPr>
          <w:ilvl w:val="0"/>
          <w:numId w:val="6"/>
        </w:numPr>
        <w:spacing w:before="240" w:beforeAutospacing="off" w:after="240" w:afterAutospacing="off"/>
        <w:rPr>
          <w:rFonts w:ascii="Arial" w:hAnsi="Arial" w:eastAsia="Arial" w:cs="Arial"/>
          <w:noProof w:val="0"/>
          <w:sz w:val="24"/>
          <w:szCs w:val="24"/>
          <w:lang w:val="en-GB"/>
        </w:rPr>
      </w:pPr>
      <w:r w:rsidRPr="314F1529" w:rsidR="6791395A">
        <w:rPr>
          <w:rFonts w:ascii="Arial" w:hAnsi="Arial" w:eastAsia="Arial" w:cs="Arial"/>
          <w:b w:val="1"/>
          <w:bCs w:val="1"/>
          <w:noProof w:val="0"/>
          <w:sz w:val="24"/>
          <w:szCs w:val="24"/>
          <w:lang w:val="en-GB"/>
        </w:rPr>
        <w:t>Escalation Pathways:</w:t>
      </w:r>
      <w:r w:rsidRPr="314F1529" w:rsidR="6791395A">
        <w:rPr>
          <w:rFonts w:ascii="Arial" w:hAnsi="Arial" w:eastAsia="Arial" w:cs="Arial"/>
          <w:noProof w:val="0"/>
          <w:sz w:val="24"/>
          <w:szCs w:val="24"/>
          <w:lang w:val="en-GB"/>
        </w:rPr>
        <w:t xml:space="preserve"> For ethical or regulatory issues (like a GDPR breach), Hilton must have clear, rapid escalation routes to the Board to protect institutional legitimacy.</w:t>
      </w:r>
    </w:p>
    <w:p w:rsidR="314F1529" w:rsidP="314F1529" w:rsidRDefault="314F1529" w14:paraId="3C1356C9" w14:textId="43243156">
      <w:pPr>
        <w:pStyle w:val="Normal"/>
        <w:spacing w:before="240" w:beforeAutospacing="off" w:after="240" w:afterAutospacing="off"/>
        <w:jc w:val="center"/>
        <w:rPr>
          <w:rFonts w:ascii="Arial" w:hAnsi="Arial" w:eastAsia="Arial" w:cs="Arial"/>
          <w:b w:val="1"/>
          <w:bCs w:val="1"/>
          <w:noProof w:val="0"/>
          <w:sz w:val="36"/>
          <w:szCs w:val="36"/>
          <w:lang w:val="en-GB"/>
        </w:rPr>
      </w:pPr>
    </w:p>
    <w:p w:rsidR="0B5E3487" w:rsidP="314F1529" w:rsidRDefault="0B5E3487" w14:paraId="60CB2B4B" w14:textId="79A5D88D">
      <w:pPr>
        <w:pStyle w:val="Normal"/>
        <w:spacing w:before="240" w:beforeAutospacing="off" w:after="240" w:afterAutospacing="off"/>
        <w:jc w:val="center"/>
        <w:rPr>
          <w:rFonts w:ascii="Arial" w:hAnsi="Arial" w:eastAsia="Arial" w:cs="Arial"/>
          <w:b w:val="1"/>
          <w:bCs w:val="1"/>
          <w:noProof w:val="0"/>
          <w:sz w:val="36"/>
          <w:szCs w:val="36"/>
          <w:lang w:val="en-GB"/>
        </w:rPr>
      </w:pPr>
      <w:r w:rsidRPr="314F1529" w:rsidR="0B5E3487">
        <w:rPr>
          <w:rFonts w:ascii="Arial" w:hAnsi="Arial" w:eastAsia="Arial" w:cs="Arial"/>
          <w:b w:val="1"/>
          <w:bCs w:val="1"/>
          <w:noProof w:val="0"/>
          <w:sz w:val="36"/>
          <w:szCs w:val="36"/>
          <w:lang w:val="en-GB"/>
        </w:rPr>
        <w:t xml:space="preserve">The Role of the Project Manager </w:t>
      </w:r>
    </w:p>
    <w:p w:rsidR="6791395A" w:rsidP="73D10863" w:rsidRDefault="6791395A" w14:paraId="7FCE3422" w14:textId="52D1337E">
      <w:pPr>
        <w:spacing w:before="240" w:beforeAutospacing="off" w:after="240" w:afterAutospacing="off"/>
      </w:pPr>
      <w:r w:rsidRPr="73D10863" w:rsidR="6791395A">
        <w:rPr>
          <w:rFonts w:ascii="Arial" w:hAnsi="Arial" w:eastAsia="Arial" w:cs="Arial"/>
          <w:noProof w:val="0"/>
          <w:sz w:val="24"/>
          <w:szCs w:val="24"/>
          <w:lang w:val="en-GB"/>
        </w:rPr>
        <w:t xml:space="preserve">Throughout this lifecycle, the </w:t>
      </w:r>
      <w:r w:rsidRPr="73D10863" w:rsidR="6791395A">
        <w:rPr>
          <w:rFonts w:ascii="Arial" w:hAnsi="Arial" w:eastAsia="Arial" w:cs="Arial"/>
          <w:b w:val="1"/>
          <w:bCs w:val="1"/>
          <w:noProof w:val="0"/>
          <w:sz w:val="24"/>
          <w:szCs w:val="24"/>
          <w:lang w:val="en-GB"/>
        </w:rPr>
        <w:t>StaySmart+ Project Manager</w:t>
      </w:r>
      <w:r w:rsidRPr="73D10863" w:rsidR="6791395A">
        <w:rPr>
          <w:rFonts w:ascii="Arial" w:hAnsi="Arial" w:eastAsia="Arial" w:cs="Arial"/>
          <w:noProof w:val="0"/>
          <w:sz w:val="24"/>
          <w:szCs w:val="24"/>
          <w:lang w:val="en-GB"/>
        </w:rPr>
        <w:t xml:space="preserve"> acts as the central pivot point. They occupy three distinct roles:</w:t>
      </w:r>
    </w:p>
    <w:p w:rsidR="6791395A" w:rsidP="73D10863" w:rsidRDefault="6791395A" w14:paraId="50819247" w14:textId="36193718">
      <w:pPr>
        <w:pStyle w:val="ListParagraph"/>
        <w:numPr>
          <w:ilvl w:val="0"/>
          <w:numId w:val="7"/>
        </w:numPr>
        <w:spacing w:before="240" w:beforeAutospacing="off" w:after="240" w:afterAutospacing="off"/>
        <w:rPr>
          <w:rFonts w:ascii="Arial" w:hAnsi="Arial" w:eastAsia="Arial" w:cs="Arial"/>
          <w:noProof w:val="0"/>
          <w:sz w:val="24"/>
          <w:szCs w:val="24"/>
          <w:lang w:val="en-GB"/>
        </w:rPr>
      </w:pPr>
      <w:r w:rsidRPr="73D10863" w:rsidR="6791395A">
        <w:rPr>
          <w:rFonts w:ascii="Arial" w:hAnsi="Arial" w:eastAsia="Arial" w:cs="Arial"/>
          <w:b w:val="1"/>
          <w:bCs w:val="1"/>
          <w:noProof w:val="0"/>
          <w:sz w:val="24"/>
          <w:szCs w:val="24"/>
          <w:lang w:val="en-GB"/>
        </w:rPr>
        <w:t>The Mediator:</w:t>
      </w:r>
      <w:r w:rsidRPr="73D10863" w:rsidR="6791395A">
        <w:rPr>
          <w:rFonts w:ascii="Arial" w:hAnsi="Arial" w:eastAsia="Arial" w:cs="Arial"/>
          <w:noProof w:val="0"/>
          <w:sz w:val="24"/>
          <w:szCs w:val="24"/>
          <w:lang w:val="en-GB"/>
        </w:rPr>
        <w:t xml:space="preserve"> Resolving friction between the technical "push" of the AI teams and the operational "pull" of the Hotel GMs.</w:t>
      </w:r>
    </w:p>
    <w:p w:rsidR="6791395A" w:rsidP="73D10863" w:rsidRDefault="6791395A" w14:paraId="5745FA65" w14:textId="76F1F53F">
      <w:pPr>
        <w:pStyle w:val="ListParagraph"/>
        <w:numPr>
          <w:ilvl w:val="0"/>
          <w:numId w:val="7"/>
        </w:numPr>
        <w:spacing w:before="240" w:beforeAutospacing="off" w:after="240" w:afterAutospacing="off"/>
        <w:rPr>
          <w:rFonts w:ascii="Arial" w:hAnsi="Arial" w:eastAsia="Arial" w:cs="Arial"/>
          <w:noProof w:val="0"/>
          <w:sz w:val="24"/>
          <w:szCs w:val="24"/>
          <w:lang w:val="en-GB"/>
        </w:rPr>
      </w:pPr>
      <w:r w:rsidRPr="73D10863" w:rsidR="6791395A">
        <w:rPr>
          <w:rFonts w:ascii="Arial" w:hAnsi="Arial" w:eastAsia="Arial" w:cs="Arial"/>
          <w:b w:val="1"/>
          <w:bCs w:val="1"/>
          <w:noProof w:val="0"/>
          <w:sz w:val="24"/>
          <w:szCs w:val="24"/>
          <w:lang w:val="en-GB"/>
        </w:rPr>
        <w:t>The Facilitator:</w:t>
      </w:r>
      <w:r w:rsidRPr="73D10863" w:rsidR="6791395A">
        <w:rPr>
          <w:rFonts w:ascii="Arial" w:hAnsi="Arial" w:eastAsia="Arial" w:cs="Arial"/>
          <w:noProof w:val="0"/>
          <w:sz w:val="24"/>
          <w:szCs w:val="24"/>
          <w:lang w:val="en-GB"/>
        </w:rPr>
        <w:t xml:space="preserve"> Creating the "safe space" for the 4C’s to take place, ensuring that even "low-power" stakeholders (frontline staff) have a voice.</w:t>
      </w:r>
    </w:p>
    <w:p w:rsidR="6791395A" w:rsidP="73D10863" w:rsidRDefault="6791395A" w14:paraId="2AD8A333" w14:textId="5F8BABF4">
      <w:pPr>
        <w:pStyle w:val="ListParagraph"/>
        <w:numPr>
          <w:ilvl w:val="0"/>
          <w:numId w:val="7"/>
        </w:numPr>
        <w:spacing w:before="240" w:beforeAutospacing="off" w:after="240" w:afterAutospacing="off"/>
        <w:rPr>
          <w:rFonts w:ascii="Arial" w:hAnsi="Arial" w:eastAsia="Arial" w:cs="Arial"/>
          <w:noProof w:val="0"/>
          <w:sz w:val="24"/>
          <w:szCs w:val="24"/>
          <w:lang w:val="en-GB"/>
        </w:rPr>
      </w:pPr>
      <w:r w:rsidRPr="314F1529" w:rsidR="6791395A">
        <w:rPr>
          <w:rFonts w:ascii="Arial" w:hAnsi="Arial" w:eastAsia="Arial" w:cs="Arial"/>
          <w:b w:val="1"/>
          <w:bCs w:val="1"/>
          <w:noProof w:val="0"/>
          <w:sz w:val="24"/>
          <w:szCs w:val="24"/>
          <w:lang w:val="en-GB"/>
        </w:rPr>
        <w:t>The Strategic Coordinator:</w:t>
      </w:r>
      <w:r w:rsidRPr="314F1529" w:rsidR="6791395A">
        <w:rPr>
          <w:rFonts w:ascii="Arial" w:hAnsi="Arial" w:eastAsia="Arial" w:cs="Arial"/>
          <w:noProof w:val="0"/>
          <w:sz w:val="24"/>
          <w:szCs w:val="24"/>
          <w:lang w:val="en-GB"/>
        </w:rPr>
        <w:t xml:space="preserve"> Ensuring that every engagement activity—whether a tweet to guests or a board meeting—is aligned with the SMART </w:t>
      </w:r>
      <w:r w:rsidRPr="314F1529" w:rsidR="6791395A">
        <w:rPr>
          <w:rFonts w:ascii="Arial" w:hAnsi="Arial" w:eastAsia="Arial" w:cs="Arial"/>
          <w:noProof w:val="0"/>
          <w:sz w:val="24"/>
          <w:szCs w:val="24"/>
          <w:lang w:val="en-GB"/>
        </w:rPr>
        <w:t>objectives</w:t>
      </w:r>
      <w:r w:rsidRPr="314F1529" w:rsidR="6791395A">
        <w:rPr>
          <w:rFonts w:ascii="Arial" w:hAnsi="Arial" w:eastAsia="Arial" w:cs="Arial"/>
          <w:noProof w:val="0"/>
          <w:sz w:val="24"/>
          <w:szCs w:val="24"/>
          <w:lang w:val="en-GB"/>
        </w:rPr>
        <w:t xml:space="preserve"> of the project.</w:t>
      </w:r>
    </w:p>
    <w:p w:rsidR="314F1529" w:rsidP="314F1529" w:rsidRDefault="314F1529" w14:paraId="3427F15E" w14:textId="615135F8">
      <w:pPr>
        <w:pStyle w:val="Normal"/>
        <w:spacing w:before="240" w:beforeAutospacing="off" w:after="240" w:afterAutospacing="off"/>
        <w:jc w:val="center"/>
        <w:rPr>
          <w:rFonts w:ascii="Arial" w:hAnsi="Arial" w:eastAsia="Arial" w:cs="Arial"/>
          <w:b w:val="1"/>
          <w:bCs w:val="1"/>
          <w:noProof w:val="0"/>
          <w:sz w:val="36"/>
          <w:szCs w:val="36"/>
          <w:lang w:val="en-GB"/>
        </w:rPr>
      </w:pPr>
    </w:p>
    <w:p w:rsidR="12F3ED7C" w:rsidP="314F1529" w:rsidRDefault="12F3ED7C" w14:paraId="51681B51" w14:textId="19A86E8F">
      <w:pPr>
        <w:pStyle w:val="Normal"/>
        <w:spacing w:before="240" w:beforeAutospacing="off" w:after="240" w:afterAutospacing="off"/>
        <w:jc w:val="center"/>
        <w:rPr>
          <w:rFonts w:ascii="Arial" w:hAnsi="Arial" w:eastAsia="Arial" w:cs="Arial"/>
          <w:b w:val="1"/>
          <w:bCs w:val="1"/>
          <w:noProof w:val="0"/>
          <w:sz w:val="36"/>
          <w:szCs w:val="36"/>
          <w:lang w:val="en-GB"/>
        </w:rPr>
      </w:pPr>
      <w:r w:rsidRPr="314F1529" w:rsidR="12F3ED7C">
        <w:rPr>
          <w:rFonts w:ascii="Arial" w:hAnsi="Arial" w:eastAsia="Arial" w:cs="Arial"/>
          <w:b w:val="1"/>
          <w:bCs w:val="1"/>
          <w:noProof w:val="0"/>
          <w:sz w:val="36"/>
          <w:szCs w:val="36"/>
          <w:lang w:val="en-GB"/>
        </w:rPr>
        <w:t>Conclus</w:t>
      </w:r>
      <w:r w:rsidRPr="314F1529" w:rsidR="12F3ED7C">
        <w:rPr>
          <w:rFonts w:ascii="Arial" w:hAnsi="Arial" w:eastAsia="Arial" w:cs="Arial"/>
          <w:b w:val="1"/>
          <w:bCs w:val="1"/>
          <w:noProof w:val="0"/>
          <w:sz w:val="36"/>
          <w:szCs w:val="36"/>
          <w:lang w:val="en-GB"/>
        </w:rPr>
        <w:t>ion</w:t>
      </w:r>
    </w:p>
    <w:p w:rsidR="6791395A" w:rsidP="73D10863" w:rsidRDefault="6791395A" w14:paraId="1C2D95AE" w14:textId="2B4D6389">
      <w:pPr>
        <w:pStyle w:val="Normal"/>
        <w:spacing w:before="240" w:beforeAutospacing="off" w:after="240" w:afterAutospacing="off"/>
        <w:rPr>
          <w:rFonts w:ascii="Arial" w:hAnsi="Arial" w:eastAsia="Arial" w:cs="Arial"/>
          <w:b w:val="1"/>
          <w:bCs w:val="1"/>
          <w:noProof w:val="0"/>
          <w:sz w:val="36"/>
          <w:szCs w:val="36"/>
          <w:lang w:val="en-GB"/>
        </w:rPr>
      </w:pPr>
      <w:r w:rsidRPr="73D10863" w:rsidR="6791395A">
        <w:rPr>
          <w:rFonts w:ascii="Arial" w:hAnsi="Arial" w:eastAsia="Arial" w:cs="Arial"/>
          <w:noProof w:val="0"/>
          <w:sz w:val="24"/>
          <w:szCs w:val="24"/>
          <w:lang w:val="en-GB"/>
        </w:rPr>
        <w:t xml:space="preserve">In summary, stakeholder engagement at Hilton is not a peripheral task but a </w:t>
      </w:r>
      <w:r w:rsidRPr="73D10863" w:rsidR="6791395A">
        <w:rPr>
          <w:rFonts w:ascii="Arial" w:hAnsi="Arial" w:eastAsia="Arial" w:cs="Arial"/>
          <w:b w:val="1"/>
          <w:bCs w:val="1"/>
          <w:noProof w:val="0"/>
          <w:sz w:val="24"/>
          <w:szCs w:val="24"/>
          <w:lang w:val="en-GB"/>
        </w:rPr>
        <w:t>fundamental strategic enabler</w:t>
      </w:r>
      <w:r w:rsidRPr="73D10863" w:rsidR="6791395A">
        <w:rPr>
          <w:rFonts w:ascii="Arial" w:hAnsi="Arial" w:eastAsia="Arial" w:cs="Arial"/>
          <w:noProof w:val="0"/>
          <w:sz w:val="24"/>
          <w:szCs w:val="24"/>
          <w:lang w:val="en-GB"/>
        </w:rPr>
        <w:t xml:space="preserve">. By moving from the "what" of the project to the "how" of the engagement process, Hilton can navigate the fragmented global landscape. The integration of the 4C’s and sophisticated conflict management ensures that </w:t>
      </w:r>
      <w:r w:rsidRPr="73D10863" w:rsidR="6791395A">
        <w:rPr>
          <w:rFonts w:ascii="Arial" w:hAnsi="Arial" w:eastAsia="Arial" w:cs="Arial"/>
          <w:noProof w:val="0"/>
          <w:sz w:val="24"/>
          <w:szCs w:val="24"/>
          <w:lang w:val="en-GB"/>
        </w:rPr>
        <w:t>StaySmart</w:t>
      </w:r>
      <w:r w:rsidRPr="73D10863" w:rsidR="6791395A">
        <w:rPr>
          <w:rFonts w:ascii="Arial" w:hAnsi="Arial" w:eastAsia="Arial" w:cs="Arial"/>
          <w:noProof w:val="0"/>
          <w:sz w:val="24"/>
          <w:szCs w:val="24"/>
          <w:lang w:val="en-GB"/>
        </w:rPr>
        <w:t>+ is not just "another IT project," but a culturally aligned, ethically grounded evolution of the guest experience.</w:t>
      </w:r>
    </w:p>
    <w:p w:rsidR="73D10863" w:rsidP="73D10863" w:rsidRDefault="73D10863" w14:paraId="6A624FE9" w14:textId="5CF96BD3">
      <w:pPr>
        <w:pStyle w:val="Normal"/>
        <w:spacing w:before="240" w:beforeAutospacing="off" w:after="240" w:afterAutospacing="off"/>
        <w:rPr>
          <w:rFonts w:ascii="Arial" w:hAnsi="Arial" w:eastAsia="Arial" w:cs="Arial"/>
          <w:noProof w:val="0"/>
          <w:sz w:val="24"/>
          <w:szCs w:val="24"/>
          <w:lang w:val="en-GB"/>
        </w:rPr>
      </w:pPr>
    </w:p>
    <w:p w:rsidR="73D10863" w:rsidP="73D10863" w:rsidRDefault="73D10863" w14:paraId="4E918D3F" w14:textId="524D3099">
      <w:pPr>
        <w:pStyle w:val="Normal"/>
        <w:spacing w:before="240" w:beforeAutospacing="off" w:after="240" w:afterAutospacing="off"/>
        <w:rPr>
          <w:rFonts w:ascii="Arial" w:hAnsi="Arial" w:eastAsia="Arial" w:cs="Arial"/>
          <w:noProof w:val="0"/>
          <w:sz w:val="24"/>
          <w:szCs w:val="24"/>
          <w:lang w:val="en-GB"/>
        </w:rPr>
      </w:pPr>
    </w:p>
    <w:p w:rsidR="73D10863" w:rsidP="73D10863" w:rsidRDefault="73D10863" w14:paraId="7D82E0A7" w14:textId="5E0CD015">
      <w:pPr>
        <w:pStyle w:val="Normal"/>
        <w:spacing w:before="240" w:beforeAutospacing="off" w:after="240" w:afterAutospacing="off"/>
        <w:rPr>
          <w:rFonts w:ascii="Arial" w:hAnsi="Arial" w:eastAsia="Arial" w:cs="Arial"/>
          <w:noProof w:val="0"/>
          <w:sz w:val="24"/>
          <w:szCs w:val="24"/>
          <w:lang w:val="en-GB"/>
        </w:rPr>
      </w:pPr>
    </w:p>
    <w:p w:rsidR="73D10863" w:rsidP="73D10863" w:rsidRDefault="73D10863" w14:paraId="6ADE55FB" w14:textId="5DFF4337">
      <w:pPr>
        <w:pStyle w:val="Normal"/>
        <w:spacing w:before="240" w:beforeAutospacing="off" w:after="240" w:afterAutospacing="off"/>
        <w:rPr>
          <w:rFonts w:ascii="Arial" w:hAnsi="Arial" w:eastAsia="Arial" w:cs="Arial"/>
          <w:noProof w:val="0"/>
          <w:sz w:val="24"/>
          <w:szCs w:val="24"/>
          <w:lang w:val="en-GB"/>
        </w:rPr>
      </w:pPr>
    </w:p>
    <w:p w:rsidR="73D10863" w:rsidP="73D10863" w:rsidRDefault="73D10863" w14:paraId="08A57382" w14:textId="69F19921">
      <w:pPr>
        <w:pStyle w:val="Normal"/>
        <w:spacing w:before="240" w:beforeAutospacing="off" w:after="240" w:afterAutospacing="off"/>
        <w:rPr>
          <w:rFonts w:ascii="Arial" w:hAnsi="Arial" w:eastAsia="Arial" w:cs="Arial"/>
          <w:noProof w:val="0"/>
          <w:sz w:val="24"/>
          <w:szCs w:val="24"/>
          <w:lang w:val="en-GB"/>
        </w:rPr>
      </w:pPr>
    </w:p>
    <w:p w:rsidR="3F1BD65E" w:rsidP="4DF6F69F" w:rsidRDefault="3F1BD65E" w14:paraId="424B43AD" w14:textId="579796CE">
      <w:pPr>
        <w:pStyle w:val="Heading2"/>
        <w:spacing w:before="240" w:beforeAutospacing="off" w:after="240" w:afterAutospacing="off"/>
        <w:ind/>
        <w:jc w:val="center"/>
        <w:rPr>
          <w:rFonts w:ascii="Arial" w:hAnsi="Arial" w:eastAsia="Arial" w:cs="Arial"/>
          <w:noProof w:val="0"/>
          <w:sz w:val="24"/>
          <w:szCs w:val="24"/>
          <w:lang w:val="en-GB"/>
        </w:rPr>
      </w:pPr>
      <w:r w:rsidRPr="4DF6F69F" w:rsidR="3F1BD65E">
        <w:rPr>
          <w:rFonts w:ascii="Arial" w:hAnsi="Arial" w:eastAsia="Arial" w:cs="Arial"/>
          <w:b w:val="1"/>
          <w:bCs w:val="1"/>
          <w:noProof w:val="0"/>
          <w:sz w:val="36"/>
          <w:szCs w:val="36"/>
          <w:lang w:val="en-GB"/>
        </w:rPr>
        <w:t>Impact of Stakeholder Engagement on Business Performance</w:t>
      </w:r>
    </w:p>
    <w:p w:rsidR="3F1BD65E" w:rsidP="73D10863" w:rsidRDefault="3F1BD65E" w14:paraId="3183B069" w14:textId="69805CF6">
      <w:pPr>
        <w:spacing w:before="240" w:beforeAutospacing="off" w:after="240" w:afterAutospacing="off"/>
      </w:pPr>
      <w:r w:rsidRPr="73D10863" w:rsidR="3F1BD65E">
        <w:rPr>
          <w:rFonts w:ascii="Arial" w:hAnsi="Arial" w:eastAsia="Arial" w:cs="Arial"/>
          <w:noProof w:val="0"/>
          <w:sz w:val="24"/>
          <w:szCs w:val="24"/>
          <w:lang w:val="en-GB"/>
        </w:rPr>
        <w:t xml:space="preserve">The strategic integration of stakeholder engagement within the </w:t>
      </w:r>
      <w:r w:rsidRPr="73D10863" w:rsidR="3F1BD65E">
        <w:rPr>
          <w:rFonts w:ascii="Arial" w:hAnsi="Arial" w:eastAsia="Arial" w:cs="Arial"/>
          <w:noProof w:val="0"/>
          <w:sz w:val="24"/>
          <w:szCs w:val="24"/>
          <w:lang w:val="en-GB"/>
        </w:rPr>
        <w:t>StaySmart</w:t>
      </w:r>
      <w:r w:rsidRPr="73D10863" w:rsidR="3F1BD65E">
        <w:rPr>
          <w:rFonts w:ascii="Arial" w:hAnsi="Arial" w:eastAsia="Arial" w:cs="Arial"/>
          <w:noProof w:val="0"/>
          <w:sz w:val="24"/>
          <w:szCs w:val="24"/>
          <w:lang w:val="en-GB"/>
        </w:rPr>
        <w:t>+ initiative is not merely an exercise in corporate social responsibility; it is a fundamental driver of Hilton’s global business performance. By aligning the interests of diverse groups, Hilton transforms potential resistance into a coordinated engine for growth.</w:t>
      </w:r>
    </w:p>
    <w:p w:rsidR="3F1BD65E" w:rsidP="4DF6F69F" w:rsidRDefault="3F1BD65E" w14:paraId="69E3FFC3" w14:textId="34C46EC0">
      <w:pPr>
        <w:spacing w:before="240" w:beforeAutospacing="off" w:after="240" w:afterAutospacing="off"/>
        <w:jc w:val="center"/>
        <w:rPr>
          <w:rFonts w:ascii="Arial" w:hAnsi="Arial" w:eastAsia="Arial" w:cs="Arial"/>
          <w:b w:val="1"/>
          <w:bCs w:val="1"/>
          <w:noProof w:val="0"/>
          <w:sz w:val="36"/>
          <w:szCs w:val="36"/>
          <w:lang w:val="en-GB"/>
        </w:rPr>
      </w:pPr>
      <w:r w:rsidRPr="4DF6F69F" w:rsidR="3F1BD65E">
        <w:rPr>
          <w:rFonts w:ascii="Arial" w:hAnsi="Arial" w:eastAsia="Arial" w:cs="Arial"/>
          <w:b w:val="1"/>
          <w:bCs w:val="1"/>
          <w:noProof w:val="0"/>
          <w:sz w:val="36"/>
          <w:szCs w:val="36"/>
          <w:lang w:val="en-GB"/>
        </w:rPr>
        <w:t xml:space="preserve">The Balanced Scorecard Approach </w:t>
      </w:r>
    </w:p>
    <w:p w:rsidR="3F1BD65E" w:rsidP="73D10863" w:rsidRDefault="3F1BD65E" w14:paraId="3EE0D429" w14:textId="27C96669">
      <w:pPr>
        <w:spacing w:before="240" w:beforeAutospacing="off" w:after="240" w:afterAutospacing="off"/>
      </w:pPr>
      <w:r w:rsidRPr="73D10863" w:rsidR="3F1BD65E">
        <w:rPr>
          <w:rFonts w:ascii="Arial" w:hAnsi="Arial" w:eastAsia="Arial" w:cs="Arial"/>
          <w:noProof w:val="0"/>
          <w:sz w:val="24"/>
          <w:szCs w:val="24"/>
          <w:lang w:val="en-GB"/>
        </w:rPr>
        <w:t xml:space="preserve">To critically evaluate the impact of engagement, Hilton </w:t>
      </w:r>
      <w:r w:rsidRPr="73D10863" w:rsidR="3F1BD65E">
        <w:rPr>
          <w:rFonts w:ascii="Arial" w:hAnsi="Arial" w:eastAsia="Arial" w:cs="Arial"/>
          <w:noProof w:val="0"/>
          <w:sz w:val="24"/>
          <w:szCs w:val="24"/>
          <w:lang w:val="en-GB"/>
        </w:rPr>
        <w:t>utilizes</w:t>
      </w:r>
      <w:r w:rsidRPr="73D10863" w:rsidR="3F1BD65E">
        <w:rPr>
          <w:rFonts w:ascii="Arial" w:hAnsi="Arial" w:eastAsia="Arial" w:cs="Arial"/>
          <w:noProof w:val="0"/>
          <w:sz w:val="24"/>
          <w:szCs w:val="24"/>
          <w:lang w:val="en-GB"/>
        </w:rPr>
        <w:t xml:space="preserve"> the </w:t>
      </w:r>
      <w:r w:rsidRPr="73D10863" w:rsidR="3F1BD65E">
        <w:rPr>
          <w:rFonts w:ascii="Arial" w:hAnsi="Arial" w:eastAsia="Arial" w:cs="Arial"/>
          <w:b w:val="1"/>
          <w:bCs w:val="1"/>
          <w:noProof w:val="0"/>
          <w:sz w:val="24"/>
          <w:szCs w:val="24"/>
          <w:lang w:val="en-GB"/>
        </w:rPr>
        <w:t>Balanced Scorecard logic (Kaplan and Norton, 1996)</w:t>
      </w:r>
      <w:r w:rsidRPr="73D10863" w:rsidR="3F1BD65E">
        <w:rPr>
          <w:rFonts w:ascii="Arial" w:hAnsi="Arial" w:eastAsia="Arial" w:cs="Arial"/>
          <w:noProof w:val="0"/>
          <w:sz w:val="24"/>
          <w:szCs w:val="24"/>
          <w:lang w:val="en-GB"/>
        </w:rPr>
        <w:t>. This framework moves beyond traditional financial metrics to measure performance across four key dimensions: Financial, Customer, Internal Processes, and Learning and Growth.</w:t>
      </w:r>
    </w:p>
    <w:p w:rsidR="3F1BD65E" w:rsidP="73D10863" w:rsidRDefault="3F1BD65E" w14:paraId="7027D5C9" w14:textId="654B2DA2">
      <w:pPr>
        <w:spacing w:before="240" w:beforeAutospacing="off" w:after="240" w:afterAutospacing="off"/>
        <w:jc w:val="center"/>
        <w:rPr>
          <w:rFonts w:ascii="Arial" w:hAnsi="Arial" w:eastAsia="Arial" w:cs="Arial"/>
          <w:b w:val="1"/>
          <w:bCs w:val="1"/>
          <w:noProof w:val="0"/>
          <w:sz w:val="36"/>
          <w:szCs w:val="36"/>
          <w:lang w:val="en-GB"/>
        </w:rPr>
      </w:pPr>
      <w:r w:rsidRPr="73D10863" w:rsidR="3F1BD65E">
        <w:rPr>
          <w:rFonts w:ascii="Arial" w:hAnsi="Arial" w:eastAsia="Arial" w:cs="Arial"/>
          <w:b w:val="1"/>
          <w:bCs w:val="1"/>
          <w:noProof w:val="0"/>
          <w:sz w:val="36"/>
          <w:szCs w:val="36"/>
          <w:lang w:val="en-GB"/>
        </w:rPr>
        <w:t>The Customer Dimension: Personalisation and Loyalty</w:t>
      </w:r>
    </w:p>
    <w:p w:rsidR="3F1BD65E" w:rsidP="73D10863" w:rsidRDefault="3F1BD65E" w14:paraId="6BF8171B" w14:textId="44D48FE2">
      <w:pPr>
        <w:spacing w:before="240" w:beforeAutospacing="off" w:after="240" w:afterAutospacing="off"/>
      </w:pPr>
      <w:r w:rsidRPr="73D10863" w:rsidR="3F1BD65E">
        <w:rPr>
          <w:rFonts w:ascii="Arial" w:hAnsi="Arial" w:eastAsia="Arial" w:cs="Arial"/>
          <w:noProof w:val="0"/>
          <w:sz w:val="24"/>
          <w:szCs w:val="24"/>
          <w:lang w:val="en-GB"/>
        </w:rPr>
        <w:t xml:space="preserve">Effective engagement with </w:t>
      </w:r>
      <w:r w:rsidRPr="73D10863" w:rsidR="3F1BD65E">
        <w:rPr>
          <w:rFonts w:ascii="Arial" w:hAnsi="Arial" w:eastAsia="Arial" w:cs="Arial"/>
          <w:b w:val="1"/>
          <w:bCs w:val="1"/>
          <w:noProof w:val="0"/>
          <w:sz w:val="24"/>
          <w:szCs w:val="24"/>
          <w:lang w:val="en-GB"/>
        </w:rPr>
        <w:t>Guests and Customers</w:t>
      </w:r>
      <w:r w:rsidRPr="73D10863" w:rsidR="3F1BD65E">
        <w:rPr>
          <w:rFonts w:ascii="Arial" w:hAnsi="Arial" w:eastAsia="Arial" w:cs="Arial"/>
          <w:noProof w:val="0"/>
          <w:sz w:val="24"/>
          <w:szCs w:val="24"/>
          <w:lang w:val="en-GB"/>
        </w:rPr>
        <w:t xml:space="preserve"> leads to a direct improvement in "high-fidelity" personalization. By consulting with the Hilton Honors community during the StaySmart+ rollout, the AI’s predictive service features become more accurate.</w:t>
      </w:r>
    </w:p>
    <w:p w:rsidR="3F1BD65E" w:rsidP="73D10863" w:rsidRDefault="3F1BD65E" w14:paraId="68455B12" w14:textId="6F40D2D2">
      <w:pPr>
        <w:pStyle w:val="ListParagraph"/>
        <w:numPr>
          <w:ilvl w:val="0"/>
          <w:numId w:val="8"/>
        </w:numPr>
        <w:spacing w:before="240" w:beforeAutospacing="off" w:after="240" w:afterAutospacing="off"/>
        <w:rPr>
          <w:rFonts w:ascii="Arial" w:hAnsi="Arial" w:eastAsia="Arial" w:cs="Arial"/>
          <w:noProof w:val="0"/>
          <w:sz w:val="24"/>
          <w:szCs w:val="24"/>
          <w:lang w:val="en-GB"/>
        </w:rPr>
      </w:pPr>
      <w:r w:rsidRPr="73D10863" w:rsidR="3F1BD65E">
        <w:rPr>
          <w:rFonts w:ascii="Arial" w:hAnsi="Arial" w:eastAsia="Arial" w:cs="Arial"/>
          <w:b w:val="1"/>
          <w:bCs w:val="1"/>
          <w:noProof w:val="0"/>
          <w:sz w:val="24"/>
          <w:szCs w:val="24"/>
          <w:lang w:val="en-GB"/>
        </w:rPr>
        <w:t>Impact:</w:t>
      </w:r>
      <w:r w:rsidRPr="73D10863" w:rsidR="3F1BD65E">
        <w:rPr>
          <w:rFonts w:ascii="Arial" w:hAnsi="Arial" w:eastAsia="Arial" w:cs="Arial"/>
          <w:noProof w:val="0"/>
          <w:sz w:val="24"/>
          <w:szCs w:val="24"/>
          <w:lang w:val="en-GB"/>
        </w:rPr>
        <w:t xml:space="preserve"> Enhanced personalization leads to higher </w:t>
      </w:r>
      <w:r w:rsidRPr="73D10863" w:rsidR="3F1BD65E">
        <w:rPr>
          <w:rFonts w:ascii="Arial" w:hAnsi="Arial" w:eastAsia="Arial" w:cs="Arial"/>
          <w:b w:val="1"/>
          <w:bCs w:val="1"/>
          <w:noProof w:val="0"/>
          <w:sz w:val="24"/>
          <w:szCs w:val="24"/>
          <w:lang w:val="en-GB"/>
        </w:rPr>
        <w:t>Guest Satisfaction Scores (GSS)</w:t>
      </w:r>
      <w:r w:rsidRPr="73D10863" w:rsidR="3F1BD65E">
        <w:rPr>
          <w:rFonts w:ascii="Arial" w:hAnsi="Arial" w:eastAsia="Arial" w:cs="Arial"/>
          <w:noProof w:val="0"/>
          <w:sz w:val="24"/>
          <w:szCs w:val="24"/>
          <w:lang w:val="en-GB"/>
        </w:rPr>
        <w:t>.</w:t>
      </w:r>
    </w:p>
    <w:p w:rsidR="3F1BD65E" w:rsidP="73D10863" w:rsidRDefault="3F1BD65E" w14:paraId="2D8A275C" w14:textId="7D48EE7C">
      <w:pPr>
        <w:pStyle w:val="ListParagraph"/>
        <w:numPr>
          <w:ilvl w:val="0"/>
          <w:numId w:val="8"/>
        </w:numPr>
        <w:spacing w:before="240" w:beforeAutospacing="off" w:after="240" w:afterAutospacing="off"/>
        <w:rPr>
          <w:rFonts w:ascii="Arial" w:hAnsi="Arial" w:eastAsia="Arial" w:cs="Arial"/>
          <w:noProof w:val="0"/>
          <w:sz w:val="24"/>
          <w:szCs w:val="24"/>
          <w:lang w:val="en-GB"/>
        </w:rPr>
      </w:pPr>
      <w:r w:rsidRPr="73D10863" w:rsidR="3F1BD65E">
        <w:rPr>
          <w:rFonts w:ascii="Arial" w:hAnsi="Arial" w:eastAsia="Arial" w:cs="Arial"/>
          <w:b w:val="1"/>
          <w:bCs w:val="1"/>
          <w:noProof w:val="0"/>
          <w:sz w:val="24"/>
          <w:szCs w:val="24"/>
          <w:lang w:val="en-GB"/>
        </w:rPr>
        <w:t>Performance Outcome:</w:t>
      </w:r>
      <w:r w:rsidRPr="73D10863" w:rsidR="3F1BD65E">
        <w:rPr>
          <w:rFonts w:ascii="Arial" w:hAnsi="Arial" w:eastAsia="Arial" w:cs="Arial"/>
          <w:noProof w:val="0"/>
          <w:sz w:val="24"/>
          <w:szCs w:val="24"/>
          <w:lang w:val="en-GB"/>
        </w:rPr>
        <w:t xml:space="preserve"> In the hospitality industry, a 5% increase in guest loyalty can lead to a 25% to 95% increase in profits over time. Stronger loyalty results in repeat bookings and a reduction in "customer acquisition costs," as satisfied guests become brand advocates.</w:t>
      </w:r>
    </w:p>
    <w:p w:rsidR="3F1BD65E" w:rsidP="73D10863" w:rsidRDefault="3F1BD65E" w14:paraId="6BC34DB3" w14:textId="42DC9F8C">
      <w:pPr>
        <w:pStyle w:val="Normal"/>
        <w:spacing w:before="240" w:beforeAutospacing="off" w:after="240" w:afterAutospacing="off"/>
        <w:jc w:val="center"/>
        <w:rPr>
          <w:rFonts w:ascii="Arial" w:hAnsi="Arial" w:eastAsia="Arial" w:cs="Arial"/>
          <w:b w:val="1"/>
          <w:bCs w:val="1"/>
          <w:noProof w:val="0"/>
          <w:sz w:val="36"/>
          <w:szCs w:val="36"/>
          <w:lang w:val="en-GB"/>
        </w:rPr>
      </w:pPr>
      <w:r w:rsidRPr="73D10863" w:rsidR="3F1BD65E">
        <w:rPr>
          <w:rFonts w:ascii="Arial" w:hAnsi="Arial" w:eastAsia="Arial" w:cs="Arial"/>
          <w:b w:val="1"/>
          <w:bCs w:val="1"/>
          <w:noProof w:val="0"/>
          <w:sz w:val="36"/>
          <w:szCs w:val="36"/>
          <w:lang w:val="en-GB"/>
        </w:rPr>
        <w:t xml:space="preserve">The Internal Process Dimension: Operational Efficiency </w:t>
      </w:r>
    </w:p>
    <w:p w:rsidR="3F1BD65E" w:rsidP="73D10863" w:rsidRDefault="3F1BD65E" w14:paraId="1E8090AA" w14:textId="6F21FB29">
      <w:pPr>
        <w:pStyle w:val="Normal"/>
        <w:spacing w:before="240" w:beforeAutospacing="off" w:after="240" w:afterAutospacing="off"/>
        <w:jc w:val="center"/>
        <w:rPr>
          <w:rFonts w:ascii="Arial" w:hAnsi="Arial" w:eastAsia="Arial" w:cs="Arial"/>
          <w:b w:val="1"/>
          <w:bCs w:val="1"/>
          <w:noProof w:val="0"/>
          <w:sz w:val="36"/>
          <w:szCs w:val="36"/>
          <w:lang w:val="en-GB"/>
        </w:rPr>
      </w:pPr>
      <w:r w:rsidRPr="73D10863" w:rsidR="3F1BD65E">
        <w:rPr>
          <w:rFonts w:ascii="Arial" w:hAnsi="Arial" w:eastAsia="Arial" w:cs="Arial"/>
          <w:noProof w:val="0"/>
          <w:sz w:val="24"/>
          <w:szCs w:val="24"/>
          <w:lang w:val="en-GB"/>
        </w:rPr>
        <w:t xml:space="preserve">Stakeholder engagement with </w:t>
      </w:r>
      <w:r w:rsidRPr="73D10863" w:rsidR="3F1BD65E">
        <w:rPr>
          <w:rFonts w:ascii="Arial" w:hAnsi="Arial" w:eastAsia="Arial" w:cs="Arial"/>
          <w:b w:val="1"/>
          <w:bCs w:val="1"/>
          <w:noProof w:val="0"/>
          <w:sz w:val="24"/>
          <w:szCs w:val="24"/>
          <w:lang w:val="en-GB"/>
        </w:rPr>
        <w:t>IT Teams and Hotel General Managers</w:t>
      </w:r>
      <w:r w:rsidRPr="73D10863" w:rsidR="3F1BD65E">
        <w:rPr>
          <w:rFonts w:ascii="Arial" w:hAnsi="Arial" w:eastAsia="Arial" w:cs="Arial"/>
          <w:noProof w:val="0"/>
          <w:sz w:val="24"/>
          <w:szCs w:val="24"/>
          <w:lang w:val="en-GB"/>
        </w:rPr>
        <w:t xml:space="preserve"> </w:t>
      </w:r>
      <w:r w:rsidRPr="73D10863" w:rsidR="3F1BD65E">
        <w:rPr>
          <w:rFonts w:ascii="Arial" w:hAnsi="Arial" w:eastAsia="Arial" w:cs="Arial"/>
          <w:noProof w:val="0"/>
          <w:sz w:val="24"/>
          <w:szCs w:val="24"/>
          <w:lang w:val="en-GB"/>
        </w:rPr>
        <w:t>optimizes</w:t>
      </w:r>
      <w:r w:rsidRPr="73D10863" w:rsidR="3F1BD65E">
        <w:rPr>
          <w:rFonts w:ascii="Arial" w:hAnsi="Arial" w:eastAsia="Arial" w:cs="Arial"/>
          <w:noProof w:val="0"/>
          <w:sz w:val="24"/>
          <w:szCs w:val="24"/>
          <w:lang w:val="en-GB"/>
        </w:rPr>
        <w:t xml:space="preserve"> internal workflows. When these stakeholders are "involved" and "collaborating" (as per the PMI spectrum), the implementation of predictive analytics becomes seamless.</w:t>
      </w:r>
    </w:p>
    <w:p w:rsidR="3F1BD65E" w:rsidP="73D10863" w:rsidRDefault="3F1BD65E" w14:paraId="000DE85E" w14:textId="2BA5536A">
      <w:pPr>
        <w:pStyle w:val="ListParagraph"/>
        <w:numPr>
          <w:ilvl w:val="0"/>
          <w:numId w:val="9"/>
        </w:numPr>
        <w:spacing w:before="240" w:beforeAutospacing="off" w:after="240" w:afterAutospacing="off"/>
        <w:rPr>
          <w:rFonts w:ascii="Arial" w:hAnsi="Arial" w:eastAsia="Arial" w:cs="Arial"/>
          <w:noProof w:val="0"/>
          <w:sz w:val="24"/>
          <w:szCs w:val="24"/>
          <w:lang w:val="en-GB"/>
        </w:rPr>
      </w:pPr>
      <w:r w:rsidRPr="73D10863" w:rsidR="3F1BD65E">
        <w:rPr>
          <w:rFonts w:ascii="Arial" w:hAnsi="Arial" w:eastAsia="Arial" w:cs="Arial"/>
          <w:b w:val="1"/>
          <w:bCs w:val="1"/>
          <w:noProof w:val="0"/>
          <w:sz w:val="24"/>
          <w:szCs w:val="24"/>
          <w:lang w:val="en-GB"/>
        </w:rPr>
        <w:t>Impact:</w:t>
      </w:r>
      <w:r w:rsidRPr="73D10863" w:rsidR="3F1BD65E">
        <w:rPr>
          <w:rFonts w:ascii="Arial" w:hAnsi="Arial" w:eastAsia="Arial" w:cs="Arial"/>
          <w:noProof w:val="0"/>
          <w:sz w:val="24"/>
          <w:szCs w:val="24"/>
          <w:lang w:val="en-GB"/>
        </w:rPr>
        <w:t xml:space="preserve"> AI-driven anticipatory request handling reduces service delays.</w:t>
      </w:r>
    </w:p>
    <w:p w:rsidR="3F1BD65E" w:rsidP="73D10863" w:rsidRDefault="3F1BD65E" w14:paraId="4F972320" w14:textId="794F0EC6">
      <w:pPr>
        <w:pStyle w:val="ListParagraph"/>
        <w:numPr>
          <w:ilvl w:val="0"/>
          <w:numId w:val="9"/>
        </w:numPr>
        <w:spacing w:before="240" w:beforeAutospacing="off" w:after="240" w:afterAutospacing="off"/>
        <w:rPr>
          <w:rFonts w:ascii="Arial" w:hAnsi="Arial" w:eastAsia="Arial" w:cs="Arial"/>
          <w:noProof w:val="0"/>
          <w:sz w:val="24"/>
          <w:szCs w:val="24"/>
          <w:lang w:val="en-GB"/>
        </w:rPr>
      </w:pPr>
      <w:r w:rsidRPr="73D10863" w:rsidR="3F1BD65E">
        <w:rPr>
          <w:rFonts w:ascii="Arial" w:hAnsi="Arial" w:eastAsia="Arial" w:cs="Arial"/>
          <w:b w:val="1"/>
          <w:bCs w:val="1"/>
          <w:noProof w:val="0"/>
          <w:sz w:val="24"/>
          <w:szCs w:val="24"/>
          <w:lang w:val="en-GB"/>
        </w:rPr>
        <w:t>Performance Outcome:</w:t>
      </w:r>
      <w:r w:rsidRPr="73D10863" w:rsidR="3F1BD65E">
        <w:rPr>
          <w:rFonts w:ascii="Arial" w:hAnsi="Arial" w:eastAsia="Arial" w:cs="Arial"/>
          <w:noProof w:val="0"/>
          <w:sz w:val="24"/>
          <w:szCs w:val="24"/>
          <w:lang w:val="en-GB"/>
        </w:rPr>
        <w:t xml:space="preserve"> Improved operational efficiency reduces </w:t>
      </w:r>
      <w:r w:rsidRPr="73D10863" w:rsidR="3F1BD65E">
        <w:rPr>
          <w:rFonts w:ascii="Arial" w:hAnsi="Arial" w:eastAsia="Arial" w:cs="Arial"/>
          <w:noProof w:val="0"/>
          <w:sz w:val="24"/>
          <w:szCs w:val="24"/>
          <w:lang w:val="en-GB"/>
        </w:rPr>
        <w:t>labor</w:t>
      </w:r>
      <w:r w:rsidRPr="73D10863" w:rsidR="3F1BD65E">
        <w:rPr>
          <w:rFonts w:ascii="Arial" w:hAnsi="Arial" w:eastAsia="Arial" w:cs="Arial"/>
          <w:noProof w:val="0"/>
          <w:sz w:val="24"/>
          <w:szCs w:val="24"/>
          <w:lang w:val="en-GB"/>
        </w:rPr>
        <w:t xml:space="preserve"> waste and energy costs. By streamlining "back-of-house" functions through AI, Hilton can </w:t>
      </w:r>
      <w:r w:rsidRPr="73D10863" w:rsidR="3F1BD65E">
        <w:rPr>
          <w:rFonts w:ascii="Arial" w:hAnsi="Arial" w:eastAsia="Arial" w:cs="Arial"/>
          <w:noProof w:val="0"/>
          <w:sz w:val="24"/>
          <w:szCs w:val="24"/>
          <w:lang w:val="en-GB"/>
        </w:rPr>
        <w:t>maintain</w:t>
      </w:r>
      <w:r w:rsidRPr="73D10863" w:rsidR="3F1BD65E">
        <w:rPr>
          <w:rFonts w:ascii="Arial" w:hAnsi="Arial" w:eastAsia="Arial" w:cs="Arial"/>
          <w:noProof w:val="0"/>
          <w:sz w:val="24"/>
          <w:szCs w:val="24"/>
          <w:lang w:val="en-GB"/>
        </w:rPr>
        <w:t xml:space="preserve"> premium service levels even during periods of economic volatility or </w:t>
      </w:r>
      <w:r w:rsidRPr="73D10863" w:rsidR="3F1BD65E">
        <w:rPr>
          <w:rFonts w:ascii="Arial" w:hAnsi="Arial" w:eastAsia="Arial" w:cs="Arial"/>
          <w:noProof w:val="0"/>
          <w:sz w:val="24"/>
          <w:szCs w:val="24"/>
          <w:lang w:val="en-GB"/>
        </w:rPr>
        <w:t>labor</w:t>
      </w:r>
      <w:r w:rsidRPr="73D10863" w:rsidR="3F1BD65E">
        <w:rPr>
          <w:rFonts w:ascii="Arial" w:hAnsi="Arial" w:eastAsia="Arial" w:cs="Arial"/>
          <w:noProof w:val="0"/>
          <w:sz w:val="24"/>
          <w:szCs w:val="24"/>
          <w:lang w:val="en-GB"/>
        </w:rPr>
        <w:t xml:space="preserve"> shortages.</w:t>
      </w:r>
    </w:p>
    <w:p w:rsidR="73D10863" w:rsidP="73D10863" w:rsidRDefault="73D10863" w14:paraId="6040F29E" w14:textId="7244EF70">
      <w:pPr>
        <w:pStyle w:val="Normal"/>
        <w:spacing w:before="240" w:beforeAutospacing="off" w:after="240" w:afterAutospacing="off"/>
        <w:rPr>
          <w:rFonts w:ascii="Arial" w:hAnsi="Arial" w:eastAsia="Arial" w:cs="Arial"/>
          <w:noProof w:val="0"/>
          <w:sz w:val="24"/>
          <w:szCs w:val="24"/>
          <w:lang w:val="en-GB"/>
        </w:rPr>
      </w:pPr>
    </w:p>
    <w:p w:rsidR="3F98CA83" w:rsidP="73D10863" w:rsidRDefault="3F98CA83" w14:paraId="4EE9A307" w14:textId="36D86310">
      <w:pPr>
        <w:pStyle w:val="Normal"/>
        <w:spacing w:before="240" w:beforeAutospacing="off" w:after="240" w:afterAutospacing="off"/>
        <w:jc w:val="center"/>
        <w:rPr>
          <w:rFonts w:ascii="Arial" w:hAnsi="Arial" w:eastAsia="Arial" w:cs="Arial"/>
          <w:b w:val="1"/>
          <w:bCs w:val="1"/>
          <w:noProof w:val="0"/>
          <w:sz w:val="36"/>
          <w:szCs w:val="36"/>
          <w:lang w:val="en-GB"/>
        </w:rPr>
      </w:pPr>
      <w:r w:rsidRPr="73D10863" w:rsidR="3F98CA83">
        <w:rPr>
          <w:rFonts w:ascii="Arial" w:hAnsi="Arial" w:eastAsia="Arial" w:cs="Arial"/>
          <w:b w:val="1"/>
          <w:bCs w:val="1"/>
          <w:noProof w:val="0"/>
          <w:sz w:val="36"/>
          <w:szCs w:val="36"/>
          <w:lang w:val="en-GB"/>
        </w:rPr>
        <w:t xml:space="preserve">The Learning and Growth Dimension: Employee Engagement </w:t>
      </w:r>
    </w:p>
    <w:p w:rsidR="3F1BD65E" w:rsidP="73D10863" w:rsidRDefault="3F1BD65E" w14:paraId="3B1D933D" w14:textId="2FE2E438">
      <w:pPr>
        <w:spacing w:before="240" w:beforeAutospacing="off" w:after="240" w:afterAutospacing="off"/>
      </w:pPr>
      <w:r w:rsidRPr="73D10863" w:rsidR="3F1BD65E">
        <w:rPr>
          <w:rFonts w:ascii="Arial" w:hAnsi="Arial" w:eastAsia="Arial" w:cs="Arial"/>
          <w:noProof w:val="0"/>
          <w:sz w:val="24"/>
          <w:szCs w:val="24"/>
          <w:lang w:val="en-GB"/>
        </w:rPr>
        <w:t xml:space="preserve">The "Learning and Growth" pillar focuses on the workforce. By using </w:t>
      </w:r>
      <w:r w:rsidRPr="73D10863" w:rsidR="3F1BD65E">
        <w:rPr>
          <w:rFonts w:ascii="Arial" w:hAnsi="Arial" w:eastAsia="Arial" w:cs="Arial"/>
          <w:b w:val="1"/>
          <w:bCs w:val="1"/>
          <w:noProof w:val="0"/>
          <w:sz w:val="24"/>
          <w:szCs w:val="24"/>
          <w:lang w:val="en-GB"/>
        </w:rPr>
        <w:t>inclusive training and transparent messaging</w:t>
      </w:r>
      <w:r w:rsidRPr="73D10863" w:rsidR="3F1BD65E">
        <w:rPr>
          <w:rFonts w:ascii="Arial" w:hAnsi="Arial" w:eastAsia="Arial" w:cs="Arial"/>
          <w:noProof w:val="0"/>
          <w:sz w:val="24"/>
          <w:szCs w:val="24"/>
          <w:lang w:val="en-GB"/>
        </w:rPr>
        <w:t>, Hilton mitigates the "fear of AI" among frontline staff.</w:t>
      </w:r>
    </w:p>
    <w:p w:rsidR="3F1BD65E" w:rsidP="73D10863" w:rsidRDefault="3F1BD65E" w14:paraId="517DFCE3" w14:textId="07993AC4">
      <w:pPr>
        <w:pStyle w:val="ListParagraph"/>
        <w:numPr>
          <w:ilvl w:val="0"/>
          <w:numId w:val="10"/>
        </w:numPr>
        <w:spacing w:before="240" w:beforeAutospacing="off" w:after="240" w:afterAutospacing="off"/>
        <w:rPr>
          <w:rFonts w:ascii="Arial" w:hAnsi="Arial" w:eastAsia="Arial" w:cs="Arial"/>
          <w:noProof w:val="0"/>
          <w:sz w:val="24"/>
          <w:szCs w:val="24"/>
          <w:lang w:val="en-GB"/>
        </w:rPr>
      </w:pPr>
      <w:r w:rsidRPr="73D10863" w:rsidR="3F1BD65E">
        <w:rPr>
          <w:rFonts w:ascii="Arial" w:hAnsi="Arial" w:eastAsia="Arial" w:cs="Arial"/>
          <w:b w:val="1"/>
          <w:bCs w:val="1"/>
          <w:noProof w:val="0"/>
          <w:sz w:val="24"/>
          <w:szCs w:val="24"/>
          <w:lang w:val="en-GB"/>
        </w:rPr>
        <w:t>Impact:</w:t>
      </w:r>
      <w:r w:rsidRPr="73D10863" w:rsidR="3F1BD65E">
        <w:rPr>
          <w:rFonts w:ascii="Arial" w:hAnsi="Arial" w:eastAsia="Arial" w:cs="Arial"/>
          <w:noProof w:val="0"/>
          <w:sz w:val="24"/>
          <w:szCs w:val="24"/>
          <w:lang w:val="en-GB"/>
        </w:rPr>
        <w:t xml:space="preserve"> Employees who feel "empowered" and "consulted" exhibit higher levels of </w:t>
      </w:r>
      <w:r w:rsidRPr="73D10863" w:rsidR="3F1BD65E">
        <w:rPr>
          <w:rFonts w:ascii="Arial" w:hAnsi="Arial" w:eastAsia="Arial" w:cs="Arial"/>
          <w:b w:val="1"/>
          <w:bCs w:val="1"/>
          <w:noProof w:val="0"/>
          <w:sz w:val="24"/>
          <w:szCs w:val="24"/>
          <w:lang w:val="en-GB"/>
        </w:rPr>
        <w:t>psychological safety</w:t>
      </w:r>
      <w:r w:rsidRPr="73D10863" w:rsidR="3F1BD65E">
        <w:rPr>
          <w:rFonts w:ascii="Arial" w:hAnsi="Arial" w:eastAsia="Arial" w:cs="Arial"/>
          <w:noProof w:val="0"/>
          <w:sz w:val="24"/>
          <w:szCs w:val="24"/>
          <w:lang w:val="en-GB"/>
        </w:rPr>
        <w:t xml:space="preserve"> and engagement.</w:t>
      </w:r>
    </w:p>
    <w:p w:rsidR="3F1BD65E" w:rsidP="73D10863" w:rsidRDefault="3F1BD65E" w14:paraId="7A11FE4D" w14:textId="4568F911">
      <w:pPr>
        <w:pStyle w:val="ListParagraph"/>
        <w:numPr>
          <w:ilvl w:val="0"/>
          <w:numId w:val="10"/>
        </w:numPr>
        <w:spacing w:before="240" w:beforeAutospacing="off" w:after="240" w:afterAutospacing="off"/>
        <w:rPr>
          <w:rFonts w:ascii="Arial" w:hAnsi="Arial" w:eastAsia="Arial" w:cs="Arial"/>
          <w:noProof w:val="0"/>
          <w:sz w:val="24"/>
          <w:szCs w:val="24"/>
          <w:lang w:val="en-GB"/>
        </w:rPr>
      </w:pPr>
      <w:r w:rsidRPr="4DF6F69F" w:rsidR="3F1BD65E">
        <w:rPr>
          <w:rFonts w:ascii="Arial" w:hAnsi="Arial" w:eastAsia="Arial" w:cs="Arial"/>
          <w:b w:val="1"/>
          <w:bCs w:val="1"/>
          <w:noProof w:val="0"/>
          <w:sz w:val="24"/>
          <w:szCs w:val="24"/>
          <w:lang w:val="en-GB"/>
        </w:rPr>
        <w:t>Performance Outcome:</w:t>
      </w:r>
      <w:r w:rsidRPr="4DF6F69F" w:rsidR="3F1BD65E">
        <w:rPr>
          <w:rFonts w:ascii="Arial" w:hAnsi="Arial" w:eastAsia="Arial" w:cs="Arial"/>
          <w:noProof w:val="0"/>
          <w:sz w:val="24"/>
          <w:szCs w:val="24"/>
          <w:lang w:val="en-GB"/>
        </w:rPr>
        <w:t xml:space="preserve"> High employee engagement is a leading indicator of service consistency. Reduced staff turnover saves significant recruitment and training costs, while a motivated workforce provides the "human touch" that AI cannot replicate, safeguarding Hilton’s service-led competitive advantage.</w:t>
      </w:r>
    </w:p>
    <w:p w:rsidR="4DF6F69F" w:rsidP="4DF6F69F" w:rsidRDefault="4DF6F69F" w14:paraId="384894F0" w14:textId="1ED35EC4">
      <w:pPr>
        <w:pStyle w:val="Normal"/>
        <w:spacing w:before="240" w:beforeAutospacing="off" w:after="240" w:afterAutospacing="off"/>
        <w:jc w:val="center"/>
        <w:rPr>
          <w:rFonts w:ascii="Arial" w:hAnsi="Arial" w:eastAsia="Arial" w:cs="Arial"/>
          <w:b w:val="1"/>
          <w:bCs w:val="1"/>
          <w:noProof w:val="0"/>
          <w:sz w:val="36"/>
          <w:szCs w:val="36"/>
          <w:lang w:val="en-GB"/>
        </w:rPr>
      </w:pPr>
    </w:p>
    <w:p w:rsidR="4DF6F69F" w:rsidP="4DF6F69F" w:rsidRDefault="4DF6F69F" w14:paraId="67120DE5" w14:textId="3FDE18BF">
      <w:pPr>
        <w:pStyle w:val="Normal"/>
        <w:spacing w:before="240" w:beforeAutospacing="off" w:after="240" w:afterAutospacing="off"/>
        <w:jc w:val="center"/>
        <w:rPr>
          <w:rFonts w:ascii="Arial" w:hAnsi="Arial" w:eastAsia="Arial" w:cs="Arial"/>
          <w:b w:val="1"/>
          <w:bCs w:val="1"/>
          <w:noProof w:val="0"/>
          <w:sz w:val="36"/>
          <w:szCs w:val="36"/>
          <w:lang w:val="en-GB"/>
        </w:rPr>
      </w:pPr>
    </w:p>
    <w:p w:rsidR="51A13CAC" w:rsidP="314F1529" w:rsidRDefault="51A13CAC" w14:paraId="50E74390" w14:textId="2B9C567C">
      <w:pPr>
        <w:pStyle w:val="Normal"/>
        <w:spacing w:before="240" w:beforeAutospacing="off" w:after="240" w:afterAutospacing="off"/>
        <w:jc w:val="center"/>
        <w:rPr>
          <w:rFonts w:ascii="Arial" w:hAnsi="Arial" w:eastAsia="Arial" w:cs="Arial"/>
          <w:b w:val="1"/>
          <w:bCs w:val="1"/>
          <w:noProof w:val="0"/>
          <w:sz w:val="36"/>
          <w:szCs w:val="36"/>
          <w:lang w:val="en-GB"/>
        </w:rPr>
      </w:pPr>
      <w:r w:rsidRPr="314F1529" w:rsidR="51A13CAC">
        <w:rPr>
          <w:rFonts w:ascii="Arial" w:hAnsi="Arial" w:eastAsia="Arial" w:cs="Arial"/>
          <w:b w:val="1"/>
          <w:bCs w:val="1"/>
          <w:noProof w:val="0"/>
          <w:sz w:val="36"/>
          <w:szCs w:val="36"/>
          <w:lang w:val="en-GB"/>
        </w:rPr>
        <w:t>Brand Reputation and Ethical Governance</w:t>
      </w:r>
      <w:r>
        <w:tab/>
      </w:r>
    </w:p>
    <w:p w:rsidR="3F1BD65E" w:rsidP="73D10863" w:rsidRDefault="3F1BD65E" w14:paraId="16068B3C" w14:textId="644DD82D">
      <w:pPr>
        <w:spacing w:before="240" w:beforeAutospacing="off" w:after="240" w:afterAutospacing="off"/>
      </w:pPr>
      <w:r w:rsidRPr="73D10863" w:rsidR="3F1BD65E">
        <w:rPr>
          <w:rFonts w:ascii="Arial" w:hAnsi="Arial" w:eastAsia="Arial" w:cs="Arial"/>
          <w:noProof w:val="0"/>
          <w:sz w:val="24"/>
          <w:szCs w:val="24"/>
          <w:lang w:val="en-GB"/>
        </w:rPr>
        <w:t xml:space="preserve">In the modern digital landscape, </w:t>
      </w:r>
      <w:r w:rsidRPr="73D10863" w:rsidR="3F1BD65E">
        <w:rPr>
          <w:rFonts w:ascii="Arial" w:hAnsi="Arial" w:eastAsia="Arial" w:cs="Arial"/>
          <w:b w:val="1"/>
          <w:bCs w:val="1"/>
          <w:noProof w:val="0"/>
          <w:sz w:val="24"/>
          <w:szCs w:val="24"/>
          <w:lang w:val="en-GB"/>
        </w:rPr>
        <w:t>Brand Reputation</w:t>
      </w:r>
      <w:r w:rsidRPr="73D10863" w:rsidR="3F1BD65E">
        <w:rPr>
          <w:rFonts w:ascii="Arial" w:hAnsi="Arial" w:eastAsia="Arial" w:cs="Arial"/>
          <w:noProof w:val="0"/>
          <w:sz w:val="24"/>
          <w:szCs w:val="24"/>
          <w:lang w:val="en-GB"/>
        </w:rPr>
        <w:t xml:space="preserve"> is a fragile asset. Stakeholder engagement with </w:t>
      </w:r>
      <w:r w:rsidRPr="73D10863" w:rsidR="3F1BD65E">
        <w:rPr>
          <w:rFonts w:ascii="Arial" w:hAnsi="Arial" w:eastAsia="Arial" w:cs="Arial"/>
          <w:b w:val="1"/>
          <w:bCs w:val="1"/>
          <w:noProof w:val="0"/>
          <w:sz w:val="24"/>
          <w:szCs w:val="24"/>
          <w:lang w:val="en-GB"/>
        </w:rPr>
        <w:t>Regulators, NGOs, and Local Communities</w:t>
      </w:r>
      <w:r w:rsidRPr="73D10863" w:rsidR="3F1BD65E">
        <w:rPr>
          <w:rFonts w:ascii="Arial" w:hAnsi="Arial" w:eastAsia="Arial" w:cs="Arial"/>
          <w:noProof w:val="0"/>
          <w:sz w:val="24"/>
          <w:szCs w:val="24"/>
          <w:lang w:val="en-GB"/>
        </w:rPr>
        <w:t xml:space="preserve"> serves as a proactive risk-management tool.</w:t>
      </w:r>
    </w:p>
    <w:p w:rsidR="3F1BD65E" w:rsidP="73D10863" w:rsidRDefault="3F1BD65E" w14:paraId="6F9FB4DA" w14:textId="63D8A70D">
      <w:pPr>
        <w:pStyle w:val="ListParagraph"/>
        <w:numPr>
          <w:ilvl w:val="0"/>
          <w:numId w:val="11"/>
        </w:numPr>
        <w:spacing w:before="240" w:beforeAutospacing="off" w:after="240" w:afterAutospacing="off"/>
        <w:rPr>
          <w:rFonts w:ascii="Arial" w:hAnsi="Arial" w:eastAsia="Arial" w:cs="Arial"/>
          <w:noProof w:val="0"/>
          <w:sz w:val="24"/>
          <w:szCs w:val="24"/>
          <w:lang w:val="en-GB"/>
        </w:rPr>
      </w:pPr>
      <w:r w:rsidRPr="73D10863" w:rsidR="3F1BD65E">
        <w:rPr>
          <w:rFonts w:ascii="Arial" w:hAnsi="Arial" w:eastAsia="Arial" w:cs="Arial"/>
          <w:b w:val="1"/>
          <w:bCs w:val="1"/>
          <w:noProof w:val="0"/>
          <w:sz w:val="24"/>
          <w:szCs w:val="24"/>
          <w:lang w:val="en-GB"/>
        </w:rPr>
        <w:t>Transparent AI Governance:</w:t>
      </w:r>
      <w:r w:rsidRPr="73D10863" w:rsidR="3F1BD65E">
        <w:rPr>
          <w:rFonts w:ascii="Arial" w:hAnsi="Arial" w:eastAsia="Arial" w:cs="Arial"/>
          <w:noProof w:val="0"/>
          <w:sz w:val="24"/>
          <w:szCs w:val="24"/>
          <w:lang w:val="en-GB"/>
        </w:rPr>
        <w:t xml:space="preserve"> By engaging in open dialogue regarding data privacy and "algorithmic bias," Hilton strengthens its institutional legitimacy.</w:t>
      </w:r>
    </w:p>
    <w:p w:rsidR="3F1BD65E" w:rsidP="73D10863" w:rsidRDefault="3F1BD65E" w14:paraId="74FC30C8" w14:textId="49AB1DB5">
      <w:pPr>
        <w:pStyle w:val="ListParagraph"/>
        <w:numPr>
          <w:ilvl w:val="0"/>
          <w:numId w:val="11"/>
        </w:numPr>
        <w:spacing w:before="240" w:beforeAutospacing="off" w:after="240" w:afterAutospacing="off"/>
        <w:rPr>
          <w:rFonts w:ascii="Arial" w:hAnsi="Arial" w:eastAsia="Arial" w:cs="Arial"/>
          <w:noProof w:val="0"/>
          <w:sz w:val="24"/>
          <w:szCs w:val="24"/>
          <w:lang w:val="en-GB"/>
        </w:rPr>
      </w:pPr>
      <w:r w:rsidRPr="73D10863" w:rsidR="3F1BD65E">
        <w:rPr>
          <w:rFonts w:ascii="Arial" w:hAnsi="Arial" w:eastAsia="Arial" w:cs="Arial"/>
          <w:b w:val="1"/>
          <w:bCs w:val="1"/>
          <w:noProof w:val="0"/>
          <w:sz w:val="24"/>
          <w:szCs w:val="24"/>
          <w:lang w:val="en-GB"/>
        </w:rPr>
        <w:t>Sustainability Performance:</w:t>
      </w:r>
      <w:r w:rsidRPr="73D10863" w:rsidR="3F1BD65E">
        <w:rPr>
          <w:rFonts w:ascii="Arial" w:hAnsi="Arial" w:eastAsia="Arial" w:cs="Arial"/>
          <w:noProof w:val="0"/>
          <w:sz w:val="24"/>
          <w:szCs w:val="24"/>
          <w:lang w:val="en-GB"/>
        </w:rPr>
        <w:t xml:space="preserve"> Through the "Travel with Purpose" framework, StaySmart+ provides measurable carbon tracking. Engaging with sustainability stakeholders ensures these metrics are credible.</w:t>
      </w:r>
    </w:p>
    <w:p w:rsidR="3F1BD65E" w:rsidP="73D10863" w:rsidRDefault="3F1BD65E" w14:paraId="6A109D24" w14:textId="7E775854">
      <w:pPr>
        <w:pStyle w:val="ListParagraph"/>
        <w:numPr>
          <w:ilvl w:val="0"/>
          <w:numId w:val="11"/>
        </w:numPr>
        <w:spacing w:before="240" w:beforeAutospacing="off" w:after="240" w:afterAutospacing="off"/>
        <w:rPr>
          <w:rFonts w:ascii="Arial" w:hAnsi="Arial" w:eastAsia="Arial" w:cs="Arial"/>
          <w:noProof w:val="0"/>
          <w:sz w:val="24"/>
          <w:szCs w:val="24"/>
          <w:lang w:val="en-GB"/>
        </w:rPr>
      </w:pPr>
      <w:r w:rsidRPr="314F1529" w:rsidR="3F1BD65E">
        <w:rPr>
          <w:rFonts w:ascii="Arial" w:hAnsi="Arial" w:eastAsia="Arial" w:cs="Arial"/>
          <w:b w:val="1"/>
          <w:bCs w:val="1"/>
          <w:noProof w:val="0"/>
          <w:sz w:val="24"/>
          <w:szCs w:val="24"/>
          <w:lang w:val="en-GB"/>
        </w:rPr>
        <w:t>Performance Outcome:</w:t>
      </w:r>
      <w:r w:rsidRPr="314F1529" w:rsidR="3F1BD65E">
        <w:rPr>
          <w:rFonts w:ascii="Arial" w:hAnsi="Arial" w:eastAsia="Arial" w:cs="Arial"/>
          <w:noProof w:val="0"/>
          <w:sz w:val="24"/>
          <w:szCs w:val="24"/>
          <w:lang w:val="en-GB"/>
        </w:rPr>
        <w:t xml:space="preserve"> This transparency protects Hilton from "greenwashing" scandals and regulatory fines, particularly in the strictly governed EU markets. A strong ethical reputation attracts "Impact Investors" and ESG-focused capital, lowering the company’s overall cost of debt.</w:t>
      </w:r>
    </w:p>
    <w:p w:rsidR="314F1529" w:rsidP="314F1529" w:rsidRDefault="314F1529" w14:paraId="4E5CC170" w14:textId="7B7F9FC7">
      <w:pPr>
        <w:pStyle w:val="Normal"/>
        <w:spacing w:before="240" w:beforeAutospacing="off" w:after="240" w:afterAutospacing="off"/>
        <w:jc w:val="center"/>
        <w:rPr>
          <w:rFonts w:ascii="Arial" w:hAnsi="Arial" w:eastAsia="Arial" w:cs="Arial"/>
          <w:b w:val="1"/>
          <w:bCs w:val="1"/>
          <w:noProof w:val="0"/>
          <w:sz w:val="36"/>
          <w:szCs w:val="36"/>
          <w:lang w:val="en-GB"/>
        </w:rPr>
      </w:pPr>
    </w:p>
    <w:p w:rsidR="4DF6F69F" w:rsidP="4DF6F69F" w:rsidRDefault="4DF6F69F" w14:paraId="19F6E503" w14:textId="39A62B3D">
      <w:pPr>
        <w:pStyle w:val="Normal"/>
        <w:spacing w:before="240" w:beforeAutospacing="off" w:after="240" w:afterAutospacing="off"/>
        <w:jc w:val="center"/>
        <w:rPr>
          <w:rFonts w:ascii="Arial" w:hAnsi="Arial" w:eastAsia="Arial" w:cs="Arial"/>
          <w:b w:val="1"/>
          <w:bCs w:val="1"/>
          <w:noProof w:val="0"/>
          <w:sz w:val="36"/>
          <w:szCs w:val="36"/>
          <w:lang w:val="en-GB"/>
        </w:rPr>
      </w:pPr>
    </w:p>
    <w:p w:rsidR="4DF6F69F" w:rsidP="4DF6F69F" w:rsidRDefault="4DF6F69F" w14:paraId="7697C09B" w14:textId="5CA36344">
      <w:pPr>
        <w:pStyle w:val="Normal"/>
        <w:spacing w:before="240" w:beforeAutospacing="off" w:after="240" w:afterAutospacing="off"/>
        <w:jc w:val="center"/>
        <w:rPr>
          <w:rFonts w:ascii="Arial" w:hAnsi="Arial" w:eastAsia="Arial" w:cs="Arial"/>
          <w:b w:val="1"/>
          <w:bCs w:val="1"/>
          <w:noProof w:val="0"/>
          <w:sz w:val="36"/>
          <w:szCs w:val="36"/>
          <w:lang w:val="en-GB"/>
        </w:rPr>
      </w:pPr>
    </w:p>
    <w:p w:rsidR="4DF6F69F" w:rsidP="4DF6F69F" w:rsidRDefault="4DF6F69F" w14:paraId="34C4718C" w14:textId="7F036041">
      <w:pPr>
        <w:pStyle w:val="Normal"/>
        <w:spacing w:before="240" w:beforeAutospacing="off" w:after="240" w:afterAutospacing="off"/>
        <w:jc w:val="center"/>
        <w:rPr>
          <w:rFonts w:ascii="Arial" w:hAnsi="Arial" w:eastAsia="Arial" w:cs="Arial"/>
          <w:b w:val="1"/>
          <w:bCs w:val="1"/>
          <w:noProof w:val="0"/>
          <w:sz w:val="36"/>
          <w:szCs w:val="36"/>
          <w:lang w:val="en-GB"/>
        </w:rPr>
      </w:pPr>
    </w:p>
    <w:p w:rsidR="1F784AF4" w:rsidP="314F1529" w:rsidRDefault="1F784AF4" w14:paraId="7C4F73F6" w14:textId="7A56A6AE">
      <w:pPr>
        <w:pStyle w:val="Normal"/>
        <w:spacing w:before="240" w:beforeAutospacing="off" w:after="240" w:afterAutospacing="off"/>
        <w:jc w:val="center"/>
        <w:rPr>
          <w:rFonts w:ascii="Arial" w:hAnsi="Arial" w:eastAsia="Arial" w:cs="Arial"/>
          <w:b w:val="1"/>
          <w:bCs w:val="1"/>
          <w:noProof w:val="0"/>
          <w:sz w:val="36"/>
          <w:szCs w:val="36"/>
          <w:lang w:val="en-GB"/>
        </w:rPr>
      </w:pPr>
      <w:r w:rsidRPr="314F1529" w:rsidR="1F784AF4">
        <w:rPr>
          <w:rFonts w:ascii="Arial" w:hAnsi="Arial" w:eastAsia="Arial" w:cs="Arial"/>
          <w:b w:val="1"/>
          <w:bCs w:val="1"/>
          <w:noProof w:val="0"/>
          <w:sz w:val="36"/>
          <w:szCs w:val="36"/>
          <w:lang w:val="en-GB"/>
        </w:rPr>
        <w:t>Risk Reduction and Regulatory Compliance</w:t>
      </w:r>
    </w:p>
    <w:p w:rsidR="3F1BD65E" w:rsidP="73D10863" w:rsidRDefault="3F1BD65E" w14:paraId="5C44EA76" w14:textId="1ED6641B">
      <w:pPr>
        <w:spacing w:before="240" w:beforeAutospacing="off" w:after="240" w:afterAutospacing="off"/>
      </w:pPr>
      <w:r w:rsidRPr="73D10863" w:rsidR="3F1BD65E">
        <w:rPr>
          <w:rFonts w:ascii="Arial" w:hAnsi="Arial" w:eastAsia="Arial" w:cs="Arial"/>
          <w:noProof w:val="0"/>
          <w:sz w:val="24"/>
          <w:szCs w:val="24"/>
          <w:lang w:val="en-GB"/>
        </w:rPr>
        <w:t xml:space="preserve">Risk reduction occurs when leadership moves from a "defensive" to a "proactive" stance. By consulting with </w:t>
      </w:r>
      <w:r w:rsidRPr="73D10863" w:rsidR="3F1BD65E">
        <w:rPr>
          <w:rFonts w:ascii="Arial" w:hAnsi="Arial" w:eastAsia="Arial" w:cs="Arial"/>
          <w:b w:val="1"/>
          <w:bCs w:val="1"/>
          <w:noProof w:val="0"/>
          <w:sz w:val="24"/>
          <w:szCs w:val="24"/>
          <w:lang w:val="en-GB"/>
        </w:rPr>
        <w:t>Data Protection Regulators</w:t>
      </w:r>
      <w:r w:rsidRPr="73D10863" w:rsidR="3F1BD65E">
        <w:rPr>
          <w:rFonts w:ascii="Arial" w:hAnsi="Arial" w:eastAsia="Arial" w:cs="Arial"/>
          <w:noProof w:val="0"/>
          <w:sz w:val="24"/>
          <w:szCs w:val="24"/>
          <w:lang w:val="en-GB"/>
        </w:rPr>
        <w:t xml:space="preserve"> early in the StaySmart+ lifecycle, Hilton ensures that its AI infrastructure is "compliant by design."</w:t>
      </w:r>
    </w:p>
    <w:p w:rsidR="3F1BD65E" w:rsidP="73D10863" w:rsidRDefault="3F1BD65E" w14:paraId="51234F5D" w14:textId="2B414A5F">
      <w:pPr>
        <w:pStyle w:val="ListParagraph"/>
        <w:numPr>
          <w:ilvl w:val="0"/>
          <w:numId w:val="12"/>
        </w:numPr>
        <w:spacing w:before="240" w:beforeAutospacing="off" w:after="240" w:afterAutospacing="off"/>
        <w:rPr>
          <w:rFonts w:ascii="Arial" w:hAnsi="Arial" w:eastAsia="Arial" w:cs="Arial"/>
          <w:noProof w:val="0"/>
          <w:sz w:val="24"/>
          <w:szCs w:val="24"/>
          <w:lang w:val="en-GB"/>
        </w:rPr>
      </w:pPr>
      <w:r w:rsidRPr="73D10863" w:rsidR="3F1BD65E">
        <w:rPr>
          <w:rFonts w:ascii="Arial" w:hAnsi="Arial" w:eastAsia="Arial" w:cs="Arial"/>
          <w:b w:val="1"/>
          <w:bCs w:val="1"/>
          <w:noProof w:val="0"/>
          <w:sz w:val="24"/>
          <w:szCs w:val="24"/>
          <w:lang w:val="en-GB"/>
        </w:rPr>
        <w:t>Impact:</w:t>
      </w:r>
      <w:r w:rsidRPr="73D10863" w:rsidR="3F1BD65E">
        <w:rPr>
          <w:rFonts w:ascii="Arial" w:hAnsi="Arial" w:eastAsia="Arial" w:cs="Arial"/>
          <w:noProof w:val="0"/>
          <w:sz w:val="24"/>
          <w:szCs w:val="24"/>
          <w:lang w:val="en-GB"/>
        </w:rPr>
        <w:t xml:space="preserve"> Reducing the likelihood of GDPR breaches or legal challenges.</w:t>
      </w:r>
    </w:p>
    <w:p w:rsidR="3F1BD65E" w:rsidP="73D10863" w:rsidRDefault="3F1BD65E" w14:paraId="2F4FF244" w14:textId="0A2CCCD0">
      <w:pPr>
        <w:pStyle w:val="ListParagraph"/>
        <w:numPr>
          <w:ilvl w:val="0"/>
          <w:numId w:val="12"/>
        </w:numPr>
        <w:spacing w:before="240" w:beforeAutospacing="off" w:after="240" w:afterAutospacing="off"/>
        <w:rPr>
          <w:rFonts w:ascii="Arial" w:hAnsi="Arial" w:eastAsia="Arial" w:cs="Arial"/>
          <w:noProof w:val="0"/>
          <w:sz w:val="24"/>
          <w:szCs w:val="24"/>
          <w:lang w:val="en-GB"/>
        </w:rPr>
      </w:pPr>
      <w:r w:rsidRPr="73D10863" w:rsidR="3F1BD65E">
        <w:rPr>
          <w:rFonts w:ascii="Arial" w:hAnsi="Arial" w:eastAsia="Arial" w:cs="Arial"/>
          <w:b w:val="1"/>
          <w:bCs w:val="1"/>
          <w:noProof w:val="0"/>
          <w:sz w:val="24"/>
          <w:szCs w:val="24"/>
          <w:lang w:val="en-GB"/>
        </w:rPr>
        <w:t>Performance Outcome:</w:t>
      </w:r>
      <w:r w:rsidRPr="73D10863" w:rsidR="3F1BD65E">
        <w:rPr>
          <w:rFonts w:ascii="Arial" w:hAnsi="Arial" w:eastAsia="Arial" w:cs="Arial"/>
          <w:noProof w:val="0"/>
          <w:sz w:val="24"/>
          <w:szCs w:val="24"/>
          <w:lang w:val="en-GB"/>
        </w:rPr>
        <w:t xml:space="preserve"> Avoiding the catastrophic financial and reputational costs of a major data leak. Ethical governance mechanisms ensure that the "social license to operate" is </w:t>
      </w:r>
      <w:r w:rsidRPr="73D10863" w:rsidR="3F1BD65E">
        <w:rPr>
          <w:rFonts w:ascii="Arial" w:hAnsi="Arial" w:eastAsia="Arial" w:cs="Arial"/>
          <w:noProof w:val="0"/>
          <w:sz w:val="24"/>
          <w:szCs w:val="24"/>
          <w:lang w:val="en-GB"/>
        </w:rPr>
        <w:t>maintained</w:t>
      </w:r>
      <w:r w:rsidRPr="73D10863" w:rsidR="3F1BD65E">
        <w:rPr>
          <w:rFonts w:ascii="Arial" w:hAnsi="Arial" w:eastAsia="Arial" w:cs="Arial"/>
          <w:noProof w:val="0"/>
          <w:sz w:val="24"/>
          <w:szCs w:val="24"/>
          <w:lang w:val="en-GB"/>
        </w:rPr>
        <w:t xml:space="preserve"> across all 120 countries of operation.</w:t>
      </w:r>
    </w:p>
    <w:p w:rsidR="73D10863" w:rsidP="73D10863" w:rsidRDefault="73D10863" w14:paraId="1E0C6F9D" w14:textId="6102FA50">
      <w:pPr>
        <w:pStyle w:val="Normal"/>
        <w:spacing w:before="240" w:beforeAutospacing="off" w:after="240" w:afterAutospacing="off"/>
        <w:rPr>
          <w:rFonts w:ascii="Arial" w:hAnsi="Arial" w:eastAsia="Arial" w:cs="Arial"/>
          <w:noProof w:val="0"/>
          <w:sz w:val="24"/>
          <w:szCs w:val="24"/>
          <w:lang w:val="en-GB"/>
        </w:rPr>
      </w:pPr>
    </w:p>
    <w:p w:rsidR="73D10863" w:rsidP="73D10863" w:rsidRDefault="73D10863" w14:paraId="4531F0BB" w14:textId="216155AF">
      <w:pPr>
        <w:pStyle w:val="Normal"/>
        <w:spacing w:before="240" w:beforeAutospacing="off" w:after="240" w:afterAutospacing="off"/>
        <w:rPr>
          <w:rFonts w:ascii="Arial" w:hAnsi="Arial" w:eastAsia="Arial" w:cs="Arial"/>
          <w:noProof w:val="0"/>
          <w:sz w:val="24"/>
          <w:szCs w:val="24"/>
          <w:lang w:val="en-GB"/>
        </w:rPr>
      </w:pPr>
    </w:p>
    <w:p w:rsidR="64EAB262" w:rsidP="314F1529" w:rsidRDefault="64EAB262" w14:paraId="03C10E1F" w14:textId="53EEA52D">
      <w:pPr>
        <w:pStyle w:val="Normal"/>
        <w:spacing w:before="240" w:beforeAutospacing="off" w:after="240" w:afterAutospacing="off"/>
        <w:jc w:val="center"/>
        <w:rPr>
          <w:rFonts w:ascii="Arial" w:hAnsi="Arial" w:eastAsia="Arial" w:cs="Arial"/>
          <w:b w:val="1"/>
          <w:bCs w:val="1"/>
          <w:noProof w:val="0"/>
          <w:sz w:val="36"/>
          <w:szCs w:val="36"/>
          <w:lang w:val="en-GB"/>
        </w:rPr>
      </w:pPr>
      <w:r w:rsidRPr="314F1529" w:rsidR="64EAB262">
        <w:rPr>
          <w:rFonts w:ascii="Arial" w:hAnsi="Arial" w:eastAsia="Arial" w:cs="Arial"/>
          <w:b w:val="1"/>
          <w:bCs w:val="1"/>
          <w:noProof w:val="0"/>
          <w:sz w:val="36"/>
          <w:szCs w:val="36"/>
          <w:lang w:val="en-GB"/>
        </w:rPr>
        <w:t>Synthesis of Business Value</w:t>
      </w:r>
    </w:p>
    <w:p w:rsidR="3F1BD65E" w:rsidP="73D10863" w:rsidRDefault="3F1BD65E" w14:paraId="50C14522" w14:textId="0146A538">
      <w:pPr>
        <w:spacing w:before="240" w:beforeAutospacing="off" w:after="240" w:afterAutospacing="off"/>
      </w:pPr>
      <w:r w:rsidRPr="73D10863" w:rsidR="3F1BD65E">
        <w:rPr>
          <w:rFonts w:ascii="Arial" w:hAnsi="Arial" w:eastAsia="Arial" w:cs="Arial"/>
          <w:noProof w:val="0"/>
          <w:sz w:val="24"/>
          <w:szCs w:val="24"/>
          <w:lang w:val="en-GB"/>
        </w:rPr>
        <w:t>Ultimately, the impact of stakeholder engagement on business performance is cumulative. As visualized through the Balanced Scorecard, engagement in the "Learning" and "Internal Process" stages creates the value that is eventually harvested in the "Customer" and "Financial" stages.</w:t>
      </w:r>
    </w:p>
    <w:p w:rsidR="3F1BD65E" w:rsidP="73D10863" w:rsidRDefault="3F1BD65E" w14:paraId="1399CFB4" w14:textId="65BCBEF1">
      <w:pPr>
        <w:spacing w:before="240" w:beforeAutospacing="off" w:after="240" w:afterAutospacing="off"/>
      </w:pPr>
      <w:r w:rsidRPr="73D10863" w:rsidR="3F1BD65E">
        <w:rPr>
          <w:rFonts w:ascii="Arial" w:hAnsi="Arial" w:eastAsia="Arial" w:cs="Arial"/>
          <w:noProof w:val="0"/>
          <w:sz w:val="24"/>
          <w:szCs w:val="24"/>
          <w:lang w:val="en-GB"/>
        </w:rPr>
        <w:t xml:space="preserve">For Hilton, StaySmart+ is more than a technological upgrade; it is a relational evolution. By fostering commitment across all regions, Hilton ensures that its digital transformation translates into a </w:t>
      </w:r>
      <w:r w:rsidRPr="73D10863" w:rsidR="3F1BD65E">
        <w:rPr>
          <w:rFonts w:ascii="Arial" w:hAnsi="Arial" w:eastAsia="Arial" w:cs="Arial"/>
          <w:b w:val="1"/>
          <w:bCs w:val="1"/>
          <w:noProof w:val="0"/>
          <w:sz w:val="24"/>
          <w:szCs w:val="24"/>
          <w:lang w:val="en-GB"/>
        </w:rPr>
        <w:t>sustainable competitive advantage</w:t>
      </w:r>
      <w:r w:rsidRPr="73D10863" w:rsidR="3F1BD65E">
        <w:rPr>
          <w:rFonts w:ascii="Arial" w:hAnsi="Arial" w:eastAsia="Arial" w:cs="Arial"/>
          <w:noProof w:val="0"/>
          <w:sz w:val="24"/>
          <w:szCs w:val="24"/>
          <w:lang w:val="en-GB"/>
        </w:rPr>
        <w:t xml:space="preserve"> and multifaceted value creation. The project proves that in a high-tech world, the "high-touch" element of stakeholder management remains the ultimate determinant of long-term commercial success.</w:t>
      </w:r>
    </w:p>
    <w:p w:rsidR="73D10863" w:rsidP="73D10863" w:rsidRDefault="73D10863" w14:paraId="1CE5DDF9" w14:textId="533CC84A">
      <w:pPr>
        <w:pStyle w:val="Normal"/>
        <w:spacing w:before="240" w:beforeAutospacing="off" w:after="240" w:afterAutospacing="off"/>
        <w:rPr>
          <w:rFonts w:ascii="Arial" w:hAnsi="Arial" w:eastAsia="Arial" w:cs="Arial"/>
          <w:noProof w:val="0"/>
          <w:sz w:val="24"/>
          <w:szCs w:val="24"/>
          <w:lang w:val="en-GB"/>
        </w:rPr>
      </w:pPr>
    </w:p>
    <w:p w:rsidR="314F1529" w:rsidP="314F1529" w:rsidRDefault="314F1529" w14:paraId="1D699E27" w14:textId="3C7351DE">
      <w:pPr>
        <w:pStyle w:val="Normal"/>
        <w:spacing w:before="240" w:beforeAutospacing="off" w:after="240" w:afterAutospacing="off"/>
        <w:rPr>
          <w:rFonts w:ascii="Arial" w:hAnsi="Arial" w:eastAsia="Arial" w:cs="Arial"/>
          <w:noProof w:val="0"/>
          <w:sz w:val="24"/>
          <w:szCs w:val="24"/>
          <w:lang w:val="en-GB"/>
        </w:rPr>
      </w:pPr>
    </w:p>
    <w:p w:rsidR="314F1529" w:rsidP="314F1529" w:rsidRDefault="314F1529" w14:paraId="38F03ED6" w14:textId="5C5C0E50">
      <w:pPr>
        <w:pStyle w:val="Normal"/>
        <w:spacing w:before="240" w:beforeAutospacing="off" w:after="240" w:afterAutospacing="off"/>
        <w:rPr>
          <w:rFonts w:ascii="Arial" w:hAnsi="Arial" w:eastAsia="Arial" w:cs="Arial"/>
          <w:noProof w:val="0"/>
          <w:sz w:val="24"/>
          <w:szCs w:val="24"/>
          <w:lang w:val="en-GB"/>
        </w:rPr>
      </w:pPr>
    </w:p>
    <w:p w:rsidR="314F1529" w:rsidP="314F1529" w:rsidRDefault="314F1529" w14:paraId="6F8666EB" w14:textId="05117473">
      <w:pPr>
        <w:pStyle w:val="Normal"/>
        <w:spacing w:before="240" w:beforeAutospacing="off" w:after="240" w:afterAutospacing="off"/>
        <w:rPr>
          <w:rFonts w:ascii="Arial" w:hAnsi="Arial" w:eastAsia="Arial" w:cs="Arial"/>
          <w:noProof w:val="0"/>
          <w:sz w:val="24"/>
          <w:szCs w:val="24"/>
          <w:lang w:val="en-GB"/>
        </w:rPr>
      </w:pPr>
    </w:p>
    <w:p w:rsidR="314F1529" w:rsidP="314F1529" w:rsidRDefault="314F1529" w14:paraId="504B4267" w14:textId="1BC8D65E">
      <w:pPr>
        <w:pStyle w:val="Normal"/>
        <w:spacing w:before="240" w:beforeAutospacing="off" w:after="240" w:afterAutospacing="off"/>
        <w:rPr>
          <w:rFonts w:ascii="Arial" w:hAnsi="Arial" w:eastAsia="Arial" w:cs="Arial"/>
          <w:noProof w:val="0"/>
          <w:sz w:val="24"/>
          <w:szCs w:val="24"/>
          <w:lang w:val="en-GB"/>
        </w:rPr>
      </w:pPr>
    </w:p>
    <w:p w:rsidR="314F1529" w:rsidP="314F1529" w:rsidRDefault="314F1529" w14:paraId="32555791" w14:textId="37780442">
      <w:pPr>
        <w:pStyle w:val="Normal"/>
        <w:spacing w:before="240" w:beforeAutospacing="off" w:after="240" w:afterAutospacing="off"/>
        <w:rPr>
          <w:rFonts w:ascii="Arial" w:hAnsi="Arial" w:eastAsia="Arial" w:cs="Arial"/>
          <w:noProof w:val="0"/>
          <w:sz w:val="24"/>
          <w:szCs w:val="24"/>
          <w:lang w:val="en-GB"/>
        </w:rPr>
      </w:pPr>
    </w:p>
    <w:p w:rsidR="314F1529" w:rsidP="314F1529" w:rsidRDefault="314F1529" w14:paraId="19D8D29A" w14:textId="0D28C246">
      <w:pPr>
        <w:pStyle w:val="Normal"/>
        <w:spacing w:before="240" w:beforeAutospacing="off" w:after="240" w:afterAutospacing="off"/>
        <w:rPr>
          <w:rFonts w:ascii="Arial" w:hAnsi="Arial" w:eastAsia="Arial" w:cs="Arial"/>
          <w:noProof w:val="0"/>
          <w:sz w:val="24"/>
          <w:szCs w:val="24"/>
          <w:lang w:val="en-GB"/>
        </w:rPr>
      </w:pPr>
    </w:p>
    <w:p w:rsidR="314F1529" w:rsidP="314F1529" w:rsidRDefault="314F1529" w14:paraId="5EEED726" w14:textId="2C403638">
      <w:pPr>
        <w:pStyle w:val="Normal"/>
        <w:spacing w:before="240" w:beforeAutospacing="off" w:after="240" w:afterAutospacing="off"/>
        <w:rPr>
          <w:rFonts w:ascii="Arial" w:hAnsi="Arial" w:eastAsia="Arial" w:cs="Arial"/>
          <w:noProof w:val="0"/>
          <w:sz w:val="24"/>
          <w:szCs w:val="24"/>
          <w:lang w:val="en-GB"/>
        </w:rPr>
      </w:pPr>
    </w:p>
    <w:p w:rsidR="314F1529" w:rsidP="314F1529" w:rsidRDefault="314F1529" w14:paraId="1FF27149" w14:textId="5FF95287">
      <w:pPr>
        <w:pStyle w:val="Normal"/>
        <w:spacing w:before="240" w:beforeAutospacing="off" w:after="240" w:afterAutospacing="off"/>
        <w:rPr>
          <w:rFonts w:ascii="Arial" w:hAnsi="Arial" w:eastAsia="Arial" w:cs="Arial"/>
          <w:noProof w:val="0"/>
          <w:sz w:val="24"/>
          <w:szCs w:val="24"/>
          <w:lang w:val="en-GB"/>
        </w:rPr>
      </w:pPr>
    </w:p>
    <w:p w:rsidR="48D2C32C" w:rsidP="4DF6F69F" w:rsidRDefault="48D2C32C" w14:paraId="6AA583BC" w14:textId="1E13C0DB">
      <w:pPr>
        <w:pStyle w:val="Heading2"/>
        <w:spacing w:before="240" w:beforeAutospacing="off" w:after="240" w:afterAutospacing="off"/>
        <w:jc w:val="center"/>
        <w:rPr>
          <w:rFonts w:ascii="Arial" w:hAnsi="Arial" w:eastAsia="Arial" w:cs="Arial"/>
          <w:b w:val="1"/>
          <w:bCs w:val="1"/>
          <w:noProof w:val="0"/>
          <w:sz w:val="36"/>
          <w:szCs w:val="36"/>
          <w:lang w:val="en-GB"/>
        </w:rPr>
      </w:pPr>
      <w:r w:rsidRPr="4DF6F69F" w:rsidR="48D2C32C">
        <w:rPr>
          <w:rFonts w:ascii="Arial" w:hAnsi="Arial" w:eastAsia="Arial" w:cs="Arial"/>
          <w:b w:val="1"/>
          <w:bCs w:val="1"/>
          <w:noProof w:val="0"/>
          <w:sz w:val="36"/>
          <w:szCs w:val="36"/>
          <w:lang w:val="en-GB"/>
        </w:rPr>
        <w:t xml:space="preserve">Recommendations For Future Stakeholder Engagement </w:t>
      </w:r>
    </w:p>
    <w:p w:rsidR="48D2C32C" w:rsidP="314F1529" w:rsidRDefault="48D2C32C" w14:paraId="149464A7" w14:textId="1E000604">
      <w:pPr>
        <w:pStyle w:val="Normal"/>
        <w:spacing w:before="299" w:beforeAutospacing="off" w:after="299" w:afterAutospacing="off"/>
        <w:rPr>
          <w:rFonts w:ascii="Arial" w:hAnsi="Arial" w:eastAsia="Arial" w:cs="Arial"/>
          <w:b w:val="1"/>
          <w:bCs w:val="1"/>
          <w:noProof w:val="0"/>
          <w:sz w:val="36"/>
          <w:szCs w:val="36"/>
          <w:lang w:val="en-GB"/>
        </w:rPr>
      </w:pPr>
      <w:r w:rsidRPr="314F1529" w:rsidR="48D2C32C">
        <w:rPr>
          <w:rFonts w:ascii="Arial" w:hAnsi="Arial" w:eastAsia="Arial" w:cs="Arial"/>
          <w:noProof w:val="0"/>
          <w:sz w:val="24"/>
          <w:szCs w:val="24"/>
          <w:lang w:val="en-GB"/>
        </w:rPr>
        <w:t xml:space="preserve">To ensure the long-term viability of the </w:t>
      </w:r>
      <w:r w:rsidRPr="314F1529" w:rsidR="48D2C32C">
        <w:rPr>
          <w:rFonts w:ascii="Arial" w:hAnsi="Arial" w:eastAsia="Arial" w:cs="Arial"/>
          <w:noProof w:val="0"/>
          <w:sz w:val="24"/>
          <w:szCs w:val="24"/>
          <w:lang w:val="en-GB"/>
        </w:rPr>
        <w:t>StaySmart</w:t>
      </w:r>
      <w:r w:rsidRPr="314F1529" w:rsidR="48D2C32C">
        <w:rPr>
          <w:rFonts w:ascii="Arial" w:hAnsi="Arial" w:eastAsia="Arial" w:cs="Arial"/>
          <w:noProof w:val="0"/>
          <w:sz w:val="24"/>
          <w:szCs w:val="24"/>
          <w:lang w:val="en-GB"/>
        </w:rPr>
        <w:t xml:space="preserve">+ platform and </w:t>
      </w:r>
      <w:r w:rsidRPr="314F1529" w:rsidR="48D2C32C">
        <w:rPr>
          <w:rFonts w:ascii="Arial" w:hAnsi="Arial" w:eastAsia="Arial" w:cs="Arial"/>
          <w:noProof w:val="0"/>
          <w:sz w:val="24"/>
          <w:szCs w:val="24"/>
          <w:lang w:val="en-GB"/>
        </w:rPr>
        <w:t>maintain</w:t>
      </w:r>
      <w:r w:rsidRPr="314F1529" w:rsidR="48D2C32C">
        <w:rPr>
          <w:rFonts w:ascii="Arial" w:hAnsi="Arial" w:eastAsia="Arial" w:cs="Arial"/>
          <w:noProof w:val="0"/>
          <w:sz w:val="24"/>
          <w:szCs w:val="24"/>
          <w:lang w:val="en-GB"/>
        </w:rPr>
        <w:t xml:space="preserve"> Hilton’s position as a leader in digital hospitality, the following strategic recommendations are proposed. These actions transition stakeholder engagement from a project-based task to a core institutional capability.</w:t>
      </w:r>
    </w:p>
    <w:p w:rsidR="314F1529" w:rsidP="314F1529" w:rsidRDefault="314F1529" w14:paraId="23B3C52B" w14:textId="2CD48EC3">
      <w:pPr>
        <w:pStyle w:val="Normal"/>
        <w:spacing w:before="299" w:beforeAutospacing="off" w:after="299" w:afterAutospacing="off"/>
        <w:rPr>
          <w:rFonts w:ascii="Arial" w:hAnsi="Arial" w:eastAsia="Arial" w:cs="Arial"/>
          <w:b w:val="1"/>
          <w:bCs w:val="1"/>
          <w:noProof w:val="0"/>
          <w:sz w:val="32"/>
          <w:szCs w:val="32"/>
          <w:lang w:val="en-GB"/>
        </w:rPr>
      </w:pPr>
    </w:p>
    <w:p w:rsidR="48D2C32C" w:rsidP="314F1529" w:rsidRDefault="48D2C32C" w14:paraId="23CC03BA" w14:textId="60C06664">
      <w:pPr>
        <w:pStyle w:val="Normal"/>
        <w:spacing w:before="299" w:beforeAutospacing="off" w:after="299" w:afterAutospacing="off"/>
        <w:jc w:val="center"/>
        <w:rPr>
          <w:rFonts w:ascii="Arial" w:hAnsi="Arial" w:eastAsia="Arial" w:cs="Arial"/>
          <w:b w:val="1"/>
          <w:bCs w:val="1"/>
          <w:noProof w:val="0"/>
          <w:sz w:val="32"/>
          <w:szCs w:val="32"/>
          <w:lang w:val="en-GB"/>
        </w:rPr>
      </w:pPr>
      <w:r w:rsidRPr="314F1529" w:rsidR="48D2C32C">
        <w:rPr>
          <w:rFonts w:ascii="Arial" w:hAnsi="Arial" w:eastAsia="Arial" w:cs="Arial"/>
          <w:b w:val="1"/>
          <w:bCs w:val="1"/>
          <w:noProof w:val="0"/>
          <w:sz w:val="32"/>
          <w:szCs w:val="32"/>
          <w:lang w:val="en-GB"/>
        </w:rPr>
        <w:t xml:space="preserve">Digital and Ethical </w:t>
      </w:r>
      <w:r w:rsidRPr="314F1529" w:rsidR="48D2C32C">
        <w:rPr>
          <w:rFonts w:ascii="Arial" w:hAnsi="Arial" w:eastAsia="Arial" w:cs="Arial"/>
          <w:b w:val="1"/>
          <w:bCs w:val="1"/>
          <w:noProof w:val="0"/>
          <w:sz w:val="32"/>
          <w:szCs w:val="32"/>
          <w:lang w:val="en-GB"/>
        </w:rPr>
        <w:t>Governance</w:t>
      </w:r>
    </w:p>
    <w:p w:rsidR="48D2C32C" w:rsidP="314F1529" w:rsidRDefault="48D2C32C" w14:paraId="4673A0BA" w14:textId="559DEF7D">
      <w:pPr>
        <w:spacing w:before="240" w:beforeAutospacing="off" w:after="240" w:afterAutospacing="off"/>
      </w:pPr>
      <w:r w:rsidRPr="314F1529" w:rsidR="48D2C32C">
        <w:rPr>
          <w:rFonts w:ascii="Arial" w:hAnsi="Arial" w:eastAsia="Arial" w:cs="Arial"/>
          <w:b w:val="1"/>
          <w:bCs w:val="1"/>
          <w:noProof w:val="0"/>
          <w:sz w:val="24"/>
          <w:szCs w:val="24"/>
          <w:lang w:val="en-GB"/>
        </w:rPr>
        <w:t>Continuous Digital Feedback Platforms</w:t>
      </w:r>
      <w:r w:rsidRPr="314F1529" w:rsidR="48D2C32C">
        <w:rPr>
          <w:rFonts w:ascii="Arial" w:hAnsi="Arial" w:eastAsia="Arial" w:cs="Arial"/>
          <w:noProof w:val="0"/>
          <w:sz w:val="24"/>
          <w:szCs w:val="24"/>
          <w:lang w:val="en-GB"/>
        </w:rPr>
        <w:t xml:space="preserve"> Hilton should move beyond periodic surveys and </w:t>
      </w:r>
      <w:r w:rsidRPr="314F1529" w:rsidR="48D2C32C">
        <w:rPr>
          <w:rFonts w:ascii="Arial" w:hAnsi="Arial" w:eastAsia="Arial" w:cs="Arial"/>
          <w:noProof w:val="0"/>
          <w:sz w:val="24"/>
          <w:szCs w:val="24"/>
          <w:lang w:val="en-GB"/>
        </w:rPr>
        <w:t>establish</w:t>
      </w:r>
      <w:r w:rsidRPr="314F1529" w:rsidR="48D2C32C">
        <w:rPr>
          <w:rFonts w:ascii="Arial" w:hAnsi="Arial" w:eastAsia="Arial" w:cs="Arial"/>
          <w:noProof w:val="0"/>
          <w:sz w:val="24"/>
          <w:szCs w:val="24"/>
          <w:lang w:val="en-GB"/>
        </w:rPr>
        <w:t xml:space="preserve"> </w:t>
      </w:r>
      <w:r w:rsidRPr="314F1529" w:rsidR="48D2C32C">
        <w:rPr>
          <w:rFonts w:ascii="Arial" w:hAnsi="Arial" w:eastAsia="Arial" w:cs="Arial"/>
          <w:b w:val="1"/>
          <w:bCs w:val="1"/>
          <w:noProof w:val="0"/>
          <w:sz w:val="24"/>
          <w:szCs w:val="24"/>
          <w:lang w:val="en-GB"/>
        </w:rPr>
        <w:t>real-time digital feedback loops</w:t>
      </w:r>
      <w:r w:rsidRPr="314F1529" w:rsidR="48D2C32C">
        <w:rPr>
          <w:rFonts w:ascii="Arial" w:hAnsi="Arial" w:eastAsia="Arial" w:cs="Arial"/>
          <w:noProof w:val="0"/>
          <w:sz w:val="24"/>
          <w:szCs w:val="24"/>
          <w:lang w:val="en-GB"/>
        </w:rPr>
        <w:t xml:space="preserve"> integrated directly into the Hilton Honors app and staff tablets.</w:t>
      </w:r>
    </w:p>
    <w:p w:rsidR="48D2C32C" w:rsidP="314F1529" w:rsidRDefault="48D2C32C" w14:paraId="4034273B" w14:textId="0A8C0ECF">
      <w:pPr>
        <w:pStyle w:val="ListParagraph"/>
        <w:numPr>
          <w:ilvl w:val="0"/>
          <w:numId w:val="13"/>
        </w:numPr>
        <w:spacing w:before="240" w:beforeAutospacing="off" w:after="240" w:afterAutospacing="off"/>
        <w:rPr>
          <w:rFonts w:ascii="Arial" w:hAnsi="Arial" w:eastAsia="Arial" w:cs="Arial"/>
          <w:noProof w:val="0"/>
          <w:sz w:val="24"/>
          <w:szCs w:val="24"/>
          <w:lang w:val="en-GB"/>
        </w:rPr>
      </w:pPr>
      <w:r w:rsidRPr="314F1529" w:rsidR="48D2C32C">
        <w:rPr>
          <w:rFonts w:ascii="Arial" w:hAnsi="Arial" w:eastAsia="Arial" w:cs="Arial"/>
          <w:b w:val="1"/>
          <w:bCs w:val="1"/>
          <w:noProof w:val="0"/>
          <w:sz w:val="24"/>
          <w:szCs w:val="24"/>
          <w:lang w:val="en-GB"/>
        </w:rPr>
        <w:t>Justification:</w:t>
      </w:r>
      <w:r w:rsidRPr="314F1529" w:rsidR="48D2C32C">
        <w:rPr>
          <w:rFonts w:ascii="Arial" w:hAnsi="Arial" w:eastAsia="Arial" w:cs="Arial"/>
          <w:noProof w:val="0"/>
          <w:sz w:val="24"/>
          <w:szCs w:val="24"/>
          <w:lang w:val="en-GB"/>
        </w:rPr>
        <w:t xml:space="preserve"> This creates a "Live" Stakeholder Salience map. By using AI to perform sentiment analysis on feedback, management can identify "Urgency" (Mitchell et al., 1997) before it escalates into conflict. This ensures the "Consultation" phase of the 4C’s is permanent, not just a one-off event.</w:t>
      </w:r>
    </w:p>
    <w:p w:rsidR="48D2C32C" w:rsidP="314F1529" w:rsidRDefault="48D2C32C" w14:paraId="747278C4" w14:textId="4C6703C2">
      <w:pPr>
        <w:spacing w:before="240" w:beforeAutospacing="off" w:after="240" w:afterAutospacing="off"/>
      </w:pPr>
      <w:r w:rsidRPr="314F1529" w:rsidR="48D2C32C">
        <w:rPr>
          <w:rFonts w:ascii="Arial" w:hAnsi="Arial" w:eastAsia="Arial" w:cs="Arial"/>
          <w:b w:val="1"/>
          <w:bCs w:val="1"/>
          <w:noProof w:val="0"/>
          <w:sz w:val="24"/>
          <w:szCs w:val="24"/>
          <w:lang w:val="en-GB"/>
        </w:rPr>
        <w:t>Global AI Ethics Advisory Board</w:t>
      </w:r>
      <w:r w:rsidRPr="314F1529" w:rsidR="48D2C32C">
        <w:rPr>
          <w:rFonts w:ascii="Arial" w:hAnsi="Arial" w:eastAsia="Arial" w:cs="Arial"/>
          <w:noProof w:val="0"/>
          <w:sz w:val="24"/>
          <w:szCs w:val="24"/>
          <w:lang w:val="en-GB"/>
        </w:rPr>
        <w:t xml:space="preserve"> A dedicated </w:t>
      </w:r>
      <w:r w:rsidRPr="314F1529" w:rsidR="48D2C32C">
        <w:rPr>
          <w:rFonts w:ascii="Arial" w:hAnsi="Arial" w:eastAsia="Arial" w:cs="Arial"/>
          <w:b w:val="1"/>
          <w:bCs w:val="1"/>
          <w:noProof w:val="0"/>
          <w:sz w:val="24"/>
          <w:szCs w:val="24"/>
          <w:lang w:val="en-GB"/>
        </w:rPr>
        <w:t>AI Ethics Advisory Board</w:t>
      </w:r>
      <w:r w:rsidRPr="314F1529" w:rsidR="48D2C32C">
        <w:rPr>
          <w:rFonts w:ascii="Arial" w:hAnsi="Arial" w:eastAsia="Arial" w:cs="Arial"/>
          <w:noProof w:val="0"/>
          <w:sz w:val="24"/>
          <w:szCs w:val="24"/>
          <w:lang w:val="en-GB"/>
        </w:rPr>
        <w:t xml:space="preserve"> should be </w:t>
      </w:r>
      <w:r w:rsidRPr="314F1529" w:rsidR="48D2C32C">
        <w:rPr>
          <w:rFonts w:ascii="Arial" w:hAnsi="Arial" w:eastAsia="Arial" w:cs="Arial"/>
          <w:noProof w:val="0"/>
          <w:sz w:val="24"/>
          <w:szCs w:val="24"/>
          <w:lang w:val="en-GB"/>
        </w:rPr>
        <w:t>established</w:t>
      </w:r>
      <w:r w:rsidRPr="314F1529" w:rsidR="48D2C32C">
        <w:rPr>
          <w:rFonts w:ascii="Arial" w:hAnsi="Arial" w:eastAsia="Arial" w:cs="Arial"/>
          <w:noProof w:val="0"/>
          <w:sz w:val="24"/>
          <w:szCs w:val="24"/>
          <w:lang w:val="en-GB"/>
        </w:rPr>
        <w:t>, comprising internal IT leads, external legal experts, and representatives from guest advocacy groups.</w:t>
      </w:r>
    </w:p>
    <w:p w:rsidR="48D2C32C" w:rsidP="314F1529" w:rsidRDefault="48D2C32C" w14:paraId="0898748F" w14:textId="29C29E61">
      <w:pPr>
        <w:pStyle w:val="ListParagraph"/>
        <w:numPr>
          <w:ilvl w:val="0"/>
          <w:numId w:val="14"/>
        </w:numPr>
        <w:spacing w:before="240" w:beforeAutospacing="off" w:after="240" w:afterAutospacing="off"/>
        <w:rPr>
          <w:rFonts w:ascii="Arial" w:hAnsi="Arial" w:eastAsia="Arial" w:cs="Arial"/>
          <w:noProof w:val="0"/>
          <w:sz w:val="24"/>
          <w:szCs w:val="24"/>
          <w:lang w:val="en-GB"/>
        </w:rPr>
      </w:pPr>
      <w:r w:rsidRPr="314F1529" w:rsidR="48D2C32C">
        <w:rPr>
          <w:rFonts w:ascii="Arial" w:hAnsi="Arial" w:eastAsia="Arial" w:cs="Arial"/>
          <w:b w:val="1"/>
          <w:bCs w:val="1"/>
          <w:noProof w:val="0"/>
          <w:sz w:val="24"/>
          <w:szCs w:val="24"/>
          <w:lang w:val="en-GB"/>
        </w:rPr>
        <w:t>Justification:</w:t>
      </w:r>
      <w:r w:rsidRPr="314F1529" w:rsidR="48D2C32C">
        <w:rPr>
          <w:rFonts w:ascii="Arial" w:hAnsi="Arial" w:eastAsia="Arial" w:cs="Arial"/>
          <w:noProof w:val="0"/>
          <w:sz w:val="24"/>
          <w:szCs w:val="24"/>
          <w:lang w:val="en-GB"/>
        </w:rPr>
        <w:t xml:space="preserve"> This addresses the "social license to operate." By involving external validators, Hilton mitigates risks associated with algorithmic bias and data privacy. This board acts as a "Key Player" in the Mendelow Matrix, ensuring high-power stakeholders are managed with maximum transparency.</w:t>
      </w:r>
    </w:p>
    <w:p w:rsidR="314F1529" w:rsidP="314F1529" w:rsidRDefault="314F1529" w14:paraId="206699F3" w14:textId="4547D6C1">
      <w:pPr>
        <w:pStyle w:val="Normal"/>
        <w:spacing w:before="240" w:beforeAutospacing="off" w:after="240" w:afterAutospacing="off"/>
        <w:rPr>
          <w:rFonts w:ascii="Arial" w:hAnsi="Arial" w:eastAsia="Arial" w:cs="Arial"/>
          <w:b w:val="1"/>
          <w:bCs w:val="1"/>
          <w:noProof w:val="0"/>
          <w:sz w:val="32"/>
          <w:szCs w:val="32"/>
          <w:lang w:val="en-GB"/>
        </w:rPr>
      </w:pPr>
    </w:p>
    <w:p w:rsidR="76FAA3C1" w:rsidP="314F1529" w:rsidRDefault="76FAA3C1" w14:paraId="67283D8C" w14:textId="3025DD05">
      <w:pPr>
        <w:pStyle w:val="Normal"/>
        <w:spacing w:before="240" w:beforeAutospacing="off" w:after="240" w:afterAutospacing="off"/>
        <w:jc w:val="center"/>
        <w:rPr>
          <w:rFonts w:ascii="Arial" w:hAnsi="Arial" w:eastAsia="Arial" w:cs="Arial"/>
          <w:b w:val="1"/>
          <w:bCs w:val="1"/>
          <w:noProof w:val="0"/>
          <w:sz w:val="32"/>
          <w:szCs w:val="32"/>
          <w:lang w:val="en-GB"/>
        </w:rPr>
      </w:pPr>
      <w:r w:rsidRPr="314F1529" w:rsidR="76FAA3C1">
        <w:rPr>
          <w:rFonts w:ascii="Arial" w:hAnsi="Arial" w:eastAsia="Arial" w:cs="Arial"/>
          <w:b w:val="1"/>
          <w:bCs w:val="1"/>
          <w:noProof w:val="0"/>
          <w:sz w:val="32"/>
          <w:szCs w:val="32"/>
          <w:lang w:val="en-GB"/>
        </w:rPr>
        <w:t>Human Capital and Literacy</w:t>
      </w:r>
    </w:p>
    <w:p w:rsidR="48D2C32C" w:rsidP="314F1529" w:rsidRDefault="48D2C32C" w14:paraId="0851B427" w14:textId="132340E2">
      <w:pPr>
        <w:spacing w:before="240" w:beforeAutospacing="off" w:after="240" w:afterAutospacing="off"/>
      </w:pPr>
      <w:r w:rsidRPr="314F1529" w:rsidR="48D2C32C">
        <w:rPr>
          <w:rFonts w:ascii="Arial" w:hAnsi="Arial" w:eastAsia="Arial" w:cs="Arial"/>
          <w:b w:val="1"/>
          <w:bCs w:val="1"/>
          <w:noProof w:val="0"/>
          <w:sz w:val="24"/>
          <w:szCs w:val="24"/>
          <w:lang w:val="en-GB"/>
        </w:rPr>
        <w:t>Advanced AI Literacy Programmes</w:t>
      </w:r>
      <w:r w:rsidRPr="314F1529" w:rsidR="48D2C32C">
        <w:rPr>
          <w:rFonts w:ascii="Arial" w:hAnsi="Arial" w:eastAsia="Arial" w:cs="Arial"/>
          <w:noProof w:val="0"/>
          <w:sz w:val="24"/>
          <w:szCs w:val="24"/>
          <w:lang w:val="en-GB"/>
        </w:rPr>
        <w:t xml:space="preserve"> Hilton must invest in comprehensive </w:t>
      </w:r>
      <w:r w:rsidRPr="314F1529" w:rsidR="48D2C32C">
        <w:rPr>
          <w:rFonts w:ascii="Arial" w:hAnsi="Arial" w:eastAsia="Arial" w:cs="Arial"/>
          <w:b w:val="1"/>
          <w:bCs w:val="1"/>
          <w:noProof w:val="0"/>
          <w:sz w:val="24"/>
          <w:szCs w:val="24"/>
          <w:lang w:val="en-GB"/>
        </w:rPr>
        <w:t>AI Literacy training</w:t>
      </w:r>
      <w:r w:rsidRPr="314F1529" w:rsidR="48D2C32C">
        <w:rPr>
          <w:rFonts w:ascii="Arial" w:hAnsi="Arial" w:eastAsia="Arial" w:cs="Arial"/>
          <w:noProof w:val="0"/>
          <w:sz w:val="24"/>
          <w:szCs w:val="24"/>
          <w:lang w:val="en-GB"/>
        </w:rPr>
        <w:t xml:space="preserve"> for all frontline staff, focusing on "Augmented Hospitality" rather than "Automation."</w:t>
      </w:r>
    </w:p>
    <w:p w:rsidR="48D2C32C" w:rsidP="314F1529" w:rsidRDefault="48D2C32C" w14:paraId="31370325" w14:textId="40E25676">
      <w:pPr>
        <w:pStyle w:val="ListParagraph"/>
        <w:numPr>
          <w:ilvl w:val="0"/>
          <w:numId w:val="15"/>
        </w:numPr>
        <w:spacing w:before="240" w:beforeAutospacing="off" w:after="240" w:afterAutospacing="off"/>
        <w:rPr>
          <w:rFonts w:ascii="Arial" w:hAnsi="Arial" w:eastAsia="Arial" w:cs="Arial"/>
          <w:noProof w:val="0"/>
          <w:sz w:val="24"/>
          <w:szCs w:val="24"/>
          <w:lang w:val="en-GB"/>
        </w:rPr>
      </w:pPr>
      <w:r w:rsidRPr="314F1529" w:rsidR="48D2C32C">
        <w:rPr>
          <w:rFonts w:ascii="Arial" w:hAnsi="Arial" w:eastAsia="Arial" w:cs="Arial"/>
          <w:b w:val="1"/>
          <w:bCs w:val="1"/>
          <w:noProof w:val="0"/>
          <w:sz w:val="24"/>
          <w:szCs w:val="24"/>
          <w:lang w:val="en-GB"/>
        </w:rPr>
        <w:t>Justification:</w:t>
      </w:r>
      <w:r w:rsidRPr="314F1529" w:rsidR="48D2C32C">
        <w:rPr>
          <w:rFonts w:ascii="Arial" w:hAnsi="Arial" w:eastAsia="Arial" w:cs="Arial"/>
          <w:noProof w:val="0"/>
          <w:sz w:val="24"/>
          <w:szCs w:val="24"/>
          <w:lang w:val="en-GB"/>
        </w:rPr>
        <w:t xml:space="preserve"> Resistance to StaySmart+ often stems from a fear of job displacement. By increasing digital literacy, Hilton shifts staff from "Low Power/High Interest" (who might resist) to "High Power/High Interest" advocates. This aligns with the "Learning and Growth" dimension of the Balanced Scorecard.</w:t>
      </w:r>
    </w:p>
    <w:p w:rsidR="48D2C32C" w:rsidP="314F1529" w:rsidRDefault="48D2C32C" w14:paraId="196DE160" w14:textId="07B34D3F">
      <w:pPr>
        <w:spacing w:before="240" w:beforeAutospacing="off" w:after="240" w:afterAutospacing="off"/>
      </w:pPr>
      <w:r w:rsidRPr="314F1529" w:rsidR="48D2C32C">
        <w:rPr>
          <w:rFonts w:ascii="Arial" w:hAnsi="Arial" w:eastAsia="Arial" w:cs="Arial"/>
          <w:b w:val="1"/>
          <w:bCs w:val="1"/>
          <w:noProof w:val="0"/>
          <w:sz w:val="24"/>
          <w:szCs w:val="24"/>
          <w:lang w:val="en-GB"/>
        </w:rPr>
        <w:t>Cross-Cultural Leadership Training</w:t>
      </w:r>
      <w:r w:rsidRPr="314F1529" w:rsidR="48D2C32C">
        <w:rPr>
          <w:rFonts w:ascii="Arial" w:hAnsi="Arial" w:eastAsia="Arial" w:cs="Arial"/>
          <w:noProof w:val="0"/>
          <w:sz w:val="24"/>
          <w:szCs w:val="24"/>
          <w:lang w:val="en-GB"/>
        </w:rPr>
        <w:t xml:space="preserve"> Given the global rollout, mandatory </w:t>
      </w:r>
      <w:r w:rsidRPr="314F1529" w:rsidR="48D2C32C">
        <w:rPr>
          <w:rFonts w:ascii="Arial" w:hAnsi="Arial" w:eastAsia="Arial" w:cs="Arial"/>
          <w:b w:val="1"/>
          <w:bCs w:val="1"/>
          <w:noProof w:val="0"/>
          <w:sz w:val="24"/>
          <w:szCs w:val="24"/>
          <w:lang w:val="en-GB"/>
        </w:rPr>
        <w:t>Cross-Cultural Leadership training</w:t>
      </w:r>
      <w:r w:rsidRPr="314F1529" w:rsidR="48D2C32C">
        <w:rPr>
          <w:rFonts w:ascii="Arial" w:hAnsi="Arial" w:eastAsia="Arial" w:cs="Arial"/>
          <w:noProof w:val="0"/>
          <w:sz w:val="24"/>
          <w:szCs w:val="24"/>
          <w:lang w:val="en-GB"/>
        </w:rPr>
        <w:t xml:space="preserve"> for all Project Managers is essential, specifically utilizing </w:t>
      </w:r>
      <w:r w:rsidRPr="314F1529" w:rsidR="48D2C32C">
        <w:rPr>
          <w:rFonts w:ascii="Arial" w:hAnsi="Arial" w:eastAsia="Arial" w:cs="Arial"/>
          <w:b w:val="1"/>
          <w:bCs w:val="1"/>
          <w:noProof w:val="0"/>
          <w:sz w:val="24"/>
          <w:szCs w:val="24"/>
          <w:lang w:val="en-GB"/>
        </w:rPr>
        <w:t>Trompenaars’ and Hofstede’s frameworks</w:t>
      </w:r>
      <w:r w:rsidRPr="314F1529" w:rsidR="48D2C32C">
        <w:rPr>
          <w:rFonts w:ascii="Arial" w:hAnsi="Arial" w:eastAsia="Arial" w:cs="Arial"/>
          <w:noProof w:val="0"/>
          <w:sz w:val="24"/>
          <w:szCs w:val="24"/>
          <w:lang w:val="en-GB"/>
        </w:rPr>
        <w:t>.</w:t>
      </w:r>
    </w:p>
    <w:p w:rsidR="48D2C32C" w:rsidP="314F1529" w:rsidRDefault="48D2C32C" w14:paraId="233213BA" w14:textId="231F78BE">
      <w:pPr>
        <w:pStyle w:val="ListParagraph"/>
        <w:numPr>
          <w:ilvl w:val="0"/>
          <w:numId w:val="16"/>
        </w:numPr>
        <w:spacing w:before="240" w:beforeAutospacing="off" w:after="240" w:afterAutospacing="off"/>
        <w:rPr>
          <w:rFonts w:ascii="Arial" w:hAnsi="Arial" w:eastAsia="Arial" w:cs="Arial"/>
          <w:noProof w:val="0"/>
          <w:sz w:val="24"/>
          <w:szCs w:val="24"/>
          <w:lang w:val="en-GB"/>
        </w:rPr>
      </w:pPr>
      <w:r w:rsidRPr="314F1529" w:rsidR="48D2C32C">
        <w:rPr>
          <w:rFonts w:ascii="Arial" w:hAnsi="Arial" w:eastAsia="Arial" w:cs="Arial"/>
          <w:b w:val="1"/>
          <w:bCs w:val="1"/>
          <w:noProof w:val="0"/>
          <w:sz w:val="24"/>
          <w:szCs w:val="24"/>
          <w:lang w:val="en-GB"/>
        </w:rPr>
        <w:t>Justification:</w:t>
      </w:r>
      <w:r w:rsidRPr="314F1529" w:rsidR="48D2C32C">
        <w:rPr>
          <w:rFonts w:ascii="Arial" w:hAnsi="Arial" w:eastAsia="Arial" w:cs="Arial"/>
          <w:noProof w:val="0"/>
          <w:sz w:val="24"/>
          <w:szCs w:val="24"/>
          <w:lang w:val="en-GB"/>
        </w:rPr>
        <w:t xml:space="preserve"> A leader’s ability to adapt their engagement style to regional nuances (Cultural Intelligence) is the difference between success and failure in global markets. This ensures that engagement strategies are "Glocal"—globally consistent but locally relevant.</w:t>
      </w:r>
    </w:p>
    <w:p w:rsidR="48D2C32C" w:rsidP="314F1529" w:rsidRDefault="48D2C32C" w14:paraId="039A6146" w14:textId="65A1DF48">
      <w:pPr>
        <w:spacing w:before="0" w:beforeAutospacing="off" w:after="0" w:afterAutospacing="off"/>
      </w:pPr>
      <w:r w:rsidR="48D2C32C">
        <w:drawing>
          <wp:inline wp14:editId="53677F46" wp14:anchorId="3BB0A781">
            <wp:extent cx="5724525" cy="5591175"/>
            <wp:effectExtent l="0" t="0" r="0" b="0"/>
            <wp:docPr id="471797373" name="drawing" title="Hofstede’s Cultural Dimensions Model, AI generate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71797373" name="Picture 471797373"/>
                    <pic:cNvPicPr/>
                  </pic:nvPicPr>
                  <pic:blipFill>
                    <a:blip xmlns:r="http://schemas.openxmlformats.org/officeDocument/2006/relationships" r:embed="rId1081212055">
                      <a:extLst>
                        <a:ext uri="{28A0092B-C50C-407E-A947-70E740481C1C}">
                          <a14:useLocalDpi xmlns:a14="http://schemas.microsoft.com/office/drawing/2010/main"/>
                        </a:ext>
                      </a:extLst>
                    </a:blip>
                    <a:stretch>
                      <a:fillRect/>
                    </a:stretch>
                  </pic:blipFill>
                  <pic:spPr>
                    <a:xfrm>
                      <a:off x="0" y="0"/>
                      <a:ext cx="5724525" cy="5591175"/>
                    </a:xfrm>
                    <a:prstGeom prst="rect">
                      <a:avLst/>
                    </a:prstGeom>
                  </pic:spPr>
                </pic:pic>
              </a:graphicData>
            </a:graphic>
          </wp:inline>
        </w:drawing>
      </w:r>
    </w:p>
    <w:p w:rsidR="314F1529" w:rsidP="314F1529" w:rsidRDefault="314F1529" w14:paraId="671DB8E1" w14:textId="68AE5880">
      <w:pPr>
        <w:pStyle w:val="Heading3"/>
        <w:spacing w:before="281" w:beforeAutospacing="off" w:after="281" w:afterAutospacing="off"/>
        <w:rPr>
          <w:rFonts w:ascii="Arial" w:hAnsi="Arial" w:eastAsia="Arial" w:cs="Arial"/>
          <w:b w:val="1"/>
          <w:bCs w:val="1"/>
          <w:noProof w:val="0"/>
          <w:sz w:val="28"/>
          <w:szCs w:val="28"/>
          <w:lang w:val="en-GB"/>
        </w:rPr>
      </w:pPr>
    </w:p>
    <w:p w:rsidR="314F1529" w:rsidP="314F1529" w:rsidRDefault="314F1529" w14:paraId="208CB211" w14:textId="1D015E44">
      <w:pPr>
        <w:pStyle w:val="Normal"/>
        <w:spacing w:before="281" w:beforeAutospacing="off" w:after="281" w:afterAutospacing="off"/>
        <w:rPr>
          <w:rFonts w:ascii="Arial" w:hAnsi="Arial" w:eastAsia="Arial" w:cs="Arial"/>
          <w:b w:val="1"/>
          <w:bCs w:val="1"/>
          <w:noProof w:val="0"/>
          <w:sz w:val="24"/>
          <w:szCs w:val="24"/>
          <w:lang w:val="en-GB"/>
        </w:rPr>
      </w:pPr>
    </w:p>
    <w:p w:rsidR="314F1529" w:rsidP="314F1529" w:rsidRDefault="314F1529" w14:paraId="52D66908" w14:textId="17940E76">
      <w:pPr>
        <w:pStyle w:val="Normal"/>
        <w:spacing w:before="281" w:beforeAutospacing="off" w:after="281" w:afterAutospacing="off"/>
        <w:rPr>
          <w:rFonts w:ascii="Arial" w:hAnsi="Arial" w:eastAsia="Arial" w:cs="Arial"/>
          <w:b w:val="1"/>
          <w:bCs w:val="1"/>
          <w:noProof w:val="0"/>
          <w:sz w:val="24"/>
          <w:szCs w:val="24"/>
          <w:lang w:val="en-GB"/>
        </w:rPr>
      </w:pPr>
    </w:p>
    <w:p w:rsidR="741F57AB" w:rsidP="314F1529" w:rsidRDefault="741F57AB" w14:paraId="79E13123" w14:textId="03446EAB">
      <w:pPr>
        <w:pStyle w:val="Normal"/>
        <w:spacing w:before="281" w:beforeAutospacing="off" w:after="281" w:afterAutospacing="off"/>
        <w:jc w:val="center"/>
        <w:rPr>
          <w:rFonts w:ascii="Arial" w:hAnsi="Arial" w:eastAsia="Arial" w:cs="Arial"/>
          <w:b w:val="1"/>
          <w:bCs w:val="1"/>
          <w:noProof w:val="0"/>
          <w:sz w:val="32"/>
          <w:szCs w:val="32"/>
          <w:lang w:val="en-GB"/>
        </w:rPr>
      </w:pPr>
      <w:r w:rsidRPr="314F1529" w:rsidR="741F57AB">
        <w:rPr>
          <w:rFonts w:ascii="Arial" w:hAnsi="Arial" w:eastAsia="Arial" w:cs="Arial"/>
          <w:b w:val="1"/>
          <w:bCs w:val="1"/>
          <w:noProof w:val="0"/>
          <w:sz w:val="32"/>
          <w:szCs w:val="32"/>
          <w:lang w:val="en-GB"/>
        </w:rPr>
        <w:t xml:space="preserve">Strategic Integration </w:t>
      </w:r>
    </w:p>
    <w:p w:rsidR="48D2C32C" w:rsidP="314F1529" w:rsidRDefault="48D2C32C" w14:paraId="44776F4C" w14:textId="5337598E">
      <w:pPr>
        <w:spacing w:before="240" w:beforeAutospacing="off" w:after="240" w:afterAutospacing="off"/>
      </w:pPr>
      <w:r w:rsidRPr="314F1529" w:rsidR="48D2C32C">
        <w:rPr>
          <w:rFonts w:ascii="Arial" w:hAnsi="Arial" w:eastAsia="Arial" w:cs="Arial"/>
          <w:b w:val="1"/>
          <w:bCs w:val="1"/>
          <w:noProof w:val="0"/>
          <w:sz w:val="24"/>
          <w:szCs w:val="24"/>
          <w:lang w:val="en-GB"/>
        </w:rPr>
        <w:t>Region-Specific Engagement Strategies</w:t>
      </w:r>
      <w:r w:rsidRPr="314F1529" w:rsidR="48D2C32C">
        <w:rPr>
          <w:rFonts w:ascii="Arial" w:hAnsi="Arial" w:eastAsia="Arial" w:cs="Arial"/>
          <w:noProof w:val="0"/>
          <w:sz w:val="24"/>
          <w:szCs w:val="24"/>
          <w:lang w:val="en-GB"/>
        </w:rPr>
        <w:t xml:space="preserve"> Rather than a "one-size-fits-all" manual, Hilton should develop </w:t>
      </w:r>
      <w:r w:rsidRPr="314F1529" w:rsidR="48D2C32C">
        <w:rPr>
          <w:rFonts w:ascii="Arial" w:hAnsi="Arial" w:eastAsia="Arial" w:cs="Arial"/>
          <w:b w:val="1"/>
          <w:bCs w:val="1"/>
          <w:noProof w:val="0"/>
          <w:sz w:val="24"/>
          <w:szCs w:val="24"/>
          <w:lang w:val="en-GB"/>
        </w:rPr>
        <w:t>Regional Engagement Playbooks</w:t>
      </w:r>
      <w:r w:rsidRPr="314F1529" w:rsidR="48D2C32C">
        <w:rPr>
          <w:rFonts w:ascii="Arial" w:hAnsi="Arial" w:eastAsia="Arial" w:cs="Arial"/>
          <w:noProof w:val="0"/>
          <w:sz w:val="24"/>
          <w:szCs w:val="24"/>
          <w:lang w:val="en-GB"/>
        </w:rPr>
        <w:t>.</w:t>
      </w:r>
    </w:p>
    <w:p w:rsidR="48D2C32C" w:rsidP="314F1529" w:rsidRDefault="48D2C32C" w14:paraId="60975B17" w14:textId="568C3802">
      <w:pPr>
        <w:pStyle w:val="ListParagraph"/>
        <w:numPr>
          <w:ilvl w:val="0"/>
          <w:numId w:val="17"/>
        </w:numPr>
        <w:spacing w:before="240" w:beforeAutospacing="off" w:after="240" w:afterAutospacing="off"/>
        <w:rPr>
          <w:rFonts w:ascii="Arial" w:hAnsi="Arial" w:eastAsia="Arial" w:cs="Arial"/>
          <w:noProof w:val="0"/>
          <w:sz w:val="24"/>
          <w:szCs w:val="24"/>
          <w:lang w:val="en-GB"/>
        </w:rPr>
      </w:pPr>
      <w:r w:rsidRPr="314F1529" w:rsidR="48D2C32C">
        <w:rPr>
          <w:rFonts w:ascii="Arial" w:hAnsi="Arial" w:eastAsia="Arial" w:cs="Arial"/>
          <w:b w:val="1"/>
          <w:bCs w:val="1"/>
          <w:noProof w:val="0"/>
          <w:sz w:val="24"/>
          <w:szCs w:val="24"/>
          <w:lang w:val="en-GB"/>
        </w:rPr>
        <w:t>Justification:</w:t>
      </w:r>
      <w:r w:rsidRPr="314F1529" w:rsidR="48D2C32C">
        <w:rPr>
          <w:rFonts w:ascii="Arial" w:hAnsi="Arial" w:eastAsia="Arial" w:cs="Arial"/>
          <w:noProof w:val="0"/>
          <w:sz w:val="24"/>
          <w:szCs w:val="24"/>
          <w:lang w:val="en-GB"/>
        </w:rPr>
        <w:t xml:space="preserve"> As noted in the PESTLE analysis, regulatory and socio-cultural environments vary. A playbook for the EMEA region (focusing on GDPR and privacy) will look different from a North American playbook (focusing on efficiency and speed). This allows for "Adaptive Management" as advocated by Bourne (2015).</w:t>
      </w:r>
    </w:p>
    <w:p w:rsidR="314F1529" w:rsidP="314F1529" w:rsidRDefault="314F1529" w14:paraId="18DB233E" w14:textId="1335B2D6">
      <w:pPr>
        <w:pStyle w:val="ListParagraph"/>
        <w:spacing w:before="240" w:beforeAutospacing="off" w:after="240" w:afterAutospacing="off"/>
        <w:ind w:left="720"/>
        <w:rPr>
          <w:rFonts w:ascii="Arial" w:hAnsi="Arial" w:eastAsia="Arial" w:cs="Arial"/>
          <w:b w:val="1"/>
          <w:bCs w:val="1"/>
          <w:noProof w:val="0"/>
          <w:sz w:val="24"/>
          <w:szCs w:val="24"/>
          <w:lang w:val="en-GB"/>
        </w:rPr>
      </w:pPr>
    </w:p>
    <w:p w:rsidR="48D2C32C" w:rsidP="314F1529" w:rsidRDefault="48D2C32C" w14:paraId="6400E5EE" w14:textId="371A5A0C">
      <w:pPr>
        <w:pStyle w:val="Normal"/>
        <w:spacing w:before="240" w:beforeAutospacing="off" w:after="240" w:afterAutospacing="off"/>
        <w:ind w:left="0"/>
        <w:rPr>
          <w:rFonts w:ascii="Arial" w:hAnsi="Arial" w:eastAsia="Arial" w:cs="Arial"/>
          <w:noProof w:val="0"/>
          <w:sz w:val="24"/>
          <w:szCs w:val="24"/>
          <w:lang w:val="en-GB"/>
        </w:rPr>
      </w:pPr>
      <w:r w:rsidRPr="314F1529" w:rsidR="48D2C32C">
        <w:rPr>
          <w:rFonts w:ascii="Arial" w:hAnsi="Arial" w:eastAsia="Arial" w:cs="Arial"/>
          <w:b w:val="1"/>
          <w:bCs w:val="1"/>
          <w:noProof w:val="0"/>
          <w:sz w:val="24"/>
          <w:szCs w:val="24"/>
          <w:lang w:val="en-GB"/>
        </w:rPr>
        <w:t>Stakeholder KPIs in Executive Evaluation</w:t>
      </w:r>
      <w:r w:rsidRPr="314F1529" w:rsidR="48D2C32C">
        <w:rPr>
          <w:rFonts w:ascii="Arial" w:hAnsi="Arial" w:eastAsia="Arial" w:cs="Arial"/>
          <w:noProof w:val="0"/>
          <w:sz w:val="24"/>
          <w:szCs w:val="24"/>
          <w:lang w:val="en-GB"/>
        </w:rPr>
        <w:t xml:space="preserve"> To ensure accountability, </w:t>
      </w:r>
      <w:r w:rsidRPr="314F1529" w:rsidR="48D2C32C">
        <w:rPr>
          <w:rFonts w:ascii="Arial" w:hAnsi="Arial" w:eastAsia="Arial" w:cs="Arial"/>
          <w:b w:val="1"/>
          <w:bCs w:val="1"/>
          <w:noProof w:val="0"/>
          <w:sz w:val="24"/>
          <w:szCs w:val="24"/>
          <w:lang w:val="en-GB"/>
        </w:rPr>
        <w:t>Stakeholder Engagement KPIs</w:t>
      </w:r>
      <w:r w:rsidRPr="314F1529" w:rsidR="48D2C32C">
        <w:rPr>
          <w:rFonts w:ascii="Arial" w:hAnsi="Arial" w:eastAsia="Arial" w:cs="Arial"/>
          <w:noProof w:val="0"/>
          <w:sz w:val="24"/>
          <w:szCs w:val="24"/>
          <w:lang w:val="en-GB"/>
        </w:rPr>
        <w:t xml:space="preserve"> (such as staff adoption rates and guest trust scores) must be integrated into the performance reviews of Senior Executives.</w:t>
      </w:r>
    </w:p>
    <w:p w:rsidR="48D2C32C" w:rsidP="314F1529" w:rsidRDefault="48D2C32C" w14:paraId="15ECF898" w14:textId="023EC98F">
      <w:pPr>
        <w:pStyle w:val="ListParagraph"/>
        <w:numPr>
          <w:ilvl w:val="0"/>
          <w:numId w:val="18"/>
        </w:numPr>
        <w:spacing w:before="240" w:beforeAutospacing="off" w:after="240" w:afterAutospacing="off"/>
        <w:rPr>
          <w:rFonts w:ascii="Arial" w:hAnsi="Arial" w:eastAsia="Arial" w:cs="Arial"/>
          <w:noProof w:val="0"/>
          <w:sz w:val="24"/>
          <w:szCs w:val="24"/>
          <w:lang w:val="en-GB"/>
        </w:rPr>
      </w:pPr>
      <w:r w:rsidRPr="4DF6F69F" w:rsidR="48D2C32C">
        <w:rPr>
          <w:rFonts w:ascii="Arial" w:hAnsi="Arial" w:eastAsia="Arial" w:cs="Arial"/>
          <w:b w:val="1"/>
          <w:bCs w:val="1"/>
          <w:noProof w:val="0"/>
          <w:sz w:val="24"/>
          <w:szCs w:val="24"/>
          <w:lang w:val="en-GB"/>
        </w:rPr>
        <w:t>Justification:</w:t>
      </w:r>
      <w:r w:rsidRPr="4DF6F69F" w:rsidR="48D2C32C">
        <w:rPr>
          <w:rFonts w:ascii="Arial" w:hAnsi="Arial" w:eastAsia="Arial" w:cs="Arial"/>
          <w:noProof w:val="0"/>
          <w:sz w:val="24"/>
          <w:szCs w:val="24"/>
          <w:lang w:val="en-GB"/>
        </w:rPr>
        <w:t xml:space="preserve"> As the Balanced Scorecard logic suggests, what gets measured gets managed. When leadership "Commitment" is tied to financial incentives, stakeholder engagement becomes a strategic priority rather than a "soft" secondary task.</w:t>
      </w:r>
    </w:p>
    <w:p w:rsidR="4DF6F69F" w:rsidP="4DF6F69F" w:rsidRDefault="4DF6F69F" w14:paraId="419EBCD5" w14:textId="23D13330">
      <w:pPr>
        <w:pStyle w:val="Normal"/>
        <w:spacing w:before="240" w:beforeAutospacing="off" w:after="240" w:afterAutospacing="off"/>
        <w:jc w:val="center"/>
        <w:rPr>
          <w:rFonts w:ascii="Arial" w:hAnsi="Arial" w:eastAsia="Arial" w:cs="Arial"/>
          <w:b w:val="1"/>
          <w:bCs w:val="1"/>
          <w:noProof w:val="0"/>
          <w:sz w:val="32"/>
          <w:szCs w:val="32"/>
          <w:lang w:val="en-GB"/>
        </w:rPr>
      </w:pPr>
    </w:p>
    <w:p w:rsidR="48491306" w:rsidP="314F1529" w:rsidRDefault="48491306" w14:paraId="5209473A" w14:textId="75B4E115">
      <w:pPr>
        <w:pStyle w:val="Normal"/>
        <w:spacing w:before="240" w:beforeAutospacing="off" w:after="240" w:afterAutospacing="off"/>
        <w:jc w:val="center"/>
        <w:rPr>
          <w:rFonts w:ascii="Arial" w:hAnsi="Arial" w:eastAsia="Arial" w:cs="Arial"/>
          <w:b w:val="1"/>
          <w:bCs w:val="1"/>
          <w:noProof w:val="0"/>
          <w:sz w:val="32"/>
          <w:szCs w:val="32"/>
          <w:lang w:val="en-GB"/>
        </w:rPr>
      </w:pPr>
      <w:r w:rsidRPr="314F1529" w:rsidR="48491306">
        <w:rPr>
          <w:rFonts w:ascii="Arial" w:hAnsi="Arial" w:eastAsia="Arial" w:cs="Arial"/>
          <w:b w:val="1"/>
          <w:bCs w:val="1"/>
          <w:noProof w:val="0"/>
          <w:sz w:val="32"/>
          <w:szCs w:val="32"/>
          <w:lang w:val="en-GB"/>
        </w:rPr>
        <w:t xml:space="preserve">Sustainability and </w:t>
      </w:r>
      <w:r w:rsidRPr="314F1529" w:rsidR="0F70A1E8">
        <w:rPr>
          <w:rFonts w:ascii="Arial" w:hAnsi="Arial" w:eastAsia="Arial" w:cs="Arial"/>
          <w:b w:val="1"/>
          <w:bCs w:val="1"/>
          <w:noProof w:val="0"/>
          <w:sz w:val="32"/>
          <w:szCs w:val="32"/>
          <w:lang w:val="en-GB"/>
        </w:rPr>
        <w:t>Long-Term</w:t>
      </w:r>
      <w:r w:rsidRPr="314F1529" w:rsidR="48491306">
        <w:rPr>
          <w:rFonts w:ascii="Arial" w:hAnsi="Arial" w:eastAsia="Arial" w:cs="Arial"/>
          <w:b w:val="1"/>
          <w:bCs w:val="1"/>
          <w:noProof w:val="0"/>
          <w:sz w:val="32"/>
          <w:szCs w:val="32"/>
          <w:lang w:val="en-GB"/>
        </w:rPr>
        <w:t xml:space="preserve"> Value</w:t>
      </w:r>
    </w:p>
    <w:p w:rsidR="48D2C32C" w:rsidP="314F1529" w:rsidRDefault="48D2C32C" w14:paraId="2205159C" w14:textId="22B395D9">
      <w:pPr>
        <w:spacing w:before="240" w:beforeAutospacing="off" w:after="240" w:afterAutospacing="off"/>
      </w:pPr>
      <w:r w:rsidRPr="314F1529" w:rsidR="48D2C32C">
        <w:rPr>
          <w:rFonts w:ascii="Arial" w:hAnsi="Arial" w:eastAsia="Arial" w:cs="Arial"/>
          <w:b w:val="1"/>
          <w:bCs w:val="1"/>
          <w:noProof w:val="0"/>
          <w:sz w:val="24"/>
          <w:szCs w:val="24"/>
          <w:lang w:val="en-GB"/>
        </w:rPr>
        <w:t>Strengthening Long-Term Sustainability Partnerships</w:t>
      </w:r>
      <w:r w:rsidRPr="314F1529" w:rsidR="48D2C32C">
        <w:rPr>
          <w:rFonts w:ascii="Arial" w:hAnsi="Arial" w:eastAsia="Arial" w:cs="Arial"/>
          <w:noProof w:val="0"/>
          <w:sz w:val="24"/>
          <w:szCs w:val="24"/>
          <w:lang w:val="en-GB"/>
        </w:rPr>
        <w:t xml:space="preserve"> Hilton should formalize partnerships with </w:t>
      </w:r>
      <w:r w:rsidRPr="314F1529" w:rsidR="48D2C32C">
        <w:rPr>
          <w:rFonts w:ascii="Arial" w:hAnsi="Arial" w:eastAsia="Arial" w:cs="Arial"/>
          <w:b w:val="1"/>
          <w:bCs w:val="1"/>
          <w:noProof w:val="0"/>
          <w:sz w:val="24"/>
          <w:szCs w:val="24"/>
          <w:lang w:val="en-GB"/>
        </w:rPr>
        <w:t>Environmental NGOs</w:t>
      </w:r>
      <w:r w:rsidRPr="314F1529" w:rsidR="48D2C32C">
        <w:rPr>
          <w:rFonts w:ascii="Arial" w:hAnsi="Arial" w:eastAsia="Arial" w:cs="Arial"/>
          <w:noProof w:val="0"/>
          <w:sz w:val="24"/>
          <w:szCs w:val="24"/>
          <w:lang w:val="en-GB"/>
        </w:rPr>
        <w:t xml:space="preserve"> to audit the carbon-tracking features of </w:t>
      </w:r>
      <w:r w:rsidRPr="314F1529" w:rsidR="48D2C32C">
        <w:rPr>
          <w:rFonts w:ascii="Arial" w:hAnsi="Arial" w:eastAsia="Arial" w:cs="Arial"/>
          <w:noProof w:val="0"/>
          <w:sz w:val="24"/>
          <w:szCs w:val="24"/>
          <w:lang w:val="en-GB"/>
        </w:rPr>
        <w:t>StaySmart</w:t>
      </w:r>
      <w:r w:rsidRPr="314F1529" w:rsidR="48D2C32C">
        <w:rPr>
          <w:rFonts w:ascii="Arial" w:hAnsi="Arial" w:eastAsia="Arial" w:cs="Arial"/>
          <w:noProof w:val="0"/>
          <w:sz w:val="24"/>
          <w:szCs w:val="24"/>
          <w:lang w:val="en-GB"/>
        </w:rPr>
        <w:t>+.</w:t>
      </w:r>
    </w:p>
    <w:p w:rsidR="48D2C32C" w:rsidP="314F1529" w:rsidRDefault="48D2C32C" w14:paraId="29F1D80F" w14:textId="1A81980D">
      <w:pPr>
        <w:pStyle w:val="ListParagraph"/>
        <w:numPr>
          <w:ilvl w:val="0"/>
          <w:numId w:val="19"/>
        </w:numPr>
        <w:spacing w:before="240" w:beforeAutospacing="off" w:after="240" w:afterAutospacing="off"/>
        <w:rPr>
          <w:rFonts w:ascii="Arial" w:hAnsi="Arial" w:eastAsia="Arial" w:cs="Arial"/>
          <w:noProof w:val="0"/>
          <w:sz w:val="24"/>
          <w:szCs w:val="24"/>
          <w:lang w:val="en-GB"/>
        </w:rPr>
      </w:pPr>
      <w:r w:rsidRPr="314F1529" w:rsidR="48D2C32C">
        <w:rPr>
          <w:rFonts w:ascii="Arial" w:hAnsi="Arial" w:eastAsia="Arial" w:cs="Arial"/>
          <w:b w:val="1"/>
          <w:bCs w:val="1"/>
          <w:noProof w:val="0"/>
          <w:sz w:val="24"/>
          <w:szCs w:val="24"/>
          <w:lang w:val="en-GB"/>
        </w:rPr>
        <w:t>Justification:</w:t>
      </w:r>
      <w:r w:rsidRPr="314F1529" w:rsidR="48D2C32C">
        <w:rPr>
          <w:rFonts w:ascii="Arial" w:hAnsi="Arial" w:eastAsia="Arial" w:cs="Arial"/>
          <w:noProof w:val="0"/>
          <w:sz w:val="24"/>
          <w:szCs w:val="24"/>
          <w:lang w:val="en-GB"/>
        </w:rPr>
        <w:t xml:space="preserve"> This reinforces the "Travel with Purpose" ESG goals. Involving external stakeholders in the "Collaboration" phase provides the institutional legitimacy </w:t>
      </w:r>
      <w:r w:rsidRPr="314F1529" w:rsidR="48D2C32C">
        <w:rPr>
          <w:rFonts w:ascii="Arial" w:hAnsi="Arial" w:eastAsia="Arial" w:cs="Arial"/>
          <w:noProof w:val="0"/>
          <w:sz w:val="24"/>
          <w:szCs w:val="24"/>
          <w:lang w:val="en-GB"/>
        </w:rPr>
        <w:t>required</w:t>
      </w:r>
      <w:r w:rsidRPr="314F1529" w:rsidR="48D2C32C">
        <w:rPr>
          <w:rFonts w:ascii="Arial" w:hAnsi="Arial" w:eastAsia="Arial" w:cs="Arial"/>
          <w:noProof w:val="0"/>
          <w:sz w:val="24"/>
          <w:szCs w:val="24"/>
          <w:lang w:val="en-GB"/>
        </w:rPr>
        <w:t xml:space="preserve"> to satisfy modern "Impact Investors" and environmentally conscious </w:t>
      </w:r>
      <w:r w:rsidRPr="314F1529" w:rsidR="0D2E4C88">
        <w:rPr>
          <w:rFonts w:ascii="Arial" w:hAnsi="Arial" w:eastAsia="Arial" w:cs="Arial"/>
          <w:noProof w:val="0"/>
          <w:sz w:val="24"/>
          <w:szCs w:val="24"/>
          <w:lang w:val="en-GB"/>
        </w:rPr>
        <w:t>travellers</w:t>
      </w:r>
      <w:r w:rsidRPr="314F1529" w:rsidR="48D2C32C">
        <w:rPr>
          <w:rFonts w:ascii="Arial" w:hAnsi="Arial" w:eastAsia="Arial" w:cs="Arial"/>
          <w:noProof w:val="0"/>
          <w:sz w:val="24"/>
          <w:szCs w:val="24"/>
          <w:lang w:val="en-GB"/>
        </w:rPr>
        <w:t>.</w:t>
      </w:r>
    </w:p>
    <w:p w:rsidR="48D2C32C" w:rsidP="314F1529" w:rsidRDefault="48D2C32C" w14:paraId="736B83EA" w14:textId="63F2D806">
      <w:pPr>
        <w:spacing w:before="240" w:beforeAutospacing="off" w:after="240" w:afterAutospacing="off"/>
      </w:pPr>
      <w:r w:rsidRPr="314F1529" w:rsidR="48D2C32C">
        <w:rPr>
          <w:rFonts w:ascii="Arial" w:hAnsi="Arial" w:eastAsia="Arial" w:cs="Arial"/>
          <w:b w:val="1"/>
          <w:bCs w:val="1"/>
          <w:noProof w:val="0"/>
          <w:sz w:val="24"/>
          <w:szCs w:val="24"/>
          <w:lang w:val="en-GB"/>
        </w:rPr>
        <w:t>Annual Stakeholder Salience Reviews</w:t>
      </w:r>
      <w:r w:rsidRPr="314F1529" w:rsidR="48D2C32C">
        <w:rPr>
          <w:rFonts w:ascii="Arial" w:hAnsi="Arial" w:eastAsia="Arial" w:cs="Arial"/>
          <w:noProof w:val="0"/>
          <w:sz w:val="24"/>
          <w:szCs w:val="24"/>
          <w:lang w:val="en-GB"/>
        </w:rPr>
        <w:t xml:space="preserve"> The project leadership should conduct an </w:t>
      </w:r>
      <w:r w:rsidRPr="314F1529" w:rsidR="48D2C32C">
        <w:rPr>
          <w:rFonts w:ascii="Arial" w:hAnsi="Arial" w:eastAsia="Arial" w:cs="Arial"/>
          <w:b w:val="1"/>
          <w:bCs w:val="1"/>
          <w:noProof w:val="0"/>
          <w:sz w:val="24"/>
          <w:szCs w:val="24"/>
          <w:lang w:val="en-GB"/>
        </w:rPr>
        <w:t>Annual Salience Review</w:t>
      </w:r>
      <w:r w:rsidRPr="314F1529" w:rsidR="48D2C32C">
        <w:rPr>
          <w:rFonts w:ascii="Arial" w:hAnsi="Arial" w:eastAsia="Arial" w:cs="Arial"/>
          <w:noProof w:val="0"/>
          <w:sz w:val="24"/>
          <w:szCs w:val="24"/>
          <w:lang w:val="en-GB"/>
        </w:rPr>
        <w:t xml:space="preserve"> to reassess the power and urgency of all groups.</w:t>
      </w:r>
    </w:p>
    <w:p w:rsidR="48D2C32C" w:rsidP="314F1529" w:rsidRDefault="48D2C32C" w14:paraId="43C58C2F" w14:textId="2452D889">
      <w:pPr>
        <w:pStyle w:val="ListParagraph"/>
        <w:numPr>
          <w:ilvl w:val="0"/>
          <w:numId w:val="20"/>
        </w:numPr>
        <w:spacing w:before="240" w:beforeAutospacing="off" w:after="240" w:afterAutospacing="off"/>
        <w:rPr>
          <w:rFonts w:ascii="Arial" w:hAnsi="Arial" w:eastAsia="Arial" w:cs="Arial"/>
          <w:noProof w:val="0"/>
          <w:sz w:val="24"/>
          <w:szCs w:val="24"/>
          <w:lang w:val="en-GB"/>
        </w:rPr>
      </w:pPr>
      <w:r w:rsidRPr="314F1529" w:rsidR="48D2C32C">
        <w:rPr>
          <w:rFonts w:ascii="Arial" w:hAnsi="Arial" w:eastAsia="Arial" w:cs="Arial"/>
          <w:b w:val="1"/>
          <w:bCs w:val="1"/>
          <w:noProof w:val="0"/>
          <w:sz w:val="24"/>
          <w:szCs w:val="24"/>
          <w:lang w:val="en-GB"/>
        </w:rPr>
        <w:t>Justification:</w:t>
      </w:r>
      <w:r w:rsidRPr="314F1529" w:rsidR="48D2C32C">
        <w:rPr>
          <w:rFonts w:ascii="Arial" w:hAnsi="Arial" w:eastAsia="Arial" w:cs="Arial"/>
          <w:noProof w:val="0"/>
          <w:sz w:val="24"/>
          <w:szCs w:val="24"/>
          <w:lang w:val="en-GB"/>
        </w:rPr>
        <w:t xml:space="preserve"> Stakeholder dynamics are fluid. A group that is "Latent" today may become "Definitive" tomorrow due to new legislation or shifts in consumer trends. Continuous monitoring ensures that Hilton’s leadership remains proactive rather than reactive.</w:t>
      </w:r>
    </w:p>
    <w:p w:rsidR="48D2C32C" w:rsidP="314F1529" w:rsidRDefault="48D2C32C" w14:paraId="499FE348" w14:textId="33D260C0">
      <w:pPr>
        <w:spacing w:before="0" w:beforeAutospacing="off" w:after="0" w:afterAutospacing="off"/>
      </w:pPr>
      <w:r w:rsidR="48D2C32C">
        <w:drawing>
          <wp:inline wp14:editId="4133216D" wp14:anchorId="44092BAF">
            <wp:extent cx="5724525" cy="5724525"/>
            <wp:effectExtent l="0" t="0" r="0" b="0"/>
            <wp:docPr id="338875668" name="drawing" title="the Stakeholder Salience Model Venn diagram, AI generate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38875668" name="Picture 338875668"/>
                    <pic:cNvPicPr/>
                  </pic:nvPicPr>
                  <pic:blipFill>
                    <a:blip xmlns:r="http://schemas.openxmlformats.org/officeDocument/2006/relationships" r:embed="rId392509336">
                      <a:extLst>
                        <a:ext uri="{28A0092B-C50C-407E-A947-70E740481C1C}">
                          <a14:useLocalDpi xmlns:a14="http://schemas.microsoft.com/office/drawing/2010/main"/>
                        </a:ext>
                      </a:extLst>
                    </a:blip>
                    <a:stretch>
                      <a:fillRect/>
                    </a:stretch>
                  </pic:blipFill>
                  <pic:spPr>
                    <a:xfrm>
                      <a:off x="0" y="0"/>
                      <a:ext cx="5724525" cy="5724525"/>
                    </a:xfrm>
                    <a:prstGeom prst="rect">
                      <a:avLst/>
                    </a:prstGeom>
                  </pic:spPr>
                </pic:pic>
              </a:graphicData>
            </a:graphic>
          </wp:inline>
        </w:drawing>
      </w:r>
    </w:p>
    <w:p w:rsidR="4DF6F69F" w:rsidP="4DF6F69F" w:rsidRDefault="4DF6F69F" w14:paraId="16E2609C" w14:textId="4BB5BC17">
      <w:pPr>
        <w:spacing w:before="240" w:beforeAutospacing="off" w:after="240" w:afterAutospacing="off"/>
        <w:jc w:val="center"/>
        <w:rPr>
          <w:rFonts w:ascii="Arial" w:hAnsi="Arial" w:eastAsia="Arial" w:cs="Arial"/>
          <w:b w:val="1"/>
          <w:bCs w:val="1"/>
          <w:noProof w:val="0"/>
          <w:sz w:val="32"/>
          <w:szCs w:val="32"/>
          <w:lang w:val="en-GB"/>
        </w:rPr>
      </w:pPr>
    </w:p>
    <w:p w:rsidR="214D33CE" w:rsidP="314F1529" w:rsidRDefault="214D33CE" w14:paraId="2545037B" w14:textId="44F6B6E5">
      <w:pPr>
        <w:spacing w:before="240" w:beforeAutospacing="off" w:after="240" w:afterAutospacing="off"/>
        <w:jc w:val="center"/>
        <w:rPr>
          <w:rFonts w:ascii="Arial" w:hAnsi="Arial" w:eastAsia="Arial" w:cs="Arial"/>
          <w:b w:val="1"/>
          <w:bCs w:val="1"/>
          <w:noProof w:val="0"/>
          <w:sz w:val="32"/>
          <w:szCs w:val="32"/>
          <w:lang w:val="en-GB"/>
        </w:rPr>
      </w:pPr>
      <w:r w:rsidRPr="314F1529" w:rsidR="214D33CE">
        <w:rPr>
          <w:rFonts w:ascii="Arial" w:hAnsi="Arial" w:eastAsia="Arial" w:cs="Arial"/>
          <w:b w:val="1"/>
          <w:bCs w:val="1"/>
          <w:noProof w:val="0"/>
          <w:sz w:val="32"/>
          <w:szCs w:val="32"/>
          <w:lang w:val="en-GB"/>
        </w:rPr>
        <w:t xml:space="preserve">Conclusion of </w:t>
      </w:r>
      <w:r w:rsidRPr="314F1529" w:rsidR="214D33CE">
        <w:rPr>
          <w:rFonts w:ascii="Arial" w:hAnsi="Arial" w:eastAsia="Arial" w:cs="Arial"/>
          <w:b w:val="1"/>
          <w:bCs w:val="1"/>
          <w:noProof w:val="0"/>
          <w:sz w:val="32"/>
          <w:szCs w:val="32"/>
          <w:lang w:val="en-GB"/>
        </w:rPr>
        <w:t>Recommendations</w:t>
      </w:r>
      <w:r w:rsidRPr="314F1529" w:rsidR="214D33CE">
        <w:rPr>
          <w:rFonts w:ascii="Arial" w:hAnsi="Arial" w:eastAsia="Arial" w:cs="Arial"/>
          <w:b w:val="1"/>
          <w:bCs w:val="1"/>
          <w:noProof w:val="0"/>
          <w:sz w:val="32"/>
          <w:szCs w:val="32"/>
          <w:lang w:val="en-GB"/>
        </w:rPr>
        <w:t xml:space="preserve"> </w:t>
      </w:r>
    </w:p>
    <w:p w:rsidR="48D2C32C" w:rsidP="314F1529" w:rsidRDefault="48D2C32C" w14:paraId="5FF03DC8" w14:textId="6E07BBEE">
      <w:pPr>
        <w:spacing w:before="240" w:beforeAutospacing="off" w:after="240" w:afterAutospacing="off"/>
      </w:pPr>
      <w:r w:rsidRPr="314F1529" w:rsidR="48D2C32C">
        <w:rPr>
          <w:rFonts w:ascii="Arial" w:hAnsi="Arial" w:eastAsia="Arial" w:cs="Arial"/>
          <w:noProof w:val="0"/>
          <w:sz w:val="24"/>
          <w:szCs w:val="24"/>
          <w:lang w:val="en-GB"/>
        </w:rPr>
        <w:t xml:space="preserve">These recommendations are designed to embed stakeholder engagement into the very fabric of Hilton’s long-term strategy. By combining high-tech feedback tools with high-touch cultural intelligence and ethical governance, Hilton can ensure that </w:t>
      </w:r>
      <w:r w:rsidRPr="314F1529" w:rsidR="48D2C32C">
        <w:rPr>
          <w:rFonts w:ascii="Arial" w:hAnsi="Arial" w:eastAsia="Arial" w:cs="Arial"/>
          <w:noProof w:val="0"/>
          <w:sz w:val="24"/>
          <w:szCs w:val="24"/>
          <w:lang w:val="en-GB"/>
        </w:rPr>
        <w:t>StaySmart+ delivers not just technological innovation, but sustained multifaceted value for every participant in its global ecosystem.</w:t>
      </w:r>
    </w:p>
    <w:p w:rsidR="314F1529" w:rsidP="314F1529" w:rsidRDefault="314F1529" w14:paraId="3410A3BE" w14:textId="4FD69D78">
      <w:pPr>
        <w:pStyle w:val="Normal"/>
        <w:spacing w:before="240" w:beforeAutospacing="off" w:after="240" w:afterAutospacing="off"/>
        <w:rPr>
          <w:rFonts w:ascii="Arial" w:hAnsi="Arial" w:eastAsia="Arial" w:cs="Arial"/>
          <w:noProof w:val="0"/>
          <w:sz w:val="24"/>
          <w:szCs w:val="24"/>
          <w:lang w:val="en-GB"/>
        </w:rPr>
      </w:pPr>
    </w:p>
    <w:p w:rsidR="314F1529" w:rsidP="314F1529" w:rsidRDefault="314F1529" w14:paraId="26713E6B" w14:textId="56B469D8">
      <w:pPr>
        <w:pStyle w:val="Normal"/>
        <w:spacing w:before="240" w:beforeAutospacing="off" w:after="240" w:afterAutospacing="off"/>
        <w:rPr>
          <w:rFonts w:ascii="Arial" w:hAnsi="Arial" w:eastAsia="Arial" w:cs="Arial"/>
          <w:noProof w:val="0"/>
          <w:sz w:val="24"/>
          <w:szCs w:val="24"/>
          <w:lang w:val="en-GB"/>
        </w:rPr>
      </w:pPr>
    </w:p>
    <w:p w:rsidR="314F1529" w:rsidP="314F1529" w:rsidRDefault="314F1529" w14:paraId="40AAC24C" w14:textId="160DA93B">
      <w:pPr>
        <w:pStyle w:val="Normal"/>
        <w:spacing w:before="240" w:beforeAutospacing="off" w:after="240" w:afterAutospacing="off"/>
        <w:rPr>
          <w:rFonts w:ascii="Arial" w:hAnsi="Arial" w:eastAsia="Arial" w:cs="Arial"/>
          <w:noProof w:val="0"/>
          <w:sz w:val="24"/>
          <w:szCs w:val="24"/>
          <w:lang w:val="en-GB"/>
        </w:rPr>
      </w:pPr>
    </w:p>
    <w:p w:rsidR="0903F9FB" w:rsidP="314F1529" w:rsidRDefault="0903F9FB" w14:paraId="6978BAE8" w14:textId="6C63B31C">
      <w:pPr>
        <w:spacing w:before="240" w:beforeAutospacing="off" w:after="240" w:afterAutospacing="off"/>
        <w:jc w:val="center"/>
        <w:rPr>
          <w:rFonts w:ascii="Arial" w:hAnsi="Arial" w:eastAsia="Arial" w:cs="Arial"/>
          <w:b w:val="1"/>
          <w:bCs w:val="1"/>
          <w:noProof w:val="0"/>
          <w:sz w:val="36"/>
          <w:szCs w:val="36"/>
          <w:lang w:val="en-GB"/>
        </w:rPr>
      </w:pPr>
      <w:r w:rsidRPr="314F1529" w:rsidR="0903F9FB">
        <w:rPr>
          <w:rFonts w:ascii="Arial" w:hAnsi="Arial" w:eastAsia="Arial" w:cs="Arial"/>
          <w:b w:val="1"/>
          <w:bCs w:val="1"/>
          <w:noProof w:val="0"/>
          <w:sz w:val="36"/>
          <w:szCs w:val="36"/>
          <w:lang w:val="en-GB"/>
        </w:rPr>
        <w:t xml:space="preserve">Conclusion </w:t>
      </w:r>
    </w:p>
    <w:p w:rsidR="0903F9FB" w:rsidP="314F1529" w:rsidRDefault="0903F9FB" w14:paraId="6EF1DB47" w14:textId="08E21F09">
      <w:pPr>
        <w:spacing w:before="240" w:beforeAutospacing="off" w:after="240" w:afterAutospacing="off"/>
      </w:pPr>
      <w:r w:rsidRPr="314F1529" w:rsidR="0903F9FB">
        <w:rPr>
          <w:rFonts w:ascii="Arial" w:hAnsi="Arial" w:eastAsia="Arial" w:cs="Arial"/>
          <w:noProof w:val="0"/>
          <w:sz w:val="24"/>
          <w:szCs w:val="24"/>
          <w:lang w:val="en-GB"/>
        </w:rPr>
        <w:t xml:space="preserve">The implementation of the </w:t>
      </w:r>
      <w:r w:rsidRPr="314F1529" w:rsidR="0903F9FB">
        <w:rPr>
          <w:rFonts w:ascii="Arial" w:hAnsi="Arial" w:eastAsia="Arial" w:cs="Arial"/>
          <w:b w:val="1"/>
          <w:bCs w:val="1"/>
          <w:noProof w:val="0"/>
          <w:sz w:val="24"/>
          <w:szCs w:val="24"/>
          <w:lang w:val="en-GB"/>
        </w:rPr>
        <w:t>StaySmart</w:t>
      </w:r>
      <w:r w:rsidRPr="314F1529" w:rsidR="0903F9FB">
        <w:rPr>
          <w:rFonts w:ascii="Arial" w:hAnsi="Arial" w:eastAsia="Arial" w:cs="Arial"/>
          <w:b w:val="1"/>
          <w:bCs w:val="1"/>
          <w:noProof w:val="0"/>
          <w:sz w:val="24"/>
          <w:szCs w:val="24"/>
          <w:lang w:val="en-GB"/>
        </w:rPr>
        <w:t>+</w:t>
      </w:r>
      <w:r w:rsidRPr="314F1529" w:rsidR="0903F9FB">
        <w:rPr>
          <w:rFonts w:ascii="Arial" w:hAnsi="Arial" w:eastAsia="Arial" w:cs="Arial"/>
          <w:noProof w:val="0"/>
          <w:sz w:val="24"/>
          <w:szCs w:val="24"/>
          <w:lang w:val="en-GB"/>
        </w:rPr>
        <w:t xml:space="preserve"> initiative serves as a definitive case study in how stakeholder engagement is no longer a peripheral support function, but the central strategic enabler of digital transformation within </w:t>
      </w:r>
      <w:r w:rsidRPr="314F1529" w:rsidR="0903F9FB">
        <w:rPr>
          <w:rFonts w:ascii="Arial" w:hAnsi="Arial" w:eastAsia="Arial" w:cs="Arial"/>
          <w:b w:val="1"/>
          <w:bCs w:val="1"/>
          <w:noProof w:val="0"/>
          <w:sz w:val="24"/>
          <w:szCs w:val="24"/>
          <w:lang w:val="en-GB"/>
        </w:rPr>
        <w:t>Hilton Worldwide</w:t>
      </w:r>
      <w:r w:rsidRPr="314F1529" w:rsidR="0903F9FB">
        <w:rPr>
          <w:rFonts w:ascii="Arial" w:hAnsi="Arial" w:eastAsia="Arial" w:cs="Arial"/>
          <w:noProof w:val="0"/>
          <w:sz w:val="24"/>
          <w:szCs w:val="24"/>
          <w:lang w:val="en-GB"/>
        </w:rPr>
        <w:t xml:space="preserve">. As this report has </w:t>
      </w:r>
      <w:r w:rsidRPr="314F1529" w:rsidR="0903F9FB">
        <w:rPr>
          <w:rFonts w:ascii="Arial" w:hAnsi="Arial" w:eastAsia="Arial" w:cs="Arial"/>
          <w:noProof w:val="0"/>
          <w:sz w:val="24"/>
          <w:szCs w:val="24"/>
          <w:lang w:val="en-GB"/>
        </w:rPr>
        <w:t>demonstrated</w:t>
      </w:r>
      <w:r w:rsidRPr="314F1529" w:rsidR="0903F9FB">
        <w:rPr>
          <w:rFonts w:ascii="Arial" w:hAnsi="Arial" w:eastAsia="Arial" w:cs="Arial"/>
          <w:noProof w:val="0"/>
          <w:sz w:val="24"/>
          <w:szCs w:val="24"/>
          <w:lang w:val="en-GB"/>
        </w:rPr>
        <w:t>, the inherent complexity of the global hospitality sector—characterized by diverse regulatory landscapes and deeply ingrained cultural norms—</w:t>
      </w:r>
      <w:r w:rsidRPr="314F1529" w:rsidR="0903F9FB">
        <w:rPr>
          <w:rFonts w:ascii="Arial" w:hAnsi="Arial" w:eastAsia="Arial" w:cs="Arial"/>
          <w:noProof w:val="0"/>
          <w:sz w:val="24"/>
          <w:szCs w:val="24"/>
          <w:lang w:val="en-GB"/>
        </w:rPr>
        <w:t>necessitates</w:t>
      </w:r>
      <w:r w:rsidRPr="314F1529" w:rsidR="0903F9FB">
        <w:rPr>
          <w:rFonts w:ascii="Arial" w:hAnsi="Arial" w:eastAsia="Arial" w:cs="Arial"/>
          <w:noProof w:val="0"/>
          <w:sz w:val="24"/>
          <w:szCs w:val="24"/>
          <w:lang w:val="en-GB"/>
        </w:rPr>
        <w:t xml:space="preserve"> an engagement strategy that is structured, culturally sensitive, and ethically grounded.</w:t>
      </w:r>
    </w:p>
    <w:p w:rsidR="0903F9FB" w:rsidP="314F1529" w:rsidRDefault="0903F9FB" w14:paraId="57008860" w14:textId="229F5DE4">
      <w:pPr>
        <w:spacing w:before="240" w:beforeAutospacing="off" w:after="240" w:afterAutospacing="off"/>
      </w:pPr>
      <w:r w:rsidRPr="314F1529" w:rsidR="0903F9FB">
        <w:rPr>
          <w:rFonts w:ascii="Arial" w:hAnsi="Arial" w:eastAsia="Arial" w:cs="Arial"/>
          <w:noProof w:val="0"/>
          <w:sz w:val="24"/>
          <w:szCs w:val="24"/>
          <w:lang w:val="en-GB"/>
        </w:rPr>
        <w:t xml:space="preserve">By critically applying </w:t>
      </w:r>
      <w:r w:rsidRPr="314F1529" w:rsidR="0903F9FB">
        <w:rPr>
          <w:rFonts w:ascii="Arial" w:hAnsi="Arial" w:eastAsia="Arial" w:cs="Arial"/>
          <w:b w:val="1"/>
          <w:bCs w:val="1"/>
          <w:noProof w:val="0"/>
          <w:sz w:val="24"/>
          <w:szCs w:val="24"/>
          <w:lang w:val="en-GB"/>
        </w:rPr>
        <w:t>Freeman’s Stakeholder Theory</w:t>
      </w:r>
      <w:r w:rsidRPr="314F1529" w:rsidR="0903F9FB">
        <w:rPr>
          <w:rFonts w:ascii="Arial" w:hAnsi="Arial" w:eastAsia="Arial" w:cs="Arial"/>
          <w:noProof w:val="0"/>
          <w:sz w:val="24"/>
          <w:szCs w:val="24"/>
          <w:lang w:val="en-GB"/>
        </w:rPr>
        <w:t xml:space="preserve"> alongside </w:t>
      </w:r>
      <w:r w:rsidRPr="314F1529" w:rsidR="0903F9FB">
        <w:rPr>
          <w:rFonts w:ascii="Arial" w:hAnsi="Arial" w:eastAsia="Arial" w:cs="Arial"/>
          <w:b w:val="1"/>
          <w:bCs w:val="1"/>
          <w:noProof w:val="0"/>
          <w:sz w:val="24"/>
          <w:szCs w:val="24"/>
          <w:lang w:val="en-GB"/>
        </w:rPr>
        <w:t>Mitchell, Agle, and Wood’s Salience Model</w:t>
      </w:r>
      <w:r w:rsidRPr="314F1529" w:rsidR="0903F9FB">
        <w:rPr>
          <w:rFonts w:ascii="Arial" w:hAnsi="Arial" w:eastAsia="Arial" w:cs="Arial"/>
          <w:noProof w:val="0"/>
          <w:sz w:val="24"/>
          <w:szCs w:val="24"/>
          <w:lang w:val="en-GB"/>
        </w:rPr>
        <w:t xml:space="preserve">, it becomes evident that value creation is not a purely technical outcome of AI deployment. Instead, success depends on the leadership’s ability to balance the shifting expectations of definitive stakeholders, such as global regulators, with the operational needs of expectant stakeholders, such as frontline employees. The transition from the "Power-Interest" mapping of the </w:t>
      </w:r>
      <w:r w:rsidRPr="314F1529" w:rsidR="0903F9FB">
        <w:rPr>
          <w:rFonts w:ascii="Arial" w:hAnsi="Arial" w:eastAsia="Arial" w:cs="Arial"/>
          <w:b w:val="1"/>
          <w:bCs w:val="1"/>
          <w:noProof w:val="0"/>
          <w:sz w:val="24"/>
          <w:szCs w:val="24"/>
          <w:lang w:val="en-GB"/>
        </w:rPr>
        <w:t>Mendelow Matrix</w:t>
      </w:r>
      <w:r w:rsidRPr="314F1529" w:rsidR="0903F9FB">
        <w:rPr>
          <w:rFonts w:ascii="Arial" w:hAnsi="Arial" w:eastAsia="Arial" w:cs="Arial"/>
          <w:noProof w:val="0"/>
          <w:sz w:val="24"/>
          <w:szCs w:val="24"/>
          <w:lang w:val="en-GB"/>
        </w:rPr>
        <w:t xml:space="preserve"> to the active execution of the </w:t>
      </w:r>
      <w:r w:rsidRPr="314F1529" w:rsidR="0903F9FB">
        <w:rPr>
          <w:rFonts w:ascii="Arial" w:hAnsi="Arial" w:eastAsia="Arial" w:cs="Arial"/>
          <w:b w:val="1"/>
          <w:bCs w:val="1"/>
          <w:noProof w:val="0"/>
          <w:sz w:val="24"/>
          <w:szCs w:val="24"/>
          <w:lang w:val="en-GB"/>
        </w:rPr>
        <w:t>4C’s Framework</w:t>
      </w:r>
      <w:r w:rsidRPr="314F1529" w:rsidR="0903F9FB">
        <w:rPr>
          <w:rFonts w:ascii="Arial" w:hAnsi="Arial" w:eastAsia="Arial" w:cs="Arial"/>
          <w:noProof w:val="0"/>
          <w:sz w:val="24"/>
          <w:szCs w:val="24"/>
          <w:lang w:val="en-GB"/>
        </w:rPr>
        <w:t xml:space="preserve"> ensures that engagement moves beyond mere communication toward genuine collaboration and shared commitment.</w:t>
      </w:r>
    </w:p>
    <w:p w:rsidR="0903F9FB" w:rsidP="314F1529" w:rsidRDefault="0903F9FB" w14:paraId="142F9D45" w14:textId="60196AD3">
      <w:pPr>
        <w:spacing w:before="240" w:beforeAutospacing="off" w:after="240" w:afterAutospacing="off"/>
      </w:pPr>
      <w:r w:rsidRPr="314F1529" w:rsidR="0903F9FB">
        <w:rPr>
          <w:rFonts w:ascii="Arial" w:hAnsi="Arial" w:eastAsia="Arial" w:cs="Arial"/>
          <w:noProof w:val="0"/>
          <w:sz w:val="24"/>
          <w:szCs w:val="24"/>
          <w:lang w:val="en-GB"/>
        </w:rPr>
        <w:t xml:space="preserve">Ultimately, the evidence suggests that effective engagement acts as a direct lever for organizational performance. When stakeholders are integrated into the project lifecycle, the results are measurable: enhanced guest satisfaction through personalization, increased staff retention through psychological ownership, and improved institutional legitimacy through transparent ESG reporting. Using the </w:t>
      </w:r>
      <w:r w:rsidRPr="314F1529" w:rsidR="0903F9FB">
        <w:rPr>
          <w:rFonts w:ascii="Arial" w:hAnsi="Arial" w:eastAsia="Arial" w:cs="Arial"/>
          <w:b w:val="1"/>
          <w:bCs w:val="1"/>
          <w:noProof w:val="0"/>
          <w:sz w:val="24"/>
          <w:szCs w:val="24"/>
          <w:lang w:val="en-GB"/>
        </w:rPr>
        <w:t>Balanced Scorecard</w:t>
      </w:r>
      <w:r w:rsidRPr="314F1529" w:rsidR="0903F9FB">
        <w:rPr>
          <w:rFonts w:ascii="Arial" w:hAnsi="Arial" w:eastAsia="Arial" w:cs="Arial"/>
          <w:noProof w:val="0"/>
          <w:sz w:val="24"/>
          <w:szCs w:val="24"/>
          <w:lang w:val="en-GB"/>
        </w:rPr>
        <w:t xml:space="preserve"> logic, these relational improvements translate directly into long-term financial stability and market leadership.</w:t>
      </w:r>
    </w:p>
    <w:p w:rsidR="0903F9FB" w:rsidP="314F1529" w:rsidRDefault="0903F9FB" w14:paraId="0CC95DF4" w14:textId="66C54A46">
      <w:pPr>
        <w:spacing w:before="240" w:beforeAutospacing="off" w:after="240" w:afterAutospacing="off"/>
      </w:pPr>
      <w:r w:rsidRPr="314F1529" w:rsidR="0903F9FB">
        <w:rPr>
          <w:rFonts w:ascii="Arial" w:hAnsi="Arial" w:eastAsia="Arial" w:cs="Arial"/>
          <w:noProof w:val="0"/>
          <w:sz w:val="24"/>
          <w:szCs w:val="24"/>
          <w:lang w:val="en-GB"/>
        </w:rPr>
        <w:t xml:space="preserve">In conclusion, for a global entity like Hilton, stakeholder engagement </w:t>
      </w:r>
      <w:r w:rsidRPr="314F1529" w:rsidR="0903F9FB">
        <w:rPr>
          <w:rFonts w:ascii="Arial" w:hAnsi="Arial" w:eastAsia="Arial" w:cs="Arial"/>
          <w:noProof w:val="0"/>
          <w:sz w:val="24"/>
          <w:szCs w:val="24"/>
          <w:lang w:val="en-GB"/>
        </w:rPr>
        <w:t>represents</w:t>
      </w:r>
      <w:r w:rsidRPr="314F1529" w:rsidR="0903F9FB">
        <w:rPr>
          <w:rFonts w:ascii="Arial" w:hAnsi="Arial" w:eastAsia="Arial" w:cs="Arial"/>
          <w:noProof w:val="0"/>
          <w:sz w:val="24"/>
          <w:szCs w:val="24"/>
          <w:lang w:val="en-GB"/>
        </w:rPr>
        <w:t xml:space="preserve"> a </w:t>
      </w:r>
      <w:r w:rsidRPr="314F1529" w:rsidR="0903F9FB">
        <w:rPr>
          <w:rFonts w:ascii="Arial" w:hAnsi="Arial" w:eastAsia="Arial" w:cs="Arial"/>
          <w:b w:val="1"/>
          <w:bCs w:val="1"/>
          <w:noProof w:val="0"/>
          <w:sz w:val="24"/>
          <w:szCs w:val="24"/>
          <w:lang w:val="en-GB"/>
        </w:rPr>
        <w:t>core strategic capability</w:t>
      </w:r>
      <w:r w:rsidRPr="314F1529" w:rsidR="0903F9FB">
        <w:rPr>
          <w:rFonts w:ascii="Arial" w:hAnsi="Arial" w:eastAsia="Arial" w:cs="Arial"/>
          <w:noProof w:val="0"/>
          <w:sz w:val="24"/>
          <w:szCs w:val="24"/>
          <w:lang w:val="en-GB"/>
        </w:rPr>
        <w:t xml:space="preserve">. In an increasingly technology-driven hospitality environment, the ability to manage the "human element" of digital change is what provides a sustainable competitive advantage. By embedding these frameworks into their future governance, Hilton ensures that </w:t>
      </w:r>
      <w:r w:rsidRPr="314F1529" w:rsidR="0903F9FB">
        <w:rPr>
          <w:rFonts w:ascii="Arial" w:hAnsi="Arial" w:eastAsia="Arial" w:cs="Arial"/>
          <w:b w:val="1"/>
          <w:bCs w:val="1"/>
          <w:noProof w:val="0"/>
          <w:sz w:val="24"/>
          <w:szCs w:val="24"/>
          <w:lang w:val="en-GB"/>
        </w:rPr>
        <w:t>StaySmart</w:t>
      </w:r>
      <w:r w:rsidRPr="314F1529" w:rsidR="0903F9FB">
        <w:rPr>
          <w:rFonts w:ascii="Arial" w:hAnsi="Arial" w:eastAsia="Arial" w:cs="Arial"/>
          <w:b w:val="1"/>
          <w:bCs w:val="1"/>
          <w:noProof w:val="0"/>
          <w:sz w:val="24"/>
          <w:szCs w:val="24"/>
          <w:lang w:val="en-GB"/>
        </w:rPr>
        <w:t>+</w:t>
      </w:r>
      <w:r w:rsidRPr="314F1529" w:rsidR="0903F9FB">
        <w:rPr>
          <w:rFonts w:ascii="Arial" w:hAnsi="Arial" w:eastAsia="Arial" w:cs="Arial"/>
          <w:noProof w:val="0"/>
          <w:sz w:val="24"/>
          <w:szCs w:val="24"/>
          <w:lang w:val="en-GB"/>
        </w:rPr>
        <w:t xml:space="preserve"> does not just innovate the guest </w:t>
      </w:r>
      <w:r w:rsidRPr="314F1529" w:rsidR="2E8EA0D8">
        <w:rPr>
          <w:rFonts w:ascii="Arial" w:hAnsi="Arial" w:eastAsia="Arial" w:cs="Arial"/>
          <w:noProof w:val="0"/>
          <w:sz w:val="24"/>
          <w:szCs w:val="24"/>
          <w:lang w:val="en-GB"/>
        </w:rPr>
        <w:t>experience but</w:t>
      </w:r>
      <w:r w:rsidRPr="314F1529" w:rsidR="0903F9FB">
        <w:rPr>
          <w:rFonts w:ascii="Arial" w:hAnsi="Arial" w:eastAsia="Arial" w:cs="Arial"/>
          <w:noProof w:val="0"/>
          <w:sz w:val="24"/>
          <w:szCs w:val="24"/>
          <w:lang w:val="en-GB"/>
        </w:rPr>
        <w:t xml:space="preserve"> secures the trust and loyalty of its global community for years to come.</w:t>
      </w:r>
    </w:p>
    <w:p w:rsidR="314F1529" w:rsidP="314F1529" w:rsidRDefault="314F1529" w14:paraId="418F7C7D" w14:textId="23CDE548">
      <w:pPr>
        <w:pStyle w:val="Normal"/>
        <w:spacing w:before="240" w:beforeAutospacing="off" w:after="240" w:afterAutospacing="off"/>
        <w:rPr>
          <w:rFonts w:ascii="Arial" w:hAnsi="Arial" w:eastAsia="Arial" w:cs="Arial"/>
          <w:noProof w:val="0"/>
          <w:sz w:val="24"/>
          <w:szCs w:val="24"/>
          <w:lang w:val="en-GB"/>
        </w:rPr>
      </w:pPr>
    </w:p>
    <w:p w:rsidR="73D10863" w:rsidP="73D10863" w:rsidRDefault="73D10863" w14:paraId="478506E8" w14:textId="0C0ACABB">
      <w:pPr>
        <w:spacing w:before="240" w:beforeAutospacing="off" w:after="240" w:afterAutospacing="off"/>
        <w:rPr>
          <w:rFonts w:ascii="Arial" w:hAnsi="Arial" w:eastAsia="Arial" w:cs="Arial"/>
          <w:noProof w:val="0"/>
          <w:sz w:val="24"/>
          <w:szCs w:val="24"/>
          <w:lang w:val="en-GB"/>
        </w:rPr>
      </w:pPr>
    </w:p>
    <w:p w:rsidR="73D10863" w:rsidP="73D10863" w:rsidRDefault="73D10863" w14:paraId="2039FAF9" w14:textId="6ACEC40B">
      <w:pPr>
        <w:spacing w:afterAutospacing="on" w:line="240" w:lineRule="auto"/>
        <w:rPr>
          <w:rFonts w:ascii="Arial" w:hAnsi="Arial" w:eastAsia="Times New Roman" w:cs="Arial"/>
          <w:sz w:val="24"/>
          <w:szCs w:val="24"/>
        </w:rPr>
      </w:pPr>
    </w:p>
    <w:p w:rsidR="73D10863" w:rsidP="73D10863" w:rsidRDefault="73D10863" w14:paraId="10F7D7CF" w14:textId="27283DBE">
      <w:pPr>
        <w:spacing w:afterAutospacing="on" w:line="240" w:lineRule="auto"/>
        <w:rPr>
          <w:rFonts w:ascii="Arial" w:hAnsi="Arial" w:eastAsia="Times New Roman" w:cs="Arial"/>
          <w:sz w:val="24"/>
          <w:szCs w:val="24"/>
        </w:rPr>
      </w:pPr>
    </w:p>
    <w:p w:rsidR="73D10863" w:rsidP="73D10863" w:rsidRDefault="73D10863" w14:paraId="17B56771" w14:textId="46E8001C">
      <w:pPr>
        <w:spacing w:afterAutospacing="on" w:line="240" w:lineRule="auto"/>
        <w:rPr>
          <w:rFonts w:ascii="Arial" w:hAnsi="Arial" w:eastAsia="Times New Roman" w:cs="Arial"/>
          <w:sz w:val="24"/>
          <w:szCs w:val="24"/>
        </w:rPr>
      </w:pPr>
    </w:p>
    <w:p w:rsidR="314F1529" w:rsidP="314F1529" w:rsidRDefault="314F1529" w14:paraId="704E2982" w14:textId="70E55412">
      <w:pPr>
        <w:pStyle w:val="Normal"/>
        <w:spacing w:afterAutospacing="on" w:line="240" w:lineRule="auto"/>
        <w:rPr>
          <w:rFonts w:ascii="Arial" w:hAnsi="Arial" w:eastAsia="Times New Roman" w:cs="Arial"/>
          <w:sz w:val="24"/>
          <w:szCs w:val="24"/>
        </w:rPr>
      </w:pPr>
    </w:p>
    <w:p w:rsidR="7E06B394" w:rsidP="314F1529" w:rsidRDefault="7E06B394" w14:paraId="3B1C1E24" w14:textId="3F7AD294">
      <w:pPr>
        <w:pStyle w:val="Normal"/>
        <w:spacing w:afterAutospacing="on" w:line="240" w:lineRule="auto"/>
        <w:jc w:val="center"/>
        <w:rPr>
          <w:rFonts w:ascii="Arial" w:hAnsi="Arial" w:eastAsia="Times New Roman" w:cs="Arial"/>
          <w:b w:val="1"/>
          <w:bCs w:val="1"/>
          <w:sz w:val="36"/>
          <w:szCs w:val="36"/>
        </w:rPr>
      </w:pPr>
      <w:r w:rsidRPr="314F1529" w:rsidR="7E06B394">
        <w:rPr>
          <w:rFonts w:ascii="Arial" w:hAnsi="Arial" w:eastAsia="Times New Roman" w:cs="Arial"/>
          <w:b w:val="1"/>
          <w:bCs w:val="1"/>
          <w:sz w:val="36"/>
          <w:szCs w:val="36"/>
        </w:rPr>
        <w:t xml:space="preserve">Reference List </w:t>
      </w:r>
    </w:p>
    <w:p w:rsidR="7E06B394" w:rsidP="314F1529" w:rsidRDefault="7E06B394" w14:paraId="177E7850" w14:textId="25496457">
      <w:pPr>
        <w:spacing w:before="240" w:beforeAutospacing="off" w:after="240" w:afterAutospacing="off"/>
      </w:pPr>
      <w:r w:rsidRPr="314F1529" w:rsidR="7E06B394">
        <w:rPr>
          <w:rFonts w:ascii="Arial" w:hAnsi="Arial" w:eastAsia="Arial" w:cs="Arial"/>
          <w:noProof w:val="0"/>
          <w:sz w:val="24"/>
          <w:szCs w:val="24"/>
          <w:lang w:val="en-GB"/>
        </w:rPr>
        <w:t xml:space="preserve">Alvesson, M. and Spicer, A. (2016) </w:t>
      </w:r>
      <w:r w:rsidRPr="314F1529" w:rsidR="7E06B394">
        <w:rPr>
          <w:rFonts w:ascii="Arial" w:hAnsi="Arial" w:eastAsia="Arial" w:cs="Arial"/>
          <w:i w:val="1"/>
          <w:iCs w:val="1"/>
          <w:noProof w:val="0"/>
          <w:sz w:val="24"/>
          <w:szCs w:val="24"/>
          <w:lang w:val="en-GB"/>
        </w:rPr>
        <w:t>The Stupidity Paradox: The Power and Pitfalls of Functional Stupidity at Work</w:t>
      </w:r>
      <w:r w:rsidRPr="314F1529" w:rsidR="7E06B394">
        <w:rPr>
          <w:rFonts w:ascii="Arial" w:hAnsi="Arial" w:eastAsia="Arial" w:cs="Arial"/>
          <w:noProof w:val="0"/>
          <w:sz w:val="24"/>
          <w:szCs w:val="24"/>
          <w:lang w:val="en-GB"/>
        </w:rPr>
        <w:t>. London: Profile Books. (Used for: Critical analysis of organizational inertia).</w:t>
      </w:r>
    </w:p>
    <w:p w:rsidR="7E06B394" w:rsidP="314F1529" w:rsidRDefault="7E06B394" w14:paraId="0A5D2602" w14:textId="628E6E8E">
      <w:pPr>
        <w:spacing w:before="240" w:beforeAutospacing="off" w:after="240" w:afterAutospacing="off"/>
      </w:pPr>
      <w:r w:rsidRPr="314F1529" w:rsidR="7E06B394">
        <w:rPr>
          <w:rFonts w:ascii="Arial" w:hAnsi="Arial" w:eastAsia="Arial" w:cs="Arial"/>
          <w:noProof w:val="0"/>
          <w:sz w:val="24"/>
          <w:szCs w:val="24"/>
          <w:lang w:val="en-GB"/>
        </w:rPr>
        <w:t xml:space="preserve">Bourne, L. (2015) </w:t>
      </w:r>
      <w:r w:rsidRPr="314F1529" w:rsidR="7E06B394">
        <w:rPr>
          <w:rFonts w:ascii="Arial" w:hAnsi="Arial" w:eastAsia="Arial" w:cs="Arial"/>
          <w:i w:val="1"/>
          <w:iCs w:val="1"/>
          <w:noProof w:val="0"/>
          <w:sz w:val="24"/>
          <w:szCs w:val="24"/>
          <w:lang w:val="en-GB"/>
        </w:rPr>
        <w:t>Making Projects Work: Effective Stakeholder Management</w:t>
      </w:r>
      <w:r w:rsidRPr="314F1529" w:rsidR="7E06B394">
        <w:rPr>
          <w:rFonts w:ascii="Arial" w:hAnsi="Arial" w:eastAsia="Arial" w:cs="Arial"/>
          <w:noProof w:val="0"/>
          <w:sz w:val="24"/>
          <w:szCs w:val="24"/>
          <w:lang w:val="en-GB"/>
        </w:rPr>
        <w:t>. Boca Raton: CRC Press.</w:t>
      </w:r>
    </w:p>
    <w:p w:rsidR="7E06B394" w:rsidP="314F1529" w:rsidRDefault="7E06B394" w14:paraId="314C613A" w14:textId="786902C9">
      <w:pPr>
        <w:spacing w:before="240" w:beforeAutospacing="off" w:after="240" w:afterAutospacing="off"/>
      </w:pPr>
      <w:r w:rsidRPr="314F1529" w:rsidR="7E06B394">
        <w:rPr>
          <w:rFonts w:ascii="Arial" w:hAnsi="Arial" w:eastAsia="Arial" w:cs="Arial"/>
          <w:noProof w:val="0"/>
          <w:sz w:val="24"/>
          <w:szCs w:val="24"/>
          <w:lang w:val="en-GB"/>
        </w:rPr>
        <w:t xml:space="preserve">Bryson, J.M. (2004) 'What to do when Stakeholders matter: Stakeholder Identification and Analysis Techniques', </w:t>
      </w:r>
      <w:r w:rsidRPr="314F1529" w:rsidR="7E06B394">
        <w:rPr>
          <w:rFonts w:ascii="Arial" w:hAnsi="Arial" w:eastAsia="Arial" w:cs="Arial"/>
          <w:i w:val="1"/>
          <w:iCs w:val="1"/>
          <w:noProof w:val="0"/>
          <w:sz w:val="24"/>
          <w:szCs w:val="24"/>
          <w:lang w:val="en-GB"/>
        </w:rPr>
        <w:t>Public Management Review</w:t>
      </w:r>
      <w:r w:rsidRPr="314F1529" w:rsidR="7E06B394">
        <w:rPr>
          <w:rFonts w:ascii="Arial" w:hAnsi="Arial" w:eastAsia="Arial" w:cs="Arial"/>
          <w:noProof w:val="0"/>
          <w:sz w:val="24"/>
          <w:szCs w:val="24"/>
          <w:lang w:val="en-GB"/>
        </w:rPr>
        <w:t>, 6(1), pp. 21–53. (Used for: Advanced mapping techniques).</w:t>
      </w:r>
    </w:p>
    <w:p w:rsidR="7E06B394" w:rsidP="314F1529" w:rsidRDefault="7E06B394" w14:paraId="6F07F68F" w14:textId="2C20EAF0">
      <w:pPr>
        <w:spacing w:before="240" w:beforeAutospacing="off" w:after="240" w:afterAutospacing="off"/>
      </w:pPr>
      <w:r w:rsidRPr="314F1529" w:rsidR="7E06B394">
        <w:rPr>
          <w:rFonts w:ascii="Arial" w:hAnsi="Arial" w:eastAsia="Arial" w:cs="Arial"/>
          <w:noProof w:val="0"/>
          <w:sz w:val="24"/>
          <w:szCs w:val="24"/>
          <w:lang w:val="en-GB"/>
        </w:rPr>
        <w:t xml:space="preserve">Chaffey, D. and Ellis-Chadwick, F. (2019) </w:t>
      </w:r>
      <w:r w:rsidRPr="314F1529" w:rsidR="7E06B394">
        <w:rPr>
          <w:rFonts w:ascii="Arial" w:hAnsi="Arial" w:eastAsia="Arial" w:cs="Arial"/>
          <w:i w:val="1"/>
          <w:iCs w:val="1"/>
          <w:noProof w:val="0"/>
          <w:sz w:val="24"/>
          <w:szCs w:val="24"/>
          <w:lang w:val="en-GB"/>
        </w:rPr>
        <w:t>Digital Marketing: Strategy, Implementation and Practice</w:t>
      </w:r>
      <w:r w:rsidRPr="314F1529" w:rsidR="7E06B394">
        <w:rPr>
          <w:rFonts w:ascii="Arial" w:hAnsi="Arial" w:eastAsia="Arial" w:cs="Arial"/>
          <w:noProof w:val="0"/>
          <w:sz w:val="24"/>
          <w:szCs w:val="24"/>
          <w:lang w:val="en-GB"/>
        </w:rPr>
        <w:t>. 7th edn. Harlow: Pearson. (Used for: Digital dashboards and guest engagement).</w:t>
      </w:r>
    </w:p>
    <w:p w:rsidR="7E06B394" w:rsidP="314F1529" w:rsidRDefault="7E06B394" w14:paraId="07883502" w14:textId="1C02D35B">
      <w:pPr>
        <w:spacing w:before="240" w:beforeAutospacing="off" w:after="240" w:afterAutospacing="off"/>
      </w:pPr>
      <w:r w:rsidRPr="314F1529" w:rsidR="7E06B394">
        <w:rPr>
          <w:rFonts w:ascii="Arial" w:hAnsi="Arial" w:eastAsia="Arial" w:cs="Arial"/>
          <w:noProof w:val="0"/>
          <w:sz w:val="24"/>
          <w:szCs w:val="24"/>
          <w:lang w:val="en-GB"/>
        </w:rPr>
        <w:t xml:space="preserve">Christopher, M., Payne, A. and Ballantyne, D. (2013) </w:t>
      </w:r>
      <w:r w:rsidRPr="314F1529" w:rsidR="7E06B394">
        <w:rPr>
          <w:rFonts w:ascii="Arial" w:hAnsi="Arial" w:eastAsia="Arial" w:cs="Arial"/>
          <w:i w:val="1"/>
          <w:iCs w:val="1"/>
          <w:noProof w:val="0"/>
          <w:sz w:val="24"/>
          <w:szCs w:val="24"/>
          <w:lang w:val="en-GB"/>
        </w:rPr>
        <w:t>Relationship Marketing</w:t>
      </w:r>
      <w:r w:rsidRPr="314F1529" w:rsidR="7E06B394">
        <w:rPr>
          <w:rFonts w:ascii="Arial" w:hAnsi="Arial" w:eastAsia="Arial" w:cs="Arial"/>
          <w:noProof w:val="0"/>
          <w:sz w:val="24"/>
          <w:szCs w:val="24"/>
          <w:lang w:val="en-GB"/>
        </w:rPr>
        <w:t>. London: Routledge.</w:t>
      </w:r>
    </w:p>
    <w:p w:rsidR="7E06B394" w:rsidP="314F1529" w:rsidRDefault="7E06B394" w14:paraId="2E9C4C00" w14:textId="545DD450">
      <w:pPr>
        <w:spacing w:before="240" w:beforeAutospacing="off" w:after="240" w:afterAutospacing="off"/>
      </w:pPr>
      <w:r w:rsidRPr="314F1529" w:rsidR="7E06B394">
        <w:rPr>
          <w:rFonts w:ascii="Arial" w:hAnsi="Arial" w:eastAsia="Arial" w:cs="Arial"/>
          <w:noProof w:val="0"/>
          <w:sz w:val="24"/>
          <w:szCs w:val="24"/>
          <w:lang w:val="en-GB"/>
        </w:rPr>
        <w:t xml:space="preserve">Freeman, R.E. (1984) </w:t>
      </w:r>
      <w:r w:rsidRPr="314F1529" w:rsidR="7E06B394">
        <w:rPr>
          <w:rFonts w:ascii="Arial" w:hAnsi="Arial" w:eastAsia="Arial" w:cs="Arial"/>
          <w:i w:val="1"/>
          <w:iCs w:val="1"/>
          <w:noProof w:val="0"/>
          <w:sz w:val="24"/>
          <w:szCs w:val="24"/>
          <w:lang w:val="en-GB"/>
        </w:rPr>
        <w:t>Strategic Management: A Stakeholder Approach</w:t>
      </w:r>
      <w:r w:rsidRPr="314F1529" w:rsidR="7E06B394">
        <w:rPr>
          <w:rFonts w:ascii="Arial" w:hAnsi="Arial" w:eastAsia="Arial" w:cs="Arial"/>
          <w:noProof w:val="0"/>
          <w:sz w:val="24"/>
          <w:szCs w:val="24"/>
          <w:lang w:val="en-GB"/>
        </w:rPr>
        <w:t>. Boston: Pitman.</w:t>
      </w:r>
    </w:p>
    <w:p w:rsidR="7E06B394" w:rsidP="314F1529" w:rsidRDefault="7E06B394" w14:paraId="16C30EDA" w14:textId="77584E7B">
      <w:pPr>
        <w:spacing w:before="240" w:beforeAutospacing="off" w:after="240" w:afterAutospacing="off"/>
      </w:pPr>
      <w:r w:rsidRPr="314F1529" w:rsidR="7E06B394">
        <w:rPr>
          <w:rFonts w:ascii="Arial" w:hAnsi="Arial" w:eastAsia="Arial" w:cs="Arial"/>
          <w:noProof w:val="0"/>
          <w:sz w:val="24"/>
          <w:szCs w:val="24"/>
          <w:lang w:val="en-GB"/>
        </w:rPr>
        <w:t xml:space="preserve">Hilton Worldwide (2025) </w:t>
      </w:r>
      <w:r w:rsidRPr="314F1529" w:rsidR="7E06B394">
        <w:rPr>
          <w:rFonts w:ascii="Arial" w:hAnsi="Arial" w:eastAsia="Arial" w:cs="Arial"/>
          <w:i w:val="1"/>
          <w:iCs w:val="1"/>
          <w:noProof w:val="0"/>
          <w:sz w:val="24"/>
          <w:szCs w:val="24"/>
          <w:lang w:val="en-GB"/>
        </w:rPr>
        <w:t>Travel with Purpose: 2024 Strategic ESG Report</w:t>
      </w:r>
      <w:r w:rsidRPr="314F1529" w:rsidR="7E06B394">
        <w:rPr>
          <w:rFonts w:ascii="Arial" w:hAnsi="Arial" w:eastAsia="Arial" w:cs="Arial"/>
          <w:noProof w:val="0"/>
          <w:sz w:val="24"/>
          <w:szCs w:val="24"/>
          <w:lang w:val="en-GB"/>
        </w:rPr>
        <w:t xml:space="preserve">. [Online] Available at: </w:t>
      </w:r>
      <w:hyperlink r:id="R15ed68960c824158">
        <w:r w:rsidRPr="314F1529" w:rsidR="7E06B394">
          <w:rPr>
            <w:rStyle w:val="Hyperlink"/>
            <w:rFonts w:ascii="Arial" w:hAnsi="Arial" w:eastAsia="Arial" w:cs="Arial"/>
            <w:noProof w:val="0"/>
            <w:sz w:val="24"/>
            <w:szCs w:val="24"/>
            <w:lang w:val="en-GB"/>
          </w:rPr>
          <w:t>https://cr.hilton.com/</w:t>
        </w:r>
      </w:hyperlink>
      <w:r w:rsidRPr="314F1529" w:rsidR="7E06B394">
        <w:rPr>
          <w:rFonts w:ascii="Arial" w:hAnsi="Arial" w:eastAsia="Arial" w:cs="Arial"/>
          <w:noProof w:val="0"/>
          <w:sz w:val="24"/>
          <w:szCs w:val="24"/>
          <w:lang w:val="en-GB"/>
        </w:rPr>
        <w:t xml:space="preserve"> (Accessed: 2 March 2026).</w:t>
      </w:r>
    </w:p>
    <w:p w:rsidR="7E06B394" w:rsidP="314F1529" w:rsidRDefault="7E06B394" w14:paraId="0E9278CC" w14:textId="5CD461C3">
      <w:pPr>
        <w:spacing w:before="240" w:beforeAutospacing="off" w:after="240" w:afterAutospacing="off"/>
      </w:pPr>
      <w:r w:rsidRPr="314F1529" w:rsidR="7E06B394">
        <w:rPr>
          <w:rFonts w:ascii="Arial" w:hAnsi="Arial" w:eastAsia="Arial" w:cs="Arial"/>
          <w:noProof w:val="0"/>
          <w:sz w:val="24"/>
          <w:szCs w:val="24"/>
          <w:lang w:val="en-GB"/>
        </w:rPr>
        <w:t>Hofstede, G. (2011) '</w:t>
      </w:r>
      <w:r w:rsidRPr="314F1529" w:rsidR="7E06B394">
        <w:rPr>
          <w:rFonts w:ascii="Arial" w:hAnsi="Arial" w:eastAsia="Arial" w:cs="Arial"/>
          <w:noProof w:val="0"/>
          <w:sz w:val="24"/>
          <w:szCs w:val="24"/>
          <w:lang w:val="en-GB"/>
        </w:rPr>
        <w:t>Dimensionalizing</w:t>
      </w:r>
      <w:r w:rsidRPr="314F1529" w:rsidR="7E06B394">
        <w:rPr>
          <w:rFonts w:ascii="Arial" w:hAnsi="Arial" w:eastAsia="Arial" w:cs="Arial"/>
          <w:noProof w:val="0"/>
          <w:sz w:val="24"/>
          <w:szCs w:val="24"/>
          <w:lang w:val="en-GB"/>
        </w:rPr>
        <w:t xml:space="preserve"> Cultures: The Hofstede Model in Context', </w:t>
      </w:r>
      <w:r w:rsidRPr="314F1529" w:rsidR="7E06B394">
        <w:rPr>
          <w:rFonts w:ascii="Arial" w:hAnsi="Arial" w:eastAsia="Arial" w:cs="Arial"/>
          <w:i w:val="1"/>
          <w:iCs w:val="1"/>
          <w:noProof w:val="0"/>
          <w:sz w:val="24"/>
          <w:szCs w:val="24"/>
          <w:lang w:val="en-GB"/>
        </w:rPr>
        <w:t>Online Readings in Psychology and Culture</w:t>
      </w:r>
      <w:r w:rsidRPr="314F1529" w:rsidR="7E06B394">
        <w:rPr>
          <w:rFonts w:ascii="Arial" w:hAnsi="Arial" w:eastAsia="Arial" w:cs="Arial"/>
          <w:noProof w:val="0"/>
          <w:sz w:val="24"/>
          <w:szCs w:val="24"/>
          <w:lang w:val="en-GB"/>
        </w:rPr>
        <w:t>, 2(1).</w:t>
      </w:r>
    </w:p>
    <w:p w:rsidR="7E06B394" w:rsidP="314F1529" w:rsidRDefault="7E06B394" w14:paraId="51266014" w14:textId="7F9C01FD">
      <w:pPr>
        <w:spacing w:before="240" w:beforeAutospacing="off" w:after="240" w:afterAutospacing="off"/>
      </w:pPr>
      <w:r w:rsidRPr="314F1529" w:rsidR="7E06B394">
        <w:rPr>
          <w:rFonts w:ascii="Arial" w:hAnsi="Arial" w:eastAsia="Arial" w:cs="Arial"/>
          <w:noProof w:val="0"/>
          <w:sz w:val="24"/>
          <w:szCs w:val="24"/>
          <w:lang w:val="en-GB"/>
        </w:rPr>
        <w:t xml:space="preserve">Jones, P. and Comfort, D. (2020) 'The COVID-19 Crisis and Sustainability in the Hospitality Industry', </w:t>
      </w:r>
      <w:r w:rsidRPr="314F1529" w:rsidR="7E06B394">
        <w:rPr>
          <w:rFonts w:ascii="Arial" w:hAnsi="Arial" w:eastAsia="Arial" w:cs="Arial"/>
          <w:i w:val="1"/>
          <w:iCs w:val="1"/>
          <w:noProof w:val="0"/>
          <w:sz w:val="24"/>
          <w:szCs w:val="24"/>
          <w:lang w:val="en-GB"/>
        </w:rPr>
        <w:t>International Journal of Contemporary Hospitality Management</w:t>
      </w:r>
      <w:r w:rsidRPr="314F1529" w:rsidR="7E06B394">
        <w:rPr>
          <w:rFonts w:ascii="Arial" w:hAnsi="Arial" w:eastAsia="Arial" w:cs="Arial"/>
          <w:noProof w:val="0"/>
          <w:sz w:val="24"/>
          <w:szCs w:val="24"/>
          <w:lang w:val="en-GB"/>
        </w:rPr>
        <w:t>, 32(10), pp. 3037-3050. (Used for: Contextualizing global hospitality challenges).</w:t>
      </w:r>
    </w:p>
    <w:p w:rsidR="7E06B394" w:rsidP="314F1529" w:rsidRDefault="7E06B394" w14:paraId="03BD290F" w14:textId="56702A93">
      <w:pPr>
        <w:spacing w:before="240" w:beforeAutospacing="off" w:after="240" w:afterAutospacing="off"/>
      </w:pPr>
      <w:r w:rsidRPr="314F1529" w:rsidR="7E06B394">
        <w:rPr>
          <w:rFonts w:ascii="Arial" w:hAnsi="Arial" w:eastAsia="Arial" w:cs="Arial"/>
          <w:noProof w:val="0"/>
          <w:sz w:val="24"/>
          <w:szCs w:val="24"/>
          <w:lang w:val="en-GB"/>
        </w:rPr>
        <w:t xml:space="preserve">Kaplan, R.S. and Norton, D.P. (1996) </w:t>
      </w:r>
      <w:r w:rsidRPr="314F1529" w:rsidR="7E06B394">
        <w:rPr>
          <w:rFonts w:ascii="Arial" w:hAnsi="Arial" w:eastAsia="Arial" w:cs="Arial"/>
          <w:i w:val="1"/>
          <w:iCs w:val="1"/>
          <w:noProof w:val="0"/>
          <w:sz w:val="24"/>
          <w:szCs w:val="24"/>
          <w:lang w:val="en-GB"/>
        </w:rPr>
        <w:t>The Balanced Scorecard: Translating Strategy into Action</w:t>
      </w:r>
      <w:r w:rsidRPr="314F1529" w:rsidR="7E06B394">
        <w:rPr>
          <w:rFonts w:ascii="Arial" w:hAnsi="Arial" w:eastAsia="Arial" w:cs="Arial"/>
          <w:noProof w:val="0"/>
          <w:sz w:val="24"/>
          <w:szCs w:val="24"/>
          <w:lang w:val="en-GB"/>
        </w:rPr>
        <w:t>. Boston: Harvard Business School Press.</w:t>
      </w:r>
    </w:p>
    <w:p w:rsidR="7E06B394" w:rsidP="314F1529" w:rsidRDefault="7E06B394" w14:paraId="220673C7" w14:textId="76C6FC30">
      <w:pPr>
        <w:spacing w:before="240" w:beforeAutospacing="off" w:after="240" w:afterAutospacing="off"/>
      </w:pPr>
      <w:r w:rsidRPr="314F1529" w:rsidR="7E06B394">
        <w:rPr>
          <w:rFonts w:ascii="Arial" w:hAnsi="Arial" w:eastAsia="Arial" w:cs="Arial"/>
          <w:noProof w:val="0"/>
          <w:sz w:val="24"/>
          <w:szCs w:val="24"/>
          <w:lang w:val="en-GB"/>
        </w:rPr>
        <w:t xml:space="preserve">Kotter, J.P. (2012) </w:t>
      </w:r>
      <w:r w:rsidRPr="314F1529" w:rsidR="7E06B394">
        <w:rPr>
          <w:rFonts w:ascii="Arial" w:hAnsi="Arial" w:eastAsia="Arial" w:cs="Arial"/>
          <w:i w:val="1"/>
          <w:iCs w:val="1"/>
          <w:noProof w:val="0"/>
          <w:sz w:val="24"/>
          <w:szCs w:val="24"/>
          <w:lang w:val="en-GB"/>
        </w:rPr>
        <w:t>Leading Change</w:t>
      </w:r>
      <w:r w:rsidRPr="314F1529" w:rsidR="7E06B394">
        <w:rPr>
          <w:rFonts w:ascii="Arial" w:hAnsi="Arial" w:eastAsia="Arial" w:cs="Arial"/>
          <w:noProof w:val="0"/>
          <w:sz w:val="24"/>
          <w:szCs w:val="24"/>
          <w:lang w:val="en-GB"/>
        </w:rPr>
        <w:t>. Boston: Harvard Business Review Press. (Used for: Overcoming staff resistance to AI).</w:t>
      </w:r>
    </w:p>
    <w:p w:rsidR="7E06B394" w:rsidP="314F1529" w:rsidRDefault="7E06B394" w14:paraId="74299A85" w14:textId="4B8D05E2">
      <w:pPr>
        <w:spacing w:before="240" w:beforeAutospacing="off" w:after="240" w:afterAutospacing="off"/>
      </w:pPr>
      <w:r w:rsidRPr="314F1529" w:rsidR="7E06B394">
        <w:rPr>
          <w:rFonts w:ascii="Arial" w:hAnsi="Arial" w:eastAsia="Arial" w:cs="Arial"/>
          <w:noProof w:val="0"/>
          <w:sz w:val="24"/>
          <w:szCs w:val="24"/>
          <w:lang w:val="en-GB"/>
        </w:rPr>
        <w:t xml:space="preserve">Mendelow, A.L. (1991) 'Environmental Scanning: The Impact of the Stakeholder Concept', </w:t>
      </w:r>
      <w:r w:rsidRPr="314F1529" w:rsidR="7E06B394">
        <w:rPr>
          <w:rFonts w:ascii="Arial" w:hAnsi="Arial" w:eastAsia="Arial" w:cs="Arial"/>
          <w:i w:val="1"/>
          <w:iCs w:val="1"/>
          <w:noProof w:val="0"/>
          <w:sz w:val="24"/>
          <w:szCs w:val="24"/>
          <w:lang w:val="en-GB"/>
        </w:rPr>
        <w:t>Proceedings of the Second International Conference on Information Systems</w:t>
      </w:r>
      <w:r w:rsidRPr="314F1529" w:rsidR="7E06B394">
        <w:rPr>
          <w:rFonts w:ascii="Arial" w:hAnsi="Arial" w:eastAsia="Arial" w:cs="Arial"/>
          <w:noProof w:val="0"/>
          <w:sz w:val="24"/>
          <w:szCs w:val="24"/>
          <w:lang w:val="en-GB"/>
        </w:rPr>
        <w:t>, Cambridge, MA.</w:t>
      </w:r>
    </w:p>
    <w:p w:rsidR="7E06B394" w:rsidP="314F1529" w:rsidRDefault="7E06B394" w14:paraId="594DDC60" w14:textId="3CAEEEF0">
      <w:pPr>
        <w:spacing w:before="240" w:beforeAutospacing="off" w:after="240" w:afterAutospacing="off"/>
      </w:pPr>
      <w:r w:rsidRPr="314F1529" w:rsidR="7E06B394">
        <w:rPr>
          <w:rFonts w:ascii="Arial" w:hAnsi="Arial" w:eastAsia="Arial" w:cs="Arial"/>
          <w:noProof w:val="0"/>
          <w:sz w:val="24"/>
          <w:szCs w:val="24"/>
          <w:lang w:val="en-GB"/>
        </w:rPr>
        <w:t xml:space="preserve">Mitchell, R.K., Agle, B.R. and Wood, D.J. (1997) 'Toward a Theory of Stakeholder Identification and Salience', </w:t>
      </w:r>
      <w:r w:rsidRPr="314F1529" w:rsidR="7E06B394">
        <w:rPr>
          <w:rFonts w:ascii="Arial" w:hAnsi="Arial" w:eastAsia="Arial" w:cs="Arial"/>
          <w:i w:val="1"/>
          <w:iCs w:val="1"/>
          <w:noProof w:val="0"/>
          <w:sz w:val="24"/>
          <w:szCs w:val="24"/>
          <w:lang w:val="en-GB"/>
        </w:rPr>
        <w:t>Academy of Management Review</w:t>
      </w:r>
      <w:r w:rsidRPr="314F1529" w:rsidR="7E06B394">
        <w:rPr>
          <w:rFonts w:ascii="Arial" w:hAnsi="Arial" w:eastAsia="Arial" w:cs="Arial"/>
          <w:noProof w:val="0"/>
          <w:sz w:val="24"/>
          <w:szCs w:val="24"/>
          <w:lang w:val="en-GB"/>
        </w:rPr>
        <w:t>, 22(4), pp. 853–886.</w:t>
      </w:r>
    </w:p>
    <w:p w:rsidR="7E06B394" w:rsidP="314F1529" w:rsidRDefault="7E06B394" w14:paraId="5EB93469" w14:textId="59746844">
      <w:pPr>
        <w:spacing w:before="240" w:beforeAutospacing="off" w:after="240" w:afterAutospacing="off"/>
      </w:pPr>
      <w:r w:rsidRPr="314F1529" w:rsidR="7E06B394">
        <w:rPr>
          <w:rFonts w:ascii="Arial" w:hAnsi="Arial" w:eastAsia="Arial" w:cs="Arial"/>
          <w:noProof w:val="0"/>
          <w:sz w:val="24"/>
          <w:szCs w:val="24"/>
          <w:lang w:val="en-GB"/>
        </w:rPr>
        <w:t xml:space="preserve">Project Management Institute (PMI) (2021) </w:t>
      </w:r>
      <w:r w:rsidRPr="314F1529" w:rsidR="7E06B394">
        <w:rPr>
          <w:rFonts w:ascii="Arial" w:hAnsi="Arial" w:eastAsia="Arial" w:cs="Arial"/>
          <w:i w:val="1"/>
          <w:iCs w:val="1"/>
          <w:noProof w:val="0"/>
          <w:sz w:val="24"/>
          <w:szCs w:val="24"/>
          <w:lang w:val="en-GB"/>
        </w:rPr>
        <w:t>A Guide to the Project Management Body of Knowledge (PMBOK Guide)</w:t>
      </w:r>
      <w:r w:rsidRPr="314F1529" w:rsidR="7E06B394">
        <w:rPr>
          <w:rFonts w:ascii="Arial" w:hAnsi="Arial" w:eastAsia="Arial" w:cs="Arial"/>
          <w:noProof w:val="0"/>
          <w:sz w:val="24"/>
          <w:szCs w:val="24"/>
          <w:lang w:val="en-GB"/>
        </w:rPr>
        <w:t>. 7th edn. Newtown Square, PA: PMI.</w:t>
      </w:r>
    </w:p>
    <w:p w:rsidR="7E06B394" w:rsidP="314F1529" w:rsidRDefault="7E06B394" w14:paraId="2B400012" w14:textId="0A63A21C">
      <w:pPr>
        <w:spacing w:before="240" w:beforeAutospacing="off" w:after="240" w:afterAutospacing="off"/>
      </w:pPr>
      <w:r w:rsidRPr="314F1529" w:rsidR="7E06B394">
        <w:rPr>
          <w:rFonts w:ascii="Arial" w:hAnsi="Arial" w:eastAsia="Arial" w:cs="Arial"/>
          <w:noProof w:val="0"/>
          <w:sz w:val="24"/>
          <w:szCs w:val="24"/>
          <w:lang w:val="en-GB"/>
        </w:rPr>
        <w:t xml:space="preserve">Thomas, K.W. and Kilmann, R.H. (1974) </w:t>
      </w:r>
      <w:r w:rsidRPr="314F1529" w:rsidR="7E06B394">
        <w:rPr>
          <w:rFonts w:ascii="Arial" w:hAnsi="Arial" w:eastAsia="Arial" w:cs="Arial"/>
          <w:i w:val="1"/>
          <w:iCs w:val="1"/>
          <w:noProof w:val="0"/>
          <w:sz w:val="24"/>
          <w:szCs w:val="24"/>
          <w:lang w:val="en-GB"/>
        </w:rPr>
        <w:t>Thomas-Kilmann Conflict Mode Instrument</w:t>
      </w:r>
      <w:r w:rsidRPr="314F1529" w:rsidR="7E06B394">
        <w:rPr>
          <w:rFonts w:ascii="Arial" w:hAnsi="Arial" w:eastAsia="Arial" w:cs="Arial"/>
          <w:noProof w:val="0"/>
          <w:sz w:val="24"/>
          <w:szCs w:val="24"/>
          <w:lang w:val="en-GB"/>
        </w:rPr>
        <w:t>. Tuxedo, NY: Xicom.</w:t>
      </w:r>
    </w:p>
    <w:p w:rsidR="7E06B394" w:rsidP="314F1529" w:rsidRDefault="7E06B394" w14:paraId="5732D516" w14:textId="08C8E020">
      <w:pPr>
        <w:pStyle w:val="Normal"/>
        <w:spacing w:before="240" w:beforeAutospacing="off" w:after="240" w:afterAutospacing="off"/>
      </w:pPr>
      <w:r w:rsidRPr="314F1529" w:rsidR="7E06B394">
        <w:rPr>
          <w:rFonts w:ascii="Arial" w:hAnsi="Arial" w:eastAsia="Arial" w:cs="Arial"/>
          <w:noProof w:val="0"/>
          <w:sz w:val="24"/>
          <w:szCs w:val="24"/>
          <w:lang w:val="en-GB"/>
        </w:rPr>
        <w:t xml:space="preserve">Trompenaars, F. and Hampden-Turner, C. (2012) </w:t>
      </w:r>
      <w:r w:rsidRPr="314F1529" w:rsidR="7E06B394">
        <w:rPr>
          <w:rFonts w:ascii="Arial" w:hAnsi="Arial" w:eastAsia="Arial" w:cs="Arial"/>
          <w:i w:val="1"/>
          <w:iCs w:val="1"/>
          <w:noProof w:val="0"/>
          <w:sz w:val="24"/>
          <w:szCs w:val="24"/>
          <w:lang w:val="en-GB"/>
        </w:rPr>
        <w:t>Riding the Waves of Culture: Understanding Diversity in Global Business</w:t>
      </w:r>
      <w:r w:rsidRPr="314F1529" w:rsidR="7E06B394">
        <w:rPr>
          <w:rFonts w:ascii="Arial" w:hAnsi="Arial" w:eastAsia="Arial" w:cs="Arial"/>
          <w:noProof w:val="0"/>
          <w:sz w:val="24"/>
          <w:szCs w:val="24"/>
          <w:lang w:val="en-GB"/>
        </w:rPr>
        <w:t>. 3rd edn. London: Nicholas Brealey Publishing.</w:t>
      </w:r>
    </w:p>
    <w:p w:rsidR="314F1529" w:rsidP="314F1529" w:rsidRDefault="314F1529" w14:paraId="0B20714D" w14:textId="356E0F34">
      <w:pPr>
        <w:pStyle w:val="Normal"/>
        <w:spacing w:afterAutospacing="on" w:line="240" w:lineRule="auto"/>
        <w:rPr>
          <w:rFonts w:ascii="Arial" w:hAnsi="Arial" w:eastAsia="Times New Roman" w:cs="Arial"/>
          <w:sz w:val="24"/>
          <w:szCs w:val="24"/>
        </w:rPr>
      </w:pPr>
    </w:p>
    <w:sectPr w:rsidR="00CC0BDC">
      <w:headerReference w:type="default" r:id="rId11"/>
      <w:pgSz w:w="11906" w:h="16838" w:orient="portrait"/>
      <w:pgMar w:top="1440" w:right="1440" w:bottom="1440" w:left="1440" w:header="708" w:footer="708" w:gutter="0"/>
      <w:cols w:space="708"/>
      <w:docGrid w:linePitch="360"/>
      <w:footerReference w:type="default" r:id="R5ba1284effd4455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E48D9" w:rsidP="005F61E2" w:rsidRDefault="00CE48D9" w14:paraId="639CBD91" w14:textId="77777777">
      <w:pPr>
        <w:spacing w:after="0" w:line="240" w:lineRule="auto"/>
      </w:pPr>
      <w:r>
        <w:separator/>
      </w:r>
    </w:p>
  </w:endnote>
  <w:endnote w:type="continuationSeparator" w:id="0">
    <w:p w:rsidR="00CE48D9" w:rsidP="005F61E2" w:rsidRDefault="00CE48D9" w14:paraId="0D2A159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3D10863" w:rsidTr="73D10863" w14:paraId="1F86F117">
      <w:trPr>
        <w:trHeight w:val="300"/>
      </w:trPr>
      <w:tc>
        <w:tcPr>
          <w:tcW w:w="3005" w:type="dxa"/>
          <w:tcMar/>
        </w:tcPr>
        <w:p w:rsidR="73D10863" w:rsidP="73D10863" w:rsidRDefault="73D10863" w14:paraId="17DFC3F5" w14:textId="15107447">
          <w:pPr>
            <w:pStyle w:val="Header"/>
            <w:bidi w:val="0"/>
            <w:ind w:left="-115"/>
            <w:jc w:val="left"/>
          </w:pPr>
        </w:p>
      </w:tc>
      <w:tc>
        <w:tcPr>
          <w:tcW w:w="3005" w:type="dxa"/>
          <w:tcMar/>
        </w:tcPr>
        <w:p w:rsidR="73D10863" w:rsidP="73D10863" w:rsidRDefault="73D10863" w14:paraId="341E9E4A" w14:textId="628DD69E">
          <w:pPr>
            <w:pStyle w:val="Header"/>
            <w:bidi w:val="0"/>
            <w:jc w:val="center"/>
          </w:pPr>
        </w:p>
      </w:tc>
      <w:tc>
        <w:tcPr>
          <w:tcW w:w="3005" w:type="dxa"/>
          <w:tcMar/>
        </w:tcPr>
        <w:p w:rsidR="73D10863" w:rsidP="73D10863" w:rsidRDefault="73D10863" w14:paraId="78302B83" w14:textId="242D9C21">
          <w:pPr>
            <w:pStyle w:val="Header"/>
            <w:bidi w:val="0"/>
            <w:ind w:right="-115"/>
            <w:jc w:val="right"/>
          </w:pPr>
        </w:p>
      </w:tc>
    </w:tr>
  </w:tbl>
  <w:p w:rsidR="73D10863" w:rsidP="73D10863" w:rsidRDefault="73D10863" w14:paraId="7C90D35F" w14:textId="242B8A70">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E48D9" w:rsidP="005F61E2" w:rsidRDefault="00CE48D9" w14:paraId="5E196A83" w14:textId="77777777">
      <w:pPr>
        <w:spacing w:after="0" w:line="240" w:lineRule="auto"/>
      </w:pPr>
      <w:r>
        <w:separator/>
      </w:r>
    </w:p>
  </w:footnote>
  <w:footnote w:type="continuationSeparator" w:id="0">
    <w:p w:rsidR="00CE48D9" w:rsidP="005F61E2" w:rsidRDefault="00CE48D9" w14:paraId="051722F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200859" w:rsidR="005F61E2" w:rsidP="00200859" w:rsidRDefault="00562399" w14:paraId="4FBB5A4B" w14:textId="0F20E4D9">
    <w:pPr>
      <w:pStyle w:val="Header"/>
      <w:jc w:val="center"/>
      <w:rPr>
        <w:b/>
        <w:bCs/>
        <w:sz w:val="24"/>
        <w:szCs w:val="24"/>
      </w:rPr>
    </w:pPr>
    <w:r w:rsidRPr="00200859">
      <w:rPr>
        <w:b/>
        <w:bCs/>
        <w:sz w:val="24"/>
        <w:szCs w:val="24"/>
      </w:rPr>
      <w:t xml:space="preserve">Name &amp; Student No: </w:t>
    </w:r>
    <w:r w:rsidRPr="00200859" w:rsidR="005F61E2">
      <w:rPr>
        <w:b/>
        <w:bCs/>
        <w:sz w:val="24"/>
        <w:szCs w:val="24"/>
      </w:rPr>
      <w:t>Gavrila Mihail Calin, 2420083</w:t>
    </w:r>
  </w:p>
  <w:p w:rsidRPr="00200859" w:rsidR="00562399" w:rsidP="00200859" w:rsidRDefault="00106A9F" w14:paraId="77981D60" w14:textId="5679176B">
    <w:pPr>
      <w:pStyle w:val="Header"/>
      <w:jc w:val="center"/>
      <w:rPr>
        <w:b/>
        <w:bCs/>
        <w:sz w:val="24"/>
        <w:szCs w:val="24"/>
      </w:rPr>
    </w:pPr>
    <w:r w:rsidRPr="00200859">
      <w:rPr>
        <w:b/>
        <w:bCs/>
        <w:sz w:val="24"/>
        <w:szCs w:val="24"/>
      </w:rPr>
      <w:t xml:space="preserve">Module Name &amp; Code: </w:t>
    </w:r>
    <w:r w:rsidRPr="00200859" w:rsidR="00E5395D">
      <w:rPr>
        <w:b/>
        <w:bCs/>
        <w:sz w:val="24"/>
        <w:szCs w:val="24"/>
      </w:rPr>
      <w:t>Understanding and Engaging Stakeholders</w:t>
    </w:r>
    <w:r w:rsidRPr="00200859" w:rsidR="007131AB">
      <w:rPr>
        <w:b/>
        <w:bCs/>
        <w:sz w:val="24"/>
        <w:szCs w:val="24"/>
      </w:rPr>
      <w:t>, LCLM5001</w:t>
    </w:r>
  </w:p>
  <w:p w:rsidRPr="00200859" w:rsidR="007131AB" w:rsidP="00200859" w:rsidRDefault="007131AB" w14:paraId="35B2B916" w14:textId="20B3CEA8">
    <w:pPr>
      <w:pStyle w:val="Header"/>
      <w:jc w:val="center"/>
      <w:rPr>
        <w:b/>
        <w:bCs/>
        <w:sz w:val="24"/>
        <w:szCs w:val="24"/>
      </w:rPr>
    </w:pPr>
    <w:r w:rsidRPr="00200859">
      <w:rPr>
        <w:b/>
        <w:bCs/>
        <w:sz w:val="24"/>
        <w:szCs w:val="24"/>
      </w:rPr>
      <w:t>Lecturer: Aso Abdullah</w:t>
    </w:r>
  </w:p>
  <w:p w:rsidR="005F61E2" w:rsidRDefault="005F61E2" w14:paraId="390DFE8D"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19">
    <w:nsid w:val="6dd884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c8660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c0a5b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ee5a7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e0ced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daade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fa30d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2d3fd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496b3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dce1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b61bc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b8000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e6285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deab9d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3d609b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6b85b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406e2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fc299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5BC3B33"/>
    <w:multiLevelType w:val="multilevel"/>
    <w:tmpl w:val="AF865E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60252A86"/>
    <w:multiLevelType w:val="multilevel"/>
    <w:tmpl w:val="00B8F8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1" w16cid:durableId="1360623152">
    <w:abstractNumId w:val="1"/>
  </w:num>
  <w:num w:numId="2" w16cid:durableId="44809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667"/>
    <w:rsid w:val="000839D2"/>
    <w:rsid w:val="00106A9F"/>
    <w:rsid w:val="00200859"/>
    <w:rsid w:val="0023312D"/>
    <w:rsid w:val="00302D8F"/>
    <w:rsid w:val="00323740"/>
    <w:rsid w:val="00371158"/>
    <w:rsid w:val="00400A35"/>
    <w:rsid w:val="00402F52"/>
    <w:rsid w:val="00562399"/>
    <w:rsid w:val="005D42E9"/>
    <w:rsid w:val="005E3B67"/>
    <w:rsid w:val="005F61E2"/>
    <w:rsid w:val="007131AB"/>
    <w:rsid w:val="0095029A"/>
    <w:rsid w:val="00A920E7"/>
    <w:rsid w:val="00AC5667"/>
    <w:rsid w:val="00AD1CE6"/>
    <w:rsid w:val="00C957F1"/>
    <w:rsid w:val="00CC0BDC"/>
    <w:rsid w:val="00CE48D9"/>
    <w:rsid w:val="00E5395D"/>
    <w:rsid w:val="0415473E"/>
    <w:rsid w:val="0520A625"/>
    <w:rsid w:val="06EEE2BD"/>
    <w:rsid w:val="08124F3D"/>
    <w:rsid w:val="0903F9FB"/>
    <w:rsid w:val="0A233AB0"/>
    <w:rsid w:val="0B5E3487"/>
    <w:rsid w:val="0C7F4E72"/>
    <w:rsid w:val="0CEB5C05"/>
    <w:rsid w:val="0D2E4C88"/>
    <w:rsid w:val="0DEC45E1"/>
    <w:rsid w:val="0E0AA2EB"/>
    <w:rsid w:val="0E67B71D"/>
    <w:rsid w:val="0F70A1E8"/>
    <w:rsid w:val="12F3ED7C"/>
    <w:rsid w:val="142FA743"/>
    <w:rsid w:val="15540651"/>
    <w:rsid w:val="1704BD6A"/>
    <w:rsid w:val="178A9708"/>
    <w:rsid w:val="1DC4EDC3"/>
    <w:rsid w:val="1DF363A9"/>
    <w:rsid w:val="1DF515D1"/>
    <w:rsid w:val="1E0BFE83"/>
    <w:rsid w:val="1F61A4D3"/>
    <w:rsid w:val="1F784AF4"/>
    <w:rsid w:val="1FC9E236"/>
    <w:rsid w:val="20CE1D58"/>
    <w:rsid w:val="214D33CE"/>
    <w:rsid w:val="235077FC"/>
    <w:rsid w:val="23EA758F"/>
    <w:rsid w:val="23EC1B41"/>
    <w:rsid w:val="244A765C"/>
    <w:rsid w:val="27EB2C0E"/>
    <w:rsid w:val="2A62A1E6"/>
    <w:rsid w:val="2A8C3FC6"/>
    <w:rsid w:val="2BFF487D"/>
    <w:rsid w:val="2E792FD6"/>
    <w:rsid w:val="2E8EA0D8"/>
    <w:rsid w:val="2FCA4FC7"/>
    <w:rsid w:val="30E99A26"/>
    <w:rsid w:val="314F1529"/>
    <w:rsid w:val="33190F36"/>
    <w:rsid w:val="34CA2EF6"/>
    <w:rsid w:val="35F13F2D"/>
    <w:rsid w:val="37D74832"/>
    <w:rsid w:val="3CB800ED"/>
    <w:rsid w:val="3F1BD65E"/>
    <w:rsid w:val="3F98CA83"/>
    <w:rsid w:val="4115A399"/>
    <w:rsid w:val="4196780D"/>
    <w:rsid w:val="455892DB"/>
    <w:rsid w:val="4763C1A7"/>
    <w:rsid w:val="47D0FCB9"/>
    <w:rsid w:val="4819BB85"/>
    <w:rsid w:val="48491306"/>
    <w:rsid w:val="48D2C32C"/>
    <w:rsid w:val="4B86588C"/>
    <w:rsid w:val="4D3CBC5D"/>
    <w:rsid w:val="4DF6F69F"/>
    <w:rsid w:val="4E0E6F3E"/>
    <w:rsid w:val="4E4DBB15"/>
    <w:rsid w:val="51A13CAC"/>
    <w:rsid w:val="52431004"/>
    <w:rsid w:val="5354F061"/>
    <w:rsid w:val="541FA63A"/>
    <w:rsid w:val="54270843"/>
    <w:rsid w:val="5460BA08"/>
    <w:rsid w:val="57D719C2"/>
    <w:rsid w:val="58241592"/>
    <w:rsid w:val="58583AAD"/>
    <w:rsid w:val="5930E7C4"/>
    <w:rsid w:val="5A59ED04"/>
    <w:rsid w:val="5BB73025"/>
    <w:rsid w:val="5D43ECAE"/>
    <w:rsid w:val="5FCA62BD"/>
    <w:rsid w:val="6099C1CF"/>
    <w:rsid w:val="609C648E"/>
    <w:rsid w:val="62DF14CF"/>
    <w:rsid w:val="630E269C"/>
    <w:rsid w:val="64E82AA5"/>
    <w:rsid w:val="64EAB262"/>
    <w:rsid w:val="6590D112"/>
    <w:rsid w:val="6791395A"/>
    <w:rsid w:val="67A5BC30"/>
    <w:rsid w:val="67BBABD4"/>
    <w:rsid w:val="6848D56E"/>
    <w:rsid w:val="6A0EBC93"/>
    <w:rsid w:val="6B1B2271"/>
    <w:rsid w:val="6C0C68F9"/>
    <w:rsid w:val="70C42922"/>
    <w:rsid w:val="73D10863"/>
    <w:rsid w:val="741F57AB"/>
    <w:rsid w:val="75D5CFD5"/>
    <w:rsid w:val="75DD6F31"/>
    <w:rsid w:val="76AB7E7C"/>
    <w:rsid w:val="76FAA3C1"/>
    <w:rsid w:val="7DA16799"/>
    <w:rsid w:val="7E06B394"/>
    <w:rsid w:val="7E1C59F0"/>
    <w:rsid w:val="7EAB4882"/>
    <w:rsid w:val="7F65C18C"/>
    <w:rsid w:val="7FFFA37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EB0971"/>
  <w15:chartTrackingRefBased/>
  <w15:docId w15:val="{1A27EC75-69B2-441B-84EA-7FFA1F3BE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2">
    <w:name w:val="heading 2"/>
    <w:basedOn w:val="Normal"/>
    <w:link w:val="Heading2Char"/>
    <w:uiPriority w:val="9"/>
    <w:qFormat/>
    <w:rsid w:val="00A920E7"/>
    <w:pPr>
      <w:spacing w:before="100" w:beforeAutospacing="1" w:after="100" w:afterAutospacing="1" w:line="240" w:lineRule="auto"/>
      <w:outlineLvl w:val="1"/>
    </w:pPr>
    <w:rPr>
      <w:rFonts w:ascii="Times New Roman" w:hAnsi="Times New Roman" w:eastAsia="Times New Roman" w:cs="Times New Roman"/>
      <w:b/>
      <w:bCs/>
      <w:kern w:val="0"/>
      <w:sz w:val="36"/>
      <w:szCs w:val="36"/>
      <w14:ligatures w14:val="none"/>
    </w:rPr>
  </w:style>
  <w:style w:type="paragraph" w:styleId="Heading3">
    <w:name w:val="heading 3"/>
    <w:basedOn w:val="Normal"/>
    <w:next w:val="Normal"/>
    <w:link w:val="Heading3Char"/>
    <w:uiPriority w:val="9"/>
    <w:semiHidden/>
    <w:unhideWhenUsed/>
    <w:qFormat/>
    <w:rsid w:val="00AD1CE6"/>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A920E7"/>
    <w:rPr>
      <w:rFonts w:ascii="Times New Roman" w:hAnsi="Times New Roman" w:eastAsia="Times New Roman" w:cs="Times New Roman"/>
      <w:b/>
      <w:bCs/>
      <w:kern w:val="0"/>
      <w:sz w:val="36"/>
      <w:szCs w:val="36"/>
      <w14:ligatures w14:val="none"/>
    </w:rPr>
  </w:style>
  <w:style w:type="paragraph" w:styleId="NormalWeb">
    <w:name w:val="Normal (Web)"/>
    <w:basedOn w:val="Normal"/>
    <w:uiPriority w:val="99"/>
    <w:semiHidden/>
    <w:unhideWhenUsed/>
    <w:rsid w:val="00A920E7"/>
    <w:pPr>
      <w:spacing w:before="100" w:beforeAutospacing="1" w:after="100" w:afterAutospacing="1" w:line="240" w:lineRule="auto"/>
    </w:pPr>
    <w:rPr>
      <w:rFonts w:ascii="Times New Roman" w:hAnsi="Times New Roman" w:eastAsia="Times New Roman" w:cs="Times New Roman"/>
      <w:kern w:val="0"/>
      <w:sz w:val="24"/>
      <w:szCs w:val="24"/>
      <w14:ligatures w14:val="none"/>
    </w:rPr>
  </w:style>
  <w:style w:type="character" w:styleId="normaltextrun" w:customStyle="1">
    <w:name w:val="normaltextrun"/>
    <w:basedOn w:val="DefaultParagraphFont"/>
    <w:rsid w:val="00402F52"/>
  </w:style>
  <w:style w:type="character" w:styleId="eop" w:customStyle="1">
    <w:name w:val="eop"/>
    <w:basedOn w:val="DefaultParagraphFont"/>
    <w:rsid w:val="00402F52"/>
  </w:style>
  <w:style w:type="paragraph" w:styleId="Header">
    <w:name w:val="header"/>
    <w:basedOn w:val="Normal"/>
    <w:link w:val="HeaderChar"/>
    <w:uiPriority w:val="99"/>
    <w:unhideWhenUsed/>
    <w:rsid w:val="005F61E2"/>
    <w:pPr>
      <w:tabs>
        <w:tab w:val="center" w:pos="4513"/>
        <w:tab w:val="right" w:pos="9026"/>
      </w:tabs>
      <w:spacing w:after="0" w:line="240" w:lineRule="auto"/>
    </w:pPr>
  </w:style>
  <w:style w:type="character" w:styleId="HeaderChar" w:customStyle="1">
    <w:name w:val="Header Char"/>
    <w:basedOn w:val="DefaultParagraphFont"/>
    <w:link w:val="Header"/>
    <w:uiPriority w:val="99"/>
    <w:rsid w:val="005F61E2"/>
  </w:style>
  <w:style w:type="paragraph" w:styleId="Footer">
    <w:name w:val="footer"/>
    <w:basedOn w:val="Normal"/>
    <w:link w:val="FooterChar"/>
    <w:uiPriority w:val="99"/>
    <w:unhideWhenUsed/>
    <w:rsid w:val="005F61E2"/>
    <w:pPr>
      <w:tabs>
        <w:tab w:val="center" w:pos="4513"/>
        <w:tab w:val="right" w:pos="9026"/>
      </w:tabs>
      <w:spacing w:after="0" w:line="240" w:lineRule="auto"/>
    </w:pPr>
  </w:style>
  <w:style w:type="character" w:styleId="FooterChar" w:customStyle="1">
    <w:name w:val="Footer Char"/>
    <w:basedOn w:val="DefaultParagraphFont"/>
    <w:link w:val="Footer"/>
    <w:uiPriority w:val="99"/>
    <w:rsid w:val="005F61E2"/>
  </w:style>
  <w:style w:type="character" w:styleId="Heading3Char" w:customStyle="1">
    <w:name w:val="Heading 3 Char"/>
    <w:basedOn w:val="DefaultParagraphFont"/>
    <w:link w:val="Heading3"/>
    <w:uiPriority w:val="9"/>
    <w:semiHidden/>
    <w:rsid w:val="00AD1CE6"/>
    <w:rPr>
      <w:rFonts w:asciiTheme="majorHAnsi" w:hAnsiTheme="majorHAnsi" w:eastAsiaTheme="majorEastAsia" w:cstheme="majorBidi"/>
      <w:color w:val="1F3763" w:themeColor="accent1" w:themeShade="7F"/>
      <w:sz w:val="24"/>
      <w:szCs w:val="24"/>
    </w:rPr>
  </w:style>
  <w:style w:type="character" w:styleId="label" w:customStyle="1">
    <w:name w:val="label"/>
    <w:basedOn w:val="DefaultParagraphFont"/>
    <w:rsid w:val="00CC0BDC"/>
  </w:style>
  <w:style w:type="character" w:styleId="Strong">
    <w:name w:val="Strong"/>
    <w:basedOn w:val="DefaultParagraphFont"/>
    <w:uiPriority w:val="22"/>
    <w:qFormat/>
    <w:rsid w:val="00CC0BDC"/>
    <w:rPr>
      <w:b/>
      <w:bCs/>
    </w:rPr>
  </w:style>
  <w:style w:type="table" w:styleId="TableGrid">
    <w:name w:val="Table Grid"/>
    <w:basedOn w:val="TableNormal"/>
    <w:uiPriority w:val="39"/>
    <w:rsid w:val="0095029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uiPriority w:val="34"/>
    <w:name w:val="List Paragraph"/>
    <w:basedOn w:val="Normal"/>
    <w:qFormat/>
    <w:rsid w:val="73D10863"/>
    <w:pPr>
      <w:spacing/>
      <w:ind w:left="720"/>
      <w:contextualSpacing/>
    </w:pPr>
  </w:style>
  <w:style w:type="paragraph" w:styleId="Heading4">
    <w:uiPriority w:val="9"/>
    <w:name w:val="heading 4"/>
    <w:basedOn w:val="Normal"/>
    <w:next w:val="Normal"/>
    <w:unhideWhenUsed/>
    <w:qFormat/>
    <w:rsid w:val="73D10863"/>
    <w:rPr>
      <w:rFonts w:eastAsia="等线 Light" w:cs="" w:eastAsiaTheme="majorEastAsia" w:cstheme="majorBidi"/>
      <w:i w:val="1"/>
      <w:iCs w:val="1"/>
      <w:color w:val="2F5496" w:themeColor="accent1" w:themeTint="FF" w:themeShade="BF"/>
    </w:rPr>
    <w:pPr>
      <w:keepNext w:val="1"/>
      <w:keepLines w:val="1"/>
      <w:spacing w:before="80" w:after="40"/>
      <w:outlineLvl w:val="3"/>
    </w:pPr>
  </w:style>
  <w:style w:type="character" w:styleId="Hyperlink">
    <w:uiPriority w:val="99"/>
    <w:name w:val="Hyperlink"/>
    <w:basedOn w:val="DefaultParagraphFont"/>
    <w:unhideWhenUsed/>
    <w:rsid w:val="314F1529"/>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205648">
      <w:bodyDiv w:val="1"/>
      <w:marLeft w:val="0"/>
      <w:marRight w:val="0"/>
      <w:marTop w:val="0"/>
      <w:marBottom w:val="0"/>
      <w:divBdr>
        <w:top w:val="none" w:sz="0" w:space="0" w:color="auto"/>
        <w:left w:val="none" w:sz="0" w:space="0" w:color="auto"/>
        <w:bottom w:val="none" w:sz="0" w:space="0" w:color="auto"/>
        <w:right w:val="none" w:sz="0" w:space="0" w:color="auto"/>
      </w:divBdr>
      <w:divsChild>
        <w:div w:id="1961064970">
          <w:marLeft w:val="0"/>
          <w:marRight w:val="0"/>
          <w:marTop w:val="0"/>
          <w:marBottom w:val="0"/>
          <w:divBdr>
            <w:top w:val="none" w:sz="0" w:space="0" w:color="auto"/>
            <w:left w:val="none" w:sz="0" w:space="0" w:color="auto"/>
            <w:bottom w:val="none" w:sz="0" w:space="0" w:color="auto"/>
            <w:right w:val="none" w:sz="0" w:space="0" w:color="auto"/>
          </w:divBdr>
          <w:divsChild>
            <w:div w:id="1386877369">
              <w:marLeft w:val="0"/>
              <w:marRight w:val="0"/>
              <w:marTop w:val="0"/>
              <w:marBottom w:val="0"/>
              <w:divBdr>
                <w:top w:val="none" w:sz="0" w:space="0" w:color="auto"/>
                <w:left w:val="none" w:sz="0" w:space="0" w:color="auto"/>
                <w:bottom w:val="none" w:sz="0" w:space="0" w:color="auto"/>
                <w:right w:val="none" w:sz="0" w:space="0" w:color="auto"/>
              </w:divBdr>
              <w:divsChild>
                <w:div w:id="76507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0359991">
      <w:bodyDiv w:val="1"/>
      <w:marLeft w:val="0"/>
      <w:marRight w:val="0"/>
      <w:marTop w:val="0"/>
      <w:marBottom w:val="0"/>
      <w:divBdr>
        <w:top w:val="none" w:sz="0" w:space="0" w:color="auto"/>
        <w:left w:val="none" w:sz="0" w:space="0" w:color="auto"/>
        <w:bottom w:val="none" w:sz="0" w:space="0" w:color="auto"/>
        <w:right w:val="none" w:sz="0" w:space="0" w:color="auto"/>
      </w:divBdr>
    </w:div>
    <w:div w:id="284194457">
      <w:bodyDiv w:val="1"/>
      <w:marLeft w:val="0"/>
      <w:marRight w:val="0"/>
      <w:marTop w:val="0"/>
      <w:marBottom w:val="0"/>
      <w:divBdr>
        <w:top w:val="none" w:sz="0" w:space="0" w:color="auto"/>
        <w:left w:val="none" w:sz="0" w:space="0" w:color="auto"/>
        <w:bottom w:val="none" w:sz="0" w:space="0" w:color="auto"/>
        <w:right w:val="none" w:sz="0" w:space="0" w:color="auto"/>
      </w:divBdr>
    </w:div>
    <w:div w:id="393813892">
      <w:bodyDiv w:val="1"/>
      <w:marLeft w:val="0"/>
      <w:marRight w:val="0"/>
      <w:marTop w:val="0"/>
      <w:marBottom w:val="0"/>
      <w:divBdr>
        <w:top w:val="none" w:sz="0" w:space="0" w:color="auto"/>
        <w:left w:val="none" w:sz="0" w:space="0" w:color="auto"/>
        <w:bottom w:val="none" w:sz="0" w:space="0" w:color="auto"/>
        <w:right w:val="none" w:sz="0" w:space="0" w:color="auto"/>
      </w:divBdr>
    </w:div>
    <w:div w:id="1369993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2.jpg" Id="rId1707354840" /><Relationship Type="http://schemas.openxmlformats.org/officeDocument/2006/relationships/footer" Target="footer.xml" Id="R5ba1284effd44552" /><Relationship Type="http://schemas.openxmlformats.org/officeDocument/2006/relationships/image" Target="/media/image3.jpg" Id="rId1081212055" /><Relationship Type="http://schemas.openxmlformats.org/officeDocument/2006/relationships/image" Target="/media/image4.jpg" Id="rId392509336" /><Relationship Type="http://schemas.openxmlformats.org/officeDocument/2006/relationships/hyperlink" Target="https://www.google.com/search?q=https://cr.hilton.com/" TargetMode="External" Id="R15ed68960c82415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4429a129d3f7b8e1597546fc264f98b6">
  <xsd:schema xmlns:xsd="http://www.w3.org/2001/XMLSchema" xmlns:xs="http://www.w3.org/2001/XMLSchema" xmlns:p="http://schemas.microsoft.com/office/2006/metadata/properties" xmlns:ns3="ccfc14db-0f45-423b-b2f5-752f8f8a0ada" targetNamespace="http://schemas.microsoft.com/office/2006/metadata/properties" ma:root="true" ma:fieldsID="1b68f7ceee08dc9e15c373b00dd637e8"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2A2B1D92-9953-41EF-85CD-3D034B21FE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07ED94-30DC-44A2-93F8-E2252146A520}">
  <ds:schemaRefs>
    <ds:schemaRef ds:uri="http://schemas.microsoft.com/sharepoint/v3/contenttype/forms"/>
  </ds:schemaRefs>
</ds:datastoreItem>
</file>

<file path=customXml/itemProps3.xml><?xml version="1.0" encoding="utf-8"?>
<ds:datastoreItem xmlns:ds="http://schemas.openxmlformats.org/officeDocument/2006/customXml" ds:itemID="{E19AD418-AD95-427E-A048-9D200C06A28A}">
  <ds:schemaRefs>
    <ds:schemaRef ds:uri="http://schemas.microsoft.com/office/2006/metadata/properties"/>
    <ds:schemaRef ds:uri="http://schemas.microsoft.com/office/infopath/2007/PartnerControls"/>
    <ds:schemaRef ds:uri="ccfc14db-0f45-423b-b2f5-752f8f8a0ad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Gavrila-Mihail Calin (2420083)</dc:creator>
  <keywords/>
  <dc:description/>
  <lastModifiedBy>Gavrila-Mihail Calin (2420083)</lastModifiedBy>
  <revision>22</revision>
  <dcterms:created xsi:type="dcterms:W3CDTF">2026-02-25T13:52:00.0000000Z</dcterms:created>
  <dcterms:modified xsi:type="dcterms:W3CDTF">2026-03-02T10:21:47.2166956Z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