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11F9EF0" w14:textId="77777777" w:rsidR="00530E16" w:rsidRPr="000466A6" w:rsidRDefault="004468F8" w:rsidP="000466A6">
      <w:pPr>
        <w:pBdr>
          <w:top w:val="nil"/>
          <w:left w:val="nil"/>
          <w:bottom w:val="nil"/>
          <w:right w:val="nil"/>
          <w:between w:val="nil"/>
        </w:pBdr>
        <w:spacing w:after="0" w:line="360" w:lineRule="auto"/>
        <w:rPr>
          <w:rFonts w:ascii="Arial" w:eastAsia="Arial" w:hAnsi="Arial" w:cs="Arial"/>
          <w:color w:val="000000"/>
          <w:sz w:val="22"/>
          <w:szCs w:val="22"/>
        </w:rPr>
      </w:pPr>
      <w:r w:rsidRPr="000466A6">
        <w:rPr>
          <w:rFonts w:ascii="Arial" w:eastAsia="Arial" w:hAnsi="Arial" w:cs="Arial"/>
          <w:noProof/>
          <w:color w:val="000000"/>
          <w:sz w:val="22"/>
          <w:szCs w:val="22"/>
        </w:rPr>
        <mc:AlternateContent>
          <mc:Choice Requires="wpg">
            <w:drawing>
              <wp:anchor distT="0" distB="0" distL="114300" distR="114300" simplePos="0" relativeHeight="251658240" behindDoc="1" locked="0" layoutInCell="1" allowOverlap="1" wp14:anchorId="38720F14" wp14:editId="0AB94EE1">
                <wp:simplePos x="0" y="0"/>
                <wp:positionH relativeFrom="column">
                  <wp:posOffset>-609580</wp:posOffset>
                </wp:positionH>
                <wp:positionV relativeFrom="paragraph">
                  <wp:posOffset>-1571625</wp:posOffset>
                </wp:positionV>
                <wp:extent cx="2190700" cy="7497653"/>
                <wp:effectExtent l="0" t="0" r="635" b="8255"/>
                <wp:wrapNone/>
                <wp:docPr id="1" name="Group 1"/>
                <wp:cNvGraphicFramePr/>
                <a:graphic xmlns:a="http://schemas.openxmlformats.org/drawingml/2006/main">
                  <a:graphicData uri="http://schemas.microsoft.com/office/word/2010/wordprocessingGroup">
                    <wpg:wgp>
                      <wpg:cNvGrpSpPr/>
                      <wpg:grpSpPr>
                        <a:xfrm>
                          <a:off x="0" y="0"/>
                          <a:ext cx="2190700" cy="7497653"/>
                          <a:chOff x="0" y="0"/>
                          <a:chExt cx="2194550" cy="9125712"/>
                        </a:xfrm>
                      </wpg:grpSpPr>
                      <wps:wsp>
                        <wps:cNvPr id="2" name="Rectangle 2"/>
                        <wps:cNvSpPr/>
                        <wps:spPr>
                          <a:xfrm>
                            <a:off x="0" y="0"/>
                            <a:ext cx="2194550" cy="9125700"/>
                          </a:xfrm>
                          <a:prstGeom prst="rect">
                            <a:avLst/>
                          </a:prstGeom>
                          <a:noFill/>
                          <a:ln>
                            <a:noFill/>
                          </a:ln>
                        </wps:spPr>
                        <wps:txbx>
                          <w:txbxContent>
                            <w:p w14:paraId="05F21B88" w14:textId="77777777" w:rsidR="00530E16" w:rsidRDefault="00530E16">
                              <w:pPr>
                                <w:spacing w:after="0" w:line="240" w:lineRule="auto"/>
                                <w:textDirection w:val="btLr"/>
                              </w:pPr>
                            </w:p>
                          </w:txbxContent>
                        </wps:txbx>
                        <wps:bodyPr spcFirstLastPara="1" wrap="square" lIns="91425" tIns="91425" rIns="91425" bIns="91425" anchor="ctr" anchorCtr="0">
                          <a:noAutofit/>
                        </wps:bodyPr>
                      </wps:wsp>
                      <wps:wsp>
                        <wps:cNvPr id="3" name="Rectangle 3"/>
                        <wps:cNvSpPr/>
                        <wps:spPr>
                          <a:xfrm>
                            <a:off x="0" y="0"/>
                            <a:ext cx="194535" cy="9125712"/>
                          </a:xfrm>
                          <a:prstGeom prst="rect">
                            <a:avLst/>
                          </a:prstGeom>
                          <a:solidFill>
                            <a:schemeClr val="dk2"/>
                          </a:solidFill>
                          <a:ln>
                            <a:noFill/>
                          </a:ln>
                        </wps:spPr>
                        <wps:txbx>
                          <w:txbxContent>
                            <w:p w14:paraId="6EBAF50E" w14:textId="77777777" w:rsidR="00530E16" w:rsidRDefault="00530E16">
                              <w:pPr>
                                <w:spacing w:after="0" w:line="240" w:lineRule="auto"/>
                                <w:textDirection w:val="btLr"/>
                              </w:pPr>
                            </w:p>
                          </w:txbxContent>
                        </wps:txbx>
                        <wps:bodyPr spcFirstLastPara="1" wrap="square" lIns="91425" tIns="91425" rIns="91425" bIns="91425" anchor="ctr" anchorCtr="0">
                          <a:noAutofit/>
                        </wps:bodyPr>
                      </wps:wsp>
                      <wpg:grpSp>
                        <wpg:cNvPr id="5" name="Group 5"/>
                        <wpg:cNvGrpSpPr/>
                        <wpg:grpSpPr>
                          <a:xfrm>
                            <a:off x="76200" y="4210050"/>
                            <a:ext cx="2057400" cy="4910328"/>
                            <a:chOff x="80645" y="4211812"/>
                            <a:chExt cx="1306273" cy="3121026"/>
                          </a:xfrm>
                        </wpg:grpSpPr>
                        <wpg:grpSp>
                          <wpg:cNvPr id="6" name="Group 6"/>
                          <wpg:cNvGrpSpPr/>
                          <wpg:grpSpPr>
                            <a:xfrm>
                              <a:off x="141062" y="4211812"/>
                              <a:ext cx="1047750" cy="3121026"/>
                              <a:chOff x="141062" y="4211812"/>
                              <a:chExt cx="1047750" cy="3121026"/>
                            </a:xfrm>
                          </wpg:grpSpPr>
                          <wps:wsp>
                            <wps:cNvPr id="7" name="Freeform 7"/>
                            <wps:cNvSpPr/>
                            <wps:spPr>
                              <a:xfrm>
                                <a:off x="369662" y="6216825"/>
                                <a:ext cx="193675" cy="698500"/>
                              </a:xfrm>
                              <a:custGeom>
                                <a:avLst/>
                                <a:gdLst/>
                                <a:ahLst/>
                                <a:cxnLst/>
                                <a:rect l="l" t="t" r="r" b="b"/>
                                <a:pathLst>
                                  <a:path w="122" h="440" extrusionOk="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8" name="Freeform 8"/>
                            <wps:cNvSpPr/>
                            <wps:spPr>
                              <a:xfrm>
                                <a:off x="572862" y="6905800"/>
                                <a:ext cx="184150" cy="427038"/>
                              </a:xfrm>
                              <a:custGeom>
                                <a:avLst/>
                                <a:gdLst/>
                                <a:ahLst/>
                                <a:cxnLst/>
                                <a:rect l="l" t="t" r="r" b="b"/>
                                <a:pathLst>
                                  <a:path w="116" h="269" extrusionOk="0">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9" name="Freeform 9"/>
                            <wps:cNvSpPr/>
                            <wps:spPr>
                              <a:xfrm>
                                <a:off x="141062" y="4211812"/>
                                <a:ext cx="222250" cy="2019300"/>
                              </a:xfrm>
                              <a:custGeom>
                                <a:avLst/>
                                <a:gdLst/>
                                <a:ahLst/>
                                <a:cxnLst/>
                                <a:rect l="l" t="t" r="r" b="b"/>
                                <a:pathLst>
                                  <a:path w="140" h="1272" extrusionOk="0">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0" name="Freeform 10"/>
                            <wps:cNvSpPr/>
                            <wps:spPr>
                              <a:xfrm>
                                <a:off x="341087" y="4861100"/>
                                <a:ext cx="71438" cy="1355725"/>
                              </a:xfrm>
                              <a:custGeom>
                                <a:avLst/>
                                <a:gdLst/>
                                <a:ahLst/>
                                <a:cxnLst/>
                                <a:rect l="l" t="t" r="r" b="b"/>
                                <a:pathLst>
                                  <a:path w="45" h="854" extrusionOk="0">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1" name="Freeform 11"/>
                            <wps:cNvSpPr/>
                            <wps:spPr>
                              <a:xfrm>
                                <a:off x="363312" y="6231112"/>
                                <a:ext cx="244475" cy="998538"/>
                              </a:xfrm>
                              <a:custGeom>
                                <a:avLst/>
                                <a:gdLst/>
                                <a:ahLst/>
                                <a:cxnLst/>
                                <a:rect l="l" t="t" r="r" b="b"/>
                                <a:pathLst>
                                  <a:path w="154" h="629" extrusionOk="0">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2" name="Freeform 12"/>
                            <wps:cNvSpPr/>
                            <wps:spPr>
                              <a:xfrm>
                                <a:off x="620487" y="7223300"/>
                                <a:ext cx="52388" cy="109538"/>
                              </a:xfrm>
                              <a:custGeom>
                                <a:avLst/>
                                <a:gdLst/>
                                <a:ahLst/>
                                <a:cxnLst/>
                                <a:rect l="l" t="t" r="r" b="b"/>
                                <a:pathLst>
                                  <a:path w="33" h="69" extrusionOk="0">
                                    <a:moveTo>
                                      <a:pt x="0" y="0"/>
                                    </a:moveTo>
                                    <a:lnTo>
                                      <a:pt x="33" y="69"/>
                                    </a:lnTo>
                                    <a:lnTo>
                                      <a:pt x="24" y="69"/>
                                    </a:lnTo>
                                    <a:lnTo>
                                      <a:pt x="12" y="3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3" name="Freeform 13"/>
                            <wps:cNvSpPr/>
                            <wps:spPr>
                              <a:xfrm>
                                <a:off x="355374" y="6153325"/>
                                <a:ext cx="23813" cy="147638"/>
                              </a:xfrm>
                              <a:custGeom>
                                <a:avLst/>
                                <a:gdLst/>
                                <a:ahLst/>
                                <a:cxnLst/>
                                <a:rect l="l" t="t" r="r" b="b"/>
                                <a:pathLst>
                                  <a:path w="15" h="93" extrusionOk="0">
                                    <a:moveTo>
                                      <a:pt x="0" y="0"/>
                                    </a:moveTo>
                                    <a:lnTo>
                                      <a:pt x="9" y="37"/>
                                    </a:lnTo>
                                    <a:lnTo>
                                      <a:pt x="9" y="40"/>
                                    </a:lnTo>
                                    <a:lnTo>
                                      <a:pt x="15" y="93"/>
                                    </a:lnTo>
                                    <a:lnTo>
                                      <a:pt x="5" y="4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4" name="Freeform 14"/>
                            <wps:cNvSpPr/>
                            <wps:spPr>
                              <a:xfrm>
                                <a:off x="563337" y="5689775"/>
                                <a:ext cx="625475" cy="1216025"/>
                              </a:xfrm>
                              <a:custGeom>
                                <a:avLst/>
                                <a:gdLst/>
                                <a:ahLst/>
                                <a:cxnLst/>
                                <a:rect l="l" t="t" r="r" b="b"/>
                                <a:pathLst>
                                  <a:path w="394" h="766" extrusionOk="0">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5" name="Freeform 15"/>
                            <wps:cNvSpPr/>
                            <wps:spPr>
                              <a:xfrm>
                                <a:off x="563337" y="6915325"/>
                                <a:ext cx="57150" cy="307975"/>
                              </a:xfrm>
                              <a:custGeom>
                                <a:avLst/>
                                <a:gdLst/>
                                <a:ahLst/>
                                <a:cxnLst/>
                                <a:rect l="l" t="t" r="r" b="b"/>
                                <a:pathLst>
                                  <a:path w="36" h="194" extrusionOk="0">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6" name="Freeform 16"/>
                            <wps:cNvSpPr/>
                            <wps:spPr>
                              <a:xfrm>
                                <a:off x="607787" y="7229650"/>
                                <a:ext cx="49213" cy="103188"/>
                              </a:xfrm>
                              <a:custGeom>
                                <a:avLst/>
                                <a:gdLst/>
                                <a:ahLst/>
                                <a:cxnLst/>
                                <a:rect l="l" t="t" r="r" b="b"/>
                                <a:pathLst>
                                  <a:path w="31" h="65" extrusionOk="0">
                                    <a:moveTo>
                                      <a:pt x="0" y="0"/>
                                    </a:moveTo>
                                    <a:lnTo>
                                      <a:pt x="31" y="65"/>
                                    </a:lnTo>
                                    <a:lnTo>
                                      <a:pt x="23" y="6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7" name="Freeform 17"/>
                            <wps:cNvSpPr/>
                            <wps:spPr>
                              <a:xfrm>
                                <a:off x="563337" y="6878812"/>
                                <a:ext cx="11113" cy="66675"/>
                              </a:xfrm>
                              <a:custGeom>
                                <a:avLst/>
                                <a:gdLst/>
                                <a:ahLst/>
                                <a:cxnLst/>
                                <a:rect l="l" t="t" r="r" b="b"/>
                                <a:pathLst>
                                  <a:path w="7" h="42" extrusionOk="0">
                                    <a:moveTo>
                                      <a:pt x="0" y="0"/>
                                    </a:moveTo>
                                    <a:lnTo>
                                      <a:pt x="6" y="17"/>
                                    </a:lnTo>
                                    <a:lnTo>
                                      <a:pt x="7" y="42"/>
                                    </a:lnTo>
                                    <a:lnTo>
                                      <a:pt x="6" y="39"/>
                                    </a:lnTo>
                                    <a:lnTo>
                                      <a:pt x="0" y="2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8" name="Freeform 18"/>
                            <wps:cNvSpPr/>
                            <wps:spPr>
                              <a:xfrm>
                                <a:off x="587149" y="7145512"/>
                                <a:ext cx="71438" cy="187325"/>
                              </a:xfrm>
                              <a:custGeom>
                                <a:avLst/>
                                <a:gdLst/>
                                <a:ahLst/>
                                <a:cxnLst/>
                                <a:rect l="l" t="t" r="r" b="b"/>
                                <a:pathLst>
                                  <a:path w="45" h="118" extrusionOk="0">
                                    <a:moveTo>
                                      <a:pt x="0" y="0"/>
                                    </a:moveTo>
                                    <a:lnTo>
                                      <a:pt x="6" y="16"/>
                                    </a:lnTo>
                                    <a:lnTo>
                                      <a:pt x="21" y="49"/>
                                    </a:lnTo>
                                    <a:lnTo>
                                      <a:pt x="33" y="84"/>
                                    </a:lnTo>
                                    <a:lnTo>
                                      <a:pt x="45" y="118"/>
                                    </a:lnTo>
                                    <a:lnTo>
                                      <a:pt x="44" y="118"/>
                                    </a:lnTo>
                                    <a:lnTo>
                                      <a:pt x="13" y="53"/>
                                    </a:lnTo>
                                    <a:lnTo>
                                      <a:pt x="11" y="42"/>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g:grpSp>
                        <wpg:grpSp>
                          <wpg:cNvPr id="19" name="Group 19"/>
                          <wpg:cNvGrpSpPr/>
                          <wpg:grpSpPr>
                            <a:xfrm>
                              <a:off x="80645" y="4826972"/>
                              <a:ext cx="1306273" cy="2505863"/>
                              <a:chOff x="80645" y="4649964"/>
                              <a:chExt cx="874712" cy="1677988"/>
                            </a:xfrm>
                          </wpg:grpSpPr>
                          <wps:wsp>
                            <wps:cNvPr id="20" name="Freeform 20"/>
                            <wps:cNvSpPr/>
                            <wps:spPr>
                              <a:xfrm>
                                <a:off x="118745" y="5189714"/>
                                <a:ext cx="198438" cy="714375"/>
                              </a:xfrm>
                              <a:custGeom>
                                <a:avLst/>
                                <a:gdLst/>
                                <a:ahLst/>
                                <a:cxnLst/>
                                <a:rect l="l" t="t" r="r" b="b"/>
                                <a:pathLst>
                                  <a:path w="125" h="450" extrusionOk="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1" name="Freeform 21"/>
                            <wps:cNvSpPr/>
                            <wps:spPr>
                              <a:xfrm>
                                <a:off x="328295" y="5891389"/>
                                <a:ext cx="187325" cy="436563"/>
                              </a:xfrm>
                              <a:custGeom>
                                <a:avLst/>
                                <a:gdLst/>
                                <a:ahLst/>
                                <a:cxnLst/>
                                <a:rect l="l" t="t" r="r" b="b"/>
                                <a:pathLst>
                                  <a:path w="118" h="275" extrusionOk="0">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2" name="Freeform 22"/>
                            <wps:cNvSpPr/>
                            <wps:spPr>
                              <a:xfrm>
                                <a:off x="80645" y="5010327"/>
                                <a:ext cx="31750" cy="192088"/>
                              </a:xfrm>
                              <a:custGeom>
                                <a:avLst/>
                                <a:gdLst/>
                                <a:ahLst/>
                                <a:cxnLst/>
                                <a:rect l="l" t="t" r="r" b="b"/>
                                <a:pathLst>
                                  <a:path w="20" h="121" extrusionOk="0">
                                    <a:moveTo>
                                      <a:pt x="0" y="0"/>
                                    </a:moveTo>
                                    <a:lnTo>
                                      <a:pt x="16" y="72"/>
                                    </a:lnTo>
                                    <a:lnTo>
                                      <a:pt x="20" y="121"/>
                                    </a:lnTo>
                                    <a:lnTo>
                                      <a:pt x="18" y="112"/>
                                    </a:lnTo>
                                    <a:lnTo>
                                      <a:pt x="0" y="31"/>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3" name="Freeform 23"/>
                            <wps:cNvSpPr/>
                            <wps:spPr>
                              <a:xfrm>
                                <a:off x="112395" y="5202414"/>
                                <a:ext cx="250825" cy="1020763"/>
                              </a:xfrm>
                              <a:custGeom>
                                <a:avLst/>
                                <a:gdLst/>
                                <a:ahLst/>
                                <a:cxnLst/>
                                <a:rect l="l" t="t" r="r" b="b"/>
                                <a:pathLst>
                                  <a:path w="158" h="643" extrusionOk="0">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4" name="Freeform 24"/>
                            <wps:cNvSpPr/>
                            <wps:spPr>
                              <a:xfrm>
                                <a:off x="375920" y="6215239"/>
                                <a:ext cx="52388" cy="112713"/>
                              </a:xfrm>
                              <a:custGeom>
                                <a:avLst/>
                                <a:gdLst/>
                                <a:ahLst/>
                                <a:cxnLst/>
                                <a:rect l="l" t="t" r="r" b="b"/>
                                <a:pathLst>
                                  <a:path w="33" h="71" extrusionOk="0">
                                    <a:moveTo>
                                      <a:pt x="0" y="0"/>
                                    </a:moveTo>
                                    <a:lnTo>
                                      <a:pt x="33" y="71"/>
                                    </a:lnTo>
                                    <a:lnTo>
                                      <a:pt x="24" y="71"/>
                                    </a:lnTo>
                                    <a:lnTo>
                                      <a:pt x="11" y="3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5" name="Freeform 25"/>
                            <wps:cNvSpPr/>
                            <wps:spPr>
                              <a:xfrm>
                                <a:off x="106045" y="5124627"/>
                                <a:ext cx="23813" cy="150813"/>
                              </a:xfrm>
                              <a:custGeom>
                                <a:avLst/>
                                <a:gdLst/>
                                <a:ahLst/>
                                <a:cxnLst/>
                                <a:rect l="l" t="t" r="r" b="b"/>
                                <a:pathLst>
                                  <a:path w="15" h="95" extrusionOk="0">
                                    <a:moveTo>
                                      <a:pt x="0" y="0"/>
                                    </a:moveTo>
                                    <a:lnTo>
                                      <a:pt x="8" y="37"/>
                                    </a:lnTo>
                                    <a:lnTo>
                                      <a:pt x="8" y="41"/>
                                    </a:lnTo>
                                    <a:lnTo>
                                      <a:pt x="15" y="95"/>
                                    </a:lnTo>
                                    <a:lnTo>
                                      <a:pt x="4" y="49"/>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6" name="Freeform 26"/>
                            <wps:cNvSpPr/>
                            <wps:spPr>
                              <a:xfrm>
                                <a:off x="317182" y="4649964"/>
                                <a:ext cx="638175" cy="1241425"/>
                              </a:xfrm>
                              <a:custGeom>
                                <a:avLst/>
                                <a:gdLst/>
                                <a:ahLst/>
                                <a:cxnLst/>
                                <a:rect l="l" t="t" r="r" b="b"/>
                                <a:pathLst>
                                  <a:path w="402" h="782" extrusionOk="0">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7" name="Freeform 27"/>
                            <wps:cNvSpPr/>
                            <wps:spPr>
                              <a:xfrm>
                                <a:off x="317182" y="5904089"/>
                                <a:ext cx="58738" cy="311150"/>
                              </a:xfrm>
                              <a:custGeom>
                                <a:avLst/>
                                <a:gdLst/>
                                <a:ahLst/>
                                <a:cxnLst/>
                                <a:rect l="l" t="t" r="r" b="b"/>
                                <a:pathLst>
                                  <a:path w="37" h="196" extrusionOk="0">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8" name="Freeform 28"/>
                            <wps:cNvSpPr/>
                            <wps:spPr>
                              <a:xfrm>
                                <a:off x="363220" y="6223177"/>
                                <a:ext cx="49213" cy="104775"/>
                              </a:xfrm>
                              <a:custGeom>
                                <a:avLst/>
                                <a:gdLst/>
                                <a:ahLst/>
                                <a:cxnLst/>
                                <a:rect l="l" t="t" r="r" b="b"/>
                                <a:pathLst>
                                  <a:path w="31" h="66" extrusionOk="0">
                                    <a:moveTo>
                                      <a:pt x="0" y="0"/>
                                    </a:moveTo>
                                    <a:lnTo>
                                      <a:pt x="31" y="66"/>
                                    </a:lnTo>
                                    <a:lnTo>
                                      <a:pt x="24" y="6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9" name="Freeform 29"/>
                            <wps:cNvSpPr/>
                            <wps:spPr>
                              <a:xfrm>
                                <a:off x="317182" y="5864402"/>
                                <a:ext cx="11113" cy="68263"/>
                              </a:xfrm>
                              <a:custGeom>
                                <a:avLst/>
                                <a:gdLst/>
                                <a:ahLst/>
                                <a:cxnLst/>
                                <a:rect l="l" t="t" r="r" b="b"/>
                                <a:pathLst>
                                  <a:path w="7" h="43" extrusionOk="0">
                                    <a:moveTo>
                                      <a:pt x="0" y="0"/>
                                    </a:moveTo>
                                    <a:lnTo>
                                      <a:pt x="7" y="17"/>
                                    </a:lnTo>
                                    <a:lnTo>
                                      <a:pt x="7" y="43"/>
                                    </a:lnTo>
                                    <a:lnTo>
                                      <a:pt x="6" y="40"/>
                                    </a:lnTo>
                                    <a:lnTo>
                                      <a:pt x="0" y="25"/>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30" name="Freeform 30"/>
                            <wps:cNvSpPr/>
                            <wps:spPr>
                              <a:xfrm>
                                <a:off x="340995" y="6135864"/>
                                <a:ext cx="73025" cy="192088"/>
                              </a:xfrm>
                              <a:custGeom>
                                <a:avLst/>
                                <a:gdLst/>
                                <a:ahLst/>
                                <a:cxnLst/>
                                <a:rect l="l" t="t" r="r" b="b"/>
                                <a:pathLst>
                                  <a:path w="46" h="121" extrusionOk="0">
                                    <a:moveTo>
                                      <a:pt x="0" y="0"/>
                                    </a:moveTo>
                                    <a:lnTo>
                                      <a:pt x="7" y="16"/>
                                    </a:lnTo>
                                    <a:lnTo>
                                      <a:pt x="22" y="50"/>
                                    </a:lnTo>
                                    <a:lnTo>
                                      <a:pt x="33" y="86"/>
                                    </a:lnTo>
                                    <a:lnTo>
                                      <a:pt x="46" y="121"/>
                                    </a:lnTo>
                                    <a:lnTo>
                                      <a:pt x="45" y="121"/>
                                    </a:lnTo>
                                    <a:lnTo>
                                      <a:pt x="14" y="55"/>
                                    </a:lnTo>
                                    <a:lnTo>
                                      <a:pt x="11" y="4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g:grpSp>
                      </wpg:grpSp>
                    </wpg:wgp>
                  </a:graphicData>
                </a:graphic>
              </wp:anchor>
            </w:drawing>
          </mc:Choice>
          <mc:Fallback>
            <w:pict>
              <v:group w14:anchorId="38720F14" id="Group 1" o:spid="_x0000_s1026" style="position:absolute;margin-left:-48pt;margin-top:-123.75pt;width:172.5pt;height:590.35pt;z-index:-2516582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zeUmQw8AAB2BAAAOAAAAZHJzL2Uyb0RvYy54bWzsXdtu20gSfV9g/0HQ+8Zs3mnEGSwmk2CB&#10;wU4wM/sBjERbwkiillJi5+/3VFc1JdFhF+3IF2CZh1CWWn2vU6eqq1pvf7pbryZfq2a3rDdXU/Mm&#10;mE6qzayeLzc3V9P//PnhH/l0stuXm3m5qjfV1fRbtZv+9O7vf3t7u72swnpRr+ZVM0Elm93l7fZq&#10;utjvt5cXF7vZolqXuzf1ttrgw+u6WZd7/NncXMyb8ha1r1cXYRCkF7d1M9829aza7fDue/5w+s7W&#10;f31dzfa/XV/vqv1kdTVF3/b2/8b+/5n+v3j3try8acrtYjmTbpSP6MW6XG7QaFvV+3JfTr40y3tV&#10;rZezpt7V1/s3s3p9UV9fL2eVHQNGY4LOaD429ZetHcvN5e3Ntp0mTG1nnh5d7ezfXz822z+2nxrM&#10;xO32BnNh/6Kx3F03a3qil5M7O2Xf2imr7vaTGd4MTRFkAWZ2hs+yuMjSJOJJnS0w8/e+N1v8cvhm&#10;nCTyzcKESWZC+uaFa/jipDu3W2yQ3WEOdj82B38sym1lp3Z3iTn41EyWc4xmOtmUa2zT37Fxys3N&#10;qprYPlHjKNVO0+5yhxl7wBx1RooJOx5pebltdvuPVb2e0IuraYPm7XYqv/6623NRV4Ra3dQflqsV&#10;3i8vV5uTNzB79A7mzvWRXu3vPt+hNL38XM+/YbS77ezDEm39Wu72n8oGe95MJ7eQg6vp7r9fyqaa&#10;Tlb/2mCSCxOHCQTn+I/m+I/Px3+Um9mihnjN9s10wn/8vLfixr3855d9fb20Izp0RrqL1eUuPvky&#10;R/eX2W5a6tLjl9kUcRJhqkgSvrefH7zKu3q1nNNC09xZRKx+XjWTryWwbP6XE5aTUoN3g93uhnbh&#10;YR1e8aYQXGKIOsgrZpvl1SLlJOHx3NAiDkW1LIUamU6wZnFoggCAZMWqxbcgyWKHb3FhgijMuUSL&#10;b3mQxugI12ByRrHy8oB0JgrSMMOmo50RGTQTplRHL9L1jDY9Ha2tgzDyAaM1sUFf7nfWDdcEcZY5&#10;UD7qKg1H4LyviqPx9lTSO95nQPbMzd2HpqqITkwy3iwDJT5Ki1QmLg1NmgMTT/aJKaI0E+FPizy5&#10;h/CzL4zwJMsO1UEX5ozveG/hXs3uNu4l6QFiLivLXPbTCaAUwArm8pmb35Z7+h5VSi8nt8DxEOu7&#10;wHaOsa2xrs0X4ma//UWqm8qt66/Vn7X9xr6jnrFAh09Xm+NSUWE3jUkc7LiP3XNrK8tjWywKYtng&#10;7mP35GK2jyQwxq6CVVrcWk85jIUFxn3unlxfBtEg2QqcXLmP3ZOLuUHk/tq4MuYxvV1jzOhWNFvV&#10;u4p7SuthZbxdI9R1vAtOgHsovNMKFwlp5Bnp6utViV0xW29BXnabG7vAj6iXuMX7crdg3WIr4P0F&#10;ArqZ242+qMr5L5v5ZP9tC360AZkHX0CjaxCFCtQfL2y5fblc6eXstN6jKSM3uZrCXmKV1gKV1TeD&#10;qUmShbkDqiJIcgai8rJF+Dw2DuDjMAsiWz3Ww7H94y36tEBlIGgAqjAFtpwNqDB/QAJTePEigjpA&#10;qcKyvl4RT7mUwdMHPobGgdpoHN5yAfdNK5cytBiluoiLFW79HNS5pyAtd81qq96Bjlg2YtlTmNOQ&#10;6w6WWQkZjGV9VNNhWYh/DsvgPimiF2RdxLYAZibMQL/Ohmbfl8zviXjmBx9YHwSLib8UbBcqFim0&#10;LOTaYtAuH+AJ3UojPxlMGBazQqGW3GgRK4AXCGoHub93hmx1mpMQw/ENw9DS2oJYWm9B6FIuCAXs&#10;LRhI0zDGvAUz0VOxf9lAValdbQZlwNp6hDxcbXXZIFC3Cs+Isu+4RWULf18WRsY9Mu6h/vTvO30N&#10;NlZHTeEtyO9gPRXBq5KzqMZ5auBGoq8fOHdmYoIGcv8AdcDQHR17ds5NjipoqTyBnT5ASYlfy1m5&#10;fc6BTjGnntxTjG/GvNSPePCMWQiNNEy2xUKFmnNlcWAdnb30l9EzUdQU15UqrNywAyQPlP6zpqB1&#10;8CoKV8w/AIbiHG37KpO6tJ7ZidWGyVisTZnQBGX6hXRoa0k+DytAft2KVaRiyjbr2bGjMhmVyQ8q&#10;ExyjdZVJe8wy6GwpSiM43nkTh5Ex7jyhNXriOHae5gKe5hd04JAWgTZJw3M6cEgdQ4BjP5iFmGdC&#10;g/YkxSkb9xSlw2gQwijwQaMQ6FBxCNG0o9FI8R+T/rdDUEDICNNOMBhf72AG2/oSxd4i5zy1mxrF&#10;RKJ1o3JYN3+7AvOF4ytuct1TfEyG5yWJ/NCM2eVp8XdP3G5R7lehMROuUOkcjuuoUW0HiMTh/Ms7&#10;JTwhjg+5aRjVxqg2flBtQHK7asMK02AbBMfYsdggGTwa4go72CBJGOUQBWuDBMULag0we6s0zqkz&#10;qE4CND+ehQJ7/lKCBHCW+LBxBILRZf4ULnODndwFAqsHBwMBHAxRJjvdJFHUjVQADlAjFgjg43tJ&#10;+miBgFjBAFfEqcD1eSLEKelne1xICSkQTqMwQiY+inv2tOsjaRhDBRDZ/KCI3R7HJaS8ixWWvg7G&#10;igS2ppyFJ2leIPSLlN6BNKRh0tqaiFtLg5fzXEYFRgtjM4NRNQQvbHlwAsfV+xCjW86Jp3s65yW7&#10;/1q0dB+7pxRD3AEREZzb+MhDKGFSRjtnA7BQdZh4f31y5hVqhl8qxpBmSEZscEY4wfONA7EH1L04&#10;8Nt9oGW2mOKsFZ8cxdD6GhUPcapYauKITRF36auNjcgs9nulefFp6/nqYpxHELy3FE9tpvg3uF9a&#10;78ULkio+XTnABBnw9iwVbaYMkwTRrrp/U+Ik3JaLIv+smZTrCxl8er30sG9sfSE0s28VQhwQW6HB&#10;ubK3XM7eEgrf8ZWLIFRUnyIzkThVAKfe2mT2unM3uhBGF8IPuhAgvV02YCXlMWwgLWA6dC0HZOi4&#10;aJsoyIpWXp/9FBOIQlQACReDqMAp/+4jAozxChgwpCnRhYYhXvESi/PXKE5TcW2Y3I96NCXEFDAl&#10;PvhxbvNU8TizJjBQyb7auFSu1GU7Bhe2r6bTJXKkagTFERR/EBQhFl1QtOp+MCimQZYd/KpFCgTE&#10;Rj6YSHERtu6UAFzBkY7nB0WgDh3GQSjP5k4ROwB1+oRXwgGVUqOIjx7TJ/GYQid3Rdxy8MEifuQF&#10;SfMsbzP43Ik7zuCdiKcpZXmxMDy7hGOgEPAYZsvZBFxYg99mYdKDdn0gwDUpDgPGACXedgSKESie&#10;BChgx3eBwmrr4UCRI5JTPHzgxkk3NOc4zjPPxH6CQ+PZkYJcaWQgkevi3Fjh95aIgaH4wMSogRvU&#10;ByniEKRReIuxX0grRhAOC0lJ6xTbTQG7EaL+7yDqcBsJX0Jg70np3kdA7n+GGL6QgB0FD8zRP7pP&#10;IEeuICedHAyOk9sEkP6U5Kl16x6l6B/VkMZFAQcr5Of4RoI8i+m2FT4ETrOs6Jgth8HSLSeEj09+&#10;Jwe5QzrojLfQ78HoDADI3BmCwWEWh0MfTVyRt2H4hNQvR+Rw2Q1TOXKnnQ2fJUrQJI6gOjeKe/IZ&#10;FdKiCAejQDmmoD6iHN3+4kNfOxYqx4Zxr/seyT22WQCsrzo3CCX4jympEj3/9ChNUlWutouSE+dx&#10;k0ibgdgm9Ns7AE5y8lebM2TxP67pMdEfdye9jkuIiCl1Ac/KxmDAw1U0FP1qWU1emCi3En0EeMxB&#10;LcrHUQozV0Tv2fmoJaIgpHTGdz7A43M51hK9uONS/f20VY6oTdY9lzvFTjsOgJ12VmkArrQsWjm4&#10;4amYQbyWDxQl1V/yynqHyninRMSPoEj3Lp3g8QiKrwcU78dB4zqjh7DAA/dNcKFihCAEfPuAichX&#10;dmeYpgiDDu89vaDnSW8/Ib5LJjqpgbNRQLmJRMlTp6YJddC0D3Uk7kESkBTUwUmBr64RdUbUeb33&#10;QdIBVpeKWa40mIpBSCJHxcIgjLu2J+x0ujJO0i+QjPSCXIzu2wDypPE5A6+d38xPs+hqOos8fttT&#10;ghlCxVaEoUu1RUp+MQK3bDGmx704BmVhy2n3XmClbTktms4gwo/aTVod47ike0r2nAwjVQJBjNyT&#10;Quvmg1rc12rbTXHdlLec4HuiRCLKto4zf3XCoKPCrwgkay9SQkYpoxRzF7KHvX/NeCmMkt45ap9R&#10;+7xi7QOc6Gofaw8O1j5wZYLLstQjPBaqiCT/QHrxDkCIlQ/CcnESwsDw7H4AOveB6snOyXnlLAl1&#10;+tBOcv+UUqLFlIjlEU5GOHnFcAJW1IUT68IfDCe4lSxoD1LCGHdXn8LJcQYheO3LwQnl6AFOiKGc&#10;zYRmp6ISxc+FlJhWl0HoPz9hkqicl4+IMyLOK0YcGFhdxHlYkC28ckbSceLjE2tItf2VEWQpw28n&#10;DIas6/ZQ8tkpDCW7WQ5D/R2AOrY8TBl3sNCXfuDK+WkMLgeyNE+Js6PQI7KflBsVw4KBRfMEhmKi&#10;UqqWl2QJf8K1rN5yWG0275QAICPcLlLS89oLdxSHgTSrmbJO9ymtSn5bqiRxStwR0mu9c8In2pmS&#10;mCGlsPd868Crip/i8ZbiNRjWYqo4MSTsK1XSZ1wiImbY139K8cXupdRjXzHnmdAiGeT4LNIcJ3Lx&#10;UKgktITucA8ml697odwqZVpfn3P8uCc7gEJJL6DroHz1Rc6G8TtiIrn9XUlVdnjTbfOcOTePi1EY&#10;wyPG30Ggo/P7pOJhYf1HpCIpgjjohkckCI8Qrwhds9fGLz07paAQBToKLAB7AxjFqTHQxycYQpVc&#10;aVYnSnytXIikpTOyOjHKLaqi0Q95Ug4L3VMuUpCeYUp8kOjOE7T7tpkNGUWhcykF/XmYyuUxp0vk&#10;hjZC6/gTM6/h5+/oSsSuvWY5xWAPEcyQsHU445JSvu/k4HA+SYqkXxQTKX5+aIW40lnnOZHVJUUq&#10;0MSOHeUujREoRsfOK3bstOkM7Y9R8ZWxw4Hi4NhBngJ+ks4argegOE6tRLLDix1MMQM7a0SEMJhB&#10;qZVu3I4puCeTIbGGu5baaSFGktYv5j50T65phJsRbl4v3JCfpsNL8Bb4/3C4iYNCvEIpfmkDiENf&#10;P8BNhrgT50Z+0ehPWCLW5Dtr9KcgjsJLODqotXYdQLin2F/sZlZ+QolGAT+d5j4Wf6pWTG5sU9KX&#10;xMWsBC2NQDcC3aOA7pD5aH+dtP0lZvv+7Q1+oRzBaDf4nfTFcva+3JfHf9tvXFZhvahX86p59z8A&#10;AAD//wMAUEsDBBQABgAIAAAAIQB+tDfk5AAAAAwBAAAPAAAAZHJzL2Rvd25yZXYueG1sTI9PT8JA&#10;EMXvJn6HzZh4g+0fQFu7JYSoJ0IimBhvSzu0Dd3Zpru05ds7nvQ2M+/lze9l68m0YsDeNZYUhPMA&#10;BFJhy4YqBZ/Ht9kzCOc1lbq1hApu6GCd399lOi3tSB84HHwlOIRcqhXU3neplK6o0Wg3tx0Sa2fb&#10;G+157StZ9nrkcNPKKAhW0uiG+EOtO9zWWFwOV6PgfdTjJg5fh93lvL19H5f7r12ISj0+TJsXEB4n&#10;/2eGX3xGh5yZTvZKpROtglmy4i6eh2jxtATBlmiR8OmkIInjCGSeyf8l8h8AAAD//wMAUEsBAi0A&#10;FAAGAAgAAAAhALaDOJL+AAAA4QEAABMAAAAAAAAAAAAAAAAAAAAAAFtDb250ZW50X1R5cGVzXS54&#10;bWxQSwECLQAUAAYACAAAACEAOP0h/9YAAACUAQAACwAAAAAAAAAAAAAAAAAvAQAAX3JlbHMvLnJl&#10;bHNQSwECLQAUAAYACAAAACEA/c3lJkMPAAAdgQAADgAAAAAAAAAAAAAAAAAuAgAAZHJzL2Uyb0Rv&#10;Yy54bWxQSwECLQAUAAYACAAAACEAfrQ35OQAAAAMAQAADwAAAAAAAAAAAAAAAACdEQAAZHJzL2Rv&#10;d25yZXYueG1sUEsFBgAAAAAEAAQA8wAAAK4SAAAAAA==&#10;">
                <v:rect id="Rectangle 2" o:spid="_x0000_s1027" style="position:absolute;width:2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g5R1wQAAANoAAAAPAAAAZHJzL2Rvd25yZXYueG1sRI/RasJA&#10;FETfC/7DcgXf6sYgUqOrqCi0PtXoB1yz12wwezdmV03/visU+jjMzBlmvuxsLR7U+sqxgtEwAUFc&#10;OF1xqeB03L1/gPABWWPtmBT8kIflovc2x0y7Jx/okYdSRAj7DBWYEJpMSl8YsuiHriGO3sW1FkOU&#10;bSl1i88It7VMk2QiLVYcFww2tDFUXPO7VfA9dpRuU7/OSzs13fm4/7rhRKlBv1vNQATqwn/4r/2p&#10;FaTwuhJvgFz8AgAA//8DAFBLAQItABQABgAIAAAAIQDb4fbL7gAAAIUBAAATAAAAAAAAAAAAAAAA&#10;AAAAAABbQ29udGVudF9UeXBlc10ueG1sUEsBAi0AFAAGAAgAAAAhAFr0LFu/AAAAFQEAAAsAAAAA&#10;AAAAAAAAAAAAHwEAAF9yZWxzLy5yZWxzUEsBAi0AFAAGAAgAAAAhAMSDlHXBAAAA2gAAAA8AAAAA&#10;AAAAAAAAAAAABwIAAGRycy9kb3ducmV2LnhtbFBLBQYAAAAAAwADALcAAAD1AgAAAAA=&#10;" filled="f" stroked="f">
                  <v:textbox inset="2.53958mm,2.53958mm,2.53958mm,2.53958mm">
                    <w:txbxContent>
                      <w:p w14:paraId="05F21B88" w14:textId="77777777" w:rsidR="00530E16" w:rsidRDefault="00530E16">
                        <w:pPr>
                          <w:spacing w:after="0" w:line="240" w:lineRule="auto"/>
                          <w:textDirection w:val="btLr"/>
                        </w:pPr>
                      </w:p>
                    </w:txbxContent>
                  </v:textbox>
                </v:rect>
                <v:rect id="Rectangle 3" o:spid="_x0000_s1028"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bEuwgAAANoAAAAPAAAAZHJzL2Rvd25yZXYueG1sRI9PawIx&#10;FMTvQr9DeIXeNFurIqtRSmnBU8VV9PrYvP1DNy9LEtfdb98IgsdhZn7DrLe9aURHzteWFbxPEhDE&#10;udU1lwpOx5/xEoQPyBoby6RgIA/bzctojam2Nz5Ql4VSRAj7FBVUIbSplD6vyKCf2JY4eoV1BkOU&#10;rpTa4S3CTSOnSbKQBmuOCxW29FVR/pddjYL978zNr81AdF5Mh2LY7S/Fd6fU22v/uQIRqA/P8KO9&#10;0wo+4H4l3gC5+QcAAP//AwBQSwECLQAUAAYACAAAACEA2+H2y+4AAACFAQAAEwAAAAAAAAAAAAAA&#10;AAAAAAAAW0NvbnRlbnRfVHlwZXNdLnhtbFBLAQItABQABgAIAAAAIQBa9CxbvwAAABUBAAALAAAA&#10;AAAAAAAAAAAAAB8BAABfcmVscy8ucmVsc1BLAQItABQABgAIAAAAIQBq+bEuwgAAANoAAAAPAAAA&#10;AAAAAAAAAAAAAAcCAABkcnMvZG93bnJldi54bWxQSwUGAAAAAAMAAwC3AAAA9gIAAAAA&#10;" fillcolor="#0e2841 [3202]" stroked="f">
                  <v:textbox inset="2.53958mm,2.53958mm,2.53958mm,2.53958mm">
                    <w:txbxContent>
                      <w:p w14:paraId="6EBAF50E" w14:textId="77777777" w:rsidR="00530E16" w:rsidRDefault="00530E16">
                        <w:pPr>
                          <w:spacing w:after="0" w:line="240" w:lineRule="auto"/>
                          <w:textDirection w:val="btLr"/>
                        </w:pPr>
                      </w:p>
                    </w:txbxContent>
                  </v:textbox>
                </v:rect>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v:shape id="Freeform 7" o:spid="_x0000_s1031" style="position:absolute;left:3696;top:62168;width:1937;height:6985;visibility:visible;mso-wrap-style:square;v-text-anchor:middle"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HR6mxQAAANoAAAAPAAAAZHJzL2Rvd25yZXYueG1sRI9Pa8JA&#10;FMTvhX6H5RV6KbpRRCV1lSIKrXrxX0lvj+xrNjT7NmS3Jn57Vyj0OMzMb5jZorOVuFDjS8cKBv0E&#10;BHHudMmFgtNx3ZuC8AFZY+WYFFzJw2L++DDDVLuW93Q5hEJECPsUFZgQ6lRKnxuy6PuuJo7et2ss&#10;hiibQuoG2wi3lRwmyVhaLDkuGKxpaSj/OfxaBZ/Zy7Ab7T6yL72idrpNMrM5j5R6fureXkEE6sJ/&#10;+K/9rhVM4H4l3gA5vwEAAP//AwBQSwECLQAUAAYACAAAACEA2+H2y+4AAACFAQAAEwAAAAAAAAAA&#10;AAAAAAAAAAAAW0NvbnRlbnRfVHlwZXNdLnhtbFBLAQItABQABgAIAAAAIQBa9CxbvwAAABUBAAAL&#10;AAAAAAAAAAAAAAAAAB8BAABfcmVscy8ucmVsc1BLAQItABQABgAIAAAAIQCJHR6mxQAAANoAAAAP&#10;AAAAAAAAAAAAAAAAAAcCAABkcnMvZG93bnJldi54bWxQSwUGAAAAAAMAAwC3AAAA+QIAAAAA&#10;" path="m,l39,152,84,304r38,113l122,440,76,306,39,180,6,53,,xe" fillcolor="#0e2841 [3202]" strokecolor="#0e2841 [3202]">
                      <v:stroke startarrowwidth="narrow" startarrowlength="short" endarrowwidth="narrow" endarrowlength="short"/>
                      <v:path arrowok="t" o:extrusionok="f"/>
                    </v:shape>
                    <v:shape id="Freeform 8" o:spid="_x0000_s1032" style="position:absolute;left:5728;top:69058;width:1842;height:4270;visibility:visible;mso-wrap-style:square;v-text-anchor:middle"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yTTZwAAAANoAAAAPAAAAZHJzL2Rvd25yZXYueG1sRE/Pa8Iw&#10;FL4L/g/hCd40deCQ2iibzLGe5pzd+ZG8taXNS2ky2/73y2Gw48f3OzuOthV36n3tWMFmnYAg1s7U&#10;XCq4fZ5XOxA+IBtsHZOCiTwcD/NZhqlxA3/Q/RpKEUPYp6igCqFLpfS6Iot+7TriyH273mKIsC+l&#10;6XGI4baVD0nyKC3WHBsq7OhUkW6uP1bB+/byOg1fL7l+LlzeNHjWwRdKLRfj0x5EoDH8i//cb0ZB&#10;3BqvxBsgD78AAAD//wMAUEsBAi0AFAAGAAgAAAAhANvh9svuAAAAhQEAABMAAAAAAAAAAAAAAAAA&#10;AAAAAFtDb250ZW50X1R5cGVzXS54bWxQSwECLQAUAAYACAAAACEAWvQsW78AAAAVAQAACwAAAAAA&#10;AAAAAAAAAAAfAQAAX3JlbHMvLnJlbHNQSwECLQAUAAYACAAAACEAxMk02cAAAADaAAAADwAAAAAA&#10;AAAAAAAAAAAHAgAAZHJzL2Rvd25yZXYueG1sUEsFBgAAAAADAAMAtwAAAPQCAAAAAA==&#10;" path="m,l8,19,37,93r30,74l116,269r-8,l60,169,30,98,1,25,,xe" fillcolor="#0e2841 [3202]" strokecolor="#0e2841 [3202]">
                      <v:stroke startarrowwidth="narrow" startarrowlength="short" endarrowwidth="narrow" endarrowlength="short"/>
                      <v:path arrowok="t" o:extrusionok="f"/>
                    </v:shape>
                    <v:shape id="Freeform 9" o:spid="_x0000_s1033" style="position:absolute;left:1410;top:42118;width:2223;height:20193;visibility:visible;mso-wrap-style:square;v-text-anchor:middle"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1zMcvwAAANoAAAAPAAAAZHJzL2Rvd25yZXYueG1sRI9Pi8Iw&#10;FMTvC36H8ARva2oP7lqNIoLoRfHv/dE8m2LzUppY67c3C8Ieh5n5DTNbdLYSLTW+dKxgNExAEOdO&#10;l1wouJzX378gfEDWWDkmBS/ysJj3vmaYaffkI7WnUIgIYZ+hAhNCnUnpc0MW/dDVxNG7ucZiiLIp&#10;pG7wGeG2kmmSjKXFkuOCwZpWhvL76WEVpAdG3e736W7zMrw+rkYJ/lyVGvS75RREoC78hz/trVYw&#10;gb8r8QbI+RsAAP//AwBQSwECLQAUAAYACAAAACEA2+H2y+4AAACFAQAAEwAAAAAAAAAAAAAAAAAA&#10;AAAAW0NvbnRlbnRfVHlwZXNdLnhtbFBLAQItABQABgAIAAAAIQBa9CxbvwAAABUBAAALAAAAAAAA&#10;AAAAAAAAAB8BAABfcmVscy8ucmVsc1BLAQItABQABgAIAAAAIQCF1zMcvwAAANoAAAAPAAAAAAAA&#10;AAAAAAAAAAcCAABkcnMvZG93bnJldi54bWxQSwUGAAAAAAMAAwC3AAAA8wIAAAAA&#10;" path="m,l,,1,79r2,80l12,317,23,476,39,634,58,792,83,948r24,138l135,1223r5,49l138,1262,105,1106,77,949,53,792,35,634,20,476,9,317,2,159,,79,,xe" fillcolor="#0e2841 [3202]" strokecolor="#0e2841 [3202]">
                      <v:stroke startarrowwidth="narrow" startarrowlength="short" endarrowwidth="narrow" endarrowlength="short"/>
                      <v:path arrowok="t" o:extrusionok="f"/>
                    </v:shape>
                    <v:shape id="Freeform 10" o:spid="_x0000_s1034" style="position:absolute;left:3410;top:48611;width:715;height:13557;visibility:visible;mso-wrap-style:square;v-text-anchor:middle"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f+QzxAAAANsAAAAPAAAAZHJzL2Rvd25yZXYueG1sRI9BawIx&#10;EIXvQv9DmEJvmq3CIlujFKHSxYtaf8CwGXeXbiYhibrtr+8cCt5meG/e+2a1Gd2gbhRT79nA66wA&#10;Rdx423Nr4Pz1MV2CShnZ4uCZDPxQgs36abLCyvo7H+l2yq2SEE4VGuhyDpXWqenIYZr5QCzaxUeH&#10;WdbYahvxLuFu0POiKLXDnqWhw0Dbjprv09UZCL79XdTnWO5qd5nXh8V+G8q9MS/P4/sbqExjfpj/&#10;rz+t4Au9/CID6PUfAAAA//8DAFBLAQItABQABgAIAAAAIQDb4fbL7gAAAIUBAAATAAAAAAAAAAAA&#10;AAAAAAAAAABbQ29udGVudF9UeXBlc10ueG1sUEsBAi0AFAAGAAgAAAAhAFr0LFu/AAAAFQEAAAsA&#10;AAAAAAAAAAAAAAAAHwEAAF9yZWxzLy5yZWxzUEsBAi0AFAAGAAgAAAAhADl/5DPEAAAA2wAAAA8A&#10;AAAAAAAAAAAAAAAABwIAAGRycy9kb3ducmV2LnhtbFBLBQYAAAAAAwADALcAAAD4AgAAAAA=&#10;" path="m45,r,l35,66r-9,67l14,267,6,401,3,534,6,669r8,134l18,854r,-3l9,814,8,803,1,669,,534,3,401,12,267,25,132,34,66,45,xe" fillcolor="#0e2841 [3202]" strokecolor="#0e2841 [3202]">
                      <v:stroke startarrowwidth="narrow" startarrowlength="short" endarrowwidth="narrow" endarrowlength="short"/>
                      <v:path arrowok="t" o:extrusionok="f"/>
                    </v:shape>
                    <v:shape id="Freeform 11" o:spid="_x0000_s1035" style="position:absolute;left:3633;top:62311;width:2444;height:9985;visibility:visible;mso-wrap-style:square;v-text-anchor:middle"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CyTXwgAAANsAAAAPAAAAZHJzL2Rvd25yZXYueG1sRI9Bi8Iw&#10;EIXvgv8hjOBNU0VEqlFEUURYQd3DHsdmbIvNpCTR1n+/ERb2NsN78743i1VrKvEi50vLCkbDBARx&#10;ZnXJuYLv624wA+EDssbKMil4k4fVsttZYKptw2d6XUIuYgj7FBUUIdSplD4ryKAf2po4anfrDIa4&#10;ulxqh00MN5UcJ8lUGiw5EgqsaVNQ9rg8TYScnl9uup3ckv1bT378tdkdTaNUv9eu5yACteHf/Hd9&#10;0LH+CD6/xAHk8hcAAP//AwBQSwECLQAUAAYACAAAACEA2+H2y+4AAACFAQAAEwAAAAAAAAAAAAAA&#10;AAAAAAAAW0NvbnRlbnRfVHlwZXNdLnhtbFBLAQItABQABgAIAAAAIQBa9CxbvwAAABUBAAALAAAA&#10;AAAAAAAAAAAAAB8BAABfcmVscy8ucmVsc1BLAQItABQABgAIAAAAIQCsCyTXwgAAANsAAAAPAAAA&#10;AAAAAAAAAAAAAAcCAABkcnMvZG93bnJldi54bWxQSwUGAAAAAAMAAwC3AAAA9gIAAAAA&#10;" path="m,l10,44r11,82l34,207r19,86l75,380r25,86l120,521r21,55l152,618r2,11l140,595,115,532,93,468,67,383,47,295,28,207,12,104,,xe" fillcolor="#0e2841 [3202]" strokecolor="#0e2841 [3202]">
                      <v:stroke startarrowwidth="narrow" startarrowlength="short" endarrowwidth="narrow" endarrowlength="short"/>
                      <v:path arrowok="t" o:extrusionok="f"/>
                    </v:shape>
                    <v:shape id="Freeform 12" o:spid="_x0000_s1036" style="position:absolute;left:6204;top:72233;width:524;height:1095;visibility:visible;mso-wrap-style:square;v-text-anchor:middle"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Gd3EwgAAANsAAAAPAAAAZHJzL2Rvd25yZXYueG1sRE9Na8JA&#10;EL0L/Q/LFLyZTYUWja4SSlvaejKtB29Ddkyiu7Mhu8b477sFwds83ucs14M1oqfON44VPCUpCOLS&#10;6YYrBb8/75MZCB+QNRrHpOBKHtarh9ESM+0uvKW+CJWIIewzVFCH0GZS+rImiz5xLXHkDq6zGCLs&#10;Kqk7vMRwa+Q0TV+kxYZjQ40tvdZUnoqzVfD1kZt23w+74nidm/wtNN/Pm0Kp8eOQL0AEGsJdfHN/&#10;6jh/Cv+/xAPk6g8AAP//AwBQSwECLQAUAAYACAAAACEA2+H2y+4AAACFAQAAEwAAAAAAAAAAAAAA&#10;AAAAAAAAW0NvbnRlbnRfVHlwZXNdLnhtbFBLAQItABQABgAIAAAAIQBa9CxbvwAAABUBAAALAAAA&#10;AAAAAAAAAAAAAB8BAABfcmVscy8ucmVsc1BLAQItABQABgAIAAAAIQBpGd3EwgAAANsAAAAPAAAA&#10;AAAAAAAAAAAAAAcCAABkcnMvZG93bnJldi54bWxQSwUGAAAAAAMAAwC3AAAA9gIAAAAA&#10;" path="m,l33,69r-9,l12,35,,xe" fillcolor="#0e2841 [3202]" strokecolor="#0e2841 [3202]">
                      <v:stroke startarrowwidth="narrow" startarrowlength="short" endarrowwidth="narrow" endarrowlength="short"/>
                      <v:path arrowok="t" o:extrusionok="f"/>
                    </v:shape>
                    <v:shape id="Freeform 13" o:spid="_x0000_s1037" style="position:absolute;left:3553;top:61533;width:238;height:1476;visibility:visible;mso-wrap-style:square;v-text-anchor:middle"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bsy3wgAAANsAAAAPAAAAZHJzL2Rvd25yZXYueG1sRE9Li8Iw&#10;EL4v+B/CLHhZNFXBRzVKURb2IMr6wOvQjG3XZlKaqPXfG0HY23x8z5ktGlOKG9WusKyg141AEKdW&#10;F5wpOOy/O2MQziNrLC2Tggc5WMxbHzOMtb3zL912PhMhhF2MCnLvq1hKl+Zk0HVtRRy4s60N+gDr&#10;TOoa7yHclLIfRUNpsODQkGNFy5zSy+5qFFCyHtH1NLkc+6OkcvvV12r7t1Gq/dkkUxCeGv8vfrt/&#10;dJg/gNcv4QA5fwIAAP//AwBQSwECLQAUAAYACAAAACEA2+H2y+4AAACFAQAAEwAAAAAAAAAAAAAA&#10;AAAAAAAAW0NvbnRlbnRfVHlwZXNdLnhtbFBLAQItABQABgAIAAAAIQBa9CxbvwAAABUBAAALAAAA&#10;AAAAAAAAAAAAAB8BAABfcmVscy8ucmVsc1BLAQItABQABgAIAAAAIQDAbsy3wgAAANsAAAAPAAAA&#10;AAAAAAAAAAAAAAcCAABkcnMvZG93bnJldi54bWxQSwUGAAAAAAMAAwC3AAAA9gIAAAAA&#10;" path="m,l9,37r,3l15,93,5,49,,xe" fillcolor="#0e2841 [3202]" strokecolor="#0e2841 [3202]">
                      <v:stroke startarrowwidth="narrow" startarrowlength="short" endarrowwidth="narrow" endarrowlength="short"/>
                      <v:path arrowok="t" o:extrusionok="f"/>
                    </v:shape>
                    <v:shape id="Freeform 14" o:spid="_x0000_s1038" style="position:absolute;left:5633;top:56897;width:6255;height:12161;visibility:visible;mso-wrap-style:square;v-text-anchor:middle"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qF44wgAAANsAAAAPAAAAZHJzL2Rvd25yZXYueG1sRE/NasJA&#10;EL4LfYdlhN7MxipSYzZiC4X2UKFpH2DMjkk0Oxt2t5r69F1B8DYf3+/k68F04kTOt5YVTJMUBHFl&#10;dcu1gp/vt8kzCB+QNXaWScEfeVgXD6McM23P/EWnMtQihrDPUEETQp9J6auGDPrE9sSR21tnMETo&#10;aqkdnmO46eRTmi6kwZZjQ4M9vTZUHctfo4Bmu8sLL9qZ23+UyIfNcvu500o9jofNCkSgIdzFN/e7&#10;jvPncP0lHiCLfwAAAP//AwBQSwECLQAUAAYACAAAACEA2+H2y+4AAACFAQAAEwAAAAAAAAAAAAAA&#10;AAAAAAAAW0NvbnRlbnRfVHlwZXNdLnhtbFBLAQItABQABgAIAAAAIQBa9CxbvwAAABUBAAALAAAA&#10;AAAAAAAAAAAAAB8BAABfcmVscy8ucmVsc1BLAQItABQABgAIAAAAIQBPqF44wgAAANsAAAAPAAAA&#10;AAAAAAAAAAAAAAcCAABkcnMvZG93bnJldi54bWxQSwUGAAAAAAMAAwC3AAAA9gIAAAAA&#10;" path="m394,r,l356,38,319,77r-35,40l249,160r-42,58l168,276r-37,63l98,402,69,467,45,535,26,604,14,673,7,746,6,766,,749r1,-5l7,673,21,603,40,533,65,466,94,400r33,-64l164,275r40,-60l248,158r34,-42l318,76,354,37,394,xe" fillcolor="#0e2841 [3202]" strokecolor="#0e2841 [3202]">
                      <v:stroke startarrowwidth="narrow" startarrowlength="short" endarrowwidth="narrow" endarrowlength="short"/>
                      <v:path arrowok="t" o:extrusionok="f"/>
                    </v:shape>
                    <v:shape id="Freeform 15" o:spid="_x0000_s1039" style="position:absolute;left:5633;top:69153;width:571;height:3080;visibility:visible;mso-wrap-style:square;v-text-anchor:middle"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LI3pwgAAANsAAAAPAAAAZHJzL2Rvd25yZXYueG1sRI/disIw&#10;EIXvF3yHMIJ327SCq1TTIsLCghei6wMMzdhWm0lpYn/e3ggLezfDOeebM7t8NI3oqXO1ZQVJFIMg&#10;LqyuuVRw/f3+3IBwHlljY5kUTOQgz2YfO0y1HfhM/cWXIkDYpaig8r5NpXRFRQZdZFvioN1sZ9CH&#10;tSul7nAIcNPIZRx/SYM1hwsVtnSoqHhcniZQkmTd8HF5n5L1uZ2G0y2Wda/UYj7utyA8jf7f/Jf+&#10;0aH+Ct6/hAFk9gIAAP//AwBQSwECLQAUAAYACAAAACEA2+H2y+4AAACFAQAAEwAAAAAAAAAAAAAA&#10;AAAAAAAAW0NvbnRlbnRfVHlwZXNdLnhtbFBLAQItABQABgAIAAAAIQBa9CxbvwAAABUBAAALAAAA&#10;AAAAAAAAAAAAAB8BAABfcmVscy8ucmVsc1BLAQItABQABgAIAAAAIQCqLI3pwgAAANsAAAAPAAAA&#10;AAAAAAAAAAAAAAcCAABkcnMvZG93bnJldi54bWxQSwUGAAAAAAMAAwC3AAAA9gIAAAAA&#10;" path="m,l6,16r1,3l11,80r9,52l33,185r3,9l21,161,15,145,5,81,1,41,,xe" fillcolor="#0e2841 [3202]" strokecolor="#0e2841 [3202]">
                      <v:stroke startarrowwidth="narrow" startarrowlength="short" endarrowwidth="narrow" endarrowlength="short"/>
                      <v:path arrowok="t" o:extrusionok="f"/>
                    </v:shape>
                    <v:shape id="Freeform 16" o:spid="_x0000_s1040" style="position:absolute;left:6077;top:72296;width:493;height:1032;visibility:visible;mso-wrap-style:square;v-text-anchor:middle"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UyTkxAAAANsAAAAPAAAAZHJzL2Rvd25yZXYueG1sRE/basJA&#10;EH0v9B+WEXyrGy2EEl2lKFbFIjVeoG9DdnKh2dmQ3Wrq13cLQt/mcK4zmXWmFhdqXWVZwXAQgSDO&#10;rK64UHA8LJ9eQDiPrLG2TAp+yMFs+vgwwUTbK+/pkvpChBB2CSoovW8SKV1WkkE3sA1x4HLbGvQB&#10;toXULV5DuKnlKIpiabDi0FBiQ/OSsq/02yjYbRejc/QWrz5ut/lq817lz6fPXKl+r3sdg/DU+X/x&#10;3b3WYX4Mf7+EA+T0FwAA//8DAFBLAQItABQABgAIAAAAIQDb4fbL7gAAAIUBAAATAAAAAAAAAAAA&#10;AAAAAAAAAABbQ29udGVudF9UeXBlc10ueG1sUEsBAi0AFAAGAAgAAAAhAFr0LFu/AAAAFQEAAAsA&#10;AAAAAAAAAAAAAAAAHwEAAF9yZWxzLy5yZWxzUEsBAi0AFAAGAAgAAAAhAIJTJOTEAAAA2wAAAA8A&#10;AAAAAAAAAAAAAAAABwIAAGRycy9kb3ducmV2LnhtbFBLBQYAAAAAAwADALcAAAD4AgAAAAA=&#10;" path="m,l31,65r-8,l,xe" fillcolor="#0e2841 [3202]" strokecolor="#0e2841 [3202]">
                      <v:stroke startarrowwidth="narrow" startarrowlength="short" endarrowwidth="narrow" endarrowlength="short"/>
                      <v:path arrowok="t" o:extrusionok="f"/>
                    </v:shape>
                    <v:shape id="Freeform 17" o:spid="_x0000_s1041" style="position:absolute;left:5633;top:68788;width:111;height:666;visibility:visible;mso-wrap-style:square;v-text-anchor:middle"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1AGBwwAAANsAAAAPAAAAZHJzL2Rvd25yZXYueG1sRE9NawIx&#10;EL0L/Q9hCr0UzdqDymqUopS24KVW1OO4GTdLN5MlSde1v94IBW/zeJ8zW3S2Fi35UDlWMBxkIIgL&#10;pysuFWy/3/oTECEia6wdk4ILBVjMH3ozzLU78xe1m1iKFMIhRwUmxiaXMhSGLIaBa4gTd3LeYkzQ&#10;l1J7PKdwW8uXLBtJixWnBoMNLQ0VP5tfq2C9/3t+L5w3l8/dgU/tcbUejVdKPT12r1MQkbp4F/+7&#10;P3SaP4bbL+kAOb8CAAD//wMAUEsBAi0AFAAGAAgAAAAhANvh9svuAAAAhQEAABMAAAAAAAAAAAAA&#10;AAAAAAAAAFtDb250ZW50X1R5cGVzXS54bWxQSwECLQAUAAYACAAAACEAWvQsW78AAAAVAQAACwAA&#10;AAAAAAAAAAAAAAAfAQAAX3JlbHMvLnJlbHNQSwECLQAUAAYACAAAACEAltQBgcMAAADbAAAADwAA&#10;AAAAAAAAAAAAAAAHAgAAZHJzL2Rvd25yZXYueG1sUEsFBgAAAAADAAMAtwAAAPcCAAAAAA==&#10;" path="m,l6,17,7,42,6,39,,23,,xe" fillcolor="#0e2841 [3202]" strokecolor="#0e2841 [3202]">
                      <v:stroke startarrowwidth="narrow" startarrowlength="short" endarrowwidth="narrow" endarrowlength="short"/>
                      <v:path arrowok="t" o:extrusionok="f"/>
                    </v:shape>
                    <v:shape id="Freeform 18" o:spid="_x0000_s1042" style="position:absolute;left:5871;top:71455;width:714;height:1873;visibility:visible;mso-wrap-style:square;v-text-anchor:middle"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MSxAAAANsAAAAPAAAAZHJzL2Rvd25yZXYueG1sRI9BT8Mw&#10;DIXvk/gPkZG4bSk7DChLK4Q0bRyQ2IY4W41pCo3TJdla/j0+IHGz9Z7f+7yuJ9+rC8XUBTZwuyhA&#10;ETfBdtwaeD9u5vegUka22AcmAz+UoK6uZmssbRh5T5dDbpWEcCrRgMt5KLVOjSOPaREGYtE+Q/SY&#10;ZY2tthFHCfe9XhbFSnvsWBocDvTsqPk+nL2BkOP2bfmx/xpfB+8K/3C6O72sjLm5np4eQWWa8r/5&#10;73pnBV9g5RcZQFe/AAAA//8DAFBLAQItABQABgAIAAAAIQDb4fbL7gAAAIUBAAATAAAAAAAAAAAA&#10;AAAAAAAAAABbQ29udGVudF9UeXBlc10ueG1sUEsBAi0AFAAGAAgAAAAhAFr0LFu/AAAAFQEAAAsA&#10;AAAAAAAAAAAAAAAAHwEAAF9yZWxzLy5yZWxzUEsBAi0AFAAGAAgAAAAhAP5v8xLEAAAA2wAAAA8A&#10;AAAAAAAAAAAAAAAABwIAAGRycy9kb3ducmV2LnhtbFBLBQYAAAAAAwADALcAAAD4AgAAAAA=&#10;" path="m,l6,16,21,49,33,84r12,34l44,118,13,53,11,42,,xe" fillcolor="#0e2841 [3202]" strokecolor="#0e2841 [3202]">
                      <v:stroke startarrowwidth="narrow" startarrowlength="short" endarrowwidth="narrow" endarrowlength="short"/>
                      <v:path arrowok="t" o:extrusionok="f"/>
                    </v:shape>
                  </v:group>
                  <v:group id="Group 19"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B2uHwQAAANsAAAAPAAAAZHJzL2Rvd25yZXYueG1sRE9Ni8Iw&#10;EL0L+x/CLHjTtLsobtcoIq54EEFdEG9DM7bFZlKa2NZ/bwTB2zze50znnSlFQ7UrLCuIhxEI4tTq&#10;gjMF/8e/wQSE88gaS8uk4E4O5rOP3hQTbVveU3PwmQgh7BJUkHtfJVK6NCeDbmgr4sBdbG3QB1hn&#10;UtfYhnBTyq8oGkuDBYeGHCta5pReDzejYN1iu/iOV832elnez8fR7rSNSan+Z7f4BeGp82/xy73R&#10;Yf4PPH8JB8jZAwAA//8DAFBLAQItABQABgAIAAAAIQDb4fbL7gAAAIUBAAATAAAAAAAAAAAAAAAA&#10;AAAAAABbQ29udGVudF9UeXBlc10ueG1sUEsBAi0AFAAGAAgAAAAhAFr0LFu/AAAAFQEAAAsAAAAA&#10;AAAAAAAAAAAAHwEAAF9yZWxzLy5yZWxzUEsBAi0AFAAGAAgAAAAhAHwHa4fBAAAA2wAAAA8AAAAA&#10;AAAAAAAAAAAABwIAAGRycy9kb3ducmV2LnhtbFBLBQYAAAAAAwADALcAAAD1AgAAAAA=&#10;">
                    <v:shape id="Freeform 20" o:spid="_x0000_s1044" style="position:absolute;left:1187;top:51897;width:1984;height:7143;visibility:visible;mso-wrap-style:square;v-text-anchor:middle"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YjnmwgAAANsAAAAPAAAAZHJzL2Rvd25yZXYueG1sRE+7asMw&#10;FN0D/QdxC90SOYGU4EY2pRAo9dDG6ZLtYt3arq0rIyl+/H01FDIezvuYz6YXIznfWlaw3SQgiCur&#10;W64VfF9O6wMIH5A19pZJwUIe8uxhdcRU24nPNJahFjGEfYoKmhCGVEpfNWTQb+xAHLkf6wyGCF0t&#10;tcMphpte7pLkWRpsOTY0ONBbQ1VX3owC/XE9/7rTvqNi+1kW1+5rv9xqpZ4e59cXEIHmcBf/u9+1&#10;gl1cH7/EHyCzPwAAAP//AwBQSwECLQAUAAYACAAAACEA2+H2y+4AAACFAQAAEwAAAAAAAAAAAAAA&#10;AAAAAAAAW0NvbnRlbnRfVHlwZXNdLnhtbFBLAQItABQABgAIAAAAIQBa9CxbvwAAABUBAAALAAAA&#10;AAAAAAAAAAAAAB8BAABfcmVscy8ucmVsc1BLAQItABQABgAIAAAAIQDIYjnmwgAAANsAAAAPAAAA&#10;AAAAAAAAAAAAAAcCAABkcnMvZG93bnJldi54bWxQSwUGAAAAAAMAAwC3AAAA9gIAAAAA&#10;" path="m,l41,155,86,309r39,116l125,450,79,311,41,183,7,54,,xe" fillcolor="#0e2841 [3202]" strokecolor="#0e2841 [3202]">
                      <v:fill opacity="13107f"/>
                      <v:stroke startarrowwidth="narrow" startarrowlength="short" endarrowwidth="narrow" endarrowlength="short" opacity="13107f"/>
                      <v:path arrowok="t" o:extrusionok="f"/>
                    </v:shape>
                    <v:shape id="Freeform 21" o:spid="_x0000_s1045" style="position:absolute;left:3282;top:58913;width:1874;height:4366;visibility:visible;mso-wrap-style:square;v-text-anchor:middle"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pVoexQAAANsAAAAPAAAAZHJzL2Rvd25yZXYueG1sRI9Ba8JA&#10;FITvQv/D8gq9SN0Yqkh0lVIqeKloUgRvj+wzCc2+DdltEv+9Kwgeh5n5hlltBlOLjlpXWVYwnUQg&#10;iHOrKy4U/Gbb9wUI55E11pZJwZUcbNYvoxUm2vZ8pC71hQgQdgkqKL1vEildXpJBN7ENcfAutjXo&#10;g2wLqVvsA9zUMo6iuTRYcVgosaGvkvK/9N8ooMMi7vdH+hifv3fpTze7brNTpdTb6/C5BOFp8M/w&#10;o73TCuIp3L+EHyDXNwAAAP//AwBQSwECLQAUAAYACAAAACEA2+H2y+4AAACFAQAAEwAAAAAAAAAA&#10;AAAAAAAAAAAAW0NvbnRlbnRfVHlwZXNdLnhtbFBLAQItABQABgAIAAAAIQBa9CxbvwAAABUBAAAL&#10;AAAAAAAAAAAAAAAAAB8BAABfcmVscy8ucmVsc1BLAQItABQABgAIAAAAIQCipVoexQAAANsAAAAP&#10;AAAAAAAAAAAAAAAAAAcCAABkcnMvZG93bnJldi54bWxQSwUGAAAAAAMAAwC3AAAA+QIAAAAA&#10;" path="m,l8,20,37,96r32,74l118,275r-9,l61,174,30,100,,26,,xe" fillcolor="#0e2841 [3202]" strokecolor="#0e2841 [3202]">
                      <v:fill opacity="13107f"/>
                      <v:stroke startarrowwidth="narrow" startarrowlength="short" endarrowwidth="narrow" endarrowlength="short" opacity="13107f"/>
                      <v:path arrowok="t" o:extrusionok="f"/>
                    </v:shape>
                    <v:shape id="Freeform 22" o:spid="_x0000_s1046" style="position:absolute;left:806;top:50103;width:317;height:1921;visibility:visible;mso-wrap-style:square;v-text-anchor:middle"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sPIQxQAAANsAAAAPAAAAZHJzL2Rvd25yZXYueG1sRI9Ba8JA&#10;FITvBf/D8oTe6sYctKSuUq3SSg/aKHh9ZF+TYPZturs18d+7hYLHYWa+YWaL3jTiQs7XlhWMRwkI&#10;4sLqmksFx8Pm6RmED8gaG8uk4EoeFvPBwwwzbTv+okseShEh7DNUUIXQZlL6oiKDfmRb4uh9W2cw&#10;ROlKqR12EW4amSbJRBqsOS5U2NKqouKc/xoFn9MT5evttXtzh35vwvLnfTedKPU47F9fQATqwz38&#10;3/7QCtIU/r7EHyDnNwAAAP//AwBQSwECLQAUAAYACAAAACEA2+H2y+4AAACFAQAAEwAAAAAAAAAA&#10;AAAAAAAAAAAAW0NvbnRlbnRfVHlwZXNdLnhtbFBLAQItABQABgAIAAAAIQBa9CxbvwAAABUBAAAL&#10;AAAAAAAAAAAAAAAAAB8BAABfcmVscy8ucmVsc1BLAQItABQABgAIAAAAIQD1sPIQxQAAANsAAAAP&#10;AAAAAAAAAAAAAAAAAAcCAABkcnMvZG93bnJldi54bWxQSwUGAAAAAAMAAwC3AAAA+QIAAAAA&#10;" path="m,l16,72r4,49l18,112,,31,,xe" fillcolor="#0e2841 [3202]" strokecolor="#0e2841 [3202]">
                      <v:fill opacity="13107f"/>
                      <v:stroke startarrowwidth="narrow" startarrowlength="short" endarrowwidth="narrow" endarrowlength="short" opacity="13107f"/>
                      <v:path arrowok="t" o:extrusionok="f"/>
                    </v:shape>
                    <v:shape id="Freeform 23" o:spid="_x0000_s1047" style="position:absolute;left:1123;top:52024;width:2509;height:10207;visibility:visible;mso-wrap-style:square;v-text-anchor:middle"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cy2qwgAAANsAAAAPAAAAZHJzL2Rvd25yZXYueG1sRI9Ra8JA&#10;EITfC/0Pxxb6Vi+mUEr0FJWK9bHqD1hzaxKT3UvvTo3/vlco9HGYmW+Y6XzgTl3Jh8aJgfEoA0VS&#10;OttIZeCwX7+8gwoRxWLnhAzcKcB89vgwxcK6m3zRdRcrlSASCjRQx9gXWoeyJsYwcj1J8k7OM8Yk&#10;faWtx1uCc6fzLHvTjI2khRp7WtVUtrsLGzje8012aJd28+159bHlns/t1pjnp2ExARVpiP/hv/an&#10;NZC/wu+X9AP07AcAAP//AwBQSwECLQAUAAYACAAAACEA2+H2y+4AAACFAQAAEwAAAAAAAAAAAAAA&#10;AAAAAAAAW0NvbnRlbnRfVHlwZXNdLnhtbFBLAQItABQABgAIAAAAIQBa9CxbvwAAABUBAAALAAAA&#10;AAAAAAAAAAAAAB8BAABfcmVscy8ucmVsc1BLAQItABQABgAIAAAAIQBtcy2qwgAAANsAAAAPAAAA&#10;AAAAAAAAAAAAAAcCAABkcnMvZG93bnJldi54bWxQSwUGAAAAAAMAAwC3AAAA9gIAAAAA&#10;" path="m,l11,46r11,83l36,211r19,90l76,389r27,87l123,533r21,55l155,632r3,11l142,608,118,544,95,478,69,391,47,302,29,212,13,107,,xe" fillcolor="#0e2841 [3202]" strokecolor="#0e2841 [3202]">
                      <v:fill opacity="13107f"/>
                      <v:stroke startarrowwidth="narrow" startarrowlength="short" endarrowwidth="narrow" endarrowlength="short" opacity="13107f"/>
                      <v:path arrowok="t" o:extrusionok="f"/>
                    </v:shape>
                    <v:shape id="Freeform 24" o:spid="_x0000_s1048" style="position:absolute;left:3759;top:62152;width:524;height:1127;visibility:visible;mso-wrap-style:square;v-text-anchor:middle"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yaXvgAAANsAAAAPAAAAZHJzL2Rvd25yZXYueG1sRI/NCsIw&#10;EITvgu8QVvCmqSIi1SiiFD369wBLs7bFZlOa2Faf3giCx2FmvmFWm86UoqHaFZYVTMYRCOLU6oIz&#10;BbdrMlqAcB5ZY2mZFLzIwWbd760w1rblMzUXn4kAYRejgtz7KpbSpTkZdGNbEQfvbmuDPsg6k7rG&#10;NsBNKadRNJcGCw4LOVa0yyl9XJ5GQdZIfhzn9+iwd0mTzOh9am97pYaDbrsE4anz//CvfdQKpjP4&#10;fgk/QK4/AAAA//8DAFBLAQItABQABgAIAAAAIQDb4fbL7gAAAIUBAAATAAAAAAAAAAAAAAAAAAAA&#10;AABbQ29udGVudF9UeXBlc10ueG1sUEsBAi0AFAAGAAgAAAAhAFr0LFu/AAAAFQEAAAsAAAAAAAAA&#10;AAAAAAAAHwEAAF9yZWxzLy5yZWxzUEsBAi0AFAAGAAgAAAAhAH47Jpe+AAAA2wAAAA8AAAAAAAAA&#10;AAAAAAAABwIAAGRycy9kb3ducmV2LnhtbFBLBQYAAAAAAwADALcAAADyAgAAAAA=&#10;" path="m,l33,71r-9,l11,36,,xe" fillcolor="#0e2841 [3202]" strokecolor="#0e2841 [3202]">
                      <v:fill opacity="13107f"/>
                      <v:stroke startarrowwidth="narrow" startarrowlength="short" endarrowwidth="narrow" endarrowlength="short" opacity="13107f"/>
                      <v:path arrowok="t" o:extrusionok="f"/>
                    </v:shape>
                    <v:shape id="Freeform 25" o:spid="_x0000_s1049" style="position:absolute;left:1060;top:51246;width:238;height:1508;visibility:visible;mso-wrap-style:square;v-text-anchor:middle"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p25cwgAAANsAAAAPAAAAZHJzL2Rvd25yZXYueG1sRI/BasMw&#10;EETvhf6D2EIvppFjSIjdKKEECj02bi65LdbWNrVWrrW1nb+PCoEch5l5w2z3s+vUSENoPRtYLlJQ&#10;xJW3LdcGTl/vLxtQQZAtdp7JwIUC7HePD1ssrJ/4SGMptYoQDgUaaET6QutQNeQwLHxPHL1vPziU&#10;KIda2wGnCHedztJ0rR22HBca7OnQUPVT/jkDa+s+k18MibT9Oe/KXNLZiTHPT/PbKyihWe7hW/vD&#10;GshW8P8l/gC9uwIAAP//AwBQSwECLQAUAAYACAAAACEA2+H2y+4AAACFAQAAEwAAAAAAAAAAAAAA&#10;AAAAAAAAW0NvbnRlbnRfVHlwZXNdLnhtbFBLAQItABQABgAIAAAAIQBa9CxbvwAAABUBAAALAAAA&#10;AAAAAAAAAAAAAB8BAABfcmVscy8ucmVsc1BLAQItABQABgAIAAAAIQB2p25cwgAAANsAAAAPAAAA&#10;AAAAAAAAAAAAAAcCAABkcnMvZG93bnJldi54bWxQSwUGAAAAAAMAAwC3AAAA9gIAAAAA&#10;" path="m,l8,37r,4l15,95,4,49,,xe" fillcolor="#0e2841 [3202]" strokecolor="#0e2841 [3202]">
                      <v:fill opacity="13107f"/>
                      <v:stroke startarrowwidth="narrow" startarrowlength="short" endarrowwidth="narrow" endarrowlength="short" opacity="13107f"/>
                      <v:path arrowok="t" o:extrusionok="f"/>
                    </v:shape>
                    <v:shape id="Freeform 26" o:spid="_x0000_s1050" style="position:absolute;left:3171;top:46499;width:6382;height:12414;visibility:visible;mso-wrap-style:square;v-text-anchor:middle"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SqAYxAAAANsAAAAPAAAAZHJzL2Rvd25yZXYueG1sRI9Ba8JA&#10;FITvgv9heYI33VSsltRVilSQHqRGpddH9jUJzb4N2afGf+8KBY/DzHzDLFadq9WF2lB5NvAyTkAR&#10;595WXBg4HjajN1BBkC3WnsnAjQKslv3eAlPrr7ynSyaFihAOKRooRZpU65CX5DCMfUMcvV/fOpQo&#10;20LbFq8R7mo9SZKZdlhxXCixoXVJ+V92dgZOr+fsZyqH793cfZ3mt2wtn7vKmOGg+3gHJdTJM/zf&#10;3loDkxk8vsQfoJd3AAAA//8DAFBLAQItABQABgAIAAAAIQDb4fbL7gAAAIUBAAATAAAAAAAAAAAA&#10;AAAAAAAAAABbQ29udGVudF9UeXBlc10ueG1sUEsBAi0AFAAGAAgAAAAhAFr0LFu/AAAAFQEAAAsA&#10;AAAAAAAAAAAAAAAAHwEAAF9yZWxzLy5yZWxzUEsBAi0AFAAGAAgAAAAhACxKoBjEAAAA2wAAAA8A&#10;AAAAAAAAAAAAAAAABwIAAGRycy9kb3ducmV2LnhtbFBLBQYAAAAAAwADALcAAAD4AgAAAAA=&#10;" path="m402,r,1l363,39,325,79r-35,42l255,164r-44,58l171,284r-38,62l100,411,71,478,45,546,27,617,13,689,7,761r,21l,765r1,-4l7,688,21,616,40,545,66,475,95,409r35,-66l167,281r42,-61l253,163r34,-43l324,78,362,38,402,xe" fillcolor="#0e2841 [3202]" strokecolor="#0e2841 [3202]">
                      <v:fill opacity="13107f"/>
                      <v:stroke startarrowwidth="narrow" startarrowlength="short" endarrowwidth="narrow" endarrowlength="short" opacity="13107f"/>
                      <v:path arrowok="t" o:extrusionok="f"/>
                    </v:shape>
                    <v:shape id="Freeform 27" o:spid="_x0000_s1051" style="position:absolute;left:3171;top:59040;width:588;height:3112;visibility:visible;mso-wrap-style:square;v-text-anchor:middle"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eYqaxQAAANsAAAAPAAAAZHJzL2Rvd25yZXYueG1sRI9Ba8JA&#10;FITvhf6H5RW8iG4qaCV1lVIitIpCoxdvj+xrNph9m2ZXjf/eFYQeh5n5hpktOluLM7W+cqzgdZiA&#10;IC6crrhUsN8tB1MQPiBrrB2Tgit5WMyfn2aYanfhHzrnoRQRwj5FBSaEJpXSF4Ys+qFriKP361qL&#10;Icq2lLrFS4TbWo6SZCItVhwXDDb0aag45ierIOPDt9n+rfeZXI03R7NM+vk4U6r30n28gwjUhf/w&#10;o/2lFYze4P4l/gA5vwEAAP//AwBQSwECLQAUAAYACAAAACEA2+H2y+4AAACFAQAAEwAAAAAAAAAA&#10;AAAAAAAAAAAAW0NvbnRlbnRfVHlwZXNdLnhtbFBLAQItABQABgAIAAAAIQBa9CxbvwAAABUBAAAL&#10;AAAAAAAAAAAAAAAAAB8BAABfcmVscy8ucmVsc1BLAQItABQABgAIAAAAIQAMeYqaxQAAANsAAAAP&#10;AAAAAAAAAAAAAAAAAAcCAABkcnMvZG93bnJldi54bWxQSwUGAAAAAAMAAwC3AAAA+QIAAAAA&#10;" path="m,l6,15r1,3l12,80r9,54l33,188r4,8l22,162,15,146,5,81,1,40,,xe" fillcolor="#0e2841 [3202]" strokecolor="#0e2841 [3202]">
                      <v:fill opacity="13107f"/>
                      <v:stroke startarrowwidth="narrow" startarrowlength="short" endarrowwidth="narrow" endarrowlength="short" opacity="13107f"/>
                      <v:path arrowok="t" o:extrusionok="f"/>
                    </v:shape>
                    <v:shape id="Freeform 28" o:spid="_x0000_s1052" style="position:absolute;left:3632;top:62231;width:492;height:1048;visibility:visible;mso-wrap-style:square;v-text-anchor:middle"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gO6yvwAAANsAAAAPAAAAZHJzL2Rvd25yZXYueG1sRE+7bsIw&#10;FN2R+g/WRWJBxakHREMMAqpKXXmo8218SazE12nskvD39YDEeHTexXZ0rbhRH6xnDW+LDARx6Y3l&#10;SsPl/Pm6AhEissHWM2m4U4Dt5mVSYG78wEe6nWIlUgiHHDXUMXa5lKGsyWFY+I44cVffO4wJ9pU0&#10;PQ4p3LVSZdlSOrScGmrs6FBT2Zz+nIb5z7BS6ve9KW37sVfN8dsGr7SeTcfdGkSkMT7FD/eX0aDS&#10;2PQl/QC5+QcAAP//AwBQSwECLQAUAAYACAAAACEA2+H2y+4AAACFAQAAEwAAAAAAAAAAAAAAAAAA&#10;AAAAW0NvbnRlbnRfVHlwZXNdLnhtbFBLAQItABQABgAIAAAAIQBa9CxbvwAAABUBAAALAAAAAAAA&#10;AAAAAAAAAB8BAABfcmVscy8ucmVsc1BLAQItABQABgAIAAAAIQAugO6yvwAAANsAAAAPAAAAAAAA&#10;AAAAAAAAAAcCAABkcnMvZG93bnJldi54bWxQSwUGAAAAAAMAAwC3AAAA8wIAAAAA&#10;" path="m,l31,66r-7,l,xe" fillcolor="#0e2841 [3202]" strokecolor="#0e2841 [3202]">
                      <v:fill opacity="13107f"/>
                      <v:stroke startarrowwidth="narrow" startarrowlength="short" endarrowwidth="narrow" endarrowlength="short" opacity="13107f"/>
                      <v:path arrowok="t" o:extrusionok="f"/>
                    </v:shape>
                    <v:shape id="Freeform 29" o:spid="_x0000_s1053" style="position:absolute;left:3171;top:58644;width:111;height:682;visibility:visible;mso-wrap-style:square;v-text-anchor:middle"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MypfxgAAANsAAAAPAAAAZHJzL2Rvd25yZXYueG1sRI9Ba8JA&#10;FITvhf6H5RV6q5vmUDS6Bg2W2oMVoxdvj+wzCWbfhuw2pv56tyB4HGbmG2aWDqYRPXWutqzgfRSB&#10;IC6srrlUcNh/vo1BOI+ssbFMCv7IQTp/fpphou2Fd9TnvhQBwi5BBZX3bSKlKyoy6Ea2JQ7eyXYG&#10;fZBdKXWHlwA3jYyj6EMarDksVNhSVlFxzn+NgtN3f/zZlvFXtl7tltG+WF03+UGp15dhMQXhafCP&#10;8L291griCfx/CT9Azm8AAAD//wMAUEsBAi0AFAAGAAgAAAAhANvh9svuAAAAhQEAABMAAAAAAAAA&#10;AAAAAAAAAAAAAFtDb250ZW50X1R5cGVzXS54bWxQSwECLQAUAAYACAAAACEAWvQsW78AAAAVAQAA&#10;CwAAAAAAAAAAAAAAAAAfAQAAX3JlbHMvLnJlbHNQSwECLQAUAAYACAAAACEAKDMqX8YAAADbAAAA&#10;DwAAAAAAAAAAAAAAAAAHAgAAZHJzL2Rvd25yZXYueG1sUEsFBgAAAAADAAMAtwAAAPoCAAAAAA==&#10;" path="m,l7,17r,26l6,40,,25,,xe" fillcolor="#0e2841 [3202]" strokecolor="#0e2841 [3202]">
                      <v:fill opacity="13107f"/>
                      <v:stroke startarrowwidth="narrow" startarrowlength="short" endarrowwidth="narrow" endarrowlength="short" opacity="13107f"/>
                      <v:path arrowok="t" o:extrusionok="f"/>
                    </v:shape>
                    <v:shape id="Freeform 30" o:spid="_x0000_s1054" style="position:absolute;left:3409;top:61358;width:731;height:1921;visibility:visible;mso-wrap-style:square;v-text-anchor:middle"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ktKgwQAAANsAAAAPAAAAZHJzL2Rvd25yZXYueG1sRE/Pa8Iw&#10;FL4L+x/CG3jTdBvKWk3LJhPEk7aDXd+aZxvWvJQmq/W/N4fBjh/f720x2U6MNHjjWMHTMgFBXDtt&#10;uFHwWe0XryB8QNbYOSYFN/JQ5A+zLWbaXflMYxkaEUPYZ6igDaHPpPR1Sxb90vXEkbu4wWKIcGik&#10;HvAaw20nn5NkLS0ajg0t9rRrqf4pf62C8j09pcf0+7YaK00fvTZu92WUmj9ObxsQgabwL/5zH7SC&#10;l7g+fok/QOZ3AAAA//8DAFBLAQItABQABgAIAAAAIQDb4fbL7gAAAIUBAAATAAAAAAAAAAAAAAAA&#10;AAAAAABbQ29udGVudF9UeXBlc10ueG1sUEsBAi0AFAAGAAgAAAAhAFr0LFu/AAAAFQEAAAsAAAAA&#10;AAAAAAAAAAAAHwEAAF9yZWxzLy5yZWxzUEsBAi0AFAAGAAgAAAAhAO+S0qDBAAAA2wAAAA8AAAAA&#10;AAAAAAAAAAAABwIAAGRycy9kb3ducmV2LnhtbFBLBQYAAAAAAwADALcAAAD1AgAAAAA=&#10;" path="m,l7,16,22,50,33,86r13,35l45,121,14,55,11,44,,xe" fillcolor="#0e2841 [3202]" strokecolor="#0e2841 [3202]">
                      <v:fill opacity="13107f"/>
                      <v:stroke startarrowwidth="narrow" startarrowlength="short" endarrowwidth="narrow" endarrowlength="short" opacity="13107f"/>
                      <v:path arrowok="t" o:extrusionok="f"/>
                    </v:shape>
                  </v:group>
                </v:group>
              </v:group>
            </w:pict>
          </mc:Fallback>
        </mc:AlternateContent>
      </w:r>
      <w:r w:rsidRPr="000466A6">
        <w:rPr>
          <w:rFonts w:ascii="Arial" w:eastAsia="Arial" w:hAnsi="Arial" w:cs="Arial"/>
          <w:noProof/>
          <w:color w:val="000000"/>
          <w:sz w:val="22"/>
          <w:szCs w:val="22"/>
        </w:rPr>
        <mc:AlternateContent>
          <mc:Choice Requires="wps">
            <w:drawing>
              <wp:anchor distT="0" distB="0" distL="114300" distR="114300" simplePos="0" relativeHeight="251659264" behindDoc="0" locked="0" layoutInCell="1" hidden="0" allowOverlap="1" wp14:anchorId="0213D4B3" wp14:editId="4DD38B07">
                <wp:simplePos x="0" y="0"/>
                <wp:positionH relativeFrom="page">
                  <wp:posOffset>3170238</wp:posOffset>
                </wp:positionH>
                <wp:positionV relativeFrom="page">
                  <wp:posOffset>9404033</wp:posOffset>
                </wp:positionV>
                <wp:extent cx="3667125" cy="375285"/>
                <wp:effectExtent l="0" t="0" r="0" b="0"/>
                <wp:wrapNone/>
                <wp:docPr id="35" name="Rectangle 35"/>
                <wp:cNvGraphicFramePr/>
                <a:graphic xmlns:a="http://schemas.openxmlformats.org/drawingml/2006/main">
                  <a:graphicData uri="http://schemas.microsoft.com/office/word/2010/wordprocessingShape">
                    <wps:wsp>
                      <wps:cNvSpPr/>
                      <wps:spPr>
                        <a:xfrm>
                          <a:off x="3517200" y="3597120"/>
                          <a:ext cx="3657600" cy="365760"/>
                        </a:xfrm>
                        <a:prstGeom prst="rect">
                          <a:avLst/>
                        </a:prstGeom>
                        <a:noFill/>
                        <a:ln>
                          <a:noFill/>
                        </a:ln>
                      </wps:spPr>
                      <wps:txbx>
                        <w:txbxContent>
                          <w:p w14:paraId="6BC52AF1" w14:textId="77777777" w:rsidR="00530E16" w:rsidRDefault="004468F8">
                            <w:pPr>
                              <w:spacing w:after="0" w:line="240" w:lineRule="auto"/>
                              <w:textDirection w:val="btLr"/>
                            </w:pPr>
                            <w:r>
                              <w:rPr>
                                <w:rFonts w:ascii="Arial" w:eastAsia="Arial" w:hAnsi="Arial" w:cs="Arial"/>
                                <w:color w:val="156082"/>
                                <w:sz w:val="26"/>
                              </w:rPr>
                              <w:t>University of Wales Trinity Saint David</w:t>
                            </w:r>
                          </w:p>
                          <w:p w14:paraId="060D4981" w14:textId="77777777" w:rsidR="00530E16" w:rsidRDefault="004468F8">
                            <w:pPr>
                              <w:spacing w:after="0" w:line="240" w:lineRule="auto"/>
                              <w:textDirection w:val="btLr"/>
                            </w:pPr>
                            <w:r>
                              <w:rPr>
                                <w:rFonts w:ascii="Arial" w:eastAsia="Arial" w:hAnsi="Arial" w:cs="Arial"/>
                                <w:smallCaps/>
                                <w:color w:val="595959"/>
                                <w:sz w:val="20"/>
                              </w:rPr>
                              <w:t>LONDON CAMPUS</w:t>
                            </w:r>
                          </w:p>
                        </w:txbxContent>
                      </wps:txbx>
                      <wps:bodyPr spcFirstLastPara="1" wrap="square" lIns="0" tIns="0" rIns="0" bIns="0" anchor="b" anchorCtr="0">
                        <a:noAutofit/>
                      </wps:bodyPr>
                    </wps:wsp>
                  </a:graphicData>
                </a:graphic>
              </wp:anchor>
            </w:drawing>
          </mc:Choice>
          <mc:Fallback>
            <w:pict>
              <v:rect w14:anchorId="0213D4B3" id="Rectangle 35" o:spid="_x0000_s1055" style="position:absolute;margin-left:249.65pt;margin-top:740.5pt;width:288.75pt;height:29.55pt;z-index:251659264;visibility:visible;mso-wrap-style:square;mso-wrap-distance-left:9pt;mso-wrap-distance-top:0;mso-wrap-distance-right:9pt;mso-wrap-distance-bottom:0;mso-position-horizontal:absolute;mso-position-horizontal-relative:page;mso-position-vertical:absolute;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ub+krgEAAFEDAAAOAAAAZHJzL2Uyb0RvYy54bWysU9uK2zAQfS/0H4TeG8cpm7QmylK6pBSW&#10;NrDtB8iyFAusS2eU2Pn7jpRk08vbsi/y0Wg4c+bMeH0/uYEdNaANXvB6NudMexU66/eC//yxffeB&#10;M0zSd3IIXgt+0sjvN2/frMfY6EXow9BpYETisRmj4H1KsakqVL12Emchak+PJoCTia6wrzqQI7G7&#10;oVrM58tqDNBFCEojUvTh/Mg3hd8YrdJ3Y1AnNghO2lI5oZxtPqvNWjZ7kLG36iJDvkCFk9ZT0Weq&#10;B5kkO4D9j8pZBQGDSTMVXBWMsUqXHqibev5PN0+9jLr0QuZgfLYJX49WfTs+xR2QDWPEBgnmLiYD&#10;Ln9JH5sEf39Xr8hszk4Zf1zVi4txekpM5YTl3WqZE1TOKJfsbHVjioDpiw6OZSA40GCKX/L4iOmc&#10;ek3JhX3Y2mEowxn8XwHizJHqJjejNLUTs53gi1w3R9rQnXbAMKqtpZKPEtNOAs225mykeQuOvw4S&#10;NGfDV0+G5uW4AriC9gqkV32gtWk5O8PPqSzRWdqnQwrGljZupS8aaW7FiMuO5cX4816ybn/C5jcA&#10;AAD//wMAUEsDBBQABgAIAAAAIQB9+/GA4wAAAA4BAAAPAAAAZHJzL2Rvd25yZXYueG1sTI/NTsMw&#10;EITvSLyDtUjcqB0aShLiVFURB1AvFCTEzY1NEjVeh9j5KU/P9gS3Hc2n2Zl8PduWjab3jUMJ0UIA&#10;M1g63WAl4f3t6SYB5oNCrVqHRsLJeFgXlxe5yrSb8NWM+1AxCkGfKQl1CF3GuS9rY5VfuM4geV+u&#10;tyqQ7CuuezVRuG35rRArblWD9KFWndnWpjzuBytBDMdv83gSn8vtz0sy4scmfd5NUl5fzZsHYMHM&#10;4Q+Gc32qDgV1OrgBtWethDhNl4SSEScRrToj4n5Fcw503cUiAl7k/P+M4hcAAP//AwBQSwECLQAU&#10;AAYACAAAACEAtoM4kv4AAADhAQAAEwAAAAAAAAAAAAAAAAAAAAAAW0NvbnRlbnRfVHlwZXNdLnht&#10;bFBLAQItABQABgAIAAAAIQA4/SH/1gAAAJQBAAALAAAAAAAAAAAAAAAAAC8BAABfcmVscy8ucmVs&#10;c1BLAQItABQABgAIAAAAIQAsub+krgEAAFEDAAAOAAAAAAAAAAAAAAAAAC4CAABkcnMvZTJvRG9j&#10;LnhtbFBLAQItABQABgAIAAAAIQB9+/GA4wAAAA4BAAAPAAAAAAAAAAAAAAAAAAgEAABkcnMvZG93&#10;bnJldi54bWxQSwUGAAAAAAQABADzAAAAGAUAAAAA&#10;" filled="f" stroked="f">
                <v:textbox inset="0,0,0,0">
                  <w:txbxContent>
                    <w:p w14:paraId="6BC52AF1" w14:textId="77777777" w:rsidR="00530E16" w:rsidRDefault="004468F8">
                      <w:pPr>
                        <w:spacing w:after="0" w:line="240" w:lineRule="auto"/>
                        <w:textDirection w:val="btLr"/>
                      </w:pPr>
                      <w:r>
                        <w:rPr>
                          <w:rFonts w:ascii="Arial" w:eastAsia="Arial" w:hAnsi="Arial" w:cs="Arial"/>
                          <w:color w:val="156082"/>
                          <w:sz w:val="26"/>
                        </w:rPr>
                        <w:t>University of Wales Trinity Saint David</w:t>
                      </w:r>
                    </w:p>
                    <w:p w14:paraId="060D4981" w14:textId="77777777" w:rsidR="00530E16" w:rsidRDefault="004468F8">
                      <w:pPr>
                        <w:spacing w:after="0" w:line="240" w:lineRule="auto"/>
                        <w:textDirection w:val="btLr"/>
                      </w:pPr>
                      <w:r>
                        <w:rPr>
                          <w:rFonts w:ascii="Arial" w:eastAsia="Arial" w:hAnsi="Arial" w:cs="Arial"/>
                          <w:smallCaps/>
                          <w:color w:val="595959"/>
                          <w:sz w:val="20"/>
                        </w:rPr>
                        <w:t>LONDON CAMPUS</w:t>
                      </w:r>
                    </w:p>
                  </w:txbxContent>
                </v:textbox>
                <w10:wrap anchorx="page" anchory="page"/>
              </v:rect>
            </w:pict>
          </mc:Fallback>
        </mc:AlternateContent>
      </w:r>
    </w:p>
    <w:p w14:paraId="152154C7" w14:textId="77777777" w:rsidR="00530E16" w:rsidRPr="000466A6" w:rsidRDefault="004468F8" w:rsidP="000466A6">
      <w:pPr>
        <w:spacing w:line="360" w:lineRule="auto"/>
        <w:rPr>
          <w:rFonts w:ascii="Arial" w:eastAsia="Arial" w:hAnsi="Arial" w:cs="Arial"/>
          <w:sz w:val="22"/>
          <w:szCs w:val="22"/>
        </w:rPr>
      </w:pPr>
      <w:r w:rsidRPr="000466A6">
        <w:rPr>
          <w:rFonts w:ascii="Arial" w:eastAsia="Arial" w:hAnsi="Arial" w:cs="Arial"/>
          <w:noProof/>
          <w:sz w:val="22"/>
          <w:szCs w:val="22"/>
        </w:rPr>
        <mc:AlternateContent>
          <mc:Choice Requires="wps">
            <w:drawing>
              <wp:anchor distT="0" distB="0" distL="114300" distR="114300" simplePos="0" relativeHeight="251660288" behindDoc="0" locked="0" layoutInCell="1" hidden="0" allowOverlap="1" wp14:anchorId="478967A2" wp14:editId="7D598565">
                <wp:simplePos x="0" y="0"/>
                <wp:positionH relativeFrom="page">
                  <wp:posOffset>1109663</wp:posOffset>
                </wp:positionH>
                <wp:positionV relativeFrom="page">
                  <wp:posOffset>2805113</wp:posOffset>
                </wp:positionV>
                <wp:extent cx="5791200" cy="3095625"/>
                <wp:effectExtent l="0" t="0" r="0" b="0"/>
                <wp:wrapNone/>
                <wp:docPr id="33" name="Rectangle 33"/>
                <wp:cNvGraphicFramePr/>
                <a:graphic xmlns:a="http://schemas.openxmlformats.org/drawingml/2006/main">
                  <a:graphicData uri="http://schemas.microsoft.com/office/word/2010/wordprocessingShape">
                    <wps:wsp>
                      <wps:cNvSpPr/>
                      <wps:spPr>
                        <a:xfrm>
                          <a:off x="2455163" y="2236950"/>
                          <a:ext cx="5781675" cy="3086100"/>
                        </a:xfrm>
                        <a:prstGeom prst="rect">
                          <a:avLst/>
                        </a:prstGeom>
                        <a:noFill/>
                        <a:ln>
                          <a:noFill/>
                        </a:ln>
                      </wps:spPr>
                      <wps:txbx>
                        <w:txbxContent>
                          <w:p w14:paraId="3C5A1EA0" w14:textId="77777777" w:rsidR="00530E16" w:rsidRDefault="004468F8">
                            <w:pPr>
                              <w:spacing w:after="0" w:line="240" w:lineRule="auto"/>
                              <w:textDirection w:val="btLr"/>
                            </w:pPr>
                            <w:r>
                              <w:rPr>
                                <w:rFonts w:ascii="Play" w:eastAsia="Play" w:hAnsi="Play" w:cs="Play"/>
                                <w:color w:val="262626"/>
                                <w:sz w:val="72"/>
                              </w:rPr>
                              <w:t>Individual Report</w:t>
                            </w:r>
                          </w:p>
                          <w:p w14:paraId="6855A9ED" w14:textId="77777777" w:rsidR="00530E16" w:rsidRDefault="004468F8">
                            <w:pPr>
                              <w:spacing w:before="120" w:line="277" w:lineRule="auto"/>
                              <w:textDirection w:val="btLr"/>
                            </w:pPr>
                            <w:r>
                              <w:rPr>
                                <w:color w:val="404040"/>
                                <w:sz w:val="36"/>
                              </w:rPr>
                              <w:t>Module Name: Digital Skills and Research Methods</w:t>
                            </w:r>
                          </w:p>
                          <w:p w14:paraId="3964E614" w14:textId="1EFB52E0" w:rsidR="00530E16" w:rsidRDefault="004468F8">
                            <w:pPr>
                              <w:spacing w:before="120" w:line="277" w:lineRule="auto"/>
                              <w:textDirection w:val="btLr"/>
                            </w:pPr>
                            <w:r>
                              <w:rPr>
                                <w:color w:val="404040"/>
                                <w:sz w:val="36"/>
                              </w:rPr>
                              <w:t xml:space="preserve">Module Code: LCHS </w:t>
                            </w:r>
                            <w:r w:rsidR="00D66026">
                              <w:rPr>
                                <w:color w:val="404040"/>
                                <w:sz w:val="36"/>
                              </w:rPr>
                              <w:t>4010</w:t>
                            </w:r>
                          </w:p>
                          <w:p w14:paraId="6EDB6634" w14:textId="69AC1076" w:rsidR="00530E16" w:rsidRDefault="004468F8">
                            <w:pPr>
                              <w:spacing w:before="120" w:line="277" w:lineRule="auto"/>
                              <w:textDirection w:val="btLr"/>
                            </w:pPr>
                            <w:r>
                              <w:rPr>
                                <w:color w:val="404040"/>
                                <w:sz w:val="36"/>
                              </w:rPr>
                              <w:t xml:space="preserve">Student name: </w:t>
                            </w:r>
                            <w:r w:rsidR="00D66026">
                              <w:rPr>
                                <w:color w:val="404040"/>
                                <w:sz w:val="36"/>
                              </w:rPr>
                              <w:t>MODUPEOLA OYENAME-AWODESU</w:t>
                            </w:r>
                          </w:p>
                          <w:p w14:paraId="7190301A" w14:textId="61A44E4A" w:rsidR="00D66026" w:rsidRPr="00D66026" w:rsidRDefault="004468F8" w:rsidP="00D66026">
                            <w:pPr>
                              <w:spacing w:before="120" w:line="277" w:lineRule="auto"/>
                              <w:textDirection w:val="btLr"/>
                              <w:rPr>
                                <w:b/>
                                <w:bCs/>
                                <w:color w:val="404040"/>
                                <w:sz w:val="36"/>
                              </w:rPr>
                            </w:pPr>
                            <w:r>
                              <w:rPr>
                                <w:color w:val="404040"/>
                                <w:sz w:val="36"/>
                              </w:rPr>
                              <w:t>Student ID:</w:t>
                            </w:r>
                            <w:r w:rsidR="00D66026">
                              <w:rPr>
                                <w:color w:val="404040"/>
                                <w:sz w:val="36"/>
                              </w:rPr>
                              <w:t xml:space="preserve"> 2442429</w:t>
                            </w:r>
                          </w:p>
                          <w:p w14:paraId="71ECCA08" w14:textId="439258CB" w:rsidR="00530E16" w:rsidRDefault="00530E16">
                            <w:pPr>
                              <w:spacing w:before="120" w:line="277" w:lineRule="auto"/>
                              <w:textDirection w:val="btLr"/>
                            </w:pPr>
                          </w:p>
                          <w:p w14:paraId="240F7989" w14:textId="2D64BE19" w:rsidR="00530E16" w:rsidRDefault="004468F8">
                            <w:pPr>
                              <w:spacing w:before="120" w:line="277" w:lineRule="auto"/>
                              <w:textDirection w:val="btLr"/>
                            </w:pPr>
                            <w:r>
                              <w:rPr>
                                <w:color w:val="404040"/>
                                <w:sz w:val="36"/>
                              </w:rPr>
                              <w:t xml:space="preserve">Lecturer’s Name: </w:t>
                            </w:r>
                            <w:r w:rsidR="00D66026">
                              <w:rPr>
                                <w:color w:val="404040"/>
                                <w:sz w:val="36"/>
                              </w:rPr>
                              <w:t xml:space="preserve">PASCAL NAVELL </w:t>
                            </w:r>
                          </w:p>
                        </w:txbxContent>
                      </wps:txbx>
                      <wps:bodyPr spcFirstLastPara="1" wrap="square" lIns="0" tIns="0" rIns="0" bIns="0" anchor="t" anchorCtr="0">
                        <a:noAutofit/>
                      </wps:bodyPr>
                    </wps:wsp>
                  </a:graphicData>
                </a:graphic>
              </wp:anchor>
            </w:drawing>
          </mc:Choice>
          <mc:Fallback>
            <w:pict>
              <v:rect w14:anchorId="478967A2" id="Rectangle 33" o:spid="_x0000_s1056" style="position:absolute;margin-left:87.4pt;margin-top:220.9pt;width:456pt;height:243.75pt;z-index:251660288;visibility:visible;mso-wrap-style:square;mso-wrap-distance-left:9pt;mso-wrap-distance-top:0;mso-wrap-distance-right:9pt;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Hg5ZtgEAAFIDAAAOAAAAZHJzL2Uyb0RvYy54bWysU9tu2zAMfR+wfxD0vthOZjc14hTDigwD&#10;ii1Auw9QZCkWYEsaqcTO349SkmaXt2Iv8hF1cMhD0quHaejZUQEaZxtezHLOlJWuNXbf8B8vmw9L&#10;zjAI24reWdXwk0L+sH7/bjX6Ws1d5/pWASMRi/XoG96F4OssQ9mpQeDMeWXpUTsYRKAr7LMWxEjq&#10;Q5/N87zKRgetBycVIkUfz498nfS1VjJ81xpVYH3DqbaQTkjnLp7ZeiXqPQjfGXkpQ7yhikEYS0lf&#10;pR5FEOwA5h+pwUhw6HSYSTdkTmsjVfJAbor8LzfPnfAqeaHmoH9tE/4/Wfnt+Oy3QG0YPdZIMLqY&#10;NAzxS/WxqeHzj2VZVAvOToTni+q+vDROTYFJIpR3y6K6KzmTxFjky6rIEyO7SXnA8EW5gUXQcKDJ&#10;pIaJ4xMGSk/UKyVmtm5j+j5Np7d/BIgYI9mt3ojCtJuYaSl7HGmM7Fx72gJDLzeGUj4JDFsBNNyC&#10;s5EG3nD8eRCgOOu/Wupo3I4rgCvYXYGwsnO0N4GzM/wc0hadS/t0CE6bZOOW+lIjDS65uyxZ3Izf&#10;74l1+xXWvwAAAP//AwBQSwMEFAAGAAgAAAAhAAUJ8WHiAAAADAEAAA8AAABkcnMvZG93bnJldi54&#10;bWxMj81OwzAQhO9IvIO1SNyo0xKVJMSpKn5UjqVFantzkyWJsNdR7DaBp2d7gtuMdjT7Tb4YrRFn&#10;7H3rSMF0EoFAKl3VUq3gY/t6l4DwQVOljSNU8I0eFsX1Va6zyg30judNqAWXkM+0giaELpPSlw1a&#10;7SeuQ+Lbp+utDmz7Wla9HrjcGjmLorm0uiX+0OgOnxosvzYnq2CVdMv9m/sZavNyWO3Wu/R5mwal&#10;bm/G5SOIgGP4C8MFn9GhYKajO1HlhWH/EDN6UBDHUxaXRJTMWR0VpLP0HmSRy/8jil8AAAD//wMA&#10;UEsBAi0AFAAGAAgAAAAhALaDOJL+AAAA4QEAABMAAAAAAAAAAAAAAAAAAAAAAFtDb250ZW50X1R5&#10;cGVzXS54bWxQSwECLQAUAAYACAAAACEAOP0h/9YAAACUAQAACwAAAAAAAAAAAAAAAAAvAQAAX3Jl&#10;bHMvLnJlbHNQSwECLQAUAAYACAAAACEAuR4OWbYBAABSAwAADgAAAAAAAAAAAAAAAAAuAgAAZHJz&#10;L2Uyb0RvYy54bWxQSwECLQAUAAYACAAAACEABQnxYeIAAAAMAQAADwAAAAAAAAAAAAAAAAAQBAAA&#10;ZHJzL2Rvd25yZXYueG1sUEsFBgAAAAAEAAQA8wAAAB8FAAAAAA==&#10;" filled="f" stroked="f">
                <v:textbox inset="0,0,0,0">
                  <w:txbxContent>
                    <w:p w14:paraId="3C5A1EA0" w14:textId="77777777" w:rsidR="00530E16" w:rsidRDefault="004468F8">
                      <w:pPr>
                        <w:spacing w:after="0" w:line="240" w:lineRule="auto"/>
                        <w:textDirection w:val="btLr"/>
                      </w:pPr>
                      <w:r>
                        <w:rPr>
                          <w:rFonts w:ascii="Play" w:eastAsia="Play" w:hAnsi="Play" w:cs="Play"/>
                          <w:color w:val="262626"/>
                          <w:sz w:val="72"/>
                        </w:rPr>
                        <w:t>Individual Report</w:t>
                      </w:r>
                    </w:p>
                    <w:p w14:paraId="6855A9ED" w14:textId="77777777" w:rsidR="00530E16" w:rsidRDefault="004468F8">
                      <w:pPr>
                        <w:spacing w:before="120" w:line="277" w:lineRule="auto"/>
                        <w:textDirection w:val="btLr"/>
                      </w:pPr>
                      <w:r>
                        <w:rPr>
                          <w:color w:val="404040"/>
                          <w:sz w:val="36"/>
                        </w:rPr>
                        <w:t>Module Name: Digital Skills and Research Methods</w:t>
                      </w:r>
                    </w:p>
                    <w:p w14:paraId="3964E614" w14:textId="1EFB52E0" w:rsidR="00530E16" w:rsidRDefault="004468F8">
                      <w:pPr>
                        <w:spacing w:before="120" w:line="277" w:lineRule="auto"/>
                        <w:textDirection w:val="btLr"/>
                      </w:pPr>
                      <w:r>
                        <w:rPr>
                          <w:color w:val="404040"/>
                          <w:sz w:val="36"/>
                        </w:rPr>
                        <w:t xml:space="preserve">Module Code: LCHS </w:t>
                      </w:r>
                      <w:r w:rsidR="00D66026">
                        <w:rPr>
                          <w:color w:val="404040"/>
                          <w:sz w:val="36"/>
                        </w:rPr>
                        <w:t>4010</w:t>
                      </w:r>
                    </w:p>
                    <w:p w14:paraId="6EDB6634" w14:textId="69AC1076" w:rsidR="00530E16" w:rsidRDefault="004468F8">
                      <w:pPr>
                        <w:spacing w:before="120" w:line="277" w:lineRule="auto"/>
                        <w:textDirection w:val="btLr"/>
                      </w:pPr>
                      <w:r>
                        <w:rPr>
                          <w:color w:val="404040"/>
                          <w:sz w:val="36"/>
                        </w:rPr>
                        <w:t xml:space="preserve">Student name: </w:t>
                      </w:r>
                      <w:r w:rsidR="00D66026">
                        <w:rPr>
                          <w:color w:val="404040"/>
                          <w:sz w:val="36"/>
                        </w:rPr>
                        <w:t>MODUPEOLA OYENAME-AWODESU</w:t>
                      </w:r>
                    </w:p>
                    <w:p w14:paraId="7190301A" w14:textId="61A44E4A" w:rsidR="00D66026" w:rsidRPr="00D66026" w:rsidRDefault="004468F8" w:rsidP="00D66026">
                      <w:pPr>
                        <w:spacing w:before="120" w:line="277" w:lineRule="auto"/>
                        <w:textDirection w:val="btLr"/>
                        <w:rPr>
                          <w:b/>
                          <w:bCs/>
                          <w:color w:val="404040"/>
                          <w:sz w:val="36"/>
                        </w:rPr>
                      </w:pPr>
                      <w:r>
                        <w:rPr>
                          <w:color w:val="404040"/>
                          <w:sz w:val="36"/>
                        </w:rPr>
                        <w:t>Student ID:</w:t>
                      </w:r>
                      <w:r w:rsidR="00D66026">
                        <w:rPr>
                          <w:color w:val="404040"/>
                          <w:sz w:val="36"/>
                        </w:rPr>
                        <w:t xml:space="preserve"> 2442429</w:t>
                      </w:r>
                    </w:p>
                    <w:p w14:paraId="71ECCA08" w14:textId="439258CB" w:rsidR="00530E16" w:rsidRDefault="00530E16">
                      <w:pPr>
                        <w:spacing w:before="120" w:line="277" w:lineRule="auto"/>
                        <w:textDirection w:val="btLr"/>
                      </w:pPr>
                    </w:p>
                    <w:p w14:paraId="240F7989" w14:textId="2D64BE19" w:rsidR="00530E16" w:rsidRDefault="004468F8">
                      <w:pPr>
                        <w:spacing w:before="120" w:line="277" w:lineRule="auto"/>
                        <w:textDirection w:val="btLr"/>
                      </w:pPr>
                      <w:r>
                        <w:rPr>
                          <w:color w:val="404040"/>
                          <w:sz w:val="36"/>
                        </w:rPr>
                        <w:t xml:space="preserve">Lecturer’s Name: </w:t>
                      </w:r>
                      <w:r w:rsidR="00D66026">
                        <w:rPr>
                          <w:color w:val="404040"/>
                          <w:sz w:val="36"/>
                        </w:rPr>
                        <w:t xml:space="preserve">PASCAL NAVELL </w:t>
                      </w:r>
                    </w:p>
                  </w:txbxContent>
                </v:textbox>
                <w10:wrap anchorx="page" anchory="page"/>
              </v:rect>
            </w:pict>
          </mc:Fallback>
        </mc:AlternateContent>
      </w:r>
      <w:r w:rsidRPr="000466A6">
        <w:rPr>
          <w:rFonts w:ascii="Arial" w:hAnsi="Arial" w:cs="Arial"/>
          <w:sz w:val="22"/>
          <w:szCs w:val="22"/>
        </w:rPr>
        <w:br w:type="page"/>
      </w:r>
    </w:p>
    <w:p w14:paraId="3ABE05E0" w14:textId="71161B65" w:rsidR="00530E16" w:rsidRPr="000466A6" w:rsidRDefault="00C33ED6" w:rsidP="000466A6">
      <w:pPr>
        <w:spacing w:line="360" w:lineRule="auto"/>
        <w:rPr>
          <w:rFonts w:ascii="Arial" w:eastAsia="Arial" w:hAnsi="Arial" w:cs="Arial"/>
          <w:b/>
          <w:bCs/>
          <w:sz w:val="22"/>
          <w:szCs w:val="22"/>
        </w:rPr>
      </w:pPr>
      <w:r w:rsidRPr="000466A6">
        <w:rPr>
          <w:rFonts w:ascii="Arial" w:eastAsia="Arial" w:hAnsi="Arial" w:cs="Arial"/>
          <w:b/>
          <w:bCs/>
          <w:sz w:val="22"/>
          <w:szCs w:val="22"/>
        </w:rPr>
        <w:lastRenderedPageBreak/>
        <w:t>TABLE OF CONTENTS</w:t>
      </w:r>
    </w:p>
    <w:p w14:paraId="330E3FB8" w14:textId="4109E57B" w:rsidR="00040558" w:rsidRPr="000466A6" w:rsidRDefault="00040558" w:rsidP="000466A6">
      <w:pPr>
        <w:pStyle w:val="ListParagraph"/>
        <w:numPr>
          <w:ilvl w:val="0"/>
          <w:numId w:val="10"/>
        </w:numPr>
        <w:spacing w:line="360" w:lineRule="auto"/>
        <w:rPr>
          <w:rFonts w:ascii="Arial" w:eastAsia="Arial" w:hAnsi="Arial" w:cs="Arial"/>
          <w:sz w:val="22"/>
          <w:szCs w:val="22"/>
        </w:rPr>
      </w:pPr>
      <w:r w:rsidRPr="000466A6">
        <w:rPr>
          <w:rFonts w:ascii="Arial" w:eastAsia="Arial" w:hAnsi="Arial" w:cs="Arial"/>
          <w:sz w:val="22"/>
          <w:szCs w:val="22"/>
        </w:rPr>
        <w:t>Psychological Theories Relevant to Adult Development and Wellbeing in Health and Social Care</w:t>
      </w:r>
      <w:r w:rsidR="000A248B" w:rsidRPr="000466A6">
        <w:rPr>
          <w:rFonts w:ascii="Arial" w:eastAsia="Arial" w:hAnsi="Arial" w:cs="Arial"/>
          <w:sz w:val="22"/>
          <w:szCs w:val="22"/>
        </w:rPr>
        <w:t>…………………………………………………………</w:t>
      </w:r>
      <w:proofErr w:type="gramStart"/>
      <w:r w:rsidR="000A248B" w:rsidRPr="000466A6">
        <w:rPr>
          <w:rFonts w:ascii="Arial" w:eastAsia="Arial" w:hAnsi="Arial" w:cs="Arial"/>
          <w:sz w:val="22"/>
          <w:szCs w:val="22"/>
        </w:rPr>
        <w:t>…</w:t>
      </w:r>
      <w:r w:rsidR="00FF55A6" w:rsidRPr="000466A6">
        <w:rPr>
          <w:rFonts w:ascii="Arial" w:eastAsia="Arial" w:hAnsi="Arial" w:cs="Arial"/>
          <w:sz w:val="22"/>
          <w:szCs w:val="22"/>
        </w:rPr>
        <w:t>..</w:t>
      </w:r>
      <w:proofErr w:type="gramEnd"/>
      <w:r w:rsidR="000A248B" w:rsidRPr="000466A6">
        <w:rPr>
          <w:rFonts w:ascii="Arial" w:eastAsia="Arial" w:hAnsi="Arial" w:cs="Arial"/>
          <w:sz w:val="22"/>
          <w:szCs w:val="22"/>
        </w:rPr>
        <w:t>1</w:t>
      </w:r>
    </w:p>
    <w:p w14:paraId="62E5EE20" w14:textId="33B589A2" w:rsidR="00C33ED6" w:rsidRPr="000466A6" w:rsidRDefault="00C33ED6" w:rsidP="000466A6">
      <w:pPr>
        <w:pStyle w:val="ListParagraph"/>
        <w:numPr>
          <w:ilvl w:val="0"/>
          <w:numId w:val="10"/>
        </w:numPr>
        <w:spacing w:line="360" w:lineRule="auto"/>
        <w:rPr>
          <w:rFonts w:ascii="Arial" w:eastAsia="Arial" w:hAnsi="Arial" w:cs="Arial"/>
          <w:sz w:val="22"/>
          <w:szCs w:val="22"/>
        </w:rPr>
      </w:pPr>
      <w:r w:rsidRPr="000466A6">
        <w:rPr>
          <w:rFonts w:ascii="Arial" w:eastAsia="Arial" w:hAnsi="Arial" w:cs="Arial"/>
          <w:sz w:val="22"/>
          <w:szCs w:val="22"/>
        </w:rPr>
        <w:t>Erikson, E.H. (1997) – Psychosocial Development Across the Lifespan</w:t>
      </w:r>
      <w:r w:rsidR="000A248B" w:rsidRPr="000466A6">
        <w:rPr>
          <w:rFonts w:ascii="Arial" w:eastAsia="Arial" w:hAnsi="Arial" w:cs="Arial"/>
          <w:sz w:val="22"/>
          <w:szCs w:val="22"/>
        </w:rPr>
        <w:t>…</w:t>
      </w:r>
      <w:proofErr w:type="gramStart"/>
      <w:r w:rsidR="000A248B" w:rsidRPr="000466A6">
        <w:rPr>
          <w:rFonts w:ascii="Arial" w:eastAsia="Arial" w:hAnsi="Arial" w:cs="Arial"/>
          <w:sz w:val="22"/>
          <w:szCs w:val="22"/>
        </w:rPr>
        <w:t>….</w:t>
      </w:r>
      <w:r w:rsidR="00FF55A6" w:rsidRPr="000466A6">
        <w:rPr>
          <w:rFonts w:ascii="Arial" w:eastAsia="Arial" w:hAnsi="Arial" w:cs="Arial"/>
          <w:sz w:val="22"/>
          <w:szCs w:val="22"/>
        </w:rPr>
        <w:t>.</w:t>
      </w:r>
      <w:proofErr w:type="gramEnd"/>
      <w:r w:rsidR="000A248B" w:rsidRPr="000466A6">
        <w:rPr>
          <w:rFonts w:ascii="Arial" w:eastAsia="Arial" w:hAnsi="Arial" w:cs="Arial"/>
          <w:sz w:val="22"/>
          <w:szCs w:val="22"/>
        </w:rPr>
        <w:t>2</w:t>
      </w:r>
    </w:p>
    <w:p w14:paraId="053F14E0" w14:textId="20D9B875" w:rsidR="000B3432" w:rsidRPr="000466A6" w:rsidRDefault="000B3432" w:rsidP="000466A6">
      <w:pPr>
        <w:pStyle w:val="ListParagraph"/>
        <w:numPr>
          <w:ilvl w:val="0"/>
          <w:numId w:val="10"/>
        </w:numPr>
        <w:spacing w:line="360" w:lineRule="auto"/>
        <w:rPr>
          <w:rFonts w:ascii="Arial" w:eastAsia="Arial" w:hAnsi="Arial" w:cs="Arial"/>
          <w:sz w:val="22"/>
          <w:szCs w:val="22"/>
        </w:rPr>
      </w:pPr>
      <w:r w:rsidRPr="000466A6">
        <w:rPr>
          <w:rFonts w:ascii="Arial" w:eastAsia="Arial" w:hAnsi="Arial" w:cs="Arial"/>
          <w:sz w:val="22"/>
          <w:szCs w:val="22"/>
        </w:rPr>
        <w:t>Erikson, E.H. (1982) – Identity, Ageing and Life Review</w:t>
      </w:r>
      <w:r w:rsidR="000A248B" w:rsidRPr="000466A6">
        <w:rPr>
          <w:rFonts w:ascii="Arial" w:eastAsia="Arial" w:hAnsi="Arial" w:cs="Arial"/>
          <w:sz w:val="22"/>
          <w:szCs w:val="22"/>
        </w:rPr>
        <w:t>……………………….3</w:t>
      </w:r>
    </w:p>
    <w:p w14:paraId="0AE38BFD" w14:textId="6B07AF37" w:rsidR="00456962" w:rsidRPr="000466A6" w:rsidRDefault="00456962" w:rsidP="000466A6">
      <w:pPr>
        <w:pStyle w:val="ListParagraph"/>
        <w:numPr>
          <w:ilvl w:val="0"/>
          <w:numId w:val="10"/>
        </w:numPr>
        <w:spacing w:line="360" w:lineRule="auto"/>
        <w:rPr>
          <w:rFonts w:ascii="Arial" w:eastAsia="Arial" w:hAnsi="Arial" w:cs="Arial"/>
          <w:sz w:val="22"/>
          <w:szCs w:val="22"/>
        </w:rPr>
      </w:pPr>
      <w:r w:rsidRPr="000466A6">
        <w:rPr>
          <w:rFonts w:ascii="Arial" w:eastAsia="Arial" w:hAnsi="Arial" w:cs="Arial"/>
          <w:sz w:val="22"/>
          <w:szCs w:val="22"/>
        </w:rPr>
        <w:t>Bandura, A. (1986) – Social Cognitive Theory</w:t>
      </w:r>
      <w:r w:rsidR="000A248B" w:rsidRPr="000466A6">
        <w:rPr>
          <w:rFonts w:ascii="Arial" w:eastAsia="Arial" w:hAnsi="Arial" w:cs="Arial"/>
          <w:sz w:val="22"/>
          <w:szCs w:val="22"/>
        </w:rPr>
        <w:t>………………………………</w:t>
      </w:r>
      <w:proofErr w:type="gramStart"/>
      <w:r w:rsidR="000A248B" w:rsidRPr="000466A6">
        <w:rPr>
          <w:rFonts w:ascii="Arial" w:eastAsia="Arial" w:hAnsi="Arial" w:cs="Arial"/>
          <w:sz w:val="22"/>
          <w:szCs w:val="22"/>
        </w:rPr>
        <w:t>…..</w:t>
      </w:r>
      <w:proofErr w:type="gramEnd"/>
      <w:r w:rsidR="000A248B" w:rsidRPr="000466A6">
        <w:rPr>
          <w:rFonts w:ascii="Arial" w:eastAsia="Arial" w:hAnsi="Arial" w:cs="Arial"/>
          <w:sz w:val="22"/>
          <w:szCs w:val="22"/>
        </w:rPr>
        <w:t>4</w:t>
      </w:r>
    </w:p>
    <w:p w14:paraId="2C0BF0FA" w14:textId="59F1FF81" w:rsidR="00EC7C27" w:rsidRPr="000466A6" w:rsidRDefault="00EC7C27" w:rsidP="000466A6">
      <w:pPr>
        <w:pStyle w:val="ListParagraph"/>
        <w:numPr>
          <w:ilvl w:val="0"/>
          <w:numId w:val="10"/>
        </w:numPr>
        <w:spacing w:line="360" w:lineRule="auto"/>
        <w:rPr>
          <w:rFonts w:ascii="Arial" w:eastAsia="Arial" w:hAnsi="Arial" w:cs="Arial"/>
          <w:sz w:val="22"/>
          <w:szCs w:val="22"/>
        </w:rPr>
      </w:pPr>
      <w:r w:rsidRPr="000466A6">
        <w:rPr>
          <w:rFonts w:ascii="Arial" w:eastAsia="Arial" w:hAnsi="Arial" w:cs="Arial"/>
          <w:sz w:val="22"/>
          <w:szCs w:val="22"/>
        </w:rPr>
        <w:t>Bandura, A. (1997) – Self Efficacy and Wellbeing</w:t>
      </w:r>
      <w:r w:rsidR="000A248B" w:rsidRPr="000466A6">
        <w:rPr>
          <w:rFonts w:ascii="Arial" w:eastAsia="Arial" w:hAnsi="Arial" w:cs="Arial"/>
          <w:sz w:val="22"/>
          <w:szCs w:val="22"/>
        </w:rPr>
        <w:t>……………………………….5</w:t>
      </w:r>
    </w:p>
    <w:p w14:paraId="79331DA7" w14:textId="485778B4" w:rsidR="00A92915" w:rsidRPr="000466A6" w:rsidRDefault="00A92915" w:rsidP="000466A6">
      <w:pPr>
        <w:pStyle w:val="ListParagraph"/>
        <w:numPr>
          <w:ilvl w:val="0"/>
          <w:numId w:val="10"/>
        </w:numPr>
        <w:spacing w:line="360" w:lineRule="auto"/>
        <w:rPr>
          <w:rFonts w:ascii="Arial" w:eastAsia="Arial" w:hAnsi="Arial" w:cs="Arial"/>
          <w:sz w:val="22"/>
          <w:szCs w:val="22"/>
        </w:rPr>
      </w:pPr>
      <w:r w:rsidRPr="000466A6">
        <w:rPr>
          <w:rFonts w:ascii="Arial" w:eastAsia="Arial" w:hAnsi="Arial" w:cs="Arial"/>
          <w:sz w:val="22"/>
          <w:szCs w:val="22"/>
        </w:rPr>
        <w:t>Applying Bandura’s Social Learning Theory to Improve Psychological Wellbeing in Older Adults</w:t>
      </w:r>
      <w:r w:rsidR="000A248B" w:rsidRPr="000466A6">
        <w:rPr>
          <w:rFonts w:ascii="Arial" w:eastAsia="Arial" w:hAnsi="Arial" w:cs="Arial"/>
          <w:sz w:val="22"/>
          <w:szCs w:val="22"/>
        </w:rPr>
        <w:t>………………………………………………………</w:t>
      </w:r>
      <w:proofErr w:type="gramStart"/>
      <w:r w:rsidR="000A248B" w:rsidRPr="000466A6">
        <w:rPr>
          <w:rFonts w:ascii="Arial" w:eastAsia="Arial" w:hAnsi="Arial" w:cs="Arial"/>
          <w:sz w:val="22"/>
          <w:szCs w:val="22"/>
        </w:rPr>
        <w:t>…</w:t>
      </w:r>
      <w:r w:rsidR="00294E3B" w:rsidRPr="000466A6">
        <w:rPr>
          <w:rFonts w:ascii="Arial" w:eastAsia="Arial" w:hAnsi="Arial" w:cs="Arial"/>
          <w:sz w:val="22"/>
          <w:szCs w:val="22"/>
        </w:rPr>
        <w:t>..</w:t>
      </w:r>
      <w:proofErr w:type="gramEnd"/>
      <w:r w:rsidR="00294E3B" w:rsidRPr="000466A6">
        <w:rPr>
          <w:rFonts w:ascii="Arial" w:eastAsia="Arial" w:hAnsi="Arial" w:cs="Arial"/>
          <w:sz w:val="22"/>
          <w:szCs w:val="22"/>
        </w:rPr>
        <w:t>6</w:t>
      </w:r>
    </w:p>
    <w:p w14:paraId="3C46E5D4" w14:textId="6727CB03" w:rsidR="00A92915" w:rsidRPr="000466A6" w:rsidRDefault="00A92915" w:rsidP="000466A6">
      <w:pPr>
        <w:pStyle w:val="ListParagraph"/>
        <w:numPr>
          <w:ilvl w:val="0"/>
          <w:numId w:val="10"/>
        </w:numPr>
        <w:spacing w:line="360" w:lineRule="auto"/>
        <w:rPr>
          <w:rFonts w:ascii="Arial" w:eastAsia="Arial" w:hAnsi="Arial" w:cs="Arial"/>
          <w:sz w:val="22"/>
          <w:szCs w:val="22"/>
        </w:rPr>
      </w:pPr>
      <w:r w:rsidRPr="000466A6">
        <w:rPr>
          <w:rFonts w:ascii="Arial" w:eastAsia="Arial" w:hAnsi="Arial" w:cs="Arial"/>
          <w:sz w:val="22"/>
          <w:szCs w:val="22"/>
        </w:rPr>
        <w:t>Applying Social Learning Theory in Residential Care Practice</w:t>
      </w:r>
      <w:r w:rsidR="00294E3B" w:rsidRPr="000466A6">
        <w:rPr>
          <w:rFonts w:ascii="Arial" w:eastAsia="Arial" w:hAnsi="Arial" w:cs="Arial"/>
          <w:sz w:val="22"/>
          <w:szCs w:val="22"/>
        </w:rPr>
        <w:t>…………………6</w:t>
      </w:r>
    </w:p>
    <w:p w14:paraId="693F3634" w14:textId="5E7325EC" w:rsidR="008E6245" w:rsidRPr="000466A6" w:rsidRDefault="008E6245" w:rsidP="000466A6">
      <w:pPr>
        <w:pStyle w:val="ListParagraph"/>
        <w:numPr>
          <w:ilvl w:val="0"/>
          <w:numId w:val="10"/>
        </w:numPr>
        <w:spacing w:line="360" w:lineRule="auto"/>
        <w:rPr>
          <w:rFonts w:ascii="Arial" w:eastAsia="Arial" w:hAnsi="Arial" w:cs="Arial"/>
          <w:sz w:val="22"/>
          <w:szCs w:val="22"/>
        </w:rPr>
      </w:pPr>
      <w:r w:rsidRPr="000466A6">
        <w:rPr>
          <w:rFonts w:ascii="Arial" w:eastAsia="Arial" w:hAnsi="Arial" w:cs="Arial"/>
          <w:sz w:val="22"/>
          <w:szCs w:val="22"/>
        </w:rPr>
        <w:t>Case Scenario</w:t>
      </w:r>
      <w:r w:rsidR="00294E3B" w:rsidRPr="000466A6">
        <w:rPr>
          <w:rFonts w:ascii="Arial" w:eastAsia="Arial" w:hAnsi="Arial" w:cs="Arial"/>
          <w:sz w:val="22"/>
          <w:szCs w:val="22"/>
        </w:rPr>
        <w:t>……………………………………………………………………….</w:t>
      </w:r>
      <w:r w:rsidR="00FF55A6" w:rsidRPr="000466A6">
        <w:rPr>
          <w:rFonts w:ascii="Arial" w:eastAsia="Arial" w:hAnsi="Arial" w:cs="Arial"/>
          <w:sz w:val="22"/>
          <w:szCs w:val="22"/>
        </w:rPr>
        <w:t>6</w:t>
      </w:r>
    </w:p>
    <w:p w14:paraId="160EB03A" w14:textId="735C4937" w:rsidR="000A248B" w:rsidRPr="000466A6" w:rsidRDefault="000A248B" w:rsidP="000466A6">
      <w:pPr>
        <w:pStyle w:val="ListParagraph"/>
        <w:numPr>
          <w:ilvl w:val="0"/>
          <w:numId w:val="10"/>
        </w:numPr>
        <w:spacing w:line="360" w:lineRule="auto"/>
        <w:rPr>
          <w:rFonts w:ascii="Arial" w:eastAsia="Arial" w:hAnsi="Arial" w:cs="Arial"/>
          <w:sz w:val="22"/>
          <w:szCs w:val="22"/>
        </w:rPr>
      </w:pPr>
      <w:r w:rsidRPr="000466A6">
        <w:rPr>
          <w:rFonts w:ascii="Arial" w:eastAsia="Arial" w:hAnsi="Arial" w:cs="Arial"/>
          <w:sz w:val="22"/>
          <w:szCs w:val="22"/>
        </w:rPr>
        <w:t>Overall Conclusion</w:t>
      </w:r>
      <w:r w:rsidR="00FF55A6" w:rsidRPr="000466A6">
        <w:rPr>
          <w:rFonts w:ascii="Arial" w:eastAsia="Arial" w:hAnsi="Arial" w:cs="Arial"/>
          <w:sz w:val="22"/>
          <w:szCs w:val="22"/>
        </w:rPr>
        <w:t>………………………………………………………………</w:t>
      </w:r>
      <w:proofErr w:type="gramStart"/>
      <w:r w:rsidR="00FF55A6" w:rsidRPr="000466A6">
        <w:rPr>
          <w:rFonts w:ascii="Arial" w:eastAsia="Arial" w:hAnsi="Arial" w:cs="Arial"/>
          <w:sz w:val="22"/>
          <w:szCs w:val="22"/>
        </w:rPr>
        <w:t>…..</w:t>
      </w:r>
      <w:proofErr w:type="gramEnd"/>
      <w:r w:rsidR="00FF55A6" w:rsidRPr="000466A6">
        <w:rPr>
          <w:rFonts w:ascii="Arial" w:eastAsia="Arial" w:hAnsi="Arial" w:cs="Arial"/>
          <w:sz w:val="22"/>
          <w:szCs w:val="22"/>
        </w:rPr>
        <w:t>6</w:t>
      </w:r>
    </w:p>
    <w:p w14:paraId="0FF31BDD" w14:textId="77777777" w:rsidR="00040558" w:rsidRPr="000466A6" w:rsidRDefault="00040558" w:rsidP="000466A6">
      <w:pPr>
        <w:spacing w:line="360" w:lineRule="auto"/>
        <w:rPr>
          <w:rFonts w:ascii="Arial" w:eastAsia="Arial" w:hAnsi="Arial" w:cs="Arial"/>
          <w:sz w:val="22"/>
          <w:szCs w:val="22"/>
        </w:rPr>
      </w:pPr>
    </w:p>
    <w:p w14:paraId="6FE8D063" w14:textId="77777777" w:rsidR="00040558" w:rsidRPr="000466A6" w:rsidRDefault="00040558" w:rsidP="000466A6">
      <w:pPr>
        <w:spacing w:line="360" w:lineRule="auto"/>
        <w:rPr>
          <w:rFonts w:ascii="Arial" w:eastAsia="Arial" w:hAnsi="Arial" w:cs="Arial"/>
          <w:sz w:val="22"/>
          <w:szCs w:val="22"/>
        </w:rPr>
      </w:pPr>
    </w:p>
    <w:p w14:paraId="01390072" w14:textId="77777777" w:rsidR="00040558" w:rsidRPr="000466A6" w:rsidRDefault="00040558" w:rsidP="000466A6">
      <w:pPr>
        <w:spacing w:line="360" w:lineRule="auto"/>
        <w:rPr>
          <w:rFonts w:ascii="Arial" w:eastAsia="Arial" w:hAnsi="Arial" w:cs="Arial"/>
          <w:sz w:val="22"/>
          <w:szCs w:val="22"/>
        </w:rPr>
      </w:pPr>
    </w:p>
    <w:p w14:paraId="6D013286" w14:textId="77777777" w:rsidR="00040558" w:rsidRPr="000466A6" w:rsidRDefault="00040558" w:rsidP="000466A6">
      <w:pPr>
        <w:spacing w:line="360" w:lineRule="auto"/>
        <w:rPr>
          <w:rFonts w:ascii="Arial" w:eastAsia="Arial" w:hAnsi="Arial" w:cs="Arial"/>
          <w:sz w:val="22"/>
          <w:szCs w:val="22"/>
        </w:rPr>
      </w:pPr>
    </w:p>
    <w:p w14:paraId="2151F97F" w14:textId="77777777" w:rsidR="00040558" w:rsidRPr="000466A6" w:rsidRDefault="00040558" w:rsidP="000466A6">
      <w:pPr>
        <w:spacing w:line="360" w:lineRule="auto"/>
        <w:rPr>
          <w:rFonts w:ascii="Arial" w:eastAsia="Arial" w:hAnsi="Arial" w:cs="Arial"/>
          <w:sz w:val="22"/>
          <w:szCs w:val="22"/>
        </w:rPr>
      </w:pPr>
    </w:p>
    <w:p w14:paraId="3285A4A5" w14:textId="25744A40" w:rsidR="00530E16" w:rsidRPr="000466A6" w:rsidRDefault="00530E16" w:rsidP="000466A6">
      <w:pPr>
        <w:spacing w:line="360" w:lineRule="auto"/>
        <w:rPr>
          <w:rFonts w:ascii="Arial" w:hAnsi="Arial" w:cs="Arial"/>
          <w:sz w:val="22"/>
          <w:szCs w:val="22"/>
        </w:rPr>
      </w:pPr>
    </w:p>
    <w:p w14:paraId="4C0A1952" w14:textId="77777777" w:rsidR="00530E16" w:rsidRPr="000466A6" w:rsidRDefault="00530E16" w:rsidP="000466A6">
      <w:pPr>
        <w:spacing w:line="360" w:lineRule="auto"/>
        <w:rPr>
          <w:rFonts w:ascii="Arial" w:eastAsia="Arial" w:hAnsi="Arial" w:cs="Arial"/>
          <w:sz w:val="22"/>
          <w:szCs w:val="22"/>
        </w:rPr>
      </w:pPr>
    </w:p>
    <w:p w14:paraId="3A7A2E4A" w14:textId="77777777" w:rsidR="00530E16" w:rsidRPr="000466A6" w:rsidRDefault="00530E16" w:rsidP="000466A6">
      <w:pPr>
        <w:spacing w:line="360" w:lineRule="auto"/>
        <w:rPr>
          <w:rFonts w:ascii="Arial" w:eastAsia="Arial" w:hAnsi="Arial" w:cs="Arial"/>
          <w:sz w:val="22"/>
          <w:szCs w:val="22"/>
        </w:rPr>
      </w:pPr>
    </w:p>
    <w:p w14:paraId="7C4E9C01" w14:textId="77777777" w:rsidR="00530E16" w:rsidRPr="000466A6" w:rsidRDefault="00530E16" w:rsidP="000466A6">
      <w:pPr>
        <w:spacing w:line="360" w:lineRule="auto"/>
        <w:rPr>
          <w:rFonts w:ascii="Arial" w:eastAsia="Arial" w:hAnsi="Arial" w:cs="Arial"/>
          <w:sz w:val="22"/>
          <w:szCs w:val="22"/>
        </w:rPr>
      </w:pPr>
    </w:p>
    <w:p w14:paraId="6EC3CB5F" w14:textId="77777777" w:rsidR="00530E16" w:rsidRPr="000466A6" w:rsidRDefault="00530E16" w:rsidP="000466A6">
      <w:pPr>
        <w:spacing w:line="360" w:lineRule="auto"/>
        <w:rPr>
          <w:rFonts w:ascii="Arial" w:eastAsia="Arial" w:hAnsi="Arial" w:cs="Arial"/>
          <w:sz w:val="22"/>
          <w:szCs w:val="22"/>
        </w:rPr>
      </w:pPr>
    </w:p>
    <w:p w14:paraId="685DE2D6" w14:textId="77777777" w:rsidR="00530E16" w:rsidRPr="000466A6" w:rsidRDefault="00530E16" w:rsidP="000466A6">
      <w:pPr>
        <w:spacing w:line="360" w:lineRule="auto"/>
        <w:rPr>
          <w:rFonts w:ascii="Arial" w:eastAsia="Arial" w:hAnsi="Arial" w:cs="Arial"/>
          <w:sz w:val="22"/>
          <w:szCs w:val="22"/>
        </w:rPr>
      </w:pPr>
    </w:p>
    <w:p w14:paraId="74D41829" w14:textId="77777777" w:rsidR="00530E16" w:rsidRPr="000466A6" w:rsidRDefault="00530E16" w:rsidP="000466A6">
      <w:pPr>
        <w:spacing w:line="360" w:lineRule="auto"/>
        <w:rPr>
          <w:rFonts w:ascii="Arial" w:eastAsia="Arial" w:hAnsi="Arial" w:cs="Arial"/>
          <w:sz w:val="22"/>
          <w:szCs w:val="22"/>
        </w:rPr>
      </w:pPr>
    </w:p>
    <w:p w14:paraId="07AFD6BB" w14:textId="77777777" w:rsidR="00530E16" w:rsidRPr="000466A6" w:rsidRDefault="00530E16" w:rsidP="000466A6">
      <w:pPr>
        <w:spacing w:line="360" w:lineRule="auto"/>
        <w:rPr>
          <w:rFonts w:ascii="Arial" w:eastAsia="Arial" w:hAnsi="Arial" w:cs="Arial"/>
          <w:sz w:val="22"/>
          <w:szCs w:val="22"/>
        </w:rPr>
      </w:pPr>
    </w:p>
    <w:p w14:paraId="7FCD84E5" w14:textId="77777777" w:rsidR="00530E16" w:rsidRPr="000466A6" w:rsidRDefault="00530E16" w:rsidP="000466A6">
      <w:pPr>
        <w:spacing w:line="360" w:lineRule="auto"/>
        <w:rPr>
          <w:rFonts w:ascii="Arial" w:eastAsia="Arial" w:hAnsi="Arial" w:cs="Arial"/>
          <w:sz w:val="22"/>
          <w:szCs w:val="22"/>
        </w:rPr>
      </w:pPr>
    </w:p>
    <w:p w14:paraId="0A70318B" w14:textId="77777777" w:rsidR="00530E16" w:rsidRPr="000466A6" w:rsidRDefault="00530E16" w:rsidP="000466A6">
      <w:pPr>
        <w:spacing w:line="360" w:lineRule="auto"/>
        <w:rPr>
          <w:rFonts w:ascii="Arial" w:eastAsia="Arial" w:hAnsi="Arial" w:cs="Arial"/>
          <w:sz w:val="22"/>
          <w:szCs w:val="22"/>
        </w:rPr>
      </w:pPr>
    </w:p>
    <w:p w14:paraId="0D2947CA" w14:textId="77777777" w:rsidR="002A1842" w:rsidRPr="000466A6" w:rsidRDefault="002A1842" w:rsidP="000466A6">
      <w:pPr>
        <w:spacing w:line="360" w:lineRule="auto"/>
        <w:rPr>
          <w:rFonts w:ascii="Arial" w:eastAsia="Arial" w:hAnsi="Arial" w:cs="Arial"/>
          <w:sz w:val="22"/>
          <w:szCs w:val="22"/>
        </w:rPr>
        <w:sectPr w:rsidR="002A1842" w:rsidRPr="000466A6">
          <w:footerReference w:type="default" r:id="rId9"/>
          <w:pgSz w:w="11906" w:h="16838"/>
          <w:pgMar w:top="1440" w:right="1440" w:bottom="1440" w:left="1440" w:header="708" w:footer="708" w:gutter="0"/>
          <w:pgNumType w:start="0"/>
          <w:cols w:space="720"/>
          <w:titlePg/>
        </w:sectPr>
      </w:pPr>
    </w:p>
    <w:p w14:paraId="03B3BCE5" w14:textId="77777777" w:rsidR="00530E16" w:rsidRPr="000466A6" w:rsidRDefault="00530E16" w:rsidP="000466A6">
      <w:pPr>
        <w:spacing w:line="360" w:lineRule="auto"/>
        <w:rPr>
          <w:rFonts w:ascii="Arial" w:eastAsia="Arial" w:hAnsi="Arial" w:cs="Arial"/>
          <w:sz w:val="22"/>
          <w:szCs w:val="22"/>
        </w:rPr>
      </w:pPr>
    </w:p>
    <w:p w14:paraId="5025D394" w14:textId="77777777" w:rsidR="00FF55A6" w:rsidRPr="000466A6" w:rsidRDefault="00FF55A6" w:rsidP="000466A6">
      <w:pPr>
        <w:spacing w:line="360" w:lineRule="auto"/>
        <w:rPr>
          <w:rFonts w:ascii="Arial" w:eastAsia="Arial" w:hAnsi="Arial" w:cs="Arial"/>
          <w:b/>
          <w:bCs/>
          <w:sz w:val="22"/>
          <w:szCs w:val="22"/>
        </w:rPr>
      </w:pPr>
    </w:p>
    <w:p w14:paraId="70364F6D" w14:textId="77777777" w:rsidR="00FF55A6" w:rsidRPr="000466A6" w:rsidRDefault="00FF55A6" w:rsidP="000466A6">
      <w:pPr>
        <w:spacing w:line="360" w:lineRule="auto"/>
        <w:rPr>
          <w:rFonts w:ascii="Arial" w:eastAsia="Arial" w:hAnsi="Arial" w:cs="Arial"/>
          <w:b/>
          <w:bCs/>
          <w:sz w:val="22"/>
          <w:szCs w:val="22"/>
        </w:rPr>
      </w:pPr>
    </w:p>
    <w:p w14:paraId="186E00ED" w14:textId="77777777" w:rsidR="00FF55A6" w:rsidRPr="000466A6" w:rsidRDefault="00FF55A6" w:rsidP="000466A6">
      <w:pPr>
        <w:spacing w:line="360" w:lineRule="auto"/>
        <w:rPr>
          <w:rFonts w:ascii="Arial" w:eastAsia="Arial" w:hAnsi="Arial" w:cs="Arial"/>
          <w:b/>
          <w:bCs/>
          <w:sz w:val="22"/>
          <w:szCs w:val="22"/>
        </w:rPr>
      </w:pPr>
    </w:p>
    <w:p w14:paraId="33F0BDBB" w14:textId="55437861" w:rsidR="00D66026" w:rsidRPr="00D66026" w:rsidRDefault="00D66026" w:rsidP="000466A6">
      <w:pPr>
        <w:spacing w:line="360" w:lineRule="auto"/>
        <w:rPr>
          <w:rFonts w:ascii="Arial" w:eastAsia="Arial" w:hAnsi="Arial" w:cs="Arial"/>
          <w:b/>
          <w:bCs/>
          <w:sz w:val="22"/>
          <w:szCs w:val="22"/>
        </w:rPr>
      </w:pPr>
      <w:r w:rsidRPr="00D66026">
        <w:rPr>
          <w:rFonts w:ascii="Arial" w:eastAsia="Arial" w:hAnsi="Arial" w:cs="Arial"/>
          <w:b/>
          <w:bCs/>
          <w:sz w:val="22"/>
          <w:szCs w:val="22"/>
        </w:rPr>
        <w:t>Psychological Theories Relevant to Adult Development and Wellbeing in Health and Social Care</w:t>
      </w:r>
    </w:p>
    <w:p w14:paraId="27196E8A" w14:textId="77777777" w:rsidR="00DE7C9F" w:rsidRPr="00DE7C9F" w:rsidRDefault="00DE7C9F" w:rsidP="000466A6">
      <w:pPr>
        <w:spacing w:line="360" w:lineRule="auto"/>
        <w:rPr>
          <w:rFonts w:ascii="Arial" w:eastAsia="Arial" w:hAnsi="Arial" w:cs="Arial"/>
          <w:sz w:val="22"/>
          <w:szCs w:val="22"/>
        </w:rPr>
      </w:pPr>
      <w:r w:rsidRPr="00DE7C9F">
        <w:rPr>
          <w:rFonts w:ascii="Arial" w:eastAsia="Arial" w:hAnsi="Arial" w:cs="Arial"/>
          <w:sz w:val="22"/>
          <w:szCs w:val="22"/>
        </w:rPr>
        <w:t>Understanding adult development is important for effective practice in health and social care, especially when supporting older adults who may experience retirement, bereavement, declining health, reduced independence, and moves into supported or residential care. These life changes can affect identity, confidence, emotional regulation, social relationships, and overall psychological wellbeing. Older adults may find it difficult to adjust, making it important for professionals to understand development in later life.</w:t>
      </w:r>
    </w:p>
    <w:p w14:paraId="77D3AD3D" w14:textId="07A11042" w:rsidR="00C23ADD" w:rsidRPr="000466A6" w:rsidRDefault="00DE7C9F" w:rsidP="000466A6">
      <w:pPr>
        <w:spacing w:line="360" w:lineRule="auto"/>
        <w:rPr>
          <w:rFonts w:ascii="Arial" w:eastAsia="Arial" w:hAnsi="Arial" w:cs="Arial"/>
          <w:sz w:val="22"/>
          <w:szCs w:val="22"/>
        </w:rPr>
      </w:pPr>
      <w:r w:rsidRPr="00DE7C9F">
        <w:rPr>
          <w:rFonts w:ascii="Arial" w:eastAsia="Arial" w:hAnsi="Arial" w:cs="Arial"/>
          <w:sz w:val="22"/>
          <w:szCs w:val="22"/>
        </w:rPr>
        <w:t>Psychological theories provide clear frameworks that help professionals understand behaviour, emotional needs, and coping strategies. They also guide person-centred care that promotes dignity, independence, resilience, and wellbeing. This annotated bibliography presents five academic sources, focusing on the work of Erik Erikson and Albert Bandura to explore adult development and wellbeing in health and social care</w:t>
      </w:r>
      <w:r w:rsidR="00D66026" w:rsidRPr="00D66026">
        <w:rPr>
          <w:rFonts w:ascii="Arial" w:eastAsia="Arial" w:hAnsi="Arial" w:cs="Arial"/>
          <w:sz w:val="22"/>
          <w:szCs w:val="22"/>
        </w:rPr>
        <w:t>.</w:t>
      </w:r>
    </w:p>
    <w:p w14:paraId="21848C7D" w14:textId="77777777" w:rsidR="00C23ADD" w:rsidRPr="00C23ADD" w:rsidRDefault="00C23ADD" w:rsidP="000466A6">
      <w:pPr>
        <w:spacing w:line="360" w:lineRule="auto"/>
        <w:rPr>
          <w:rFonts w:ascii="Arial" w:eastAsia="Arial" w:hAnsi="Arial" w:cs="Arial"/>
          <w:b/>
          <w:bCs/>
          <w:sz w:val="22"/>
          <w:szCs w:val="22"/>
        </w:rPr>
      </w:pPr>
      <w:r w:rsidRPr="00C23ADD">
        <w:rPr>
          <w:rFonts w:ascii="Arial" w:eastAsia="Arial" w:hAnsi="Arial" w:cs="Arial"/>
          <w:b/>
          <w:bCs/>
          <w:sz w:val="22"/>
          <w:szCs w:val="22"/>
        </w:rPr>
        <w:t>Erikson, E.H. (1997) – Psychosocial Development Across the Lifespan</w:t>
      </w:r>
    </w:p>
    <w:p w14:paraId="750E69C1" w14:textId="77777777" w:rsidR="00C23ADD" w:rsidRPr="00C23ADD" w:rsidRDefault="00C23ADD" w:rsidP="000466A6">
      <w:pPr>
        <w:spacing w:line="360" w:lineRule="auto"/>
        <w:rPr>
          <w:rFonts w:ascii="Arial" w:eastAsia="Arial" w:hAnsi="Arial" w:cs="Arial"/>
          <w:sz w:val="22"/>
          <w:szCs w:val="22"/>
        </w:rPr>
      </w:pPr>
      <w:r w:rsidRPr="00C23ADD">
        <w:rPr>
          <w:rFonts w:ascii="Arial" w:eastAsia="Arial" w:hAnsi="Arial" w:cs="Arial"/>
          <w:b/>
          <w:bCs/>
          <w:sz w:val="22"/>
          <w:szCs w:val="22"/>
        </w:rPr>
        <w:t>Summary:</w:t>
      </w:r>
      <w:r w:rsidRPr="00C23ADD">
        <w:rPr>
          <w:rFonts w:ascii="Arial" w:eastAsia="Arial" w:hAnsi="Arial" w:cs="Arial"/>
          <w:sz w:val="22"/>
          <w:szCs w:val="22"/>
        </w:rPr>
        <w:br/>
        <w:t xml:space="preserve">Erikson’s psychosocial theory explains that human development occurs across the lifespan through a series of stages. Each stage presents a psychological conflict that must be resolved. In later adulthood, the key stage is described as </w:t>
      </w:r>
      <w:r w:rsidRPr="00C23ADD">
        <w:rPr>
          <w:rFonts w:ascii="Arial" w:eastAsia="Arial" w:hAnsi="Arial" w:cs="Arial"/>
          <w:b/>
          <w:bCs/>
          <w:sz w:val="22"/>
          <w:szCs w:val="22"/>
        </w:rPr>
        <w:t>ego integrity versus despair</w:t>
      </w:r>
      <w:r w:rsidRPr="00C23ADD">
        <w:rPr>
          <w:rFonts w:ascii="Arial" w:eastAsia="Arial" w:hAnsi="Arial" w:cs="Arial"/>
          <w:sz w:val="22"/>
          <w:szCs w:val="22"/>
        </w:rPr>
        <w:t>, where individuals reflect on their life experiences and evaluate whether their life has been meaningful and fulfilling (Erikson, 1997). Achieving ego integrity is associated with acceptance, wisdom, and a sense of completeness, while despair is linked to regret, dissatisfaction, and a feeling that life has been wasted.</w:t>
      </w:r>
    </w:p>
    <w:p w14:paraId="44FC02DB" w14:textId="77777777" w:rsidR="00C23ADD" w:rsidRPr="00C23ADD" w:rsidRDefault="00C23ADD" w:rsidP="000466A6">
      <w:pPr>
        <w:spacing w:line="360" w:lineRule="auto"/>
        <w:rPr>
          <w:rFonts w:ascii="Arial" w:eastAsia="Arial" w:hAnsi="Arial" w:cs="Arial"/>
          <w:sz w:val="22"/>
          <w:szCs w:val="22"/>
        </w:rPr>
      </w:pPr>
      <w:r w:rsidRPr="00C23ADD">
        <w:rPr>
          <w:rFonts w:ascii="Arial" w:eastAsia="Arial" w:hAnsi="Arial" w:cs="Arial"/>
          <w:b/>
          <w:bCs/>
          <w:sz w:val="22"/>
          <w:szCs w:val="22"/>
        </w:rPr>
        <w:t>Critical relevance:</w:t>
      </w:r>
      <w:r w:rsidRPr="00C23ADD">
        <w:rPr>
          <w:rFonts w:ascii="Arial" w:eastAsia="Arial" w:hAnsi="Arial" w:cs="Arial"/>
          <w:sz w:val="22"/>
          <w:szCs w:val="22"/>
        </w:rPr>
        <w:br/>
        <w:t>This theory is highly relevant to health and social care because many older adults reflect on their lives, especially after illness, loss, or moving into care. Interventions such as reminiscence therapy and life story work can support emotional wellbeing, identity, and a sense of meaning (Erikson, 1997). These approaches help individuals reflect positively and maintain dignity.</w:t>
      </w:r>
    </w:p>
    <w:p w14:paraId="13065B36" w14:textId="77777777" w:rsidR="00C23ADD" w:rsidRPr="00C23ADD" w:rsidRDefault="00C23ADD" w:rsidP="000466A6">
      <w:pPr>
        <w:spacing w:line="360" w:lineRule="auto"/>
        <w:rPr>
          <w:rFonts w:ascii="Arial" w:eastAsia="Arial" w:hAnsi="Arial" w:cs="Arial"/>
          <w:sz w:val="22"/>
          <w:szCs w:val="22"/>
        </w:rPr>
      </w:pPr>
      <w:r w:rsidRPr="00C23ADD">
        <w:rPr>
          <w:rFonts w:ascii="Arial" w:eastAsia="Arial" w:hAnsi="Arial" w:cs="Arial"/>
          <w:sz w:val="22"/>
          <w:szCs w:val="22"/>
        </w:rPr>
        <w:t xml:space="preserve">However, the stage-based model can be criticised for being too linear, as it assumes everyone moves through the same stages in the same order. </w:t>
      </w:r>
      <w:proofErr w:type="gramStart"/>
      <w:r w:rsidRPr="00C23ADD">
        <w:rPr>
          <w:rFonts w:ascii="Arial" w:eastAsia="Arial" w:hAnsi="Arial" w:cs="Arial"/>
          <w:sz w:val="22"/>
          <w:szCs w:val="22"/>
        </w:rPr>
        <w:t>In reality, ageing</w:t>
      </w:r>
      <w:proofErr w:type="gramEnd"/>
      <w:r w:rsidRPr="00C23ADD">
        <w:rPr>
          <w:rFonts w:ascii="Arial" w:eastAsia="Arial" w:hAnsi="Arial" w:cs="Arial"/>
          <w:sz w:val="22"/>
          <w:szCs w:val="22"/>
        </w:rPr>
        <w:t xml:space="preserve"> is shaped by </w:t>
      </w:r>
      <w:r w:rsidRPr="00C23ADD">
        <w:rPr>
          <w:rFonts w:ascii="Arial" w:eastAsia="Arial" w:hAnsi="Arial" w:cs="Arial"/>
          <w:sz w:val="22"/>
          <w:szCs w:val="22"/>
        </w:rPr>
        <w:lastRenderedPageBreak/>
        <w:t>cultural, social, and individual differences, so the theory may not fully reflect the diverse experiences of older adults.</w:t>
      </w:r>
    </w:p>
    <w:p w14:paraId="29BD324B" w14:textId="77777777" w:rsidR="00C23ADD" w:rsidRPr="00D66026" w:rsidRDefault="00C23ADD" w:rsidP="000466A6">
      <w:pPr>
        <w:spacing w:line="360" w:lineRule="auto"/>
        <w:rPr>
          <w:rFonts w:ascii="Arial" w:eastAsia="Arial" w:hAnsi="Arial" w:cs="Arial"/>
          <w:sz w:val="22"/>
          <w:szCs w:val="22"/>
        </w:rPr>
      </w:pPr>
    </w:p>
    <w:p w14:paraId="68955161" w14:textId="77777777" w:rsidR="00D66026" w:rsidRPr="00D66026" w:rsidRDefault="00D66026" w:rsidP="000466A6">
      <w:pPr>
        <w:spacing w:line="360" w:lineRule="auto"/>
        <w:rPr>
          <w:rFonts w:ascii="Arial" w:eastAsia="Arial" w:hAnsi="Arial" w:cs="Arial"/>
          <w:b/>
          <w:bCs/>
          <w:sz w:val="22"/>
          <w:szCs w:val="22"/>
        </w:rPr>
      </w:pPr>
      <w:r w:rsidRPr="00D66026">
        <w:rPr>
          <w:rFonts w:ascii="Arial" w:eastAsia="Arial" w:hAnsi="Arial" w:cs="Arial"/>
          <w:b/>
          <w:bCs/>
          <w:sz w:val="22"/>
          <w:szCs w:val="22"/>
        </w:rPr>
        <w:t>Erikson, E.H. (1982) – Identity, Ageing and Life Review</w:t>
      </w:r>
    </w:p>
    <w:p w14:paraId="435FEE46" w14:textId="77777777" w:rsidR="00D66026" w:rsidRPr="00D66026" w:rsidRDefault="00D66026" w:rsidP="000466A6">
      <w:pPr>
        <w:spacing w:line="360" w:lineRule="auto"/>
        <w:rPr>
          <w:rFonts w:ascii="Arial" w:eastAsia="Arial" w:hAnsi="Arial" w:cs="Arial"/>
          <w:sz w:val="22"/>
          <w:szCs w:val="22"/>
        </w:rPr>
      </w:pPr>
      <w:r w:rsidRPr="00D66026">
        <w:rPr>
          <w:rFonts w:ascii="Arial" w:eastAsia="Arial" w:hAnsi="Arial" w:cs="Arial"/>
          <w:b/>
          <w:bCs/>
          <w:sz w:val="22"/>
          <w:szCs w:val="22"/>
        </w:rPr>
        <w:t>Summary:</w:t>
      </w:r>
      <w:r w:rsidRPr="00D66026">
        <w:rPr>
          <w:rFonts w:ascii="Arial" w:eastAsia="Arial" w:hAnsi="Arial" w:cs="Arial"/>
          <w:sz w:val="22"/>
          <w:szCs w:val="22"/>
        </w:rPr>
        <w:br/>
        <w:t>In this earlier work, Erikson emphasises the importance of identity, continuity, and life review in later adulthood. He suggests that reflecting on past roles, achievements, and relationships helps individuals adjust psychologically to ageing and supports emotional stability in later life (Erikson, 1982).</w:t>
      </w:r>
    </w:p>
    <w:p w14:paraId="5244CCD1" w14:textId="77777777" w:rsidR="00D66026" w:rsidRPr="00D66026" w:rsidRDefault="00D66026" w:rsidP="000466A6">
      <w:pPr>
        <w:spacing w:line="360" w:lineRule="auto"/>
        <w:rPr>
          <w:rFonts w:ascii="Arial" w:eastAsia="Arial" w:hAnsi="Arial" w:cs="Arial"/>
          <w:sz w:val="22"/>
          <w:szCs w:val="22"/>
        </w:rPr>
      </w:pPr>
      <w:r w:rsidRPr="00D66026">
        <w:rPr>
          <w:rFonts w:ascii="Arial" w:eastAsia="Arial" w:hAnsi="Arial" w:cs="Arial"/>
          <w:b/>
          <w:bCs/>
          <w:sz w:val="22"/>
          <w:szCs w:val="22"/>
        </w:rPr>
        <w:t>Critical relevance:</w:t>
      </w:r>
      <w:r w:rsidRPr="00D66026">
        <w:rPr>
          <w:rFonts w:ascii="Arial" w:eastAsia="Arial" w:hAnsi="Arial" w:cs="Arial"/>
          <w:sz w:val="22"/>
          <w:szCs w:val="22"/>
        </w:rPr>
        <w:br/>
        <w:t>This source reinforces the importance of reflective practice in health and social care. It supports interventions that encourage older adults to share their life experiences, which can improve self-worth, dignity, and emotional wellbeing. Life review can help individuals maintain a sense of identity despite physical or social changes.</w:t>
      </w:r>
    </w:p>
    <w:p w14:paraId="233A2DB5" w14:textId="2618D9C5" w:rsidR="00D66026" w:rsidRPr="00D66026" w:rsidRDefault="00D66026" w:rsidP="000466A6">
      <w:pPr>
        <w:spacing w:line="360" w:lineRule="auto"/>
        <w:rPr>
          <w:rFonts w:ascii="Arial" w:eastAsia="Arial" w:hAnsi="Arial" w:cs="Arial"/>
          <w:sz w:val="22"/>
          <w:szCs w:val="22"/>
        </w:rPr>
      </w:pPr>
      <w:r w:rsidRPr="00D66026">
        <w:rPr>
          <w:rFonts w:ascii="Arial" w:eastAsia="Arial" w:hAnsi="Arial" w:cs="Arial"/>
          <w:sz w:val="22"/>
          <w:szCs w:val="22"/>
        </w:rPr>
        <w:t xml:space="preserve">However, a limitation of this theory is that it does not fully </w:t>
      </w:r>
      <w:proofErr w:type="gramStart"/>
      <w:r w:rsidRPr="00D66026">
        <w:rPr>
          <w:rFonts w:ascii="Arial" w:eastAsia="Arial" w:hAnsi="Arial" w:cs="Arial"/>
          <w:sz w:val="22"/>
          <w:szCs w:val="22"/>
        </w:rPr>
        <w:t>take into account</w:t>
      </w:r>
      <w:proofErr w:type="gramEnd"/>
      <w:r w:rsidRPr="00D66026">
        <w:rPr>
          <w:rFonts w:ascii="Arial" w:eastAsia="Arial" w:hAnsi="Arial" w:cs="Arial"/>
          <w:sz w:val="22"/>
          <w:szCs w:val="22"/>
        </w:rPr>
        <w:t xml:space="preserve"> structural inequalities such as poverty, social exclusion, or limited access to services. These factors can significantly affect how individuals experience ageing and may limit their ability to achieve a positive sense of identity.</w:t>
      </w:r>
    </w:p>
    <w:p w14:paraId="09F844BC" w14:textId="77777777" w:rsidR="00D66026" w:rsidRPr="00D66026" w:rsidRDefault="00D66026" w:rsidP="000466A6">
      <w:pPr>
        <w:spacing w:line="360" w:lineRule="auto"/>
        <w:rPr>
          <w:rFonts w:ascii="Arial" w:eastAsia="Arial" w:hAnsi="Arial" w:cs="Arial"/>
          <w:b/>
          <w:bCs/>
          <w:sz w:val="22"/>
          <w:szCs w:val="22"/>
        </w:rPr>
      </w:pPr>
      <w:r w:rsidRPr="00D66026">
        <w:rPr>
          <w:rFonts w:ascii="Arial" w:eastAsia="Arial" w:hAnsi="Arial" w:cs="Arial"/>
          <w:b/>
          <w:bCs/>
          <w:sz w:val="22"/>
          <w:szCs w:val="22"/>
        </w:rPr>
        <w:t>Bandura, A. (1986) – Social Cognitive Theory</w:t>
      </w:r>
    </w:p>
    <w:p w14:paraId="14719AD2" w14:textId="77777777" w:rsidR="00D66026" w:rsidRPr="00D66026" w:rsidRDefault="00D66026" w:rsidP="000466A6">
      <w:pPr>
        <w:spacing w:line="360" w:lineRule="auto"/>
        <w:rPr>
          <w:rFonts w:ascii="Arial" w:eastAsia="Arial" w:hAnsi="Arial" w:cs="Arial"/>
          <w:sz w:val="22"/>
          <w:szCs w:val="22"/>
        </w:rPr>
      </w:pPr>
      <w:r w:rsidRPr="00D66026">
        <w:rPr>
          <w:rFonts w:ascii="Arial" w:eastAsia="Arial" w:hAnsi="Arial" w:cs="Arial"/>
          <w:b/>
          <w:bCs/>
          <w:sz w:val="22"/>
          <w:szCs w:val="22"/>
        </w:rPr>
        <w:t>Summary:</w:t>
      </w:r>
      <w:r w:rsidRPr="00D66026">
        <w:rPr>
          <w:rFonts w:ascii="Arial" w:eastAsia="Arial" w:hAnsi="Arial" w:cs="Arial"/>
          <w:sz w:val="22"/>
          <w:szCs w:val="22"/>
        </w:rPr>
        <w:br/>
        <w:t>Bandura explains that behaviour is shaped through the interaction of personal factors, behaviour, and the environment. This is known as reciprocal determinism. Learning occurs not only through direct experience but also through observation, imitation, and reinforcement (Bandura, 1986).</w:t>
      </w:r>
    </w:p>
    <w:p w14:paraId="654D1871" w14:textId="77777777" w:rsidR="00D66026" w:rsidRPr="00D66026" w:rsidRDefault="00D66026" w:rsidP="000466A6">
      <w:pPr>
        <w:spacing w:line="360" w:lineRule="auto"/>
        <w:rPr>
          <w:rFonts w:ascii="Arial" w:eastAsia="Arial" w:hAnsi="Arial" w:cs="Arial"/>
          <w:sz w:val="22"/>
          <w:szCs w:val="22"/>
        </w:rPr>
      </w:pPr>
      <w:r w:rsidRPr="00D66026">
        <w:rPr>
          <w:rFonts w:ascii="Arial" w:eastAsia="Arial" w:hAnsi="Arial" w:cs="Arial"/>
          <w:b/>
          <w:bCs/>
          <w:sz w:val="22"/>
          <w:szCs w:val="22"/>
        </w:rPr>
        <w:t>Critical relevance:</w:t>
      </w:r>
      <w:r w:rsidRPr="00D66026">
        <w:rPr>
          <w:rFonts w:ascii="Arial" w:eastAsia="Arial" w:hAnsi="Arial" w:cs="Arial"/>
          <w:sz w:val="22"/>
          <w:szCs w:val="22"/>
        </w:rPr>
        <w:br/>
        <w:t>This theory is highly applicable in residential care settings, where older adults are influenced by the behaviour of care staff and other residents. Positive staff interactions, encouragement, and supportive environments can improve coping strategies, confidence, and engagement in daily activities.</w:t>
      </w:r>
    </w:p>
    <w:p w14:paraId="5A67BBF6" w14:textId="515CEA15" w:rsidR="00FF55A6" w:rsidRPr="000466A6" w:rsidRDefault="00D66026" w:rsidP="000466A6">
      <w:pPr>
        <w:spacing w:line="360" w:lineRule="auto"/>
        <w:rPr>
          <w:rFonts w:ascii="Arial" w:eastAsia="Arial" w:hAnsi="Arial" w:cs="Arial"/>
          <w:sz w:val="22"/>
          <w:szCs w:val="22"/>
        </w:rPr>
      </w:pPr>
      <w:r w:rsidRPr="00D66026">
        <w:rPr>
          <w:rFonts w:ascii="Arial" w:eastAsia="Arial" w:hAnsi="Arial" w:cs="Arial"/>
          <w:sz w:val="22"/>
          <w:szCs w:val="22"/>
        </w:rPr>
        <w:t xml:space="preserve">However, cognitive impairment may limit the effectiveness of observational learning. Individuals with memory or attention difficulties may struggle to observe and replicate behaviours. This highlights the need for adapted approaches that </w:t>
      </w:r>
      <w:proofErr w:type="gramStart"/>
      <w:r w:rsidRPr="00D66026">
        <w:rPr>
          <w:rFonts w:ascii="Arial" w:eastAsia="Arial" w:hAnsi="Arial" w:cs="Arial"/>
          <w:sz w:val="22"/>
          <w:szCs w:val="22"/>
        </w:rPr>
        <w:t>take into account</w:t>
      </w:r>
      <w:proofErr w:type="gramEnd"/>
      <w:r w:rsidRPr="00D66026">
        <w:rPr>
          <w:rFonts w:ascii="Arial" w:eastAsia="Arial" w:hAnsi="Arial" w:cs="Arial"/>
          <w:sz w:val="22"/>
          <w:szCs w:val="22"/>
        </w:rPr>
        <w:t xml:space="preserve"> individual abilities.</w:t>
      </w:r>
    </w:p>
    <w:p w14:paraId="5E51B208" w14:textId="6C74DDA4" w:rsidR="00D66026" w:rsidRPr="00D66026" w:rsidRDefault="00D66026" w:rsidP="000466A6">
      <w:pPr>
        <w:spacing w:line="360" w:lineRule="auto"/>
        <w:rPr>
          <w:rFonts w:ascii="Arial" w:eastAsia="Arial" w:hAnsi="Arial" w:cs="Arial"/>
          <w:b/>
          <w:bCs/>
          <w:sz w:val="22"/>
          <w:szCs w:val="22"/>
        </w:rPr>
      </w:pPr>
      <w:r w:rsidRPr="00D66026">
        <w:rPr>
          <w:rFonts w:ascii="Arial" w:eastAsia="Arial" w:hAnsi="Arial" w:cs="Arial"/>
          <w:b/>
          <w:bCs/>
          <w:sz w:val="22"/>
          <w:szCs w:val="22"/>
        </w:rPr>
        <w:lastRenderedPageBreak/>
        <w:t>Bandura, A. (1977) – Social Learning Theory</w:t>
      </w:r>
    </w:p>
    <w:p w14:paraId="7F27BC83" w14:textId="77777777" w:rsidR="00D66026" w:rsidRPr="00D66026" w:rsidRDefault="00D66026" w:rsidP="000466A6">
      <w:pPr>
        <w:spacing w:line="360" w:lineRule="auto"/>
        <w:rPr>
          <w:rFonts w:ascii="Arial" w:eastAsia="Arial" w:hAnsi="Arial" w:cs="Arial"/>
          <w:sz w:val="22"/>
          <w:szCs w:val="22"/>
        </w:rPr>
      </w:pPr>
      <w:r w:rsidRPr="00D66026">
        <w:rPr>
          <w:rFonts w:ascii="Arial" w:eastAsia="Arial" w:hAnsi="Arial" w:cs="Arial"/>
          <w:b/>
          <w:bCs/>
          <w:sz w:val="22"/>
          <w:szCs w:val="22"/>
        </w:rPr>
        <w:t>Summary:</w:t>
      </w:r>
      <w:r w:rsidRPr="00D66026">
        <w:rPr>
          <w:rFonts w:ascii="Arial" w:eastAsia="Arial" w:hAnsi="Arial" w:cs="Arial"/>
          <w:sz w:val="22"/>
          <w:szCs w:val="22"/>
        </w:rPr>
        <w:br/>
        <w:t>Bandura’s Social Learning Theory explains that learning occurs through observation, imitation, and modelling, rather than only through direct personal experience. Individuals are more likely to adopt behaviours when they observe others who appear credible, confident, or authoritative, particularly when those behaviours are positively reinforced (Bandura, 1977). The theory highlights the importance of social context in shaping behaviour.</w:t>
      </w:r>
    </w:p>
    <w:p w14:paraId="3277E51A" w14:textId="77777777" w:rsidR="00D66026" w:rsidRPr="00D66026" w:rsidRDefault="00D66026" w:rsidP="000466A6">
      <w:pPr>
        <w:spacing w:line="360" w:lineRule="auto"/>
        <w:rPr>
          <w:rFonts w:ascii="Arial" w:eastAsia="Arial" w:hAnsi="Arial" w:cs="Arial"/>
          <w:sz w:val="22"/>
          <w:szCs w:val="22"/>
        </w:rPr>
      </w:pPr>
      <w:r w:rsidRPr="00D66026">
        <w:rPr>
          <w:rFonts w:ascii="Arial" w:eastAsia="Arial" w:hAnsi="Arial" w:cs="Arial"/>
          <w:b/>
          <w:bCs/>
          <w:sz w:val="22"/>
          <w:szCs w:val="22"/>
        </w:rPr>
        <w:t>Critical relevance:</w:t>
      </w:r>
      <w:r w:rsidRPr="00D66026">
        <w:rPr>
          <w:rFonts w:ascii="Arial" w:eastAsia="Arial" w:hAnsi="Arial" w:cs="Arial"/>
          <w:sz w:val="22"/>
          <w:szCs w:val="22"/>
        </w:rPr>
        <w:br/>
        <w:t>This theory is highly relevant to health and social care practice with older adults. It supports confidence building and skill development through positive role modelling. In residential care settings, staff can act as role models by demonstrating calm communication, safe mobility techniques, and effective coping strategies, which older adults may then imitate. This approach can reduce anxiety, increase participation, and support independence.</w:t>
      </w:r>
    </w:p>
    <w:p w14:paraId="6A1D04D0" w14:textId="24FBD707" w:rsidR="00D66026" w:rsidRPr="00D66026" w:rsidRDefault="00D66026" w:rsidP="000466A6">
      <w:pPr>
        <w:spacing w:line="360" w:lineRule="auto"/>
        <w:rPr>
          <w:rFonts w:ascii="Arial" w:eastAsia="Arial" w:hAnsi="Arial" w:cs="Arial"/>
          <w:sz w:val="22"/>
          <w:szCs w:val="22"/>
        </w:rPr>
      </w:pPr>
      <w:r w:rsidRPr="00D66026">
        <w:rPr>
          <w:rFonts w:ascii="Arial" w:eastAsia="Arial" w:hAnsi="Arial" w:cs="Arial"/>
          <w:sz w:val="22"/>
          <w:szCs w:val="22"/>
        </w:rPr>
        <w:t>However, the effectiveness of modelling may be limited where older adults experience high anxiety, cognitive decline, or reduced attention. These factors can reduce their ability to observe and copy behaviours. This highlights the need for adapted approaches such as repetition, simplified demonstrations, and consistent support.</w:t>
      </w:r>
    </w:p>
    <w:p w14:paraId="764E8AEF" w14:textId="77777777" w:rsidR="00D66026" w:rsidRPr="00D66026" w:rsidRDefault="00D66026" w:rsidP="000466A6">
      <w:pPr>
        <w:spacing w:line="360" w:lineRule="auto"/>
        <w:rPr>
          <w:rFonts w:ascii="Arial" w:eastAsia="Arial" w:hAnsi="Arial" w:cs="Arial"/>
          <w:b/>
          <w:bCs/>
          <w:sz w:val="22"/>
          <w:szCs w:val="22"/>
        </w:rPr>
      </w:pPr>
      <w:r w:rsidRPr="00D66026">
        <w:rPr>
          <w:rFonts w:ascii="Arial" w:eastAsia="Arial" w:hAnsi="Arial" w:cs="Arial"/>
          <w:b/>
          <w:bCs/>
          <w:sz w:val="22"/>
          <w:szCs w:val="22"/>
        </w:rPr>
        <w:t>Bandura, A. (1997) – Self Efficacy and Wellbeing</w:t>
      </w:r>
    </w:p>
    <w:p w14:paraId="3E34D7D4" w14:textId="77777777" w:rsidR="00D66026" w:rsidRPr="00D66026" w:rsidRDefault="00D66026" w:rsidP="000466A6">
      <w:pPr>
        <w:spacing w:line="360" w:lineRule="auto"/>
        <w:rPr>
          <w:rFonts w:ascii="Arial" w:eastAsia="Arial" w:hAnsi="Arial" w:cs="Arial"/>
          <w:sz w:val="22"/>
          <w:szCs w:val="22"/>
        </w:rPr>
      </w:pPr>
      <w:r w:rsidRPr="00D66026">
        <w:rPr>
          <w:rFonts w:ascii="Arial" w:eastAsia="Arial" w:hAnsi="Arial" w:cs="Arial"/>
          <w:b/>
          <w:bCs/>
          <w:sz w:val="22"/>
          <w:szCs w:val="22"/>
        </w:rPr>
        <w:t>Summary:</w:t>
      </w:r>
      <w:r w:rsidRPr="00D66026">
        <w:rPr>
          <w:rFonts w:ascii="Arial" w:eastAsia="Arial" w:hAnsi="Arial" w:cs="Arial"/>
          <w:sz w:val="22"/>
          <w:szCs w:val="22"/>
        </w:rPr>
        <w:br/>
        <w:t>Bandura defines self-efficacy as an individual’s belief in their ability to manage situations and achieve goals successfully. High self-efficacy is linked to motivation, resilience, and improved psychological wellbeing (Bandura, 1997).</w:t>
      </w:r>
    </w:p>
    <w:p w14:paraId="60A2B922" w14:textId="434BCAB3" w:rsidR="00D66026" w:rsidRPr="00D66026" w:rsidRDefault="00D66026" w:rsidP="000466A6">
      <w:pPr>
        <w:spacing w:line="360" w:lineRule="auto"/>
        <w:rPr>
          <w:rFonts w:ascii="Arial" w:eastAsia="Arial" w:hAnsi="Arial" w:cs="Arial"/>
          <w:sz w:val="22"/>
          <w:szCs w:val="22"/>
        </w:rPr>
      </w:pPr>
      <w:r w:rsidRPr="00D66026">
        <w:rPr>
          <w:rFonts w:ascii="Arial" w:eastAsia="Arial" w:hAnsi="Arial" w:cs="Arial"/>
          <w:b/>
          <w:bCs/>
          <w:sz w:val="22"/>
          <w:szCs w:val="22"/>
        </w:rPr>
        <w:t>Critical relevance:</w:t>
      </w:r>
      <w:r w:rsidRPr="00D66026">
        <w:rPr>
          <w:rFonts w:ascii="Arial" w:eastAsia="Arial" w:hAnsi="Arial" w:cs="Arial"/>
          <w:sz w:val="22"/>
          <w:szCs w:val="22"/>
        </w:rPr>
        <w:br/>
        <w:t>Self-efficacy is particularly important for older adults who may experience reduced confidence due to illness, disability, or loss of independence. Supporting individuals to achieve realistic goals and providing positive reinforcement can improve engagement, confidence, and overall wellbeing.</w:t>
      </w:r>
      <w:r w:rsidR="00FF55A6" w:rsidRPr="000466A6">
        <w:rPr>
          <w:rFonts w:ascii="Arial" w:eastAsia="Arial" w:hAnsi="Arial" w:cs="Arial"/>
          <w:sz w:val="22"/>
          <w:szCs w:val="22"/>
        </w:rPr>
        <w:t xml:space="preserve"> </w:t>
      </w:r>
      <w:r w:rsidRPr="00D66026">
        <w:rPr>
          <w:rFonts w:ascii="Arial" w:eastAsia="Arial" w:hAnsi="Arial" w:cs="Arial"/>
          <w:sz w:val="22"/>
          <w:szCs w:val="22"/>
        </w:rPr>
        <w:t>However, physical frailty or cognitive decline may limit the impact of self-efficacy. This means that improvements may be gradual and require ongoing support from care professionals.</w:t>
      </w:r>
    </w:p>
    <w:p w14:paraId="21A6CE77" w14:textId="77777777" w:rsidR="00C23ADD" w:rsidRPr="000466A6" w:rsidRDefault="00C23ADD" w:rsidP="000466A6">
      <w:pPr>
        <w:spacing w:line="360" w:lineRule="auto"/>
        <w:rPr>
          <w:rFonts w:ascii="Arial" w:eastAsia="Arial" w:hAnsi="Arial" w:cs="Arial"/>
          <w:b/>
          <w:bCs/>
          <w:sz w:val="22"/>
          <w:szCs w:val="22"/>
        </w:rPr>
      </w:pPr>
    </w:p>
    <w:p w14:paraId="4168F855" w14:textId="77777777" w:rsidR="00C23ADD" w:rsidRPr="000466A6" w:rsidRDefault="00C23ADD" w:rsidP="000466A6">
      <w:pPr>
        <w:spacing w:line="360" w:lineRule="auto"/>
        <w:rPr>
          <w:rFonts w:ascii="Arial" w:eastAsia="Arial" w:hAnsi="Arial" w:cs="Arial"/>
          <w:b/>
          <w:bCs/>
          <w:sz w:val="22"/>
          <w:szCs w:val="22"/>
        </w:rPr>
      </w:pPr>
    </w:p>
    <w:p w14:paraId="20BC4BB8" w14:textId="77777777" w:rsidR="00C23ADD" w:rsidRPr="000466A6" w:rsidRDefault="00C23ADD" w:rsidP="000466A6">
      <w:pPr>
        <w:spacing w:line="360" w:lineRule="auto"/>
        <w:rPr>
          <w:rFonts w:ascii="Arial" w:eastAsia="Arial" w:hAnsi="Arial" w:cs="Arial"/>
          <w:b/>
          <w:bCs/>
          <w:sz w:val="22"/>
          <w:szCs w:val="22"/>
        </w:rPr>
      </w:pPr>
    </w:p>
    <w:p w14:paraId="20EC9A19" w14:textId="77777777" w:rsidR="00C23ADD" w:rsidRPr="000466A6" w:rsidRDefault="00C23ADD" w:rsidP="000466A6">
      <w:pPr>
        <w:spacing w:line="360" w:lineRule="auto"/>
        <w:rPr>
          <w:rFonts w:ascii="Arial" w:eastAsia="Arial" w:hAnsi="Arial" w:cs="Arial"/>
          <w:b/>
          <w:bCs/>
          <w:sz w:val="22"/>
          <w:szCs w:val="22"/>
        </w:rPr>
      </w:pPr>
    </w:p>
    <w:p w14:paraId="52B762FE" w14:textId="77777777" w:rsidR="00C23ADD" w:rsidRPr="000466A6" w:rsidRDefault="00C23ADD" w:rsidP="000466A6">
      <w:pPr>
        <w:spacing w:line="360" w:lineRule="auto"/>
        <w:rPr>
          <w:rFonts w:ascii="Arial" w:eastAsia="Arial" w:hAnsi="Arial" w:cs="Arial"/>
          <w:b/>
          <w:bCs/>
          <w:sz w:val="22"/>
          <w:szCs w:val="22"/>
        </w:rPr>
      </w:pPr>
    </w:p>
    <w:p w14:paraId="0211B6A3" w14:textId="77777777" w:rsidR="00C23ADD" w:rsidRPr="000466A6" w:rsidRDefault="00C23ADD" w:rsidP="000466A6">
      <w:pPr>
        <w:spacing w:line="360" w:lineRule="auto"/>
        <w:rPr>
          <w:rFonts w:ascii="Arial" w:eastAsia="Arial" w:hAnsi="Arial" w:cs="Arial"/>
          <w:b/>
          <w:bCs/>
          <w:sz w:val="22"/>
          <w:szCs w:val="22"/>
        </w:rPr>
      </w:pPr>
    </w:p>
    <w:p w14:paraId="7A39B2BE" w14:textId="605D9B0A" w:rsidR="000929EC" w:rsidRPr="000466A6" w:rsidRDefault="00EA5BB4" w:rsidP="000466A6">
      <w:pPr>
        <w:spacing w:line="360" w:lineRule="auto"/>
        <w:rPr>
          <w:rFonts w:ascii="Arial" w:eastAsia="Arial" w:hAnsi="Arial" w:cs="Arial"/>
          <w:b/>
          <w:bCs/>
          <w:sz w:val="22"/>
          <w:szCs w:val="22"/>
        </w:rPr>
      </w:pPr>
      <w:r w:rsidRPr="000466A6">
        <w:rPr>
          <w:rFonts w:ascii="Arial" w:eastAsia="Arial" w:hAnsi="Arial" w:cs="Arial"/>
          <w:b/>
          <w:bCs/>
          <w:sz w:val="22"/>
          <w:szCs w:val="22"/>
        </w:rPr>
        <w:t>PART B</w:t>
      </w:r>
    </w:p>
    <w:p w14:paraId="5DA52577" w14:textId="0066939E" w:rsidR="00D66026" w:rsidRPr="00D66026" w:rsidRDefault="00D66026" w:rsidP="000466A6">
      <w:pPr>
        <w:spacing w:line="360" w:lineRule="auto"/>
        <w:rPr>
          <w:rFonts w:ascii="Arial" w:eastAsia="Arial" w:hAnsi="Arial" w:cs="Arial"/>
          <w:b/>
          <w:bCs/>
          <w:sz w:val="22"/>
          <w:szCs w:val="22"/>
        </w:rPr>
      </w:pPr>
      <w:r w:rsidRPr="00D66026">
        <w:rPr>
          <w:rFonts w:ascii="Arial" w:eastAsia="Arial" w:hAnsi="Arial" w:cs="Arial"/>
          <w:b/>
          <w:bCs/>
          <w:sz w:val="22"/>
          <w:szCs w:val="22"/>
        </w:rPr>
        <w:t>Applying Bandura’s Social Learning Theory to Improve Psychological Wellbeing in Older Adults</w:t>
      </w:r>
    </w:p>
    <w:p w14:paraId="239B3773" w14:textId="77777777" w:rsidR="00D66026" w:rsidRPr="00D66026" w:rsidRDefault="00D66026" w:rsidP="000466A6">
      <w:pPr>
        <w:spacing w:line="360" w:lineRule="auto"/>
        <w:rPr>
          <w:rFonts w:ascii="Arial" w:eastAsia="Arial" w:hAnsi="Arial" w:cs="Arial"/>
          <w:sz w:val="22"/>
          <w:szCs w:val="22"/>
        </w:rPr>
      </w:pPr>
      <w:r w:rsidRPr="00D66026">
        <w:rPr>
          <w:rFonts w:ascii="Arial" w:eastAsia="Arial" w:hAnsi="Arial" w:cs="Arial"/>
          <w:sz w:val="22"/>
          <w:szCs w:val="22"/>
        </w:rPr>
        <w:t>Bandura’s Social Learning Theory provides a useful framework for understanding how older adults adapt, learn, and rebuild confidence within residential care environments. The theory suggests that learning occurs not only through direct experience but also through observing others, imitating behaviour, and responding to encouragement and feedback (Bandura, 1977). Bandura later expanded this through Social Cognitive Theory, highlighting how behaviour is shaped by the interaction between personal beliefs, actions, and the surrounding environment (Bandura, 1986). A central concept within this theory is self-efficacy, which refers to an individual’s belief in their ability to cope with challenges and manage tasks successfully (Bandura, 1997).</w:t>
      </w:r>
    </w:p>
    <w:p w14:paraId="7E8D12E4" w14:textId="7652F31C" w:rsidR="00D66026" w:rsidRPr="00D66026" w:rsidRDefault="00D66026" w:rsidP="000466A6">
      <w:pPr>
        <w:spacing w:line="360" w:lineRule="auto"/>
        <w:rPr>
          <w:rFonts w:ascii="Arial" w:eastAsia="Arial" w:hAnsi="Arial" w:cs="Arial"/>
          <w:sz w:val="22"/>
          <w:szCs w:val="22"/>
        </w:rPr>
      </w:pPr>
      <w:r w:rsidRPr="00D66026">
        <w:rPr>
          <w:rFonts w:ascii="Arial" w:eastAsia="Arial" w:hAnsi="Arial" w:cs="Arial"/>
          <w:sz w:val="22"/>
          <w:szCs w:val="22"/>
        </w:rPr>
        <w:t>These ideas are particularly relevant for older adults living in residential care, where admission can involve loss of independence, reduced mobility, and unfamiliar routines that may negatively affect confidence and emotional wellbeing. This section explains how Bandura’s theory can be applied in practice, demonstrates its use through a case scenario, and critically explores a key challenge faced by care professionals, along with an appropriate strategy to address it.</w:t>
      </w:r>
    </w:p>
    <w:p w14:paraId="051AAB38" w14:textId="77777777" w:rsidR="00D66026" w:rsidRPr="00D66026" w:rsidRDefault="00D66026" w:rsidP="000466A6">
      <w:pPr>
        <w:spacing w:line="360" w:lineRule="auto"/>
        <w:rPr>
          <w:rFonts w:ascii="Arial" w:eastAsia="Arial" w:hAnsi="Arial" w:cs="Arial"/>
          <w:b/>
          <w:bCs/>
          <w:sz w:val="22"/>
          <w:szCs w:val="22"/>
        </w:rPr>
      </w:pPr>
      <w:r w:rsidRPr="00D66026">
        <w:rPr>
          <w:rFonts w:ascii="Arial" w:eastAsia="Arial" w:hAnsi="Arial" w:cs="Arial"/>
          <w:b/>
          <w:bCs/>
          <w:sz w:val="22"/>
          <w:szCs w:val="22"/>
        </w:rPr>
        <w:t>Applying Social Learning Theory in Residential Care Practice</w:t>
      </w:r>
    </w:p>
    <w:p w14:paraId="6B273684" w14:textId="77777777" w:rsidR="00D66026" w:rsidRPr="00D66026" w:rsidRDefault="00D66026" w:rsidP="000466A6">
      <w:pPr>
        <w:spacing w:line="360" w:lineRule="auto"/>
        <w:rPr>
          <w:rFonts w:ascii="Arial" w:eastAsia="Arial" w:hAnsi="Arial" w:cs="Arial"/>
          <w:sz w:val="22"/>
          <w:szCs w:val="22"/>
        </w:rPr>
      </w:pPr>
      <w:r w:rsidRPr="00D66026">
        <w:rPr>
          <w:rFonts w:ascii="Arial" w:eastAsia="Arial" w:hAnsi="Arial" w:cs="Arial"/>
          <w:sz w:val="22"/>
          <w:szCs w:val="22"/>
        </w:rPr>
        <w:t>Within residential care settings, older adults are continuously exposed to the behaviour of care staff and other residents. Bandura (1977) suggests that individuals are more likely to adopt behaviours when they observe others who appear calm, competent, and trustworthy. As a result, care staff act as influential role models whose behaviour can shape residents’ responses to daily activities.</w:t>
      </w:r>
    </w:p>
    <w:p w14:paraId="32ABFA58" w14:textId="352EC523" w:rsidR="00D66026" w:rsidRPr="00D66026" w:rsidRDefault="00D66026" w:rsidP="000466A6">
      <w:pPr>
        <w:spacing w:line="360" w:lineRule="auto"/>
        <w:rPr>
          <w:rFonts w:ascii="Arial" w:eastAsia="Arial" w:hAnsi="Arial" w:cs="Arial"/>
          <w:sz w:val="22"/>
          <w:szCs w:val="22"/>
        </w:rPr>
      </w:pPr>
      <w:r w:rsidRPr="00D66026">
        <w:rPr>
          <w:rFonts w:ascii="Arial" w:eastAsia="Arial" w:hAnsi="Arial" w:cs="Arial"/>
          <w:sz w:val="22"/>
          <w:szCs w:val="22"/>
        </w:rPr>
        <w:t>When staff consistently demonstrate calm communication, reassurance, and patience, residents are more likely to mirror these behaviours. For example, observing staff support mobility or personal care in a respectful and confident manner can reduce fear and encourage participation. This process of observational learning allows residents to gain confidence gradually, without feeling pressured to perform tasks independently before they feel ready.</w:t>
      </w:r>
      <w:r w:rsidR="00FF55A6" w:rsidRPr="000466A6">
        <w:rPr>
          <w:rFonts w:ascii="Arial" w:eastAsia="Arial" w:hAnsi="Arial" w:cs="Arial"/>
          <w:sz w:val="22"/>
          <w:szCs w:val="22"/>
        </w:rPr>
        <w:t xml:space="preserve"> </w:t>
      </w:r>
      <w:r w:rsidRPr="00D66026">
        <w:rPr>
          <w:rFonts w:ascii="Arial" w:eastAsia="Arial" w:hAnsi="Arial" w:cs="Arial"/>
          <w:sz w:val="22"/>
          <w:szCs w:val="22"/>
        </w:rPr>
        <w:t xml:space="preserve">Bandura (1986) also highlights the importance of the care environment in shaping </w:t>
      </w:r>
      <w:r w:rsidRPr="00D66026">
        <w:rPr>
          <w:rFonts w:ascii="Arial" w:eastAsia="Arial" w:hAnsi="Arial" w:cs="Arial"/>
          <w:sz w:val="22"/>
          <w:szCs w:val="22"/>
        </w:rPr>
        <w:lastRenderedPageBreak/>
        <w:t>behaviour. A structured and supportive environment helps residents feel safe, which increases their ability to learn and adapt. Predictable routines, clear explanations, and positive staff interactions all contribute to improved emotional wellbeing and engagement in daily life.</w:t>
      </w:r>
    </w:p>
    <w:p w14:paraId="56A78233" w14:textId="38CB51FA" w:rsidR="00D66026" w:rsidRPr="00D66026" w:rsidRDefault="00D66026" w:rsidP="000466A6">
      <w:pPr>
        <w:spacing w:line="360" w:lineRule="auto"/>
        <w:rPr>
          <w:rFonts w:ascii="Arial" w:eastAsia="Arial" w:hAnsi="Arial" w:cs="Arial"/>
          <w:sz w:val="22"/>
          <w:szCs w:val="22"/>
        </w:rPr>
      </w:pPr>
      <w:r w:rsidRPr="00D66026">
        <w:rPr>
          <w:rFonts w:ascii="Arial" w:eastAsia="Arial" w:hAnsi="Arial" w:cs="Arial"/>
          <w:sz w:val="22"/>
          <w:szCs w:val="22"/>
        </w:rPr>
        <w:t xml:space="preserve">Another key component is self-efficacy. Older adults who believe they </w:t>
      </w:r>
      <w:proofErr w:type="gramStart"/>
      <w:r w:rsidRPr="00D66026">
        <w:rPr>
          <w:rFonts w:ascii="Arial" w:eastAsia="Arial" w:hAnsi="Arial" w:cs="Arial"/>
          <w:sz w:val="22"/>
          <w:szCs w:val="22"/>
        </w:rPr>
        <w:t>are capable of managing</w:t>
      </w:r>
      <w:proofErr w:type="gramEnd"/>
      <w:r w:rsidRPr="00D66026">
        <w:rPr>
          <w:rFonts w:ascii="Arial" w:eastAsia="Arial" w:hAnsi="Arial" w:cs="Arial"/>
          <w:sz w:val="22"/>
          <w:szCs w:val="22"/>
        </w:rPr>
        <w:t xml:space="preserve"> everyday tasks are more likely to attempt them (Bandura, 1997). In residential care, professionals can strengthen self-efficacy by setting realistic goals, breaking activities into manageable steps, and offering regular encouragement. Recognising effort rather than focusing only on outcomes helps residents feel capable and valued.</w:t>
      </w:r>
      <w:r w:rsidR="00FF55A6" w:rsidRPr="000466A6">
        <w:rPr>
          <w:rFonts w:ascii="Arial" w:eastAsia="Arial" w:hAnsi="Arial" w:cs="Arial"/>
          <w:sz w:val="22"/>
          <w:szCs w:val="22"/>
        </w:rPr>
        <w:t xml:space="preserve"> </w:t>
      </w:r>
      <w:r w:rsidRPr="00D66026">
        <w:rPr>
          <w:rFonts w:ascii="Arial" w:eastAsia="Arial" w:hAnsi="Arial" w:cs="Arial"/>
          <w:sz w:val="22"/>
          <w:szCs w:val="22"/>
        </w:rPr>
        <w:t>However, it is important to critically recognise that not all individuals will respond in the same way. Factors such as anxiety, illness, or cognitive decline may affect how well a person can observe, understand, and imitate behaviours. This highlights the importance of adapting care to individual needs.</w:t>
      </w:r>
    </w:p>
    <w:p w14:paraId="733AB0DF" w14:textId="77777777" w:rsidR="00D66026" w:rsidRPr="00D66026" w:rsidRDefault="00D66026" w:rsidP="000466A6">
      <w:pPr>
        <w:spacing w:line="360" w:lineRule="auto"/>
        <w:rPr>
          <w:rFonts w:ascii="Arial" w:eastAsia="Arial" w:hAnsi="Arial" w:cs="Arial"/>
          <w:b/>
          <w:bCs/>
          <w:sz w:val="22"/>
          <w:szCs w:val="22"/>
        </w:rPr>
      </w:pPr>
      <w:r w:rsidRPr="00D66026">
        <w:rPr>
          <w:rFonts w:ascii="Arial" w:eastAsia="Arial" w:hAnsi="Arial" w:cs="Arial"/>
          <w:b/>
          <w:bCs/>
          <w:sz w:val="22"/>
          <w:szCs w:val="22"/>
        </w:rPr>
        <w:t>Case Scenario</w:t>
      </w:r>
    </w:p>
    <w:p w14:paraId="2DA04CC1" w14:textId="77777777" w:rsidR="00D66026" w:rsidRPr="00D66026" w:rsidRDefault="00D66026" w:rsidP="000466A6">
      <w:pPr>
        <w:spacing w:line="360" w:lineRule="auto"/>
        <w:rPr>
          <w:rFonts w:ascii="Arial" w:eastAsia="Arial" w:hAnsi="Arial" w:cs="Arial"/>
          <w:sz w:val="22"/>
          <w:szCs w:val="22"/>
        </w:rPr>
      </w:pPr>
      <w:r w:rsidRPr="00D66026">
        <w:rPr>
          <w:rFonts w:ascii="Arial" w:eastAsia="Arial" w:hAnsi="Arial" w:cs="Arial"/>
          <w:sz w:val="22"/>
          <w:szCs w:val="22"/>
        </w:rPr>
        <w:t>Mr Flanagan is an 80-year-old man who moved into a residential care home following a hospital admission that resulted in reduced mobility. Prior to admission, he lived independently and took pride in managing his own daily activities. Since entering the care home, Mr Flanagan has become anxious and withdrawn, particularly about walking without assistance. He expresses fear of falling and avoids communal areas, relying heavily on staff reassurance.</w:t>
      </w:r>
    </w:p>
    <w:p w14:paraId="0A0CB0E8" w14:textId="669D3692" w:rsidR="00D66026" w:rsidRPr="00D66026" w:rsidRDefault="00D66026" w:rsidP="000466A6">
      <w:pPr>
        <w:spacing w:line="360" w:lineRule="auto"/>
        <w:rPr>
          <w:rFonts w:ascii="Arial" w:eastAsia="Arial" w:hAnsi="Arial" w:cs="Arial"/>
          <w:sz w:val="22"/>
          <w:szCs w:val="22"/>
        </w:rPr>
      </w:pPr>
      <w:r w:rsidRPr="00D66026">
        <w:rPr>
          <w:rFonts w:ascii="Arial" w:eastAsia="Arial" w:hAnsi="Arial" w:cs="Arial"/>
          <w:sz w:val="22"/>
          <w:szCs w:val="22"/>
        </w:rPr>
        <w:t>A care worker applies Social Learning Theory by modelling safe mobility techniques. The worker calmly demonstrates the correct use of a walking frame, explaining each step clearly and at a slow pace. Mr Flanagan initially observes the demonstration and later watches another resident of a similar age successfully mobilise using the same approach.</w:t>
      </w:r>
      <w:r w:rsidR="00FF55A6" w:rsidRPr="000466A6">
        <w:rPr>
          <w:rFonts w:ascii="Arial" w:eastAsia="Arial" w:hAnsi="Arial" w:cs="Arial"/>
          <w:sz w:val="22"/>
          <w:szCs w:val="22"/>
        </w:rPr>
        <w:t xml:space="preserve"> </w:t>
      </w:r>
      <w:r w:rsidRPr="00D66026">
        <w:rPr>
          <w:rFonts w:ascii="Arial" w:eastAsia="Arial" w:hAnsi="Arial" w:cs="Arial"/>
          <w:sz w:val="22"/>
          <w:szCs w:val="22"/>
        </w:rPr>
        <w:t>With reassurance and close supervision, Mr Flanagan begins to imitate the behaviour in short stages. Staff provide positive feedback by acknowledging his effort and progress. Over time, his confidence improves and he starts walking short distances independently within the care home.</w:t>
      </w:r>
    </w:p>
    <w:p w14:paraId="28E4DC80" w14:textId="3E675D3B" w:rsidR="00D66026" w:rsidRPr="00D66026" w:rsidRDefault="00D66026" w:rsidP="000466A6">
      <w:pPr>
        <w:spacing w:line="360" w:lineRule="auto"/>
        <w:rPr>
          <w:rFonts w:ascii="Arial" w:eastAsia="Arial" w:hAnsi="Arial" w:cs="Arial"/>
          <w:sz w:val="22"/>
          <w:szCs w:val="22"/>
        </w:rPr>
      </w:pPr>
      <w:r w:rsidRPr="00D66026">
        <w:rPr>
          <w:rFonts w:ascii="Arial" w:eastAsia="Arial" w:hAnsi="Arial" w:cs="Arial"/>
          <w:sz w:val="22"/>
          <w:szCs w:val="22"/>
        </w:rPr>
        <w:t>This scenario demonstrates Social Learning Theory in practice, as learning occurs through observation and imitation, while encouragement strengthens self-efficacy (Bandura, 1977; Bandura, 1997). As his confidence increases, his anxiety reduces and his psychological wellbeing improves.</w:t>
      </w:r>
      <w:r w:rsidR="00FF55A6" w:rsidRPr="000466A6">
        <w:rPr>
          <w:rFonts w:ascii="Arial" w:eastAsia="Arial" w:hAnsi="Arial" w:cs="Arial"/>
          <w:sz w:val="22"/>
          <w:szCs w:val="22"/>
        </w:rPr>
        <w:t xml:space="preserve"> </w:t>
      </w:r>
      <w:r w:rsidRPr="00D66026">
        <w:rPr>
          <w:rFonts w:ascii="Arial" w:eastAsia="Arial" w:hAnsi="Arial" w:cs="Arial"/>
          <w:sz w:val="22"/>
          <w:szCs w:val="22"/>
        </w:rPr>
        <w:t>However, progress may vary depending on the individual, highlighting the importance of personalised and flexible care approaches.</w:t>
      </w:r>
    </w:p>
    <w:p w14:paraId="6EEBE906" w14:textId="77777777" w:rsidR="00D66026" w:rsidRPr="00D66026" w:rsidRDefault="00D66026" w:rsidP="000466A6">
      <w:pPr>
        <w:spacing w:line="360" w:lineRule="auto"/>
        <w:rPr>
          <w:rFonts w:ascii="Arial" w:eastAsia="Arial" w:hAnsi="Arial" w:cs="Arial"/>
          <w:b/>
          <w:bCs/>
          <w:sz w:val="22"/>
          <w:szCs w:val="22"/>
        </w:rPr>
      </w:pPr>
      <w:r w:rsidRPr="00D66026">
        <w:rPr>
          <w:rFonts w:ascii="Arial" w:eastAsia="Arial" w:hAnsi="Arial" w:cs="Arial"/>
          <w:b/>
          <w:bCs/>
          <w:sz w:val="22"/>
          <w:szCs w:val="22"/>
        </w:rPr>
        <w:t>Challenge and Strategy</w:t>
      </w:r>
    </w:p>
    <w:p w14:paraId="14DC2AC5" w14:textId="74177A84" w:rsidR="00D66026" w:rsidRPr="00D66026" w:rsidRDefault="00D66026" w:rsidP="000466A6">
      <w:pPr>
        <w:spacing w:line="360" w:lineRule="auto"/>
        <w:rPr>
          <w:rFonts w:ascii="Arial" w:eastAsia="Arial" w:hAnsi="Arial" w:cs="Arial"/>
          <w:sz w:val="22"/>
          <w:szCs w:val="22"/>
        </w:rPr>
      </w:pPr>
      <w:r w:rsidRPr="00D66026">
        <w:rPr>
          <w:rFonts w:ascii="Arial" w:eastAsia="Arial" w:hAnsi="Arial" w:cs="Arial"/>
          <w:sz w:val="22"/>
          <w:szCs w:val="22"/>
        </w:rPr>
        <w:lastRenderedPageBreak/>
        <w:t>A key challenge in applying Social Learning Theory with older adults is cognitive impairment, such as dementia. Cognitive difficulties can affect attention, memory, and the ability to recall observed behaviours. Some individuals may also feel overwhelmed or lack confidence when attempting new tasks.</w:t>
      </w:r>
      <w:r w:rsidR="00FF55A6" w:rsidRPr="000466A6">
        <w:rPr>
          <w:rFonts w:ascii="Arial" w:eastAsia="Arial" w:hAnsi="Arial" w:cs="Arial"/>
          <w:sz w:val="22"/>
          <w:szCs w:val="22"/>
        </w:rPr>
        <w:t xml:space="preserve"> </w:t>
      </w:r>
      <w:r w:rsidRPr="00D66026">
        <w:rPr>
          <w:rFonts w:ascii="Arial" w:eastAsia="Arial" w:hAnsi="Arial" w:cs="Arial"/>
          <w:sz w:val="22"/>
          <w:szCs w:val="22"/>
        </w:rPr>
        <w:t>To address this challenge, care professionals should adapt their approach by using simple demonstrations, repeating key actions, and maintaining consistent routines. Bandura (1986) explains that repetition and reinforcement strengthen learning. Using familiar staff members as role models helps build trust and reduce anxiety.</w:t>
      </w:r>
    </w:p>
    <w:p w14:paraId="5D618AA0" w14:textId="77777777" w:rsidR="00D66026" w:rsidRPr="00D66026" w:rsidRDefault="00D66026" w:rsidP="000466A6">
      <w:pPr>
        <w:spacing w:line="360" w:lineRule="auto"/>
        <w:rPr>
          <w:rFonts w:ascii="Arial" w:eastAsia="Arial" w:hAnsi="Arial" w:cs="Arial"/>
          <w:sz w:val="22"/>
          <w:szCs w:val="22"/>
        </w:rPr>
      </w:pPr>
      <w:r w:rsidRPr="00D66026">
        <w:rPr>
          <w:rFonts w:ascii="Arial" w:eastAsia="Arial" w:hAnsi="Arial" w:cs="Arial"/>
          <w:sz w:val="22"/>
          <w:szCs w:val="22"/>
        </w:rPr>
        <w:t>In addition, focusing on small, achievable successes supports self-efficacy, even where cognitive decline is present. This flexible approach ensures that care remains supportive, inclusive, and person-centred.</w:t>
      </w:r>
    </w:p>
    <w:p w14:paraId="3CA050C5" w14:textId="77777777" w:rsidR="00D66026" w:rsidRPr="00D66026" w:rsidRDefault="00D66026" w:rsidP="000466A6">
      <w:pPr>
        <w:spacing w:line="360" w:lineRule="auto"/>
        <w:rPr>
          <w:rFonts w:ascii="Arial" w:eastAsia="Arial" w:hAnsi="Arial" w:cs="Arial"/>
          <w:b/>
          <w:bCs/>
          <w:sz w:val="22"/>
          <w:szCs w:val="22"/>
        </w:rPr>
      </w:pPr>
      <w:r w:rsidRPr="00D66026">
        <w:rPr>
          <w:rFonts w:ascii="Arial" w:eastAsia="Arial" w:hAnsi="Arial" w:cs="Arial"/>
          <w:b/>
          <w:bCs/>
          <w:sz w:val="22"/>
          <w:szCs w:val="22"/>
        </w:rPr>
        <w:t>Overall Conclusion</w:t>
      </w:r>
    </w:p>
    <w:p w14:paraId="6E5AD89F" w14:textId="1F3732CF" w:rsidR="00D66026" w:rsidRPr="00D66026" w:rsidRDefault="00D66026" w:rsidP="000466A6">
      <w:pPr>
        <w:spacing w:line="360" w:lineRule="auto"/>
        <w:rPr>
          <w:rFonts w:ascii="Arial" w:eastAsia="Arial" w:hAnsi="Arial" w:cs="Arial"/>
          <w:sz w:val="22"/>
          <w:szCs w:val="22"/>
        </w:rPr>
      </w:pPr>
      <w:r w:rsidRPr="00D66026">
        <w:rPr>
          <w:rFonts w:ascii="Arial" w:eastAsia="Arial" w:hAnsi="Arial" w:cs="Arial"/>
          <w:sz w:val="22"/>
          <w:szCs w:val="22"/>
        </w:rPr>
        <w:t>Erikson’s psychosocial theory highlights the importance of meaning, identity, and emotional resolution in later life. Bandura’s theory focuses on learning, behaviour, and confidence.</w:t>
      </w:r>
      <w:r w:rsidR="00FF55A6" w:rsidRPr="000466A6">
        <w:rPr>
          <w:rFonts w:ascii="Arial" w:eastAsia="Arial" w:hAnsi="Arial" w:cs="Arial"/>
          <w:sz w:val="22"/>
          <w:szCs w:val="22"/>
        </w:rPr>
        <w:t xml:space="preserve"> </w:t>
      </w:r>
      <w:r w:rsidRPr="00D66026">
        <w:rPr>
          <w:rFonts w:ascii="Arial" w:eastAsia="Arial" w:hAnsi="Arial" w:cs="Arial"/>
          <w:sz w:val="22"/>
          <w:szCs w:val="22"/>
        </w:rPr>
        <w:t>Together, these theories provide a strong foundation for person-centred care, supporting both emotional and practical needs.</w:t>
      </w:r>
      <w:r w:rsidR="00FF55A6" w:rsidRPr="000466A6">
        <w:rPr>
          <w:rFonts w:ascii="Arial" w:eastAsia="Arial" w:hAnsi="Arial" w:cs="Arial"/>
          <w:sz w:val="22"/>
          <w:szCs w:val="22"/>
        </w:rPr>
        <w:t xml:space="preserve"> </w:t>
      </w:r>
      <w:r w:rsidRPr="00D66026">
        <w:rPr>
          <w:rFonts w:ascii="Arial" w:eastAsia="Arial" w:hAnsi="Arial" w:cs="Arial"/>
          <w:sz w:val="22"/>
          <w:szCs w:val="22"/>
        </w:rPr>
        <w:t>However, both theories have limitations, particularly in addressing diversity, inequality, and cognitive decline. This means care must always be flexible, inclusive, and tailored to individual needs.</w:t>
      </w:r>
    </w:p>
    <w:p w14:paraId="2E352C59" w14:textId="77777777" w:rsidR="00D66026" w:rsidRPr="00D66026" w:rsidRDefault="00D66026" w:rsidP="000466A6">
      <w:pPr>
        <w:spacing w:line="360" w:lineRule="auto"/>
        <w:rPr>
          <w:rFonts w:ascii="Arial" w:eastAsia="Arial" w:hAnsi="Arial" w:cs="Arial"/>
          <w:b/>
          <w:bCs/>
          <w:sz w:val="22"/>
          <w:szCs w:val="22"/>
        </w:rPr>
      </w:pPr>
      <w:r w:rsidRPr="00D66026">
        <w:rPr>
          <w:rFonts w:ascii="Arial" w:eastAsia="Arial" w:hAnsi="Arial" w:cs="Arial"/>
          <w:b/>
          <w:bCs/>
          <w:sz w:val="22"/>
          <w:szCs w:val="22"/>
        </w:rPr>
        <w:t>References</w:t>
      </w:r>
    </w:p>
    <w:p w14:paraId="48F30B0D" w14:textId="77777777" w:rsidR="00D66026" w:rsidRPr="00D66026" w:rsidRDefault="00D66026" w:rsidP="000466A6">
      <w:pPr>
        <w:spacing w:line="360" w:lineRule="auto"/>
        <w:rPr>
          <w:rFonts w:ascii="Arial" w:eastAsia="Arial" w:hAnsi="Arial" w:cs="Arial"/>
          <w:sz w:val="22"/>
          <w:szCs w:val="22"/>
        </w:rPr>
      </w:pPr>
      <w:r w:rsidRPr="00D66026">
        <w:rPr>
          <w:rFonts w:ascii="Arial" w:eastAsia="Arial" w:hAnsi="Arial" w:cs="Arial"/>
          <w:sz w:val="22"/>
          <w:szCs w:val="22"/>
        </w:rPr>
        <w:t xml:space="preserve">Erikson, E.H. (1982) </w:t>
      </w:r>
      <w:r w:rsidRPr="00D66026">
        <w:rPr>
          <w:rFonts w:ascii="Arial" w:eastAsia="Arial" w:hAnsi="Arial" w:cs="Arial"/>
          <w:i/>
          <w:iCs/>
          <w:sz w:val="22"/>
          <w:szCs w:val="22"/>
        </w:rPr>
        <w:t>The Life Cycle Completed</w:t>
      </w:r>
      <w:r w:rsidRPr="00D66026">
        <w:rPr>
          <w:rFonts w:ascii="Arial" w:eastAsia="Arial" w:hAnsi="Arial" w:cs="Arial"/>
          <w:sz w:val="22"/>
          <w:szCs w:val="22"/>
        </w:rPr>
        <w:t xml:space="preserve">. New York: W.W. Norton. Available at: </w:t>
      </w:r>
      <w:hyperlink r:id="rId10" w:tgtFrame="_new" w:history="1">
        <w:r w:rsidRPr="00D66026">
          <w:rPr>
            <w:rStyle w:val="Hyperlink"/>
            <w:rFonts w:ascii="Arial" w:eastAsia="Arial" w:hAnsi="Arial" w:cs="Arial"/>
            <w:sz w:val="22"/>
            <w:szCs w:val="22"/>
          </w:rPr>
          <w:t>https://www.simplypsychology.org/erik-erikson.html</w:t>
        </w:r>
      </w:hyperlink>
      <w:r w:rsidRPr="00D66026">
        <w:rPr>
          <w:rFonts w:ascii="Arial" w:eastAsia="Arial" w:hAnsi="Arial" w:cs="Arial"/>
          <w:sz w:val="22"/>
          <w:szCs w:val="22"/>
        </w:rPr>
        <w:t xml:space="preserve"> (Accessed: 20 April 2026).</w:t>
      </w:r>
    </w:p>
    <w:p w14:paraId="2EFBDED2" w14:textId="77777777" w:rsidR="00D66026" w:rsidRPr="00D66026" w:rsidRDefault="00D66026" w:rsidP="000466A6">
      <w:pPr>
        <w:spacing w:line="360" w:lineRule="auto"/>
        <w:rPr>
          <w:rFonts w:ascii="Arial" w:eastAsia="Arial" w:hAnsi="Arial" w:cs="Arial"/>
          <w:sz w:val="22"/>
          <w:szCs w:val="22"/>
        </w:rPr>
      </w:pPr>
      <w:r w:rsidRPr="00D66026">
        <w:rPr>
          <w:rFonts w:ascii="Arial" w:eastAsia="Arial" w:hAnsi="Arial" w:cs="Arial"/>
          <w:sz w:val="22"/>
          <w:szCs w:val="22"/>
        </w:rPr>
        <w:t xml:space="preserve">Erikson, E.H. (1997) </w:t>
      </w:r>
      <w:r w:rsidRPr="00D66026">
        <w:rPr>
          <w:rFonts w:ascii="Arial" w:eastAsia="Arial" w:hAnsi="Arial" w:cs="Arial"/>
          <w:i/>
          <w:iCs/>
          <w:sz w:val="22"/>
          <w:szCs w:val="22"/>
        </w:rPr>
        <w:t xml:space="preserve">The Life Cycle Completed (extended </w:t>
      </w:r>
      <w:proofErr w:type="spellStart"/>
      <w:r w:rsidRPr="00D66026">
        <w:rPr>
          <w:rFonts w:ascii="Arial" w:eastAsia="Arial" w:hAnsi="Arial" w:cs="Arial"/>
          <w:i/>
          <w:iCs/>
          <w:sz w:val="22"/>
          <w:szCs w:val="22"/>
        </w:rPr>
        <w:t>edn</w:t>
      </w:r>
      <w:proofErr w:type="spellEnd"/>
      <w:r w:rsidRPr="00D66026">
        <w:rPr>
          <w:rFonts w:ascii="Arial" w:eastAsia="Arial" w:hAnsi="Arial" w:cs="Arial"/>
          <w:i/>
          <w:iCs/>
          <w:sz w:val="22"/>
          <w:szCs w:val="22"/>
        </w:rPr>
        <w:t>)</w:t>
      </w:r>
      <w:r w:rsidRPr="00D66026">
        <w:rPr>
          <w:rFonts w:ascii="Arial" w:eastAsia="Arial" w:hAnsi="Arial" w:cs="Arial"/>
          <w:sz w:val="22"/>
          <w:szCs w:val="22"/>
        </w:rPr>
        <w:t xml:space="preserve">. New York: W.W. Norton. Available at: </w:t>
      </w:r>
      <w:hyperlink r:id="rId11" w:tgtFrame="_new" w:history="1">
        <w:r w:rsidRPr="00D66026">
          <w:rPr>
            <w:rStyle w:val="Hyperlink"/>
            <w:rFonts w:ascii="Arial" w:eastAsia="Arial" w:hAnsi="Arial" w:cs="Arial"/>
            <w:sz w:val="22"/>
            <w:szCs w:val="22"/>
          </w:rPr>
          <w:t>https://www.britannica.com/biography/Erik-Erikson</w:t>
        </w:r>
      </w:hyperlink>
      <w:r w:rsidRPr="00D66026">
        <w:rPr>
          <w:rFonts w:ascii="Arial" w:eastAsia="Arial" w:hAnsi="Arial" w:cs="Arial"/>
          <w:sz w:val="22"/>
          <w:szCs w:val="22"/>
        </w:rPr>
        <w:t xml:space="preserve"> (Accessed: 20 April 2026).</w:t>
      </w:r>
    </w:p>
    <w:p w14:paraId="0F9FE3C0" w14:textId="77777777" w:rsidR="00D66026" w:rsidRPr="00D66026" w:rsidRDefault="00D66026" w:rsidP="000466A6">
      <w:pPr>
        <w:spacing w:line="360" w:lineRule="auto"/>
        <w:rPr>
          <w:rFonts w:ascii="Arial" w:eastAsia="Arial" w:hAnsi="Arial" w:cs="Arial"/>
          <w:sz w:val="22"/>
          <w:szCs w:val="22"/>
        </w:rPr>
      </w:pPr>
      <w:r w:rsidRPr="00D66026">
        <w:rPr>
          <w:rFonts w:ascii="Arial" w:eastAsia="Arial" w:hAnsi="Arial" w:cs="Arial"/>
          <w:sz w:val="22"/>
          <w:szCs w:val="22"/>
        </w:rPr>
        <w:t xml:space="preserve">Bandura, A. (1977) </w:t>
      </w:r>
      <w:r w:rsidRPr="00D66026">
        <w:rPr>
          <w:rFonts w:ascii="Arial" w:eastAsia="Arial" w:hAnsi="Arial" w:cs="Arial"/>
          <w:i/>
          <w:iCs/>
          <w:sz w:val="22"/>
          <w:szCs w:val="22"/>
        </w:rPr>
        <w:t>Social Learning Theory</w:t>
      </w:r>
      <w:r w:rsidRPr="00D66026">
        <w:rPr>
          <w:rFonts w:ascii="Arial" w:eastAsia="Arial" w:hAnsi="Arial" w:cs="Arial"/>
          <w:sz w:val="22"/>
          <w:szCs w:val="22"/>
        </w:rPr>
        <w:t xml:space="preserve">. Englewood Cliffs: Prentice Hall. Available at: </w:t>
      </w:r>
      <w:hyperlink r:id="rId12" w:tgtFrame="_new" w:history="1">
        <w:r w:rsidRPr="00D66026">
          <w:rPr>
            <w:rStyle w:val="Hyperlink"/>
            <w:rFonts w:ascii="Arial" w:eastAsia="Arial" w:hAnsi="Arial" w:cs="Arial"/>
            <w:sz w:val="22"/>
            <w:szCs w:val="22"/>
          </w:rPr>
          <w:t>https://www.simplypsychology.org/bandura.html</w:t>
        </w:r>
      </w:hyperlink>
      <w:r w:rsidRPr="00D66026">
        <w:rPr>
          <w:rFonts w:ascii="Arial" w:eastAsia="Arial" w:hAnsi="Arial" w:cs="Arial"/>
          <w:sz w:val="22"/>
          <w:szCs w:val="22"/>
        </w:rPr>
        <w:t xml:space="preserve"> (Accessed: 20 April 2026).</w:t>
      </w:r>
    </w:p>
    <w:p w14:paraId="03F0FED7" w14:textId="77777777" w:rsidR="00D66026" w:rsidRPr="00D66026" w:rsidRDefault="00D66026" w:rsidP="000466A6">
      <w:pPr>
        <w:spacing w:line="360" w:lineRule="auto"/>
        <w:rPr>
          <w:rFonts w:ascii="Arial" w:eastAsia="Arial" w:hAnsi="Arial" w:cs="Arial"/>
          <w:sz w:val="22"/>
          <w:szCs w:val="22"/>
        </w:rPr>
      </w:pPr>
      <w:r w:rsidRPr="00D66026">
        <w:rPr>
          <w:rFonts w:ascii="Arial" w:eastAsia="Arial" w:hAnsi="Arial" w:cs="Arial"/>
          <w:sz w:val="22"/>
          <w:szCs w:val="22"/>
        </w:rPr>
        <w:t xml:space="preserve">Bandura, A. (1986) </w:t>
      </w:r>
      <w:r w:rsidRPr="00D66026">
        <w:rPr>
          <w:rFonts w:ascii="Arial" w:eastAsia="Arial" w:hAnsi="Arial" w:cs="Arial"/>
          <w:i/>
          <w:iCs/>
          <w:sz w:val="22"/>
          <w:szCs w:val="22"/>
        </w:rPr>
        <w:t>Social Foundations of Thought and Action: A Social Cognitive Theory</w:t>
      </w:r>
      <w:r w:rsidRPr="00D66026">
        <w:rPr>
          <w:rFonts w:ascii="Arial" w:eastAsia="Arial" w:hAnsi="Arial" w:cs="Arial"/>
          <w:sz w:val="22"/>
          <w:szCs w:val="22"/>
        </w:rPr>
        <w:t xml:space="preserve">. Englewood Cliffs: Prentice Hall. Available at: </w:t>
      </w:r>
      <w:hyperlink r:id="rId13" w:tgtFrame="_new" w:history="1">
        <w:r w:rsidRPr="00D66026">
          <w:rPr>
            <w:rStyle w:val="Hyperlink"/>
            <w:rFonts w:ascii="Arial" w:eastAsia="Arial" w:hAnsi="Arial" w:cs="Arial"/>
            <w:sz w:val="22"/>
            <w:szCs w:val="22"/>
          </w:rPr>
          <w:t>https://www.simplypsychology.org/social-cognitive-theory.html</w:t>
        </w:r>
      </w:hyperlink>
      <w:r w:rsidRPr="00D66026">
        <w:rPr>
          <w:rFonts w:ascii="Arial" w:eastAsia="Arial" w:hAnsi="Arial" w:cs="Arial"/>
          <w:sz w:val="22"/>
          <w:szCs w:val="22"/>
        </w:rPr>
        <w:t xml:space="preserve"> (Accessed: 20 April 2026).</w:t>
      </w:r>
    </w:p>
    <w:p w14:paraId="4F6D3986" w14:textId="77777777" w:rsidR="00D66026" w:rsidRPr="00D66026" w:rsidRDefault="00D66026" w:rsidP="000466A6">
      <w:pPr>
        <w:spacing w:line="360" w:lineRule="auto"/>
        <w:rPr>
          <w:rFonts w:ascii="Arial" w:eastAsia="Arial" w:hAnsi="Arial" w:cs="Arial"/>
          <w:sz w:val="22"/>
          <w:szCs w:val="22"/>
        </w:rPr>
      </w:pPr>
      <w:r w:rsidRPr="00D66026">
        <w:rPr>
          <w:rFonts w:ascii="Arial" w:eastAsia="Arial" w:hAnsi="Arial" w:cs="Arial"/>
          <w:sz w:val="22"/>
          <w:szCs w:val="22"/>
        </w:rPr>
        <w:t xml:space="preserve">Bandura, A. (1997) </w:t>
      </w:r>
      <w:r w:rsidRPr="00D66026">
        <w:rPr>
          <w:rFonts w:ascii="Arial" w:eastAsia="Arial" w:hAnsi="Arial" w:cs="Arial"/>
          <w:i/>
          <w:iCs/>
          <w:sz w:val="22"/>
          <w:szCs w:val="22"/>
        </w:rPr>
        <w:t>Self Efficacy: The Exercise of Control</w:t>
      </w:r>
      <w:r w:rsidRPr="00D66026">
        <w:rPr>
          <w:rFonts w:ascii="Arial" w:eastAsia="Arial" w:hAnsi="Arial" w:cs="Arial"/>
          <w:sz w:val="22"/>
          <w:szCs w:val="22"/>
        </w:rPr>
        <w:t xml:space="preserve">. New York: Freeman. Available at: </w:t>
      </w:r>
      <w:hyperlink r:id="rId14" w:tgtFrame="_new" w:history="1">
        <w:r w:rsidRPr="00D66026">
          <w:rPr>
            <w:rStyle w:val="Hyperlink"/>
            <w:rFonts w:ascii="Arial" w:eastAsia="Arial" w:hAnsi="Arial" w:cs="Arial"/>
            <w:sz w:val="22"/>
            <w:szCs w:val="22"/>
          </w:rPr>
          <w:t>https://www.uky.edu/~eushe2/Bandura/Bandura1997SE.pdf</w:t>
        </w:r>
      </w:hyperlink>
      <w:r w:rsidRPr="00D66026">
        <w:rPr>
          <w:rFonts w:ascii="Arial" w:eastAsia="Arial" w:hAnsi="Arial" w:cs="Arial"/>
          <w:sz w:val="22"/>
          <w:szCs w:val="22"/>
        </w:rPr>
        <w:t xml:space="preserve"> (Accessed: 20 April 2026)</w:t>
      </w:r>
    </w:p>
    <w:p w14:paraId="205A04AC" w14:textId="5522DBBB" w:rsidR="00530E16" w:rsidRPr="000466A6" w:rsidRDefault="00530E16" w:rsidP="000466A6">
      <w:pPr>
        <w:spacing w:line="360" w:lineRule="auto"/>
        <w:rPr>
          <w:rFonts w:ascii="Arial" w:eastAsia="Arial" w:hAnsi="Arial" w:cs="Arial"/>
          <w:sz w:val="22"/>
          <w:szCs w:val="22"/>
        </w:rPr>
      </w:pPr>
    </w:p>
    <w:sectPr w:rsidR="00530E16" w:rsidRPr="000466A6" w:rsidSect="00722EFE">
      <w:footerReference w:type="first" r:id="rId15"/>
      <w:type w:val="continuous"/>
      <w:pgSz w:w="11906" w:h="16838"/>
      <w:pgMar w:top="1440" w:right="1440" w:bottom="1440" w:left="1440" w:header="708" w:footer="708"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E7EE6EE" w14:textId="77777777" w:rsidR="005A36F6" w:rsidRDefault="005A36F6" w:rsidP="002A1842">
      <w:pPr>
        <w:spacing w:after="0" w:line="240" w:lineRule="auto"/>
      </w:pPr>
      <w:r>
        <w:separator/>
      </w:r>
    </w:p>
  </w:endnote>
  <w:endnote w:type="continuationSeparator" w:id="0">
    <w:p w14:paraId="1A8A481B" w14:textId="77777777" w:rsidR="005A36F6" w:rsidRDefault="005A36F6" w:rsidP="002A18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Noto Sans Symbols">
    <w:charset w:val="00"/>
    <w:family w:val="auto"/>
    <w:pitch w:val="default"/>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Play">
    <w:altName w:val="Times New Roman"/>
    <w:charset w:val="00"/>
    <w:family w:val="auto"/>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56908440"/>
      <w:docPartObj>
        <w:docPartGallery w:val="Page Numbers (Bottom of Page)"/>
        <w:docPartUnique/>
      </w:docPartObj>
    </w:sdtPr>
    <w:sdtEndPr>
      <w:rPr>
        <w:noProof/>
      </w:rPr>
    </w:sdtEndPr>
    <w:sdtContent>
      <w:p w14:paraId="4B482733" w14:textId="77777777" w:rsidR="00722EFE" w:rsidRDefault="00722EFE">
        <w:pPr>
          <w:pStyle w:val="Footer"/>
          <w:jc w:val="center"/>
        </w:pPr>
        <w:r>
          <w:fldChar w:fldCharType="begin"/>
        </w:r>
        <w:r>
          <w:instrText xml:space="preserve"> PAGE   \* MERGEFORMAT </w:instrText>
        </w:r>
        <w:r>
          <w:fldChar w:fldCharType="separate"/>
        </w:r>
        <w:r w:rsidR="00432D05">
          <w:rPr>
            <w:noProof/>
          </w:rPr>
          <w:t>4</w:t>
        </w:r>
        <w:r>
          <w:rPr>
            <w:noProof/>
          </w:rPr>
          <w:fldChar w:fldCharType="end"/>
        </w:r>
      </w:p>
    </w:sdtContent>
  </w:sdt>
  <w:p w14:paraId="2A14A120" w14:textId="77777777" w:rsidR="00722EFE" w:rsidRDefault="00722EF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99077431"/>
      <w:docPartObj>
        <w:docPartGallery w:val="Page Numbers (Bottom of Page)"/>
        <w:docPartUnique/>
      </w:docPartObj>
    </w:sdtPr>
    <w:sdtEndPr>
      <w:rPr>
        <w:noProof/>
      </w:rPr>
    </w:sdtEndPr>
    <w:sdtContent>
      <w:p w14:paraId="71F86DB4" w14:textId="77777777" w:rsidR="00722EFE" w:rsidRDefault="00722EFE">
        <w:pPr>
          <w:pStyle w:val="Footer"/>
          <w:jc w:val="center"/>
        </w:pPr>
        <w:r>
          <w:fldChar w:fldCharType="begin"/>
        </w:r>
        <w:r>
          <w:instrText xml:space="preserve"> PAGE   \* MERGEFORMAT </w:instrText>
        </w:r>
        <w:r>
          <w:fldChar w:fldCharType="separate"/>
        </w:r>
        <w:r w:rsidR="00432D05">
          <w:rPr>
            <w:noProof/>
          </w:rPr>
          <w:t>1</w:t>
        </w:r>
        <w:r>
          <w:rPr>
            <w:noProof/>
          </w:rPr>
          <w:fldChar w:fldCharType="end"/>
        </w:r>
      </w:p>
    </w:sdtContent>
  </w:sdt>
  <w:p w14:paraId="62958434" w14:textId="77777777" w:rsidR="002A1842" w:rsidRDefault="002A184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F56E19E" w14:textId="77777777" w:rsidR="005A36F6" w:rsidRDefault="005A36F6" w:rsidP="002A1842">
      <w:pPr>
        <w:spacing w:after="0" w:line="240" w:lineRule="auto"/>
      </w:pPr>
      <w:r>
        <w:separator/>
      </w:r>
    </w:p>
  </w:footnote>
  <w:footnote w:type="continuationSeparator" w:id="0">
    <w:p w14:paraId="0FD89F6F" w14:textId="77777777" w:rsidR="005A36F6" w:rsidRDefault="005A36F6" w:rsidP="002A184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813A8D60"/>
    <w:multiLevelType w:val="hybridMultilevel"/>
    <w:tmpl w:val="E8379C3C"/>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252B2930"/>
    <w:multiLevelType w:val="hybridMultilevel"/>
    <w:tmpl w:val="ED8000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DC2246F"/>
    <w:multiLevelType w:val="hybridMultilevel"/>
    <w:tmpl w:val="DC041048"/>
    <w:lvl w:ilvl="0" w:tplc="0C92A02E">
      <w:start w:val="1"/>
      <w:numFmt w:val="bullet"/>
      <w:lvlText w:val=""/>
      <w:lvlJc w:val="left"/>
      <w:pPr>
        <w:tabs>
          <w:tab w:val="num" w:pos="720"/>
        </w:tabs>
        <w:ind w:left="720" w:hanging="360"/>
      </w:pPr>
      <w:rPr>
        <w:rFonts w:ascii="Symbol" w:hAnsi="Symbol" w:hint="default"/>
      </w:rPr>
    </w:lvl>
    <w:lvl w:ilvl="1" w:tplc="943E9A02" w:tentative="1">
      <w:start w:val="1"/>
      <w:numFmt w:val="bullet"/>
      <w:lvlText w:val=""/>
      <w:lvlJc w:val="left"/>
      <w:pPr>
        <w:tabs>
          <w:tab w:val="num" w:pos="1440"/>
        </w:tabs>
        <w:ind w:left="1440" w:hanging="360"/>
      </w:pPr>
      <w:rPr>
        <w:rFonts w:ascii="Symbol" w:hAnsi="Symbol" w:hint="default"/>
      </w:rPr>
    </w:lvl>
    <w:lvl w:ilvl="2" w:tplc="D2B2B0F8" w:tentative="1">
      <w:start w:val="1"/>
      <w:numFmt w:val="bullet"/>
      <w:lvlText w:val=""/>
      <w:lvlJc w:val="left"/>
      <w:pPr>
        <w:tabs>
          <w:tab w:val="num" w:pos="2160"/>
        </w:tabs>
        <w:ind w:left="2160" w:hanging="360"/>
      </w:pPr>
      <w:rPr>
        <w:rFonts w:ascii="Symbol" w:hAnsi="Symbol" w:hint="default"/>
      </w:rPr>
    </w:lvl>
    <w:lvl w:ilvl="3" w:tplc="C77EB076" w:tentative="1">
      <w:start w:val="1"/>
      <w:numFmt w:val="bullet"/>
      <w:lvlText w:val=""/>
      <w:lvlJc w:val="left"/>
      <w:pPr>
        <w:tabs>
          <w:tab w:val="num" w:pos="2880"/>
        </w:tabs>
        <w:ind w:left="2880" w:hanging="360"/>
      </w:pPr>
      <w:rPr>
        <w:rFonts w:ascii="Symbol" w:hAnsi="Symbol" w:hint="default"/>
      </w:rPr>
    </w:lvl>
    <w:lvl w:ilvl="4" w:tplc="41D4B910" w:tentative="1">
      <w:start w:val="1"/>
      <w:numFmt w:val="bullet"/>
      <w:lvlText w:val=""/>
      <w:lvlJc w:val="left"/>
      <w:pPr>
        <w:tabs>
          <w:tab w:val="num" w:pos="3600"/>
        </w:tabs>
        <w:ind w:left="3600" w:hanging="360"/>
      </w:pPr>
      <w:rPr>
        <w:rFonts w:ascii="Symbol" w:hAnsi="Symbol" w:hint="default"/>
      </w:rPr>
    </w:lvl>
    <w:lvl w:ilvl="5" w:tplc="25860D46" w:tentative="1">
      <w:start w:val="1"/>
      <w:numFmt w:val="bullet"/>
      <w:lvlText w:val=""/>
      <w:lvlJc w:val="left"/>
      <w:pPr>
        <w:tabs>
          <w:tab w:val="num" w:pos="4320"/>
        </w:tabs>
        <w:ind w:left="4320" w:hanging="360"/>
      </w:pPr>
      <w:rPr>
        <w:rFonts w:ascii="Symbol" w:hAnsi="Symbol" w:hint="default"/>
      </w:rPr>
    </w:lvl>
    <w:lvl w:ilvl="6" w:tplc="7FBCCE2C" w:tentative="1">
      <w:start w:val="1"/>
      <w:numFmt w:val="bullet"/>
      <w:lvlText w:val=""/>
      <w:lvlJc w:val="left"/>
      <w:pPr>
        <w:tabs>
          <w:tab w:val="num" w:pos="5040"/>
        </w:tabs>
        <w:ind w:left="5040" w:hanging="360"/>
      </w:pPr>
      <w:rPr>
        <w:rFonts w:ascii="Symbol" w:hAnsi="Symbol" w:hint="default"/>
      </w:rPr>
    </w:lvl>
    <w:lvl w:ilvl="7" w:tplc="0264FD4E" w:tentative="1">
      <w:start w:val="1"/>
      <w:numFmt w:val="bullet"/>
      <w:lvlText w:val=""/>
      <w:lvlJc w:val="left"/>
      <w:pPr>
        <w:tabs>
          <w:tab w:val="num" w:pos="5760"/>
        </w:tabs>
        <w:ind w:left="5760" w:hanging="360"/>
      </w:pPr>
      <w:rPr>
        <w:rFonts w:ascii="Symbol" w:hAnsi="Symbol" w:hint="default"/>
      </w:rPr>
    </w:lvl>
    <w:lvl w:ilvl="8" w:tplc="2EDAB92A" w:tentative="1">
      <w:start w:val="1"/>
      <w:numFmt w:val="bullet"/>
      <w:lvlText w:val=""/>
      <w:lvlJc w:val="left"/>
      <w:pPr>
        <w:tabs>
          <w:tab w:val="num" w:pos="6480"/>
        </w:tabs>
        <w:ind w:left="6480" w:hanging="360"/>
      </w:pPr>
      <w:rPr>
        <w:rFonts w:ascii="Symbol" w:hAnsi="Symbol" w:hint="default"/>
      </w:rPr>
    </w:lvl>
  </w:abstractNum>
  <w:abstractNum w:abstractNumId="3" w15:restartNumberingAfterBreak="0">
    <w:nsid w:val="47E30704"/>
    <w:multiLevelType w:val="hybridMultilevel"/>
    <w:tmpl w:val="ADE6F59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1637D9E"/>
    <w:multiLevelType w:val="hybridMultilevel"/>
    <w:tmpl w:val="5EA4467A"/>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5" w15:restartNumberingAfterBreak="0">
    <w:nsid w:val="57BF1569"/>
    <w:multiLevelType w:val="multilevel"/>
    <w:tmpl w:val="06C0456E"/>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6" w15:restartNumberingAfterBreak="0">
    <w:nsid w:val="57BF3CE9"/>
    <w:multiLevelType w:val="hybridMultilevel"/>
    <w:tmpl w:val="B8540B96"/>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7" w15:restartNumberingAfterBreak="0">
    <w:nsid w:val="73543BFE"/>
    <w:multiLevelType w:val="multilevel"/>
    <w:tmpl w:val="8B8846B2"/>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8" w15:restartNumberingAfterBreak="0">
    <w:nsid w:val="7A90A820"/>
    <w:multiLevelType w:val="hybridMultilevel"/>
    <w:tmpl w:val="98D54335"/>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9" w15:restartNumberingAfterBreak="0">
    <w:nsid w:val="7D7AFC90"/>
    <w:multiLevelType w:val="hybridMultilevel"/>
    <w:tmpl w:val="C146AF42"/>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num w:numId="1" w16cid:durableId="722681657">
    <w:abstractNumId w:val="7"/>
  </w:num>
  <w:num w:numId="2" w16cid:durableId="132868013">
    <w:abstractNumId w:val="5"/>
  </w:num>
  <w:num w:numId="3" w16cid:durableId="1346247759">
    <w:abstractNumId w:val="2"/>
  </w:num>
  <w:num w:numId="4" w16cid:durableId="1857885177">
    <w:abstractNumId w:val="1"/>
  </w:num>
  <w:num w:numId="5" w16cid:durableId="1208491287">
    <w:abstractNumId w:val="6"/>
  </w:num>
  <w:num w:numId="6" w16cid:durableId="4678973">
    <w:abstractNumId w:val="0"/>
  </w:num>
  <w:num w:numId="7" w16cid:durableId="1679580242">
    <w:abstractNumId w:val="9"/>
  </w:num>
  <w:num w:numId="8" w16cid:durableId="1874682828">
    <w:abstractNumId w:val="8"/>
  </w:num>
  <w:num w:numId="9" w16cid:durableId="1670523204">
    <w:abstractNumId w:val="3"/>
  </w:num>
  <w:num w:numId="10" w16cid:durableId="153708238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30E16"/>
    <w:rsid w:val="00040558"/>
    <w:rsid w:val="000445CB"/>
    <w:rsid w:val="000466A6"/>
    <w:rsid w:val="000929EC"/>
    <w:rsid w:val="000A248B"/>
    <w:rsid w:val="000B3432"/>
    <w:rsid w:val="000D02B4"/>
    <w:rsid w:val="000E69E7"/>
    <w:rsid w:val="00172AD1"/>
    <w:rsid w:val="001813E7"/>
    <w:rsid w:val="001B7CA8"/>
    <w:rsid w:val="001E0AF6"/>
    <w:rsid w:val="00236482"/>
    <w:rsid w:val="002439B0"/>
    <w:rsid w:val="00294E3B"/>
    <w:rsid w:val="002A1842"/>
    <w:rsid w:val="003159F9"/>
    <w:rsid w:val="003517B8"/>
    <w:rsid w:val="00422FD4"/>
    <w:rsid w:val="00432D05"/>
    <w:rsid w:val="004468F8"/>
    <w:rsid w:val="00456962"/>
    <w:rsid w:val="00497244"/>
    <w:rsid w:val="004D36AF"/>
    <w:rsid w:val="00530E16"/>
    <w:rsid w:val="00575E73"/>
    <w:rsid w:val="005A36F6"/>
    <w:rsid w:val="0071418A"/>
    <w:rsid w:val="00722EFE"/>
    <w:rsid w:val="00732A03"/>
    <w:rsid w:val="007637E9"/>
    <w:rsid w:val="0079780E"/>
    <w:rsid w:val="008310B6"/>
    <w:rsid w:val="008E6245"/>
    <w:rsid w:val="008E7834"/>
    <w:rsid w:val="00960FDE"/>
    <w:rsid w:val="009C3077"/>
    <w:rsid w:val="009F60D1"/>
    <w:rsid w:val="00A75B15"/>
    <w:rsid w:val="00A92915"/>
    <w:rsid w:val="00AB62F8"/>
    <w:rsid w:val="00AE06EA"/>
    <w:rsid w:val="00AE13A9"/>
    <w:rsid w:val="00B65ED6"/>
    <w:rsid w:val="00BA0043"/>
    <w:rsid w:val="00C23ADD"/>
    <w:rsid w:val="00C33ED6"/>
    <w:rsid w:val="00CF650B"/>
    <w:rsid w:val="00D62A9C"/>
    <w:rsid w:val="00D66026"/>
    <w:rsid w:val="00DB181C"/>
    <w:rsid w:val="00DE7C9F"/>
    <w:rsid w:val="00EA04EC"/>
    <w:rsid w:val="00EA5BB4"/>
    <w:rsid w:val="00EC7C27"/>
    <w:rsid w:val="00F4417D"/>
    <w:rsid w:val="00F618F2"/>
    <w:rsid w:val="00FC65B2"/>
    <w:rsid w:val="00FF55A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A21296"/>
  <w15:docId w15:val="{95C00966-1434-4550-9932-32F1BE2F41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Aptos"/>
        <w:sz w:val="24"/>
        <w:szCs w:val="24"/>
        <w:lang w:val="en-GB" w:eastAsia="en-GB" w:bidi="ar-SA"/>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32A03"/>
  </w:style>
  <w:style w:type="paragraph" w:styleId="Heading1">
    <w:name w:val="heading 1"/>
    <w:basedOn w:val="Normal"/>
    <w:next w:val="Normal"/>
    <w:link w:val="Heading1Char"/>
    <w:uiPriority w:val="9"/>
    <w:qFormat/>
    <w:rsid w:val="00E123B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123B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123B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123B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123B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123B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123B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123B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123B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E123B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E123B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123B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123B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123B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123B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123B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123B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123B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123B8"/>
    <w:rPr>
      <w:rFonts w:eastAsiaTheme="majorEastAsia" w:cstheme="majorBidi"/>
      <w:color w:val="272727" w:themeColor="text1" w:themeTint="D8"/>
    </w:rPr>
  </w:style>
  <w:style w:type="character" w:customStyle="1" w:styleId="TitleChar">
    <w:name w:val="Title Char"/>
    <w:basedOn w:val="DefaultParagraphFont"/>
    <w:link w:val="Title"/>
    <w:uiPriority w:val="10"/>
    <w:rsid w:val="00E123B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rPr>
      <w:color w:val="595959"/>
      <w:sz w:val="28"/>
      <w:szCs w:val="28"/>
    </w:rPr>
  </w:style>
  <w:style w:type="character" w:customStyle="1" w:styleId="SubtitleChar">
    <w:name w:val="Subtitle Char"/>
    <w:basedOn w:val="DefaultParagraphFont"/>
    <w:link w:val="Subtitle"/>
    <w:uiPriority w:val="11"/>
    <w:rsid w:val="00E123B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123B8"/>
    <w:pPr>
      <w:spacing w:before="160"/>
      <w:jc w:val="center"/>
    </w:pPr>
    <w:rPr>
      <w:i/>
      <w:iCs/>
      <w:color w:val="404040" w:themeColor="text1" w:themeTint="BF"/>
    </w:rPr>
  </w:style>
  <w:style w:type="character" w:customStyle="1" w:styleId="QuoteChar">
    <w:name w:val="Quote Char"/>
    <w:basedOn w:val="DefaultParagraphFont"/>
    <w:link w:val="Quote"/>
    <w:uiPriority w:val="29"/>
    <w:rsid w:val="00E123B8"/>
    <w:rPr>
      <w:i/>
      <w:iCs/>
      <w:color w:val="404040" w:themeColor="text1" w:themeTint="BF"/>
    </w:rPr>
  </w:style>
  <w:style w:type="paragraph" w:styleId="ListParagraph">
    <w:name w:val="List Paragraph"/>
    <w:basedOn w:val="Normal"/>
    <w:uiPriority w:val="34"/>
    <w:qFormat/>
    <w:rsid w:val="00E123B8"/>
    <w:pPr>
      <w:ind w:left="720"/>
      <w:contextualSpacing/>
    </w:pPr>
  </w:style>
  <w:style w:type="character" w:styleId="IntenseEmphasis">
    <w:name w:val="Intense Emphasis"/>
    <w:basedOn w:val="DefaultParagraphFont"/>
    <w:uiPriority w:val="21"/>
    <w:qFormat/>
    <w:rsid w:val="00E123B8"/>
    <w:rPr>
      <w:i/>
      <w:iCs/>
      <w:color w:val="0F4761" w:themeColor="accent1" w:themeShade="BF"/>
    </w:rPr>
  </w:style>
  <w:style w:type="paragraph" w:styleId="IntenseQuote">
    <w:name w:val="Intense Quote"/>
    <w:basedOn w:val="Normal"/>
    <w:next w:val="Normal"/>
    <w:link w:val="IntenseQuoteChar"/>
    <w:uiPriority w:val="30"/>
    <w:qFormat/>
    <w:rsid w:val="00E123B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123B8"/>
    <w:rPr>
      <w:i/>
      <w:iCs/>
      <w:color w:val="0F4761" w:themeColor="accent1" w:themeShade="BF"/>
    </w:rPr>
  </w:style>
  <w:style w:type="character" w:styleId="IntenseReference">
    <w:name w:val="Intense Reference"/>
    <w:basedOn w:val="DefaultParagraphFont"/>
    <w:uiPriority w:val="32"/>
    <w:qFormat/>
    <w:rsid w:val="00E123B8"/>
    <w:rPr>
      <w:b/>
      <w:bCs/>
      <w:smallCaps/>
      <w:color w:val="0F4761" w:themeColor="accent1" w:themeShade="BF"/>
      <w:spacing w:val="5"/>
    </w:rPr>
  </w:style>
  <w:style w:type="paragraph" w:styleId="NoSpacing">
    <w:name w:val="No Spacing"/>
    <w:link w:val="NoSpacingChar"/>
    <w:uiPriority w:val="1"/>
    <w:qFormat/>
    <w:rsid w:val="00E123B8"/>
    <w:pPr>
      <w:spacing w:after="0" w:line="240" w:lineRule="auto"/>
    </w:pPr>
    <w:rPr>
      <w:sz w:val="22"/>
      <w:szCs w:val="22"/>
    </w:rPr>
  </w:style>
  <w:style w:type="character" w:customStyle="1" w:styleId="NoSpacingChar">
    <w:name w:val="No Spacing Char"/>
    <w:basedOn w:val="DefaultParagraphFont"/>
    <w:link w:val="NoSpacing"/>
    <w:uiPriority w:val="1"/>
    <w:rsid w:val="00E123B8"/>
    <w:rPr>
      <w:kern w:val="0"/>
      <w:sz w:val="22"/>
      <w:szCs w:val="22"/>
    </w:rPr>
  </w:style>
  <w:style w:type="paragraph" w:styleId="TOCHeading">
    <w:name w:val="TOC Heading"/>
    <w:basedOn w:val="Heading1"/>
    <w:next w:val="Normal"/>
    <w:uiPriority w:val="39"/>
    <w:unhideWhenUsed/>
    <w:qFormat/>
    <w:rsid w:val="000B77AD"/>
    <w:pPr>
      <w:spacing w:before="240" w:after="0" w:line="259" w:lineRule="auto"/>
      <w:outlineLvl w:val="9"/>
    </w:pPr>
    <w:rPr>
      <w:sz w:val="32"/>
      <w:szCs w:val="32"/>
    </w:rPr>
  </w:style>
  <w:style w:type="paragraph" w:styleId="TOC1">
    <w:name w:val="toc 1"/>
    <w:basedOn w:val="Normal"/>
    <w:next w:val="Normal"/>
    <w:autoRedefine/>
    <w:uiPriority w:val="39"/>
    <w:unhideWhenUsed/>
    <w:rsid w:val="000B77AD"/>
    <w:pPr>
      <w:spacing w:after="100"/>
    </w:pPr>
  </w:style>
  <w:style w:type="paragraph" w:styleId="TOC2">
    <w:name w:val="toc 2"/>
    <w:basedOn w:val="Normal"/>
    <w:next w:val="Normal"/>
    <w:autoRedefine/>
    <w:uiPriority w:val="39"/>
    <w:unhideWhenUsed/>
    <w:rsid w:val="000B77AD"/>
    <w:pPr>
      <w:spacing w:after="100"/>
      <w:ind w:left="240"/>
    </w:pPr>
  </w:style>
  <w:style w:type="character" w:styleId="Hyperlink">
    <w:name w:val="Hyperlink"/>
    <w:basedOn w:val="DefaultParagraphFont"/>
    <w:uiPriority w:val="99"/>
    <w:unhideWhenUsed/>
    <w:rsid w:val="000B77AD"/>
    <w:rPr>
      <w:color w:val="467886" w:themeColor="hyperlink"/>
      <w:u w:val="single"/>
    </w:rPr>
  </w:style>
  <w:style w:type="character" w:styleId="Strong">
    <w:name w:val="Strong"/>
    <w:basedOn w:val="DefaultParagraphFont"/>
    <w:uiPriority w:val="22"/>
    <w:qFormat/>
    <w:rsid w:val="008F4548"/>
    <w:rPr>
      <w:b/>
      <w:bCs/>
    </w:rPr>
  </w:style>
  <w:style w:type="character" w:styleId="Emphasis">
    <w:name w:val="Emphasis"/>
    <w:basedOn w:val="DefaultParagraphFont"/>
    <w:uiPriority w:val="20"/>
    <w:qFormat/>
    <w:rsid w:val="00C30882"/>
    <w:rPr>
      <w:i/>
      <w:iCs/>
    </w:rPr>
  </w:style>
  <w:style w:type="paragraph" w:styleId="Header">
    <w:name w:val="header"/>
    <w:basedOn w:val="Normal"/>
    <w:link w:val="HeaderChar"/>
    <w:uiPriority w:val="99"/>
    <w:unhideWhenUsed/>
    <w:rsid w:val="002A18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2A1842"/>
  </w:style>
  <w:style w:type="paragraph" w:styleId="Footer">
    <w:name w:val="footer"/>
    <w:basedOn w:val="Normal"/>
    <w:link w:val="FooterChar"/>
    <w:uiPriority w:val="99"/>
    <w:unhideWhenUsed/>
    <w:rsid w:val="002A18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2A1842"/>
  </w:style>
  <w:style w:type="paragraph" w:customStyle="1" w:styleId="Default">
    <w:name w:val="Default"/>
    <w:rsid w:val="00BA0043"/>
    <w:pPr>
      <w:autoSpaceDE w:val="0"/>
      <w:autoSpaceDN w:val="0"/>
      <w:adjustRightInd w:val="0"/>
      <w:spacing w:after="0" w:line="240" w:lineRule="auto"/>
    </w:pPr>
    <w:rPr>
      <w:rFonts w:ascii="Times New Roman" w:hAnsi="Times New Roman" w:cs="Times New Roman"/>
      <w:color w:val="000000"/>
    </w:rPr>
  </w:style>
  <w:style w:type="character" w:styleId="UnresolvedMention">
    <w:name w:val="Unresolved Mention"/>
    <w:basedOn w:val="DefaultParagraphFont"/>
    <w:uiPriority w:val="99"/>
    <w:semiHidden/>
    <w:unhideWhenUsed/>
    <w:rsid w:val="00D66026"/>
    <w:rPr>
      <w:color w:val="605E5C"/>
      <w:shd w:val="clear" w:color="auto" w:fill="E1DFDD"/>
    </w:rPr>
  </w:style>
  <w:style w:type="paragraph" w:styleId="NormalWeb">
    <w:name w:val="Normal (Web)"/>
    <w:basedOn w:val="Normal"/>
    <w:uiPriority w:val="99"/>
    <w:semiHidden/>
    <w:unhideWhenUsed/>
    <w:rsid w:val="00497244"/>
    <w:rPr>
      <w:rFonts w:ascii="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simplypsychology.org/social-cognitive-theory.html" TargetMode="Externa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https://www.simplypsychology.org/bandura.html"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britannica.com/biography/Erik-Erikson" TargetMode="External"/><Relationship Id="rId5" Type="http://schemas.openxmlformats.org/officeDocument/2006/relationships/settings" Target="settings.xml"/><Relationship Id="rId15" Type="http://schemas.openxmlformats.org/officeDocument/2006/relationships/footer" Target="footer2.xml"/><Relationship Id="rId10" Type="http://schemas.openxmlformats.org/officeDocument/2006/relationships/hyperlink" Target="https://www.simplypsychology.org/erik-erikson.html" TargetMode="External"/><Relationship Id="rId4" Type="http://schemas.openxmlformats.org/officeDocument/2006/relationships/styles" Target="styles.xml"/><Relationship Id="rId9" Type="http://schemas.openxmlformats.org/officeDocument/2006/relationships/footer" Target="footer1.xml"/><Relationship Id="rId14" Type="http://schemas.openxmlformats.org/officeDocument/2006/relationships/hyperlink" Target="https://www.uky.edu/~eushe2/Bandura/Bandura1997SE.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tpRVmhaeU8q0GVDXjzK1tVHBNHw==">CgMxLjAyDmgubjJuMG81ZWE5dmNsMg5oLmVodTYxOGJ2ZDhrejIOaC43eDFqb2FjMjB2MDkyDmgucWZ6anVmYzJpMHJhMg5oLjJqdHhmdnkxM293bjIOaC4yaWlxcGJpc3g0aDcyDmgueTk3czFqNmluOHRxMg5oLmd3djByc2Vsd2I4eTIOaC5zNTUyNXJ2b3Y2OWkyDWgubHh2YjZrOTYzcWE4AHIhMTVvNDNEalFDVkNJUWF5SWRqU2hjSHFaYk5iLUllU1JC</go:docsCustomData>
</go:gDocsCustomXmlDataStorage>
</file>

<file path=customXml/itemProps1.xml><?xml version="1.0" encoding="utf-8"?>
<ds:datastoreItem xmlns:ds="http://schemas.openxmlformats.org/officeDocument/2006/customXml" ds:itemID="{BA1FB017-6D85-46E9-BB07-93312FAEAB58}">
  <ds:schemaRefs>
    <ds:schemaRef ds:uri="http://schemas.openxmlformats.org/officeDocument/2006/bibliography"/>
  </ds:schemaRefs>
</ds:datastoreItem>
</file>

<file path=customXml/itemProps2.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41</TotalTime>
  <Pages>8</Pages>
  <Words>2192</Words>
  <Characters>12499</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University of Wales Trinity Saint David</dc:creator>
  <cp:lastModifiedBy>MODUPEOLA OYENAME</cp:lastModifiedBy>
  <cp:revision>36</cp:revision>
  <dcterms:created xsi:type="dcterms:W3CDTF">2026-04-20T21:21:00Z</dcterms:created>
  <dcterms:modified xsi:type="dcterms:W3CDTF">2026-04-20T21:58:00Z</dcterms:modified>
</cp:coreProperties>
</file>