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8B681A" w14:textId="0600D003" w:rsidR="00E207FC" w:rsidRDefault="004B2885" w:rsidP="004B2885">
      <w:pPr>
        <w:jc w:val="center"/>
        <w:rPr>
          <w:rFonts w:ascii="Arial" w:hAnsi="Arial" w:cs="Arial"/>
          <w:b/>
          <w:bCs/>
          <w:sz w:val="24"/>
          <w:szCs w:val="24"/>
        </w:rPr>
      </w:pPr>
      <w:r w:rsidRPr="004B2885">
        <w:rPr>
          <w:rFonts w:ascii="Arial" w:hAnsi="Arial" w:cs="Arial"/>
          <w:b/>
          <w:bCs/>
          <w:sz w:val="24"/>
          <w:szCs w:val="24"/>
        </w:rPr>
        <w:t>Critically evaluate the different approaches to leadership and their effectiveness within the hotel industry.</w:t>
      </w:r>
    </w:p>
    <w:p w14:paraId="264BC20C" w14:textId="77777777" w:rsidR="004B2885" w:rsidRDefault="004B2885" w:rsidP="004B2885">
      <w:pPr>
        <w:jc w:val="center"/>
        <w:rPr>
          <w:rFonts w:ascii="Arial" w:hAnsi="Arial" w:cs="Arial"/>
          <w:b/>
          <w:bCs/>
          <w:sz w:val="24"/>
          <w:szCs w:val="24"/>
        </w:rPr>
      </w:pPr>
    </w:p>
    <w:p w14:paraId="56677CBD" w14:textId="6BDFF8E2" w:rsidR="004B2885" w:rsidRDefault="004B2885" w:rsidP="004B2885">
      <w:pPr>
        <w:jc w:val="center"/>
        <w:rPr>
          <w:rFonts w:ascii="Arial" w:hAnsi="Arial" w:cs="Arial"/>
          <w:b/>
          <w:bCs/>
          <w:sz w:val="24"/>
          <w:szCs w:val="24"/>
        </w:rPr>
      </w:pPr>
      <w:r>
        <w:rPr>
          <w:rFonts w:ascii="Arial" w:hAnsi="Arial" w:cs="Arial"/>
          <w:b/>
          <w:bCs/>
          <w:sz w:val="24"/>
          <w:szCs w:val="24"/>
        </w:rPr>
        <w:t>Student name:</w:t>
      </w:r>
    </w:p>
    <w:p w14:paraId="0472469B" w14:textId="204DF486" w:rsidR="004B2885" w:rsidRDefault="004B2885" w:rsidP="004B2885">
      <w:pPr>
        <w:jc w:val="center"/>
        <w:rPr>
          <w:rFonts w:ascii="Arial" w:hAnsi="Arial" w:cs="Arial"/>
          <w:b/>
          <w:bCs/>
          <w:sz w:val="24"/>
          <w:szCs w:val="24"/>
        </w:rPr>
      </w:pPr>
      <w:r>
        <w:rPr>
          <w:rFonts w:ascii="Arial" w:hAnsi="Arial" w:cs="Arial"/>
          <w:b/>
          <w:bCs/>
          <w:sz w:val="24"/>
          <w:szCs w:val="24"/>
        </w:rPr>
        <w:t>Roberto-Alexandru Stere</w:t>
      </w:r>
    </w:p>
    <w:p w14:paraId="5FE524B4" w14:textId="77777777" w:rsidR="004B2885" w:rsidRDefault="004B2885" w:rsidP="004B2885">
      <w:pPr>
        <w:jc w:val="center"/>
        <w:rPr>
          <w:rFonts w:ascii="Arial" w:hAnsi="Arial" w:cs="Arial"/>
          <w:b/>
          <w:bCs/>
          <w:sz w:val="24"/>
          <w:szCs w:val="24"/>
        </w:rPr>
      </w:pPr>
    </w:p>
    <w:p w14:paraId="49B0AFF4" w14:textId="38FD1396" w:rsidR="004B2885" w:rsidRDefault="004B2885" w:rsidP="004B2885">
      <w:pPr>
        <w:jc w:val="center"/>
        <w:rPr>
          <w:rFonts w:ascii="Arial" w:hAnsi="Arial" w:cs="Arial"/>
          <w:b/>
          <w:bCs/>
          <w:sz w:val="24"/>
          <w:szCs w:val="24"/>
        </w:rPr>
      </w:pPr>
      <w:r>
        <w:rPr>
          <w:rFonts w:ascii="Arial" w:hAnsi="Arial" w:cs="Arial"/>
          <w:b/>
          <w:bCs/>
          <w:sz w:val="24"/>
          <w:szCs w:val="24"/>
        </w:rPr>
        <w:t>Student ID:</w:t>
      </w:r>
    </w:p>
    <w:p w14:paraId="509880B0" w14:textId="3ADF3A63" w:rsidR="004B2885" w:rsidRDefault="004B2885" w:rsidP="004B2885">
      <w:pPr>
        <w:jc w:val="center"/>
        <w:rPr>
          <w:rFonts w:ascii="Arial" w:hAnsi="Arial" w:cs="Arial"/>
          <w:b/>
          <w:bCs/>
          <w:sz w:val="24"/>
          <w:szCs w:val="24"/>
        </w:rPr>
      </w:pPr>
      <w:r>
        <w:rPr>
          <w:rFonts w:ascii="Arial" w:hAnsi="Arial" w:cs="Arial"/>
          <w:b/>
          <w:bCs/>
          <w:sz w:val="24"/>
          <w:szCs w:val="24"/>
        </w:rPr>
        <w:t>2214492</w:t>
      </w:r>
    </w:p>
    <w:p w14:paraId="5E53419C" w14:textId="77777777" w:rsidR="004B2885" w:rsidRDefault="004B2885" w:rsidP="004B2885">
      <w:pPr>
        <w:jc w:val="center"/>
        <w:rPr>
          <w:rFonts w:ascii="Arial" w:hAnsi="Arial" w:cs="Arial"/>
          <w:b/>
          <w:bCs/>
          <w:sz w:val="24"/>
          <w:szCs w:val="24"/>
        </w:rPr>
      </w:pPr>
    </w:p>
    <w:p w14:paraId="5DDBC747" w14:textId="32B81959" w:rsidR="004B2885" w:rsidRDefault="004B2885" w:rsidP="004B2885">
      <w:pPr>
        <w:jc w:val="center"/>
        <w:rPr>
          <w:rFonts w:ascii="Arial" w:hAnsi="Arial" w:cs="Arial"/>
          <w:b/>
          <w:bCs/>
          <w:sz w:val="24"/>
          <w:szCs w:val="24"/>
        </w:rPr>
      </w:pPr>
      <w:r>
        <w:rPr>
          <w:rFonts w:ascii="Arial" w:hAnsi="Arial" w:cs="Arial"/>
          <w:b/>
          <w:bCs/>
          <w:sz w:val="24"/>
          <w:szCs w:val="24"/>
        </w:rPr>
        <w:t>Module name:</w:t>
      </w:r>
    </w:p>
    <w:p w14:paraId="6999603B" w14:textId="0AA89AC8" w:rsidR="004B2885" w:rsidRPr="004B2885" w:rsidRDefault="004B2885" w:rsidP="004B2885">
      <w:pPr>
        <w:jc w:val="center"/>
        <w:rPr>
          <w:rFonts w:ascii="Arial" w:hAnsi="Arial" w:cs="Arial"/>
          <w:b/>
          <w:bCs/>
          <w:sz w:val="24"/>
          <w:szCs w:val="24"/>
        </w:rPr>
      </w:pPr>
      <w:r w:rsidRPr="004B2885">
        <w:rPr>
          <w:rFonts w:ascii="Arial" w:hAnsi="Arial" w:cs="Arial"/>
          <w:b/>
          <w:bCs/>
          <w:sz w:val="24"/>
          <w:szCs w:val="24"/>
        </w:rPr>
        <w:t>Management &amp; Organisational Behaviour</w:t>
      </w:r>
    </w:p>
    <w:p w14:paraId="37985E9C" w14:textId="001D6A36" w:rsidR="004B2885" w:rsidRDefault="004B2885" w:rsidP="004B2885">
      <w:pPr>
        <w:jc w:val="center"/>
        <w:rPr>
          <w:rFonts w:ascii="Arial" w:hAnsi="Arial" w:cs="Arial"/>
          <w:b/>
          <w:bCs/>
          <w:sz w:val="24"/>
          <w:szCs w:val="24"/>
        </w:rPr>
      </w:pPr>
      <w:r w:rsidRPr="004B2885">
        <w:rPr>
          <w:rFonts w:ascii="Arial" w:hAnsi="Arial" w:cs="Arial"/>
          <w:b/>
          <w:bCs/>
          <w:sz w:val="24"/>
          <w:szCs w:val="24"/>
        </w:rPr>
        <w:t>BMIH5004</w:t>
      </w:r>
    </w:p>
    <w:p w14:paraId="0E949FDC" w14:textId="77777777" w:rsidR="004B2885" w:rsidRDefault="004B2885" w:rsidP="004B2885">
      <w:pPr>
        <w:jc w:val="center"/>
        <w:rPr>
          <w:rFonts w:ascii="Arial" w:hAnsi="Arial" w:cs="Arial"/>
          <w:b/>
          <w:bCs/>
          <w:sz w:val="24"/>
          <w:szCs w:val="24"/>
        </w:rPr>
      </w:pPr>
    </w:p>
    <w:p w14:paraId="1262171D" w14:textId="16332AA5" w:rsidR="004B2885" w:rsidRDefault="004B2885" w:rsidP="004B2885">
      <w:pPr>
        <w:jc w:val="center"/>
        <w:rPr>
          <w:rFonts w:ascii="Arial" w:hAnsi="Arial" w:cs="Arial"/>
          <w:b/>
          <w:bCs/>
          <w:sz w:val="24"/>
          <w:szCs w:val="24"/>
        </w:rPr>
      </w:pPr>
      <w:r>
        <w:rPr>
          <w:rFonts w:ascii="Arial" w:hAnsi="Arial" w:cs="Arial"/>
          <w:b/>
          <w:bCs/>
          <w:sz w:val="24"/>
          <w:szCs w:val="24"/>
        </w:rPr>
        <w:t>Lecturer name:</w:t>
      </w:r>
    </w:p>
    <w:p w14:paraId="0F36F760" w14:textId="19329F4F" w:rsidR="004B2885" w:rsidRDefault="004B2885" w:rsidP="004B2885">
      <w:pPr>
        <w:jc w:val="center"/>
        <w:rPr>
          <w:rFonts w:ascii="Arial" w:hAnsi="Arial" w:cs="Arial"/>
          <w:b/>
          <w:bCs/>
          <w:sz w:val="24"/>
          <w:szCs w:val="24"/>
        </w:rPr>
      </w:pPr>
      <w:r w:rsidRPr="004B2885">
        <w:rPr>
          <w:rFonts w:ascii="Arial" w:hAnsi="Arial" w:cs="Arial"/>
          <w:b/>
          <w:bCs/>
          <w:sz w:val="24"/>
          <w:szCs w:val="24"/>
        </w:rPr>
        <w:t>Ernest Wavei</w:t>
      </w:r>
    </w:p>
    <w:p w14:paraId="60B567DB" w14:textId="77777777" w:rsidR="004B2885" w:rsidRDefault="004B2885" w:rsidP="004B2885">
      <w:pPr>
        <w:jc w:val="center"/>
        <w:rPr>
          <w:rFonts w:ascii="Arial" w:hAnsi="Arial" w:cs="Arial"/>
          <w:b/>
          <w:bCs/>
          <w:sz w:val="24"/>
          <w:szCs w:val="24"/>
        </w:rPr>
      </w:pPr>
    </w:p>
    <w:p w14:paraId="76ADB74D" w14:textId="67EEAFCA" w:rsidR="004B2885" w:rsidRDefault="004B2885" w:rsidP="004B2885">
      <w:pPr>
        <w:jc w:val="center"/>
        <w:rPr>
          <w:rFonts w:ascii="Arial" w:hAnsi="Arial" w:cs="Arial"/>
          <w:b/>
          <w:bCs/>
          <w:sz w:val="24"/>
          <w:szCs w:val="24"/>
        </w:rPr>
      </w:pPr>
      <w:r>
        <w:rPr>
          <w:rFonts w:ascii="Arial" w:hAnsi="Arial" w:cs="Arial"/>
          <w:b/>
          <w:bCs/>
          <w:sz w:val="24"/>
          <w:szCs w:val="24"/>
        </w:rPr>
        <w:t xml:space="preserve">Word count: </w:t>
      </w:r>
    </w:p>
    <w:p w14:paraId="1C600568" w14:textId="59C0242D" w:rsidR="0091687C" w:rsidRDefault="00244909" w:rsidP="004B2885">
      <w:pPr>
        <w:jc w:val="center"/>
        <w:rPr>
          <w:rFonts w:ascii="Arial" w:hAnsi="Arial" w:cs="Arial"/>
          <w:b/>
          <w:bCs/>
          <w:sz w:val="24"/>
          <w:szCs w:val="24"/>
        </w:rPr>
      </w:pPr>
      <w:r>
        <w:rPr>
          <w:rFonts w:ascii="Arial" w:hAnsi="Arial" w:cs="Arial"/>
          <w:b/>
          <w:bCs/>
          <w:sz w:val="24"/>
          <w:szCs w:val="24"/>
        </w:rPr>
        <w:t>18</w:t>
      </w:r>
      <w:r w:rsidR="0061095E">
        <w:rPr>
          <w:rFonts w:ascii="Arial" w:hAnsi="Arial" w:cs="Arial"/>
          <w:b/>
          <w:bCs/>
          <w:sz w:val="24"/>
          <w:szCs w:val="24"/>
        </w:rPr>
        <w:t>33</w:t>
      </w:r>
    </w:p>
    <w:p w14:paraId="4ADAB61E" w14:textId="77777777" w:rsidR="004B2885" w:rsidRDefault="004B2885">
      <w:pPr>
        <w:rPr>
          <w:rFonts w:ascii="Arial" w:hAnsi="Arial" w:cs="Arial"/>
          <w:b/>
          <w:bCs/>
          <w:sz w:val="24"/>
          <w:szCs w:val="24"/>
        </w:rPr>
      </w:pPr>
      <w:r>
        <w:rPr>
          <w:rFonts w:ascii="Arial" w:hAnsi="Arial" w:cs="Arial"/>
          <w:b/>
          <w:bCs/>
          <w:sz w:val="24"/>
          <w:szCs w:val="24"/>
        </w:rPr>
        <w:br w:type="page"/>
      </w:r>
    </w:p>
    <w:p w14:paraId="0F8B3BFC" w14:textId="77777777" w:rsidR="008E2D18" w:rsidRPr="008E2D18" w:rsidRDefault="008E2D18" w:rsidP="008E2D18">
      <w:pPr>
        <w:spacing w:after="0" w:line="360" w:lineRule="auto"/>
        <w:jc w:val="both"/>
        <w:rPr>
          <w:rFonts w:ascii="Arial" w:hAnsi="Arial" w:cs="Arial"/>
          <w:sz w:val="24"/>
          <w:szCs w:val="24"/>
        </w:rPr>
      </w:pPr>
      <w:r w:rsidRPr="008E2D18">
        <w:rPr>
          <w:rFonts w:ascii="Arial" w:hAnsi="Arial" w:cs="Arial"/>
          <w:sz w:val="24"/>
          <w:szCs w:val="24"/>
        </w:rPr>
        <w:lastRenderedPageBreak/>
        <w:t>The culture of the organisation, staff happiness, and ultimately the client experience are all greatly influenced by leadership in the hospitality sector. A variety of ideas, each with advantages and disadvantages of its own, have been put up to help leaders in their positions. In this composition, we assess various leadership philosophies in the hospitality sector critically, drawing on frameworks like McGregor's Theory X and Theory Y, Adair's Action-Centred Leadership Model, and Blake and Mouton's Management Grid. The usefulness of leadership techniques in attaining organisational success in the hotel industry will be examined by contrasting and comparing various ideas, talking about preferred managerial styles, and providing pertinent instances.</w:t>
      </w:r>
    </w:p>
    <w:p w14:paraId="6F1B2C51" w14:textId="77777777"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Blake and Mouton's grid for management.Robert Blake and Jane Mouton's managerial grid divides management philosophies into categories based on whether a manager prioritises people or productivity. The five primary leadership styles identified by this approach are team leader, authority-compliance, lean, country club, and middle-of-the-road. The efficacy of various styles can be examined in relation to the hotel sector.</w:t>
      </w:r>
    </w:p>
    <w:p w14:paraId="4B141A39" w14:textId="77777777" w:rsidR="0061095E" w:rsidRPr="0061095E" w:rsidRDefault="0061095E" w:rsidP="0061095E">
      <w:pPr>
        <w:spacing w:after="0" w:line="240" w:lineRule="auto"/>
        <w:rPr>
          <w:rFonts w:ascii="Times New Roman" w:eastAsia="Times New Roman" w:hAnsi="Times New Roman" w:cs="Times New Roman"/>
          <w:kern w:val="0"/>
          <w:sz w:val="24"/>
          <w:szCs w:val="24"/>
          <w:lang w:eastAsia="en-GB"/>
          <w14:ligatures w14:val="none"/>
        </w:rPr>
      </w:pPr>
    </w:p>
    <w:p w14:paraId="4E9E20BB" w14:textId="6D9E39A0" w:rsidR="004B2885" w:rsidRDefault="004B2885" w:rsidP="001B681B">
      <w:pPr>
        <w:spacing w:line="360" w:lineRule="auto"/>
        <w:jc w:val="both"/>
        <w:rPr>
          <w:rFonts w:ascii="Arial" w:hAnsi="Arial" w:cs="Arial"/>
          <w:sz w:val="24"/>
          <w:szCs w:val="24"/>
        </w:rPr>
      </w:pPr>
      <w:r w:rsidRPr="004B2885">
        <w:rPr>
          <w:rFonts w:ascii="Arial" w:hAnsi="Arial" w:cs="Arial"/>
          <w:sz w:val="24"/>
          <w:szCs w:val="24"/>
        </w:rPr>
        <w:t>The lean style, characterized by a low concern for both people and production, is rarely effective in the hotel environment, where customer satisfaction and operational efficiency are paramount. In contrast, the country club style, which emphasises a high concern for people and a low concern for production, can foster a positive work environment but can lead to lax performance standards.</w:t>
      </w:r>
    </w:p>
    <w:p w14:paraId="53CEE48C" w14:textId="77777777" w:rsidR="004B2885" w:rsidRPr="004B2885" w:rsidRDefault="004B2885" w:rsidP="001B681B">
      <w:pPr>
        <w:spacing w:line="360" w:lineRule="auto"/>
        <w:jc w:val="both"/>
        <w:rPr>
          <w:rFonts w:ascii="Arial" w:hAnsi="Arial" w:cs="Arial"/>
          <w:sz w:val="24"/>
          <w:szCs w:val="24"/>
        </w:rPr>
      </w:pPr>
      <w:r w:rsidRPr="004B2885">
        <w:rPr>
          <w:rFonts w:ascii="Arial" w:hAnsi="Arial" w:cs="Arial"/>
          <w:sz w:val="24"/>
          <w:szCs w:val="24"/>
        </w:rPr>
        <w:t>The authority-compliance style, with high concern for production but low concern for people, might be appropriate in emergency situations or during peak operational periods, but could lead to employee dissatisfaction and turnover if used constantly. The middle style tries to balance concern for people with production, but may not inspire high performance or innovation.</w:t>
      </w:r>
    </w:p>
    <w:p w14:paraId="3A8543A9" w14:textId="0CAD96FB"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In the hospitality sector, the team leader approach</w:t>
      </w:r>
      <w:r w:rsidRPr="0061095E">
        <w:rPr>
          <w:rFonts w:ascii="Arial" w:eastAsia="Times New Roman" w:hAnsi="Arial" w:cs="Arial"/>
          <w:kern w:val="0"/>
          <w:sz w:val="24"/>
          <w:szCs w:val="24"/>
          <w:lang w:eastAsia="en-GB"/>
          <w14:ligatures w14:val="none"/>
        </w:rPr>
        <w:t xml:space="preserve"> </w:t>
      </w:r>
      <w:r w:rsidRPr="0061095E">
        <w:rPr>
          <w:rFonts w:ascii="Arial" w:eastAsia="Times New Roman" w:hAnsi="Arial" w:cs="Arial"/>
          <w:kern w:val="0"/>
          <w:sz w:val="24"/>
          <w:szCs w:val="24"/>
          <w:lang w:eastAsia="en-GB"/>
          <w14:ligatures w14:val="none"/>
        </w:rPr>
        <w:t>which places a strong emphasis on people and output</w:t>
      </w:r>
      <w:r w:rsidRPr="0061095E">
        <w:rPr>
          <w:rFonts w:ascii="Arial" w:eastAsia="Times New Roman" w:hAnsi="Arial" w:cs="Arial"/>
          <w:kern w:val="0"/>
          <w:sz w:val="24"/>
          <w:szCs w:val="24"/>
          <w:lang w:eastAsia="en-GB"/>
          <w14:ligatures w14:val="none"/>
        </w:rPr>
        <w:t xml:space="preserve"> </w:t>
      </w:r>
      <w:r w:rsidRPr="0061095E">
        <w:rPr>
          <w:rFonts w:ascii="Arial" w:eastAsia="Times New Roman" w:hAnsi="Arial" w:cs="Arial"/>
          <w:kern w:val="0"/>
          <w:sz w:val="24"/>
          <w:szCs w:val="24"/>
          <w:lang w:eastAsia="en-GB"/>
          <w14:ligatures w14:val="none"/>
        </w:rPr>
        <w:t>is frequently seen as the most successful. This strategy is used by leaders who want to empower their teams, promote teamwork, and cultivate a culture of continuous improvement, which enhances visitor experiences and increases staff engagement.</w:t>
      </w:r>
    </w:p>
    <w:p w14:paraId="744226CC" w14:textId="77777777" w:rsidR="0061095E" w:rsidRDefault="00016B86" w:rsidP="001B681B">
      <w:pPr>
        <w:spacing w:line="360" w:lineRule="auto"/>
        <w:jc w:val="both"/>
        <w:rPr>
          <w:rFonts w:ascii="Arial" w:hAnsi="Arial" w:cs="Arial"/>
          <w:sz w:val="24"/>
          <w:szCs w:val="24"/>
        </w:rPr>
      </w:pPr>
      <w:r w:rsidRPr="00016B86">
        <w:rPr>
          <w:rFonts w:ascii="Arial" w:hAnsi="Arial" w:cs="Arial"/>
          <w:sz w:val="24"/>
          <w:szCs w:val="24"/>
        </w:rPr>
        <w:t>Pros:The</w:t>
      </w:r>
      <w:r>
        <w:rPr>
          <w:rFonts w:ascii="Arial" w:hAnsi="Arial" w:cs="Arial"/>
          <w:sz w:val="24"/>
          <w:szCs w:val="24"/>
        </w:rPr>
        <w:t xml:space="preserve"> </w:t>
      </w:r>
      <w:r w:rsidRPr="00016B86">
        <w:rPr>
          <w:rFonts w:ascii="Arial" w:hAnsi="Arial" w:cs="Arial"/>
          <w:sz w:val="24"/>
          <w:szCs w:val="24"/>
        </w:rPr>
        <w:t>Management Grid provides a structured framework for understanding leadership behaviors and their impact on organizational effectiveness. It emphasizes the importance of balancing concern for people and getting things done.</w:t>
      </w:r>
    </w:p>
    <w:p w14:paraId="1896D633" w14:textId="08D87D0E" w:rsidR="00016B86" w:rsidRDefault="00016B86" w:rsidP="001B681B">
      <w:pPr>
        <w:spacing w:line="360" w:lineRule="auto"/>
        <w:jc w:val="both"/>
        <w:rPr>
          <w:rFonts w:ascii="Arial" w:hAnsi="Arial" w:cs="Arial"/>
          <w:sz w:val="24"/>
          <w:szCs w:val="24"/>
        </w:rPr>
      </w:pPr>
      <w:r w:rsidRPr="00016B86">
        <w:rPr>
          <w:rFonts w:ascii="Arial" w:hAnsi="Arial" w:cs="Arial"/>
          <w:sz w:val="24"/>
          <w:szCs w:val="24"/>
        </w:rPr>
        <w:lastRenderedPageBreak/>
        <w:t>Cons: Critics argue that the Managerial Grid oversimplifies leadership styles and fails to take into account situational factors that can influence leadership effectiveness. In addition, it may not adequately address the unique challenges faced by the hospitality industry, such as the need for flexibility and adaptability in customer service.</w:t>
      </w:r>
    </w:p>
    <w:p w14:paraId="2F41F304" w14:textId="77777777"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Adair's approach of action-centered leadership. The action-centered leadership paradigm developed by John Adair is focussed on completing tasks, establishing and sustaining teams, and developing each team member individually. This concept is especially applicable to the hospitality sector, where managers have to balance a variety of duties while maintaining high standards of customer service.</w:t>
      </w:r>
    </w:p>
    <w:p w14:paraId="04F3EFAA" w14:textId="77777777" w:rsidR="0061095E" w:rsidRPr="0061095E" w:rsidRDefault="0061095E" w:rsidP="0061095E">
      <w:pPr>
        <w:spacing w:after="0" w:line="240" w:lineRule="auto"/>
        <w:rPr>
          <w:rFonts w:ascii="Times New Roman" w:eastAsia="Times New Roman" w:hAnsi="Times New Roman" w:cs="Times New Roman"/>
          <w:kern w:val="0"/>
          <w:sz w:val="24"/>
          <w:szCs w:val="24"/>
          <w:lang w:eastAsia="en-GB"/>
          <w14:ligatures w14:val="none"/>
        </w:rPr>
      </w:pPr>
    </w:p>
    <w:p w14:paraId="3E112ED6" w14:textId="494F3763"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Adair's model advocates a balanced approach to leadership, where leaders focus on achieving goals while encouraging team cohesion and individual development. In the hotel context, this means setting clear targets for service quality and operational efficiency, while investing in staff training and development programmes.</w:t>
      </w:r>
    </w:p>
    <w:p w14:paraId="7E254ECD"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Leaders who adhere to Adair's model prioritize effective communication, delegation and conflict resolution, essential skills in managing diverse teams in dynamic hospitality environments. By fostering a sense of ownership and accountability among team members, leaders can increase overall performance and customer satisfaction.</w:t>
      </w:r>
    </w:p>
    <w:p w14:paraId="41079FB3" w14:textId="2ABDFD7F"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Pros: Adair's model provides a practical framework for leaders to prioritize tasks, encourage teamwork, and develop individuals within the team. It recognizes the dynamic nature of leadership and the need for leaders to adapt their approach according to situational demands.</w:t>
      </w:r>
    </w:p>
    <w:p w14:paraId="3CD7C41F" w14:textId="5C86642D"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Cons: Some critics argue that Adair's model may be too simplistic and does not adequately address the complexities of leadership in the hospitality industry, where customer satisfaction and service excellence are paramount. In addition, the model's focus on task accomplishment may overshadow the importance of building long-term relationships with guests and stakeholders.</w:t>
      </w:r>
    </w:p>
    <w:p w14:paraId="47BE3D66" w14:textId="77777777"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Theory X and Theory Y of McGregor. The opposing theories put out by Douglas McGregor in Theory X and Theory Y concern human nature and motivation in the workplace. Whereas Theory Y contends that workers are self-motivated and capable of taking initiative, Theory X holds that workers are essentially lazy and require rigorous supervision.</w:t>
      </w:r>
    </w:p>
    <w:p w14:paraId="46A20F8E" w14:textId="68464BF7" w:rsid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lastRenderedPageBreak/>
        <w:t>Theory Y is more in line with good leadership techniques in the hospitality sector since it emphasises the value of giving staff members the freedom to be creative contributors and take ownership of their job. Theory Y adherents provide responsibilities, offer chances for skill improvement, and cultivate a climate of mutual respect and cooperation.</w:t>
      </w:r>
    </w:p>
    <w:p w14:paraId="222F9E91" w14:textId="77777777" w:rsidR="0061095E" w:rsidRPr="0061095E" w:rsidRDefault="0061095E" w:rsidP="0061095E">
      <w:pPr>
        <w:spacing w:after="0" w:line="240" w:lineRule="auto"/>
        <w:rPr>
          <w:rFonts w:ascii="Times New Roman" w:eastAsia="Times New Roman" w:hAnsi="Times New Roman" w:cs="Times New Roman"/>
          <w:kern w:val="0"/>
          <w:sz w:val="24"/>
          <w:szCs w:val="24"/>
          <w:lang w:eastAsia="en-GB"/>
          <w14:ligatures w14:val="none"/>
        </w:rPr>
      </w:pPr>
    </w:p>
    <w:p w14:paraId="15B74346"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Conversely, leaders who adhere to Theory X can struggle to motivate and retain talent in a competitive hospitality market where employee engagement is critical to delivering exceptional guest experiences. Micromanagement and rigid hierarchical structures can stifle innovation and undermine morale, ultimately impacting organizational performance.</w:t>
      </w:r>
    </w:p>
    <w:p w14:paraId="3B419381" w14:textId="5D4F550E"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Pro</w:t>
      </w:r>
      <w:r>
        <w:rPr>
          <w:rFonts w:ascii="Arial" w:hAnsi="Arial" w:cs="Arial"/>
          <w:sz w:val="24"/>
          <w:szCs w:val="24"/>
        </w:rPr>
        <w:t>s</w:t>
      </w:r>
      <w:r w:rsidRPr="00B13521">
        <w:rPr>
          <w:rFonts w:ascii="Arial" w:hAnsi="Arial" w:cs="Arial"/>
          <w:sz w:val="24"/>
          <w:szCs w:val="24"/>
        </w:rPr>
        <w:t>: McGregor's theory highlights the importance of leaders' attitudes and beliefs in shaping organizational culture and employee behavior. It encourages leaders to adopt a more participative and empowering leadership style (Theory Y) to boost employee commitment and motivation.</w:t>
      </w:r>
    </w:p>
    <w:p w14:paraId="4555373C" w14:textId="5DC48EA8"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Cons: Critics argue that McGregor's theory may oversimplify human behavior and fails to account for individual differences in motivation and work preferences. In the hospitality industry, where employees often come from different backgrounds and cultures, a one-size-fits-all approach to leadership can be ineffective.</w:t>
      </w:r>
    </w:p>
    <w:p w14:paraId="2889AE90" w14:textId="77777777" w:rsidR="008E2D18" w:rsidRPr="008E2D18" w:rsidRDefault="008E2D18" w:rsidP="008E2D18">
      <w:pPr>
        <w:spacing w:after="0" w:line="360" w:lineRule="auto"/>
        <w:jc w:val="both"/>
        <w:rPr>
          <w:rFonts w:ascii="Arial" w:eastAsia="Times New Roman" w:hAnsi="Arial" w:cs="Arial"/>
          <w:kern w:val="0"/>
          <w:sz w:val="24"/>
          <w:szCs w:val="24"/>
          <w:lang w:eastAsia="en-GB"/>
          <w14:ligatures w14:val="none"/>
        </w:rPr>
      </w:pPr>
      <w:r w:rsidRPr="008E2D18">
        <w:rPr>
          <w:rFonts w:ascii="Arial" w:eastAsia="Times New Roman" w:hAnsi="Arial" w:cs="Arial"/>
          <w:kern w:val="0"/>
          <w:sz w:val="24"/>
          <w:szCs w:val="24"/>
          <w:lang w:eastAsia="en-GB"/>
          <w14:ligatures w14:val="none"/>
        </w:rPr>
        <w:t xml:space="preserve">Favoured management approaches in the hotel sector. Some management techniques are more common and successful than others in the fast-paced, customer-focused hotel sector. The management style most favoured by hotels is transformational leadership, which is defined by vision, inspiration, intellectual stimulation and individual consideration. </w:t>
      </w:r>
    </w:p>
    <w:p w14:paraId="44FA9384" w14:textId="77777777" w:rsidR="008E2D18" w:rsidRPr="008E2D18" w:rsidRDefault="008E2D18" w:rsidP="008E2D18">
      <w:pPr>
        <w:spacing w:after="0" w:line="360" w:lineRule="auto"/>
        <w:jc w:val="both"/>
        <w:rPr>
          <w:rFonts w:ascii="Arial" w:eastAsia="Times New Roman" w:hAnsi="Arial" w:cs="Arial"/>
          <w:kern w:val="0"/>
          <w:sz w:val="24"/>
          <w:szCs w:val="24"/>
          <w:lang w:eastAsia="en-GB"/>
          <w14:ligatures w14:val="none"/>
        </w:rPr>
      </w:pPr>
      <w:r w:rsidRPr="008E2D18">
        <w:rPr>
          <w:rFonts w:ascii="Arial" w:eastAsia="Times New Roman" w:hAnsi="Arial" w:cs="Arial"/>
          <w:kern w:val="0"/>
          <w:sz w:val="24"/>
          <w:szCs w:val="24"/>
          <w:lang w:eastAsia="en-GB"/>
          <w14:ligatures w14:val="none"/>
        </w:rPr>
        <w:t>By tapping into the emotions and ideals of their team members, transformational leaders encourage and inspire them to perform at higher levels. They enable workers to accept responsibility for their work and make a positive impact on the business.</w:t>
      </w:r>
    </w:p>
    <w:p w14:paraId="5BFA1A8C" w14:textId="77777777" w:rsidR="008E2D18" w:rsidRPr="008E2D18" w:rsidRDefault="008E2D18" w:rsidP="008E2D18">
      <w:pPr>
        <w:spacing w:after="0" w:line="240" w:lineRule="auto"/>
        <w:rPr>
          <w:rFonts w:ascii="Times New Roman" w:eastAsia="Times New Roman" w:hAnsi="Times New Roman" w:cs="Times New Roman"/>
          <w:kern w:val="0"/>
          <w:sz w:val="24"/>
          <w:szCs w:val="24"/>
          <w:lang w:eastAsia="en-GB"/>
          <w14:ligatures w14:val="none"/>
        </w:rPr>
      </w:pPr>
    </w:p>
    <w:p w14:paraId="69162B70" w14:textId="36872A96"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Case in point: Marriott International is known for its transformational leadership approach, where leaders focus on inspiring and developing their teams to deliver exceptional customer experiences. Through initiatives such as the Marriott Bonvoy loyalty program and Marriott's Commitment to Clean protocols, the company fosters a culture of innovation and service excellence.</w:t>
      </w:r>
    </w:p>
    <w:p w14:paraId="37A3CEF6" w14:textId="77777777" w:rsidR="008E2D18" w:rsidRPr="008E2D18" w:rsidRDefault="008E2D18" w:rsidP="008E2D18">
      <w:pPr>
        <w:spacing w:after="0" w:line="360" w:lineRule="auto"/>
        <w:jc w:val="both"/>
        <w:rPr>
          <w:rFonts w:ascii="Arial" w:eastAsia="Times New Roman" w:hAnsi="Arial" w:cs="Arial"/>
          <w:kern w:val="0"/>
          <w:sz w:val="24"/>
          <w:szCs w:val="24"/>
          <w:lang w:eastAsia="en-GB"/>
          <w14:ligatures w14:val="none"/>
        </w:rPr>
      </w:pPr>
      <w:r w:rsidRPr="008E2D18">
        <w:rPr>
          <w:rFonts w:ascii="Arial" w:eastAsia="Times New Roman" w:hAnsi="Arial" w:cs="Arial"/>
          <w:kern w:val="0"/>
          <w:sz w:val="24"/>
          <w:szCs w:val="24"/>
          <w:lang w:eastAsia="en-GB"/>
          <w14:ligatures w14:val="none"/>
        </w:rPr>
        <w:lastRenderedPageBreak/>
        <w:t>Servant leadership: Servant leaders put their followers' needs first and work to further their goals. They provide an exemplary example by being modest, empathetic, and dedicated to helping others.</w:t>
      </w:r>
    </w:p>
    <w:p w14:paraId="2E1DBAA2" w14:textId="77777777" w:rsidR="008E2D18" w:rsidRPr="008E2D18" w:rsidRDefault="008E2D18" w:rsidP="008E2D18">
      <w:pPr>
        <w:spacing w:after="0" w:line="240" w:lineRule="auto"/>
        <w:rPr>
          <w:rFonts w:ascii="Times New Roman" w:eastAsia="Times New Roman" w:hAnsi="Times New Roman" w:cs="Times New Roman"/>
          <w:kern w:val="0"/>
          <w:sz w:val="24"/>
          <w:szCs w:val="24"/>
          <w:lang w:eastAsia="en-GB"/>
          <w14:ligatures w14:val="none"/>
        </w:rPr>
      </w:pPr>
    </w:p>
    <w:p w14:paraId="5BB19170" w14:textId="20A23D21"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 xml:space="preserve">Case in point: Danny Meyer, founder of Union Square Hospitality Group, is an example of servant leadership in the hospitality industry. Meyer stresses the importance of putting employees first and creating a positive work environment where team members feel valued and empowered. </w:t>
      </w:r>
    </w:p>
    <w:p w14:paraId="0C979298" w14:textId="46255106"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Transactional leadership, which relies on contingent rewards and punishments to motivate performance, can also have its place in the hospitality industry, especially in operational roles where adherence to standards and procedures is paramount. However, transactional leadership may not be enough to drive long-term success or promote employee loyalty.</w:t>
      </w:r>
    </w:p>
    <w:p w14:paraId="6512E13B"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Authentic leadership: Authentic leaders are genuine, transparent and true to themselves. They build trust and credibility by staying true to their values and principles, even in difficult situations.</w:t>
      </w:r>
    </w:p>
    <w:p w14:paraId="58DA5F63" w14:textId="2057861A"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Example: Arne Sorenson, former CEO of Marriott International, was known for his authentic leadership style. Sorenson was open and transparent with employees, shareholders and customers, especially during the COVID-19 pandemic. His empathetic approach to leadership helped Marriott overcome unprecedented challenges while maintaining its commitment to customer satisfaction and employee well-being.</w:t>
      </w:r>
    </w:p>
    <w:p w14:paraId="675F90EC" w14:textId="77777777"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Instances of successful hospitality business leadership. A manager's ability to effectively execute strategic direction, foster an engaging workplace culture, engage staff, and satisfy customers is directly related to the effectiveness of leadership techniques in the hospitality sector.</w:t>
      </w:r>
    </w:p>
    <w:p w14:paraId="4C457745" w14:textId="77777777" w:rsidR="0061095E" w:rsidRPr="0061095E" w:rsidRDefault="0061095E" w:rsidP="0061095E">
      <w:pPr>
        <w:spacing w:after="0" w:line="240" w:lineRule="auto"/>
        <w:rPr>
          <w:rFonts w:ascii="Times New Roman" w:eastAsia="Times New Roman" w:hAnsi="Times New Roman" w:cs="Times New Roman"/>
          <w:kern w:val="0"/>
          <w:sz w:val="24"/>
          <w:szCs w:val="24"/>
          <w:lang w:eastAsia="en-GB"/>
          <w14:ligatures w14:val="none"/>
        </w:rPr>
      </w:pPr>
    </w:p>
    <w:p w14:paraId="72F8A63E"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Strategic direction: Effective leaders in the hospitality industry provide a clear vision and direction for their organizations, aligning strategic goals with customer expectations and market trends. Transformational leaders excel at articulating a compelling vision and inspiring employees to achieve it.</w:t>
      </w:r>
    </w:p>
    <w:p w14:paraId="66955910" w14:textId="480E8B63" w:rsidR="00B13521" w:rsidRDefault="00B13521" w:rsidP="001B681B">
      <w:pPr>
        <w:spacing w:line="360" w:lineRule="auto"/>
        <w:jc w:val="both"/>
        <w:rPr>
          <w:rFonts w:ascii="Arial" w:hAnsi="Arial" w:cs="Arial"/>
          <w:sz w:val="24"/>
          <w:szCs w:val="24"/>
        </w:rPr>
      </w:pPr>
      <w:r w:rsidRPr="00B13521">
        <w:rPr>
          <w:rFonts w:ascii="Arial" w:hAnsi="Arial" w:cs="Arial"/>
          <w:sz w:val="24"/>
          <w:szCs w:val="24"/>
        </w:rPr>
        <w:lastRenderedPageBreak/>
        <w:t>Organizational Culture: Leadership styles significantly influence organizational culture in the hospitality industry. Servant leaders foster a culture of trust, collaboration and employee empowerment, which are essential to delivering exceptional guest experiences.</w:t>
      </w:r>
    </w:p>
    <w:p w14:paraId="5C911BA5"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Employee involvement: Engaged employees are more likely to deliver high-quality service and create memorable guest experiences. Authentic leaders build strong bonds with their teams, fostering a sense of belonging and commitment.</w:t>
      </w:r>
    </w:p>
    <w:p w14:paraId="0937BD51" w14:textId="45DE7703"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Customer satisfaction: Leadership approaches that prioritize employee development and well-being ultimately contribute to higher levels of customer satisfaction. By investing in their teams and creating a positive work environment, hospitality leaders can improve the customer experience and drive repeat business.</w:t>
      </w:r>
    </w:p>
    <w:p w14:paraId="1BAE5FD6"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Innovative thinking: Effective hospitality leaders are often experts at fostering innovation within their teams. They encourage creativity and experimentation to continually improve the guest experience, whether it's introducing new amenities, implementing cutting-edge technology or developing unique service offerings.</w:t>
      </w:r>
    </w:p>
    <w:p w14:paraId="28055133" w14:textId="0B9F6585"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Adaptability and flexibility: Hospitality leadership requires the ability to adapt quickly to changing circumstances. Whether responding to changes in consumer preferences, market dynamics or unforeseen challenges such as natural disasters or pandemics, effective leaders remain nimble and flexible in their approach to decision making and problem solving.</w:t>
      </w:r>
    </w:p>
    <w:p w14:paraId="770F7B98" w14:textId="77777777" w:rsidR="00B13521" w:rsidRPr="00B13521" w:rsidRDefault="00B13521" w:rsidP="001B681B">
      <w:pPr>
        <w:spacing w:line="360" w:lineRule="auto"/>
        <w:jc w:val="both"/>
        <w:rPr>
          <w:rFonts w:ascii="Arial" w:hAnsi="Arial" w:cs="Arial"/>
          <w:sz w:val="24"/>
          <w:szCs w:val="24"/>
        </w:rPr>
      </w:pPr>
      <w:r w:rsidRPr="00B13521">
        <w:rPr>
          <w:rFonts w:ascii="Arial" w:hAnsi="Arial" w:cs="Arial"/>
          <w:sz w:val="24"/>
          <w:szCs w:val="24"/>
        </w:rPr>
        <w:t>Data-driven decision making: In today's digital age, successful hotel leaders use data analytics to inform their strategic decisions. They use insights from guest feedback, market research and performance metrics to identify opportunities for improvement, optimise operational efficiency and personalise the guest experience.</w:t>
      </w:r>
    </w:p>
    <w:p w14:paraId="1CFA5AA0" w14:textId="77777777" w:rsidR="008E2D18" w:rsidRDefault="008E2D18" w:rsidP="008E2D18">
      <w:pPr>
        <w:spacing w:after="0" w:line="360" w:lineRule="auto"/>
        <w:jc w:val="both"/>
        <w:rPr>
          <w:rFonts w:ascii="Times New Roman" w:eastAsia="Times New Roman" w:hAnsi="Times New Roman" w:cs="Times New Roman"/>
          <w:kern w:val="0"/>
          <w:sz w:val="24"/>
          <w:szCs w:val="24"/>
          <w:lang w:eastAsia="en-GB"/>
          <w14:ligatures w14:val="none"/>
        </w:rPr>
      </w:pPr>
      <w:r w:rsidRPr="008E2D18">
        <w:rPr>
          <w:rFonts w:ascii="Arial" w:eastAsia="Times New Roman" w:hAnsi="Arial" w:cs="Arial"/>
          <w:kern w:val="0"/>
          <w:sz w:val="24"/>
          <w:szCs w:val="24"/>
          <w:lang w:eastAsia="en-GB"/>
          <w14:ligatures w14:val="none"/>
        </w:rPr>
        <w:t>Ongoing education and training: Outstanding leaders place a high priority on their teams' continual education and training. They offer chances for education, skill-building, and career progression because they understand that fostering individual growth enhances team performance and increases the organization's total capacity and competitiveness</w:t>
      </w:r>
      <w:r w:rsidRPr="008E2D18">
        <w:rPr>
          <w:rFonts w:ascii="Times New Roman" w:eastAsia="Times New Roman" w:hAnsi="Times New Roman" w:cs="Times New Roman"/>
          <w:kern w:val="0"/>
          <w:sz w:val="24"/>
          <w:szCs w:val="24"/>
          <w:lang w:eastAsia="en-GB"/>
          <w14:ligatures w14:val="none"/>
        </w:rPr>
        <w:t>.</w:t>
      </w:r>
    </w:p>
    <w:p w14:paraId="25FED369" w14:textId="77777777" w:rsidR="008E2D18" w:rsidRPr="008E2D18" w:rsidRDefault="008E2D18" w:rsidP="008E2D18">
      <w:pPr>
        <w:spacing w:after="0" w:line="240" w:lineRule="auto"/>
        <w:rPr>
          <w:rFonts w:ascii="Times New Roman" w:eastAsia="Times New Roman" w:hAnsi="Times New Roman" w:cs="Times New Roman"/>
          <w:kern w:val="0"/>
          <w:sz w:val="24"/>
          <w:szCs w:val="24"/>
          <w:lang w:eastAsia="en-GB"/>
          <w14:ligatures w14:val="none"/>
        </w:rPr>
      </w:pPr>
    </w:p>
    <w:p w14:paraId="0CB812A8" w14:textId="77777777" w:rsidR="00B13521" w:rsidRDefault="00B13521" w:rsidP="001B681B">
      <w:pPr>
        <w:spacing w:line="360" w:lineRule="auto"/>
        <w:jc w:val="both"/>
        <w:rPr>
          <w:rFonts w:ascii="Arial" w:hAnsi="Arial" w:cs="Arial"/>
          <w:sz w:val="24"/>
          <w:szCs w:val="24"/>
        </w:rPr>
      </w:pPr>
      <w:r w:rsidRPr="00B13521">
        <w:rPr>
          <w:rFonts w:ascii="Arial" w:hAnsi="Arial" w:cs="Arial"/>
          <w:sz w:val="24"/>
          <w:szCs w:val="24"/>
        </w:rPr>
        <w:t xml:space="preserve">Community and sustainability initiatives: Many modern hotel leaders recognise the importance of corporate social responsibility and sustainability. They engage in </w:t>
      </w:r>
      <w:r w:rsidRPr="00B13521">
        <w:rPr>
          <w:rFonts w:ascii="Arial" w:hAnsi="Arial" w:cs="Arial"/>
          <w:sz w:val="24"/>
          <w:szCs w:val="24"/>
        </w:rPr>
        <w:lastRenderedPageBreak/>
        <w:t>community outreach programmes, implement green practices and support local initiatives to demonstrate their commitment to social and environmental responsibility, which can resonate positively with guests and contribute to brand reputation and loyalty.</w:t>
      </w:r>
    </w:p>
    <w:p w14:paraId="0AD22651" w14:textId="08FBBD55" w:rsidR="0061095E" w:rsidRPr="0061095E" w:rsidRDefault="0061095E" w:rsidP="0061095E">
      <w:pPr>
        <w:spacing w:line="360" w:lineRule="auto"/>
        <w:jc w:val="both"/>
        <w:rPr>
          <w:rFonts w:ascii="Arial" w:hAnsi="Arial" w:cs="Arial"/>
          <w:sz w:val="24"/>
          <w:szCs w:val="24"/>
        </w:rPr>
      </w:pPr>
      <w:r>
        <w:rPr>
          <w:rFonts w:ascii="Arial" w:hAnsi="Arial" w:cs="Arial"/>
          <w:sz w:val="24"/>
          <w:szCs w:val="24"/>
        </w:rPr>
        <w:t xml:space="preserve">In conclusion, </w:t>
      </w:r>
      <w:r w:rsidRPr="0061095E">
        <w:rPr>
          <w:rFonts w:ascii="Arial" w:hAnsi="Arial" w:cs="Arial"/>
          <w:sz w:val="24"/>
          <w:szCs w:val="24"/>
        </w:rPr>
        <w:t>successful leadership is critical for the hotel sector, as guest pleasure, operational effectiveness, and employee engagement are critical factors. Hoteliers can foster an environment that encourages high performance and innovation by learning about and putting into practice several leadership theories, such as McGregor's Theory X and Theory Y, Adair's Action-Centred Leadership Model, and Blake and Mouton's Managerial Grid.</w:t>
      </w:r>
    </w:p>
    <w:p w14:paraId="212B63CE" w14:textId="77777777" w:rsidR="0061095E" w:rsidRDefault="0061095E" w:rsidP="0061095E">
      <w:pPr>
        <w:spacing w:line="360" w:lineRule="auto"/>
        <w:jc w:val="both"/>
        <w:rPr>
          <w:rFonts w:ascii="Arial" w:hAnsi="Arial" w:cs="Arial"/>
          <w:sz w:val="24"/>
          <w:szCs w:val="24"/>
        </w:rPr>
      </w:pPr>
      <w:r w:rsidRPr="0061095E">
        <w:rPr>
          <w:rFonts w:ascii="Arial" w:hAnsi="Arial" w:cs="Arial"/>
          <w:sz w:val="24"/>
          <w:szCs w:val="24"/>
        </w:rPr>
        <w:t>With its emphasis on collaboration, empowerment, and vision, transformational leadership has become the go-to approach in the hospitality sector. It helps businesses adapt to shifting market conditions and provide outstanding guest experiences. In an increasingly dynamic industry context, hoteliers may position themselves for sustained growth and competitive advantage by realising the role that leadership plays in fostering organisational success.</w:t>
      </w:r>
    </w:p>
    <w:p w14:paraId="342C2F03" w14:textId="77777777" w:rsidR="0061095E" w:rsidRPr="0061095E" w:rsidRDefault="0061095E" w:rsidP="0061095E">
      <w:pPr>
        <w:spacing w:after="0" w:line="360" w:lineRule="auto"/>
        <w:jc w:val="both"/>
        <w:rPr>
          <w:rFonts w:ascii="Arial" w:eastAsia="Times New Roman" w:hAnsi="Arial" w:cs="Arial"/>
          <w:kern w:val="0"/>
          <w:sz w:val="24"/>
          <w:szCs w:val="24"/>
          <w:lang w:eastAsia="en-GB"/>
          <w14:ligatures w14:val="none"/>
        </w:rPr>
      </w:pPr>
      <w:r w:rsidRPr="0061095E">
        <w:rPr>
          <w:rFonts w:ascii="Arial" w:eastAsia="Times New Roman" w:hAnsi="Arial" w:cs="Arial"/>
          <w:kern w:val="0"/>
          <w:sz w:val="24"/>
          <w:szCs w:val="24"/>
          <w:lang w:eastAsia="en-GB"/>
          <w14:ligatures w14:val="none"/>
        </w:rPr>
        <w:t>By utilising leadership theories, hoteliers can enhance their abilities and tactics to establish an atmosphere that promotes maximum efficiency. The Managerial Grid by Blake and Mouton helps managers strike a healthy balance between task orientation and staff relationships in order to boost productivity. Similar to this, Adair's Action-Centred Leadership Model offers a thorough framework for effective leadership in the hospitality industry by highlighting the significance of task completion, team upkeep, and individual development. McGregor's Theory X and Theory Y, on the other hand, tackle competing theories on worker motivation and behaviour, advising managers to take a sophisticated stance that is specific to the particularities of their teams.</w:t>
      </w:r>
    </w:p>
    <w:p w14:paraId="23B46C71" w14:textId="77777777" w:rsidR="004B2885" w:rsidRPr="004B2885" w:rsidRDefault="004B2885" w:rsidP="004B2885">
      <w:pPr>
        <w:spacing w:line="360" w:lineRule="auto"/>
        <w:jc w:val="both"/>
        <w:rPr>
          <w:rFonts w:ascii="Arial" w:hAnsi="Arial" w:cs="Arial"/>
          <w:sz w:val="24"/>
          <w:szCs w:val="24"/>
        </w:rPr>
      </w:pPr>
    </w:p>
    <w:p w14:paraId="5D38F828" w14:textId="56BA591F" w:rsidR="00B13521" w:rsidRDefault="00B13521" w:rsidP="004B2885">
      <w:pPr>
        <w:spacing w:line="360" w:lineRule="auto"/>
        <w:jc w:val="both"/>
        <w:rPr>
          <w:rFonts w:ascii="Arial" w:hAnsi="Arial" w:cs="Arial"/>
          <w:sz w:val="24"/>
          <w:szCs w:val="24"/>
        </w:rPr>
      </w:pPr>
    </w:p>
    <w:p w14:paraId="45F9D5FA" w14:textId="77777777" w:rsidR="00B13521" w:rsidRDefault="00B13521">
      <w:pPr>
        <w:rPr>
          <w:rFonts w:ascii="Arial" w:hAnsi="Arial" w:cs="Arial"/>
          <w:sz w:val="24"/>
          <w:szCs w:val="24"/>
        </w:rPr>
      </w:pPr>
      <w:r>
        <w:rPr>
          <w:rFonts w:ascii="Arial" w:hAnsi="Arial" w:cs="Arial"/>
          <w:sz w:val="24"/>
          <w:szCs w:val="24"/>
        </w:rPr>
        <w:br w:type="page"/>
      </w:r>
    </w:p>
    <w:p w14:paraId="02281500" w14:textId="2DA96F65" w:rsidR="004B2885" w:rsidRDefault="00B13521" w:rsidP="004B2885">
      <w:pPr>
        <w:spacing w:line="360" w:lineRule="auto"/>
        <w:jc w:val="both"/>
        <w:rPr>
          <w:rFonts w:ascii="Arial" w:hAnsi="Arial" w:cs="Arial"/>
          <w:b/>
          <w:bCs/>
          <w:sz w:val="24"/>
          <w:szCs w:val="24"/>
        </w:rPr>
      </w:pPr>
      <w:r>
        <w:rPr>
          <w:rFonts w:ascii="Arial" w:hAnsi="Arial" w:cs="Arial"/>
          <w:b/>
          <w:bCs/>
          <w:sz w:val="24"/>
          <w:szCs w:val="24"/>
        </w:rPr>
        <w:lastRenderedPageBreak/>
        <w:t>Refere</w:t>
      </w:r>
      <w:r w:rsidR="0063145B">
        <w:rPr>
          <w:rFonts w:ascii="Arial" w:hAnsi="Arial" w:cs="Arial"/>
          <w:b/>
          <w:bCs/>
          <w:sz w:val="24"/>
          <w:szCs w:val="24"/>
        </w:rPr>
        <w:t>nces:</w:t>
      </w:r>
    </w:p>
    <w:p w14:paraId="583DCC9E" w14:textId="77777777" w:rsidR="001B681B" w:rsidRDefault="001B681B" w:rsidP="001B681B">
      <w:pPr>
        <w:spacing w:line="276" w:lineRule="auto"/>
        <w:rPr>
          <w:rFonts w:ascii="Times New Roman" w:hAnsi="Times New Roman" w:cs="Times New Roman"/>
          <w:i/>
          <w:iCs/>
          <w:sz w:val="24"/>
          <w:szCs w:val="24"/>
        </w:rPr>
      </w:pPr>
      <w:r w:rsidRPr="0026332B">
        <w:rPr>
          <w:rFonts w:ascii="Times New Roman" w:hAnsi="Times New Roman" w:cs="Times New Roman"/>
          <w:sz w:val="24"/>
          <w:szCs w:val="24"/>
        </w:rPr>
        <w:t xml:space="preserve">Adair, J. (2004). </w:t>
      </w:r>
      <w:r w:rsidRPr="0026332B">
        <w:rPr>
          <w:rFonts w:ascii="Times New Roman" w:hAnsi="Times New Roman" w:cs="Times New Roman"/>
          <w:i/>
          <w:iCs/>
          <w:sz w:val="24"/>
          <w:szCs w:val="24"/>
        </w:rPr>
        <w:t>The John Adair Handbook of Management and Leadership. London: Thorogood.</w:t>
      </w:r>
    </w:p>
    <w:p w14:paraId="545C6A24" w14:textId="77777777" w:rsidR="008E2D18" w:rsidRDefault="008E2D18" w:rsidP="008E2D18">
      <w:pPr>
        <w:pStyle w:val="NormalWeb"/>
        <w:ind w:left="567" w:hanging="567"/>
      </w:pPr>
      <w:r>
        <w:t xml:space="preserve">Andrew James Smith, M. (2021) </w:t>
      </w:r>
      <w:r>
        <w:rPr>
          <w:i/>
          <w:iCs/>
        </w:rPr>
        <w:t>Walking the talk: My leadership lesson from Arne Sorenson</w:t>
      </w:r>
      <w:r>
        <w:t xml:space="preserve">, </w:t>
      </w:r>
      <w:r>
        <w:rPr>
          <w:i/>
          <w:iCs/>
        </w:rPr>
        <w:t>LinkedIn</w:t>
      </w:r>
      <w:r>
        <w:t xml:space="preserve">. Available at: https://www.linkedin.com/pulse/walking-talk-my-leadership-lesson-from-arne-sorenson-smith/ (Accessed: 08 May 2024). </w:t>
      </w:r>
    </w:p>
    <w:p w14:paraId="1382BC50" w14:textId="77777777" w:rsidR="008E2D18" w:rsidRDefault="008E2D18" w:rsidP="001B681B">
      <w:pPr>
        <w:spacing w:line="276" w:lineRule="auto"/>
        <w:rPr>
          <w:rFonts w:ascii="Times New Roman" w:hAnsi="Times New Roman" w:cs="Times New Roman"/>
          <w:i/>
          <w:iCs/>
          <w:sz w:val="24"/>
          <w:szCs w:val="24"/>
        </w:rPr>
      </w:pPr>
    </w:p>
    <w:p w14:paraId="226A197C" w14:textId="77777777" w:rsidR="001B681B" w:rsidRDefault="001B681B" w:rsidP="001B681B">
      <w:pPr>
        <w:pStyle w:val="NormalWeb"/>
        <w:ind w:left="567" w:hanging="567"/>
      </w:pPr>
      <w:r>
        <w:t xml:space="preserve">Al-Ababneh, M. (2020) </w:t>
      </w:r>
      <w:r>
        <w:rPr>
          <w:i/>
          <w:iCs/>
        </w:rPr>
        <w:t>Leadership style of managers in five-star hotels and its relationship with employee’s job satisfaction</w:t>
      </w:r>
      <w:r>
        <w:t xml:space="preserve">, </w:t>
      </w:r>
      <w:r>
        <w:rPr>
          <w:i/>
          <w:iCs/>
        </w:rPr>
        <w:t>SSRN</w:t>
      </w:r>
      <w:r>
        <w:t xml:space="preserve">. Available at: https://papers.ssrn.com/sol3/papers.cfm?abstract_id=3633072 (Accessed: 08 May 2024). </w:t>
      </w:r>
    </w:p>
    <w:p w14:paraId="4F3C6EF2" w14:textId="77777777" w:rsidR="001B681B" w:rsidRDefault="001B681B" w:rsidP="001B681B">
      <w:pPr>
        <w:rPr>
          <w:rFonts w:ascii="Times New Roman" w:hAnsi="Times New Roman" w:cs="Times New Roman"/>
          <w:i/>
          <w:iCs/>
          <w:sz w:val="24"/>
          <w:szCs w:val="24"/>
        </w:rPr>
      </w:pPr>
      <w:r w:rsidRPr="00002E93">
        <w:rPr>
          <w:rFonts w:ascii="Times New Roman" w:hAnsi="Times New Roman" w:cs="Times New Roman"/>
          <w:sz w:val="24"/>
          <w:szCs w:val="24"/>
        </w:rPr>
        <w:t>Business Bliss Consultants FZE</w:t>
      </w:r>
      <w:r w:rsidRPr="00002E93">
        <w:rPr>
          <w:rFonts w:ascii="Times New Roman" w:hAnsi="Times New Roman" w:cs="Times New Roman"/>
          <w:i/>
          <w:iCs/>
          <w:sz w:val="24"/>
          <w:szCs w:val="24"/>
        </w:rPr>
        <w:t>. (</w:t>
      </w:r>
      <w:r w:rsidRPr="00002E93">
        <w:rPr>
          <w:rFonts w:ascii="Times New Roman" w:hAnsi="Times New Roman" w:cs="Times New Roman"/>
          <w:sz w:val="24"/>
          <w:szCs w:val="24"/>
        </w:rPr>
        <w:t>2018</w:t>
      </w:r>
      <w:r w:rsidRPr="00002E93">
        <w:rPr>
          <w:rFonts w:ascii="Times New Roman" w:hAnsi="Times New Roman" w:cs="Times New Roman"/>
          <w:i/>
          <w:iCs/>
          <w:sz w:val="24"/>
          <w:szCs w:val="24"/>
        </w:rPr>
        <w:t xml:space="preserve">). </w:t>
      </w:r>
    </w:p>
    <w:p w14:paraId="5C792BF4" w14:textId="77777777" w:rsidR="001B681B" w:rsidRDefault="001B681B" w:rsidP="001B681B">
      <w:pPr>
        <w:ind w:firstLine="720"/>
        <w:rPr>
          <w:rFonts w:ascii="Times New Roman" w:hAnsi="Times New Roman" w:cs="Times New Roman"/>
          <w:i/>
          <w:iCs/>
          <w:sz w:val="24"/>
          <w:szCs w:val="24"/>
        </w:rPr>
      </w:pPr>
      <w:r w:rsidRPr="00002E93">
        <w:rPr>
          <w:rFonts w:ascii="Times New Roman" w:hAnsi="Times New Roman" w:cs="Times New Roman"/>
          <w:i/>
          <w:iCs/>
          <w:sz w:val="24"/>
          <w:szCs w:val="24"/>
        </w:rPr>
        <w:t xml:space="preserve">Leadership Assessment: Application of Action-centred Leadership Theory. </w:t>
      </w:r>
      <w:r>
        <w:rPr>
          <w:rFonts w:ascii="Times New Roman" w:hAnsi="Times New Roman" w:cs="Times New Roman"/>
          <w:sz w:val="24"/>
          <w:szCs w:val="24"/>
        </w:rPr>
        <w:t>Available at:</w:t>
      </w:r>
      <w:r w:rsidRPr="00002E93">
        <w:rPr>
          <w:rFonts w:ascii="Times New Roman" w:hAnsi="Times New Roman" w:cs="Times New Roman"/>
          <w:i/>
          <w:iCs/>
          <w:sz w:val="24"/>
          <w:szCs w:val="24"/>
        </w:rPr>
        <w:t xml:space="preserve"> </w:t>
      </w:r>
      <w:hyperlink r:id="rId4" w:history="1">
        <w:r w:rsidRPr="00675BFB">
          <w:rPr>
            <w:rStyle w:val="Hyperlink"/>
            <w:rFonts w:ascii="Times New Roman" w:hAnsi="Times New Roman" w:cs="Times New Roman"/>
            <w:i/>
            <w:iCs/>
            <w:sz w:val="24"/>
            <w:szCs w:val="24"/>
          </w:rPr>
          <w:t>https://ukdiss.com/examples/leadership-assessment-action-centred-leadership-theory.php?vref=1</w:t>
        </w:r>
      </w:hyperlink>
    </w:p>
    <w:p w14:paraId="2B2C4555" w14:textId="77777777" w:rsidR="001B681B" w:rsidRDefault="00000000" w:rsidP="001B681B">
      <w:pPr>
        <w:spacing w:after="0" w:line="276" w:lineRule="auto"/>
        <w:rPr>
          <w:rFonts w:ascii="Times New Roman" w:eastAsia="Times New Roman" w:hAnsi="Times New Roman" w:cs="Times New Roman"/>
          <w:kern w:val="0"/>
          <w:sz w:val="24"/>
          <w:szCs w:val="24"/>
          <w:lang w:eastAsia="en-GB"/>
          <w14:ligatures w14:val="none"/>
        </w:rPr>
      </w:pPr>
      <w:hyperlink r:id="rId5" w:tooltip="Frank C. Braun" w:history="1">
        <w:r w:rsidR="001B681B" w:rsidRPr="00002E93">
          <w:rPr>
            <w:rFonts w:ascii="Times New Roman" w:eastAsia="Times New Roman" w:hAnsi="Times New Roman" w:cs="Times New Roman"/>
            <w:kern w:val="0"/>
            <w:sz w:val="24"/>
            <w:szCs w:val="24"/>
            <w:u w:val="single"/>
            <w:lang w:eastAsia="en-GB"/>
            <w14:ligatures w14:val="none"/>
          </w:rPr>
          <w:t>Braun, F.C.</w:t>
        </w:r>
      </w:hyperlink>
      <w:r w:rsidR="001B681B" w:rsidRPr="00002E93">
        <w:rPr>
          <w:rFonts w:ascii="Times New Roman" w:eastAsia="Times New Roman" w:hAnsi="Times New Roman" w:cs="Times New Roman"/>
          <w:kern w:val="0"/>
          <w:sz w:val="24"/>
          <w:szCs w:val="24"/>
          <w:lang w:eastAsia="en-GB"/>
          <w14:ligatures w14:val="none"/>
        </w:rPr>
        <w:t>, </w:t>
      </w:r>
      <w:hyperlink r:id="rId6" w:tooltip="Michel Avital" w:history="1">
        <w:r w:rsidR="001B681B" w:rsidRPr="00002E93">
          <w:rPr>
            <w:rFonts w:ascii="Times New Roman" w:eastAsia="Times New Roman" w:hAnsi="Times New Roman" w:cs="Times New Roman"/>
            <w:kern w:val="0"/>
            <w:sz w:val="24"/>
            <w:szCs w:val="24"/>
            <w:u w:val="single"/>
            <w:lang w:eastAsia="en-GB"/>
            <w14:ligatures w14:val="none"/>
          </w:rPr>
          <w:t>Avital, M.</w:t>
        </w:r>
      </w:hyperlink>
      <w:r w:rsidR="001B681B" w:rsidRPr="00002E93">
        <w:rPr>
          <w:rFonts w:ascii="Times New Roman" w:eastAsia="Times New Roman" w:hAnsi="Times New Roman" w:cs="Times New Roman"/>
          <w:kern w:val="0"/>
          <w:sz w:val="24"/>
          <w:szCs w:val="24"/>
          <w:lang w:eastAsia="en-GB"/>
          <w14:ligatures w14:val="none"/>
        </w:rPr>
        <w:t> and </w:t>
      </w:r>
      <w:hyperlink r:id="rId7" w:tooltip="Ben Martz" w:history="1">
        <w:r w:rsidR="001B681B" w:rsidRPr="00002E93">
          <w:rPr>
            <w:rFonts w:ascii="Times New Roman" w:eastAsia="Times New Roman" w:hAnsi="Times New Roman" w:cs="Times New Roman"/>
            <w:kern w:val="0"/>
            <w:sz w:val="24"/>
            <w:szCs w:val="24"/>
            <w:u w:val="single"/>
            <w:lang w:eastAsia="en-GB"/>
            <w14:ligatures w14:val="none"/>
          </w:rPr>
          <w:t>Martz</w:t>
        </w:r>
        <w:r w:rsidR="001B681B" w:rsidRPr="00002E93">
          <w:rPr>
            <w:rFonts w:ascii="Times New Roman" w:eastAsia="Times New Roman" w:hAnsi="Times New Roman" w:cs="Times New Roman"/>
            <w:color w:val="0000FF"/>
            <w:kern w:val="0"/>
            <w:sz w:val="24"/>
            <w:szCs w:val="24"/>
            <w:u w:val="single"/>
            <w:lang w:eastAsia="en-GB"/>
            <w14:ligatures w14:val="none"/>
          </w:rPr>
          <w:t xml:space="preserve">, </w:t>
        </w:r>
        <w:r w:rsidR="001B681B" w:rsidRPr="00002E93">
          <w:rPr>
            <w:rFonts w:ascii="Times New Roman" w:eastAsia="Times New Roman" w:hAnsi="Times New Roman" w:cs="Times New Roman"/>
            <w:kern w:val="0"/>
            <w:sz w:val="24"/>
            <w:szCs w:val="24"/>
            <w:u w:val="single"/>
            <w:lang w:eastAsia="en-GB"/>
            <w14:ligatures w14:val="none"/>
          </w:rPr>
          <w:t>B</w:t>
        </w:r>
        <w:r w:rsidR="001B681B" w:rsidRPr="00002E93">
          <w:rPr>
            <w:rFonts w:ascii="Times New Roman" w:eastAsia="Times New Roman" w:hAnsi="Times New Roman" w:cs="Times New Roman"/>
            <w:color w:val="0000FF"/>
            <w:kern w:val="0"/>
            <w:sz w:val="24"/>
            <w:szCs w:val="24"/>
            <w:u w:val="single"/>
            <w:lang w:eastAsia="en-GB"/>
            <w14:ligatures w14:val="none"/>
          </w:rPr>
          <w:t>.</w:t>
        </w:r>
      </w:hyperlink>
      <w:r w:rsidR="001B681B" w:rsidRPr="00002E93">
        <w:rPr>
          <w:rFonts w:ascii="Times New Roman" w:eastAsia="Times New Roman" w:hAnsi="Times New Roman" w:cs="Times New Roman"/>
          <w:kern w:val="0"/>
          <w:sz w:val="24"/>
          <w:szCs w:val="24"/>
          <w:lang w:eastAsia="en-GB"/>
          <w14:ligatures w14:val="none"/>
        </w:rPr>
        <w:t xml:space="preserve"> (2012), </w:t>
      </w:r>
      <w:r w:rsidR="001B681B">
        <w:rPr>
          <w:rFonts w:ascii="Times New Roman" w:eastAsia="Times New Roman" w:hAnsi="Times New Roman" w:cs="Times New Roman"/>
          <w:kern w:val="0"/>
          <w:sz w:val="24"/>
          <w:szCs w:val="24"/>
          <w:lang w:eastAsia="en-GB"/>
          <w14:ligatures w14:val="none"/>
        </w:rPr>
        <w:tab/>
      </w:r>
    </w:p>
    <w:p w14:paraId="5C6CA1DF" w14:textId="77777777" w:rsidR="001B681B" w:rsidRDefault="001B681B" w:rsidP="001B681B">
      <w:pPr>
        <w:spacing w:after="0" w:line="276" w:lineRule="auto"/>
        <w:ind w:left="720"/>
        <w:rPr>
          <w:rFonts w:ascii="Times New Roman" w:eastAsia="Times New Roman" w:hAnsi="Times New Roman" w:cs="Times New Roman"/>
          <w:i/>
          <w:iCs/>
          <w:kern w:val="0"/>
          <w:sz w:val="24"/>
          <w:szCs w:val="24"/>
          <w:lang w:eastAsia="en-GB"/>
          <w14:ligatures w14:val="none"/>
        </w:rPr>
      </w:pPr>
      <w:r w:rsidRPr="00002E93">
        <w:rPr>
          <w:rFonts w:ascii="Times New Roman" w:eastAsia="Times New Roman" w:hAnsi="Times New Roman" w:cs="Times New Roman"/>
          <w:i/>
          <w:iCs/>
          <w:kern w:val="0"/>
          <w:sz w:val="24"/>
          <w:szCs w:val="24"/>
          <w:lang w:eastAsia="en-GB"/>
          <w14:ligatures w14:val="none"/>
        </w:rPr>
        <w:t xml:space="preserve">"Action‐centered team leadership influences </w:t>
      </w:r>
      <w:r w:rsidRPr="0026332B">
        <w:rPr>
          <w:rFonts w:ascii="Times New Roman" w:eastAsia="Times New Roman" w:hAnsi="Times New Roman" w:cs="Times New Roman"/>
          <w:i/>
          <w:iCs/>
          <w:kern w:val="0"/>
          <w:sz w:val="24"/>
          <w:szCs w:val="24"/>
          <w:lang w:eastAsia="en-GB"/>
          <w14:ligatures w14:val="none"/>
        </w:rPr>
        <w:t xml:space="preserve"> </w:t>
      </w:r>
      <w:r w:rsidRPr="00002E93">
        <w:rPr>
          <w:rFonts w:ascii="Times New Roman" w:eastAsia="Times New Roman" w:hAnsi="Times New Roman" w:cs="Times New Roman"/>
          <w:i/>
          <w:iCs/>
          <w:kern w:val="0"/>
          <w:sz w:val="24"/>
          <w:szCs w:val="24"/>
          <w:lang w:eastAsia="en-GB"/>
          <w14:ligatures w14:val="none"/>
        </w:rPr>
        <w:t>more than performance", </w:t>
      </w:r>
      <w:hyperlink r:id="rId8" w:history="1">
        <w:r w:rsidRPr="00002E93">
          <w:rPr>
            <w:rFonts w:ascii="Times New Roman" w:eastAsia="Times New Roman" w:hAnsi="Times New Roman" w:cs="Times New Roman"/>
            <w:i/>
            <w:iCs/>
            <w:kern w:val="0"/>
            <w:sz w:val="24"/>
            <w:szCs w:val="24"/>
            <w:u w:val="single"/>
            <w:lang w:eastAsia="en-GB"/>
            <w14:ligatures w14:val="none"/>
          </w:rPr>
          <w:t>Team Performance Management</w:t>
        </w:r>
      </w:hyperlink>
      <w:r w:rsidRPr="00002E93">
        <w:rPr>
          <w:rFonts w:ascii="Times New Roman" w:eastAsia="Times New Roman" w:hAnsi="Times New Roman" w:cs="Times New Roman"/>
          <w:i/>
          <w:iCs/>
          <w:kern w:val="0"/>
          <w:sz w:val="24"/>
          <w:szCs w:val="24"/>
          <w:lang w:eastAsia="en-GB"/>
          <w14:ligatures w14:val="none"/>
        </w:rPr>
        <w:t>, Vol. 18 No. 3/4, pp. 176</w:t>
      </w:r>
      <w:r w:rsidRPr="0026332B">
        <w:rPr>
          <w:rFonts w:ascii="Times New Roman" w:eastAsia="Times New Roman" w:hAnsi="Times New Roman" w:cs="Times New Roman"/>
          <w:i/>
          <w:iCs/>
          <w:kern w:val="0"/>
          <w:sz w:val="24"/>
          <w:szCs w:val="24"/>
          <w:lang w:eastAsia="en-GB"/>
          <w14:ligatures w14:val="none"/>
        </w:rPr>
        <w:t xml:space="preserve"> -</w:t>
      </w:r>
      <w:r w:rsidRPr="00002E93">
        <w:rPr>
          <w:rFonts w:ascii="Times New Roman" w:eastAsia="Times New Roman" w:hAnsi="Times New Roman" w:cs="Times New Roman"/>
          <w:i/>
          <w:iCs/>
          <w:kern w:val="0"/>
          <w:sz w:val="24"/>
          <w:szCs w:val="24"/>
          <w:lang w:eastAsia="en-GB"/>
          <w14:ligatures w14:val="none"/>
        </w:rPr>
        <w:t>195. </w:t>
      </w:r>
      <w:hyperlink r:id="rId9" w:tooltip="DOI: https://doi.org/10.1108/13527591211241015" w:history="1">
        <w:r w:rsidRPr="00002E93">
          <w:rPr>
            <w:rFonts w:ascii="Times New Roman" w:eastAsia="Times New Roman" w:hAnsi="Times New Roman" w:cs="Times New Roman"/>
            <w:i/>
            <w:iCs/>
            <w:kern w:val="0"/>
            <w:sz w:val="24"/>
            <w:szCs w:val="24"/>
            <w:u w:val="single"/>
            <w:lang w:eastAsia="en-GB"/>
            <w14:ligatures w14:val="none"/>
          </w:rPr>
          <w:t>https://doi.org/10.1108/13527591211241015</w:t>
        </w:r>
      </w:hyperlink>
    </w:p>
    <w:p w14:paraId="668D7AE9" w14:textId="77777777" w:rsidR="001B681B" w:rsidRDefault="001B681B" w:rsidP="001B681B">
      <w:pPr>
        <w:pStyle w:val="NormalWeb"/>
        <w:ind w:left="567" w:hanging="567"/>
      </w:pPr>
      <w:r>
        <w:t xml:space="preserve">Capellan, C. (2023) </w:t>
      </w:r>
      <w:r>
        <w:rPr>
          <w:i/>
          <w:iCs/>
        </w:rPr>
        <w:t>Hospitality leadership - it’s not just customer service</w:t>
      </w:r>
      <w:r>
        <w:t xml:space="preserve">, </w:t>
      </w:r>
      <w:r>
        <w:rPr>
          <w:i/>
          <w:iCs/>
        </w:rPr>
        <w:t>About Leaders</w:t>
      </w:r>
      <w:r>
        <w:t xml:space="preserve">. Available at: https://aboutleaders.com/hospitality-leadership/ (Accessed: 08 May 2024). </w:t>
      </w:r>
    </w:p>
    <w:p w14:paraId="14057EB3" w14:textId="77777777" w:rsidR="001B681B" w:rsidRDefault="001B681B" w:rsidP="001B681B">
      <w:pPr>
        <w:pStyle w:val="NormalWeb"/>
        <w:ind w:left="567" w:hanging="567"/>
      </w:pPr>
      <w:r>
        <w:t xml:space="preserve">Coenrad A Groenewald (DBA, M. (2023) </w:t>
      </w:r>
      <w:r>
        <w:rPr>
          <w:i/>
          <w:iCs/>
        </w:rPr>
        <w:t>The importance of leadership in hotels</w:t>
      </w:r>
      <w:r>
        <w:t xml:space="preserve">, </w:t>
      </w:r>
      <w:r>
        <w:rPr>
          <w:i/>
          <w:iCs/>
        </w:rPr>
        <w:t>LinkedIn</w:t>
      </w:r>
      <w:r>
        <w:t xml:space="preserve">. Available at: https://www.linkedin.com/pulse/importance-leadership-hotels-coenrad-a-groenewald-mphil-mba-/ (Accessed: 08 May 2024). </w:t>
      </w:r>
    </w:p>
    <w:p w14:paraId="210BA7A3" w14:textId="77777777" w:rsidR="001B681B" w:rsidRDefault="001B681B" w:rsidP="001B681B">
      <w:pPr>
        <w:pStyle w:val="NormalWeb"/>
        <w:ind w:left="567" w:hanging="567"/>
      </w:pPr>
      <w:r>
        <w:t xml:space="preserve">Channell, M. (2022) </w:t>
      </w:r>
      <w:r>
        <w:rPr>
          <w:i/>
          <w:iCs/>
        </w:rPr>
        <w:t>John Adair’s action centered leadership: Learn how to be a leader</w:t>
      </w:r>
      <w:r>
        <w:t xml:space="preserve">, </w:t>
      </w:r>
      <w:r>
        <w:rPr>
          <w:i/>
          <w:iCs/>
        </w:rPr>
        <w:t>TSW Training</w:t>
      </w:r>
      <w:r>
        <w:t xml:space="preserve">. Available at: https://www.tsw.co.uk/blog/leadership-and-management/john-adairs-action-centered-leadership/ (Accessed: 08 May 2024). </w:t>
      </w:r>
    </w:p>
    <w:p w14:paraId="2389AC4C" w14:textId="77777777" w:rsidR="001B681B" w:rsidRDefault="001B681B" w:rsidP="001B681B">
      <w:pPr>
        <w:pStyle w:val="NormalWeb"/>
        <w:ind w:left="567" w:hanging="567"/>
      </w:pPr>
      <w:r>
        <w:t xml:space="preserve">Channell, M. (2023) </w:t>
      </w:r>
      <w:r>
        <w:rPr>
          <w:i/>
          <w:iCs/>
        </w:rPr>
        <w:t>McGregor’s theory X vs theory Y: How to increase performance in your team</w:t>
      </w:r>
      <w:r>
        <w:t xml:space="preserve">, </w:t>
      </w:r>
      <w:r>
        <w:rPr>
          <w:i/>
          <w:iCs/>
        </w:rPr>
        <w:t>TSW Training</w:t>
      </w:r>
      <w:r>
        <w:t xml:space="preserve">. Available at: https://www.tsw.co.uk/blog/leadership-and-management/mcgregors-theory-x-vs-theory-y/ (Accessed: 08 May 2024). </w:t>
      </w:r>
    </w:p>
    <w:p w14:paraId="6867E0F8" w14:textId="77777777" w:rsidR="001B681B" w:rsidRDefault="001B681B" w:rsidP="001B681B">
      <w:pPr>
        <w:pStyle w:val="NormalWeb"/>
        <w:ind w:left="567" w:hanging="567"/>
      </w:pPr>
      <w:r>
        <w:t xml:space="preserve">Chechi, H. (2023) </w:t>
      </w:r>
      <w:r>
        <w:rPr>
          <w:i/>
          <w:iCs/>
        </w:rPr>
        <w:t>Skills for Effective Leadership</w:t>
      </w:r>
      <w:r>
        <w:t xml:space="preserve">, </w:t>
      </w:r>
      <w:r>
        <w:rPr>
          <w:i/>
          <w:iCs/>
        </w:rPr>
        <w:t>Glion</w:t>
      </w:r>
      <w:r>
        <w:t xml:space="preserve">. Available at: https://www.glion.edu/magazine/skills-effective-leadership/ (Accessed: 08 May 2024). </w:t>
      </w:r>
    </w:p>
    <w:p w14:paraId="2FA1CAB3" w14:textId="77777777" w:rsidR="001B681B" w:rsidRDefault="001B681B" w:rsidP="001B681B">
      <w:pPr>
        <w:spacing w:line="276" w:lineRule="auto"/>
        <w:rPr>
          <w:rFonts w:ascii="Times New Roman" w:hAnsi="Times New Roman" w:cs="Times New Roman"/>
          <w:i/>
          <w:iCs/>
          <w:sz w:val="24"/>
          <w:szCs w:val="24"/>
        </w:rPr>
      </w:pPr>
      <w:r w:rsidRPr="0026332B">
        <w:rPr>
          <w:rFonts w:ascii="Times New Roman" w:hAnsi="Times New Roman" w:cs="Times New Roman"/>
          <w:sz w:val="24"/>
          <w:szCs w:val="24"/>
        </w:rPr>
        <w:t xml:space="preserve">Doh, J. (2003). </w:t>
      </w:r>
      <w:r w:rsidRPr="0026332B">
        <w:rPr>
          <w:rFonts w:ascii="Times New Roman" w:hAnsi="Times New Roman" w:cs="Times New Roman"/>
          <w:i/>
          <w:iCs/>
          <w:sz w:val="24"/>
          <w:szCs w:val="24"/>
        </w:rPr>
        <w:t xml:space="preserve">Can leadership be taught? Perspectives from management educators. </w:t>
      </w:r>
    </w:p>
    <w:p w14:paraId="6CE9F28B" w14:textId="77777777" w:rsidR="001B681B" w:rsidRDefault="001B681B" w:rsidP="001B681B">
      <w:pPr>
        <w:spacing w:line="276" w:lineRule="auto"/>
        <w:ind w:firstLine="720"/>
        <w:rPr>
          <w:rFonts w:ascii="Times New Roman" w:hAnsi="Times New Roman" w:cs="Times New Roman"/>
          <w:i/>
          <w:iCs/>
          <w:sz w:val="24"/>
          <w:szCs w:val="24"/>
        </w:rPr>
      </w:pPr>
      <w:r w:rsidRPr="0026332B">
        <w:rPr>
          <w:rFonts w:ascii="Times New Roman" w:hAnsi="Times New Roman" w:cs="Times New Roman"/>
          <w:i/>
          <w:iCs/>
          <w:sz w:val="24"/>
          <w:szCs w:val="24"/>
        </w:rPr>
        <w:t>Academy of Management Learning and Education, 2 (1), 54- 57</w:t>
      </w:r>
      <w:r>
        <w:rPr>
          <w:rFonts w:ascii="Times New Roman" w:hAnsi="Times New Roman" w:cs="Times New Roman"/>
          <w:i/>
          <w:iCs/>
          <w:sz w:val="24"/>
          <w:szCs w:val="24"/>
        </w:rPr>
        <w:t xml:space="preserve"> </w:t>
      </w:r>
      <w:r w:rsidRPr="0026332B">
        <w:rPr>
          <w:rFonts w:ascii="Times New Roman" w:hAnsi="Times New Roman" w:cs="Times New Roman"/>
          <w:sz w:val="24"/>
          <w:szCs w:val="24"/>
        </w:rPr>
        <w:t>Available at:</w:t>
      </w:r>
      <w:r w:rsidRPr="0026332B">
        <w:rPr>
          <w:rFonts w:ascii="Times New Roman" w:hAnsi="Times New Roman" w:cs="Times New Roman"/>
          <w:i/>
          <w:iCs/>
          <w:sz w:val="24"/>
          <w:szCs w:val="24"/>
        </w:rPr>
        <w:t xml:space="preserve"> </w:t>
      </w:r>
      <w:hyperlink r:id="rId10" w:history="1">
        <w:r w:rsidRPr="00675BFB">
          <w:rPr>
            <w:rStyle w:val="Hyperlink"/>
            <w:rFonts w:ascii="Times New Roman" w:hAnsi="Times New Roman" w:cs="Times New Roman"/>
            <w:i/>
            <w:iCs/>
            <w:sz w:val="24"/>
            <w:szCs w:val="24"/>
          </w:rPr>
          <w:t>https://doi.org/10.5465/amle.2003.9324025</w:t>
        </w:r>
      </w:hyperlink>
    </w:p>
    <w:p w14:paraId="660A9D34" w14:textId="77777777" w:rsidR="001B681B" w:rsidRDefault="001B681B" w:rsidP="001B681B">
      <w:pPr>
        <w:spacing w:line="276" w:lineRule="auto"/>
        <w:rPr>
          <w:rFonts w:ascii="Times New Roman" w:hAnsi="Times New Roman" w:cs="Times New Roman"/>
          <w:i/>
          <w:iCs/>
          <w:sz w:val="24"/>
          <w:szCs w:val="24"/>
        </w:rPr>
      </w:pPr>
    </w:p>
    <w:p w14:paraId="26DBF5E5" w14:textId="77777777" w:rsidR="001B681B" w:rsidRDefault="001B681B" w:rsidP="001B681B">
      <w:pPr>
        <w:pStyle w:val="NormalWeb"/>
        <w:ind w:left="567" w:hanging="567"/>
      </w:pPr>
      <w:r>
        <w:t xml:space="preserve">Indeed (2023) </w:t>
      </w:r>
      <w:r>
        <w:rPr>
          <w:i/>
          <w:iCs/>
        </w:rPr>
        <w:t>Action-centered leadership: Definition and when to use it | indeed.com</w:t>
      </w:r>
      <w:r>
        <w:t xml:space="preserve">. Available at: https://www.indeed.com/career-advice/career-development/action-centered-leadership (Accessed: 08 May 2024). </w:t>
      </w:r>
    </w:p>
    <w:p w14:paraId="2B9492AF" w14:textId="77777777" w:rsidR="001B681B" w:rsidRDefault="001B681B" w:rsidP="001B681B">
      <w:pPr>
        <w:pStyle w:val="NormalWeb"/>
        <w:ind w:left="567" w:hanging="567"/>
      </w:pPr>
      <w:r>
        <w:t xml:space="preserve">Jobs, S. (2023) </w:t>
      </w:r>
      <w:r>
        <w:rPr>
          <w:i/>
          <w:iCs/>
        </w:rPr>
        <w:t>Top leadership styles for a successful hospitality career</w:t>
      </w:r>
      <w:r>
        <w:t xml:space="preserve">, </w:t>
      </w:r>
      <w:r>
        <w:rPr>
          <w:i/>
          <w:iCs/>
        </w:rPr>
        <w:t>Top Leadership Styles for a successful Hospitality Career – SOEG JOBS</w:t>
      </w:r>
      <w:r>
        <w:t xml:space="preserve">. Available at: https://www.soegjobs.com/leadership-styles-successful-hospitality-career/ (Accessed: 08 May 2024). </w:t>
      </w:r>
    </w:p>
    <w:p w14:paraId="22D9BF68" w14:textId="47DC89C2" w:rsidR="001B681B" w:rsidRDefault="001B681B" w:rsidP="001B681B">
      <w:pPr>
        <w:pStyle w:val="NormalWeb"/>
        <w:ind w:left="567" w:hanging="567"/>
      </w:pPr>
      <w:r>
        <w:t xml:space="preserve">Kurt, Dr.S. (2022) </w:t>
      </w:r>
      <w:r>
        <w:rPr>
          <w:i/>
          <w:iCs/>
        </w:rPr>
        <w:t>Theory X and theory Y, Douglas McGregor</w:t>
      </w:r>
      <w:r>
        <w:t xml:space="preserve">, </w:t>
      </w:r>
      <w:r>
        <w:rPr>
          <w:i/>
          <w:iCs/>
        </w:rPr>
        <w:t>Education Library</w:t>
      </w:r>
      <w:r>
        <w:t xml:space="preserve">. Available at: https://educationlibrary.org/theory-x-and-theory-y-douglas-mcgregor/ (Accessed: 08 May 2024). </w:t>
      </w:r>
    </w:p>
    <w:p w14:paraId="1AB97B5F" w14:textId="77777777" w:rsidR="001B681B" w:rsidRDefault="001B681B" w:rsidP="001B681B">
      <w:pPr>
        <w:pStyle w:val="NormalWeb"/>
        <w:ind w:left="567" w:hanging="567"/>
      </w:pPr>
      <w:r>
        <w:t xml:space="preserve">Lacalle, E. (2023) </w:t>
      </w:r>
      <w:r>
        <w:rPr>
          <w:i/>
          <w:iCs/>
        </w:rPr>
        <w:t>How to improve leadership in the hospitality industry</w:t>
      </w:r>
      <w:r>
        <w:t xml:space="preserve">, </w:t>
      </w:r>
      <w:r>
        <w:rPr>
          <w:i/>
          <w:iCs/>
        </w:rPr>
        <w:t>Mews</w:t>
      </w:r>
      <w:r>
        <w:t xml:space="preserve">. Available at: https://www.mews.com/en/blog/hospitality-leadership (Accessed: 08 May 2024). </w:t>
      </w:r>
    </w:p>
    <w:p w14:paraId="1708B746" w14:textId="77777777" w:rsidR="001B681B" w:rsidRDefault="001B681B" w:rsidP="001B681B">
      <w:pPr>
        <w:pStyle w:val="NormalWeb"/>
        <w:ind w:left="567" w:hanging="567"/>
      </w:pPr>
      <w:r>
        <w:t xml:space="preserve">Mathews, S. (2024) </w:t>
      </w:r>
      <w:r>
        <w:rPr>
          <w:i/>
          <w:iCs/>
        </w:rPr>
        <w:t>Blake Mouton Leadership grid- styles and their polarities</w:t>
      </w:r>
      <w:r>
        <w:t xml:space="preserve">, </w:t>
      </w:r>
      <w:r>
        <w:rPr>
          <w:i/>
          <w:iCs/>
        </w:rPr>
        <w:t>Leading Sapiens</w:t>
      </w:r>
      <w:r>
        <w:t xml:space="preserve">. Available at: https://www.leadingsapiens.com/blake-mouton-leadership-grid-styles/ (Accessed: 08 May 2024). </w:t>
      </w:r>
    </w:p>
    <w:p w14:paraId="71FF3154" w14:textId="77777777" w:rsidR="001B681B" w:rsidRDefault="001B681B" w:rsidP="001B681B">
      <w:pPr>
        <w:pStyle w:val="NormalWeb"/>
        <w:ind w:left="567" w:hanging="567"/>
      </w:pPr>
      <w:r>
        <w:t xml:space="preserve">Mind Tools Content Team (2023) </w:t>
      </w:r>
      <w:r>
        <w:rPr>
          <w:i/>
          <w:iCs/>
        </w:rPr>
        <w:t>Home</w:t>
      </w:r>
      <w:r>
        <w:t xml:space="preserve">, </w:t>
      </w:r>
      <w:r>
        <w:rPr>
          <w:i/>
          <w:iCs/>
        </w:rPr>
        <w:t>MindTools</w:t>
      </w:r>
      <w:r>
        <w:t xml:space="preserve">. Available at: https://www.mindtools.com/aghzl5f/action-centered-leadership (Accessed: 10 May 2024). </w:t>
      </w:r>
    </w:p>
    <w:p w14:paraId="37259CE2" w14:textId="77777777" w:rsidR="001B681B" w:rsidRDefault="001B681B" w:rsidP="001B681B">
      <w:pPr>
        <w:pStyle w:val="NormalWeb"/>
        <w:ind w:left="567" w:hanging="567"/>
      </w:pPr>
      <w:r>
        <w:t xml:space="preserve">McPheat, S. (2020) </w:t>
      </w:r>
      <w:r>
        <w:rPr>
          <w:i/>
          <w:iCs/>
        </w:rPr>
        <w:t>Adair’s action centred leadership model</w:t>
      </w:r>
      <w:r>
        <w:t xml:space="preserve">, </w:t>
      </w:r>
      <w:r>
        <w:rPr>
          <w:i/>
          <w:iCs/>
        </w:rPr>
        <w:t>Leadership and Management Training Courses UK | MTD Training</w:t>
      </w:r>
      <w:r>
        <w:t xml:space="preserve">. Available at: https://www.mtdtraining.com/blog/adairs-action-centred-leadership-model.htm (Accessed: 08 May 2024). </w:t>
      </w:r>
    </w:p>
    <w:p w14:paraId="606E360E" w14:textId="77777777" w:rsidR="001B681B" w:rsidRDefault="001B681B" w:rsidP="001B681B">
      <w:pPr>
        <w:pStyle w:val="NormalWeb"/>
        <w:ind w:left="567" w:hanging="567"/>
      </w:pPr>
      <w:r>
        <w:t xml:space="preserve">MIHI, A.J. (2023) </w:t>
      </w:r>
      <w:r>
        <w:rPr>
          <w:i/>
          <w:iCs/>
        </w:rPr>
        <w:t>What are the most effective leadership styles in hotel management?</w:t>
      </w:r>
      <w:r>
        <w:t xml:space="preserve">, </w:t>
      </w:r>
      <w:r>
        <w:rPr>
          <w:i/>
          <w:iCs/>
        </w:rPr>
        <w:t>Effective Leadership Styles for Hotel Management</w:t>
      </w:r>
      <w:r>
        <w:t xml:space="preserve">. Available at: https://www.linkedin.com/advice/1/what-most-effective-leadership-styles-hotel-management (Accessed: 08 May 2024). </w:t>
      </w:r>
    </w:p>
    <w:p w14:paraId="0929A0A8" w14:textId="77777777" w:rsidR="001B681B" w:rsidRDefault="001B681B" w:rsidP="001B681B">
      <w:pPr>
        <w:pStyle w:val="NormalWeb"/>
        <w:ind w:left="567" w:hanging="567"/>
      </w:pPr>
      <w:r>
        <w:t xml:space="preserve">Noonan, J. (2016) </w:t>
      </w:r>
      <w:r>
        <w:rPr>
          <w:i/>
          <w:iCs/>
        </w:rPr>
        <w:t>Leadership in the Hotel Industry</w:t>
      </w:r>
      <w:r>
        <w:t xml:space="preserve">, </w:t>
      </w:r>
      <w:r>
        <w:rPr>
          <w:i/>
          <w:iCs/>
        </w:rPr>
        <w:t>Spencer Stuart</w:t>
      </w:r>
      <w:r>
        <w:t xml:space="preserve">. Available at: https://www.spencerstuart.com/research-and-insight/leadership-in-the-hotel-industry (Accessed: 08 May 2024). </w:t>
      </w:r>
    </w:p>
    <w:p w14:paraId="1F94417A" w14:textId="501AB8DD" w:rsidR="001B681B" w:rsidRDefault="001B681B" w:rsidP="001B681B">
      <w:pPr>
        <w:pStyle w:val="NormalWeb"/>
        <w:ind w:left="567" w:hanging="567"/>
      </w:pPr>
      <w:r>
        <w:t xml:space="preserve">Pratt, M.K. (2023) </w:t>
      </w:r>
      <w:r>
        <w:rPr>
          <w:i/>
          <w:iCs/>
        </w:rPr>
        <w:t>What is the managerial grid model (the blake and mouton managerial grid model)?: Definition from te</w:t>
      </w:r>
      <w:r>
        <w:t xml:space="preserve">, </w:t>
      </w:r>
      <w:r>
        <w:rPr>
          <w:i/>
          <w:iCs/>
        </w:rPr>
        <w:t>CIO</w:t>
      </w:r>
      <w:r>
        <w:t xml:space="preserve">. Available at: https://www.techtarget.com/searchcio/definition/managerial-grid-model-The-Blake-and-Mouton-Managerial-Grid-model (Accessed: 08 May 2024). </w:t>
      </w:r>
    </w:p>
    <w:p w14:paraId="61437EC4" w14:textId="77777777" w:rsidR="001B681B" w:rsidRPr="00002E93" w:rsidRDefault="001B681B" w:rsidP="001B681B">
      <w:pPr>
        <w:spacing w:after="0" w:line="240" w:lineRule="auto"/>
        <w:ind w:left="45"/>
        <w:rPr>
          <w:rFonts w:ascii="Roboto" w:eastAsia="Times New Roman" w:hAnsi="Roboto" w:cs="Times New Roman"/>
          <w:color w:val="118189"/>
          <w:kern w:val="0"/>
          <w:sz w:val="21"/>
          <w:szCs w:val="21"/>
          <w:lang w:eastAsia="en-GB"/>
          <w14:ligatures w14:val="none"/>
        </w:rPr>
      </w:pPr>
      <w:r w:rsidRPr="00002E93">
        <w:rPr>
          <w:rFonts w:ascii="Roboto" w:eastAsia="Times New Roman" w:hAnsi="Roboto" w:cs="Times New Roman"/>
          <w:color w:val="555555"/>
          <w:kern w:val="0"/>
          <w:sz w:val="21"/>
          <w:szCs w:val="21"/>
          <w:shd w:val="clear" w:color="auto" w:fill="FFFFFF"/>
          <w:lang w:eastAsia="en-GB"/>
          <w14:ligatures w14:val="none"/>
        </w:rPr>
        <w:fldChar w:fldCharType="begin"/>
      </w:r>
      <w:r w:rsidRPr="00002E93">
        <w:rPr>
          <w:rFonts w:ascii="Roboto" w:eastAsia="Times New Roman" w:hAnsi="Roboto" w:cs="Times New Roman"/>
          <w:color w:val="555555"/>
          <w:kern w:val="0"/>
          <w:sz w:val="21"/>
          <w:szCs w:val="21"/>
          <w:shd w:val="clear" w:color="auto" w:fill="FFFFFF"/>
          <w:lang w:eastAsia="en-GB"/>
          <w14:ligatures w14:val="none"/>
        </w:rPr>
        <w:instrText>HYPERLINK "https://www.proquest.com/openview/1bc9d3cb19ad23ff0eed7c309662484d/1?pq-origsite=gscholar&amp;cbl=18750&amp;diss=y"</w:instrText>
      </w:r>
      <w:r w:rsidRPr="00002E93">
        <w:rPr>
          <w:rFonts w:ascii="Roboto" w:eastAsia="Times New Roman" w:hAnsi="Roboto" w:cs="Times New Roman"/>
          <w:color w:val="555555"/>
          <w:kern w:val="0"/>
          <w:sz w:val="21"/>
          <w:szCs w:val="21"/>
          <w:shd w:val="clear" w:color="auto" w:fill="FFFFFF"/>
          <w:lang w:eastAsia="en-GB"/>
          <w14:ligatures w14:val="none"/>
        </w:rPr>
      </w:r>
      <w:r w:rsidRPr="00002E93">
        <w:rPr>
          <w:rFonts w:ascii="Roboto" w:eastAsia="Times New Roman" w:hAnsi="Roboto" w:cs="Times New Roman"/>
          <w:color w:val="555555"/>
          <w:kern w:val="0"/>
          <w:sz w:val="21"/>
          <w:szCs w:val="21"/>
          <w:shd w:val="clear" w:color="auto" w:fill="FFFFFF"/>
          <w:lang w:eastAsia="en-GB"/>
          <w14:ligatures w14:val="none"/>
        </w:rPr>
        <w:fldChar w:fldCharType="separate"/>
      </w:r>
    </w:p>
    <w:p w14:paraId="75630316" w14:textId="77777777" w:rsidR="001B681B" w:rsidRPr="00002E93" w:rsidRDefault="001B681B" w:rsidP="001B681B">
      <w:pPr>
        <w:spacing w:after="0" w:line="240" w:lineRule="auto"/>
        <w:ind w:left="45"/>
        <w:rPr>
          <w:rFonts w:ascii="Times New Roman" w:eastAsia="Times New Roman" w:hAnsi="Times New Roman" w:cs="Times New Roman"/>
          <w:kern w:val="0"/>
          <w:sz w:val="24"/>
          <w:szCs w:val="24"/>
          <w:lang w:eastAsia="en-GB"/>
          <w14:ligatures w14:val="none"/>
        </w:rPr>
      </w:pPr>
      <w:r w:rsidRPr="00002E93">
        <w:rPr>
          <w:rFonts w:ascii="Times New Roman" w:eastAsia="Times New Roman" w:hAnsi="Times New Roman" w:cs="Times New Roman"/>
          <w:kern w:val="0"/>
          <w:sz w:val="24"/>
          <w:szCs w:val="24"/>
          <w:lang w:eastAsia="en-GB"/>
          <w14:ligatures w14:val="none"/>
        </w:rPr>
        <w:t>Roberson, N. Arleane</w:t>
      </w:r>
      <w:r>
        <w:rPr>
          <w:rFonts w:ascii="Times New Roman" w:eastAsia="Times New Roman" w:hAnsi="Times New Roman" w:cs="Times New Roman"/>
          <w:kern w:val="0"/>
          <w:sz w:val="24"/>
          <w:szCs w:val="24"/>
          <w:lang w:eastAsia="en-GB"/>
          <w14:ligatures w14:val="none"/>
        </w:rPr>
        <w:t xml:space="preserve"> (2005) </w:t>
      </w:r>
      <w:r w:rsidRPr="001B681B">
        <w:rPr>
          <w:rFonts w:ascii="Times New Roman" w:eastAsia="Times New Roman" w:hAnsi="Times New Roman" w:cs="Times New Roman"/>
          <w:i/>
          <w:iCs/>
          <w:kern w:val="0"/>
          <w:sz w:val="24"/>
          <w:szCs w:val="24"/>
          <w:shd w:val="clear" w:color="auto" w:fill="FFFFFF"/>
          <w:lang w:eastAsia="en-GB"/>
          <w14:ligatures w14:val="none"/>
        </w:rPr>
        <w:t>Regent University ProQuest Dissertations Publishing,  </w:t>
      </w:r>
    </w:p>
    <w:p w14:paraId="727A53AE" w14:textId="77777777" w:rsidR="001B681B" w:rsidRPr="00002E93" w:rsidRDefault="001B681B" w:rsidP="001B681B">
      <w:pPr>
        <w:spacing w:after="0" w:line="240" w:lineRule="auto"/>
        <w:rPr>
          <w:rFonts w:ascii="Times New Roman" w:eastAsia="Times New Roman" w:hAnsi="Times New Roman" w:cs="Times New Roman"/>
          <w:color w:val="555555"/>
          <w:kern w:val="0"/>
          <w:sz w:val="24"/>
          <w:szCs w:val="24"/>
          <w:shd w:val="clear" w:color="auto" w:fill="FFFFFF"/>
          <w:lang w:eastAsia="en-GB"/>
          <w14:ligatures w14:val="none"/>
        </w:rPr>
      </w:pPr>
      <w:r w:rsidRPr="00002E93">
        <w:rPr>
          <w:rFonts w:ascii="Roboto" w:eastAsia="Times New Roman" w:hAnsi="Roboto" w:cs="Times New Roman"/>
          <w:color w:val="555555"/>
          <w:kern w:val="0"/>
          <w:sz w:val="21"/>
          <w:szCs w:val="21"/>
          <w:shd w:val="clear" w:color="auto" w:fill="FFFFFF"/>
          <w:lang w:eastAsia="en-GB"/>
          <w14:ligatures w14:val="none"/>
        </w:rPr>
        <w:fldChar w:fldCharType="end"/>
      </w:r>
    </w:p>
    <w:p w14:paraId="55C1CA9A" w14:textId="77777777" w:rsidR="001B681B" w:rsidRPr="00F57014" w:rsidRDefault="001B681B" w:rsidP="001B681B">
      <w:pPr>
        <w:spacing w:after="0" w:line="276" w:lineRule="auto"/>
        <w:rPr>
          <w:rFonts w:ascii="Times New Roman" w:eastAsia="Times New Roman" w:hAnsi="Times New Roman" w:cs="Times New Roman"/>
          <w:color w:val="000000"/>
          <w:spacing w:val="-5"/>
          <w:kern w:val="0"/>
          <w:sz w:val="24"/>
          <w:szCs w:val="24"/>
          <w:lang w:eastAsia="en-GB"/>
          <w14:ligatures w14:val="none"/>
        </w:rPr>
      </w:pPr>
      <w:r w:rsidRPr="00F57014">
        <w:rPr>
          <w:rFonts w:ascii="Times New Roman" w:eastAsia="Times New Roman" w:hAnsi="Times New Roman" w:cs="Times New Roman"/>
          <w:color w:val="000000"/>
          <w:spacing w:val="-5"/>
          <w:kern w:val="0"/>
          <w:sz w:val="24"/>
          <w:szCs w:val="24"/>
          <w:lang w:eastAsia="en-GB"/>
          <w14:ligatures w14:val="none"/>
        </w:rPr>
        <w:t>Richard E. Kopelman, David J. Prottas and Anne L. Davis</w:t>
      </w:r>
    </w:p>
    <w:p w14:paraId="06865DE1" w14:textId="77777777" w:rsidR="001B681B" w:rsidRDefault="001B681B" w:rsidP="001B681B">
      <w:pPr>
        <w:spacing w:after="0" w:line="276" w:lineRule="auto"/>
        <w:ind w:firstLine="720"/>
        <w:rPr>
          <w:rFonts w:ascii="Times New Roman" w:eastAsia="Times New Roman" w:hAnsi="Times New Roman" w:cs="Times New Roman"/>
          <w:i/>
          <w:iCs/>
          <w:color w:val="000000"/>
          <w:spacing w:val="-5"/>
          <w:kern w:val="0"/>
          <w:sz w:val="24"/>
          <w:szCs w:val="24"/>
          <w:lang w:eastAsia="en-GB"/>
          <w14:ligatures w14:val="none"/>
        </w:rPr>
      </w:pPr>
      <w:r w:rsidRPr="00F57014">
        <w:rPr>
          <w:rFonts w:ascii="Times New Roman" w:eastAsia="Times New Roman" w:hAnsi="Times New Roman" w:cs="Times New Roman"/>
          <w:i/>
          <w:iCs/>
          <w:color w:val="000000"/>
          <w:spacing w:val="-5"/>
          <w:kern w:val="0"/>
          <w:sz w:val="24"/>
          <w:szCs w:val="24"/>
          <w:lang w:eastAsia="en-GB"/>
          <w14:ligatures w14:val="none"/>
        </w:rPr>
        <w:t>Journal of Managerial Issues</w:t>
      </w:r>
      <w:r>
        <w:rPr>
          <w:rFonts w:ascii="Times New Roman" w:eastAsia="Times New Roman" w:hAnsi="Times New Roman" w:cs="Times New Roman"/>
          <w:i/>
          <w:iCs/>
          <w:color w:val="000000"/>
          <w:spacing w:val="-5"/>
          <w:kern w:val="0"/>
          <w:sz w:val="24"/>
          <w:szCs w:val="24"/>
          <w:lang w:eastAsia="en-GB"/>
          <w14:ligatures w14:val="none"/>
        </w:rPr>
        <w:t xml:space="preserve"> </w:t>
      </w:r>
      <w:hyperlink r:id="rId11" w:history="1">
        <w:r w:rsidRPr="00F57014">
          <w:rPr>
            <w:rFonts w:ascii="Times New Roman" w:eastAsia="Times New Roman" w:hAnsi="Times New Roman" w:cs="Times New Roman"/>
            <w:i/>
            <w:iCs/>
            <w:color w:val="0000FF"/>
            <w:spacing w:val="-5"/>
            <w:kern w:val="0"/>
            <w:sz w:val="24"/>
            <w:szCs w:val="24"/>
            <w:u w:val="single"/>
            <w:lang w:eastAsia="en-GB"/>
            <w14:ligatures w14:val="none"/>
          </w:rPr>
          <w:t>Vol. 20, No. 2 (Summer 2008)</w:t>
        </w:r>
      </w:hyperlink>
      <w:r w:rsidRPr="00F57014">
        <w:rPr>
          <w:rFonts w:ascii="Times New Roman" w:eastAsia="Times New Roman" w:hAnsi="Times New Roman" w:cs="Times New Roman"/>
          <w:i/>
          <w:iCs/>
          <w:color w:val="000000"/>
          <w:spacing w:val="-5"/>
          <w:kern w:val="0"/>
          <w:sz w:val="24"/>
          <w:szCs w:val="24"/>
          <w:lang w:eastAsia="en-GB"/>
          <w14:ligatures w14:val="none"/>
        </w:rPr>
        <w:t>, pp. 255-271 </w:t>
      </w:r>
    </w:p>
    <w:p w14:paraId="114FD26F" w14:textId="77777777" w:rsidR="001B681B" w:rsidRDefault="001B681B" w:rsidP="001B681B">
      <w:pPr>
        <w:pStyle w:val="NormalWeb"/>
        <w:ind w:left="567" w:hanging="567"/>
      </w:pPr>
      <w:r>
        <w:lastRenderedPageBreak/>
        <w:t xml:space="preserve">Sridharan, M. and Sridharan, M.A. (2024) </w:t>
      </w:r>
      <w:r>
        <w:rPr>
          <w:i/>
          <w:iCs/>
        </w:rPr>
        <w:t>Blake and Mouton Managerial Grid</w:t>
      </w:r>
      <w:r>
        <w:t xml:space="preserve">, </w:t>
      </w:r>
      <w:r>
        <w:rPr>
          <w:i/>
          <w:iCs/>
        </w:rPr>
        <w:t>Think Insights</w:t>
      </w:r>
      <w:r>
        <w:t xml:space="preserve">. Available at: https://thinkinsights.net/leadership/blake-mouton-managerial-grid/ (Accessed: 08 May 2024). </w:t>
      </w:r>
    </w:p>
    <w:p w14:paraId="6BE4D6C7" w14:textId="77777777" w:rsidR="001B681B" w:rsidRDefault="001B681B" w:rsidP="001B681B">
      <w:pPr>
        <w:pStyle w:val="NormalWeb"/>
        <w:ind w:left="567" w:hanging="567"/>
      </w:pPr>
      <w:r>
        <w:t xml:space="preserve">Team, M.T.C. and Dublin, D.G.O. hailing from (2022) </w:t>
      </w:r>
      <w:r>
        <w:rPr>
          <w:i/>
          <w:iCs/>
        </w:rPr>
        <w:t>Blake and Mouton Managerial Grid: Leadership training from EPM</w:t>
      </w:r>
      <w:r>
        <w:t xml:space="preserve">, </w:t>
      </w:r>
      <w:r>
        <w:rPr>
          <w:i/>
          <w:iCs/>
        </w:rPr>
        <w:t>expert</w:t>
      </w:r>
      <w:r>
        <w:t xml:space="preserve">. Available at: https://expertprogrammanagement.com/2019/05/blake-mouton-grid/ (Accessed: 08 May 2024). </w:t>
      </w:r>
    </w:p>
    <w:p w14:paraId="24792CDC" w14:textId="77777777" w:rsidR="001B681B" w:rsidRDefault="001B681B" w:rsidP="001B681B">
      <w:pPr>
        <w:pStyle w:val="NormalWeb"/>
        <w:ind w:left="567" w:hanging="567"/>
      </w:pPr>
      <w:r>
        <w:t xml:space="preserve">Wallbridge, A. (2023) </w:t>
      </w:r>
      <w:r>
        <w:rPr>
          <w:i/>
          <w:iCs/>
        </w:rPr>
        <w:t>The Blake Mouton Grid – how to lead people and produce better results</w:t>
      </w:r>
      <w:r>
        <w:t xml:space="preserve">, </w:t>
      </w:r>
      <w:r>
        <w:rPr>
          <w:i/>
          <w:iCs/>
        </w:rPr>
        <w:t>TSW Training</w:t>
      </w:r>
      <w:r>
        <w:t xml:space="preserve">. Available at: https://www.tsw.co.uk/blog/leadership-and-management/the-blake-mouton-grid/ (Accessed: 08 May 2024). </w:t>
      </w:r>
    </w:p>
    <w:p w14:paraId="2F52D02A" w14:textId="77777777" w:rsidR="001B681B" w:rsidRDefault="001B681B" w:rsidP="001B681B">
      <w:pPr>
        <w:pStyle w:val="NormalWeb"/>
        <w:ind w:left="567" w:hanging="567"/>
      </w:pPr>
    </w:p>
    <w:p w14:paraId="5E69BDAC" w14:textId="77777777" w:rsidR="0063145B" w:rsidRPr="0063145B" w:rsidRDefault="0063145B" w:rsidP="004B2885">
      <w:pPr>
        <w:spacing w:line="360" w:lineRule="auto"/>
        <w:jc w:val="both"/>
        <w:rPr>
          <w:rFonts w:ascii="Arial" w:hAnsi="Arial" w:cs="Arial"/>
          <w:sz w:val="24"/>
          <w:szCs w:val="24"/>
        </w:rPr>
      </w:pPr>
    </w:p>
    <w:sectPr w:rsidR="0063145B" w:rsidRPr="00631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4E9"/>
    <w:rsid w:val="00016B86"/>
    <w:rsid w:val="001B681B"/>
    <w:rsid w:val="002444E9"/>
    <w:rsid w:val="00244909"/>
    <w:rsid w:val="004B2885"/>
    <w:rsid w:val="0061095E"/>
    <w:rsid w:val="0063145B"/>
    <w:rsid w:val="008E2D18"/>
    <w:rsid w:val="0091687C"/>
    <w:rsid w:val="00B13521"/>
    <w:rsid w:val="00E20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ACBF"/>
  <w15:chartTrackingRefBased/>
  <w15:docId w15:val="{507C4450-9A41-40CA-94BC-51D411A17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8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B68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473707">
      <w:bodyDiv w:val="1"/>
      <w:marLeft w:val="0"/>
      <w:marRight w:val="0"/>
      <w:marTop w:val="0"/>
      <w:marBottom w:val="0"/>
      <w:divBdr>
        <w:top w:val="none" w:sz="0" w:space="0" w:color="auto"/>
        <w:left w:val="none" w:sz="0" w:space="0" w:color="auto"/>
        <w:bottom w:val="none" w:sz="0" w:space="0" w:color="auto"/>
        <w:right w:val="none" w:sz="0" w:space="0" w:color="auto"/>
      </w:divBdr>
    </w:div>
    <w:div w:id="510222958">
      <w:bodyDiv w:val="1"/>
      <w:marLeft w:val="0"/>
      <w:marRight w:val="0"/>
      <w:marTop w:val="0"/>
      <w:marBottom w:val="0"/>
      <w:divBdr>
        <w:top w:val="none" w:sz="0" w:space="0" w:color="auto"/>
        <w:left w:val="none" w:sz="0" w:space="0" w:color="auto"/>
        <w:bottom w:val="none" w:sz="0" w:space="0" w:color="auto"/>
        <w:right w:val="none" w:sz="0" w:space="0" w:color="auto"/>
      </w:divBdr>
    </w:div>
    <w:div w:id="705640279">
      <w:bodyDiv w:val="1"/>
      <w:marLeft w:val="0"/>
      <w:marRight w:val="0"/>
      <w:marTop w:val="0"/>
      <w:marBottom w:val="0"/>
      <w:divBdr>
        <w:top w:val="none" w:sz="0" w:space="0" w:color="auto"/>
        <w:left w:val="none" w:sz="0" w:space="0" w:color="auto"/>
        <w:bottom w:val="none" w:sz="0" w:space="0" w:color="auto"/>
        <w:right w:val="none" w:sz="0" w:space="0" w:color="auto"/>
      </w:divBdr>
    </w:div>
    <w:div w:id="789125945">
      <w:bodyDiv w:val="1"/>
      <w:marLeft w:val="0"/>
      <w:marRight w:val="0"/>
      <w:marTop w:val="0"/>
      <w:marBottom w:val="0"/>
      <w:divBdr>
        <w:top w:val="none" w:sz="0" w:space="0" w:color="auto"/>
        <w:left w:val="none" w:sz="0" w:space="0" w:color="auto"/>
        <w:bottom w:val="none" w:sz="0" w:space="0" w:color="auto"/>
        <w:right w:val="none" w:sz="0" w:space="0" w:color="auto"/>
      </w:divBdr>
    </w:div>
    <w:div w:id="853155656">
      <w:bodyDiv w:val="1"/>
      <w:marLeft w:val="0"/>
      <w:marRight w:val="0"/>
      <w:marTop w:val="0"/>
      <w:marBottom w:val="0"/>
      <w:divBdr>
        <w:top w:val="none" w:sz="0" w:space="0" w:color="auto"/>
        <w:left w:val="none" w:sz="0" w:space="0" w:color="auto"/>
        <w:bottom w:val="none" w:sz="0" w:space="0" w:color="auto"/>
        <w:right w:val="none" w:sz="0" w:space="0" w:color="auto"/>
      </w:divBdr>
    </w:div>
    <w:div w:id="894391369">
      <w:bodyDiv w:val="1"/>
      <w:marLeft w:val="0"/>
      <w:marRight w:val="0"/>
      <w:marTop w:val="0"/>
      <w:marBottom w:val="0"/>
      <w:divBdr>
        <w:top w:val="none" w:sz="0" w:space="0" w:color="auto"/>
        <w:left w:val="none" w:sz="0" w:space="0" w:color="auto"/>
        <w:bottom w:val="none" w:sz="0" w:space="0" w:color="auto"/>
        <w:right w:val="none" w:sz="0" w:space="0" w:color="auto"/>
      </w:divBdr>
    </w:div>
    <w:div w:id="955215444">
      <w:bodyDiv w:val="1"/>
      <w:marLeft w:val="0"/>
      <w:marRight w:val="0"/>
      <w:marTop w:val="0"/>
      <w:marBottom w:val="0"/>
      <w:divBdr>
        <w:top w:val="none" w:sz="0" w:space="0" w:color="auto"/>
        <w:left w:val="none" w:sz="0" w:space="0" w:color="auto"/>
        <w:bottom w:val="none" w:sz="0" w:space="0" w:color="auto"/>
        <w:right w:val="none" w:sz="0" w:space="0" w:color="auto"/>
      </w:divBdr>
    </w:div>
    <w:div w:id="1201865995">
      <w:bodyDiv w:val="1"/>
      <w:marLeft w:val="0"/>
      <w:marRight w:val="0"/>
      <w:marTop w:val="0"/>
      <w:marBottom w:val="0"/>
      <w:divBdr>
        <w:top w:val="none" w:sz="0" w:space="0" w:color="auto"/>
        <w:left w:val="none" w:sz="0" w:space="0" w:color="auto"/>
        <w:bottom w:val="none" w:sz="0" w:space="0" w:color="auto"/>
        <w:right w:val="none" w:sz="0" w:space="0" w:color="auto"/>
      </w:divBdr>
    </w:div>
    <w:div w:id="1315185883">
      <w:bodyDiv w:val="1"/>
      <w:marLeft w:val="0"/>
      <w:marRight w:val="0"/>
      <w:marTop w:val="0"/>
      <w:marBottom w:val="0"/>
      <w:divBdr>
        <w:top w:val="none" w:sz="0" w:space="0" w:color="auto"/>
        <w:left w:val="none" w:sz="0" w:space="0" w:color="auto"/>
        <w:bottom w:val="none" w:sz="0" w:space="0" w:color="auto"/>
        <w:right w:val="none" w:sz="0" w:space="0" w:color="auto"/>
      </w:divBdr>
    </w:div>
    <w:div w:id="1609970144">
      <w:bodyDiv w:val="1"/>
      <w:marLeft w:val="0"/>
      <w:marRight w:val="0"/>
      <w:marTop w:val="0"/>
      <w:marBottom w:val="0"/>
      <w:divBdr>
        <w:top w:val="none" w:sz="0" w:space="0" w:color="auto"/>
        <w:left w:val="none" w:sz="0" w:space="0" w:color="auto"/>
        <w:bottom w:val="none" w:sz="0" w:space="0" w:color="auto"/>
        <w:right w:val="none" w:sz="0" w:space="0" w:color="auto"/>
      </w:divBdr>
    </w:div>
    <w:div w:id="1854487806">
      <w:bodyDiv w:val="1"/>
      <w:marLeft w:val="0"/>
      <w:marRight w:val="0"/>
      <w:marTop w:val="0"/>
      <w:marBottom w:val="0"/>
      <w:divBdr>
        <w:top w:val="none" w:sz="0" w:space="0" w:color="auto"/>
        <w:left w:val="none" w:sz="0" w:space="0" w:color="auto"/>
        <w:bottom w:val="none" w:sz="0" w:space="0" w:color="auto"/>
        <w:right w:val="none" w:sz="0" w:space="0" w:color="auto"/>
      </w:divBdr>
    </w:div>
    <w:div w:id="208760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1352-759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merald.com/insight/search?q=Ben%20Martz"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merald.com/insight/search?q=Michel%20Avital" TargetMode="External"/><Relationship Id="rId11" Type="http://schemas.openxmlformats.org/officeDocument/2006/relationships/hyperlink" Target="https://www.jstor.org/stable/i40026482" TargetMode="External"/><Relationship Id="rId5" Type="http://schemas.openxmlformats.org/officeDocument/2006/relationships/hyperlink" Target="https://www.emerald.com/insight/search?q=Frank%20C.%20Braun" TargetMode="External"/><Relationship Id="rId10" Type="http://schemas.openxmlformats.org/officeDocument/2006/relationships/hyperlink" Target="https://doi.org/10.5465/amle.2003.9324025" TargetMode="External"/><Relationship Id="rId4" Type="http://schemas.openxmlformats.org/officeDocument/2006/relationships/hyperlink" Target="https://ukdiss.com/examples/leadership-assessment-action-centred-leadership-theory.php?vref=1" TargetMode="External"/><Relationship Id="rId9" Type="http://schemas.openxmlformats.org/officeDocument/2006/relationships/hyperlink" Target="https://doi.org/10.1108/13527591211241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Pages>
  <Words>2950</Words>
  <Characters>16819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Alexandru Stere (2214492)</dc:creator>
  <cp:keywords/>
  <dc:description/>
  <cp:lastModifiedBy>Roberto- Alexandru Stere (2214492)</cp:lastModifiedBy>
  <cp:revision>11</cp:revision>
  <dcterms:created xsi:type="dcterms:W3CDTF">2024-05-10T19:12:00Z</dcterms:created>
  <dcterms:modified xsi:type="dcterms:W3CDTF">2024-05-10T22:28:00Z</dcterms:modified>
</cp:coreProperties>
</file>