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B8718" w14:textId="11DA70AC" w:rsidR="006F07A5" w:rsidRDefault="006F07A5" w:rsidP="00B05067">
      <w:pPr>
        <w:jc w:val="center"/>
        <w:rPr>
          <w:rFonts w:ascii="Arial" w:hAnsi="Arial" w:cs="Arial"/>
          <w:b/>
          <w:i/>
          <w:sz w:val="32"/>
          <w:rtl/>
          <w:lang w:bidi="ar-AE"/>
        </w:rPr>
      </w:pPr>
    </w:p>
    <w:p w14:paraId="396FAF65" w14:textId="2DE715C0" w:rsidR="006F07A5" w:rsidRDefault="006F07A5" w:rsidP="006F07A5">
      <w:pPr>
        <w:rPr>
          <w:rFonts w:ascii="Arial" w:hAnsi="Arial" w:cs="Arial"/>
          <w:b/>
          <w:i/>
          <w:sz w:val="32"/>
        </w:rPr>
      </w:pPr>
      <w:r>
        <w:rPr>
          <w:rFonts w:ascii="Arial" w:hAnsi="Arial" w:cs="Arial"/>
          <w:b/>
          <w:i/>
          <w:noProof/>
          <w:sz w:val="32"/>
          <w:lang w:val="en-US" w:eastAsia="en-US"/>
        </w:rPr>
        <w:drawing>
          <wp:inline distT="0" distB="0" distL="0" distR="0" wp14:anchorId="6DDEED7E" wp14:editId="40EBB763">
            <wp:extent cx="1908175" cy="621665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175" cy="621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416C7D" w14:textId="06EBCD22" w:rsidR="006F07A5" w:rsidRDefault="006F07A5" w:rsidP="00B05067">
      <w:pPr>
        <w:jc w:val="center"/>
        <w:rPr>
          <w:rFonts w:ascii="Arial" w:hAnsi="Arial" w:cs="Arial"/>
          <w:b/>
          <w:i/>
          <w:sz w:val="32"/>
        </w:rPr>
      </w:pPr>
    </w:p>
    <w:p w14:paraId="1F293D09" w14:textId="0C175824" w:rsidR="006F07A5" w:rsidRDefault="006F07A5" w:rsidP="00B05067">
      <w:pPr>
        <w:jc w:val="center"/>
        <w:rPr>
          <w:rFonts w:ascii="Arial" w:hAnsi="Arial" w:cs="Arial"/>
          <w:b/>
          <w:i/>
          <w:sz w:val="32"/>
        </w:rPr>
      </w:pPr>
    </w:p>
    <w:p w14:paraId="769D16B2" w14:textId="77777777" w:rsidR="006F07A5" w:rsidRDefault="006F07A5" w:rsidP="00B05067">
      <w:pPr>
        <w:jc w:val="center"/>
        <w:rPr>
          <w:rFonts w:ascii="Arial" w:hAnsi="Arial" w:cs="Arial"/>
          <w:b/>
          <w:i/>
          <w:sz w:val="32"/>
        </w:rPr>
      </w:pPr>
    </w:p>
    <w:p w14:paraId="3AD5C137" w14:textId="3D3AC0CD" w:rsidR="000134DD" w:rsidRDefault="00C40323" w:rsidP="00B05067">
      <w:pPr>
        <w:jc w:val="center"/>
        <w:rPr>
          <w:rFonts w:ascii="Arial" w:hAnsi="Arial" w:cs="Arial"/>
          <w:b/>
          <w:i/>
          <w:sz w:val="32"/>
        </w:rPr>
      </w:pPr>
      <w:r>
        <w:rPr>
          <w:rFonts w:ascii="Arial" w:hAnsi="Arial" w:cs="Arial"/>
          <w:b/>
          <w:i/>
          <w:sz w:val="32"/>
        </w:rPr>
        <w:t>MBA</w:t>
      </w:r>
    </w:p>
    <w:p w14:paraId="12035F47" w14:textId="266AE25D" w:rsidR="004034D2" w:rsidRDefault="004034D2" w:rsidP="00B05067">
      <w:pPr>
        <w:jc w:val="center"/>
        <w:rPr>
          <w:rFonts w:ascii="Arial" w:hAnsi="Arial" w:cs="Arial"/>
          <w:b/>
          <w:i/>
          <w:sz w:val="32"/>
        </w:rPr>
      </w:pPr>
    </w:p>
    <w:p w14:paraId="6D7ACCC5" w14:textId="07B0EFAC" w:rsidR="004034D2" w:rsidRDefault="004034D2" w:rsidP="00B05067">
      <w:pPr>
        <w:jc w:val="center"/>
        <w:rPr>
          <w:rFonts w:ascii="Arial" w:hAnsi="Arial" w:cs="Arial"/>
          <w:b/>
          <w:i/>
          <w:sz w:val="32"/>
        </w:rPr>
      </w:pPr>
      <w:r w:rsidRPr="004034D2">
        <w:rPr>
          <w:rFonts w:ascii="Arial" w:hAnsi="Arial" w:cs="Arial"/>
          <w:b/>
          <w:i/>
          <w:sz w:val="32"/>
        </w:rPr>
        <w:t>Embedding Sustainability within Organisations</w:t>
      </w:r>
    </w:p>
    <w:p w14:paraId="2852789F" w14:textId="57E8C7DD" w:rsidR="004034D2" w:rsidRDefault="004034D2" w:rsidP="00C40323">
      <w:pPr>
        <w:rPr>
          <w:rFonts w:ascii="Arial" w:hAnsi="Arial" w:cs="Arial"/>
          <w:b/>
          <w:i/>
          <w:sz w:val="32"/>
        </w:rPr>
      </w:pPr>
    </w:p>
    <w:p w14:paraId="18484B85" w14:textId="77777777" w:rsidR="004034D2" w:rsidRDefault="004034D2" w:rsidP="00C40323">
      <w:pPr>
        <w:rPr>
          <w:rFonts w:ascii="Arial" w:hAnsi="Arial" w:cs="Arial"/>
          <w:b/>
          <w:i/>
          <w:sz w:val="32"/>
        </w:rPr>
      </w:pPr>
    </w:p>
    <w:p w14:paraId="5B81CC3B" w14:textId="3410CDA1" w:rsidR="000134DD" w:rsidRDefault="00C40323" w:rsidP="00B05067">
      <w:pPr>
        <w:jc w:val="center"/>
        <w:rPr>
          <w:rFonts w:ascii="Arial" w:hAnsi="Arial" w:cs="Arial"/>
          <w:b/>
          <w:i/>
          <w:sz w:val="32"/>
        </w:rPr>
      </w:pPr>
      <w:r w:rsidRPr="00C40323">
        <w:rPr>
          <w:rFonts w:ascii="Arial" w:hAnsi="Arial" w:cs="Arial"/>
          <w:b/>
          <w:i/>
          <w:sz w:val="32"/>
        </w:rPr>
        <w:t xml:space="preserve">Assessment </w:t>
      </w:r>
      <w:r w:rsidR="004034D2">
        <w:rPr>
          <w:rFonts w:ascii="Arial" w:hAnsi="Arial" w:cs="Arial"/>
          <w:b/>
          <w:i/>
          <w:sz w:val="32"/>
        </w:rPr>
        <w:t>1</w:t>
      </w:r>
    </w:p>
    <w:p w14:paraId="03AD5F2D" w14:textId="2D28F1FA" w:rsidR="007A07C5" w:rsidRDefault="007A07C5" w:rsidP="00B05067">
      <w:pPr>
        <w:jc w:val="center"/>
        <w:rPr>
          <w:rFonts w:ascii="Arial" w:hAnsi="Arial" w:cs="Arial"/>
          <w:b/>
          <w:i/>
          <w:sz w:val="32"/>
        </w:rPr>
      </w:pPr>
    </w:p>
    <w:p w14:paraId="16D7D93E" w14:textId="05865710" w:rsidR="007A07C5" w:rsidRDefault="007A07C5" w:rsidP="001D7EA9">
      <w:pPr>
        <w:jc w:val="center"/>
        <w:rPr>
          <w:rFonts w:ascii="Arial" w:hAnsi="Arial" w:cs="Arial"/>
          <w:b/>
          <w:i/>
          <w:sz w:val="32"/>
        </w:rPr>
      </w:pPr>
      <w:r>
        <w:rPr>
          <w:rFonts w:ascii="Arial" w:hAnsi="Arial" w:cs="Arial"/>
          <w:b/>
          <w:i/>
          <w:sz w:val="32"/>
        </w:rPr>
        <w:t xml:space="preserve">Sustainability </w:t>
      </w:r>
      <w:r w:rsidR="001D7EA9">
        <w:rPr>
          <w:rFonts w:ascii="Arial" w:hAnsi="Arial" w:cs="Arial"/>
          <w:b/>
          <w:i/>
          <w:sz w:val="32"/>
        </w:rPr>
        <w:t>R</w:t>
      </w:r>
      <w:r>
        <w:rPr>
          <w:rFonts w:ascii="Arial" w:hAnsi="Arial" w:cs="Arial"/>
          <w:b/>
          <w:i/>
          <w:sz w:val="32"/>
        </w:rPr>
        <w:t xml:space="preserve">eport of </w:t>
      </w:r>
      <w:r w:rsidR="001D7EA9">
        <w:rPr>
          <w:rFonts w:ascii="Arial" w:hAnsi="Arial" w:cs="Arial"/>
          <w:b/>
          <w:i/>
          <w:sz w:val="32"/>
        </w:rPr>
        <w:t>O</w:t>
      </w:r>
      <w:r>
        <w:rPr>
          <w:rFonts w:ascii="Arial" w:hAnsi="Arial" w:cs="Arial"/>
          <w:b/>
          <w:i/>
          <w:sz w:val="32"/>
        </w:rPr>
        <w:t xml:space="preserve">il and </w:t>
      </w:r>
      <w:r w:rsidR="001D7EA9">
        <w:rPr>
          <w:rFonts w:ascii="Arial" w:hAnsi="Arial" w:cs="Arial"/>
          <w:b/>
          <w:i/>
          <w:sz w:val="32"/>
        </w:rPr>
        <w:t>G</w:t>
      </w:r>
      <w:r>
        <w:rPr>
          <w:rFonts w:ascii="Arial" w:hAnsi="Arial" w:cs="Arial"/>
          <w:b/>
          <w:i/>
          <w:sz w:val="32"/>
        </w:rPr>
        <w:t xml:space="preserve">as </w:t>
      </w:r>
      <w:r w:rsidR="001D7EA9">
        <w:rPr>
          <w:rFonts w:ascii="Arial" w:hAnsi="Arial" w:cs="Arial"/>
          <w:b/>
          <w:i/>
          <w:sz w:val="32"/>
        </w:rPr>
        <w:t>U</w:t>
      </w:r>
      <w:r>
        <w:rPr>
          <w:rFonts w:ascii="Arial" w:hAnsi="Arial" w:cs="Arial"/>
          <w:b/>
          <w:i/>
          <w:sz w:val="32"/>
        </w:rPr>
        <w:t xml:space="preserve">pstream </w:t>
      </w:r>
      <w:r w:rsidR="001D7EA9">
        <w:rPr>
          <w:rFonts w:ascii="Arial" w:hAnsi="Arial" w:cs="Arial"/>
          <w:b/>
          <w:i/>
          <w:sz w:val="32"/>
        </w:rPr>
        <w:t>A</w:t>
      </w:r>
      <w:r>
        <w:rPr>
          <w:rFonts w:ascii="Arial" w:hAnsi="Arial" w:cs="Arial"/>
          <w:b/>
          <w:i/>
          <w:sz w:val="32"/>
        </w:rPr>
        <w:t>ctivities in United Arab of Emirates (UAE) in 2019</w:t>
      </w:r>
    </w:p>
    <w:p w14:paraId="1D84CD46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pPr w:leftFromText="180" w:rightFromText="180" w:vertAnchor="text" w:horzAnchor="margin" w:tblpXSpec="center" w:tblpY="80"/>
        <w:tblW w:w="90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9"/>
        <w:gridCol w:w="3020"/>
        <w:gridCol w:w="2080"/>
        <w:gridCol w:w="2080"/>
      </w:tblGrid>
      <w:tr w:rsidR="000134DD" w:rsidRPr="00A406E5" w14:paraId="6076E7D1" w14:textId="77777777" w:rsidTr="000134DD">
        <w:trPr>
          <w:trHeight w:val="681"/>
        </w:trPr>
        <w:tc>
          <w:tcPr>
            <w:tcW w:w="1919" w:type="dxa"/>
            <w:shd w:val="pct15" w:color="auto" w:fill="auto"/>
          </w:tcPr>
          <w:p w14:paraId="3326C66A" w14:textId="77777777" w:rsidR="000134DD" w:rsidRPr="00A406E5" w:rsidRDefault="000134DD" w:rsidP="000134D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020" w:type="dxa"/>
          </w:tcPr>
          <w:p w14:paraId="7196AA92" w14:textId="77777777" w:rsidR="000134DD" w:rsidRPr="00A406E5" w:rsidRDefault="000134DD" w:rsidP="000134D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Ghanim Kashwani </w:t>
            </w:r>
          </w:p>
        </w:tc>
        <w:tc>
          <w:tcPr>
            <w:tcW w:w="2080" w:type="dxa"/>
            <w:shd w:val="clear" w:color="auto" w:fill="D9D9D9"/>
          </w:tcPr>
          <w:p w14:paraId="3C1A899E" w14:textId="77777777" w:rsidR="000134DD" w:rsidRPr="00A406E5" w:rsidRDefault="000134DD" w:rsidP="000134D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080" w:type="dxa"/>
          </w:tcPr>
          <w:p w14:paraId="611E3F7F" w14:textId="77777777" w:rsidR="000134DD" w:rsidRPr="00A406E5" w:rsidRDefault="000134DD" w:rsidP="000134D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1804502</w:t>
            </w:r>
          </w:p>
        </w:tc>
      </w:tr>
    </w:tbl>
    <w:p w14:paraId="0AC3C81B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13E066D6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22D5EDF8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03A166D0" w14:textId="77777777" w:rsidR="000134DD" w:rsidRDefault="000134DD" w:rsidP="00420736">
      <w:pPr>
        <w:rPr>
          <w:rFonts w:ascii="Arial" w:hAnsi="Arial" w:cs="Arial"/>
          <w:b/>
          <w:i/>
          <w:sz w:val="32"/>
        </w:rPr>
      </w:pPr>
    </w:p>
    <w:p w14:paraId="5CC37DDB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61F1F414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4E5A1FDB" w14:textId="77777777" w:rsidR="000134DD" w:rsidRDefault="000134DD" w:rsidP="00B05067">
      <w:pPr>
        <w:jc w:val="center"/>
        <w:rPr>
          <w:rFonts w:ascii="Arial" w:hAnsi="Arial" w:cs="Arial"/>
          <w:b/>
          <w:i/>
          <w:sz w:val="32"/>
        </w:rPr>
      </w:pPr>
    </w:p>
    <w:p w14:paraId="7284EE8B" w14:textId="2A77E3F9" w:rsidR="000134DD" w:rsidRDefault="007A07C5" w:rsidP="00B05067">
      <w:pPr>
        <w:jc w:val="center"/>
        <w:rPr>
          <w:rFonts w:ascii="Arial" w:hAnsi="Arial" w:cs="Arial"/>
          <w:b/>
          <w:i/>
          <w:sz w:val="32"/>
        </w:rPr>
      </w:pPr>
      <w:r>
        <w:rPr>
          <w:rFonts w:ascii="Arial" w:hAnsi="Arial" w:cs="Arial"/>
          <w:b/>
          <w:i/>
          <w:sz w:val="32"/>
        </w:rPr>
        <w:t>17</w:t>
      </w:r>
      <w:r w:rsidR="008F102C">
        <w:rPr>
          <w:rFonts w:ascii="Arial" w:hAnsi="Arial" w:cs="Arial"/>
          <w:b/>
          <w:i/>
          <w:sz w:val="32"/>
        </w:rPr>
        <w:t xml:space="preserve"> of </w:t>
      </w:r>
      <w:r>
        <w:rPr>
          <w:rFonts w:ascii="Arial" w:hAnsi="Arial" w:cs="Arial"/>
          <w:b/>
          <w:i/>
          <w:sz w:val="32"/>
        </w:rPr>
        <w:t>November</w:t>
      </w:r>
      <w:r w:rsidR="008F102C">
        <w:rPr>
          <w:rFonts w:ascii="Arial" w:hAnsi="Arial" w:cs="Arial"/>
          <w:b/>
          <w:i/>
          <w:sz w:val="32"/>
        </w:rPr>
        <w:t xml:space="preserve"> </w:t>
      </w:r>
      <w:r>
        <w:rPr>
          <w:rFonts w:ascii="Arial" w:hAnsi="Arial" w:cs="Arial"/>
          <w:b/>
          <w:i/>
          <w:sz w:val="32"/>
        </w:rPr>
        <w:t>2019</w:t>
      </w:r>
      <w:r w:rsidR="008F102C">
        <w:rPr>
          <w:rFonts w:ascii="Arial" w:hAnsi="Arial" w:cs="Arial"/>
          <w:b/>
          <w:i/>
          <w:sz w:val="32"/>
        </w:rPr>
        <w:t xml:space="preserve"> </w:t>
      </w:r>
    </w:p>
    <w:p w14:paraId="03962D38" w14:textId="77777777" w:rsidR="007A3DD6" w:rsidRDefault="007A3DD6" w:rsidP="007A3DD6">
      <w:pPr>
        <w:rPr>
          <w:rFonts w:ascii="Arial" w:hAnsi="Arial" w:cs="Arial"/>
          <w:sz w:val="32"/>
        </w:rPr>
      </w:pPr>
    </w:p>
    <w:p w14:paraId="42CF76C9" w14:textId="77777777" w:rsidR="00C40323" w:rsidRDefault="00C40323" w:rsidP="007A3DD6">
      <w:pPr>
        <w:rPr>
          <w:rFonts w:ascii="Arial" w:hAnsi="Arial" w:cs="Arial"/>
          <w:sz w:val="32"/>
        </w:rPr>
      </w:pPr>
    </w:p>
    <w:p w14:paraId="520D3CB3" w14:textId="2CD146A3" w:rsidR="00852D83" w:rsidRDefault="00852D83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738F9668" w14:textId="668A00A6" w:rsidR="004034D2" w:rsidRDefault="004034D2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5747DDA9" w14:textId="2885E5D0" w:rsidR="004034D2" w:rsidRDefault="004034D2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33CE34C1" w14:textId="08CAA1F0" w:rsidR="004034D2" w:rsidRDefault="004034D2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60B33526" w14:textId="4927AD9E" w:rsidR="004034D2" w:rsidRDefault="004034D2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123C54B4" w14:textId="77777777" w:rsidR="00BE5599" w:rsidRDefault="00BE5599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7A1FA7AB" w14:textId="54718892" w:rsidR="004034D2" w:rsidRDefault="004034D2" w:rsidP="004018D1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3512276C" w14:textId="77777777" w:rsidR="00894D87" w:rsidRPr="000252E1" w:rsidRDefault="00894D87" w:rsidP="00894D87">
      <w:pPr>
        <w:pStyle w:val="ListParagraph"/>
        <w:numPr>
          <w:ilvl w:val="0"/>
          <w:numId w:val="9"/>
        </w:numPr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lastRenderedPageBreak/>
        <w:t xml:space="preserve">Introduction </w:t>
      </w:r>
    </w:p>
    <w:p w14:paraId="147F3B58" w14:textId="77777777" w:rsidR="00894D87" w:rsidRPr="000252E1" w:rsidRDefault="00894D87" w:rsidP="00894D87">
      <w:pPr>
        <w:spacing w:line="36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</w:p>
    <w:p w14:paraId="70146207" w14:textId="77777777" w:rsidR="00894D87" w:rsidRPr="000252E1" w:rsidRDefault="00894D87" w:rsidP="00894D87">
      <w:pPr>
        <w:spacing w:line="480" w:lineRule="auto"/>
        <w:ind w:firstLine="720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 xml:space="preserve">This sustainability report presents the </w:t>
      </w:r>
      <w:r>
        <w:rPr>
          <w:sz w:val="24"/>
          <w:szCs w:val="24"/>
          <w:lang w:val="en-US"/>
        </w:rPr>
        <w:t>o</w:t>
      </w:r>
      <w:r w:rsidRPr="000252E1">
        <w:rPr>
          <w:sz w:val="24"/>
          <w:szCs w:val="24"/>
          <w:lang w:val="en-US"/>
        </w:rPr>
        <w:t xml:space="preserve">il and </w:t>
      </w:r>
      <w:r>
        <w:rPr>
          <w:sz w:val="24"/>
          <w:szCs w:val="24"/>
          <w:lang w:val="en-US"/>
        </w:rPr>
        <w:t>g</w:t>
      </w:r>
      <w:r w:rsidRPr="000252E1">
        <w:rPr>
          <w:sz w:val="24"/>
          <w:szCs w:val="24"/>
          <w:lang w:val="en-US"/>
        </w:rPr>
        <w:t xml:space="preserve">as upstream activities for 2019 for </w:t>
      </w:r>
      <w:r>
        <w:rPr>
          <w:sz w:val="24"/>
          <w:szCs w:val="24"/>
          <w:lang w:val="en-US"/>
        </w:rPr>
        <w:t xml:space="preserve">the </w:t>
      </w:r>
      <w:r w:rsidRPr="000252E1">
        <w:rPr>
          <w:sz w:val="24"/>
          <w:szCs w:val="24"/>
          <w:lang w:val="en-US"/>
        </w:rPr>
        <w:t xml:space="preserve">Abu Dhabi National Oil Company (ADNOC). Additionally, this report will </w:t>
      </w:r>
      <w:r>
        <w:rPr>
          <w:sz w:val="24"/>
          <w:szCs w:val="24"/>
          <w:lang w:val="en-US"/>
        </w:rPr>
        <w:t>address</w:t>
      </w:r>
      <w:r w:rsidRPr="000252E1">
        <w:rPr>
          <w:sz w:val="24"/>
          <w:szCs w:val="24"/>
          <w:lang w:val="en-US"/>
        </w:rPr>
        <w:t xml:space="preserve"> the impact of these activities on the following four categories:</w:t>
      </w:r>
    </w:p>
    <w:p w14:paraId="5901962F" w14:textId="77777777" w:rsidR="00894D87" w:rsidRPr="000252E1" w:rsidRDefault="00894D87" w:rsidP="00894D87">
      <w:pPr>
        <w:pStyle w:val="ListParagraph"/>
        <w:numPr>
          <w:ilvl w:val="0"/>
          <w:numId w:val="10"/>
        </w:numPr>
        <w:spacing w:line="480" w:lineRule="auto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Stake holders</w:t>
      </w:r>
    </w:p>
    <w:p w14:paraId="2CEB7BCA" w14:textId="77777777" w:rsidR="00894D87" w:rsidRPr="000252E1" w:rsidRDefault="00894D87" w:rsidP="00894D87">
      <w:pPr>
        <w:pStyle w:val="ListParagraph"/>
        <w:numPr>
          <w:ilvl w:val="0"/>
          <w:numId w:val="10"/>
        </w:numPr>
        <w:spacing w:line="480" w:lineRule="auto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People</w:t>
      </w:r>
    </w:p>
    <w:p w14:paraId="60F8D1BE" w14:textId="77777777" w:rsidR="00894D87" w:rsidRPr="000252E1" w:rsidRDefault="00894D87" w:rsidP="00894D87">
      <w:pPr>
        <w:pStyle w:val="ListParagraph"/>
        <w:numPr>
          <w:ilvl w:val="0"/>
          <w:numId w:val="10"/>
        </w:numPr>
        <w:spacing w:line="480" w:lineRule="auto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Environment</w:t>
      </w:r>
    </w:p>
    <w:p w14:paraId="44934C4D" w14:textId="77777777" w:rsidR="00894D87" w:rsidRPr="000252E1" w:rsidRDefault="00894D87" w:rsidP="00894D87">
      <w:pPr>
        <w:pStyle w:val="ListParagraph"/>
        <w:numPr>
          <w:ilvl w:val="0"/>
          <w:numId w:val="10"/>
        </w:numPr>
        <w:spacing w:line="480" w:lineRule="auto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 xml:space="preserve">Society </w:t>
      </w:r>
    </w:p>
    <w:p w14:paraId="61E2FD7D" w14:textId="77777777" w:rsidR="00894D87" w:rsidRPr="000252E1" w:rsidRDefault="00894D87" w:rsidP="00894D87">
      <w:pPr>
        <w:spacing w:line="480" w:lineRule="auto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 xml:space="preserve"> In these four realms, sustainability will be examined via the following strategies:</w:t>
      </w:r>
    </w:p>
    <w:p w14:paraId="5C23843E" w14:textId="77777777" w:rsidR="00894D87" w:rsidRPr="000252E1" w:rsidRDefault="00894D87" w:rsidP="00894D87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Classification of</w:t>
      </w:r>
      <w:r w:rsidRPr="000252E1">
        <w:rPr>
          <w:sz w:val="24"/>
          <w:szCs w:val="24"/>
          <w:lang w:val="en-US"/>
        </w:rPr>
        <w:t xml:space="preserve"> existing sustainability</w:t>
      </w:r>
      <w:r>
        <w:rPr>
          <w:sz w:val="24"/>
          <w:szCs w:val="24"/>
          <w:lang w:val="en-US"/>
        </w:rPr>
        <w:t xml:space="preserve"> </w:t>
      </w:r>
      <w:r w:rsidRPr="000252E1">
        <w:rPr>
          <w:sz w:val="24"/>
          <w:szCs w:val="24"/>
          <w:lang w:val="en-US"/>
        </w:rPr>
        <w:t>practices and processes in the upstream operation companies under ADNOC functions</w:t>
      </w:r>
      <w:r>
        <w:rPr>
          <w:sz w:val="24"/>
          <w:szCs w:val="24"/>
          <w:lang w:val="en-US"/>
        </w:rPr>
        <w:t>;</w:t>
      </w:r>
    </w:p>
    <w:p w14:paraId="59952493" w14:textId="77777777" w:rsidR="00894D87" w:rsidRPr="000252E1" w:rsidRDefault="00894D87" w:rsidP="00894D87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Discussion of</w:t>
      </w:r>
      <w:r w:rsidRPr="000252E1">
        <w:rPr>
          <w:sz w:val="24"/>
          <w:szCs w:val="24"/>
          <w:lang w:val="en-US"/>
        </w:rPr>
        <w:t xml:space="preserve"> technical or ethical challenge</w:t>
      </w:r>
      <w:r>
        <w:rPr>
          <w:sz w:val="24"/>
          <w:szCs w:val="24"/>
          <w:lang w:val="en-US"/>
        </w:rPr>
        <w:t>s</w:t>
      </w:r>
      <w:r w:rsidRPr="000252E1">
        <w:rPr>
          <w:sz w:val="24"/>
          <w:szCs w:val="24"/>
          <w:lang w:val="en-US"/>
        </w:rPr>
        <w:t xml:space="preserve"> within ADNOC upstream companies and their contractors and related stakeholders</w:t>
      </w:r>
      <w:r>
        <w:rPr>
          <w:sz w:val="24"/>
          <w:szCs w:val="24"/>
          <w:lang w:val="en-US"/>
        </w:rPr>
        <w:t>; and</w:t>
      </w:r>
    </w:p>
    <w:p w14:paraId="49A90460" w14:textId="77777777" w:rsidR="00894D87" w:rsidRPr="000252E1" w:rsidRDefault="00894D87" w:rsidP="00894D87">
      <w:pPr>
        <w:pStyle w:val="ListParagraph"/>
        <w:numPr>
          <w:ilvl w:val="0"/>
          <w:numId w:val="6"/>
        </w:numPr>
        <w:spacing w:line="48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Demonstration of</w:t>
      </w:r>
      <w:r w:rsidRPr="000252E1">
        <w:rPr>
          <w:sz w:val="24"/>
          <w:szCs w:val="24"/>
          <w:lang w:val="en-US"/>
        </w:rPr>
        <w:t xml:space="preserve"> a holistic perspective of the existing sustainability concept and its implementation practice within the hydrocarbon industry.</w:t>
      </w:r>
    </w:p>
    <w:p w14:paraId="7419C312" w14:textId="77777777" w:rsidR="00894D87" w:rsidRPr="000252E1" w:rsidRDefault="00894D87" w:rsidP="00894D87">
      <w:pPr>
        <w:spacing w:line="480" w:lineRule="auto"/>
        <w:ind w:firstLine="720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 xml:space="preserve">Furthermore, this report is a chance to confirm the pledges that ADNOC made to its partners </w:t>
      </w:r>
      <w:r>
        <w:rPr>
          <w:sz w:val="24"/>
          <w:szCs w:val="24"/>
          <w:lang w:val="en-US"/>
        </w:rPr>
        <w:t>with respect</w:t>
      </w:r>
      <w:r w:rsidRPr="000252E1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 xml:space="preserve">to </w:t>
      </w:r>
      <w:r w:rsidRPr="000252E1">
        <w:rPr>
          <w:sz w:val="24"/>
          <w:szCs w:val="24"/>
          <w:lang w:val="en-US"/>
        </w:rPr>
        <w:t>sustainability implementation in the upstream operations. To ensure the success</w:t>
      </w:r>
      <w:r>
        <w:rPr>
          <w:sz w:val="24"/>
          <w:szCs w:val="24"/>
          <w:lang w:val="en-US"/>
        </w:rPr>
        <w:t xml:space="preserve">ful achievement of </w:t>
      </w:r>
      <w:r w:rsidRPr="000252E1">
        <w:rPr>
          <w:sz w:val="24"/>
          <w:szCs w:val="24"/>
          <w:lang w:val="en-US"/>
        </w:rPr>
        <w:t xml:space="preserve">sustainability, </w:t>
      </w:r>
      <w:r>
        <w:rPr>
          <w:sz w:val="24"/>
          <w:szCs w:val="24"/>
          <w:lang w:val="en-US"/>
        </w:rPr>
        <w:t xml:space="preserve">the </w:t>
      </w:r>
      <w:r w:rsidRPr="000252E1">
        <w:rPr>
          <w:sz w:val="24"/>
          <w:szCs w:val="24"/>
          <w:lang w:val="en-US"/>
        </w:rPr>
        <w:t xml:space="preserve">ADNOC sustainability vision </w:t>
      </w:r>
      <w:r>
        <w:rPr>
          <w:sz w:val="24"/>
          <w:szCs w:val="24"/>
          <w:lang w:val="en-US"/>
        </w:rPr>
        <w:t>was</w:t>
      </w:r>
      <w:r w:rsidRPr="000252E1">
        <w:rPr>
          <w:sz w:val="24"/>
          <w:szCs w:val="24"/>
          <w:lang w:val="en-US"/>
        </w:rPr>
        <w:t xml:space="preserve"> aligned with the United Arab Emirates (UAE) green plan and leadership to reinforce industrial capability, operational efficiency, safety performance, lifelong deliberated policies, global reach and </w:t>
      </w:r>
      <w:r>
        <w:rPr>
          <w:sz w:val="24"/>
          <w:szCs w:val="24"/>
          <w:lang w:val="en-US"/>
        </w:rPr>
        <w:t xml:space="preserve">ethical </w:t>
      </w:r>
      <w:r w:rsidRPr="000252E1">
        <w:rPr>
          <w:sz w:val="24"/>
          <w:szCs w:val="24"/>
          <w:lang w:val="en-US"/>
        </w:rPr>
        <w:t xml:space="preserve">administration </w:t>
      </w:r>
      <w:r>
        <w:rPr>
          <w:sz w:val="24"/>
          <w:szCs w:val="24"/>
          <w:lang w:val="en-US"/>
        </w:rPr>
        <w:t>of</w:t>
      </w:r>
      <w:r w:rsidRPr="000252E1">
        <w:rPr>
          <w:sz w:val="24"/>
          <w:szCs w:val="24"/>
          <w:lang w:val="en-US"/>
        </w:rPr>
        <w:t xml:space="preserve"> oil and gas upstream operations.</w:t>
      </w:r>
    </w:p>
    <w:p w14:paraId="1B5D6E78" w14:textId="6EC0B66C" w:rsidR="00894D87" w:rsidRPr="000252E1" w:rsidRDefault="00894D87" w:rsidP="00894D87">
      <w:pPr>
        <w:spacing w:line="480" w:lineRule="auto"/>
        <w:ind w:firstLine="720"/>
        <w:jc w:val="both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In the</w:t>
      </w:r>
      <w:r>
        <w:rPr>
          <w:sz w:val="24"/>
          <w:szCs w:val="24"/>
          <w:lang w:val="en-US"/>
        </w:rPr>
        <w:t xml:space="preserve"> context of</w:t>
      </w:r>
      <w:r w:rsidRPr="000252E1">
        <w:rPr>
          <w:sz w:val="24"/>
          <w:szCs w:val="24"/>
          <w:lang w:val="en-US"/>
        </w:rPr>
        <w:t xml:space="preserve"> upstream activities,</w:t>
      </w:r>
      <w:r>
        <w:rPr>
          <w:sz w:val="24"/>
          <w:szCs w:val="24"/>
          <w:lang w:val="en-US"/>
        </w:rPr>
        <w:t xml:space="preserve"> the</w:t>
      </w:r>
      <w:r w:rsidRPr="000252E1">
        <w:rPr>
          <w:sz w:val="24"/>
          <w:szCs w:val="24"/>
          <w:lang w:val="en-US"/>
        </w:rPr>
        <w:t xml:space="preserve"> ADNOC</w:t>
      </w:r>
      <w:r>
        <w:rPr>
          <w:sz w:val="24"/>
          <w:szCs w:val="24"/>
          <w:lang w:val="en-US"/>
        </w:rPr>
        <w:t>’s</w:t>
      </w:r>
      <w:r w:rsidRPr="000252E1">
        <w:rPr>
          <w:sz w:val="24"/>
          <w:szCs w:val="24"/>
          <w:lang w:val="en-US"/>
        </w:rPr>
        <w:t xml:space="preserve"> main drive for sustainability is highly associated with their reputation and </w:t>
      </w:r>
      <w:r>
        <w:rPr>
          <w:sz w:val="24"/>
          <w:szCs w:val="24"/>
          <w:lang w:val="en-US"/>
        </w:rPr>
        <w:t xml:space="preserve">their </w:t>
      </w:r>
      <w:r w:rsidR="00B05FAA" w:rsidRPr="000252E1">
        <w:rPr>
          <w:sz w:val="24"/>
          <w:szCs w:val="24"/>
          <w:lang w:val="en-US"/>
        </w:rPr>
        <w:t>robust</w:t>
      </w:r>
      <w:r w:rsidRPr="000252E1">
        <w:rPr>
          <w:sz w:val="24"/>
          <w:szCs w:val="24"/>
          <w:lang w:val="en-US"/>
        </w:rPr>
        <w:t xml:space="preserve"> </w:t>
      </w:r>
      <w:r w:rsidR="00B05FAA">
        <w:rPr>
          <w:sz w:val="24"/>
          <w:szCs w:val="24"/>
          <w:lang w:val="en-US"/>
        </w:rPr>
        <w:t>emphasis</w:t>
      </w:r>
      <w:r w:rsidRPr="000252E1">
        <w:rPr>
          <w:sz w:val="24"/>
          <w:szCs w:val="24"/>
          <w:lang w:val="en-US"/>
        </w:rPr>
        <w:t xml:space="preserve"> on </w:t>
      </w:r>
      <w:r w:rsidR="00B05FAA" w:rsidRPr="000252E1">
        <w:rPr>
          <w:sz w:val="24"/>
          <w:szCs w:val="24"/>
          <w:lang w:val="en-US"/>
        </w:rPr>
        <w:t>wellbeing</w:t>
      </w:r>
      <w:r w:rsidRPr="000252E1">
        <w:rPr>
          <w:sz w:val="24"/>
          <w:szCs w:val="24"/>
          <w:lang w:val="en-US"/>
        </w:rPr>
        <w:t xml:space="preserve"> performance with aim of </w:t>
      </w:r>
      <w:r>
        <w:rPr>
          <w:sz w:val="24"/>
          <w:szCs w:val="24"/>
          <w:lang w:val="en-US"/>
        </w:rPr>
        <w:lastRenderedPageBreak/>
        <w:t xml:space="preserve">inflicting </w:t>
      </w:r>
      <w:r w:rsidR="00B05FAA">
        <w:rPr>
          <w:sz w:val="24"/>
          <w:szCs w:val="24"/>
          <w:lang w:val="en-US"/>
        </w:rPr>
        <w:t>zero</w:t>
      </w:r>
      <w:r w:rsidRPr="000252E1">
        <w:rPr>
          <w:sz w:val="24"/>
          <w:szCs w:val="24"/>
          <w:lang w:val="en-US"/>
        </w:rPr>
        <w:t xml:space="preserve"> damage </w:t>
      </w:r>
      <w:r>
        <w:rPr>
          <w:sz w:val="24"/>
          <w:szCs w:val="24"/>
          <w:lang w:val="en-US"/>
        </w:rPr>
        <w:t xml:space="preserve">on </w:t>
      </w:r>
      <w:r w:rsidRPr="000252E1">
        <w:rPr>
          <w:sz w:val="24"/>
          <w:szCs w:val="24"/>
          <w:lang w:val="en-US"/>
        </w:rPr>
        <w:t xml:space="preserve">individuals and the environment. </w:t>
      </w:r>
      <w:r>
        <w:rPr>
          <w:sz w:val="24"/>
          <w:szCs w:val="24"/>
          <w:lang w:val="en-US"/>
        </w:rPr>
        <w:t>This is true</w:t>
      </w:r>
      <w:r w:rsidRPr="000252E1">
        <w:rPr>
          <w:sz w:val="24"/>
          <w:szCs w:val="24"/>
          <w:lang w:val="en-US"/>
        </w:rPr>
        <w:t xml:space="preserve"> in 2019</w:t>
      </w:r>
      <w:r>
        <w:rPr>
          <w:sz w:val="24"/>
          <w:szCs w:val="24"/>
          <w:lang w:val="en-US"/>
        </w:rPr>
        <w:t xml:space="preserve"> as well</w:t>
      </w:r>
      <w:r w:rsidRPr="000252E1">
        <w:rPr>
          <w:sz w:val="24"/>
          <w:szCs w:val="24"/>
          <w:lang w:val="en-US"/>
        </w:rPr>
        <w:t>. The</w:t>
      </w:r>
      <w:r>
        <w:rPr>
          <w:sz w:val="24"/>
          <w:szCs w:val="24"/>
          <w:lang w:val="en-US"/>
        </w:rPr>
        <w:t xml:space="preserve"> company </w:t>
      </w:r>
      <w:r w:rsidRPr="000252E1">
        <w:rPr>
          <w:sz w:val="24"/>
          <w:szCs w:val="24"/>
          <w:lang w:val="en-US"/>
        </w:rPr>
        <w:t>stress</w:t>
      </w:r>
      <w:r>
        <w:rPr>
          <w:sz w:val="24"/>
          <w:szCs w:val="24"/>
          <w:lang w:val="en-US"/>
        </w:rPr>
        <w:t>es</w:t>
      </w:r>
      <w:r w:rsidRPr="000252E1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on the</w:t>
      </w:r>
      <w:r w:rsidRPr="000252E1">
        <w:rPr>
          <w:sz w:val="24"/>
          <w:szCs w:val="24"/>
          <w:lang w:val="en-US"/>
        </w:rPr>
        <w:t xml:space="preserve"> develop</w:t>
      </w:r>
      <w:r>
        <w:rPr>
          <w:sz w:val="24"/>
          <w:szCs w:val="24"/>
          <w:lang w:val="en-US"/>
        </w:rPr>
        <w:t>ment of</w:t>
      </w:r>
      <w:r w:rsidRPr="000252E1">
        <w:rPr>
          <w:sz w:val="24"/>
          <w:szCs w:val="24"/>
          <w:lang w:val="en-US"/>
        </w:rPr>
        <w:t xml:space="preserve"> holistic</w:t>
      </w:r>
      <w:r>
        <w:rPr>
          <w:sz w:val="24"/>
          <w:szCs w:val="24"/>
          <w:lang w:val="en-US"/>
        </w:rPr>
        <w:t xml:space="preserve"> and</w:t>
      </w:r>
      <w:r w:rsidRPr="000252E1">
        <w:rPr>
          <w:sz w:val="24"/>
          <w:szCs w:val="24"/>
          <w:lang w:val="en-US"/>
        </w:rPr>
        <w:t xml:space="preserve"> strategic safety plan</w:t>
      </w:r>
      <w:r>
        <w:rPr>
          <w:sz w:val="24"/>
          <w:szCs w:val="24"/>
          <w:lang w:val="en-US"/>
        </w:rPr>
        <w:t>s</w:t>
      </w:r>
      <w:r w:rsidRPr="000252E1">
        <w:rPr>
          <w:sz w:val="24"/>
          <w:szCs w:val="24"/>
          <w:lang w:val="en-US"/>
        </w:rPr>
        <w:t xml:space="preserve"> with clear objectives</w:t>
      </w:r>
      <w:r>
        <w:rPr>
          <w:sz w:val="24"/>
          <w:szCs w:val="24"/>
          <w:lang w:val="en-US"/>
        </w:rPr>
        <w:t>,</w:t>
      </w:r>
      <w:r w:rsidRPr="000252E1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which are</w:t>
      </w:r>
      <w:r w:rsidRPr="000252E1">
        <w:rPr>
          <w:sz w:val="24"/>
          <w:szCs w:val="24"/>
          <w:lang w:val="en-US"/>
        </w:rPr>
        <w:t xml:space="preserve"> included in the organization</w:t>
      </w:r>
      <w:r>
        <w:rPr>
          <w:sz w:val="24"/>
          <w:szCs w:val="24"/>
          <w:lang w:val="en-US"/>
        </w:rPr>
        <w:t>’s</w:t>
      </w:r>
      <w:r w:rsidRPr="000252E1">
        <w:rPr>
          <w:sz w:val="24"/>
          <w:szCs w:val="24"/>
          <w:lang w:val="en-US"/>
        </w:rPr>
        <w:t xml:space="preserve"> operation plans</w:t>
      </w:r>
      <w:r>
        <w:rPr>
          <w:sz w:val="24"/>
          <w:szCs w:val="24"/>
          <w:lang w:val="en-US"/>
        </w:rPr>
        <w:t xml:space="preserve"> that</w:t>
      </w:r>
      <w:r w:rsidRPr="000252E1">
        <w:rPr>
          <w:sz w:val="24"/>
          <w:szCs w:val="24"/>
          <w:lang w:val="en-US"/>
        </w:rPr>
        <w:t xml:space="preserve"> can be monitored </w:t>
      </w:r>
      <w:r>
        <w:rPr>
          <w:sz w:val="24"/>
          <w:szCs w:val="24"/>
          <w:lang w:val="en-US"/>
        </w:rPr>
        <w:t>on a quarterly</w:t>
      </w:r>
      <w:r w:rsidRPr="000252E1">
        <w:rPr>
          <w:sz w:val="24"/>
          <w:szCs w:val="24"/>
          <w:lang w:val="en-US"/>
        </w:rPr>
        <w:t xml:space="preserve"> basis. One of the main sustainability achievement</w:t>
      </w:r>
      <w:r>
        <w:rPr>
          <w:sz w:val="24"/>
          <w:szCs w:val="24"/>
          <w:lang w:val="en-US"/>
        </w:rPr>
        <w:t>s</w:t>
      </w:r>
      <w:r w:rsidRPr="000252E1">
        <w:rPr>
          <w:sz w:val="24"/>
          <w:szCs w:val="24"/>
          <w:lang w:val="en-US"/>
        </w:rPr>
        <w:t xml:space="preserve"> in 2019</w:t>
      </w:r>
      <w:r>
        <w:rPr>
          <w:sz w:val="24"/>
          <w:szCs w:val="24"/>
          <w:lang w:val="en-US"/>
        </w:rPr>
        <w:t xml:space="preserve"> </w:t>
      </w:r>
      <w:r w:rsidRPr="000252E1">
        <w:rPr>
          <w:sz w:val="24"/>
          <w:szCs w:val="24"/>
          <w:lang w:val="en-US"/>
        </w:rPr>
        <w:t>was the establishment and pub</w:t>
      </w:r>
      <w:r>
        <w:rPr>
          <w:sz w:val="24"/>
          <w:szCs w:val="24"/>
          <w:lang w:val="en-US"/>
        </w:rPr>
        <w:t xml:space="preserve">lication of </w:t>
      </w:r>
      <w:r w:rsidRPr="000252E1">
        <w:rPr>
          <w:sz w:val="24"/>
          <w:szCs w:val="24"/>
          <w:lang w:val="en-US"/>
        </w:rPr>
        <w:t xml:space="preserve">the ADNOC Sustainability and Operation Codes of Practice (CoP) Manual </w:t>
      </w:r>
      <w:r>
        <w:rPr>
          <w:sz w:val="24"/>
          <w:szCs w:val="24"/>
          <w:lang w:val="en-US"/>
        </w:rPr>
        <w:t>with respect to</w:t>
      </w:r>
      <w:r w:rsidRPr="000252E1">
        <w:rPr>
          <w:sz w:val="24"/>
          <w:szCs w:val="24"/>
          <w:lang w:val="en-US"/>
        </w:rPr>
        <w:t xml:space="preserve"> drilling activities. </w:t>
      </w:r>
      <w:r>
        <w:rPr>
          <w:sz w:val="24"/>
          <w:szCs w:val="24"/>
          <w:lang w:val="en-US"/>
        </w:rPr>
        <w:t>This</w:t>
      </w:r>
      <w:r w:rsidRPr="000252E1">
        <w:rPr>
          <w:sz w:val="24"/>
          <w:szCs w:val="24"/>
          <w:lang w:val="en-US"/>
        </w:rPr>
        <w:t xml:space="preserve"> is the first CoP that </w:t>
      </w:r>
      <w:r>
        <w:rPr>
          <w:sz w:val="24"/>
          <w:szCs w:val="24"/>
          <w:lang w:val="en-US"/>
        </w:rPr>
        <w:t xml:space="preserve">has </w:t>
      </w:r>
      <w:r w:rsidRPr="000252E1">
        <w:rPr>
          <w:sz w:val="24"/>
          <w:szCs w:val="24"/>
          <w:lang w:val="en-US"/>
        </w:rPr>
        <w:t xml:space="preserve">embedded sustainability </w:t>
      </w:r>
      <w:r>
        <w:rPr>
          <w:sz w:val="24"/>
          <w:szCs w:val="24"/>
          <w:lang w:val="en-US"/>
        </w:rPr>
        <w:t>into</w:t>
      </w:r>
      <w:r w:rsidRPr="000252E1">
        <w:rPr>
          <w:sz w:val="24"/>
          <w:szCs w:val="24"/>
          <w:lang w:val="en-US"/>
        </w:rPr>
        <w:t xml:space="preserve"> a core technical activity such as drilling in the upstream aspect. This code represents the groundwork for more vigorous and steady guidelines and applications of sustainability in all aspects of ADNOC</w:t>
      </w:r>
      <w:r>
        <w:rPr>
          <w:sz w:val="24"/>
          <w:szCs w:val="24"/>
          <w:lang w:val="en-US"/>
        </w:rPr>
        <w:t>’s</w:t>
      </w:r>
      <w:r w:rsidRPr="000252E1">
        <w:rPr>
          <w:sz w:val="24"/>
          <w:szCs w:val="24"/>
          <w:lang w:val="en-US"/>
        </w:rPr>
        <w:t xml:space="preserve"> upstream operations.   </w:t>
      </w:r>
    </w:p>
    <w:p w14:paraId="0F9D48BA" w14:textId="7B03232A" w:rsidR="00894D87" w:rsidRPr="000252E1" w:rsidRDefault="00894D87" w:rsidP="003D7E38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Additionally, from a sustainability point view, it is critical to know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effects of our upstream actions, </w:t>
      </w:r>
      <w:r>
        <w:rPr>
          <w:rFonts w:asciiTheme="majorBidi" w:hAnsiTheme="majorBidi" w:cstheme="majorBidi"/>
          <w:sz w:val="24"/>
          <w:szCs w:val="24"/>
          <w:lang w:val="en-US"/>
        </w:rPr>
        <w:t>i.e., whether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they have positive or negative impacts. As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mentioned by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[1, 2], there is a massive difference between </w:t>
      </w:r>
      <w:r>
        <w:rPr>
          <w:rFonts w:asciiTheme="majorBidi" w:hAnsiTheme="majorBidi" w:cstheme="majorBidi"/>
          <w:sz w:val="24"/>
          <w:szCs w:val="24"/>
          <w:lang w:val="en-US"/>
        </w:rPr>
        <w:t>appearing to be a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sustainable organization and </w:t>
      </w:r>
      <w:r>
        <w:rPr>
          <w:rFonts w:asciiTheme="majorBidi" w:hAnsiTheme="majorBidi" w:cstheme="majorBidi"/>
          <w:sz w:val="24"/>
          <w:szCs w:val="24"/>
          <w:lang w:val="en-US"/>
        </w:rPr>
        <w:t>actually being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 sustainable organization. According to the authors, to ensure real sustainability in </w:t>
      </w:r>
      <w:r>
        <w:rPr>
          <w:rFonts w:asciiTheme="majorBidi" w:hAnsiTheme="majorBidi" w:cstheme="majorBidi"/>
          <w:sz w:val="24"/>
          <w:szCs w:val="24"/>
          <w:lang w:val="en-US"/>
        </w:rPr>
        <w:t>an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industrial organization, the support from all the stakeholders </w:t>
      </w:r>
      <w:r>
        <w:rPr>
          <w:rFonts w:asciiTheme="majorBidi" w:hAnsiTheme="majorBidi" w:cstheme="majorBidi"/>
          <w:sz w:val="24"/>
          <w:szCs w:val="24"/>
          <w:lang w:val="en-US"/>
        </w:rPr>
        <w:t>is required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for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the long</w:t>
      </w:r>
      <w:r>
        <w:rPr>
          <w:rFonts w:asciiTheme="majorBidi" w:hAnsiTheme="majorBidi" w:cstheme="majorBidi"/>
          <w:sz w:val="24"/>
          <w:szCs w:val="24"/>
          <w:lang w:val="en-US"/>
        </w:rPr>
        <w:t>-term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implementation and clear feedback. </w:t>
      </w:r>
      <w:r>
        <w:rPr>
          <w:rFonts w:asciiTheme="majorBidi" w:hAnsiTheme="majorBidi" w:cstheme="majorBidi"/>
          <w:sz w:val="24"/>
          <w:szCs w:val="24"/>
          <w:lang w:val="en-US"/>
        </w:rPr>
        <w:t>To this end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rtl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this sustainability report will help maintain and improve sustainability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in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upstream activities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 the face of different challenges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. Working as one team with all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stakeholders will help ADNOC to overcome these challenge and deliver huge values to the economy and society at large in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UAE.   </w:t>
      </w:r>
    </w:p>
    <w:p w14:paraId="1FFBBC66" w14:textId="77777777" w:rsidR="00894D87" w:rsidRPr="000252E1" w:rsidRDefault="00894D87" w:rsidP="00894D87">
      <w:pPr>
        <w:pStyle w:val="ListParagraph"/>
        <w:numPr>
          <w:ilvl w:val="0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Stakeholders </w:t>
      </w:r>
    </w:p>
    <w:p w14:paraId="17774AB5" w14:textId="77777777" w:rsidR="00894D87" w:rsidRPr="000252E1" w:rsidRDefault="00894D87" w:rsidP="00894D87">
      <w:pPr>
        <w:spacing w:line="480" w:lineRule="auto"/>
        <w:ind w:firstLine="720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</w:t>
      </w:r>
      <w:r w:rsidRPr="000252E1">
        <w:rPr>
          <w:sz w:val="24"/>
          <w:szCs w:val="24"/>
          <w:lang w:val="en-US"/>
        </w:rPr>
        <w:t xml:space="preserve"> second part of this sustainability report highlight</w:t>
      </w:r>
      <w:r>
        <w:rPr>
          <w:sz w:val="24"/>
          <w:szCs w:val="24"/>
          <w:lang w:val="en-US"/>
        </w:rPr>
        <w:t>s</w:t>
      </w:r>
      <w:r w:rsidRPr="000252E1">
        <w:rPr>
          <w:sz w:val="24"/>
          <w:szCs w:val="24"/>
          <w:lang w:val="en-US"/>
        </w:rPr>
        <w:t xml:space="preserve"> the stakeholder parties</w:t>
      </w:r>
      <w:r>
        <w:rPr>
          <w:sz w:val="24"/>
          <w:szCs w:val="24"/>
          <w:lang w:val="en-US"/>
        </w:rPr>
        <w:t>,</w:t>
      </w:r>
      <w:r w:rsidRPr="000252E1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which</w:t>
      </w:r>
      <w:r w:rsidRPr="000252E1">
        <w:rPr>
          <w:sz w:val="24"/>
          <w:szCs w:val="24"/>
          <w:lang w:val="en-US"/>
        </w:rPr>
        <w:t xml:space="preserve"> include five main categories:</w:t>
      </w:r>
    </w:p>
    <w:p w14:paraId="5679B754" w14:textId="77777777" w:rsidR="00894D87" w:rsidRPr="000252E1" w:rsidRDefault="00894D87" w:rsidP="00894D87">
      <w:pPr>
        <w:pStyle w:val="ListParagraph"/>
        <w:numPr>
          <w:ilvl w:val="0"/>
          <w:numId w:val="11"/>
        </w:numPr>
        <w:spacing w:line="480" w:lineRule="auto"/>
        <w:rPr>
          <w:sz w:val="24"/>
          <w:szCs w:val="24"/>
          <w:rtl/>
          <w:lang w:val="en-US"/>
        </w:rPr>
      </w:pPr>
      <w:r w:rsidRPr="000252E1">
        <w:rPr>
          <w:sz w:val="24"/>
          <w:szCs w:val="24"/>
          <w:lang w:val="en-US"/>
        </w:rPr>
        <w:t>Employees</w:t>
      </w:r>
    </w:p>
    <w:p w14:paraId="167AE67D" w14:textId="77777777" w:rsidR="00894D87" w:rsidRPr="000252E1" w:rsidRDefault="00894D87" w:rsidP="00894D87">
      <w:pPr>
        <w:pStyle w:val="ListParagraph"/>
        <w:numPr>
          <w:ilvl w:val="0"/>
          <w:numId w:val="11"/>
        </w:numPr>
        <w:spacing w:line="480" w:lineRule="auto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Contractors</w:t>
      </w:r>
    </w:p>
    <w:p w14:paraId="03E8FC24" w14:textId="77777777" w:rsidR="00894D87" w:rsidRPr="000252E1" w:rsidRDefault="00894D87" w:rsidP="00894D87">
      <w:pPr>
        <w:pStyle w:val="ListParagraph"/>
        <w:numPr>
          <w:ilvl w:val="0"/>
          <w:numId w:val="11"/>
        </w:numPr>
        <w:spacing w:line="480" w:lineRule="auto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lastRenderedPageBreak/>
        <w:t>Government authorities</w:t>
      </w:r>
    </w:p>
    <w:p w14:paraId="1C1DA36F" w14:textId="77777777" w:rsidR="00894D87" w:rsidRPr="000252E1" w:rsidRDefault="00894D87" w:rsidP="00894D87">
      <w:pPr>
        <w:pStyle w:val="ListParagraph"/>
        <w:numPr>
          <w:ilvl w:val="0"/>
          <w:numId w:val="11"/>
        </w:numPr>
        <w:spacing w:line="480" w:lineRule="auto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Local community</w:t>
      </w:r>
    </w:p>
    <w:p w14:paraId="38138F33" w14:textId="77777777" w:rsidR="00894D87" w:rsidRPr="000252E1" w:rsidRDefault="00894D87" w:rsidP="00894D87">
      <w:pPr>
        <w:pStyle w:val="ListParagraph"/>
        <w:numPr>
          <w:ilvl w:val="0"/>
          <w:numId w:val="11"/>
        </w:numPr>
        <w:spacing w:line="480" w:lineRule="auto"/>
        <w:rPr>
          <w:sz w:val="24"/>
          <w:szCs w:val="24"/>
          <w:lang w:val="en-US"/>
        </w:rPr>
      </w:pPr>
      <w:r w:rsidRPr="000252E1">
        <w:rPr>
          <w:sz w:val="24"/>
          <w:szCs w:val="24"/>
          <w:lang w:val="en-US"/>
        </w:rPr>
        <w:t>Academic support</w:t>
      </w:r>
    </w:p>
    <w:p w14:paraId="61696201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To</w:t>
      </w:r>
      <w:r w:rsidRPr="000252E1">
        <w:rPr>
          <w:sz w:val="24"/>
          <w:szCs w:val="24"/>
          <w:lang w:val="en-US"/>
        </w:rPr>
        <w:t xml:space="preserve"> cultivate sustainability implementation, working deliberately and simultaneously with stakeholders is imperative [2, 3]. For example, to germinate</w:t>
      </w:r>
      <w:r>
        <w:rPr>
          <w:sz w:val="24"/>
          <w:szCs w:val="24"/>
          <w:lang w:val="en-US"/>
        </w:rPr>
        <w:t xml:space="preserve"> the </w:t>
      </w:r>
      <w:r w:rsidRPr="000252E1">
        <w:rPr>
          <w:sz w:val="24"/>
          <w:szCs w:val="24"/>
          <w:lang w:val="en-US"/>
        </w:rPr>
        <w:t xml:space="preserve">sustainability concept, it is necessary to evaluate various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perspectives and sustain a worldwide point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of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view on our most green topics. Furthermore, this mechanism can aid ADNOC to shape commonly valuable and durable associations and generate </w:t>
      </w:r>
      <w:r>
        <w:rPr>
          <w:rFonts w:asciiTheme="majorBidi" w:hAnsiTheme="majorBidi" w:cstheme="majorBidi"/>
          <w:sz w:val="24"/>
          <w:szCs w:val="24"/>
          <w:lang w:val="en-US"/>
        </w:rPr>
        <w:t>scenarios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affiliat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stakeholder benefits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with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sustainability. This is essential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for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continuously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improving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ADNOC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’s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upstream activities. Additionally, this approach will help to conduct group meetings, conferences and community seminars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 conjunction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with our stakeholders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; these will provide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clear feedback and insights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that can be included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in the annual sustainability report.</w:t>
      </w:r>
    </w:p>
    <w:p w14:paraId="22E1AF56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Employees</w:t>
      </w:r>
    </w:p>
    <w:p w14:paraId="6FFA37CB" w14:textId="4268FD5D" w:rsidR="00894D87" w:rsidRPr="000252E1" w:rsidRDefault="00894D87" w:rsidP="003D7E38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ADNOC upstream companies have 30,000 staff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members;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they are considered</w:t>
      </w:r>
      <w:r>
        <w:rPr>
          <w:rFonts w:asciiTheme="majorBidi" w:hAnsiTheme="majorBidi" w:cstheme="majorBidi"/>
          <w:sz w:val="24"/>
          <w:szCs w:val="24"/>
          <w:lang w:val="en-US"/>
        </w:rPr>
        <w:t>, together with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senior management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as the main pillar for the operation</w:t>
      </w:r>
      <w:r>
        <w:rPr>
          <w:rFonts w:asciiTheme="majorBidi" w:hAnsiTheme="majorBidi" w:cstheme="majorBidi"/>
          <w:sz w:val="24"/>
          <w:szCs w:val="24"/>
          <w:lang w:val="en-US"/>
        </w:rPr>
        <w:t>s’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success. ADNOC </w:t>
      </w:r>
      <w:r>
        <w:rPr>
          <w:rFonts w:asciiTheme="majorBidi" w:hAnsiTheme="majorBidi" w:cstheme="majorBidi"/>
          <w:sz w:val="24"/>
          <w:szCs w:val="24"/>
          <w:lang w:val="en-US"/>
        </w:rPr>
        <w:t>keeps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staff updated about the framework within which they preform and have created networks for the staff to highlight any </w:t>
      </w:r>
      <w:r>
        <w:rPr>
          <w:rFonts w:asciiTheme="majorBidi" w:hAnsiTheme="majorBidi" w:cstheme="majorBidi"/>
          <w:sz w:val="24"/>
          <w:szCs w:val="24"/>
          <w:lang w:val="en-US"/>
        </w:rPr>
        <w:t>issues or grievances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across operation</w:t>
      </w:r>
      <w:r>
        <w:rPr>
          <w:rFonts w:asciiTheme="majorBidi" w:hAnsiTheme="majorBidi" w:cstheme="majorBidi"/>
          <w:sz w:val="24"/>
          <w:szCs w:val="24"/>
          <w:lang w:val="en-US"/>
        </w:rPr>
        <w:t>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activi</w:t>
      </w:r>
      <w:r>
        <w:rPr>
          <w:rFonts w:asciiTheme="majorBidi" w:hAnsiTheme="majorBidi" w:cstheme="majorBidi"/>
          <w:sz w:val="24"/>
          <w:szCs w:val="24"/>
          <w:lang w:val="en-US"/>
        </w:rPr>
        <w:t>ties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. As a major upstream organization in the Middle East region, ADNOC always has open </w:t>
      </w:r>
      <w:r>
        <w:rPr>
          <w:rFonts w:asciiTheme="majorBidi" w:hAnsiTheme="majorBidi" w:cstheme="majorBidi"/>
          <w:sz w:val="24"/>
          <w:szCs w:val="24"/>
          <w:lang w:val="en-US"/>
        </w:rPr>
        <w:t>interactions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all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staff</w:t>
      </w:r>
      <w:r>
        <w:rPr>
          <w:rFonts w:asciiTheme="majorBidi" w:hAnsiTheme="majorBidi" w:cstheme="majorBidi"/>
          <w:sz w:val="24"/>
          <w:szCs w:val="24"/>
          <w:lang w:val="en-US"/>
        </w:rPr>
        <w:t>—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from managers to the end users</w:t>
      </w:r>
      <w:r>
        <w:rPr>
          <w:rFonts w:asciiTheme="majorBidi" w:hAnsiTheme="majorBidi" w:cstheme="majorBidi"/>
          <w:sz w:val="24"/>
          <w:szCs w:val="24"/>
          <w:lang w:val="en-US"/>
        </w:rPr>
        <w:t>—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about an extensive range of topics that embrace well-being and self-development. </w:t>
      </w:r>
    </w:p>
    <w:p w14:paraId="6D3B5D35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Contractors</w:t>
      </w:r>
    </w:p>
    <w:p w14:paraId="19739AD7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Like other international oil and gas upstream companies, ADNOC hardly preform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 deliver</w:t>
      </w:r>
      <w:r>
        <w:rPr>
          <w:rFonts w:asciiTheme="majorBidi" w:hAnsiTheme="majorBidi" w:cstheme="majorBidi"/>
          <w:sz w:val="24"/>
          <w:szCs w:val="24"/>
          <w:lang w:val="en-US"/>
        </w:rPr>
        <w:t>s its services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</w:t>
      </w:r>
      <w:r>
        <w:rPr>
          <w:rFonts w:asciiTheme="majorBidi" w:hAnsiTheme="majorBidi" w:cstheme="majorBidi"/>
          <w:sz w:val="24"/>
          <w:szCs w:val="24"/>
          <w:lang w:val="en-US"/>
        </w:rPr>
        <w:t>isolation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. For instance, the Bab oil fi</w:t>
      </w:r>
      <w:r>
        <w:rPr>
          <w:rFonts w:asciiTheme="majorBidi" w:hAnsiTheme="majorBidi" w:cstheme="majorBidi"/>
          <w:sz w:val="24"/>
          <w:szCs w:val="24"/>
          <w:lang w:val="en-US"/>
        </w:rPr>
        <w:t>el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d project was drilled by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Al </w:t>
      </w:r>
      <w:proofErr w:type="spellStart"/>
      <w:r w:rsidRPr="000252E1">
        <w:rPr>
          <w:rFonts w:asciiTheme="majorBidi" w:hAnsiTheme="majorBidi" w:cstheme="majorBidi"/>
          <w:sz w:val="24"/>
          <w:szCs w:val="24"/>
          <w:lang w:val="en-US"/>
        </w:rPr>
        <w:t>Hosn</w:t>
      </w:r>
      <w:proofErr w:type="spellEnd"/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lastRenderedPageBreak/>
        <w:t>Company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which signed around 20,000 contractors and subcontractors</w:t>
      </w:r>
      <w:r>
        <w:rPr>
          <w:rFonts w:asciiTheme="majorBidi" w:hAnsiTheme="majorBidi" w:cstheme="majorBidi"/>
          <w:sz w:val="24"/>
          <w:szCs w:val="24"/>
          <w:lang w:val="en-US"/>
        </w:rPr>
        <w:t>—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the highest number in 2019. </w:t>
      </w:r>
      <w:r>
        <w:rPr>
          <w:rFonts w:asciiTheme="majorBidi" w:hAnsiTheme="majorBidi" w:cstheme="majorBidi"/>
          <w:sz w:val="24"/>
          <w:szCs w:val="24"/>
          <w:lang w:val="en-US"/>
        </w:rPr>
        <w:t>Efficient and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accountable operations rely on the competence and proficiency of 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providers, servicers and associates. Until now, in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relation to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Bab oil filed project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ADNOC has </w:t>
      </w:r>
      <w:r>
        <w:rPr>
          <w:rFonts w:asciiTheme="majorBidi" w:hAnsiTheme="majorBidi" w:cstheme="majorBidi"/>
          <w:sz w:val="24"/>
          <w:szCs w:val="24"/>
          <w:lang w:val="en-US"/>
        </w:rPr>
        <w:t>displayed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operational values through compulsory official arrangements with all the contractors and subcontractors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such as providing adequate training for all the end users in the construction site.  </w:t>
      </w:r>
    </w:p>
    <w:p w14:paraId="0307E2D5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Government authorities</w:t>
      </w:r>
    </w:p>
    <w:p w14:paraId="6095A5BF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ADNOC upstream organization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involve</w:t>
      </w:r>
      <w:r>
        <w:rPr>
          <w:rFonts w:asciiTheme="majorBidi" w:hAnsiTheme="majorBidi" w:cstheme="majorBidi"/>
          <w:sz w:val="24"/>
          <w:szCs w:val="24"/>
          <w:lang w:val="en-US"/>
        </w:rPr>
        <w:t>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the local and federal UAE government on many aspects, and set</w:t>
      </w:r>
      <w:r>
        <w:rPr>
          <w:rFonts w:asciiTheme="majorBidi" w:hAnsiTheme="majorBidi" w:cstheme="majorBidi"/>
          <w:sz w:val="24"/>
          <w:szCs w:val="24"/>
          <w:lang w:val="en-US"/>
        </w:rPr>
        <w:t>s sustainability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goals </w:t>
      </w:r>
      <w:r>
        <w:rPr>
          <w:rFonts w:asciiTheme="majorBidi" w:hAnsiTheme="majorBidi" w:cstheme="majorBidi"/>
          <w:sz w:val="24"/>
          <w:szCs w:val="24"/>
          <w:lang w:val="en-US"/>
        </w:rPr>
        <w:t>in open interaction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all government organizations and regulatory sectors at every phase of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operations. ADNOC is involved in strategy discussions associated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with topics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such as carbon and waste management and air quality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 relation to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oil and gas industry and the societies in which ADNOC drill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.</w:t>
      </w:r>
    </w:p>
    <w:p w14:paraId="68047C35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Local community</w:t>
      </w:r>
    </w:p>
    <w:p w14:paraId="5DDD3083" w14:textId="77777777" w:rsidR="00891BDF" w:rsidRDefault="00894D87" w:rsidP="003D7E38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engagement with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public </w:t>
      </w:r>
      <w:r>
        <w:rPr>
          <w:rFonts w:asciiTheme="majorBidi" w:hAnsiTheme="majorBidi" w:cstheme="majorBidi"/>
          <w:sz w:val="24"/>
          <w:szCs w:val="24"/>
          <w:lang w:val="en-US"/>
        </w:rPr>
        <w:t>is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significant for all its operations, but predominantly for key new schemes where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ADNOC project may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result in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changes in the native areas, such as </w:t>
      </w:r>
      <w:r>
        <w:rPr>
          <w:rFonts w:asciiTheme="majorBidi" w:hAnsiTheme="majorBidi" w:cstheme="majorBidi"/>
          <w:sz w:val="24"/>
          <w:szCs w:val="24"/>
          <w:lang w:val="en-US"/>
        </w:rPr>
        <w:t>generation of employment opportunities,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support for public facilities improvement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increased highway lines and public parks. Furthermore, ADNOC believe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the importance of direct co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llaboration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via local meeting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families and their senior representatives.</w:t>
      </w:r>
    </w:p>
    <w:p w14:paraId="1A9C7D3B" w14:textId="77777777" w:rsidR="00891BDF" w:rsidRDefault="00891BDF" w:rsidP="003D7E38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</w:p>
    <w:p w14:paraId="6D0ACBD4" w14:textId="5D0DA923" w:rsidR="00894D87" w:rsidRPr="00891BDF" w:rsidRDefault="00894D87" w:rsidP="00891BDF">
      <w:pPr>
        <w:pStyle w:val="ListParagraph"/>
        <w:numPr>
          <w:ilvl w:val="1"/>
          <w:numId w:val="9"/>
        </w:numPr>
        <w:spacing w:line="480" w:lineRule="auto"/>
        <w:jc w:val="both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891BDF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Academic Support  </w:t>
      </w:r>
    </w:p>
    <w:p w14:paraId="523A74DB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ADNOC strong</w:t>
      </w:r>
      <w:r>
        <w:rPr>
          <w:rFonts w:asciiTheme="majorBidi" w:hAnsiTheme="majorBidi" w:cstheme="majorBidi"/>
          <w:sz w:val="24"/>
          <w:szCs w:val="24"/>
          <w:lang w:val="en-US"/>
        </w:rPr>
        <w:t>ly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believe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collaboration between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industry and academia. For example, in 2019, ADNOC contribute</w:t>
      </w:r>
      <w:r>
        <w:rPr>
          <w:rFonts w:asciiTheme="majorBidi" w:hAnsiTheme="majorBidi" w:cstheme="majorBidi"/>
          <w:sz w:val="24"/>
          <w:szCs w:val="24"/>
          <w:lang w:val="en-US"/>
        </w:rPr>
        <w:t>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launch </w:t>
      </w:r>
      <w:r>
        <w:rPr>
          <w:rFonts w:asciiTheme="majorBidi" w:hAnsiTheme="majorBidi" w:cstheme="majorBidi"/>
          <w:sz w:val="24"/>
          <w:szCs w:val="24"/>
          <w:lang w:val="en-US"/>
        </w:rPr>
        <w:t>of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major academic </w:t>
      </w:r>
      <w:r>
        <w:rPr>
          <w:rFonts w:asciiTheme="majorBidi" w:hAnsiTheme="majorBidi" w:cstheme="majorBidi"/>
          <w:sz w:val="24"/>
          <w:szCs w:val="24"/>
          <w:lang w:val="en-US"/>
        </w:rPr>
        <w:t>organization,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Petroleum Institute. Also, ADNOC cooperate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other research establishments on several topics </w:t>
      </w:r>
      <w:r>
        <w:rPr>
          <w:rFonts w:asciiTheme="majorBidi" w:hAnsiTheme="majorBidi" w:cstheme="majorBidi"/>
          <w:sz w:val="24"/>
          <w:szCs w:val="24"/>
          <w:lang w:val="en-US"/>
        </w:rPr>
        <w:lastRenderedPageBreak/>
        <w:t>rela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t</w:t>
      </w:r>
      <w:r>
        <w:rPr>
          <w:rFonts w:asciiTheme="majorBidi" w:hAnsiTheme="majorBidi" w:cstheme="majorBidi"/>
          <w:sz w:val="24"/>
          <w:szCs w:val="24"/>
          <w:lang w:val="en-US"/>
        </w:rPr>
        <w:t>ed to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oil and gas in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UAE to inspire more young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researchers to come up with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novel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ideas on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future sustainability and energy development. </w:t>
      </w:r>
    </w:p>
    <w:p w14:paraId="27A1E4AE" w14:textId="77777777" w:rsidR="00894D87" w:rsidRPr="000252E1" w:rsidRDefault="00894D87" w:rsidP="00894D87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People and Society </w:t>
      </w:r>
    </w:p>
    <w:p w14:paraId="08CEA900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Ensuring that the people of the organization and society </w:t>
      </w:r>
      <w:r>
        <w:rPr>
          <w:rFonts w:asciiTheme="majorBidi" w:hAnsiTheme="majorBidi" w:cstheme="majorBidi"/>
          <w:sz w:val="24"/>
          <w:szCs w:val="24"/>
          <w:lang w:val="en-US"/>
        </w:rPr>
        <w:t>remain unharmed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at the end of every operation is 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ultimate target. This help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en</w:t>
      </w:r>
      <w:r>
        <w:rPr>
          <w:rFonts w:asciiTheme="majorBidi" w:hAnsiTheme="majorBidi" w:cstheme="majorBidi"/>
          <w:sz w:val="24"/>
          <w:szCs w:val="24"/>
          <w:lang w:val="en-US"/>
        </w:rPr>
        <w:t>sure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their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employees’ continuous health.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This core belie</w:t>
      </w:r>
      <w:r>
        <w:rPr>
          <w:rFonts w:asciiTheme="majorBidi" w:hAnsiTheme="majorBidi" w:cstheme="majorBidi"/>
          <w:sz w:val="24"/>
          <w:szCs w:val="24"/>
          <w:lang w:val="en-US"/>
        </w:rPr>
        <w:t>f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shared by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all the employees</w:t>
      </w:r>
      <w:r>
        <w:rPr>
          <w:rFonts w:asciiTheme="majorBidi" w:hAnsiTheme="majorBidi" w:cstheme="majorBidi"/>
          <w:sz w:val="24"/>
          <w:szCs w:val="24"/>
          <w:lang w:val="en-US"/>
        </w:rPr>
        <w:t>, starting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from the senior management to the end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users</w:t>
      </w:r>
      <w:r>
        <w:rPr>
          <w:rFonts w:asciiTheme="majorBidi" w:hAnsiTheme="majorBidi" w:cstheme="majorBidi"/>
          <w:sz w:val="24"/>
          <w:szCs w:val="24"/>
          <w:lang w:val="en-US"/>
        </w:rPr>
        <w:t>, and is instrumental in creating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healthy working environment.  </w:t>
      </w:r>
    </w:p>
    <w:p w14:paraId="7B362AE8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Safety performance</w:t>
      </w:r>
    </w:p>
    <w:p w14:paraId="6818F22D" w14:textId="61D35231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ADNOC a</w:t>
      </w:r>
      <w:r>
        <w:rPr>
          <w:rFonts w:asciiTheme="majorBidi" w:hAnsiTheme="majorBidi" w:cstheme="majorBidi"/>
          <w:sz w:val="24"/>
          <w:szCs w:val="24"/>
          <w:lang w:val="en-US"/>
        </w:rPr>
        <w:t>ppreciates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</w:t>
      </w:r>
      <w:r>
        <w:rPr>
          <w:rFonts w:asciiTheme="majorBidi" w:hAnsiTheme="majorBidi" w:cstheme="majorBidi"/>
          <w:sz w:val="24"/>
          <w:szCs w:val="24"/>
          <w:lang w:val="en-US"/>
        </w:rPr>
        <w:t>contribution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that external employees make to the upstream operations activities and is dedicated to assure their privileges and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to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investing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them to fully benefit from their placement in the UAE. In 2019, ADNOC </w:t>
      </w:r>
      <w:r>
        <w:rPr>
          <w:rFonts w:asciiTheme="majorBidi" w:hAnsiTheme="majorBidi" w:cstheme="majorBidi"/>
          <w:sz w:val="24"/>
          <w:szCs w:val="24"/>
          <w:lang w:val="en-US"/>
        </w:rPr>
        <w:t>established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 labor well-being department to oversee the </w:t>
      </w:r>
      <w:r>
        <w:rPr>
          <w:rFonts w:asciiTheme="majorBidi" w:hAnsiTheme="majorBidi" w:cstheme="majorBidi"/>
          <w:sz w:val="24"/>
          <w:szCs w:val="24"/>
          <w:lang w:val="en-US"/>
        </w:rPr>
        <w:t>health and happiness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of end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users hired on ADNOC </w:t>
      </w:r>
      <w:r>
        <w:rPr>
          <w:rFonts w:asciiTheme="majorBidi" w:hAnsiTheme="majorBidi" w:cstheme="majorBidi"/>
          <w:sz w:val="24"/>
          <w:szCs w:val="24"/>
          <w:lang w:val="en-US"/>
        </w:rPr>
        <w:t>u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pstream projects. This department has a good mix of professionals</w:t>
      </w:r>
      <w:r>
        <w:rPr>
          <w:rFonts w:asciiTheme="majorBidi" w:hAnsiTheme="majorBidi" w:cstheme="majorBidi"/>
          <w:sz w:val="24"/>
          <w:szCs w:val="24"/>
          <w:lang w:val="en-US"/>
        </w:rPr>
        <w:t>—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well</w:t>
      </w:r>
      <w:r>
        <w:rPr>
          <w:rFonts w:asciiTheme="majorBidi" w:hAnsiTheme="majorBidi" w:cstheme="majorBidi"/>
          <w:sz w:val="24"/>
          <w:szCs w:val="24"/>
          <w:lang w:val="en-US"/>
        </w:rPr>
        <w:t>-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being experts</w:t>
      </w:r>
      <w:r w:rsidRPr="00941993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from ADNOC and from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contractors</w:t>
      </w:r>
      <w:r>
        <w:rPr>
          <w:rFonts w:asciiTheme="majorBidi" w:hAnsiTheme="majorBidi" w:cstheme="majorBidi"/>
          <w:sz w:val="24"/>
          <w:szCs w:val="24"/>
          <w:lang w:val="en-US"/>
        </w:rPr>
        <w:t>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companies. The department will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address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vital aspects such as mental health, salaries, compensation, and labor</w:t>
      </w:r>
      <w:r>
        <w:rPr>
          <w:rFonts w:asciiTheme="majorBidi" w:hAnsiTheme="majorBidi" w:cstheme="majorBidi"/>
          <w:sz w:val="24"/>
          <w:szCs w:val="24"/>
          <w:lang w:val="en-US"/>
        </w:rPr>
        <w:t>ers’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living environments in the construction sites. Furthermore, this department will be subjected to the UAE Federal </w:t>
      </w:r>
      <w:r>
        <w:rPr>
          <w:rFonts w:asciiTheme="majorBidi" w:hAnsiTheme="majorBidi" w:cstheme="majorBidi"/>
          <w:sz w:val="24"/>
          <w:szCs w:val="24"/>
          <w:lang w:val="en-US"/>
        </w:rPr>
        <w:t>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mployment </w:t>
      </w:r>
      <w:r>
        <w:rPr>
          <w:rFonts w:asciiTheme="majorBidi" w:hAnsiTheme="majorBidi" w:cstheme="majorBidi"/>
          <w:sz w:val="24"/>
          <w:szCs w:val="24"/>
          <w:lang w:val="en-US"/>
        </w:rPr>
        <w:t>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aw,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along with other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best practice</w:t>
      </w:r>
      <w:r>
        <w:rPr>
          <w:rFonts w:asciiTheme="majorBidi" w:hAnsiTheme="majorBidi" w:cstheme="majorBidi"/>
          <w:sz w:val="24"/>
          <w:szCs w:val="24"/>
          <w:lang w:val="en-US"/>
        </w:rPr>
        <w:t>s used worldwide,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</w:t>
      </w:r>
      <w:r>
        <w:rPr>
          <w:rFonts w:asciiTheme="majorBidi" w:hAnsiTheme="majorBidi" w:cstheme="majorBidi"/>
          <w:sz w:val="24"/>
          <w:szCs w:val="24"/>
          <w:lang w:val="en-US"/>
        </w:rPr>
        <w:t>decide on fair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 reasonable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practices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for end users</w:t>
      </w:r>
      <w:r>
        <w:rPr>
          <w:rFonts w:asciiTheme="majorBidi" w:hAnsiTheme="majorBidi" w:cstheme="majorBidi"/>
          <w:sz w:val="24"/>
          <w:szCs w:val="24"/>
          <w:lang w:val="en-US"/>
        </w:rPr>
        <w:t>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well-being. These values are visibly well-</w:t>
      </w:r>
      <w:r w:rsidR="00542594" w:rsidRPr="000252E1">
        <w:rPr>
          <w:rFonts w:asciiTheme="majorBidi" w:hAnsiTheme="majorBidi" w:cstheme="majorBidi"/>
          <w:sz w:val="24"/>
          <w:szCs w:val="24"/>
          <w:lang w:val="en-US"/>
        </w:rPr>
        <w:t>specified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ADNOC’s </w:t>
      </w:r>
      <w:r w:rsidR="00542594">
        <w:rPr>
          <w:rFonts w:asciiTheme="majorBidi" w:hAnsiTheme="majorBidi" w:cstheme="majorBidi"/>
          <w:sz w:val="24"/>
          <w:szCs w:val="24"/>
          <w:lang w:val="en-US"/>
        </w:rPr>
        <w:t>construction contacts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 the application </w:t>
      </w:r>
      <w:r>
        <w:rPr>
          <w:rFonts w:asciiTheme="majorBidi" w:hAnsiTheme="majorBidi" w:cstheme="majorBidi"/>
          <w:sz w:val="24"/>
          <w:szCs w:val="24"/>
          <w:lang w:val="en-US"/>
        </w:rPr>
        <w:t>is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assessed via regular audit from ADNOC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’s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labor well-being department.</w:t>
      </w:r>
    </w:p>
    <w:p w14:paraId="200F97C5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People development</w:t>
      </w:r>
    </w:p>
    <w:p w14:paraId="16265513" w14:textId="56D5E400" w:rsidR="00894D87" w:rsidRPr="000252E1" w:rsidRDefault="00894D87" w:rsidP="00891BDF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rFonts w:asciiTheme="majorBidi" w:hAnsiTheme="majorBidi" w:cstheme="majorBidi"/>
          <w:sz w:val="24"/>
          <w:szCs w:val="24"/>
          <w:lang w:val="en-US"/>
        </w:rPr>
        <w:t>ADNOC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invest</w:t>
      </w:r>
      <w:r>
        <w:rPr>
          <w:rFonts w:asciiTheme="majorBidi" w:hAnsiTheme="majorBidi" w:cstheme="majorBidi"/>
          <w:sz w:val="24"/>
          <w:szCs w:val="24"/>
          <w:lang w:val="en-US"/>
        </w:rPr>
        <w:t>s in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helps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advance their </w:t>
      </w:r>
      <w:r>
        <w:rPr>
          <w:rFonts w:asciiTheme="majorBidi" w:hAnsiTheme="majorBidi" w:cstheme="majorBidi"/>
          <w:sz w:val="24"/>
          <w:szCs w:val="24"/>
          <w:lang w:val="en-US"/>
        </w:rPr>
        <w:t>employees’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abilities and competences via steady audits </w:t>
      </w:r>
      <w:r>
        <w:rPr>
          <w:rFonts w:asciiTheme="majorBidi" w:hAnsiTheme="majorBidi" w:cstheme="majorBidi"/>
          <w:sz w:val="24"/>
          <w:szCs w:val="24"/>
          <w:lang w:val="en-US"/>
        </w:rPr>
        <w:t>along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training and improvement plans. In 2019, 72</w:t>
      </w:r>
      <w:r>
        <w:rPr>
          <w:rFonts w:asciiTheme="majorBidi" w:hAnsiTheme="majorBidi" w:cstheme="majorBidi"/>
          <w:sz w:val="24"/>
          <w:szCs w:val="24"/>
          <w:lang w:val="en-US"/>
        </w:rPr>
        <w:t>%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of ADNOC upstream staffs contributed in an official audit review process. This audit procedure contains an evaluation of an </w:t>
      </w:r>
      <w:r w:rsidR="00542594" w:rsidRPr="000252E1">
        <w:rPr>
          <w:rFonts w:asciiTheme="majorBidi" w:hAnsiTheme="majorBidi" w:cstheme="majorBidi"/>
          <w:sz w:val="24"/>
          <w:szCs w:val="24"/>
          <w:lang w:val="en-US"/>
        </w:rPr>
        <w:lastRenderedPageBreak/>
        <w:t>worker's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growth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strategy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that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would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embrace professional scheme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</w:t>
      </w:r>
      <w:r>
        <w:rPr>
          <w:rFonts w:asciiTheme="majorBidi" w:hAnsiTheme="majorBidi" w:cstheme="majorBidi"/>
          <w:sz w:val="24"/>
          <w:szCs w:val="24"/>
          <w:lang w:val="en-US"/>
        </w:rPr>
        <w:t>enhance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 xml:space="preserve"> workers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capabilities and prospect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.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evelopment scheme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are planned and applied </w:t>
      </w:r>
      <w:r>
        <w:rPr>
          <w:rFonts w:asciiTheme="majorBidi" w:hAnsiTheme="majorBidi" w:cstheme="majorBidi"/>
          <w:sz w:val="24"/>
          <w:szCs w:val="24"/>
          <w:lang w:val="en-US"/>
        </w:rPr>
        <w:t>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operation stage to advance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every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occupation</w:t>
      </w:r>
      <w:r>
        <w:rPr>
          <w:rFonts w:asciiTheme="majorBidi" w:hAnsiTheme="majorBidi" w:cstheme="majorBidi"/>
          <w:sz w:val="24"/>
          <w:szCs w:val="24"/>
          <w:lang w:val="en-US"/>
        </w:rPr>
        <w:t>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obligation.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During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2019,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Upstream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organization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spent more than 322 million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 xml:space="preserve"> AED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>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3.4 million hours of staff training. </w:t>
      </w:r>
    </w:p>
    <w:p w14:paraId="579A80EF" w14:textId="77777777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jc w:val="both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Female </w:t>
      </w: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>e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mpower</w:t>
      </w: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>ment</w:t>
      </w:r>
    </w:p>
    <w:p w14:paraId="0EFE0080" w14:textId="3DBBC67A" w:rsidR="00894D87" w:rsidRPr="000252E1" w:rsidRDefault="00894D87" w:rsidP="00891BDF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In ADNOC, female workers have a pivotal part in the strategic progress and a</w:t>
      </w:r>
      <w:r>
        <w:rPr>
          <w:rFonts w:asciiTheme="majorBidi" w:hAnsiTheme="majorBidi" w:cstheme="majorBidi"/>
          <w:sz w:val="24"/>
          <w:szCs w:val="24"/>
          <w:lang w:val="en-US"/>
        </w:rPr>
        <w:t>re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important within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hydrocarbon sector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>which has historically been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considered </w:t>
      </w:r>
      <w:r>
        <w:rPr>
          <w:rFonts w:asciiTheme="majorBidi" w:hAnsiTheme="majorBidi" w:cstheme="majorBidi"/>
          <w:sz w:val="24"/>
          <w:szCs w:val="24"/>
          <w:lang w:val="en-US"/>
        </w:rPr>
        <w:t>a dominantly male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sector.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The organization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is dedicated to </w:t>
      </w:r>
      <w:r>
        <w:rPr>
          <w:rFonts w:asciiTheme="majorBidi" w:hAnsiTheme="majorBidi" w:cstheme="majorBidi"/>
          <w:sz w:val="24"/>
          <w:szCs w:val="24"/>
          <w:lang w:val="en-US"/>
        </w:rPr>
        <w:t>create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 atmosphere that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encourages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females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as they progress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their professions and contribute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>to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leadership management, by solidif</w:t>
      </w:r>
      <w:r>
        <w:rPr>
          <w:rFonts w:asciiTheme="majorBidi" w:hAnsiTheme="majorBidi" w:cstheme="majorBidi"/>
          <w:sz w:val="24"/>
          <w:szCs w:val="24"/>
          <w:lang w:val="en-US"/>
        </w:rPr>
        <w:t>ying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their practical and soft skills and helping them overcome </w:t>
      </w:r>
      <w:r>
        <w:rPr>
          <w:rFonts w:asciiTheme="majorBidi" w:hAnsiTheme="majorBidi" w:cstheme="majorBidi"/>
          <w:sz w:val="24"/>
          <w:szCs w:val="24"/>
          <w:lang w:val="en-US"/>
        </w:rPr>
        <w:t>other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challenges. In 2019, 12% of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upstream staff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including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those at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the construction sites</w:t>
      </w:r>
      <w:r>
        <w:rPr>
          <w:rFonts w:asciiTheme="majorBidi" w:hAnsiTheme="majorBidi" w:cstheme="majorBidi"/>
          <w:sz w:val="24"/>
          <w:szCs w:val="24"/>
          <w:lang w:val="en-US"/>
        </w:rPr>
        <w:t>, were female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. </w:t>
      </w:r>
      <w:r>
        <w:rPr>
          <w:rFonts w:asciiTheme="majorBidi" w:hAnsiTheme="majorBidi" w:cstheme="majorBidi"/>
          <w:sz w:val="24"/>
          <w:szCs w:val="24"/>
          <w:lang w:val="en-US"/>
        </w:rPr>
        <w:t>In reco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g</w:t>
      </w:r>
      <w:r>
        <w:rPr>
          <w:rFonts w:asciiTheme="majorBidi" w:hAnsiTheme="majorBidi" w:cstheme="majorBidi"/>
          <w:sz w:val="24"/>
          <w:szCs w:val="24"/>
          <w:lang w:val="en-US"/>
        </w:rPr>
        <w:t>nition of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leadership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potential of ADNOC’s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female staff, the upstream sector has received the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‘Empowering Women in the hydrocarbon sector’ award in the annual International Petroleum Energy Submit (IPES). This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has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play</w:t>
      </w:r>
      <w:r>
        <w:rPr>
          <w:rFonts w:asciiTheme="majorBidi" w:hAnsiTheme="majorBidi" w:cstheme="majorBidi"/>
          <w:sz w:val="24"/>
          <w:szCs w:val="24"/>
          <w:lang w:val="en-US"/>
        </w:rPr>
        <w:t>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 significant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position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determining the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potential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of the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hydrocarbon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upstream activities </w:t>
      </w:r>
      <w:r>
        <w:rPr>
          <w:rFonts w:asciiTheme="majorBidi" w:hAnsiTheme="majorBidi" w:cstheme="majorBidi"/>
          <w:sz w:val="24"/>
          <w:szCs w:val="24"/>
          <w:lang w:val="en-US"/>
        </w:rPr>
        <w:t>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local </w:t>
      </w:r>
      <w:r w:rsidR="00B96673">
        <w:rPr>
          <w:rFonts w:asciiTheme="majorBidi" w:hAnsiTheme="majorBidi" w:cstheme="majorBidi"/>
          <w:sz w:val="24"/>
          <w:szCs w:val="24"/>
          <w:lang w:val="en-US"/>
        </w:rPr>
        <w:t>or</w:t>
      </w:r>
      <w:r w:rsidR="00B96673"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international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bookmarkStart w:id="0" w:name="_GoBack"/>
      <w:bookmarkEnd w:id="0"/>
      <w:r w:rsidRPr="000252E1">
        <w:rPr>
          <w:rFonts w:asciiTheme="majorBidi" w:hAnsiTheme="majorBidi" w:cstheme="majorBidi"/>
          <w:sz w:val="24"/>
          <w:szCs w:val="24"/>
          <w:lang w:val="en-US"/>
        </w:rPr>
        <w:t>levels. This can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also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be reinforced via identifying best sustainability policies and procedures to provide a stage for sustainabili</w:t>
      </w:r>
      <w:r>
        <w:rPr>
          <w:rFonts w:asciiTheme="majorBidi" w:hAnsiTheme="majorBidi" w:cstheme="majorBidi"/>
          <w:sz w:val="24"/>
          <w:szCs w:val="24"/>
          <w:lang w:val="en-US"/>
        </w:rPr>
        <w:t>ty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>experts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sh</w:t>
      </w:r>
      <w:r>
        <w:rPr>
          <w:rFonts w:asciiTheme="majorBidi" w:hAnsiTheme="majorBidi" w:cstheme="majorBidi"/>
          <w:sz w:val="24"/>
          <w:szCs w:val="24"/>
          <w:lang w:val="en-US"/>
        </w:rPr>
        <w:t>are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their awareness and understanding with their peers.</w:t>
      </w:r>
    </w:p>
    <w:p w14:paraId="4165EB6B" w14:textId="77777777" w:rsidR="00894D87" w:rsidRPr="000252E1" w:rsidRDefault="00894D87" w:rsidP="00894D87">
      <w:pPr>
        <w:pStyle w:val="ListParagraph"/>
        <w:numPr>
          <w:ilvl w:val="0"/>
          <w:numId w:val="9"/>
        </w:numPr>
        <w:spacing w:line="480" w:lineRule="auto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Environment</w:t>
      </w:r>
    </w:p>
    <w:p w14:paraId="7E053532" w14:textId="03CEF8CF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ADNOC upstream organization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executes its services with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aim </w:t>
      </w:r>
      <w:r>
        <w:rPr>
          <w:rFonts w:asciiTheme="majorBidi" w:hAnsiTheme="majorBidi" w:cstheme="majorBidi"/>
          <w:sz w:val="24"/>
          <w:szCs w:val="24"/>
          <w:lang w:val="en-US"/>
        </w:rPr>
        <w:t>to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avoid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causing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environmental </w:t>
      </w:r>
      <w:r>
        <w:rPr>
          <w:rFonts w:asciiTheme="majorBidi" w:hAnsiTheme="majorBidi" w:cstheme="majorBidi"/>
          <w:sz w:val="24"/>
          <w:szCs w:val="24"/>
          <w:lang w:val="en-US"/>
        </w:rPr>
        <w:t>stress.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71401B" w:rsidRPr="0071401B">
        <w:rPr>
          <w:rFonts w:asciiTheme="majorBidi" w:hAnsiTheme="majorBidi" w:cstheme="majorBidi"/>
          <w:sz w:val="24"/>
          <w:szCs w:val="24"/>
          <w:lang w:val="en-US"/>
        </w:rPr>
        <w:t>The Environmental Permitting Regulations (EPR)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is essential to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in what way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ADNOC operate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. The measure</w:t>
      </w:r>
      <w:r>
        <w:rPr>
          <w:rFonts w:asciiTheme="majorBidi" w:hAnsiTheme="majorBidi" w:cstheme="majorBidi"/>
          <w:sz w:val="24"/>
          <w:szCs w:val="24"/>
          <w:lang w:val="en-US"/>
        </w:rPr>
        <w:t>ment of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ecological hazards and effects of new schemes and significantly altered existing developments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is vital to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upstream operations. Also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ensur</w:t>
      </w:r>
      <w:r>
        <w:rPr>
          <w:rFonts w:asciiTheme="majorBidi" w:hAnsiTheme="majorBidi" w:cstheme="majorBidi"/>
          <w:sz w:val="24"/>
          <w:szCs w:val="24"/>
          <w:lang w:val="en-US"/>
        </w:rPr>
        <w:t>ing that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our threats are handled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 adequate quality and do not 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consequence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71401B" w:rsidRPr="000252E1">
        <w:rPr>
          <w:rFonts w:asciiTheme="majorBidi" w:hAnsiTheme="majorBidi" w:cstheme="majorBidi"/>
          <w:sz w:val="24"/>
          <w:szCs w:val="24"/>
          <w:lang w:val="en-US"/>
        </w:rPr>
        <w:t>improper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outcomes to the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lastRenderedPageBreak/>
        <w:t>people and surroundings</w:t>
      </w:r>
      <w:r w:rsidR="0071401B">
        <w:rPr>
          <w:rFonts w:asciiTheme="majorBidi" w:hAnsiTheme="majorBidi" w:cstheme="majorBidi"/>
          <w:sz w:val="24"/>
          <w:szCs w:val="24"/>
          <w:lang w:val="en-US"/>
        </w:rPr>
        <w:t>,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is very critical. This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aim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is improved via continuous ecological monitoring plan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throughout the operation</w:t>
      </w:r>
      <w:r>
        <w:rPr>
          <w:rFonts w:asciiTheme="majorBidi" w:hAnsiTheme="majorBidi" w:cstheme="majorBidi"/>
          <w:sz w:val="24"/>
          <w:szCs w:val="24"/>
          <w:lang w:val="en-US"/>
        </w:rPr>
        <w:t>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phases of ADNOC upstream project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such as drilling. </w:t>
      </w:r>
    </w:p>
    <w:p w14:paraId="71DA4229" w14:textId="362BD6E6" w:rsidR="00894D87" w:rsidRPr="000252E1" w:rsidRDefault="00894D87" w:rsidP="00894D87">
      <w:pPr>
        <w:pStyle w:val="ListParagraph"/>
        <w:numPr>
          <w:ilvl w:val="1"/>
          <w:numId w:val="9"/>
        </w:numPr>
        <w:spacing w:line="480" w:lineRule="auto"/>
        <w:jc w:val="both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Climate change </w:t>
      </w:r>
    </w:p>
    <w:p w14:paraId="5D29198D" w14:textId="77777777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ADNOC’s approach to handl</w:t>
      </w:r>
      <w:r>
        <w:rPr>
          <w:rFonts w:asciiTheme="majorBidi" w:hAnsiTheme="majorBidi" w:cstheme="majorBidi"/>
          <w:sz w:val="24"/>
          <w:szCs w:val="24"/>
          <w:lang w:val="en-US"/>
        </w:rPr>
        <w:t>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climate change threats is directed </w:t>
      </w:r>
      <w:r>
        <w:rPr>
          <w:rFonts w:asciiTheme="majorBidi" w:hAnsiTheme="majorBidi" w:cstheme="majorBidi"/>
          <w:sz w:val="24"/>
          <w:szCs w:val="24"/>
          <w:lang w:val="en-US"/>
        </w:rPr>
        <w:t>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cultivating GHG management by cumulating the energy efficiency and applying verified emission-lowering mechanisms in the short </w:t>
      </w:r>
      <w:r>
        <w:rPr>
          <w:rFonts w:asciiTheme="majorBidi" w:hAnsiTheme="majorBidi" w:cstheme="majorBidi"/>
          <w:sz w:val="24"/>
          <w:szCs w:val="24"/>
          <w:lang w:val="en-US"/>
        </w:rPr>
        <w:t>term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. According to many energy and sustainability scholars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augmenting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this mechanism would help promote the concept of renewable energy and innovation in heavy industr</w:t>
      </w:r>
      <w:r>
        <w:rPr>
          <w:rFonts w:asciiTheme="majorBidi" w:hAnsiTheme="majorBidi" w:cstheme="majorBidi"/>
          <w:sz w:val="24"/>
          <w:szCs w:val="24"/>
          <w:lang w:val="en-US"/>
        </w:rPr>
        <w:t>ies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such as hydrocarbon. For instance, in 2019, the drilling companies in the upstream activities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invested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around AED 235 million towards enhancing energy effectiveness, lowering flaring rate and reducing GHG emissions; this </w:t>
      </w:r>
      <w:r>
        <w:rPr>
          <w:rFonts w:asciiTheme="majorBidi" w:hAnsiTheme="majorBidi" w:cstheme="majorBidi"/>
          <w:sz w:val="24"/>
          <w:szCs w:val="24"/>
          <w:lang w:val="en-US"/>
        </w:rPr>
        <w:t>accounted for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around 30% of 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environmental </w:t>
      </w:r>
      <w:r>
        <w:rPr>
          <w:rFonts w:asciiTheme="majorBidi" w:hAnsiTheme="majorBidi" w:cstheme="majorBidi"/>
          <w:sz w:val="24"/>
          <w:szCs w:val="24"/>
          <w:lang w:val="en-US"/>
        </w:rPr>
        <w:t>expenditure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 2019. Furthermore, in the same year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the GHG emissions </w:t>
      </w:r>
      <w:r>
        <w:rPr>
          <w:rFonts w:asciiTheme="majorBidi" w:hAnsiTheme="majorBidi" w:cstheme="majorBidi"/>
          <w:sz w:val="24"/>
          <w:szCs w:val="24"/>
          <w:lang w:val="en-US"/>
        </w:rPr>
        <w:t>came up to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34.6 million tons of CO</w:t>
      </w:r>
      <w:r>
        <w:rPr>
          <w:rFonts w:asciiTheme="majorBidi" w:hAnsiTheme="majorBidi" w:cstheme="majorBidi"/>
          <w:sz w:val="24"/>
          <w:szCs w:val="24"/>
          <w:vertAlign w:val="subscript"/>
          <w:lang w:val="en-US"/>
        </w:rPr>
        <w:t>2</w:t>
      </w:r>
      <w:r>
        <w:rPr>
          <w:rFonts w:asciiTheme="majorBidi" w:hAnsiTheme="majorBidi" w:cstheme="majorBidi"/>
          <w:sz w:val="24"/>
          <w:szCs w:val="24"/>
          <w:lang w:val="en-US"/>
        </w:rPr>
        <w:t>—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based on the equity segment methodology and utilizing the IPCC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’s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100-year Global Warming Potentials (GWP) [6].</w:t>
      </w:r>
    </w:p>
    <w:p w14:paraId="0CC61D67" w14:textId="41D3F3D8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The issues related with climate change are a serious test for administrations and businesses worldwide, and public strategy will have a major contribution </w:t>
      </w:r>
      <w:r>
        <w:rPr>
          <w:rFonts w:asciiTheme="majorBidi" w:hAnsiTheme="majorBidi" w:cstheme="majorBidi"/>
          <w:sz w:val="24"/>
          <w:szCs w:val="24"/>
          <w:lang w:val="en-US"/>
        </w:rPr>
        <w:t>towards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lowering the level of GHG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sources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such as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transportation and hydrocarbon indust</w:t>
      </w:r>
      <w:r>
        <w:rPr>
          <w:rFonts w:asciiTheme="majorBidi" w:hAnsiTheme="majorBidi" w:cstheme="majorBidi"/>
          <w:sz w:val="24"/>
          <w:szCs w:val="24"/>
          <w:lang w:val="en-US"/>
        </w:rPr>
        <w:t>ries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[6, 7]. ADNOC is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proactively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embrac</w:t>
      </w:r>
      <w:r>
        <w:rPr>
          <w:rFonts w:asciiTheme="majorBidi" w:hAnsiTheme="majorBidi" w:cstheme="majorBidi"/>
          <w:sz w:val="24"/>
          <w:szCs w:val="24"/>
          <w:lang w:val="en-US"/>
        </w:rPr>
        <w:t>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international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standard</w:t>
      </w:r>
      <w:r>
        <w:rPr>
          <w:rFonts w:asciiTheme="majorBidi" w:hAnsiTheme="majorBidi" w:cstheme="majorBidi"/>
          <w:sz w:val="24"/>
          <w:szCs w:val="24"/>
          <w:lang w:val="en-US"/>
        </w:rPr>
        <w:t>s and plans of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GHG management, preliminar</w:t>
      </w:r>
      <w:r>
        <w:rPr>
          <w:rFonts w:asciiTheme="majorBidi" w:hAnsiTheme="majorBidi" w:cstheme="majorBidi"/>
          <w:sz w:val="24"/>
          <w:szCs w:val="24"/>
          <w:lang w:val="en-US"/>
        </w:rPr>
        <w:t>ily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the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emerging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Clean Development Mechanism (CDM) schemes. In 2019, ADNOC upstream activities </w:t>
      </w:r>
      <w:r>
        <w:rPr>
          <w:rFonts w:asciiTheme="majorBidi" w:hAnsiTheme="majorBidi" w:cstheme="majorBidi"/>
          <w:sz w:val="24"/>
          <w:szCs w:val="24"/>
          <w:lang w:val="en-US"/>
        </w:rPr>
        <w:t>implemented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CDM</w:t>
      </w:r>
      <w:r>
        <w:rPr>
          <w:rFonts w:asciiTheme="majorBidi" w:hAnsiTheme="majorBidi" w:cstheme="majorBidi"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their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drilling project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which is presently undergoing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a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local sustainability rating certification. ADNOC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goal is to shape </w:t>
      </w:r>
      <w:r>
        <w:rPr>
          <w:rFonts w:asciiTheme="majorBidi" w:hAnsiTheme="majorBidi" w:cstheme="majorBidi"/>
          <w:sz w:val="24"/>
          <w:szCs w:val="24"/>
          <w:lang w:val="en-US"/>
        </w:rPr>
        <w:t>its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selection of CDM developments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by focusing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>
        <w:rPr>
          <w:rFonts w:asciiTheme="majorBidi" w:hAnsiTheme="majorBidi" w:cstheme="majorBidi"/>
          <w:sz w:val="24"/>
          <w:szCs w:val="24"/>
          <w:lang w:val="en-US"/>
        </w:rPr>
        <w:t>its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efforts on upstream projects that deliver lasting and durable environment</w:t>
      </w:r>
      <w:r>
        <w:rPr>
          <w:rFonts w:asciiTheme="majorBidi" w:hAnsiTheme="majorBidi" w:cstheme="majorBidi"/>
          <w:sz w:val="24"/>
          <w:szCs w:val="24"/>
          <w:lang w:val="en-US"/>
        </w:rPr>
        <w:t>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benefits and cost-effective results. ADNOC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is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also involve</w:t>
      </w:r>
      <w:r>
        <w:rPr>
          <w:rFonts w:asciiTheme="majorBidi" w:hAnsiTheme="majorBidi" w:cstheme="majorBidi"/>
          <w:sz w:val="24"/>
          <w:szCs w:val="24"/>
          <w:lang w:val="en-US"/>
        </w:rPr>
        <w:t>d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with strategy makers on climate change procedures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internationally and locally. For instance, in 2019, ecological officials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from,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e.g.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Environmental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lastRenderedPageBreak/>
        <w:t>Protection Agency (EPA)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in the US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 the departments of sustainability, clean energy and external affairs,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were involved in ADNOC’s projects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achieve collaboration between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local enterprises and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meet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future GHG administration targets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has been suggested by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many sustainability scholars [7, 8]. ADNOC</w:t>
      </w:r>
      <w:r w:rsidR="006F1AE8">
        <w:rPr>
          <w:rFonts w:asciiTheme="majorBidi" w:hAnsiTheme="majorBidi" w:cstheme="majorBidi"/>
          <w:sz w:val="24"/>
          <w:szCs w:val="24"/>
          <w:lang w:val="en-US"/>
        </w:rPr>
        <w:t xml:space="preserve"> upstream organization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is </w:t>
      </w:r>
      <w:r w:rsidR="002C7712" w:rsidRPr="000252E1">
        <w:rPr>
          <w:rFonts w:asciiTheme="majorBidi" w:hAnsiTheme="majorBidi" w:cstheme="majorBidi"/>
          <w:sz w:val="24"/>
          <w:szCs w:val="24"/>
          <w:lang w:val="en-US"/>
        </w:rPr>
        <w:t>dynamic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representative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of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the UAE’s </w:t>
      </w:r>
      <w:r w:rsidR="002C7712" w:rsidRPr="000252E1">
        <w:rPr>
          <w:rFonts w:asciiTheme="majorBidi" w:hAnsiTheme="majorBidi" w:cstheme="majorBidi"/>
          <w:sz w:val="24"/>
          <w:szCs w:val="24"/>
          <w:lang w:val="en-US"/>
        </w:rPr>
        <w:t>mission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at main </w:t>
      </w:r>
      <w:r w:rsidR="002C7712" w:rsidRPr="000252E1">
        <w:rPr>
          <w:rFonts w:asciiTheme="majorBidi" w:hAnsiTheme="majorBidi" w:cstheme="majorBidi"/>
          <w:sz w:val="24"/>
          <w:szCs w:val="24"/>
          <w:lang w:val="en-US"/>
        </w:rPr>
        <w:t>global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climate change su</w:t>
      </w:r>
      <w:r>
        <w:rPr>
          <w:rFonts w:asciiTheme="majorBidi" w:hAnsiTheme="majorBidi" w:cstheme="majorBidi"/>
          <w:sz w:val="24"/>
          <w:szCs w:val="24"/>
          <w:lang w:val="en-US"/>
        </w:rPr>
        <w:t>mmits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</w:p>
    <w:p w14:paraId="2762B077" w14:textId="77777777" w:rsidR="00894D87" w:rsidRPr="000252E1" w:rsidRDefault="00894D87" w:rsidP="00894D87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Theme="majorBidi" w:hAnsiTheme="majorBidi" w:cstheme="majorBidi"/>
          <w:b/>
          <w:bCs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>Conclusion</w:t>
      </w: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future recommendation</w:t>
      </w:r>
      <w:r>
        <w:rPr>
          <w:rFonts w:asciiTheme="majorBidi" w:hAnsiTheme="majorBidi" w:cstheme="majorBidi"/>
          <w:b/>
          <w:bCs/>
          <w:sz w:val="24"/>
          <w:szCs w:val="24"/>
          <w:lang w:val="en-US"/>
        </w:rPr>
        <w:t>s</w:t>
      </w:r>
      <w:r w:rsidRPr="000252E1">
        <w:rPr>
          <w:rFonts w:asciiTheme="majorBidi" w:hAnsiTheme="majorBidi" w:cstheme="majorBidi"/>
          <w:b/>
          <w:bCs/>
          <w:sz w:val="24"/>
          <w:szCs w:val="24"/>
          <w:lang w:val="en-US"/>
        </w:rPr>
        <w:t xml:space="preserve"> and targets</w:t>
      </w:r>
    </w:p>
    <w:p w14:paraId="101899FA" w14:textId="3B8D3D26" w:rsidR="00894D87" w:rsidRPr="000252E1" w:rsidRDefault="00894D87" w:rsidP="00894D87">
      <w:pPr>
        <w:spacing w:line="480" w:lineRule="auto"/>
        <w:ind w:firstLine="720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This sustainability report of 2019 demonstrates ADNOC’s upstream activities</w:t>
      </w:r>
      <w:r>
        <w:rPr>
          <w:rFonts w:asciiTheme="majorBidi" w:hAnsiTheme="majorBidi" w:cstheme="majorBidi"/>
          <w:sz w:val="24"/>
          <w:szCs w:val="24"/>
          <w:lang w:val="en-US"/>
        </w:rPr>
        <w:t>’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performance. This report highlights the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positive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initiatives implemented in 2019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with an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emphas</w:t>
      </w:r>
      <w:r>
        <w:rPr>
          <w:rFonts w:asciiTheme="majorBidi" w:hAnsiTheme="majorBidi" w:cstheme="majorBidi"/>
          <w:sz w:val="24"/>
          <w:szCs w:val="24"/>
          <w:lang w:val="en-US"/>
        </w:rPr>
        <w:t>i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s </w:t>
      </w:r>
      <w:r w:rsidR="00DE5C15">
        <w:rPr>
          <w:rFonts w:asciiTheme="majorBidi" w:hAnsiTheme="majorBidi" w:cstheme="majorBidi"/>
          <w:sz w:val="24"/>
          <w:szCs w:val="24"/>
          <w:lang w:val="en-US"/>
        </w:rPr>
        <w:t>at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ecological</w:t>
      </w:r>
      <w:r w:rsidR="00DE5C15">
        <w:rPr>
          <w:rFonts w:asciiTheme="majorBidi" w:hAnsiTheme="majorBidi" w:cstheme="majorBidi"/>
          <w:sz w:val="24"/>
          <w:szCs w:val="24"/>
          <w:lang w:val="en-US"/>
        </w:rPr>
        <w:t xml:space="preserve"> /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societal </w:t>
      </w:r>
      <w:r w:rsidR="00DE5C15">
        <w:rPr>
          <w:rFonts w:asciiTheme="majorBidi" w:hAnsiTheme="majorBidi" w:cstheme="majorBidi"/>
          <w:sz w:val="24"/>
          <w:szCs w:val="24"/>
          <w:lang w:val="en-US"/>
        </w:rPr>
        <w:t>issues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that </w:t>
      </w:r>
      <w:r w:rsidR="00DE5C15" w:rsidRPr="000252E1">
        <w:rPr>
          <w:rFonts w:asciiTheme="majorBidi" w:hAnsiTheme="majorBidi" w:cstheme="majorBidi"/>
          <w:sz w:val="24"/>
          <w:szCs w:val="24"/>
          <w:lang w:val="en-US"/>
        </w:rPr>
        <w:t>concern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</w:t>
      </w:r>
      <w:r w:rsidR="00DE5C15" w:rsidRPr="000252E1">
        <w:rPr>
          <w:rFonts w:asciiTheme="majorBidi" w:hAnsiTheme="majorBidi" w:cstheme="majorBidi"/>
          <w:sz w:val="24"/>
          <w:szCs w:val="24"/>
          <w:lang w:val="en-US"/>
        </w:rPr>
        <w:t>highly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</w:t>
      </w:r>
      <w:r w:rsidR="00DE5C15">
        <w:rPr>
          <w:rFonts w:asciiTheme="majorBidi" w:hAnsiTheme="majorBidi" w:cstheme="majorBidi"/>
          <w:sz w:val="24"/>
          <w:szCs w:val="24"/>
          <w:lang w:val="en-US"/>
        </w:rPr>
        <w:t>ADNOC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stakeholders in terms of sustainability. These </w:t>
      </w:r>
      <w:r>
        <w:rPr>
          <w:rFonts w:asciiTheme="majorBidi" w:hAnsiTheme="majorBidi" w:cstheme="majorBidi"/>
          <w:sz w:val="24"/>
          <w:szCs w:val="24"/>
          <w:lang w:val="en-US"/>
        </w:rPr>
        <w:t>include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local societies, associates, administration and non-government institutes, clients, staffs, academia, servicers and contractors. Yet, as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 a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major company in the upstream hydrocarbon sector</w:t>
      </w:r>
      <w:r>
        <w:rPr>
          <w:rFonts w:asciiTheme="majorBidi" w:hAnsiTheme="majorBidi" w:cstheme="majorBidi"/>
          <w:sz w:val="24"/>
          <w:szCs w:val="24"/>
          <w:lang w:val="en-US"/>
        </w:rPr>
        <w:t>,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we do believe that there is always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scope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to improve </w:t>
      </w:r>
      <w:r>
        <w:rPr>
          <w:rFonts w:asciiTheme="majorBidi" w:hAnsiTheme="majorBidi" w:cstheme="majorBidi"/>
          <w:sz w:val="24"/>
          <w:szCs w:val="24"/>
          <w:lang w:val="en-US"/>
        </w:rPr>
        <w:t>our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sustainability performance. To achieve that in 2020, ADNOC will adapt the following </w:t>
      </w:r>
      <w:r>
        <w:rPr>
          <w:rFonts w:asciiTheme="majorBidi" w:hAnsiTheme="majorBidi" w:cstheme="majorBidi"/>
          <w:sz w:val="24"/>
          <w:szCs w:val="24"/>
          <w:lang w:val="en-US"/>
        </w:rPr>
        <w:t>four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steps that </w:t>
      </w:r>
      <w:r>
        <w:rPr>
          <w:rFonts w:asciiTheme="majorBidi" w:hAnsiTheme="majorBidi" w:cstheme="majorBidi"/>
          <w:sz w:val="24"/>
          <w:szCs w:val="24"/>
          <w:lang w:val="en-US"/>
        </w:rPr>
        <w:t>have been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suggested 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by 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>different sustainability scholars [9, 10]:</w:t>
      </w:r>
    </w:p>
    <w:p w14:paraId="1AD7D002" w14:textId="24AFB0EB" w:rsidR="00894D87" w:rsidRPr="000252E1" w:rsidRDefault="00894D87" w:rsidP="00894D87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Recogni</w:t>
      </w:r>
      <w:r>
        <w:rPr>
          <w:rFonts w:asciiTheme="majorBidi" w:hAnsiTheme="majorBidi" w:cstheme="majorBidi"/>
          <w:sz w:val="24"/>
          <w:szCs w:val="24"/>
          <w:lang w:val="en-US"/>
        </w:rPr>
        <w:t>z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e and comprehend matters of </w:t>
      </w:r>
      <w:r w:rsidR="005B29E0" w:rsidRPr="000252E1">
        <w:rPr>
          <w:rFonts w:asciiTheme="majorBidi" w:hAnsiTheme="majorBidi" w:cstheme="majorBidi"/>
          <w:sz w:val="24"/>
          <w:szCs w:val="24"/>
          <w:lang w:val="en-US"/>
        </w:rPr>
        <w:t>importance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to </w:t>
      </w:r>
      <w:r w:rsidR="005B29E0" w:rsidRPr="000252E1">
        <w:rPr>
          <w:rFonts w:asciiTheme="majorBidi" w:hAnsiTheme="majorBidi" w:cstheme="majorBidi"/>
          <w:sz w:val="24"/>
          <w:szCs w:val="24"/>
          <w:lang w:val="en-US"/>
        </w:rPr>
        <w:t>stakeholders’</w:t>
      </w:r>
      <w:r w:rsidR="005B29E0">
        <w:rPr>
          <w:rFonts w:asciiTheme="majorBidi" w:hAnsiTheme="majorBidi" w:cstheme="majorBidi"/>
          <w:sz w:val="24"/>
          <w:szCs w:val="24"/>
          <w:lang w:val="en-US"/>
        </w:rPr>
        <w:t xml:space="preserve"> parties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via </w:t>
      </w:r>
      <w:r>
        <w:rPr>
          <w:rFonts w:asciiTheme="majorBidi" w:hAnsiTheme="majorBidi" w:cstheme="majorBidi"/>
          <w:sz w:val="24"/>
          <w:szCs w:val="24"/>
          <w:lang w:val="en-US"/>
        </w:rPr>
        <w:t>various channels of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engagement and </w:t>
      </w:r>
      <w:r w:rsidR="005B29E0">
        <w:rPr>
          <w:rFonts w:asciiTheme="majorBidi" w:hAnsiTheme="majorBidi" w:cstheme="majorBidi"/>
          <w:sz w:val="24"/>
          <w:szCs w:val="24"/>
          <w:lang w:val="en-US"/>
        </w:rPr>
        <w:t xml:space="preserve">involvements. </w:t>
      </w:r>
    </w:p>
    <w:p w14:paraId="64539B71" w14:textId="6A7CC1D8" w:rsidR="00894D87" w:rsidRPr="000252E1" w:rsidRDefault="00894D87" w:rsidP="00894D87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>Classify themes of meaning to ADNOC’s sustainability corporat</w:t>
      </w:r>
      <w:r>
        <w:rPr>
          <w:rFonts w:asciiTheme="majorBidi" w:hAnsiTheme="majorBidi" w:cstheme="majorBidi"/>
          <w:sz w:val="24"/>
          <w:szCs w:val="24"/>
          <w:lang w:val="en-US"/>
        </w:rPr>
        <w:t>e body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via well-known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, </w:t>
      </w:r>
      <w:r w:rsidR="005B29E0" w:rsidRPr="000252E1">
        <w:rPr>
          <w:rFonts w:asciiTheme="majorBidi" w:hAnsiTheme="majorBidi" w:cstheme="majorBidi"/>
          <w:sz w:val="24"/>
          <w:szCs w:val="24"/>
          <w:lang w:val="en-US"/>
        </w:rPr>
        <w:t>procedures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. </w:t>
      </w:r>
    </w:p>
    <w:p w14:paraId="767F1929" w14:textId="60C97552" w:rsidR="00894D87" w:rsidRPr="00357671" w:rsidRDefault="00894D87" w:rsidP="00894D87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Collect outcomes </w:t>
      </w:r>
      <w:r w:rsidR="00CB23AA">
        <w:rPr>
          <w:rFonts w:asciiTheme="majorBidi" w:hAnsiTheme="majorBidi" w:cstheme="majorBidi"/>
          <w:sz w:val="24"/>
          <w:szCs w:val="24"/>
          <w:lang w:val="en-US"/>
        </w:rPr>
        <w:t>and put them as system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and</w:t>
      </w:r>
      <w:r w:rsidR="00CB23AA">
        <w:rPr>
          <w:rFonts w:asciiTheme="majorBidi" w:hAnsiTheme="majorBidi" w:cstheme="majorBidi"/>
          <w:sz w:val="24"/>
          <w:szCs w:val="24"/>
          <w:lang w:val="en-US"/>
        </w:rPr>
        <w:t xml:space="preserve"> then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evaluate </w:t>
      </w:r>
      <w:r w:rsidR="00CB23AA">
        <w:rPr>
          <w:rFonts w:asciiTheme="majorBidi" w:hAnsiTheme="majorBidi" w:cstheme="majorBidi"/>
          <w:sz w:val="24"/>
          <w:szCs w:val="24"/>
          <w:lang w:val="en-US"/>
        </w:rPr>
        <w:t>all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issue</w:t>
      </w:r>
      <w:r w:rsidR="00CB23AA">
        <w:rPr>
          <w:rFonts w:asciiTheme="majorBidi" w:hAnsiTheme="majorBidi" w:cstheme="majorBidi"/>
          <w:sz w:val="24"/>
          <w:szCs w:val="24"/>
          <w:lang w:val="en-US"/>
        </w:rPr>
        <w:t>s and elements from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sustainability</w:t>
      </w:r>
      <w:r>
        <w:rPr>
          <w:rFonts w:asciiTheme="majorBidi" w:hAnsiTheme="majorBidi" w:cstheme="majorBidi"/>
          <w:sz w:val="24"/>
          <w:szCs w:val="24"/>
          <w:lang w:val="en-US"/>
        </w:rPr>
        <w:t>’s</w:t>
      </w:r>
      <w:r w:rsidRPr="00357671">
        <w:rPr>
          <w:rFonts w:asciiTheme="majorBidi" w:hAnsiTheme="majorBidi" w:cstheme="majorBidi"/>
          <w:sz w:val="24"/>
          <w:szCs w:val="24"/>
          <w:lang w:val="en-US"/>
        </w:rPr>
        <w:t xml:space="preserve"> three pillars</w:t>
      </w:r>
      <w:r>
        <w:rPr>
          <w:rFonts w:asciiTheme="majorBidi" w:hAnsiTheme="majorBidi" w:cstheme="majorBidi"/>
          <w:sz w:val="24"/>
          <w:szCs w:val="24"/>
          <w:lang w:val="en-US"/>
        </w:rPr>
        <w:t xml:space="preserve">: </w:t>
      </w:r>
      <w:r w:rsidRPr="00357671">
        <w:rPr>
          <w:rFonts w:asciiTheme="majorBidi" w:hAnsiTheme="majorBidi" w:cstheme="majorBidi"/>
          <w:sz w:val="24"/>
          <w:szCs w:val="24"/>
          <w:lang w:val="en-US"/>
        </w:rPr>
        <w:t>economic, environmental and social aspects.</w:t>
      </w:r>
    </w:p>
    <w:p w14:paraId="70D0E016" w14:textId="24817816" w:rsidR="006F1AE8" w:rsidRDefault="00894D87" w:rsidP="00891BDF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  <w:r>
        <w:rPr>
          <w:rFonts w:asciiTheme="majorBidi" w:hAnsiTheme="majorBidi" w:cstheme="majorBidi"/>
          <w:sz w:val="24"/>
          <w:szCs w:val="24"/>
          <w:lang w:val="en-US"/>
        </w:rPr>
        <w:t>Ensure that the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Internal Review Committee in the organization </w:t>
      </w:r>
      <w:r>
        <w:rPr>
          <w:rFonts w:asciiTheme="majorBidi" w:hAnsiTheme="majorBidi" w:cstheme="majorBidi"/>
          <w:sz w:val="24"/>
          <w:szCs w:val="24"/>
          <w:lang w:val="en-US"/>
        </w:rPr>
        <w:t>conducts its</w:t>
      </w:r>
      <w:r w:rsidRPr="000252E1">
        <w:rPr>
          <w:rFonts w:asciiTheme="majorBidi" w:hAnsiTheme="majorBidi" w:cstheme="majorBidi"/>
          <w:sz w:val="24"/>
          <w:szCs w:val="24"/>
          <w:lang w:val="en-US"/>
        </w:rPr>
        <w:t xml:space="preserve"> audit with respect to sustainability targets to have balanced outcomes.</w:t>
      </w:r>
    </w:p>
    <w:p w14:paraId="15E897FF" w14:textId="77777777" w:rsidR="00891BDF" w:rsidRPr="00891BDF" w:rsidRDefault="00891BDF" w:rsidP="00891BDF">
      <w:pPr>
        <w:spacing w:line="480" w:lineRule="auto"/>
        <w:jc w:val="both"/>
        <w:rPr>
          <w:rFonts w:asciiTheme="majorBidi" w:hAnsiTheme="majorBidi" w:cstheme="majorBidi"/>
          <w:sz w:val="24"/>
          <w:szCs w:val="24"/>
          <w:lang w:val="en-US"/>
        </w:rPr>
      </w:pPr>
    </w:p>
    <w:p w14:paraId="6BEEB23F" w14:textId="12EB0203" w:rsidR="00082693" w:rsidRPr="006429BC" w:rsidRDefault="004034D2" w:rsidP="004034D2">
      <w:pPr>
        <w:tabs>
          <w:tab w:val="left" w:pos="5194"/>
        </w:tabs>
        <w:spacing w:line="276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6429BC">
        <w:rPr>
          <w:rFonts w:asciiTheme="majorBidi" w:hAnsiTheme="majorBidi" w:cstheme="majorBidi"/>
          <w:b/>
          <w:bCs/>
          <w:sz w:val="24"/>
          <w:szCs w:val="24"/>
        </w:rPr>
        <w:lastRenderedPageBreak/>
        <w:t xml:space="preserve">Bibliography              </w:t>
      </w:r>
    </w:p>
    <w:p w14:paraId="1E2C1150" w14:textId="4851D62A" w:rsidR="00B05067" w:rsidRPr="004034D2" w:rsidRDefault="001357DE" w:rsidP="004034D2">
      <w:pPr>
        <w:tabs>
          <w:tab w:val="left" w:pos="5194"/>
        </w:tabs>
        <w:spacing w:line="276" w:lineRule="auto"/>
        <w:rPr>
          <w:rFonts w:asciiTheme="majorBidi" w:hAnsiTheme="majorBidi" w:cstheme="majorBidi"/>
          <w:sz w:val="24"/>
          <w:szCs w:val="24"/>
        </w:rPr>
      </w:pPr>
      <w:r w:rsidRPr="004034D2">
        <w:rPr>
          <w:rFonts w:asciiTheme="majorBidi" w:hAnsiTheme="majorBidi" w:cstheme="majorBidi"/>
          <w:sz w:val="24"/>
          <w:szCs w:val="24"/>
        </w:rPr>
        <w:tab/>
      </w:r>
    </w:p>
    <w:p w14:paraId="1ADDE03C" w14:textId="39A1782B" w:rsidR="00371FE6" w:rsidRDefault="00E35447" w:rsidP="00E35447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[1] </w:t>
      </w:r>
      <w:r w:rsidRPr="00E35447">
        <w:rPr>
          <w:rFonts w:asciiTheme="majorBidi" w:hAnsiTheme="majorBidi" w:cstheme="majorBidi"/>
          <w:sz w:val="24"/>
          <w:szCs w:val="24"/>
        </w:rPr>
        <w:t xml:space="preserve">Andersson, L., </w:t>
      </w:r>
      <w:proofErr w:type="spellStart"/>
      <w:r w:rsidRPr="00E35447">
        <w:rPr>
          <w:rFonts w:asciiTheme="majorBidi" w:hAnsiTheme="majorBidi" w:cstheme="majorBidi"/>
          <w:sz w:val="24"/>
          <w:szCs w:val="24"/>
        </w:rPr>
        <w:t>Shivarajan</w:t>
      </w:r>
      <w:proofErr w:type="spellEnd"/>
      <w:r w:rsidRPr="00E35447">
        <w:rPr>
          <w:rFonts w:asciiTheme="majorBidi" w:hAnsiTheme="majorBidi" w:cstheme="majorBidi"/>
          <w:sz w:val="24"/>
          <w:szCs w:val="24"/>
        </w:rPr>
        <w:t xml:space="preserve">, S. and </w:t>
      </w:r>
      <w:proofErr w:type="spellStart"/>
      <w:r w:rsidRPr="00E35447">
        <w:rPr>
          <w:rFonts w:asciiTheme="majorBidi" w:hAnsiTheme="majorBidi" w:cstheme="majorBidi"/>
          <w:sz w:val="24"/>
          <w:szCs w:val="24"/>
        </w:rPr>
        <w:t>Blau</w:t>
      </w:r>
      <w:proofErr w:type="spellEnd"/>
      <w:r w:rsidRPr="00E35447">
        <w:rPr>
          <w:rFonts w:asciiTheme="majorBidi" w:hAnsiTheme="majorBidi" w:cstheme="majorBidi"/>
          <w:sz w:val="24"/>
          <w:szCs w:val="24"/>
        </w:rPr>
        <w:t xml:space="preserve">, G.,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Pr="00E35447">
        <w:rPr>
          <w:rFonts w:asciiTheme="majorBidi" w:hAnsiTheme="majorBidi" w:cstheme="majorBidi"/>
          <w:sz w:val="24"/>
          <w:szCs w:val="24"/>
        </w:rPr>
        <w:t>2005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Pr="00E35447">
        <w:rPr>
          <w:rFonts w:asciiTheme="majorBidi" w:hAnsiTheme="majorBidi" w:cstheme="majorBidi"/>
          <w:sz w:val="24"/>
          <w:szCs w:val="24"/>
        </w:rPr>
        <w:t>. Enacting ecological sustainability in the MNC: A test of an adapted value-belief-norm framework. </w:t>
      </w:r>
      <w:r w:rsidRPr="00E35447">
        <w:rPr>
          <w:rFonts w:asciiTheme="majorBidi" w:hAnsiTheme="majorBidi" w:cstheme="majorBidi"/>
          <w:i/>
          <w:iCs/>
          <w:sz w:val="24"/>
          <w:szCs w:val="24"/>
        </w:rPr>
        <w:t>Journal of business ethics</w:t>
      </w:r>
      <w:r w:rsidRPr="00E35447">
        <w:rPr>
          <w:rFonts w:asciiTheme="majorBidi" w:hAnsiTheme="majorBidi" w:cstheme="majorBidi"/>
          <w:sz w:val="24"/>
          <w:szCs w:val="24"/>
        </w:rPr>
        <w:t>, </w:t>
      </w:r>
      <w:r w:rsidRPr="00E35447">
        <w:rPr>
          <w:rFonts w:asciiTheme="majorBidi" w:hAnsiTheme="majorBidi" w:cstheme="majorBidi"/>
          <w:i/>
          <w:iCs/>
          <w:sz w:val="24"/>
          <w:szCs w:val="24"/>
        </w:rPr>
        <w:t>59</w:t>
      </w:r>
      <w:r w:rsidRPr="00E35447">
        <w:rPr>
          <w:rFonts w:asciiTheme="majorBidi" w:hAnsiTheme="majorBidi" w:cstheme="majorBidi"/>
          <w:sz w:val="24"/>
          <w:szCs w:val="24"/>
        </w:rPr>
        <w:t>(3), pp.295-305.</w:t>
      </w:r>
    </w:p>
    <w:p w14:paraId="6A67628E" w14:textId="77777777" w:rsidR="00E35447" w:rsidRDefault="00E35447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6157B111" w14:textId="5A499A2A" w:rsidR="00371FE6" w:rsidRDefault="00E35447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[2] </w:t>
      </w:r>
      <w:r w:rsidR="009B6673" w:rsidRPr="009B6673">
        <w:rPr>
          <w:rFonts w:asciiTheme="majorBidi" w:hAnsiTheme="majorBidi" w:cstheme="majorBidi"/>
          <w:sz w:val="24"/>
          <w:szCs w:val="24"/>
        </w:rPr>
        <w:t xml:space="preserve">Aras, G. and Crowther, D.,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9B6673" w:rsidRPr="009B6673">
        <w:rPr>
          <w:rFonts w:asciiTheme="majorBidi" w:hAnsiTheme="majorBidi" w:cstheme="majorBidi"/>
          <w:sz w:val="24"/>
          <w:szCs w:val="24"/>
        </w:rPr>
        <w:t>2016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9B6673" w:rsidRPr="009B6673">
        <w:rPr>
          <w:rFonts w:asciiTheme="majorBidi" w:hAnsiTheme="majorBidi" w:cstheme="majorBidi"/>
          <w:sz w:val="24"/>
          <w:szCs w:val="24"/>
        </w:rPr>
        <w:t>.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The durable corporation: Strategies for sustainable development</w:t>
      </w:r>
      <w:r w:rsidR="009B6673" w:rsidRPr="009B6673">
        <w:rPr>
          <w:rFonts w:asciiTheme="majorBidi" w:hAnsiTheme="majorBidi" w:cstheme="majorBidi"/>
          <w:sz w:val="24"/>
          <w:szCs w:val="24"/>
        </w:rPr>
        <w:t>. Routledge.</w:t>
      </w:r>
    </w:p>
    <w:p w14:paraId="11662FED" w14:textId="11F0A8FD" w:rsidR="00371FE6" w:rsidRDefault="00371FE6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26BF0685" w14:textId="62AF787F" w:rsidR="00371FE6" w:rsidRDefault="009B6673" w:rsidP="00E35447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[</w:t>
      </w:r>
      <w:r w:rsidR="00E35447">
        <w:rPr>
          <w:rFonts w:asciiTheme="majorBidi" w:hAnsiTheme="majorBidi" w:cstheme="majorBidi"/>
          <w:sz w:val="24"/>
          <w:szCs w:val="24"/>
        </w:rPr>
        <w:t>3</w:t>
      </w:r>
      <w:r>
        <w:rPr>
          <w:rFonts w:asciiTheme="majorBidi" w:hAnsiTheme="majorBidi" w:cstheme="majorBidi"/>
          <w:sz w:val="24"/>
          <w:szCs w:val="24"/>
        </w:rPr>
        <w:t xml:space="preserve">] </w:t>
      </w:r>
      <w:r w:rsidR="00371FE6" w:rsidRPr="00371FE6">
        <w:rPr>
          <w:rFonts w:asciiTheme="majorBidi" w:hAnsiTheme="majorBidi" w:cstheme="majorBidi"/>
          <w:sz w:val="24"/>
          <w:szCs w:val="24"/>
        </w:rPr>
        <w:t xml:space="preserve">Chapin III, F.S., Carpenter, S.R., </w:t>
      </w:r>
      <w:proofErr w:type="spellStart"/>
      <w:r w:rsidR="00371FE6" w:rsidRPr="00371FE6">
        <w:rPr>
          <w:rFonts w:asciiTheme="majorBidi" w:hAnsiTheme="majorBidi" w:cstheme="majorBidi"/>
          <w:sz w:val="24"/>
          <w:szCs w:val="24"/>
        </w:rPr>
        <w:t>Kofinas</w:t>
      </w:r>
      <w:proofErr w:type="spellEnd"/>
      <w:r w:rsidR="00371FE6" w:rsidRPr="00371FE6">
        <w:rPr>
          <w:rFonts w:asciiTheme="majorBidi" w:hAnsiTheme="majorBidi" w:cstheme="majorBidi"/>
          <w:sz w:val="24"/>
          <w:szCs w:val="24"/>
        </w:rPr>
        <w:t xml:space="preserve">, G.P., </w:t>
      </w:r>
      <w:proofErr w:type="spellStart"/>
      <w:r w:rsidR="00371FE6" w:rsidRPr="00371FE6">
        <w:rPr>
          <w:rFonts w:asciiTheme="majorBidi" w:hAnsiTheme="majorBidi" w:cstheme="majorBidi"/>
          <w:sz w:val="24"/>
          <w:szCs w:val="24"/>
        </w:rPr>
        <w:t>Folke</w:t>
      </w:r>
      <w:proofErr w:type="spellEnd"/>
      <w:r w:rsidR="00371FE6" w:rsidRPr="00371FE6">
        <w:rPr>
          <w:rFonts w:asciiTheme="majorBidi" w:hAnsiTheme="majorBidi" w:cstheme="majorBidi"/>
          <w:sz w:val="24"/>
          <w:szCs w:val="24"/>
        </w:rPr>
        <w:t xml:space="preserve">, C., Abel, N., Clark, W.C., Olsson, P., Smith, D.M.S., Walker, B., Young, O.R. and </w:t>
      </w:r>
      <w:proofErr w:type="spellStart"/>
      <w:r w:rsidR="00371FE6" w:rsidRPr="00371FE6">
        <w:rPr>
          <w:rFonts w:asciiTheme="majorBidi" w:hAnsiTheme="majorBidi" w:cstheme="majorBidi"/>
          <w:sz w:val="24"/>
          <w:szCs w:val="24"/>
        </w:rPr>
        <w:t>Berkes</w:t>
      </w:r>
      <w:proofErr w:type="spellEnd"/>
      <w:r w:rsidR="00371FE6" w:rsidRPr="00371FE6">
        <w:rPr>
          <w:rFonts w:asciiTheme="majorBidi" w:hAnsiTheme="majorBidi" w:cstheme="majorBidi"/>
          <w:sz w:val="24"/>
          <w:szCs w:val="24"/>
        </w:rPr>
        <w:t xml:space="preserve">, F.,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371FE6" w:rsidRPr="00371FE6">
        <w:rPr>
          <w:rFonts w:asciiTheme="majorBidi" w:hAnsiTheme="majorBidi" w:cstheme="majorBidi"/>
          <w:sz w:val="24"/>
          <w:szCs w:val="24"/>
        </w:rPr>
        <w:t>2010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371FE6" w:rsidRPr="00371FE6">
        <w:rPr>
          <w:rFonts w:asciiTheme="majorBidi" w:hAnsiTheme="majorBidi" w:cstheme="majorBidi"/>
          <w:sz w:val="24"/>
          <w:szCs w:val="24"/>
        </w:rPr>
        <w:t>. Ecosystem stewardship: sustainability strategies for a rapidly changing planet. Trends in ecology &amp; evolution, 25(4), pp.241-249.</w:t>
      </w:r>
    </w:p>
    <w:p w14:paraId="39F43C51" w14:textId="394CA381" w:rsidR="00371FE6" w:rsidRDefault="00371FE6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4E8AF1B6" w14:textId="14FD336C" w:rsidR="00371FE6" w:rsidRDefault="009B6673" w:rsidP="00E35447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[</w:t>
      </w:r>
      <w:r w:rsidR="00E35447">
        <w:rPr>
          <w:rFonts w:asciiTheme="majorBidi" w:hAnsiTheme="majorBidi" w:cstheme="majorBidi"/>
          <w:sz w:val="24"/>
          <w:szCs w:val="24"/>
        </w:rPr>
        <w:t>4</w:t>
      </w:r>
      <w:r>
        <w:rPr>
          <w:rFonts w:asciiTheme="majorBidi" w:hAnsiTheme="majorBidi" w:cstheme="majorBidi"/>
          <w:sz w:val="24"/>
          <w:szCs w:val="24"/>
        </w:rPr>
        <w:t xml:space="preserve">] </w:t>
      </w:r>
      <w:proofErr w:type="spellStart"/>
      <w:r w:rsidR="00371FE6" w:rsidRPr="00371FE6">
        <w:rPr>
          <w:rFonts w:asciiTheme="majorBidi" w:hAnsiTheme="majorBidi" w:cstheme="majorBidi"/>
          <w:sz w:val="24"/>
          <w:szCs w:val="24"/>
        </w:rPr>
        <w:t>Dyllick</w:t>
      </w:r>
      <w:proofErr w:type="spellEnd"/>
      <w:r w:rsidR="00371FE6" w:rsidRPr="00371FE6">
        <w:rPr>
          <w:rFonts w:asciiTheme="majorBidi" w:hAnsiTheme="majorBidi" w:cstheme="majorBidi"/>
          <w:sz w:val="24"/>
          <w:szCs w:val="24"/>
        </w:rPr>
        <w:t xml:space="preserve">, T. and Muff, K.,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371FE6" w:rsidRPr="00371FE6">
        <w:rPr>
          <w:rFonts w:asciiTheme="majorBidi" w:hAnsiTheme="majorBidi" w:cstheme="majorBidi"/>
          <w:sz w:val="24"/>
          <w:szCs w:val="24"/>
        </w:rPr>
        <w:t>2016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371FE6" w:rsidRPr="00371FE6">
        <w:rPr>
          <w:rFonts w:asciiTheme="majorBidi" w:hAnsiTheme="majorBidi" w:cstheme="majorBidi"/>
          <w:sz w:val="24"/>
          <w:szCs w:val="24"/>
        </w:rPr>
        <w:t>. Clarifying the meaning of sustainable business: Introducing a typology from business-as-usual to true business sustainability. Organization &amp; Environment, 29(2), pp.156-174.</w:t>
      </w:r>
    </w:p>
    <w:p w14:paraId="2BB5A498" w14:textId="66F4DFFD" w:rsidR="009B6673" w:rsidRDefault="009B6673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6EABCE44" w14:textId="6458CF23" w:rsidR="009B6673" w:rsidRDefault="00E35447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[5] </w:t>
      </w:r>
      <w:proofErr w:type="spellStart"/>
      <w:r w:rsidR="009B6673" w:rsidRPr="009B6673">
        <w:rPr>
          <w:rFonts w:asciiTheme="majorBidi" w:hAnsiTheme="majorBidi" w:cstheme="majorBidi"/>
          <w:sz w:val="24"/>
          <w:szCs w:val="24"/>
        </w:rPr>
        <w:t>Formentini</w:t>
      </w:r>
      <w:proofErr w:type="spellEnd"/>
      <w:r w:rsidR="009B6673" w:rsidRPr="009B6673">
        <w:rPr>
          <w:rFonts w:asciiTheme="majorBidi" w:hAnsiTheme="majorBidi" w:cstheme="majorBidi"/>
          <w:sz w:val="24"/>
          <w:szCs w:val="24"/>
        </w:rPr>
        <w:t xml:space="preserve">, M. and </w:t>
      </w:r>
      <w:proofErr w:type="spellStart"/>
      <w:r w:rsidR="009B6673" w:rsidRPr="009B6673">
        <w:rPr>
          <w:rFonts w:asciiTheme="majorBidi" w:hAnsiTheme="majorBidi" w:cstheme="majorBidi"/>
          <w:sz w:val="24"/>
          <w:szCs w:val="24"/>
        </w:rPr>
        <w:t>Taticchi</w:t>
      </w:r>
      <w:proofErr w:type="spellEnd"/>
      <w:r w:rsidR="009B6673" w:rsidRPr="009B6673">
        <w:rPr>
          <w:rFonts w:asciiTheme="majorBidi" w:hAnsiTheme="majorBidi" w:cstheme="majorBidi"/>
          <w:sz w:val="24"/>
          <w:szCs w:val="24"/>
        </w:rPr>
        <w:t xml:space="preserve">, P.,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9B6673" w:rsidRPr="009B6673">
        <w:rPr>
          <w:rFonts w:asciiTheme="majorBidi" w:hAnsiTheme="majorBidi" w:cstheme="majorBidi"/>
          <w:sz w:val="24"/>
          <w:szCs w:val="24"/>
        </w:rPr>
        <w:t>2016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9B6673" w:rsidRPr="009B6673">
        <w:rPr>
          <w:rFonts w:asciiTheme="majorBidi" w:hAnsiTheme="majorBidi" w:cstheme="majorBidi"/>
          <w:sz w:val="24"/>
          <w:szCs w:val="24"/>
        </w:rPr>
        <w:t>. Corporate sustainability approaches and governance mechanisms in sustainable supply chain management.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Journal of Cleaner Production</w:t>
      </w:r>
      <w:r w:rsidR="009B6673" w:rsidRPr="009B6673">
        <w:rPr>
          <w:rFonts w:asciiTheme="majorBidi" w:hAnsiTheme="majorBidi" w:cstheme="majorBidi"/>
          <w:sz w:val="24"/>
          <w:szCs w:val="24"/>
        </w:rPr>
        <w:t>,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112</w:t>
      </w:r>
      <w:r w:rsidR="009B6673" w:rsidRPr="009B6673">
        <w:rPr>
          <w:rFonts w:asciiTheme="majorBidi" w:hAnsiTheme="majorBidi" w:cstheme="majorBidi"/>
          <w:sz w:val="24"/>
          <w:szCs w:val="24"/>
        </w:rPr>
        <w:t>, pp.1920-1933.</w:t>
      </w:r>
    </w:p>
    <w:p w14:paraId="491DF200" w14:textId="77777777" w:rsidR="009B6673" w:rsidRDefault="009B6673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670016AF" w14:textId="4D868307" w:rsidR="009B6673" w:rsidRDefault="00E35447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[6] </w:t>
      </w:r>
      <w:r w:rsidR="009B6673" w:rsidRPr="009B6673">
        <w:rPr>
          <w:rFonts w:asciiTheme="majorBidi" w:hAnsiTheme="majorBidi" w:cstheme="majorBidi"/>
          <w:sz w:val="24"/>
          <w:szCs w:val="24"/>
        </w:rPr>
        <w:t xml:space="preserve">Hansen, E.G., Grosse-Dunker, F. and </w:t>
      </w:r>
      <w:proofErr w:type="spellStart"/>
      <w:r w:rsidR="009B6673" w:rsidRPr="009B6673">
        <w:rPr>
          <w:rFonts w:asciiTheme="majorBidi" w:hAnsiTheme="majorBidi" w:cstheme="majorBidi"/>
          <w:sz w:val="24"/>
          <w:szCs w:val="24"/>
        </w:rPr>
        <w:t>Reichwald</w:t>
      </w:r>
      <w:proofErr w:type="spellEnd"/>
      <w:r w:rsidR="009B6673" w:rsidRPr="009B6673">
        <w:rPr>
          <w:rFonts w:asciiTheme="majorBidi" w:hAnsiTheme="majorBidi" w:cstheme="majorBidi"/>
          <w:sz w:val="24"/>
          <w:szCs w:val="24"/>
        </w:rPr>
        <w:t xml:space="preserve">, R.,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9B6673" w:rsidRPr="009B6673">
        <w:rPr>
          <w:rFonts w:asciiTheme="majorBidi" w:hAnsiTheme="majorBidi" w:cstheme="majorBidi"/>
          <w:sz w:val="24"/>
          <w:szCs w:val="24"/>
        </w:rPr>
        <w:t>2009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9B6673" w:rsidRPr="009B6673">
        <w:rPr>
          <w:rFonts w:asciiTheme="majorBidi" w:hAnsiTheme="majorBidi" w:cstheme="majorBidi"/>
          <w:sz w:val="24"/>
          <w:szCs w:val="24"/>
        </w:rPr>
        <w:t>. Sustainability innovation cube—a framework to evaluate sustainability-oriented innovations. International Journal of Innovation Management, 13(04), pp.683-713.</w:t>
      </w:r>
    </w:p>
    <w:p w14:paraId="61A3DD74" w14:textId="2C727F43" w:rsidR="00371FE6" w:rsidRDefault="00371FE6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5C0DE656" w14:textId="42573378" w:rsidR="00371FE6" w:rsidRDefault="00E35447" w:rsidP="00371FE6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[7]</w:t>
      </w:r>
      <w:r w:rsidR="00371FE6" w:rsidRPr="00371FE6">
        <w:rPr>
          <w:rFonts w:asciiTheme="majorBidi" w:hAnsiTheme="majorBidi" w:cstheme="majorBidi"/>
          <w:sz w:val="24"/>
          <w:szCs w:val="24"/>
        </w:rPr>
        <w:t xml:space="preserve">Hutchins, M.J. and Sutherland, J.W.,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371FE6" w:rsidRPr="00371FE6">
        <w:rPr>
          <w:rFonts w:asciiTheme="majorBidi" w:hAnsiTheme="majorBidi" w:cstheme="majorBidi"/>
          <w:sz w:val="24"/>
          <w:szCs w:val="24"/>
        </w:rPr>
        <w:t>2008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371FE6" w:rsidRPr="00371FE6">
        <w:rPr>
          <w:rFonts w:asciiTheme="majorBidi" w:hAnsiTheme="majorBidi" w:cstheme="majorBidi"/>
          <w:sz w:val="24"/>
          <w:szCs w:val="24"/>
        </w:rPr>
        <w:t>. An exploration of measures of social sustainability and their application to supply chain decisions. </w:t>
      </w:r>
      <w:r w:rsidR="00371FE6" w:rsidRPr="00371FE6">
        <w:rPr>
          <w:rFonts w:asciiTheme="majorBidi" w:hAnsiTheme="majorBidi" w:cstheme="majorBidi"/>
          <w:i/>
          <w:iCs/>
          <w:sz w:val="24"/>
          <w:szCs w:val="24"/>
        </w:rPr>
        <w:t>Journal of cleaner production</w:t>
      </w:r>
      <w:r w:rsidR="00371FE6" w:rsidRPr="00371FE6">
        <w:rPr>
          <w:rFonts w:asciiTheme="majorBidi" w:hAnsiTheme="majorBidi" w:cstheme="majorBidi"/>
          <w:sz w:val="24"/>
          <w:szCs w:val="24"/>
        </w:rPr>
        <w:t>, </w:t>
      </w:r>
      <w:r w:rsidR="00371FE6" w:rsidRPr="00371FE6">
        <w:rPr>
          <w:rFonts w:asciiTheme="majorBidi" w:hAnsiTheme="majorBidi" w:cstheme="majorBidi"/>
          <w:i/>
          <w:iCs/>
          <w:sz w:val="24"/>
          <w:szCs w:val="24"/>
        </w:rPr>
        <w:t>16</w:t>
      </w:r>
      <w:r w:rsidR="00371FE6" w:rsidRPr="00371FE6">
        <w:rPr>
          <w:rFonts w:asciiTheme="majorBidi" w:hAnsiTheme="majorBidi" w:cstheme="majorBidi"/>
          <w:sz w:val="24"/>
          <w:szCs w:val="24"/>
        </w:rPr>
        <w:t>(15), pp.1688-1698.</w:t>
      </w:r>
    </w:p>
    <w:p w14:paraId="2A68212A" w14:textId="7EFC5C3B" w:rsidR="00371FE6" w:rsidRDefault="00371FE6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326B309B" w14:textId="4CF47212" w:rsidR="00371FE6" w:rsidRDefault="00E35447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[8]</w:t>
      </w:r>
      <w:r w:rsidR="009B6673" w:rsidRPr="009B6673">
        <w:rPr>
          <w:rFonts w:asciiTheme="majorBidi" w:hAnsiTheme="majorBidi" w:cstheme="majorBidi"/>
          <w:sz w:val="24"/>
          <w:szCs w:val="24"/>
        </w:rPr>
        <w:t xml:space="preserve">Matsumura, E.M., Prakash, R. and Vera-Muñoz, S.C.,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9B6673" w:rsidRPr="009B6673">
        <w:rPr>
          <w:rFonts w:asciiTheme="majorBidi" w:hAnsiTheme="majorBidi" w:cstheme="majorBidi"/>
          <w:sz w:val="24"/>
          <w:szCs w:val="24"/>
        </w:rPr>
        <w:t>2013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9B6673" w:rsidRPr="009B6673">
        <w:rPr>
          <w:rFonts w:asciiTheme="majorBidi" w:hAnsiTheme="majorBidi" w:cstheme="majorBidi"/>
          <w:sz w:val="24"/>
          <w:szCs w:val="24"/>
        </w:rPr>
        <w:t>. Firm-value effects of carbon emissions and carbon disclosures.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The Accounting Review</w:t>
      </w:r>
      <w:r w:rsidR="009B6673" w:rsidRPr="009B6673">
        <w:rPr>
          <w:rFonts w:asciiTheme="majorBidi" w:hAnsiTheme="majorBidi" w:cstheme="majorBidi"/>
          <w:sz w:val="24"/>
          <w:szCs w:val="24"/>
        </w:rPr>
        <w:t>,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89</w:t>
      </w:r>
      <w:r w:rsidR="009B6673" w:rsidRPr="009B6673">
        <w:rPr>
          <w:rFonts w:asciiTheme="majorBidi" w:hAnsiTheme="majorBidi" w:cstheme="majorBidi"/>
          <w:sz w:val="24"/>
          <w:szCs w:val="24"/>
        </w:rPr>
        <w:t>(2), pp.695-724.</w:t>
      </w:r>
    </w:p>
    <w:p w14:paraId="6F1D907E" w14:textId="6B8F5188" w:rsidR="009B6673" w:rsidRDefault="009B6673" w:rsidP="009B6673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569F8F12" w14:textId="4F225683" w:rsidR="00371FE6" w:rsidRDefault="00E35447" w:rsidP="00E35447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[9]</w:t>
      </w:r>
      <w:r w:rsidR="009B6673" w:rsidRPr="009B6673">
        <w:rPr>
          <w:rFonts w:asciiTheme="majorBidi" w:hAnsiTheme="majorBidi" w:cstheme="majorBidi"/>
          <w:sz w:val="24"/>
          <w:szCs w:val="24"/>
        </w:rPr>
        <w:t xml:space="preserve">Searcy, C.,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9B6673" w:rsidRPr="009B6673">
        <w:rPr>
          <w:rFonts w:asciiTheme="majorBidi" w:hAnsiTheme="majorBidi" w:cstheme="majorBidi"/>
          <w:sz w:val="24"/>
          <w:szCs w:val="24"/>
        </w:rPr>
        <w:t>2016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9B6673" w:rsidRPr="009B6673">
        <w:rPr>
          <w:rFonts w:asciiTheme="majorBidi" w:hAnsiTheme="majorBidi" w:cstheme="majorBidi"/>
          <w:sz w:val="24"/>
          <w:szCs w:val="24"/>
        </w:rPr>
        <w:t>. Measuring enterprise sustainability.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Business Strategy and the Environment</w:t>
      </w:r>
      <w:r w:rsidR="009B6673" w:rsidRPr="009B6673">
        <w:rPr>
          <w:rFonts w:asciiTheme="majorBidi" w:hAnsiTheme="majorBidi" w:cstheme="majorBidi"/>
          <w:sz w:val="24"/>
          <w:szCs w:val="24"/>
        </w:rPr>
        <w:t>, </w:t>
      </w:r>
      <w:r w:rsidR="009B6673" w:rsidRPr="009B6673">
        <w:rPr>
          <w:rFonts w:asciiTheme="majorBidi" w:hAnsiTheme="majorBidi" w:cstheme="majorBidi"/>
          <w:i/>
          <w:iCs/>
          <w:sz w:val="24"/>
          <w:szCs w:val="24"/>
        </w:rPr>
        <w:t>25</w:t>
      </w:r>
      <w:r w:rsidR="009B6673" w:rsidRPr="009B6673">
        <w:rPr>
          <w:rFonts w:asciiTheme="majorBidi" w:hAnsiTheme="majorBidi" w:cstheme="majorBidi"/>
          <w:sz w:val="24"/>
          <w:szCs w:val="24"/>
        </w:rPr>
        <w:t>(2), pp.120-133.</w:t>
      </w:r>
    </w:p>
    <w:p w14:paraId="3E1CC3D3" w14:textId="1170F9C7" w:rsidR="00371FE6" w:rsidRDefault="00371FE6" w:rsidP="004034D2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4A4FDE02" w14:textId="772CD4B5" w:rsidR="00371FE6" w:rsidRPr="004034D2" w:rsidRDefault="00E35447" w:rsidP="00E35447">
      <w:pPr>
        <w:spacing w:line="276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[10] </w:t>
      </w:r>
      <w:r w:rsidR="00371FE6" w:rsidRPr="00371FE6">
        <w:rPr>
          <w:rFonts w:asciiTheme="majorBidi" w:hAnsiTheme="majorBidi" w:cstheme="majorBidi"/>
          <w:sz w:val="24"/>
          <w:szCs w:val="24"/>
        </w:rPr>
        <w:t xml:space="preserve">White, A.L., </w:t>
      </w:r>
      <w:r w:rsidR="00801DC4">
        <w:rPr>
          <w:rFonts w:asciiTheme="majorBidi" w:hAnsiTheme="majorBidi" w:cstheme="majorBidi"/>
          <w:sz w:val="24"/>
          <w:szCs w:val="24"/>
        </w:rPr>
        <w:t>(</w:t>
      </w:r>
      <w:r w:rsidR="00371FE6" w:rsidRPr="00371FE6">
        <w:rPr>
          <w:rFonts w:asciiTheme="majorBidi" w:hAnsiTheme="majorBidi" w:cstheme="majorBidi"/>
          <w:sz w:val="24"/>
          <w:szCs w:val="24"/>
        </w:rPr>
        <w:t>1999</w:t>
      </w:r>
      <w:r w:rsidR="00801DC4">
        <w:rPr>
          <w:rFonts w:asciiTheme="majorBidi" w:hAnsiTheme="majorBidi" w:cstheme="majorBidi"/>
          <w:sz w:val="24"/>
          <w:szCs w:val="24"/>
        </w:rPr>
        <w:t>)</w:t>
      </w:r>
      <w:r w:rsidR="00371FE6" w:rsidRPr="00371FE6">
        <w:rPr>
          <w:rFonts w:asciiTheme="majorBidi" w:hAnsiTheme="majorBidi" w:cstheme="majorBidi"/>
          <w:sz w:val="24"/>
          <w:szCs w:val="24"/>
        </w:rPr>
        <w:t>. Sustainability and the accountable corporation. </w:t>
      </w:r>
      <w:r w:rsidR="00371FE6" w:rsidRPr="00371FE6">
        <w:rPr>
          <w:rFonts w:asciiTheme="majorBidi" w:hAnsiTheme="majorBidi" w:cstheme="majorBidi"/>
          <w:i/>
          <w:iCs/>
          <w:sz w:val="24"/>
          <w:szCs w:val="24"/>
        </w:rPr>
        <w:t>Environment: Science and Policy for Sustainable Development</w:t>
      </w:r>
      <w:r w:rsidR="00371FE6" w:rsidRPr="00371FE6">
        <w:rPr>
          <w:rFonts w:asciiTheme="majorBidi" w:hAnsiTheme="majorBidi" w:cstheme="majorBidi"/>
          <w:sz w:val="24"/>
          <w:szCs w:val="24"/>
        </w:rPr>
        <w:t>, </w:t>
      </w:r>
      <w:r w:rsidR="00371FE6" w:rsidRPr="00371FE6">
        <w:rPr>
          <w:rFonts w:asciiTheme="majorBidi" w:hAnsiTheme="majorBidi" w:cstheme="majorBidi"/>
          <w:i/>
          <w:iCs/>
          <w:sz w:val="24"/>
          <w:szCs w:val="24"/>
        </w:rPr>
        <w:t>41</w:t>
      </w:r>
      <w:r w:rsidR="00371FE6" w:rsidRPr="00371FE6">
        <w:rPr>
          <w:rFonts w:asciiTheme="majorBidi" w:hAnsiTheme="majorBidi" w:cstheme="majorBidi"/>
          <w:sz w:val="24"/>
          <w:szCs w:val="24"/>
        </w:rPr>
        <w:t>(8), pp.30-43.</w:t>
      </w:r>
    </w:p>
    <w:sectPr w:rsidR="00371FE6" w:rsidRPr="004034D2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0D39D2" w14:textId="77777777" w:rsidR="00521021" w:rsidRDefault="00521021" w:rsidP="00E32A29">
      <w:r>
        <w:separator/>
      </w:r>
    </w:p>
  </w:endnote>
  <w:endnote w:type="continuationSeparator" w:id="0">
    <w:p w14:paraId="2783E90B" w14:textId="77777777" w:rsidR="00521021" w:rsidRDefault="00521021" w:rsidP="00E32A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8894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D4F3D8" w14:textId="13AD1C33" w:rsidR="004034D2" w:rsidRDefault="004034D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28E3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7EA28D97" w14:textId="77777777" w:rsidR="004034D2" w:rsidRDefault="004034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9D306C" w14:textId="77777777" w:rsidR="00521021" w:rsidRDefault="00521021" w:rsidP="00E32A29">
      <w:r>
        <w:separator/>
      </w:r>
    </w:p>
  </w:footnote>
  <w:footnote w:type="continuationSeparator" w:id="0">
    <w:p w14:paraId="4EBEC2C0" w14:textId="77777777" w:rsidR="00521021" w:rsidRDefault="00521021" w:rsidP="00E32A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710DCB"/>
    <w:multiLevelType w:val="hybridMultilevel"/>
    <w:tmpl w:val="E5EACEDE"/>
    <w:lvl w:ilvl="0" w:tplc="CF42B3D0">
      <w:start w:val="1"/>
      <w:numFmt w:val="lowerLetter"/>
      <w:lvlText w:val="%1)"/>
      <w:lvlJc w:val="left"/>
      <w:pPr>
        <w:ind w:left="1069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83C2D24"/>
    <w:multiLevelType w:val="multilevel"/>
    <w:tmpl w:val="0CF6BC8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3B761F"/>
    <w:multiLevelType w:val="hybridMultilevel"/>
    <w:tmpl w:val="8BCEEA46"/>
    <w:lvl w:ilvl="0" w:tplc="04090015">
      <w:start w:val="1"/>
      <w:numFmt w:val="upperLetter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D4E7E96"/>
    <w:multiLevelType w:val="hybridMultilevel"/>
    <w:tmpl w:val="E3E4201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1220F96"/>
    <w:multiLevelType w:val="hybridMultilevel"/>
    <w:tmpl w:val="3CB2D5F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108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  <w:rPr>
        <w:rFonts w:cs="Times New Roman"/>
      </w:rPr>
    </w:lvl>
  </w:abstractNum>
  <w:abstractNum w:abstractNumId="7" w15:restartNumberingAfterBreak="0">
    <w:nsid w:val="646E1C77"/>
    <w:multiLevelType w:val="hybridMultilevel"/>
    <w:tmpl w:val="71880C80"/>
    <w:lvl w:ilvl="0" w:tplc="04090015">
      <w:start w:val="1"/>
      <w:numFmt w:val="upperLetter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1"/>
  </w:num>
  <w:num w:numId="5">
    <w:abstractNumId w:val="7"/>
  </w:num>
  <w:num w:numId="6">
    <w:abstractNumId w:val="4"/>
  </w:num>
  <w:num w:numId="7">
    <w:abstractNumId w:val="3"/>
  </w:num>
  <w:num w:numId="8">
    <w:abstractNumId w:val="5"/>
  </w:num>
  <w:num w:numId="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4A97"/>
    <w:rsid w:val="0000136C"/>
    <w:rsid w:val="000020E8"/>
    <w:rsid w:val="0000352D"/>
    <w:rsid w:val="0001175C"/>
    <w:rsid w:val="00011CDE"/>
    <w:rsid w:val="00011FC5"/>
    <w:rsid w:val="000134DD"/>
    <w:rsid w:val="00014CFD"/>
    <w:rsid w:val="00015742"/>
    <w:rsid w:val="000170DB"/>
    <w:rsid w:val="00021F86"/>
    <w:rsid w:val="00025472"/>
    <w:rsid w:val="00042706"/>
    <w:rsid w:val="000438FC"/>
    <w:rsid w:val="00065196"/>
    <w:rsid w:val="0006619C"/>
    <w:rsid w:val="00066E08"/>
    <w:rsid w:val="00072F8E"/>
    <w:rsid w:val="000732F0"/>
    <w:rsid w:val="00082693"/>
    <w:rsid w:val="00082C66"/>
    <w:rsid w:val="0009270A"/>
    <w:rsid w:val="000A2667"/>
    <w:rsid w:val="000B225C"/>
    <w:rsid w:val="000B5ACB"/>
    <w:rsid w:val="000C76B4"/>
    <w:rsid w:val="000E02C1"/>
    <w:rsid w:val="000E0BAF"/>
    <w:rsid w:val="000E0FAD"/>
    <w:rsid w:val="000F0876"/>
    <w:rsid w:val="00103A3D"/>
    <w:rsid w:val="00104B94"/>
    <w:rsid w:val="00116A9B"/>
    <w:rsid w:val="0012454A"/>
    <w:rsid w:val="001271F4"/>
    <w:rsid w:val="00131796"/>
    <w:rsid w:val="001357DE"/>
    <w:rsid w:val="001371AE"/>
    <w:rsid w:val="00140346"/>
    <w:rsid w:val="00141F70"/>
    <w:rsid w:val="00143DE7"/>
    <w:rsid w:val="00150F4E"/>
    <w:rsid w:val="001608F1"/>
    <w:rsid w:val="00161DF9"/>
    <w:rsid w:val="001702F7"/>
    <w:rsid w:val="00196889"/>
    <w:rsid w:val="001A0E48"/>
    <w:rsid w:val="001A2D71"/>
    <w:rsid w:val="001A4FF0"/>
    <w:rsid w:val="001A7AA0"/>
    <w:rsid w:val="001B624D"/>
    <w:rsid w:val="001C0008"/>
    <w:rsid w:val="001C46F4"/>
    <w:rsid w:val="001C757C"/>
    <w:rsid w:val="001C7A55"/>
    <w:rsid w:val="001D1DAE"/>
    <w:rsid w:val="001D66DB"/>
    <w:rsid w:val="001D7EA9"/>
    <w:rsid w:val="001E4F50"/>
    <w:rsid w:val="001F0050"/>
    <w:rsid w:val="001F3230"/>
    <w:rsid w:val="001F56BB"/>
    <w:rsid w:val="001F7640"/>
    <w:rsid w:val="0020422D"/>
    <w:rsid w:val="00205258"/>
    <w:rsid w:val="00207419"/>
    <w:rsid w:val="00207909"/>
    <w:rsid w:val="00210913"/>
    <w:rsid w:val="00212690"/>
    <w:rsid w:val="00214123"/>
    <w:rsid w:val="00215F1F"/>
    <w:rsid w:val="002247A0"/>
    <w:rsid w:val="00225F9D"/>
    <w:rsid w:val="0023120C"/>
    <w:rsid w:val="0023130A"/>
    <w:rsid w:val="002513FC"/>
    <w:rsid w:val="002558C2"/>
    <w:rsid w:val="00264438"/>
    <w:rsid w:val="0027053F"/>
    <w:rsid w:val="002740CB"/>
    <w:rsid w:val="00286099"/>
    <w:rsid w:val="002A00FD"/>
    <w:rsid w:val="002A17F2"/>
    <w:rsid w:val="002A2DFB"/>
    <w:rsid w:val="002B33AF"/>
    <w:rsid w:val="002B39D8"/>
    <w:rsid w:val="002B6A91"/>
    <w:rsid w:val="002C320A"/>
    <w:rsid w:val="002C7712"/>
    <w:rsid w:val="002D1D0D"/>
    <w:rsid w:val="002E363B"/>
    <w:rsid w:val="002E5352"/>
    <w:rsid w:val="002F0729"/>
    <w:rsid w:val="002F159A"/>
    <w:rsid w:val="003044B1"/>
    <w:rsid w:val="00316C2E"/>
    <w:rsid w:val="00317134"/>
    <w:rsid w:val="00326045"/>
    <w:rsid w:val="0032668F"/>
    <w:rsid w:val="003427FC"/>
    <w:rsid w:val="00371FE6"/>
    <w:rsid w:val="00372DAD"/>
    <w:rsid w:val="00373017"/>
    <w:rsid w:val="00380282"/>
    <w:rsid w:val="00381C1C"/>
    <w:rsid w:val="00386BC2"/>
    <w:rsid w:val="00387BE6"/>
    <w:rsid w:val="00391B41"/>
    <w:rsid w:val="00396829"/>
    <w:rsid w:val="003B41A6"/>
    <w:rsid w:val="003B4493"/>
    <w:rsid w:val="003B5EE5"/>
    <w:rsid w:val="003C5D56"/>
    <w:rsid w:val="003D17B2"/>
    <w:rsid w:val="003D449F"/>
    <w:rsid w:val="003D7E38"/>
    <w:rsid w:val="003E2371"/>
    <w:rsid w:val="003F0FC8"/>
    <w:rsid w:val="003F4700"/>
    <w:rsid w:val="004018D1"/>
    <w:rsid w:val="004034D2"/>
    <w:rsid w:val="004038F9"/>
    <w:rsid w:val="00411F40"/>
    <w:rsid w:val="00414311"/>
    <w:rsid w:val="00420736"/>
    <w:rsid w:val="00423D12"/>
    <w:rsid w:val="00424955"/>
    <w:rsid w:val="004327CB"/>
    <w:rsid w:val="00433835"/>
    <w:rsid w:val="00446054"/>
    <w:rsid w:val="004507C4"/>
    <w:rsid w:val="00452F44"/>
    <w:rsid w:val="00486CB2"/>
    <w:rsid w:val="004875BB"/>
    <w:rsid w:val="004A09FD"/>
    <w:rsid w:val="004A65E7"/>
    <w:rsid w:val="004A79F2"/>
    <w:rsid w:val="004B1442"/>
    <w:rsid w:val="004C5375"/>
    <w:rsid w:val="004C659B"/>
    <w:rsid w:val="004D2EA6"/>
    <w:rsid w:val="004D6D27"/>
    <w:rsid w:val="004E303C"/>
    <w:rsid w:val="004E6087"/>
    <w:rsid w:val="004F002D"/>
    <w:rsid w:val="004F6068"/>
    <w:rsid w:val="005042D4"/>
    <w:rsid w:val="005071C8"/>
    <w:rsid w:val="00512444"/>
    <w:rsid w:val="00521021"/>
    <w:rsid w:val="005260DB"/>
    <w:rsid w:val="00526AF3"/>
    <w:rsid w:val="005329A0"/>
    <w:rsid w:val="00533625"/>
    <w:rsid w:val="00533D6D"/>
    <w:rsid w:val="00534B67"/>
    <w:rsid w:val="0053636B"/>
    <w:rsid w:val="00542594"/>
    <w:rsid w:val="00544ABA"/>
    <w:rsid w:val="00561B95"/>
    <w:rsid w:val="0056693F"/>
    <w:rsid w:val="00570130"/>
    <w:rsid w:val="00570C7A"/>
    <w:rsid w:val="00573005"/>
    <w:rsid w:val="0058788F"/>
    <w:rsid w:val="0059042F"/>
    <w:rsid w:val="00590D0D"/>
    <w:rsid w:val="005923C1"/>
    <w:rsid w:val="005947BC"/>
    <w:rsid w:val="005978D4"/>
    <w:rsid w:val="005A3B2C"/>
    <w:rsid w:val="005A5A4E"/>
    <w:rsid w:val="005A706B"/>
    <w:rsid w:val="005B29E0"/>
    <w:rsid w:val="005B46A9"/>
    <w:rsid w:val="005B4B7D"/>
    <w:rsid w:val="005D61A7"/>
    <w:rsid w:val="005E680F"/>
    <w:rsid w:val="005F01AB"/>
    <w:rsid w:val="005F0ACB"/>
    <w:rsid w:val="005F1412"/>
    <w:rsid w:val="00601B6B"/>
    <w:rsid w:val="006030AD"/>
    <w:rsid w:val="00603376"/>
    <w:rsid w:val="006053B7"/>
    <w:rsid w:val="0060689D"/>
    <w:rsid w:val="006074C6"/>
    <w:rsid w:val="00623131"/>
    <w:rsid w:val="006429BC"/>
    <w:rsid w:val="00675B7F"/>
    <w:rsid w:val="00684E4E"/>
    <w:rsid w:val="00694BEE"/>
    <w:rsid w:val="00697D1F"/>
    <w:rsid w:val="006A3745"/>
    <w:rsid w:val="006B17CD"/>
    <w:rsid w:val="006B34A3"/>
    <w:rsid w:val="006D1911"/>
    <w:rsid w:val="006E4097"/>
    <w:rsid w:val="006F07A5"/>
    <w:rsid w:val="006F104E"/>
    <w:rsid w:val="006F1AE8"/>
    <w:rsid w:val="006F1C9F"/>
    <w:rsid w:val="006F1F20"/>
    <w:rsid w:val="00701D06"/>
    <w:rsid w:val="007074FA"/>
    <w:rsid w:val="0071401B"/>
    <w:rsid w:val="007159F3"/>
    <w:rsid w:val="00722D4B"/>
    <w:rsid w:val="00731375"/>
    <w:rsid w:val="007425AE"/>
    <w:rsid w:val="00744624"/>
    <w:rsid w:val="007569AD"/>
    <w:rsid w:val="007605FF"/>
    <w:rsid w:val="00762CC6"/>
    <w:rsid w:val="00763155"/>
    <w:rsid w:val="007722FE"/>
    <w:rsid w:val="00774E2B"/>
    <w:rsid w:val="007833A1"/>
    <w:rsid w:val="00784679"/>
    <w:rsid w:val="00791CDF"/>
    <w:rsid w:val="007938C9"/>
    <w:rsid w:val="00796D5D"/>
    <w:rsid w:val="007A07C5"/>
    <w:rsid w:val="007A3DD6"/>
    <w:rsid w:val="007B2738"/>
    <w:rsid w:val="007B3816"/>
    <w:rsid w:val="007C4FEA"/>
    <w:rsid w:val="007D0919"/>
    <w:rsid w:val="007D37C8"/>
    <w:rsid w:val="007D4AC4"/>
    <w:rsid w:val="007D4DED"/>
    <w:rsid w:val="007E142B"/>
    <w:rsid w:val="007E4611"/>
    <w:rsid w:val="007E7090"/>
    <w:rsid w:val="00801DC4"/>
    <w:rsid w:val="00805EFE"/>
    <w:rsid w:val="00806F63"/>
    <w:rsid w:val="00811373"/>
    <w:rsid w:val="00821216"/>
    <w:rsid w:val="00831C1D"/>
    <w:rsid w:val="00852D83"/>
    <w:rsid w:val="00856AC4"/>
    <w:rsid w:val="00864A97"/>
    <w:rsid w:val="00865794"/>
    <w:rsid w:val="00874710"/>
    <w:rsid w:val="008830FF"/>
    <w:rsid w:val="00891BDF"/>
    <w:rsid w:val="008926F5"/>
    <w:rsid w:val="00894D87"/>
    <w:rsid w:val="00897F5C"/>
    <w:rsid w:val="008A3154"/>
    <w:rsid w:val="008A67CE"/>
    <w:rsid w:val="008B3DB0"/>
    <w:rsid w:val="008C5F40"/>
    <w:rsid w:val="008C7C02"/>
    <w:rsid w:val="008D6DE5"/>
    <w:rsid w:val="008E6310"/>
    <w:rsid w:val="008E691E"/>
    <w:rsid w:val="008F102C"/>
    <w:rsid w:val="009013DF"/>
    <w:rsid w:val="00902707"/>
    <w:rsid w:val="00902869"/>
    <w:rsid w:val="00906116"/>
    <w:rsid w:val="0090759F"/>
    <w:rsid w:val="0093234C"/>
    <w:rsid w:val="00942940"/>
    <w:rsid w:val="00942D0B"/>
    <w:rsid w:val="0095432A"/>
    <w:rsid w:val="00961EFE"/>
    <w:rsid w:val="00961F52"/>
    <w:rsid w:val="009743DF"/>
    <w:rsid w:val="0097476A"/>
    <w:rsid w:val="009932F5"/>
    <w:rsid w:val="0099535C"/>
    <w:rsid w:val="00996C60"/>
    <w:rsid w:val="009A0B8F"/>
    <w:rsid w:val="009B4803"/>
    <w:rsid w:val="009B6673"/>
    <w:rsid w:val="009B6FCE"/>
    <w:rsid w:val="009B7E52"/>
    <w:rsid w:val="009C1D48"/>
    <w:rsid w:val="009C6116"/>
    <w:rsid w:val="009E0FFC"/>
    <w:rsid w:val="009F6B6D"/>
    <w:rsid w:val="00A0548E"/>
    <w:rsid w:val="00A11C0A"/>
    <w:rsid w:val="00A30BB4"/>
    <w:rsid w:val="00A363A5"/>
    <w:rsid w:val="00A411BA"/>
    <w:rsid w:val="00A45F3D"/>
    <w:rsid w:val="00A462CF"/>
    <w:rsid w:val="00A702D7"/>
    <w:rsid w:val="00A74B5B"/>
    <w:rsid w:val="00A827CC"/>
    <w:rsid w:val="00A95BDA"/>
    <w:rsid w:val="00AA1E54"/>
    <w:rsid w:val="00AC035C"/>
    <w:rsid w:val="00AC3D38"/>
    <w:rsid w:val="00AD5C0E"/>
    <w:rsid w:val="00AE5A4B"/>
    <w:rsid w:val="00AF195D"/>
    <w:rsid w:val="00AF3599"/>
    <w:rsid w:val="00B021CD"/>
    <w:rsid w:val="00B05067"/>
    <w:rsid w:val="00B05FAA"/>
    <w:rsid w:val="00B10DE7"/>
    <w:rsid w:val="00B11A9A"/>
    <w:rsid w:val="00B13922"/>
    <w:rsid w:val="00B1467A"/>
    <w:rsid w:val="00B328E3"/>
    <w:rsid w:val="00B52F93"/>
    <w:rsid w:val="00B5488D"/>
    <w:rsid w:val="00B54C87"/>
    <w:rsid w:val="00B6085C"/>
    <w:rsid w:val="00B656DC"/>
    <w:rsid w:val="00B66FC7"/>
    <w:rsid w:val="00B769EE"/>
    <w:rsid w:val="00B83C03"/>
    <w:rsid w:val="00B93A50"/>
    <w:rsid w:val="00B96673"/>
    <w:rsid w:val="00B97570"/>
    <w:rsid w:val="00BA0043"/>
    <w:rsid w:val="00BA51CA"/>
    <w:rsid w:val="00BB2D03"/>
    <w:rsid w:val="00BB609C"/>
    <w:rsid w:val="00BC14B0"/>
    <w:rsid w:val="00BC37C8"/>
    <w:rsid w:val="00BC64FF"/>
    <w:rsid w:val="00BD4722"/>
    <w:rsid w:val="00BE5599"/>
    <w:rsid w:val="00BE6CF3"/>
    <w:rsid w:val="00BE7224"/>
    <w:rsid w:val="00BF408C"/>
    <w:rsid w:val="00BF7A5E"/>
    <w:rsid w:val="00C01CE9"/>
    <w:rsid w:val="00C02121"/>
    <w:rsid w:val="00C021F9"/>
    <w:rsid w:val="00C20C91"/>
    <w:rsid w:val="00C40323"/>
    <w:rsid w:val="00C40942"/>
    <w:rsid w:val="00C50A95"/>
    <w:rsid w:val="00C5292D"/>
    <w:rsid w:val="00C567FB"/>
    <w:rsid w:val="00C56BAF"/>
    <w:rsid w:val="00C631F7"/>
    <w:rsid w:val="00C66C84"/>
    <w:rsid w:val="00C75E5D"/>
    <w:rsid w:val="00C813A9"/>
    <w:rsid w:val="00C82660"/>
    <w:rsid w:val="00C8267E"/>
    <w:rsid w:val="00C90AC2"/>
    <w:rsid w:val="00CB23AA"/>
    <w:rsid w:val="00CB759A"/>
    <w:rsid w:val="00CC18F3"/>
    <w:rsid w:val="00CE196F"/>
    <w:rsid w:val="00CF07D3"/>
    <w:rsid w:val="00CF450A"/>
    <w:rsid w:val="00D06F86"/>
    <w:rsid w:val="00D11337"/>
    <w:rsid w:val="00D20CD6"/>
    <w:rsid w:val="00D23829"/>
    <w:rsid w:val="00D26D43"/>
    <w:rsid w:val="00D349FF"/>
    <w:rsid w:val="00D443B2"/>
    <w:rsid w:val="00D45617"/>
    <w:rsid w:val="00D46224"/>
    <w:rsid w:val="00D47526"/>
    <w:rsid w:val="00D53EF7"/>
    <w:rsid w:val="00D66489"/>
    <w:rsid w:val="00D81829"/>
    <w:rsid w:val="00D83240"/>
    <w:rsid w:val="00D859AB"/>
    <w:rsid w:val="00D937EB"/>
    <w:rsid w:val="00D94F94"/>
    <w:rsid w:val="00D96E02"/>
    <w:rsid w:val="00DA3A6B"/>
    <w:rsid w:val="00DB3544"/>
    <w:rsid w:val="00DB36B5"/>
    <w:rsid w:val="00DB6CF1"/>
    <w:rsid w:val="00DD09B1"/>
    <w:rsid w:val="00DD23C1"/>
    <w:rsid w:val="00DD2FA2"/>
    <w:rsid w:val="00DD3915"/>
    <w:rsid w:val="00DE05B7"/>
    <w:rsid w:val="00DE5C15"/>
    <w:rsid w:val="00DF00D0"/>
    <w:rsid w:val="00DF243D"/>
    <w:rsid w:val="00DF5274"/>
    <w:rsid w:val="00DF5DED"/>
    <w:rsid w:val="00E05F1E"/>
    <w:rsid w:val="00E13860"/>
    <w:rsid w:val="00E13DF7"/>
    <w:rsid w:val="00E16CD6"/>
    <w:rsid w:val="00E26121"/>
    <w:rsid w:val="00E32A29"/>
    <w:rsid w:val="00E35447"/>
    <w:rsid w:val="00E46463"/>
    <w:rsid w:val="00E46E29"/>
    <w:rsid w:val="00E64161"/>
    <w:rsid w:val="00E64B22"/>
    <w:rsid w:val="00E70BE6"/>
    <w:rsid w:val="00E91907"/>
    <w:rsid w:val="00E93347"/>
    <w:rsid w:val="00E9559B"/>
    <w:rsid w:val="00EA35B4"/>
    <w:rsid w:val="00EA7C99"/>
    <w:rsid w:val="00EB480B"/>
    <w:rsid w:val="00EC045A"/>
    <w:rsid w:val="00EC36F0"/>
    <w:rsid w:val="00ED1595"/>
    <w:rsid w:val="00ED567F"/>
    <w:rsid w:val="00EE6250"/>
    <w:rsid w:val="00EF43B9"/>
    <w:rsid w:val="00EF634E"/>
    <w:rsid w:val="00EF696A"/>
    <w:rsid w:val="00F0556E"/>
    <w:rsid w:val="00F1046B"/>
    <w:rsid w:val="00F135D5"/>
    <w:rsid w:val="00F14F40"/>
    <w:rsid w:val="00F21E2E"/>
    <w:rsid w:val="00F23E58"/>
    <w:rsid w:val="00F2470A"/>
    <w:rsid w:val="00F263AE"/>
    <w:rsid w:val="00F31573"/>
    <w:rsid w:val="00F3695D"/>
    <w:rsid w:val="00F36AD7"/>
    <w:rsid w:val="00F4039F"/>
    <w:rsid w:val="00F42B4B"/>
    <w:rsid w:val="00F54204"/>
    <w:rsid w:val="00F60696"/>
    <w:rsid w:val="00F62A3E"/>
    <w:rsid w:val="00F657A3"/>
    <w:rsid w:val="00F74260"/>
    <w:rsid w:val="00F75F59"/>
    <w:rsid w:val="00F8079C"/>
    <w:rsid w:val="00F824A4"/>
    <w:rsid w:val="00F919CD"/>
    <w:rsid w:val="00F9491E"/>
    <w:rsid w:val="00F9659B"/>
    <w:rsid w:val="00FA11DD"/>
    <w:rsid w:val="00FB224A"/>
    <w:rsid w:val="00FB606E"/>
    <w:rsid w:val="00FD0EC2"/>
    <w:rsid w:val="00FD7C48"/>
    <w:rsid w:val="00FE2EFA"/>
    <w:rsid w:val="00FE409B"/>
    <w:rsid w:val="00FE4F28"/>
    <w:rsid w:val="00FF0E9B"/>
    <w:rsid w:val="00FF1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8AE94"/>
  <w15:chartTrackingRefBased/>
  <w15:docId w15:val="{4EA646CB-B0F2-446E-901E-3C8022D49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191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2">
    <w:name w:val="heading 2"/>
    <w:basedOn w:val="Normal"/>
    <w:next w:val="Normal"/>
    <w:link w:val="Heading2Char"/>
    <w:qFormat/>
    <w:rsid w:val="00B05067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B05067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05067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B05067"/>
    <w:rPr>
      <w:rFonts w:ascii="Times New Roman" w:eastAsia="Times New Roman" w:hAnsi="Times New Roman" w:cs="Times New Roman"/>
      <w:sz w:val="40"/>
      <w:szCs w:val="20"/>
      <w:lang w:val="en-GB" w:eastAsia="en-GB"/>
    </w:rPr>
  </w:style>
  <w:style w:type="paragraph" w:styleId="Header">
    <w:name w:val="header"/>
    <w:basedOn w:val="Normal"/>
    <w:link w:val="HeaderChar"/>
    <w:rsid w:val="00B05067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B05067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1357DE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E32A2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2A2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NormalWeb">
    <w:name w:val="Normal (Web)"/>
    <w:basedOn w:val="Normal"/>
    <w:uiPriority w:val="99"/>
    <w:unhideWhenUsed/>
    <w:rsid w:val="00A95BDA"/>
    <w:pPr>
      <w:spacing w:before="100" w:beforeAutospacing="1" w:after="100" w:afterAutospacing="1"/>
    </w:pPr>
    <w:rPr>
      <w:sz w:val="24"/>
      <w:szCs w:val="24"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2D83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2D83"/>
    <w:rPr>
      <w:rFonts w:ascii="Times New Roman" w:eastAsia="Times New Roman" w:hAnsi="Times New Roman" w:cs="Times New Roman"/>
      <w:sz w:val="18"/>
      <w:szCs w:val="18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852D83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52D83"/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52D83"/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2D83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2D83"/>
    <w:rPr>
      <w:rFonts w:ascii="Times New Roman" w:eastAsia="Times New Roman" w:hAnsi="Times New Roman" w:cs="Times New Roman"/>
      <w:b/>
      <w:bCs/>
      <w:sz w:val="20"/>
      <w:szCs w:val="20"/>
      <w:lang w:val="en-GB" w:eastAsia="en-GB"/>
    </w:rPr>
  </w:style>
  <w:style w:type="paragraph" w:styleId="ListParagraph">
    <w:name w:val="List Paragraph"/>
    <w:basedOn w:val="Normal"/>
    <w:link w:val="ListParagraphChar"/>
    <w:uiPriority w:val="99"/>
    <w:qFormat/>
    <w:rsid w:val="006F07A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99"/>
    <w:locked/>
    <w:rsid w:val="006F07A5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92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3ED30E-ED8E-4022-B21C-5233119F34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10</Pages>
  <Words>2413</Words>
  <Characters>13756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Ghanim Kashwani</dc:creator>
  <cp:keywords/>
  <dc:description/>
  <cp:lastModifiedBy>Ghanim Kashwani</cp:lastModifiedBy>
  <cp:revision>6</cp:revision>
  <dcterms:created xsi:type="dcterms:W3CDTF">2019-11-15T17:20:00Z</dcterms:created>
  <dcterms:modified xsi:type="dcterms:W3CDTF">2019-11-15T17:42:00Z</dcterms:modified>
</cp:coreProperties>
</file>