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D720D" w14:textId="77777777" w:rsidR="00B151A8" w:rsidRPr="002523C4" w:rsidRDefault="00B151A8" w:rsidP="002523C4">
      <w:pPr>
        <w:spacing w:line="360" w:lineRule="auto"/>
        <w:rPr>
          <w:rFonts w:ascii="Times New Roman" w:hAnsi="Times New Roman" w:cs="Times New Roman"/>
          <w:b/>
          <w:bCs/>
          <w:sz w:val="28"/>
          <w:szCs w:val="28"/>
        </w:rPr>
      </w:pPr>
    </w:p>
    <w:p w14:paraId="5EA31B71" w14:textId="4E590B09" w:rsidR="002523C4" w:rsidRPr="002523C4" w:rsidRDefault="002523C4" w:rsidP="002523C4">
      <w:pPr>
        <w:spacing w:line="360" w:lineRule="auto"/>
        <w:rPr>
          <w:rFonts w:ascii="Times New Roman" w:hAnsi="Times New Roman" w:cs="Times New Roman"/>
          <w:b/>
          <w:bCs/>
          <w:sz w:val="28"/>
          <w:szCs w:val="28"/>
        </w:rPr>
      </w:pPr>
      <w:r w:rsidRPr="002523C4">
        <w:rPr>
          <w:rFonts w:ascii="Times New Roman" w:hAnsi="Times New Roman" w:cs="Times New Roman"/>
          <w:b/>
          <w:bCs/>
          <w:sz w:val="28"/>
          <w:szCs w:val="28"/>
        </w:rPr>
        <w:t>Managing Food &amp; Beverage Operations</w:t>
      </w:r>
    </w:p>
    <w:p w14:paraId="03DC4AEE" w14:textId="054E1FC4" w:rsidR="002523C4" w:rsidRDefault="002523C4" w:rsidP="002523C4">
      <w:pPr>
        <w:spacing w:line="360" w:lineRule="auto"/>
        <w:rPr>
          <w:rFonts w:ascii="Times New Roman" w:hAnsi="Times New Roman" w:cs="Times New Roman"/>
          <w:b/>
          <w:bCs/>
          <w:sz w:val="28"/>
          <w:szCs w:val="28"/>
        </w:rPr>
      </w:pPr>
      <w:r w:rsidRPr="002523C4">
        <w:rPr>
          <w:rFonts w:ascii="Times New Roman" w:hAnsi="Times New Roman" w:cs="Times New Roman"/>
          <w:b/>
          <w:bCs/>
          <w:sz w:val="28"/>
          <w:szCs w:val="28"/>
        </w:rPr>
        <w:t>BMIH6002</w:t>
      </w:r>
    </w:p>
    <w:p w14:paraId="613D1113" w14:textId="7DC53782" w:rsidR="002523C4" w:rsidRDefault="002523C4" w:rsidP="002523C4">
      <w:pPr>
        <w:spacing w:line="360" w:lineRule="auto"/>
        <w:rPr>
          <w:rFonts w:ascii="Times New Roman" w:hAnsi="Times New Roman" w:cs="Times New Roman"/>
          <w:b/>
          <w:bCs/>
          <w:sz w:val="28"/>
          <w:szCs w:val="28"/>
        </w:rPr>
      </w:pPr>
      <w:r w:rsidRPr="002523C4">
        <w:rPr>
          <w:rFonts w:ascii="Times New Roman" w:hAnsi="Times New Roman" w:cs="Times New Roman"/>
          <w:b/>
          <w:bCs/>
          <w:sz w:val="28"/>
          <w:szCs w:val="28"/>
        </w:rPr>
        <w:t>Student Learning Log</w:t>
      </w:r>
    </w:p>
    <w:p w14:paraId="280FC932" w14:textId="77777777" w:rsidR="002523C4" w:rsidRDefault="002523C4" w:rsidP="002523C4">
      <w:pPr>
        <w:spacing w:line="360" w:lineRule="auto"/>
        <w:rPr>
          <w:rFonts w:ascii="Times New Roman" w:hAnsi="Times New Roman" w:cs="Times New Roman"/>
          <w:b/>
          <w:bCs/>
          <w:sz w:val="28"/>
          <w:szCs w:val="28"/>
        </w:rPr>
      </w:pPr>
    </w:p>
    <w:p w14:paraId="0759776A" w14:textId="77777777" w:rsidR="002523C4" w:rsidRDefault="002523C4" w:rsidP="002523C4">
      <w:pPr>
        <w:spacing w:line="360" w:lineRule="auto"/>
        <w:rPr>
          <w:rFonts w:ascii="Times New Roman" w:hAnsi="Times New Roman" w:cs="Times New Roman"/>
          <w:b/>
          <w:bCs/>
          <w:sz w:val="28"/>
          <w:szCs w:val="28"/>
        </w:rPr>
      </w:pPr>
    </w:p>
    <w:p w14:paraId="4B56AD0B" w14:textId="51E15945" w:rsidR="002523C4" w:rsidRDefault="002523C4" w:rsidP="002523C4">
      <w:pPr>
        <w:spacing w:line="360" w:lineRule="auto"/>
        <w:rPr>
          <w:rFonts w:ascii="Times New Roman" w:hAnsi="Times New Roman" w:cs="Times New Roman"/>
          <w:b/>
          <w:bCs/>
          <w:sz w:val="28"/>
          <w:szCs w:val="28"/>
        </w:rPr>
      </w:pPr>
      <w:r>
        <w:rPr>
          <w:rFonts w:ascii="Times New Roman" w:hAnsi="Times New Roman" w:cs="Times New Roman"/>
          <w:b/>
          <w:bCs/>
          <w:sz w:val="28"/>
          <w:szCs w:val="28"/>
        </w:rPr>
        <w:t>Student name:</w:t>
      </w:r>
      <w:r w:rsidR="001A0522">
        <w:rPr>
          <w:rFonts w:ascii="Times New Roman" w:hAnsi="Times New Roman" w:cs="Times New Roman"/>
          <w:b/>
          <w:bCs/>
          <w:sz w:val="28"/>
          <w:szCs w:val="28"/>
        </w:rPr>
        <w:t xml:space="preserve"> Amanioaei Eliza Andreea</w:t>
      </w:r>
    </w:p>
    <w:p w14:paraId="7C5D02ED" w14:textId="3A5C27FA" w:rsidR="002523C4" w:rsidRDefault="002523C4" w:rsidP="002523C4">
      <w:pPr>
        <w:spacing w:line="360" w:lineRule="auto"/>
        <w:rPr>
          <w:rFonts w:ascii="Times New Roman" w:hAnsi="Times New Roman" w:cs="Times New Roman"/>
          <w:b/>
          <w:bCs/>
          <w:sz w:val="28"/>
          <w:szCs w:val="28"/>
        </w:rPr>
      </w:pPr>
      <w:r>
        <w:rPr>
          <w:rFonts w:ascii="Times New Roman" w:hAnsi="Times New Roman" w:cs="Times New Roman"/>
          <w:b/>
          <w:bCs/>
          <w:sz w:val="28"/>
          <w:szCs w:val="28"/>
        </w:rPr>
        <w:t>Student id:</w:t>
      </w:r>
      <w:r w:rsidR="001A0522">
        <w:rPr>
          <w:rFonts w:ascii="Times New Roman" w:hAnsi="Times New Roman" w:cs="Times New Roman"/>
          <w:b/>
          <w:bCs/>
          <w:sz w:val="28"/>
          <w:szCs w:val="28"/>
        </w:rPr>
        <w:t xml:space="preserve"> 2216057</w:t>
      </w:r>
    </w:p>
    <w:p w14:paraId="3A38F293" w14:textId="14AB7D0D" w:rsidR="002523C4" w:rsidRDefault="002523C4" w:rsidP="002523C4">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Module leader: </w:t>
      </w:r>
      <w:r w:rsidR="001A0522">
        <w:rPr>
          <w:rFonts w:ascii="Times New Roman" w:hAnsi="Times New Roman" w:cs="Times New Roman"/>
          <w:b/>
          <w:bCs/>
          <w:sz w:val="28"/>
          <w:szCs w:val="28"/>
        </w:rPr>
        <w:t xml:space="preserve"> Lisa-Marie Bassler</w:t>
      </w:r>
    </w:p>
    <w:p w14:paraId="4986BB5A" w14:textId="77777777" w:rsidR="002523C4" w:rsidRDefault="002523C4" w:rsidP="002523C4">
      <w:pPr>
        <w:spacing w:line="360" w:lineRule="auto"/>
        <w:rPr>
          <w:rFonts w:ascii="Times New Roman" w:hAnsi="Times New Roman" w:cs="Times New Roman"/>
          <w:b/>
          <w:bCs/>
          <w:sz w:val="28"/>
          <w:szCs w:val="28"/>
        </w:rPr>
      </w:pPr>
    </w:p>
    <w:p w14:paraId="176AA69F" w14:textId="77777777" w:rsidR="002523C4" w:rsidRDefault="002523C4" w:rsidP="002523C4">
      <w:pPr>
        <w:spacing w:line="360" w:lineRule="auto"/>
        <w:rPr>
          <w:rFonts w:ascii="Times New Roman" w:hAnsi="Times New Roman" w:cs="Times New Roman"/>
          <w:b/>
          <w:bCs/>
          <w:sz w:val="28"/>
          <w:szCs w:val="28"/>
        </w:rPr>
      </w:pPr>
    </w:p>
    <w:p w14:paraId="5E056771" w14:textId="77777777" w:rsidR="002523C4" w:rsidRPr="002523C4" w:rsidRDefault="002523C4" w:rsidP="002523C4">
      <w:pPr>
        <w:spacing w:line="360" w:lineRule="auto"/>
        <w:rPr>
          <w:rFonts w:ascii="Times New Roman" w:hAnsi="Times New Roman" w:cs="Times New Roman"/>
          <w:sz w:val="28"/>
          <w:szCs w:val="28"/>
        </w:rPr>
      </w:pPr>
    </w:p>
    <w:p w14:paraId="0A2A35CC" w14:textId="45864EBC" w:rsidR="002523C4" w:rsidRPr="002523C4" w:rsidRDefault="002523C4" w:rsidP="002523C4">
      <w:pPr>
        <w:spacing w:line="360" w:lineRule="auto"/>
        <w:rPr>
          <w:rFonts w:ascii="Times New Roman" w:hAnsi="Times New Roman" w:cs="Times New Roman"/>
          <w:sz w:val="28"/>
          <w:szCs w:val="28"/>
        </w:rPr>
      </w:pPr>
      <w:r w:rsidRPr="002523C4">
        <w:rPr>
          <w:rFonts w:ascii="Times New Roman" w:hAnsi="Times New Roman" w:cs="Times New Roman"/>
          <w:sz w:val="28"/>
          <w:szCs w:val="28"/>
        </w:rPr>
        <w:t xml:space="preserve">I confirm that I used Ai to help me structure my assessment, as well as helping me to correct my grammatical errors. </w:t>
      </w:r>
    </w:p>
    <w:p w14:paraId="3EE954EA" w14:textId="77777777" w:rsidR="002523C4" w:rsidRDefault="002523C4"/>
    <w:p w14:paraId="6B9C971B" w14:textId="77777777" w:rsidR="002523C4" w:rsidRDefault="002523C4"/>
    <w:p w14:paraId="39493D4A" w14:textId="77777777" w:rsidR="002523C4" w:rsidRDefault="002523C4"/>
    <w:p w14:paraId="0C3ECB56" w14:textId="77777777" w:rsidR="002523C4" w:rsidRDefault="002523C4"/>
    <w:p w14:paraId="2E5D0016" w14:textId="77777777" w:rsidR="002523C4" w:rsidRDefault="002523C4"/>
    <w:p w14:paraId="628AD0B5" w14:textId="77777777" w:rsidR="002523C4" w:rsidRDefault="002523C4"/>
    <w:p w14:paraId="76A46A6A" w14:textId="77777777" w:rsidR="002523C4" w:rsidRDefault="002523C4"/>
    <w:p w14:paraId="5EE47345" w14:textId="77777777" w:rsidR="002523C4" w:rsidRDefault="002523C4"/>
    <w:p w14:paraId="5FF4F7EB" w14:textId="77777777" w:rsidR="002523C4" w:rsidRDefault="002523C4"/>
    <w:p w14:paraId="1C4E5C6D" w14:textId="77777777" w:rsidR="002523C4" w:rsidRDefault="002523C4"/>
    <w:p w14:paraId="73BD5790" w14:textId="77777777" w:rsidR="002523C4" w:rsidRPr="002523C4" w:rsidRDefault="002523C4" w:rsidP="002523C4">
      <w:pPr>
        <w:spacing w:line="360" w:lineRule="auto"/>
        <w:jc w:val="both"/>
        <w:rPr>
          <w:rFonts w:ascii="Times New Roman" w:hAnsi="Times New Roman" w:cs="Times New Roman"/>
          <w:sz w:val="24"/>
          <w:szCs w:val="24"/>
        </w:rPr>
      </w:pPr>
    </w:p>
    <w:p w14:paraId="3080F23E" w14:textId="20DDBC82"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lastRenderedPageBreak/>
        <w:t>Excited and nervous at the same time, I began my ten-week internship at the Hilton Garden Inn Doncaster Racecourse Particularly one as vibrant as the Food and Beverage (F&amp;B) department, I questioned if my academic ability of hospitality would fit a genuine hotel atmosphere. Previous classroom conversations let me know this department included more than simply lunch service. It calls for outstanding communication, tremendous attention to detail, and the capacity to underline unexpected under time constraint. During my first few days, I came to see that a placement is about learning how every little move influences the experience of the visitor, not just about doing chores. When I thought back on these events, I saw that pushing beyond my comfort zone helped link theoretical knowledge with real-world experience.</w:t>
      </w:r>
    </w:p>
    <w:p w14:paraId="0EF46222" w14:textId="77777777"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I decided to organise my thoughts using a methodology suggested by Hagg (2013), which focusses on dissecting events into stages—observation of what occurred, analysis of why it happened, theoretical connection, emotional exploration, and application of the lessons. This method motivates me to probe further and discourages me from just enumerating chores. ASET (2017) claims that finding the hidden elements of work-based learning requires regular reflection. Through the organisation of my experiences, I can link routine food and beverage operations to more general operational plans, therefore guaranteeing that the knowledge I get speaks beyond one shift or department.</w:t>
      </w:r>
    </w:p>
    <w:p w14:paraId="3DC96173" w14:textId="77777777"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I cycled through housekeeping and an induction before spending time in the F&amp;B division. The introduction exposed me to basic hotel standards like emergency protocols, guest room layout, and health and safety policies. These meetings let me see the value of a disciplined workplace. Following that, I worked front-desk, learning check-in and check-out processes, and updating guest records for key holders. I realised how crucial it is to have reserve information right, particularly when making last-minute adjustments or payments. This validated what Fallon and Rutherford (2010) document on the high risks inherent in front-line hotel operations.</w:t>
      </w:r>
    </w:p>
    <w:p w14:paraId="599E2EC9" w14:textId="4C675EE2"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By Week 6, I entered the Food and Beverage section and discovered personally how many chores combine to provide a flawless dining experience. My everyday tasks included welcoming visitors, setting tables, cleaning surfaces and building breakfast buffets. Though I had always assumed these positions would be mundane, I quickly discovered that little details—like ensuring flatware shines—have a big impact on how a visitor views quality (Cousins and Weekes, 2020). Every day improved my ability to multitask. Sometimes balancing courteous conversation, service quickness, and cleanliness seemed impossible. Still, I discovered it feasible to contribute well by keeping orderly and following accepted rules.</w:t>
      </w:r>
    </w:p>
    <w:p w14:paraId="64500998" w14:textId="36B67B5B"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lastRenderedPageBreak/>
        <w:t>Shadowing administrative chores made clear how important leadership-style communication is in food and beverage industry. I saw firsthand how well straightforward instructions kept everyone in line during hectic lunch hours. If many tables ordered at once, for example, I had to choose whether to handle those orders personally or work with a coworker to avoid letting any visitor feel neglected. Good hospitality leadership, according to Walker (2021), is foreseeing needs of others before anarchy takes hold. Using calm, precise directions, I saw that chores went more naturally and that errors were infrequent. I also handled the point-of- sale system, checking totals and processing payments. Though this may seem like a little step, precision here is essential to keeping guest confidence and avoiding financial disparities (Vallen and Vallen, 2014).</w:t>
      </w:r>
    </w:p>
    <w:p w14:paraId="4F5AEBFB" w14:textId="4F0740DC"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 xml:space="preserve">I once had the opportunity to supervise breakfast service when the regular routine fell apart. This little encounter made me consider how every departmental position relates to satisfy visitor expectations. I made sure buffet goods were replenished, cutlery </w:t>
      </w:r>
      <w:proofErr w:type="gramStart"/>
      <w:r w:rsidRPr="002523C4">
        <w:rPr>
          <w:rFonts w:ascii="Times New Roman" w:hAnsi="Times New Roman" w:cs="Times New Roman"/>
          <w:sz w:val="24"/>
          <w:szCs w:val="24"/>
        </w:rPr>
        <w:t>were</w:t>
      </w:r>
      <w:proofErr w:type="gramEnd"/>
      <w:r w:rsidRPr="002523C4">
        <w:rPr>
          <w:rFonts w:ascii="Times New Roman" w:hAnsi="Times New Roman" w:cs="Times New Roman"/>
          <w:sz w:val="24"/>
          <w:szCs w:val="24"/>
        </w:rPr>
        <w:t xml:space="preserve"> orderly placed, and tables were cleaned on schedule. Well defined policies, according to Johnston, Clark, and </w:t>
      </w:r>
      <w:proofErr w:type="spellStart"/>
      <w:r w:rsidRPr="002523C4">
        <w:rPr>
          <w:rFonts w:ascii="Times New Roman" w:hAnsi="Times New Roman" w:cs="Times New Roman"/>
          <w:sz w:val="24"/>
          <w:szCs w:val="24"/>
        </w:rPr>
        <w:t>Shulver</w:t>
      </w:r>
      <w:proofErr w:type="spellEnd"/>
      <w:r w:rsidRPr="002523C4">
        <w:rPr>
          <w:rFonts w:ascii="Times New Roman" w:hAnsi="Times New Roman" w:cs="Times New Roman"/>
          <w:sz w:val="24"/>
          <w:szCs w:val="24"/>
        </w:rPr>
        <w:t xml:space="preserve"> (2012), help to avoid mistakes in service delivery. Even at busy times, I found that clear directions and double-checking chores helped to reduce uncertainty. Following that change, I became more confidence in assigning duties as I realised how well coordinated activities support the preservation of service standards.</w:t>
      </w:r>
    </w:p>
    <w:p w14:paraId="6E1E605C" w14:textId="77777777"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 xml:space="preserve">Notwithstanding these results, I came upon a clear organisational problem with breakfast vouchers for group arrivals. </w:t>
      </w:r>
      <w:proofErr w:type="gramStart"/>
      <w:r w:rsidRPr="002523C4">
        <w:rPr>
          <w:rFonts w:ascii="Times New Roman" w:hAnsi="Times New Roman" w:cs="Times New Roman"/>
          <w:sz w:val="24"/>
          <w:szCs w:val="24"/>
        </w:rPr>
        <w:t>A number of</w:t>
      </w:r>
      <w:proofErr w:type="gramEnd"/>
      <w:r w:rsidRPr="002523C4">
        <w:rPr>
          <w:rFonts w:ascii="Times New Roman" w:hAnsi="Times New Roman" w:cs="Times New Roman"/>
          <w:sz w:val="24"/>
          <w:szCs w:val="24"/>
        </w:rPr>
        <w:t xml:space="preserve"> patrons of the restaurant showed up without coupons included in their reservation. Long delays resulted from this scenario as I and others searched for reserve information. The food and beverage area became </w:t>
      </w:r>
      <w:proofErr w:type="gramStart"/>
      <w:r w:rsidRPr="002523C4">
        <w:rPr>
          <w:rFonts w:ascii="Times New Roman" w:hAnsi="Times New Roman" w:cs="Times New Roman"/>
          <w:sz w:val="24"/>
          <w:szCs w:val="24"/>
        </w:rPr>
        <w:t>crowded</w:t>
      </w:r>
      <w:proofErr w:type="gramEnd"/>
      <w:r w:rsidRPr="002523C4">
        <w:rPr>
          <w:rFonts w:ascii="Times New Roman" w:hAnsi="Times New Roman" w:cs="Times New Roman"/>
          <w:sz w:val="24"/>
          <w:szCs w:val="24"/>
        </w:rPr>
        <w:t xml:space="preserve"> and reception was too busy to assist right away. This incident fit what Johnston et al. (2012) refer to as "service failure," wherein one breakdown in communication may compromise the whole visitor experience. For me, it was a wake-up call: without departments working together, even a regular operation like distributing coupons may become a major obstacle.</w:t>
      </w:r>
    </w:p>
    <w:p w14:paraId="33A30C1A" w14:textId="77777777"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 xml:space="preserve">Seeing visitors wait anxiously and staff rush to confirm reservations made evident how important continuous, clear communication is. In keeping with Hagg's (2013) advice that reflective practice should involve suggesting solutions, I considered ways to prevent recurrence accidents. First, I advised using a consistent reception procedure to make sure group guests always get the right coupons at check-in. Second, I advised front desk staff to communicate briefly daily with F&amp;B staff. This would verify special offers or discounts for the day, therefore </w:t>
      </w:r>
      <w:r w:rsidRPr="002523C4">
        <w:rPr>
          <w:rFonts w:ascii="Times New Roman" w:hAnsi="Times New Roman" w:cs="Times New Roman"/>
          <w:sz w:val="24"/>
          <w:szCs w:val="24"/>
        </w:rPr>
        <w:lastRenderedPageBreak/>
        <w:t xml:space="preserve">avoiding any last-minute shocks. These concepts reflected recommendations from Fallon and Rutherford (2010), who stress that most small but disruptive mistakes may be avoided with </w:t>
      </w:r>
      <w:proofErr w:type="spellStart"/>
      <w:r w:rsidRPr="002523C4">
        <w:rPr>
          <w:rFonts w:ascii="Times New Roman" w:hAnsi="Times New Roman" w:cs="Times New Roman"/>
          <w:sz w:val="24"/>
          <w:szCs w:val="24"/>
        </w:rPr>
        <w:t>well defined</w:t>
      </w:r>
      <w:proofErr w:type="spellEnd"/>
      <w:r w:rsidRPr="002523C4">
        <w:rPr>
          <w:rFonts w:ascii="Times New Roman" w:hAnsi="Times New Roman" w:cs="Times New Roman"/>
          <w:sz w:val="24"/>
          <w:szCs w:val="24"/>
        </w:rPr>
        <w:t xml:space="preserve"> operational processes and disciplined communication.</w:t>
      </w:r>
    </w:p>
    <w:p w14:paraId="4F864940" w14:textId="77777777"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 xml:space="preserve">The hotel instituted a simple "group arrivals" procedure at reception, which included verifying voucher distribution, after the breakfast voucher issue surfaced. This development helped clear uncertainty even if it still </w:t>
      </w:r>
      <w:proofErr w:type="gramStart"/>
      <w:r w:rsidRPr="002523C4">
        <w:rPr>
          <w:rFonts w:ascii="Times New Roman" w:hAnsi="Times New Roman" w:cs="Times New Roman"/>
          <w:sz w:val="24"/>
          <w:szCs w:val="24"/>
        </w:rPr>
        <w:t>need</w:t>
      </w:r>
      <w:proofErr w:type="gramEnd"/>
      <w:r w:rsidRPr="002523C4">
        <w:rPr>
          <w:rFonts w:ascii="Times New Roman" w:hAnsi="Times New Roman" w:cs="Times New Roman"/>
          <w:sz w:val="24"/>
          <w:szCs w:val="24"/>
        </w:rPr>
        <w:t xml:space="preserve"> further polishing. I also recommended colour-coded files for group arrivals, a strategy advised by Martin (2020), who contends that simple organisational adjustments increase profitability by allowing staff members to concentrate on guest requirements. These little changes helped me to realise how important it is to grow from unanticipated challenges. Thinking back on the experience instead of simply passing it helped me to link more general hospitality notions with a workable solution (Johnston et al., 2012).</w:t>
      </w:r>
    </w:p>
    <w:p w14:paraId="1A718249" w14:textId="77777777"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When I thought back on my F&amp;B encounter, I found three primary takeaways. First, great service is laid by careful preparation—from table arrangements to extensive morning briefings. Second, effective operational efficiency and visitor happiness depend on strong departmental communication; it is not an optional addition. Eventually, even momentarily, assuming little supervisory responsibilities helped me to improve my rapid thinking and coordination of activities (Walker, 2021). Every obstacle let me see how classroom ideas apply to practical situations. Dealing with the breakfast voucher issue, for instance, was more than just fixing a temporary fix; it was about reconsidering organisational systems and ensuring that every element facilitates a seamless guest experience.</w:t>
      </w:r>
    </w:p>
    <w:p w14:paraId="101FAEAC" w14:textId="7595929A"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Working in the F&amp;B section of the Hilton Garden Inn Doncaster Racecourse gave me practical experience considerably more than my technical ability. Using Hagg's (2013) reflection model helped me to go beyond just doing chores to really seeing how each action influences the whole visitor experience. After much thought, I found a communication breakdown and suggested reasonable fixes consistent with accepted hospitality ideas (Johnston et al., 2012). The achievements, difficulties, and learning from this placement have not only given me more confidence but also helped me to understand how I may help operational excellence in next positions. I want to keep pushing myself to maintain disciplined procedures, open lines of contact, and a proactive approach towards any difficulties, thus building on these experiences. This would help me to maintain good service standards and keep developing in a hectic hotel environment.</w:t>
      </w:r>
    </w:p>
    <w:p w14:paraId="7DD2BB65" w14:textId="77777777" w:rsidR="002523C4" w:rsidRPr="002523C4" w:rsidRDefault="002523C4" w:rsidP="002523C4">
      <w:pPr>
        <w:spacing w:line="360" w:lineRule="auto"/>
        <w:jc w:val="both"/>
        <w:rPr>
          <w:rFonts w:ascii="Times New Roman" w:hAnsi="Times New Roman" w:cs="Times New Roman"/>
          <w:sz w:val="24"/>
          <w:szCs w:val="24"/>
        </w:rPr>
      </w:pPr>
    </w:p>
    <w:p w14:paraId="04EEB041" w14:textId="22353A8C" w:rsidR="002523C4" w:rsidRPr="002523C4" w:rsidRDefault="002523C4" w:rsidP="002523C4">
      <w:pPr>
        <w:spacing w:line="360" w:lineRule="auto"/>
        <w:jc w:val="both"/>
        <w:rPr>
          <w:rFonts w:ascii="Times New Roman" w:hAnsi="Times New Roman" w:cs="Times New Roman"/>
          <w:b/>
          <w:bCs/>
          <w:sz w:val="24"/>
          <w:szCs w:val="24"/>
        </w:rPr>
      </w:pPr>
      <w:r w:rsidRPr="002523C4">
        <w:rPr>
          <w:rFonts w:ascii="Times New Roman" w:hAnsi="Times New Roman" w:cs="Times New Roman"/>
          <w:b/>
          <w:bCs/>
          <w:sz w:val="24"/>
          <w:szCs w:val="24"/>
        </w:rPr>
        <w:lastRenderedPageBreak/>
        <w:t xml:space="preserve">References </w:t>
      </w:r>
    </w:p>
    <w:p w14:paraId="6EFFDF17" w14:textId="6C12DEF0"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 xml:space="preserve">ASET (2017) Good Practice Guide for </w:t>
      </w:r>
      <w:proofErr w:type="spellStart"/>
      <w:r w:rsidRPr="002523C4">
        <w:rPr>
          <w:rFonts w:ascii="Times New Roman" w:hAnsi="Times New Roman" w:cs="Times New Roman"/>
          <w:sz w:val="24"/>
          <w:szCs w:val="24"/>
        </w:rPr>
        <w:t>Workbased</w:t>
      </w:r>
      <w:proofErr w:type="spellEnd"/>
      <w:r w:rsidRPr="002523C4">
        <w:rPr>
          <w:rFonts w:ascii="Times New Roman" w:hAnsi="Times New Roman" w:cs="Times New Roman"/>
          <w:sz w:val="24"/>
          <w:szCs w:val="24"/>
        </w:rPr>
        <w:t xml:space="preserve"> and Placement Learning in Higher Education. Sheffield: ASET</w:t>
      </w:r>
    </w:p>
    <w:p w14:paraId="57FF4DF3" w14:textId="3CD6ACA7"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Cousins, J. &amp; Weekes, S. (2020) Food and Beverage Service. 10th Ed. London: Hodder Education.</w:t>
      </w:r>
    </w:p>
    <w:p w14:paraId="26385146" w14:textId="4BED0C44"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Fallon, M. &amp; Rutherford, D. (2010) Hotel Management and Operations. London: Wiley.</w:t>
      </w:r>
    </w:p>
    <w:p w14:paraId="301E8C77" w14:textId="3809E76C"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Hagg, E. (2013) Internship Guide: Work Placements Step by Step. 5th Ed. The Hague: Eleven International Publishing.</w:t>
      </w:r>
    </w:p>
    <w:p w14:paraId="6DF5C9B8" w14:textId="6A246B27"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 xml:space="preserve">Johnston, R., Clark, G. &amp; </w:t>
      </w:r>
      <w:proofErr w:type="spellStart"/>
      <w:r w:rsidRPr="002523C4">
        <w:rPr>
          <w:rFonts w:ascii="Times New Roman" w:hAnsi="Times New Roman" w:cs="Times New Roman"/>
          <w:sz w:val="24"/>
          <w:szCs w:val="24"/>
        </w:rPr>
        <w:t>Shulver</w:t>
      </w:r>
      <w:proofErr w:type="spellEnd"/>
      <w:r w:rsidRPr="002523C4">
        <w:rPr>
          <w:rFonts w:ascii="Times New Roman" w:hAnsi="Times New Roman" w:cs="Times New Roman"/>
          <w:sz w:val="24"/>
          <w:szCs w:val="24"/>
        </w:rPr>
        <w:t>, M. (2012) Service Operations Management: Improving Service Delivery. 5th Ed. London: Pearson</w:t>
      </w:r>
    </w:p>
    <w:p w14:paraId="4A7DF5FD" w14:textId="5712AAA4"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Martin, A. (2020) The Practical Guide to Understanding and Raising Hotel Profitability. Abingdon: Routledge.</w:t>
      </w:r>
    </w:p>
    <w:p w14:paraId="047C4275" w14:textId="2D9E4541"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 xml:space="preserve">Vallen, G.K. &amp; Vallen, Jerome J. (2014) Check-In </w:t>
      </w:r>
      <w:proofErr w:type="spellStart"/>
      <w:r w:rsidRPr="002523C4">
        <w:rPr>
          <w:rFonts w:ascii="Times New Roman" w:hAnsi="Times New Roman" w:cs="Times New Roman"/>
          <w:sz w:val="24"/>
          <w:szCs w:val="24"/>
        </w:rPr>
        <w:t>CheckOut</w:t>
      </w:r>
      <w:proofErr w:type="spellEnd"/>
      <w:r w:rsidRPr="002523C4">
        <w:rPr>
          <w:rFonts w:ascii="Times New Roman" w:hAnsi="Times New Roman" w:cs="Times New Roman"/>
          <w:sz w:val="24"/>
          <w:szCs w:val="24"/>
        </w:rPr>
        <w:t>: Managing Hotel Operations. 9th Ed. Harlow: Pearson Education Limited.</w:t>
      </w:r>
    </w:p>
    <w:p w14:paraId="55C4A2CB" w14:textId="2805B8BE" w:rsidR="002523C4" w:rsidRPr="002523C4" w:rsidRDefault="002523C4" w:rsidP="002523C4">
      <w:pPr>
        <w:spacing w:line="360" w:lineRule="auto"/>
        <w:jc w:val="both"/>
        <w:rPr>
          <w:rFonts w:ascii="Times New Roman" w:hAnsi="Times New Roman" w:cs="Times New Roman"/>
          <w:sz w:val="24"/>
          <w:szCs w:val="24"/>
        </w:rPr>
      </w:pPr>
      <w:r w:rsidRPr="002523C4">
        <w:rPr>
          <w:rFonts w:ascii="Times New Roman" w:hAnsi="Times New Roman" w:cs="Times New Roman"/>
          <w:sz w:val="24"/>
          <w:szCs w:val="24"/>
        </w:rPr>
        <w:t>Walker, J.C. (2021) Introduction to Hospitality. 8th Ed. Harlow: Pearson Education Limited.</w:t>
      </w:r>
    </w:p>
    <w:sectPr w:rsidR="002523C4" w:rsidRPr="002523C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9CEFD" w14:textId="77777777" w:rsidR="00997AF6" w:rsidRDefault="00997AF6" w:rsidP="002523C4">
      <w:pPr>
        <w:spacing w:after="0" w:line="240" w:lineRule="auto"/>
      </w:pPr>
      <w:r>
        <w:separator/>
      </w:r>
    </w:p>
  </w:endnote>
  <w:endnote w:type="continuationSeparator" w:id="0">
    <w:p w14:paraId="611E7A13" w14:textId="77777777" w:rsidR="00997AF6" w:rsidRDefault="00997AF6" w:rsidP="00252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7AED1" w14:textId="77777777" w:rsidR="00997AF6" w:rsidRDefault="00997AF6" w:rsidP="002523C4">
      <w:pPr>
        <w:spacing w:after="0" w:line="240" w:lineRule="auto"/>
      </w:pPr>
      <w:r>
        <w:separator/>
      </w:r>
    </w:p>
  </w:footnote>
  <w:footnote w:type="continuationSeparator" w:id="0">
    <w:p w14:paraId="777DB063" w14:textId="77777777" w:rsidR="00997AF6" w:rsidRDefault="00997AF6" w:rsidP="00252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582596"/>
      <w:docPartObj>
        <w:docPartGallery w:val="Page Numbers (Top of Page)"/>
        <w:docPartUnique/>
      </w:docPartObj>
    </w:sdtPr>
    <w:sdtEndPr>
      <w:rPr>
        <w:noProof/>
      </w:rPr>
    </w:sdtEndPr>
    <w:sdtContent>
      <w:p w14:paraId="60890780" w14:textId="65C2615F" w:rsidR="002523C4" w:rsidRDefault="002523C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38C8396" w14:textId="77777777" w:rsidR="002523C4" w:rsidRDefault="002523C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3C4"/>
    <w:rsid w:val="00140EEE"/>
    <w:rsid w:val="001A0522"/>
    <w:rsid w:val="002523C4"/>
    <w:rsid w:val="006812D6"/>
    <w:rsid w:val="007B0CC3"/>
    <w:rsid w:val="00997AF6"/>
    <w:rsid w:val="00B151A8"/>
    <w:rsid w:val="00C66408"/>
    <w:rsid w:val="00C8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E1248"/>
  <w15:chartTrackingRefBased/>
  <w15:docId w15:val="{A7EC7780-712D-47EE-A434-9FF81A1C5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2523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23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23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23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23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23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23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23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2523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23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23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23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23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23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23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23C4"/>
    <w:rPr>
      <w:rFonts w:eastAsiaTheme="majorEastAsia" w:cstheme="majorBidi"/>
      <w:color w:val="272727" w:themeColor="text1" w:themeTint="D8"/>
    </w:rPr>
  </w:style>
  <w:style w:type="paragraph" w:styleId="Title">
    <w:name w:val="Title"/>
    <w:basedOn w:val="Normal"/>
    <w:next w:val="Normal"/>
    <w:link w:val="TitleChar"/>
    <w:uiPriority w:val="10"/>
    <w:qFormat/>
    <w:rsid w:val="00252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3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23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23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23C4"/>
    <w:pPr>
      <w:spacing w:before="160"/>
      <w:jc w:val="center"/>
    </w:pPr>
    <w:rPr>
      <w:i/>
      <w:iCs/>
      <w:color w:val="404040" w:themeColor="text1" w:themeTint="BF"/>
    </w:rPr>
  </w:style>
  <w:style w:type="character" w:customStyle="1" w:styleId="QuoteChar">
    <w:name w:val="Quote Char"/>
    <w:basedOn w:val="DefaultParagraphFont"/>
    <w:link w:val="Quote"/>
    <w:uiPriority w:val="29"/>
    <w:rsid w:val="002523C4"/>
    <w:rPr>
      <w:i/>
      <w:iCs/>
      <w:color w:val="404040" w:themeColor="text1" w:themeTint="BF"/>
    </w:rPr>
  </w:style>
  <w:style w:type="paragraph" w:styleId="ListParagraph">
    <w:name w:val="List Paragraph"/>
    <w:basedOn w:val="Normal"/>
    <w:uiPriority w:val="34"/>
    <w:qFormat/>
    <w:rsid w:val="002523C4"/>
    <w:pPr>
      <w:ind w:left="720"/>
      <w:contextualSpacing/>
    </w:pPr>
  </w:style>
  <w:style w:type="character" w:styleId="IntenseEmphasis">
    <w:name w:val="Intense Emphasis"/>
    <w:basedOn w:val="DefaultParagraphFont"/>
    <w:uiPriority w:val="21"/>
    <w:qFormat/>
    <w:rsid w:val="002523C4"/>
    <w:rPr>
      <w:i/>
      <w:iCs/>
      <w:color w:val="0F4761" w:themeColor="accent1" w:themeShade="BF"/>
    </w:rPr>
  </w:style>
  <w:style w:type="paragraph" w:styleId="IntenseQuote">
    <w:name w:val="Intense Quote"/>
    <w:basedOn w:val="Normal"/>
    <w:next w:val="Normal"/>
    <w:link w:val="IntenseQuoteChar"/>
    <w:uiPriority w:val="30"/>
    <w:qFormat/>
    <w:rsid w:val="002523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23C4"/>
    <w:rPr>
      <w:i/>
      <w:iCs/>
      <w:color w:val="0F4761" w:themeColor="accent1" w:themeShade="BF"/>
    </w:rPr>
  </w:style>
  <w:style w:type="character" w:styleId="IntenseReference">
    <w:name w:val="Intense Reference"/>
    <w:basedOn w:val="DefaultParagraphFont"/>
    <w:uiPriority w:val="32"/>
    <w:qFormat/>
    <w:rsid w:val="002523C4"/>
    <w:rPr>
      <w:b/>
      <w:bCs/>
      <w:smallCaps/>
      <w:color w:val="0F4761" w:themeColor="accent1" w:themeShade="BF"/>
      <w:spacing w:val="5"/>
    </w:rPr>
  </w:style>
  <w:style w:type="paragraph" w:styleId="Header">
    <w:name w:val="header"/>
    <w:basedOn w:val="Normal"/>
    <w:link w:val="HeaderChar"/>
    <w:uiPriority w:val="99"/>
    <w:unhideWhenUsed/>
    <w:rsid w:val="00252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3C4"/>
  </w:style>
  <w:style w:type="paragraph" w:styleId="Footer">
    <w:name w:val="footer"/>
    <w:basedOn w:val="Normal"/>
    <w:link w:val="FooterChar"/>
    <w:uiPriority w:val="99"/>
    <w:unhideWhenUsed/>
    <w:rsid w:val="00252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1422</Words>
  <Characters>8110</Characters>
  <Application>Microsoft Office Word</Application>
  <DocSecurity>0</DocSecurity>
  <Lines>67</Lines>
  <Paragraphs>19</Paragraphs>
  <ScaleCrop>false</ScaleCrop>
  <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Eliza Andreea Amanioaei (2216057)</cp:lastModifiedBy>
  <cp:revision>2</cp:revision>
  <dcterms:created xsi:type="dcterms:W3CDTF">2025-03-07T19:38:00Z</dcterms:created>
  <dcterms:modified xsi:type="dcterms:W3CDTF">2025-03-07T19:56:00Z</dcterms:modified>
</cp:coreProperties>
</file>