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02180" w14:textId="77777777" w:rsidR="00226085" w:rsidRDefault="00226085"/>
    <w:p w14:paraId="2B3CE78D" w14:textId="4B85DD32" w:rsidR="00226085" w:rsidRPr="00226085" w:rsidRDefault="00226085" w:rsidP="00226085">
      <w:pPr>
        <w:jc w:val="center"/>
        <w:rPr>
          <w:sz w:val="44"/>
          <w:szCs w:val="44"/>
        </w:rPr>
      </w:pPr>
      <w:r w:rsidRPr="00226085">
        <w:rPr>
          <w:sz w:val="44"/>
          <w:szCs w:val="44"/>
        </w:rPr>
        <w:t>Assignment 1</w:t>
      </w:r>
      <w:r w:rsidR="00D539C1">
        <w:rPr>
          <w:sz w:val="44"/>
          <w:szCs w:val="44"/>
        </w:rPr>
        <w:t>:</w:t>
      </w:r>
      <w:r w:rsidRPr="00226085">
        <w:rPr>
          <w:sz w:val="44"/>
          <w:szCs w:val="44"/>
        </w:rPr>
        <w:t xml:space="preserve"> Learning Support Report</w:t>
      </w:r>
    </w:p>
    <w:p w14:paraId="3BA9A78F" w14:textId="20A280C8" w:rsidR="00226085" w:rsidRPr="00226085" w:rsidRDefault="00226085" w:rsidP="00226085">
      <w:pPr>
        <w:jc w:val="center"/>
        <w:rPr>
          <w:sz w:val="44"/>
          <w:szCs w:val="44"/>
        </w:rPr>
      </w:pPr>
      <w:r w:rsidRPr="00226085">
        <w:rPr>
          <w:sz w:val="44"/>
          <w:szCs w:val="44"/>
        </w:rPr>
        <w:t>ALN and Inclusive Practice (ECPT6004)</w:t>
      </w:r>
    </w:p>
    <w:p w14:paraId="6AC5DCC4" w14:textId="789F4239" w:rsidR="00226085" w:rsidRPr="00226085" w:rsidRDefault="00226085" w:rsidP="00226085">
      <w:pPr>
        <w:jc w:val="center"/>
        <w:rPr>
          <w:sz w:val="44"/>
          <w:szCs w:val="44"/>
        </w:rPr>
      </w:pPr>
      <w:r w:rsidRPr="00226085">
        <w:rPr>
          <w:sz w:val="44"/>
          <w:szCs w:val="44"/>
        </w:rPr>
        <w:t xml:space="preserve">Ffion Cumberpatch </w:t>
      </w:r>
      <w:r w:rsidR="00D539C1">
        <w:rPr>
          <w:sz w:val="44"/>
          <w:szCs w:val="44"/>
        </w:rPr>
        <w:t>(</w:t>
      </w:r>
      <w:r w:rsidRPr="00226085">
        <w:rPr>
          <w:sz w:val="44"/>
          <w:szCs w:val="44"/>
        </w:rPr>
        <w:t>1551691</w:t>
      </w:r>
      <w:r w:rsidR="00D539C1">
        <w:rPr>
          <w:sz w:val="44"/>
          <w:szCs w:val="44"/>
        </w:rPr>
        <w:t>)</w:t>
      </w:r>
    </w:p>
    <w:p w14:paraId="4352F8AA" w14:textId="1452FE3B" w:rsidR="00226085" w:rsidRPr="00226085" w:rsidRDefault="00226085" w:rsidP="00226085">
      <w:pPr>
        <w:jc w:val="center"/>
        <w:rPr>
          <w:sz w:val="44"/>
          <w:szCs w:val="44"/>
        </w:rPr>
      </w:pPr>
      <w:r w:rsidRPr="00226085">
        <w:rPr>
          <w:sz w:val="44"/>
          <w:szCs w:val="44"/>
        </w:rPr>
        <w:t>Katie Gardner</w:t>
      </w:r>
    </w:p>
    <w:p w14:paraId="600639A3" w14:textId="5B6B98B8" w:rsidR="00226085" w:rsidRPr="00226085" w:rsidRDefault="00226085" w:rsidP="00226085">
      <w:pPr>
        <w:jc w:val="center"/>
        <w:rPr>
          <w:sz w:val="44"/>
          <w:szCs w:val="44"/>
        </w:rPr>
      </w:pPr>
      <w:r w:rsidRPr="00226085">
        <w:rPr>
          <w:sz w:val="44"/>
          <w:szCs w:val="44"/>
        </w:rPr>
        <w:t>Submission Deadline: 21</w:t>
      </w:r>
      <w:r w:rsidRPr="00226085">
        <w:rPr>
          <w:sz w:val="44"/>
          <w:szCs w:val="44"/>
          <w:vertAlign w:val="superscript"/>
        </w:rPr>
        <w:t>st</w:t>
      </w:r>
      <w:r w:rsidRPr="00226085">
        <w:rPr>
          <w:sz w:val="44"/>
          <w:szCs w:val="44"/>
        </w:rPr>
        <w:t xml:space="preserve"> March 2024</w:t>
      </w:r>
    </w:p>
    <w:p w14:paraId="1AA2CBEA" w14:textId="19679631" w:rsidR="00226085" w:rsidRPr="00226085" w:rsidRDefault="00226085" w:rsidP="00226085">
      <w:pPr>
        <w:jc w:val="center"/>
        <w:rPr>
          <w:sz w:val="44"/>
          <w:szCs w:val="44"/>
        </w:rPr>
      </w:pPr>
      <w:r w:rsidRPr="00226085">
        <w:rPr>
          <w:sz w:val="44"/>
          <w:szCs w:val="44"/>
        </w:rPr>
        <w:t>Word Count:</w:t>
      </w:r>
      <w:r w:rsidR="007C1BA5">
        <w:rPr>
          <w:sz w:val="44"/>
          <w:szCs w:val="44"/>
        </w:rPr>
        <w:t xml:space="preserve"> 2,443</w:t>
      </w:r>
    </w:p>
    <w:p w14:paraId="44256410" w14:textId="77777777" w:rsidR="00226085" w:rsidRDefault="00226085"/>
    <w:p w14:paraId="3B737D5D" w14:textId="77777777" w:rsidR="00226085" w:rsidRDefault="00226085" w:rsidP="00226085">
      <w:pPr>
        <w:pStyle w:val="Heading1"/>
        <w:sectPr w:rsidR="00226085" w:rsidSect="00C34B13">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kern w:val="2"/>
          <w:sz w:val="24"/>
          <w:szCs w:val="24"/>
          <w:lang w:val="en-GB"/>
          <w14:ligatures w14:val="standardContextual"/>
        </w:rPr>
        <w:id w:val="1462762248"/>
        <w:docPartObj>
          <w:docPartGallery w:val="Table of Contents"/>
          <w:docPartUnique/>
        </w:docPartObj>
      </w:sdtPr>
      <w:sdtEndPr>
        <w:rPr>
          <w:rFonts w:eastAsiaTheme="minorEastAsia"/>
          <w:b/>
          <w:bCs/>
          <w:noProof/>
        </w:rPr>
      </w:sdtEndPr>
      <w:sdtContent>
        <w:p w14:paraId="6B6F28E4" w14:textId="6FE6B49D" w:rsidR="00226085" w:rsidRDefault="00226085">
          <w:pPr>
            <w:pStyle w:val="TOCHeading"/>
          </w:pPr>
          <w:r>
            <w:t>Contents</w:t>
          </w:r>
        </w:p>
        <w:p w14:paraId="4710CDB5" w14:textId="4AAB433A" w:rsidR="00226085" w:rsidRDefault="002260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479563" w:history="1">
            <w:r w:rsidRPr="007909B8">
              <w:rPr>
                <w:rStyle w:val="Hyperlink"/>
                <w:noProof/>
              </w:rPr>
              <w:t>Part 1 - Learning Support Report</w:t>
            </w:r>
            <w:r>
              <w:rPr>
                <w:noProof/>
                <w:webHidden/>
              </w:rPr>
              <w:tab/>
            </w:r>
            <w:r>
              <w:rPr>
                <w:noProof/>
                <w:webHidden/>
              </w:rPr>
              <w:fldChar w:fldCharType="begin"/>
            </w:r>
            <w:r>
              <w:rPr>
                <w:noProof/>
                <w:webHidden/>
              </w:rPr>
              <w:instrText xml:space="preserve"> PAGEREF _Toc161479563 \h </w:instrText>
            </w:r>
            <w:r>
              <w:rPr>
                <w:noProof/>
                <w:webHidden/>
              </w:rPr>
            </w:r>
            <w:r>
              <w:rPr>
                <w:noProof/>
                <w:webHidden/>
              </w:rPr>
              <w:fldChar w:fldCharType="separate"/>
            </w:r>
            <w:r w:rsidR="007C1BA5">
              <w:rPr>
                <w:noProof/>
                <w:webHidden/>
              </w:rPr>
              <w:t>3</w:t>
            </w:r>
            <w:r>
              <w:rPr>
                <w:noProof/>
                <w:webHidden/>
              </w:rPr>
              <w:fldChar w:fldCharType="end"/>
            </w:r>
          </w:hyperlink>
        </w:p>
        <w:p w14:paraId="6AB061BB" w14:textId="329B7740" w:rsidR="00226085" w:rsidRDefault="007E72EF">
          <w:pPr>
            <w:pStyle w:val="TOC1"/>
            <w:tabs>
              <w:tab w:val="right" w:leader="dot" w:pos="9016"/>
            </w:tabs>
            <w:rPr>
              <w:rFonts w:eastAsiaTheme="minorEastAsia"/>
              <w:noProof/>
              <w:lang w:eastAsia="en-GB"/>
            </w:rPr>
          </w:pPr>
          <w:hyperlink w:anchor="_Toc161479564" w:history="1">
            <w:r w:rsidR="00226085" w:rsidRPr="007909B8">
              <w:rPr>
                <w:rStyle w:val="Hyperlink"/>
                <w:noProof/>
              </w:rPr>
              <w:t>Part 2 – 3 Scenarios</w:t>
            </w:r>
            <w:r w:rsidR="00226085">
              <w:rPr>
                <w:noProof/>
                <w:webHidden/>
              </w:rPr>
              <w:tab/>
            </w:r>
            <w:r w:rsidR="00226085">
              <w:rPr>
                <w:noProof/>
                <w:webHidden/>
              </w:rPr>
              <w:fldChar w:fldCharType="begin"/>
            </w:r>
            <w:r w:rsidR="00226085">
              <w:rPr>
                <w:noProof/>
                <w:webHidden/>
              </w:rPr>
              <w:instrText xml:space="preserve"> PAGEREF _Toc161479564 \h </w:instrText>
            </w:r>
            <w:r w:rsidR="00226085">
              <w:rPr>
                <w:noProof/>
                <w:webHidden/>
              </w:rPr>
            </w:r>
            <w:r w:rsidR="00226085">
              <w:rPr>
                <w:noProof/>
                <w:webHidden/>
              </w:rPr>
              <w:fldChar w:fldCharType="separate"/>
            </w:r>
            <w:r w:rsidR="007C1BA5">
              <w:rPr>
                <w:noProof/>
                <w:webHidden/>
              </w:rPr>
              <w:t>3</w:t>
            </w:r>
            <w:r w:rsidR="00226085">
              <w:rPr>
                <w:noProof/>
                <w:webHidden/>
              </w:rPr>
              <w:fldChar w:fldCharType="end"/>
            </w:r>
          </w:hyperlink>
        </w:p>
        <w:p w14:paraId="0BA23FFE" w14:textId="0EB5B066" w:rsidR="00226085" w:rsidRDefault="007E72EF">
          <w:pPr>
            <w:pStyle w:val="TOC2"/>
            <w:tabs>
              <w:tab w:val="right" w:leader="dot" w:pos="9016"/>
            </w:tabs>
            <w:rPr>
              <w:rFonts w:eastAsiaTheme="minorEastAsia"/>
              <w:noProof/>
              <w:lang w:eastAsia="en-GB"/>
            </w:rPr>
          </w:pPr>
          <w:hyperlink w:anchor="_Toc161479565" w:history="1">
            <w:r w:rsidR="00226085" w:rsidRPr="007909B8">
              <w:rPr>
                <w:rStyle w:val="Hyperlink"/>
                <w:noProof/>
              </w:rPr>
              <w:t>Scenario 1 - Rhys/Angharad</w:t>
            </w:r>
            <w:r w:rsidR="00226085">
              <w:rPr>
                <w:noProof/>
                <w:webHidden/>
              </w:rPr>
              <w:tab/>
            </w:r>
            <w:r w:rsidR="00226085">
              <w:rPr>
                <w:noProof/>
                <w:webHidden/>
              </w:rPr>
              <w:fldChar w:fldCharType="begin"/>
            </w:r>
            <w:r w:rsidR="00226085">
              <w:rPr>
                <w:noProof/>
                <w:webHidden/>
              </w:rPr>
              <w:instrText xml:space="preserve"> PAGEREF _Toc161479565 \h </w:instrText>
            </w:r>
            <w:r w:rsidR="00226085">
              <w:rPr>
                <w:noProof/>
                <w:webHidden/>
              </w:rPr>
            </w:r>
            <w:r w:rsidR="00226085">
              <w:rPr>
                <w:noProof/>
                <w:webHidden/>
              </w:rPr>
              <w:fldChar w:fldCharType="separate"/>
            </w:r>
            <w:r w:rsidR="007C1BA5">
              <w:rPr>
                <w:noProof/>
                <w:webHidden/>
              </w:rPr>
              <w:t>6</w:t>
            </w:r>
            <w:r w:rsidR="00226085">
              <w:rPr>
                <w:noProof/>
                <w:webHidden/>
              </w:rPr>
              <w:fldChar w:fldCharType="end"/>
            </w:r>
          </w:hyperlink>
        </w:p>
        <w:p w14:paraId="6A7DACD1" w14:textId="1C3C6438" w:rsidR="00226085" w:rsidRDefault="007E72EF">
          <w:pPr>
            <w:pStyle w:val="TOC2"/>
            <w:tabs>
              <w:tab w:val="right" w:leader="dot" w:pos="9016"/>
            </w:tabs>
            <w:rPr>
              <w:rFonts w:eastAsiaTheme="minorEastAsia"/>
              <w:noProof/>
              <w:lang w:eastAsia="en-GB"/>
            </w:rPr>
          </w:pPr>
          <w:hyperlink w:anchor="_Toc161479566" w:history="1">
            <w:r w:rsidR="00226085" w:rsidRPr="007909B8">
              <w:rPr>
                <w:rStyle w:val="Hyperlink"/>
                <w:noProof/>
              </w:rPr>
              <w:t>Scenario 2 - Megan</w:t>
            </w:r>
            <w:r w:rsidR="00226085">
              <w:rPr>
                <w:noProof/>
                <w:webHidden/>
              </w:rPr>
              <w:tab/>
            </w:r>
            <w:r w:rsidR="00226085">
              <w:rPr>
                <w:noProof/>
                <w:webHidden/>
              </w:rPr>
              <w:fldChar w:fldCharType="begin"/>
            </w:r>
            <w:r w:rsidR="00226085">
              <w:rPr>
                <w:noProof/>
                <w:webHidden/>
              </w:rPr>
              <w:instrText xml:space="preserve"> PAGEREF _Toc161479566 \h </w:instrText>
            </w:r>
            <w:r w:rsidR="00226085">
              <w:rPr>
                <w:noProof/>
                <w:webHidden/>
              </w:rPr>
            </w:r>
            <w:r w:rsidR="00226085">
              <w:rPr>
                <w:noProof/>
                <w:webHidden/>
              </w:rPr>
              <w:fldChar w:fldCharType="separate"/>
            </w:r>
            <w:r w:rsidR="007C1BA5">
              <w:rPr>
                <w:noProof/>
                <w:webHidden/>
              </w:rPr>
              <w:t>8</w:t>
            </w:r>
            <w:r w:rsidR="00226085">
              <w:rPr>
                <w:noProof/>
                <w:webHidden/>
              </w:rPr>
              <w:fldChar w:fldCharType="end"/>
            </w:r>
          </w:hyperlink>
        </w:p>
        <w:p w14:paraId="725BBAF2" w14:textId="70502B07" w:rsidR="00226085" w:rsidRDefault="007E72EF">
          <w:pPr>
            <w:pStyle w:val="TOC2"/>
            <w:tabs>
              <w:tab w:val="right" w:leader="dot" w:pos="9016"/>
            </w:tabs>
            <w:rPr>
              <w:rFonts w:eastAsiaTheme="minorEastAsia"/>
              <w:noProof/>
              <w:lang w:eastAsia="en-GB"/>
            </w:rPr>
          </w:pPr>
          <w:hyperlink w:anchor="_Toc161479567" w:history="1">
            <w:r w:rsidR="00226085" w:rsidRPr="007909B8">
              <w:rPr>
                <w:rStyle w:val="Hyperlink"/>
                <w:noProof/>
              </w:rPr>
              <w:t>Scenario 3 - Dafydd</w:t>
            </w:r>
            <w:r w:rsidR="00226085">
              <w:rPr>
                <w:noProof/>
                <w:webHidden/>
              </w:rPr>
              <w:tab/>
            </w:r>
            <w:r w:rsidR="00226085">
              <w:rPr>
                <w:noProof/>
                <w:webHidden/>
              </w:rPr>
              <w:fldChar w:fldCharType="begin"/>
            </w:r>
            <w:r w:rsidR="00226085">
              <w:rPr>
                <w:noProof/>
                <w:webHidden/>
              </w:rPr>
              <w:instrText xml:space="preserve"> PAGEREF _Toc161479567 \h </w:instrText>
            </w:r>
            <w:r w:rsidR="00226085">
              <w:rPr>
                <w:noProof/>
                <w:webHidden/>
              </w:rPr>
            </w:r>
            <w:r w:rsidR="00226085">
              <w:rPr>
                <w:noProof/>
                <w:webHidden/>
              </w:rPr>
              <w:fldChar w:fldCharType="separate"/>
            </w:r>
            <w:r w:rsidR="007C1BA5">
              <w:rPr>
                <w:noProof/>
                <w:webHidden/>
              </w:rPr>
              <w:t>10</w:t>
            </w:r>
            <w:r w:rsidR="00226085">
              <w:rPr>
                <w:noProof/>
                <w:webHidden/>
              </w:rPr>
              <w:fldChar w:fldCharType="end"/>
            </w:r>
          </w:hyperlink>
        </w:p>
        <w:p w14:paraId="2280A8B1" w14:textId="441FBAC5" w:rsidR="00226085" w:rsidRDefault="00226085">
          <w:r>
            <w:rPr>
              <w:b/>
              <w:bCs/>
              <w:noProof/>
            </w:rPr>
            <w:fldChar w:fldCharType="end"/>
          </w:r>
        </w:p>
      </w:sdtContent>
    </w:sdt>
    <w:p w14:paraId="08925E51" w14:textId="11282620" w:rsidR="00226085" w:rsidRDefault="00226085" w:rsidP="00226085">
      <w:pPr>
        <w:pStyle w:val="Heading1"/>
        <w:sectPr w:rsidR="00226085" w:rsidSect="00C34B13">
          <w:pgSz w:w="11906" w:h="16838"/>
          <w:pgMar w:top="1440" w:right="1440" w:bottom="1440" w:left="1440" w:header="708" w:footer="708" w:gutter="0"/>
          <w:cols w:space="708"/>
          <w:docGrid w:linePitch="360"/>
        </w:sectPr>
      </w:pPr>
    </w:p>
    <w:p w14:paraId="5DDAFE91" w14:textId="62FF9F31" w:rsidR="00226085" w:rsidRDefault="00226085" w:rsidP="00226085">
      <w:pPr>
        <w:pStyle w:val="Heading1"/>
      </w:pPr>
      <w:bookmarkStart w:id="0" w:name="_Toc161479563"/>
      <w:r>
        <w:lastRenderedPageBreak/>
        <w:t xml:space="preserve">Part 1 - </w:t>
      </w:r>
      <w:r w:rsidRPr="00226085">
        <w:t>Learning Support Report</w:t>
      </w:r>
      <w:bookmarkEnd w:id="0"/>
      <w:r w:rsidRPr="00226085">
        <w:t xml:space="preserve"> </w:t>
      </w:r>
    </w:p>
    <w:p w14:paraId="612B0D81" w14:textId="19D58F88" w:rsidR="001933E1" w:rsidRPr="001933E1" w:rsidRDefault="001933E1" w:rsidP="1DF03EA4">
      <w:pPr>
        <w:spacing w:line="360" w:lineRule="auto"/>
        <w:jc w:val="both"/>
        <w:rPr>
          <w:rStyle w:val="Heading1Char"/>
          <w:rFonts w:ascii="Arial" w:hAnsi="Arial" w:cs="Arial"/>
          <w:color w:val="auto"/>
          <w:sz w:val="24"/>
          <w:szCs w:val="24"/>
        </w:rPr>
      </w:pPr>
      <w:bookmarkStart w:id="1" w:name="_Toc161479564"/>
      <w:r w:rsidRPr="1DF03EA4">
        <w:rPr>
          <w:rStyle w:val="Heading1Char"/>
          <w:rFonts w:ascii="Arial" w:hAnsi="Arial" w:cs="Arial"/>
          <w:color w:val="auto"/>
          <w:sz w:val="24"/>
          <w:szCs w:val="24"/>
        </w:rPr>
        <w:t>In the post-compulsory education sector, inclusivity and accommodation of additional requirements are not just ethical imperatives but also legal and regulatory requirements</w:t>
      </w:r>
      <w:r w:rsidR="0F44DB7F" w:rsidRPr="1DF03EA4">
        <w:rPr>
          <w:rStyle w:val="Heading1Char"/>
          <w:rFonts w:ascii="Arial" w:hAnsi="Arial" w:cs="Arial"/>
          <w:color w:val="auto"/>
          <w:sz w:val="24"/>
          <w:szCs w:val="24"/>
        </w:rPr>
        <w:t xml:space="preserve"> (Richards </w:t>
      </w:r>
      <w:r w:rsidR="0F44DB7F" w:rsidRPr="1DF03EA4">
        <w:rPr>
          <w:rStyle w:val="Heading1Char"/>
          <w:rFonts w:ascii="Arial" w:hAnsi="Arial" w:cs="Arial"/>
          <w:i/>
          <w:iCs/>
          <w:color w:val="auto"/>
          <w:sz w:val="24"/>
          <w:szCs w:val="24"/>
        </w:rPr>
        <w:t>et al,</w:t>
      </w:r>
      <w:r w:rsidR="0F44DB7F" w:rsidRPr="1DF03EA4">
        <w:rPr>
          <w:rStyle w:val="Heading1Char"/>
          <w:rFonts w:ascii="Arial" w:hAnsi="Arial" w:cs="Arial"/>
          <w:color w:val="auto"/>
          <w:sz w:val="24"/>
          <w:szCs w:val="24"/>
        </w:rPr>
        <w:t xml:space="preserve"> 2023)</w:t>
      </w:r>
      <w:r w:rsidRPr="1DF03EA4">
        <w:rPr>
          <w:rStyle w:val="Heading1Char"/>
          <w:rFonts w:ascii="Arial" w:hAnsi="Arial" w:cs="Arial"/>
          <w:color w:val="auto"/>
          <w:sz w:val="24"/>
          <w:szCs w:val="24"/>
        </w:rPr>
        <w:t xml:space="preserve">. The following </w:t>
      </w:r>
      <w:r w:rsidR="00F25691" w:rsidRPr="1DF03EA4">
        <w:rPr>
          <w:rStyle w:val="Heading1Char"/>
          <w:rFonts w:ascii="Arial" w:hAnsi="Arial" w:cs="Arial"/>
          <w:color w:val="auto"/>
          <w:sz w:val="24"/>
          <w:szCs w:val="24"/>
        </w:rPr>
        <w:t>summary</w:t>
      </w:r>
      <w:r w:rsidRPr="1DF03EA4">
        <w:rPr>
          <w:rStyle w:val="Heading1Char"/>
          <w:rFonts w:ascii="Arial" w:hAnsi="Arial" w:cs="Arial"/>
          <w:color w:val="auto"/>
          <w:sz w:val="24"/>
          <w:szCs w:val="24"/>
        </w:rPr>
        <w:t xml:space="preserve"> provides an overview of these requirements and how they promote inclusivity in the classroom.</w:t>
      </w:r>
    </w:p>
    <w:p w14:paraId="5CA27E41" w14:textId="09A0BAD3" w:rsidR="007143AA" w:rsidRPr="007143AA" w:rsidRDefault="007143AA"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The Equality Act 2010 in the UK mandates inclusivity in education by prohibiting discrimination based on protected characteristics such as age, disability, gender reassignment, race, religion or belief, sex, and sexual orientation. Educational institutions, including universities, must make reasonable adjustments to accommodate students with disabilities</w:t>
      </w:r>
      <w:r w:rsidR="4B87CD3B" w:rsidRPr="1DF03EA4">
        <w:rPr>
          <w:rStyle w:val="Heading1Char"/>
          <w:rFonts w:ascii="Arial" w:hAnsi="Arial" w:cs="Arial"/>
          <w:color w:val="auto"/>
          <w:sz w:val="24"/>
          <w:szCs w:val="24"/>
        </w:rPr>
        <w:t xml:space="preserve"> (Legislation.Gov, 2010)</w:t>
      </w:r>
      <w:r w:rsidRPr="1DF03EA4">
        <w:rPr>
          <w:rStyle w:val="Heading1Char"/>
          <w:rFonts w:ascii="Arial" w:hAnsi="Arial" w:cs="Arial"/>
          <w:color w:val="auto"/>
          <w:sz w:val="24"/>
          <w:szCs w:val="24"/>
        </w:rPr>
        <w:t>. This legislative framework underscores universities' commitment to fostering an inclusive and equitable environment for all community members.</w:t>
      </w:r>
    </w:p>
    <w:p w14:paraId="037A243F" w14:textId="3A628CC4" w:rsidR="007143AA" w:rsidRPr="007143AA" w:rsidRDefault="007143AA"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 xml:space="preserve">Universities implement various strategies to fulfil their obligations under the Equality Act 2010. They enact stringent anti-discrimination policies and provide training to prevent incidents of discrimination, harassment, and victimisation. </w:t>
      </w:r>
      <w:r w:rsidR="00F25691" w:rsidRPr="1DF03EA4">
        <w:rPr>
          <w:rStyle w:val="Heading1Char"/>
          <w:rFonts w:ascii="Arial" w:hAnsi="Arial" w:cs="Arial"/>
          <w:color w:val="auto"/>
          <w:sz w:val="24"/>
          <w:szCs w:val="24"/>
        </w:rPr>
        <w:t xml:space="preserve">For example, Harvard University introduced new and revised policies in 2023 on non-discrimination and anti-bullying, following extensive community review and input from students, faculty, staff, and researchers. These changes, led by Harvard's chief diversity and inclusion officer, aim to foster a culture of </w:t>
      </w:r>
      <w:r w:rsidR="007C1BA5" w:rsidRPr="1DF03EA4">
        <w:rPr>
          <w:rStyle w:val="Heading1Char"/>
          <w:rFonts w:ascii="Arial" w:hAnsi="Arial" w:cs="Arial"/>
          <w:color w:val="auto"/>
          <w:sz w:val="24"/>
          <w:szCs w:val="24"/>
        </w:rPr>
        <w:t>respect,</w:t>
      </w:r>
      <w:r w:rsidR="00F25691" w:rsidRPr="1DF03EA4">
        <w:rPr>
          <w:rStyle w:val="Heading1Char"/>
          <w:rFonts w:ascii="Arial" w:hAnsi="Arial" w:cs="Arial"/>
          <w:color w:val="auto"/>
          <w:sz w:val="24"/>
          <w:szCs w:val="24"/>
        </w:rPr>
        <w:t xml:space="preserve"> and create a community where individuals can thrive (Harvard Gazette, 2023). </w:t>
      </w:r>
      <w:r w:rsidRPr="1DF03EA4">
        <w:rPr>
          <w:rStyle w:val="Heading1Char"/>
          <w:rFonts w:ascii="Arial" w:hAnsi="Arial" w:cs="Arial"/>
          <w:color w:val="auto"/>
          <w:sz w:val="24"/>
          <w:szCs w:val="24"/>
        </w:rPr>
        <w:t>Additionally, universities establish support mechanisms such as reporting systems and counselling services to assist individuals facing such issues.</w:t>
      </w:r>
      <w:r w:rsidR="00F25691" w:rsidRPr="1DF03EA4">
        <w:rPr>
          <w:rStyle w:val="Heading1Char"/>
          <w:rFonts w:ascii="Arial" w:hAnsi="Arial" w:cs="Arial"/>
          <w:color w:val="auto"/>
          <w:sz w:val="24"/>
          <w:szCs w:val="24"/>
        </w:rPr>
        <w:t xml:space="preserve"> For example, </w:t>
      </w:r>
      <w:r w:rsidR="00985ED0" w:rsidRPr="1DF03EA4">
        <w:rPr>
          <w:rStyle w:val="Heading1Char"/>
          <w:rFonts w:ascii="Arial" w:hAnsi="Arial" w:cs="Arial"/>
          <w:color w:val="auto"/>
          <w:sz w:val="24"/>
          <w:szCs w:val="24"/>
        </w:rPr>
        <w:t>Durham</w:t>
      </w:r>
      <w:r w:rsidR="00F25691" w:rsidRPr="1DF03EA4">
        <w:rPr>
          <w:rStyle w:val="Heading1Char"/>
          <w:rFonts w:ascii="Arial" w:hAnsi="Arial" w:cs="Arial"/>
          <w:color w:val="auto"/>
          <w:sz w:val="24"/>
          <w:szCs w:val="24"/>
        </w:rPr>
        <w:t xml:space="preserve"> University has an informative page on hate crimes which also signposts students to their counselling service (</w:t>
      </w:r>
      <w:r w:rsidR="00985ED0" w:rsidRPr="1DF03EA4">
        <w:rPr>
          <w:rStyle w:val="Heading1Char"/>
          <w:rFonts w:ascii="Arial" w:hAnsi="Arial" w:cs="Arial"/>
          <w:color w:val="auto"/>
          <w:sz w:val="24"/>
          <w:szCs w:val="24"/>
        </w:rPr>
        <w:t>Durham</w:t>
      </w:r>
      <w:r w:rsidR="00F25691" w:rsidRPr="1DF03EA4">
        <w:rPr>
          <w:rStyle w:val="Heading1Char"/>
          <w:rFonts w:ascii="Arial" w:hAnsi="Arial" w:cs="Arial"/>
          <w:color w:val="auto"/>
          <w:sz w:val="24"/>
          <w:szCs w:val="24"/>
        </w:rPr>
        <w:t xml:space="preserve"> University, </w:t>
      </w:r>
      <w:r w:rsidR="00985ED0" w:rsidRPr="1DF03EA4">
        <w:rPr>
          <w:rStyle w:val="Heading1Char"/>
          <w:rFonts w:ascii="Arial" w:hAnsi="Arial" w:cs="Arial"/>
          <w:color w:val="auto"/>
          <w:sz w:val="24"/>
          <w:szCs w:val="24"/>
        </w:rPr>
        <w:t xml:space="preserve">2024). </w:t>
      </w:r>
    </w:p>
    <w:p w14:paraId="276C8CE0" w14:textId="49B3B347" w:rsidR="00985ED0" w:rsidRDefault="007143AA"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 xml:space="preserve">Universities also advance equality of opportunity by offering scholarships, bursaries, and financial aid programs targeted at underrepresented or disadvantaged groups. </w:t>
      </w:r>
      <w:r w:rsidR="00985ED0" w:rsidRPr="1DF03EA4">
        <w:rPr>
          <w:rStyle w:val="Heading1Char"/>
          <w:rFonts w:ascii="Arial" w:hAnsi="Arial" w:cs="Arial"/>
          <w:color w:val="auto"/>
          <w:sz w:val="24"/>
          <w:szCs w:val="24"/>
        </w:rPr>
        <w:t>Most universities have disability bursaries, carer bursaries, care-leaver bursaries, and bursaries for students from low-income families to be provided with a loan for university equipment, like the University of Wales Trinity Saint David’s Connectivity Bursary</w:t>
      </w:r>
      <w:r w:rsidR="1F927914" w:rsidRPr="1DF03EA4">
        <w:rPr>
          <w:rStyle w:val="Heading1Char"/>
          <w:rFonts w:ascii="Arial" w:hAnsi="Arial" w:cs="Arial"/>
          <w:color w:val="auto"/>
          <w:sz w:val="24"/>
          <w:szCs w:val="24"/>
        </w:rPr>
        <w:t xml:space="preserve"> (University of Wales Trinity Saint David, 2024)</w:t>
      </w:r>
      <w:r w:rsidR="00985ED0" w:rsidRPr="1DF03EA4">
        <w:rPr>
          <w:rStyle w:val="Heading1Char"/>
          <w:rFonts w:ascii="Arial" w:hAnsi="Arial" w:cs="Arial"/>
          <w:color w:val="auto"/>
          <w:sz w:val="24"/>
          <w:szCs w:val="24"/>
        </w:rPr>
        <w:t xml:space="preserve">. </w:t>
      </w:r>
      <w:r w:rsidRPr="1DF03EA4">
        <w:rPr>
          <w:rStyle w:val="Heading1Char"/>
          <w:rFonts w:ascii="Arial" w:hAnsi="Arial" w:cs="Arial"/>
          <w:color w:val="auto"/>
          <w:sz w:val="24"/>
          <w:szCs w:val="24"/>
        </w:rPr>
        <w:t>The</w:t>
      </w:r>
      <w:r w:rsidR="00985ED0" w:rsidRPr="1DF03EA4">
        <w:rPr>
          <w:rStyle w:val="Heading1Char"/>
          <w:rFonts w:ascii="Arial" w:hAnsi="Arial" w:cs="Arial"/>
          <w:color w:val="auto"/>
          <w:sz w:val="24"/>
          <w:szCs w:val="24"/>
        </w:rPr>
        <w:t>se bursaries</w:t>
      </w:r>
      <w:r w:rsidRPr="1DF03EA4">
        <w:rPr>
          <w:rStyle w:val="Heading1Char"/>
          <w:rFonts w:ascii="Arial" w:hAnsi="Arial" w:cs="Arial"/>
          <w:color w:val="auto"/>
          <w:sz w:val="24"/>
          <w:szCs w:val="24"/>
        </w:rPr>
        <w:t xml:space="preserve"> provide </w:t>
      </w:r>
      <w:r w:rsidR="00985ED0" w:rsidRPr="1DF03EA4">
        <w:rPr>
          <w:rStyle w:val="Heading1Char"/>
          <w:rFonts w:ascii="Arial" w:hAnsi="Arial" w:cs="Arial"/>
          <w:color w:val="auto"/>
          <w:sz w:val="24"/>
          <w:szCs w:val="24"/>
        </w:rPr>
        <w:lastRenderedPageBreak/>
        <w:t xml:space="preserve">financial support </w:t>
      </w:r>
      <w:r w:rsidRPr="1DF03EA4">
        <w:rPr>
          <w:rStyle w:val="Heading1Char"/>
          <w:rFonts w:ascii="Arial" w:hAnsi="Arial" w:cs="Arial"/>
          <w:color w:val="auto"/>
          <w:sz w:val="24"/>
          <w:szCs w:val="24"/>
        </w:rPr>
        <w:t xml:space="preserve">for students with disabilities or specific learning needs, ensuring their full participation in academic life. </w:t>
      </w:r>
    </w:p>
    <w:p w14:paraId="7C8B3563" w14:textId="2A202781" w:rsidR="007143AA" w:rsidRPr="00985ED0" w:rsidRDefault="007143AA" w:rsidP="1DF03EA4">
      <w:pPr>
        <w:spacing w:line="360" w:lineRule="auto"/>
        <w:jc w:val="both"/>
        <w:rPr>
          <w:rFonts w:ascii="Arial" w:eastAsiaTheme="majorEastAsia" w:hAnsi="Arial" w:cs="Arial"/>
        </w:rPr>
      </w:pPr>
      <w:r w:rsidRPr="1DF03EA4">
        <w:rPr>
          <w:rStyle w:val="Heading1Char"/>
          <w:rFonts w:ascii="Arial" w:hAnsi="Arial" w:cs="Arial"/>
          <w:color w:val="auto"/>
          <w:sz w:val="24"/>
          <w:szCs w:val="24"/>
        </w:rPr>
        <w:t>Outreach programs engage communities with low participation rates in higher education, encouraging them to pursue further studies.</w:t>
      </w:r>
      <w:r w:rsidR="00985ED0" w:rsidRPr="1DF03EA4">
        <w:rPr>
          <w:rStyle w:val="Heading1Char"/>
          <w:rFonts w:ascii="Arial" w:hAnsi="Arial" w:cs="Arial"/>
          <w:color w:val="auto"/>
          <w:sz w:val="24"/>
          <w:szCs w:val="24"/>
        </w:rPr>
        <w:t xml:space="preserve"> </w:t>
      </w:r>
      <w:r w:rsidR="00F466F4" w:rsidRPr="1DF03EA4">
        <w:rPr>
          <w:rStyle w:val="Heading1Char"/>
          <w:rFonts w:ascii="Arial" w:hAnsi="Arial" w:cs="Arial"/>
          <w:color w:val="auto"/>
          <w:sz w:val="24"/>
          <w:szCs w:val="24"/>
        </w:rPr>
        <w:t>The University of Bath, for example, runs a wide variety of outreach programmes, including Target Bath, A programme for students of Black African and Caribbean heritage and Autism Summer School, A summer school for Y11 students with ASD</w:t>
      </w:r>
      <w:r w:rsidR="0CE2E80A" w:rsidRPr="1DF03EA4">
        <w:rPr>
          <w:rStyle w:val="Heading1Char"/>
          <w:rFonts w:ascii="Arial" w:hAnsi="Arial" w:cs="Arial"/>
          <w:color w:val="auto"/>
          <w:sz w:val="24"/>
          <w:szCs w:val="24"/>
        </w:rPr>
        <w:t xml:space="preserve"> (University of Bath, 2023)</w:t>
      </w:r>
      <w:r w:rsidR="00F466F4" w:rsidRPr="1DF03EA4">
        <w:rPr>
          <w:rStyle w:val="Heading1Char"/>
          <w:rFonts w:ascii="Arial" w:hAnsi="Arial" w:cs="Arial"/>
          <w:color w:val="auto"/>
          <w:sz w:val="24"/>
          <w:szCs w:val="24"/>
        </w:rPr>
        <w:t>.</w:t>
      </w:r>
    </w:p>
    <w:p w14:paraId="31811170" w14:textId="39392558" w:rsidR="007143AA" w:rsidRPr="007143AA" w:rsidRDefault="007143AA"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 xml:space="preserve">Furthermore, universities organise diversity and inclusion events, workshops, and cultural celebrations to promote understanding and respect for </w:t>
      </w:r>
      <w:r w:rsidR="00F25691" w:rsidRPr="1DF03EA4">
        <w:rPr>
          <w:rStyle w:val="Heading1Char"/>
          <w:rFonts w:ascii="Arial" w:hAnsi="Arial" w:cs="Arial"/>
          <w:color w:val="auto"/>
          <w:sz w:val="24"/>
          <w:szCs w:val="24"/>
        </w:rPr>
        <w:t>diverse backgrounds</w:t>
      </w:r>
      <w:r w:rsidRPr="1DF03EA4">
        <w:rPr>
          <w:rStyle w:val="Heading1Char"/>
          <w:rFonts w:ascii="Arial" w:hAnsi="Arial" w:cs="Arial"/>
          <w:color w:val="auto"/>
          <w:sz w:val="24"/>
          <w:szCs w:val="24"/>
        </w:rPr>
        <w:t xml:space="preserve"> and identities.</w:t>
      </w:r>
      <w:r w:rsidR="00F466F4" w:rsidRPr="1DF03EA4">
        <w:rPr>
          <w:rStyle w:val="Heading1Char"/>
          <w:rFonts w:ascii="Arial" w:hAnsi="Arial" w:cs="Arial"/>
          <w:color w:val="auto"/>
          <w:sz w:val="24"/>
          <w:szCs w:val="24"/>
        </w:rPr>
        <w:t xml:space="preserve"> For example, University of York recently celebrated Neurodiversity Week</w:t>
      </w:r>
      <w:r w:rsidR="1A58105B" w:rsidRPr="1DF03EA4">
        <w:rPr>
          <w:rStyle w:val="Heading1Char"/>
          <w:rFonts w:ascii="Arial" w:hAnsi="Arial" w:cs="Arial"/>
          <w:color w:val="auto"/>
          <w:sz w:val="24"/>
          <w:szCs w:val="24"/>
        </w:rPr>
        <w:t xml:space="preserve"> (University of York, 2023)</w:t>
      </w:r>
      <w:r w:rsidR="00F466F4" w:rsidRPr="1DF03EA4">
        <w:rPr>
          <w:rStyle w:val="Heading1Char"/>
          <w:rFonts w:ascii="Arial" w:hAnsi="Arial" w:cs="Arial"/>
          <w:color w:val="auto"/>
          <w:sz w:val="24"/>
          <w:szCs w:val="24"/>
        </w:rPr>
        <w:t xml:space="preserve">. Events like these </w:t>
      </w:r>
      <w:r w:rsidRPr="1DF03EA4">
        <w:rPr>
          <w:rStyle w:val="Heading1Char"/>
          <w:rFonts w:ascii="Arial" w:hAnsi="Arial" w:cs="Arial"/>
          <w:color w:val="auto"/>
          <w:sz w:val="24"/>
          <w:szCs w:val="24"/>
        </w:rPr>
        <w:t>facilitate open dialogue on sensitive topics related to diversity, equity, and inclusion, fostering a more inclusive campus environment. Collaborations with external organi</w:t>
      </w:r>
      <w:r w:rsidR="00F25691" w:rsidRPr="1DF03EA4">
        <w:rPr>
          <w:rStyle w:val="Heading1Char"/>
          <w:rFonts w:ascii="Arial" w:hAnsi="Arial" w:cs="Arial"/>
          <w:color w:val="auto"/>
          <w:sz w:val="24"/>
          <w:szCs w:val="24"/>
        </w:rPr>
        <w:t>s</w:t>
      </w:r>
      <w:r w:rsidRPr="1DF03EA4">
        <w:rPr>
          <w:rStyle w:val="Heading1Char"/>
          <w:rFonts w:ascii="Arial" w:hAnsi="Arial" w:cs="Arial"/>
          <w:color w:val="auto"/>
          <w:sz w:val="24"/>
          <w:szCs w:val="24"/>
        </w:rPr>
        <w:t>ations and community groups strengthen relationships and address social issues, promoting social cohesion within the university and beyond.</w:t>
      </w:r>
      <w:r w:rsidR="00F466F4" w:rsidRPr="1DF03EA4">
        <w:rPr>
          <w:rStyle w:val="Heading1Char"/>
          <w:rFonts w:ascii="Arial" w:hAnsi="Arial" w:cs="Arial"/>
          <w:color w:val="auto"/>
          <w:sz w:val="24"/>
          <w:szCs w:val="24"/>
        </w:rPr>
        <w:t xml:space="preserve"> For example, University of Bristol developed a collaboration with the Runnymede Trust, to enhance leadership and research capacity within Black and Minority Ethnic (BME) communities, fostering network building and capacity-building initiatives. These efforts reflect a broader commitment to inclusivity and equity in research partnerships, with ongoing impacts on community engagement and collaboration.</w:t>
      </w:r>
    </w:p>
    <w:p w14:paraId="111C7EE3" w14:textId="3F86B993" w:rsidR="001933E1" w:rsidRPr="001933E1" w:rsidRDefault="007143AA"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Through these initiatives, universities actively demonstrate their commitment to upholding the principles of the Equality Act 2010 and creating an inclusive and equitable environment for all members of their community.</w:t>
      </w:r>
    </w:p>
    <w:p w14:paraId="1DA4A626" w14:textId="2E147701" w:rsidR="001933E1" w:rsidRDefault="00F466F4"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In the classroom to</w:t>
      </w:r>
      <w:r w:rsidR="00E70DA6" w:rsidRPr="1DF03EA4">
        <w:rPr>
          <w:rStyle w:val="Heading1Char"/>
          <w:rFonts w:ascii="Arial" w:hAnsi="Arial" w:cs="Arial"/>
          <w:color w:val="auto"/>
          <w:sz w:val="24"/>
          <w:szCs w:val="24"/>
        </w:rPr>
        <w:t xml:space="preserve"> ensure inclusive teaching practices, </w:t>
      </w:r>
      <w:r w:rsidR="00F25691" w:rsidRPr="1DF03EA4">
        <w:rPr>
          <w:rStyle w:val="Heading1Char"/>
          <w:rFonts w:ascii="Arial" w:hAnsi="Arial" w:cs="Arial"/>
          <w:color w:val="auto"/>
          <w:sz w:val="24"/>
          <w:szCs w:val="24"/>
        </w:rPr>
        <w:t>it is</w:t>
      </w:r>
      <w:r w:rsidR="00E70DA6" w:rsidRPr="1DF03EA4">
        <w:rPr>
          <w:rStyle w:val="Heading1Char"/>
          <w:rFonts w:ascii="Arial" w:hAnsi="Arial" w:cs="Arial"/>
          <w:color w:val="auto"/>
          <w:sz w:val="24"/>
          <w:szCs w:val="24"/>
        </w:rPr>
        <w:t xml:space="preserve"> important to challenge assumptions about students' prior learning, knowledge, and skills by conducting a skills audit or implementing pre-entry and induction activities </w:t>
      </w:r>
      <w:r w:rsidRPr="1DF03EA4">
        <w:rPr>
          <w:rStyle w:val="Heading1Char"/>
          <w:rFonts w:ascii="Arial" w:hAnsi="Arial" w:cs="Arial"/>
          <w:color w:val="auto"/>
          <w:sz w:val="24"/>
          <w:szCs w:val="24"/>
        </w:rPr>
        <w:t>to address gaps in core skills or knowledge effectively</w:t>
      </w:r>
      <w:r w:rsidR="6ACD2024" w:rsidRPr="1DF03EA4">
        <w:rPr>
          <w:rStyle w:val="Heading1Char"/>
          <w:rFonts w:ascii="Arial" w:hAnsi="Arial" w:cs="Arial"/>
          <w:color w:val="auto"/>
          <w:sz w:val="24"/>
          <w:szCs w:val="24"/>
        </w:rPr>
        <w:t xml:space="preserve"> (University of Worcester, 2018)</w:t>
      </w:r>
      <w:r w:rsidR="00E70DA6" w:rsidRPr="1DF03EA4">
        <w:rPr>
          <w:rStyle w:val="Heading1Char"/>
          <w:rFonts w:ascii="Arial" w:hAnsi="Arial" w:cs="Arial"/>
          <w:color w:val="auto"/>
          <w:sz w:val="24"/>
          <w:szCs w:val="24"/>
        </w:rPr>
        <w:t xml:space="preserve">. Throughout </w:t>
      </w:r>
      <w:r w:rsidR="00F25691" w:rsidRPr="1DF03EA4">
        <w:rPr>
          <w:rStyle w:val="Heading1Char"/>
          <w:rFonts w:ascii="Arial" w:hAnsi="Arial" w:cs="Arial"/>
          <w:color w:val="auto"/>
          <w:sz w:val="24"/>
          <w:szCs w:val="24"/>
        </w:rPr>
        <w:t>a</w:t>
      </w:r>
      <w:r w:rsidR="00E70DA6" w:rsidRPr="1DF03EA4">
        <w:rPr>
          <w:rStyle w:val="Heading1Char"/>
          <w:rFonts w:ascii="Arial" w:hAnsi="Arial" w:cs="Arial"/>
          <w:color w:val="auto"/>
          <w:sz w:val="24"/>
          <w:szCs w:val="24"/>
        </w:rPr>
        <w:t xml:space="preserve"> course, particularly in the first year, </w:t>
      </w:r>
      <w:r w:rsidR="00F25691" w:rsidRPr="1DF03EA4">
        <w:rPr>
          <w:rStyle w:val="Heading1Char"/>
          <w:rFonts w:ascii="Arial" w:hAnsi="Arial" w:cs="Arial"/>
          <w:color w:val="auto"/>
          <w:sz w:val="24"/>
          <w:szCs w:val="24"/>
        </w:rPr>
        <w:t>it is</w:t>
      </w:r>
      <w:r w:rsidR="00E70DA6" w:rsidRPr="1DF03EA4">
        <w:rPr>
          <w:rStyle w:val="Heading1Char"/>
          <w:rFonts w:ascii="Arial" w:hAnsi="Arial" w:cs="Arial"/>
          <w:color w:val="auto"/>
          <w:sz w:val="24"/>
          <w:szCs w:val="24"/>
        </w:rPr>
        <w:t xml:space="preserve"> beneficial to integrate the development of learning and academic study skills into core modules. Collaboration with Library Services can provide further guidance on auditing and</w:t>
      </w:r>
      <w:r w:rsidR="00F25691" w:rsidRPr="1DF03EA4">
        <w:rPr>
          <w:rStyle w:val="Heading1Char"/>
          <w:rFonts w:ascii="Arial" w:hAnsi="Arial" w:cs="Arial"/>
          <w:color w:val="auto"/>
          <w:sz w:val="24"/>
          <w:szCs w:val="24"/>
        </w:rPr>
        <w:t xml:space="preserve"> support</w:t>
      </w:r>
      <w:r w:rsidR="00E70DA6" w:rsidRPr="1DF03EA4">
        <w:rPr>
          <w:rStyle w:val="Heading1Char"/>
          <w:rFonts w:ascii="Arial" w:hAnsi="Arial" w:cs="Arial"/>
          <w:color w:val="auto"/>
          <w:sz w:val="24"/>
          <w:szCs w:val="24"/>
        </w:rPr>
        <w:t xml:space="preserve"> teaching academic skills in the curriculum. </w:t>
      </w:r>
      <w:r w:rsidR="00F25691" w:rsidRPr="1DF03EA4">
        <w:rPr>
          <w:rStyle w:val="Heading1Char"/>
          <w:rFonts w:ascii="Arial" w:hAnsi="Arial" w:cs="Arial"/>
          <w:color w:val="auto"/>
          <w:sz w:val="24"/>
          <w:szCs w:val="24"/>
        </w:rPr>
        <w:t>It is</w:t>
      </w:r>
      <w:r w:rsidR="00E70DA6" w:rsidRPr="1DF03EA4">
        <w:rPr>
          <w:rStyle w:val="Heading1Char"/>
          <w:rFonts w:ascii="Arial" w:hAnsi="Arial" w:cs="Arial"/>
          <w:color w:val="auto"/>
          <w:sz w:val="24"/>
          <w:szCs w:val="24"/>
        </w:rPr>
        <w:t xml:space="preserve"> essential to evaluate whether learning outcomes are attainable by all students and to anticipate and accommodate the needs of those who may face </w:t>
      </w:r>
      <w:r w:rsidR="00E70DA6" w:rsidRPr="1DF03EA4">
        <w:rPr>
          <w:rStyle w:val="Heading1Char"/>
          <w:rFonts w:ascii="Arial" w:hAnsi="Arial" w:cs="Arial"/>
          <w:color w:val="auto"/>
          <w:sz w:val="24"/>
          <w:szCs w:val="24"/>
        </w:rPr>
        <w:lastRenderedPageBreak/>
        <w:t>challenges, such as direct entrants, students with declared disabilities, or those with different educational backgrounds</w:t>
      </w:r>
      <w:r w:rsidR="44DBCE71" w:rsidRPr="1DF03EA4">
        <w:rPr>
          <w:rStyle w:val="Heading1Char"/>
          <w:rFonts w:ascii="Arial" w:hAnsi="Arial" w:cs="Arial"/>
          <w:color w:val="auto"/>
          <w:sz w:val="24"/>
          <w:szCs w:val="24"/>
        </w:rPr>
        <w:t xml:space="preserve"> (Goss, 2022)</w:t>
      </w:r>
      <w:r w:rsidR="00E70DA6" w:rsidRPr="1DF03EA4">
        <w:rPr>
          <w:rStyle w:val="Heading1Char"/>
          <w:rFonts w:ascii="Arial" w:hAnsi="Arial" w:cs="Arial"/>
          <w:color w:val="auto"/>
          <w:sz w:val="24"/>
          <w:szCs w:val="24"/>
        </w:rPr>
        <w:t>. Providing opportunities for students to disclose support needs and offering ongoing adjustments as necessary is key to fostering an inclusive learning environment.</w:t>
      </w:r>
    </w:p>
    <w:p w14:paraId="5CC369DE" w14:textId="56104160" w:rsidR="001933E1" w:rsidRPr="001933E1" w:rsidRDefault="00E70DA6"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Students may have various additional requirements depending on their circumstances. These can include accommodations for disabilities, such as accessible facilities and assistive technology, language support for international or non-native speakers, mental health support services, financial aid for covering educational expenses, special educational needs assistance, accommodations for cultural or religious requirements, physical accessibility considerations, and flexible learning options to accommodate work or family commitments</w:t>
      </w:r>
      <w:r w:rsidR="5DE25E14" w:rsidRPr="1DF03EA4">
        <w:rPr>
          <w:rStyle w:val="Heading1Char"/>
          <w:rFonts w:ascii="Arial" w:eastAsia="Arial" w:hAnsi="Arial" w:cs="Arial"/>
          <w:color w:val="auto"/>
          <w:sz w:val="24"/>
          <w:szCs w:val="24"/>
        </w:rPr>
        <w:t xml:space="preserve"> (</w:t>
      </w:r>
      <w:r w:rsidR="5DE25E14" w:rsidRPr="1DF03EA4">
        <w:rPr>
          <w:rFonts w:ascii="Arial" w:eastAsia="Arial" w:hAnsi="Arial" w:cs="Arial"/>
        </w:rPr>
        <w:t>Safronova and Michshenko, 2023)</w:t>
      </w:r>
      <w:r w:rsidRPr="1DF03EA4">
        <w:rPr>
          <w:rStyle w:val="Heading1Char"/>
          <w:rFonts w:ascii="Arial" w:eastAsia="Arial" w:hAnsi="Arial" w:cs="Arial"/>
          <w:color w:val="auto"/>
          <w:sz w:val="24"/>
          <w:szCs w:val="24"/>
        </w:rPr>
        <w:t xml:space="preserve"> </w:t>
      </w:r>
      <w:r w:rsidRPr="1DF03EA4">
        <w:rPr>
          <w:rStyle w:val="Heading1Char"/>
          <w:rFonts w:ascii="Arial" w:hAnsi="Arial" w:cs="Arial"/>
          <w:color w:val="auto"/>
          <w:sz w:val="24"/>
          <w:szCs w:val="24"/>
        </w:rPr>
        <w:t>Universities must have policies and support services to address these diverse needs and ensure equitable access to education for all students.</w:t>
      </w:r>
      <w:r w:rsidR="00F466F4" w:rsidRPr="1DF03EA4">
        <w:rPr>
          <w:rStyle w:val="Heading1Char"/>
          <w:rFonts w:ascii="Arial" w:hAnsi="Arial" w:cs="Arial"/>
          <w:color w:val="auto"/>
          <w:sz w:val="24"/>
          <w:szCs w:val="24"/>
        </w:rPr>
        <w:t xml:space="preserve"> Most universities</w:t>
      </w:r>
      <w:r w:rsidR="4D255A9B" w:rsidRPr="1DF03EA4">
        <w:rPr>
          <w:rStyle w:val="Heading1Char"/>
          <w:rFonts w:ascii="Arial" w:hAnsi="Arial" w:cs="Arial"/>
          <w:color w:val="auto"/>
          <w:sz w:val="24"/>
          <w:szCs w:val="24"/>
        </w:rPr>
        <w:t xml:space="preserve"> including University of Wales Trinity Saint David</w:t>
      </w:r>
      <w:r w:rsidR="00F466F4" w:rsidRPr="1DF03EA4">
        <w:rPr>
          <w:rStyle w:val="Heading1Char"/>
          <w:rFonts w:ascii="Arial" w:hAnsi="Arial" w:cs="Arial"/>
          <w:color w:val="auto"/>
          <w:sz w:val="24"/>
          <w:szCs w:val="24"/>
        </w:rPr>
        <w:t xml:space="preserve"> employ a Student Services team to oversee these areas and to help support and meet </w:t>
      </w:r>
      <w:r w:rsidR="405B69C0" w:rsidRPr="1DF03EA4">
        <w:rPr>
          <w:rStyle w:val="Heading1Char"/>
          <w:rFonts w:ascii="Arial" w:hAnsi="Arial" w:cs="Arial"/>
          <w:color w:val="auto"/>
          <w:sz w:val="24"/>
          <w:szCs w:val="24"/>
        </w:rPr>
        <w:t>student's</w:t>
      </w:r>
      <w:r w:rsidR="00F466F4" w:rsidRPr="1DF03EA4">
        <w:rPr>
          <w:rStyle w:val="Heading1Char"/>
          <w:rFonts w:ascii="Arial" w:hAnsi="Arial" w:cs="Arial"/>
          <w:color w:val="auto"/>
          <w:sz w:val="24"/>
          <w:szCs w:val="24"/>
        </w:rPr>
        <w:t xml:space="preserve"> needs.</w:t>
      </w:r>
    </w:p>
    <w:p w14:paraId="6DD9F7A3" w14:textId="653577B2" w:rsidR="001726D3" w:rsidRDefault="00F25691"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 xml:space="preserve">However, inclusivity goes beyond merely accommodating additional requirements. It involves creating a learning environment where all students feel valued and </w:t>
      </w:r>
      <w:r w:rsidR="7BE78A70" w:rsidRPr="1DF03EA4">
        <w:rPr>
          <w:rStyle w:val="Heading1Char"/>
          <w:rFonts w:ascii="Arial" w:hAnsi="Arial" w:cs="Arial"/>
          <w:color w:val="auto"/>
          <w:sz w:val="24"/>
          <w:szCs w:val="24"/>
        </w:rPr>
        <w:t>respected,</w:t>
      </w:r>
      <w:r w:rsidRPr="1DF03EA4">
        <w:rPr>
          <w:rStyle w:val="Heading1Char"/>
          <w:rFonts w:ascii="Arial" w:hAnsi="Arial" w:cs="Arial"/>
          <w:color w:val="auto"/>
          <w:sz w:val="24"/>
          <w:szCs w:val="24"/>
        </w:rPr>
        <w:t xml:space="preserve"> and their contributions are acknowledged</w:t>
      </w:r>
      <w:r w:rsidR="5742F743" w:rsidRPr="1DF03EA4">
        <w:rPr>
          <w:rStyle w:val="Heading1Char"/>
          <w:rFonts w:ascii="Arial" w:hAnsi="Arial" w:cs="Arial"/>
          <w:color w:val="auto"/>
          <w:sz w:val="24"/>
          <w:szCs w:val="24"/>
        </w:rPr>
        <w:t xml:space="preserve"> (Cook-Sather, 2019)</w:t>
      </w:r>
      <w:r w:rsidRPr="1DF03EA4">
        <w:rPr>
          <w:rStyle w:val="Heading1Char"/>
          <w:rFonts w:ascii="Arial" w:hAnsi="Arial" w:cs="Arial"/>
          <w:color w:val="auto"/>
          <w:sz w:val="24"/>
          <w:szCs w:val="24"/>
        </w:rPr>
        <w:t>.</w:t>
      </w:r>
      <w:r w:rsidR="001726D3" w:rsidRPr="1DF03EA4">
        <w:rPr>
          <w:rStyle w:val="Heading1Char"/>
          <w:rFonts w:ascii="Arial" w:hAnsi="Arial" w:cs="Arial"/>
          <w:color w:val="auto"/>
          <w:sz w:val="24"/>
          <w:szCs w:val="24"/>
        </w:rPr>
        <w:t xml:space="preserve"> Educators play a crucial role in promoting inclusivity</w:t>
      </w:r>
      <w:r w:rsidR="28A2CE69" w:rsidRPr="1DF03EA4">
        <w:rPr>
          <w:rStyle w:val="Heading1Char"/>
          <w:rFonts w:ascii="Arial" w:hAnsi="Arial" w:cs="Arial"/>
          <w:color w:val="auto"/>
          <w:sz w:val="24"/>
          <w:szCs w:val="24"/>
        </w:rPr>
        <w:t xml:space="preserve"> (Morina </w:t>
      </w:r>
      <w:r w:rsidR="28A2CE69" w:rsidRPr="1DF03EA4">
        <w:rPr>
          <w:rStyle w:val="Heading1Char"/>
          <w:rFonts w:ascii="Arial" w:hAnsi="Arial" w:cs="Arial"/>
          <w:i/>
          <w:iCs/>
          <w:color w:val="auto"/>
          <w:sz w:val="24"/>
          <w:szCs w:val="24"/>
        </w:rPr>
        <w:t>et al</w:t>
      </w:r>
      <w:r w:rsidR="28A2CE69" w:rsidRPr="1DF03EA4">
        <w:rPr>
          <w:rStyle w:val="Heading1Char"/>
          <w:rFonts w:ascii="Arial" w:hAnsi="Arial" w:cs="Arial"/>
          <w:color w:val="auto"/>
          <w:sz w:val="24"/>
          <w:szCs w:val="24"/>
        </w:rPr>
        <w:t>, 2020)</w:t>
      </w:r>
      <w:r w:rsidR="001726D3" w:rsidRPr="1DF03EA4">
        <w:rPr>
          <w:rStyle w:val="Heading1Char"/>
          <w:rFonts w:ascii="Arial" w:hAnsi="Arial" w:cs="Arial"/>
          <w:color w:val="auto"/>
          <w:sz w:val="24"/>
          <w:szCs w:val="24"/>
        </w:rPr>
        <w:t xml:space="preserve">. They can do this by using inclusive language, challenging stereotypes, and ensuring their teaching materials reflect the diversity of their student body. They can also provide opportunities for students to learn about </w:t>
      </w:r>
      <w:r w:rsidR="081D1AF3" w:rsidRPr="1DF03EA4">
        <w:rPr>
          <w:rStyle w:val="Heading1Char"/>
          <w:rFonts w:ascii="Arial" w:hAnsi="Arial" w:cs="Arial"/>
          <w:color w:val="auto"/>
          <w:sz w:val="24"/>
          <w:szCs w:val="24"/>
        </w:rPr>
        <w:t>diverse cultures</w:t>
      </w:r>
      <w:r w:rsidR="001726D3" w:rsidRPr="1DF03EA4">
        <w:rPr>
          <w:rStyle w:val="Heading1Char"/>
          <w:rFonts w:ascii="Arial" w:hAnsi="Arial" w:cs="Arial"/>
          <w:color w:val="auto"/>
          <w:sz w:val="24"/>
          <w:szCs w:val="24"/>
        </w:rPr>
        <w:t>, beliefs, and lifestyles, thereby fostering mutual respect and understanding among students.</w:t>
      </w:r>
    </w:p>
    <w:p w14:paraId="12045380" w14:textId="3D00D46F" w:rsidR="00F25691" w:rsidRPr="001933E1" w:rsidRDefault="00F25691" w:rsidP="1DF03EA4">
      <w:pPr>
        <w:spacing w:before="240"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This can be achieved by promoting diversity, fostering a sense of belonging, and encouraging active student participation (QAA, 2023). For example, actively recruiting and supporting students from diverse backgrounds, including underrepresented groups such as minority ethnicities, LGBTQ+ individuals, and students with disabilities.</w:t>
      </w:r>
    </w:p>
    <w:p w14:paraId="29444785" w14:textId="6993C2AC" w:rsidR="001933E1" w:rsidRPr="001933E1" w:rsidRDefault="001933E1" w:rsidP="1DF03EA4">
      <w:pPr>
        <w:spacing w:line="360" w:lineRule="auto"/>
        <w:jc w:val="both"/>
        <w:rPr>
          <w:rStyle w:val="Heading1Char"/>
          <w:rFonts w:ascii="Arial" w:hAnsi="Arial" w:cs="Arial"/>
          <w:color w:val="auto"/>
          <w:sz w:val="24"/>
          <w:szCs w:val="24"/>
        </w:rPr>
      </w:pPr>
      <w:r w:rsidRPr="1DF03EA4">
        <w:rPr>
          <w:rStyle w:val="Heading1Char"/>
          <w:rFonts w:ascii="Arial" w:hAnsi="Arial" w:cs="Arial"/>
          <w:color w:val="auto"/>
          <w:sz w:val="24"/>
          <w:szCs w:val="24"/>
        </w:rPr>
        <w:t xml:space="preserve">In conclusion, the post-compulsory education sector is governed by </w:t>
      </w:r>
      <w:r w:rsidR="0E415C6A" w:rsidRPr="1DF03EA4">
        <w:rPr>
          <w:rStyle w:val="Heading1Char"/>
          <w:rFonts w:ascii="Arial" w:hAnsi="Arial" w:cs="Arial"/>
          <w:color w:val="auto"/>
          <w:sz w:val="24"/>
          <w:szCs w:val="24"/>
        </w:rPr>
        <w:t>the Equality Act 2010</w:t>
      </w:r>
      <w:r w:rsidRPr="1DF03EA4">
        <w:rPr>
          <w:rStyle w:val="Heading1Char"/>
          <w:rFonts w:ascii="Arial" w:hAnsi="Arial" w:cs="Arial"/>
          <w:color w:val="auto"/>
          <w:sz w:val="24"/>
          <w:szCs w:val="24"/>
        </w:rPr>
        <w:t xml:space="preserve"> that mandates inclusivity and the accommodation of additional requirements. By understanding and adhering to these requirements, educational institutions can create an inclusive learning environment where all students can thrive. </w:t>
      </w:r>
    </w:p>
    <w:p w14:paraId="10BC82D1" w14:textId="77777777" w:rsidR="00D539C1" w:rsidRDefault="00D539C1" w:rsidP="1DF03EA4">
      <w:pPr>
        <w:pStyle w:val="Heading1"/>
        <w:rPr>
          <w:rStyle w:val="Heading1Char"/>
          <w:color w:val="auto"/>
        </w:rPr>
        <w:sectPr w:rsidR="00D539C1" w:rsidSect="00C34B13">
          <w:pgSz w:w="11906" w:h="16838"/>
          <w:pgMar w:top="1440" w:right="1440" w:bottom="1440" w:left="1440" w:header="708" w:footer="708" w:gutter="0"/>
          <w:cols w:space="708"/>
          <w:docGrid w:linePitch="360"/>
        </w:sectPr>
      </w:pPr>
    </w:p>
    <w:p w14:paraId="2B17C130" w14:textId="4525AB81" w:rsidR="00226085" w:rsidRDefault="00226085" w:rsidP="00226085">
      <w:pPr>
        <w:pStyle w:val="Heading1"/>
      </w:pPr>
      <w:r w:rsidRPr="00226085">
        <w:rPr>
          <w:rStyle w:val="Heading1Char"/>
        </w:rPr>
        <w:lastRenderedPageBreak/>
        <w:t>Part 2</w:t>
      </w:r>
      <w:r w:rsidRPr="00226085">
        <w:t xml:space="preserve"> </w:t>
      </w:r>
      <w:r w:rsidRPr="00226085">
        <w:rPr>
          <w:rStyle w:val="Heading1Char"/>
        </w:rPr>
        <w:t xml:space="preserve">– 3 </w:t>
      </w:r>
      <w:r>
        <w:rPr>
          <w:rStyle w:val="Heading1Char"/>
        </w:rPr>
        <w:t>Scenarios</w:t>
      </w:r>
      <w:bookmarkEnd w:id="1"/>
    </w:p>
    <w:p w14:paraId="29FA1A4F" w14:textId="29F1D412" w:rsidR="00226085" w:rsidRDefault="001726D3" w:rsidP="1DF03EA4">
      <w:pPr>
        <w:spacing w:line="360" w:lineRule="auto"/>
        <w:jc w:val="both"/>
        <w:rPr>
          <w:rFonts w:ascii="Arial" w:eastAsia="Arial" w:hAnsi="Arial" w:cs="Arial"/>
        </w:rPr>
      </w:pPr>
      <w:r w:rsidRPr="1DF03EA4">
        <w:rPr>
          <w:rFonts w:ascii="Arial" w:eastAsia="Arial" w:hAnsi="Arial" w:cs="Arial"/>
        </w:rPr>
        <w:t>I have chosen to approach these three scenarios from my current role as Programme Manager of Employability Skills at The University of Wales Trinity Saint David (UWTSD). I will be their lecturer for Effective Teamworking and Communication</w:t>
      </w:r>
      <w:r w:rsidR="0A2E5ADF" w:rsidRPr="1DF03EA4">
        <w:rPr>
          <w:rFonts w:ascii="Arial" w:eastAsia="Arial" w:hAnsi="Arial" w:cs="Arial"/>
        </w:rPr>
        <w:t>.</w:t>
      </w:r>
    </w:p>
    <w:p w14:paraId="3466E425" w14:textId="6D56DFD0" w:rsidR="00226085" w:rsidRDefault="00226085" w:rsidP="00226085">
      <w:pPr>
        <w:pStyle w:val="Heading2"/>
      </w:pPr>
      <w:bookmarkStart w:id="2" w:name="_Toc161479565"/>
      <w:r>
        <w:t>Scenario 1 - Rhys/Angharad</w:t>
      </w:r>
      <w:bookmarkEnd w:id="2"/>
      <w:r>
        <w:t xml:space="preserve"> </w:t>
      </w:r>
    </w:p>
    <w:p w14:paraId="1B58C80B" w14:textId="20137F31" w:rsidR="001726D3" w:rsidRDefault="5D14081F" w:rsidP="1DF03EA4">
      <w:pPr>
        <w:spacing w:line="360" w:lineRule="auto"/>
        <w:jc w:val="both"/>
        <w:rPr>
          <w:rFonts w:ascii="Arial" w:eastAsia="Arial" w:hAnsi="Arial" w:cs="Arial"/>
        </w:rPr>
      </w:pPr>
      <w:r w:rsidRPr="1DF03EA4">
        <w:rPr>
          <w:rFonts w:ascii="Arial" w:eastAsia="Arial" w:hAnsi="Arial" w:cs="Arial"/>
        </w:rPr>
        <w:t xml:space="preserve">As a first-year undergraduate student on employability skills, Rhys—now Angharad—bravely approached me, confiding in me about their struggles. Angharad's revelation about feeling like an outsider and different is profoundly significant, as it sheds light on the internal battles they have been enduring silently. </w:t>
      </w:r>
      <w:r w:rsidR="4F93EEE6" w:rsidRPr="1DF03EA4">
        <w:rPr>
          <w:rFonts w:ascii="Arial" w:eastAsia="Arial" w:hAnsi="Arial" w:cs="Arial"/>
        </w:rPr>
        <w:t>It is</w:t>
      </w:r>
      <w:r w:rsidRPr="1DF03EA4">
        <w:rPr>
          <w:rFonts w:ascii="Arial" w:eastAsia="Arial" w:hAnsi="Arial" w:cs="Arial"/>
        </w:rPr>
        <w:t xml:space="preserve"> evident that Angharad's journey is complex, one that encompasses not only academic pursuits but also deeply personal facets of identity.</w:t>
      </w:r>
    </w:p>
    <w:p w14:paraId="68B6D094" w14:textId="19C83586" w:rsidR="001726D3" w:rsidRDefault="5D14081F" w:rsidP="1DF03EA4">
      <w:pPr>
        <w:spacing w:line="360" w:lineRule="auto"/>
        <w:jc w:val="both"/>
        <w:rPr>
          <w:rFonts w:ascii="Arial" w:eastAsia="Arial" w:hAnsi="Arial" w:cs="Arial"/>
        </w:rPr>
      </w:pPr>
      <w:r w:rsidRPr="1DF03EA4">
        <w:rPr>
          <w:rFonts w:ascii="Arial" w:eastAsia="Arial" w:hAnsi="Arial" w:cs="Arial"/>
        </w:rPr>
        <w:t>Understanding the gravity of Angharad's situation, my immediate response is anchored in fostering a supportive and inclusive learning environment</w:t>
      </w:r>
      <w:r w:rsidR="5EE5D221" w:rsidRPr="1DF03EA4">
        <w:rPr>
          <w:rFonts w:ascii="Arial" w:eastAsia="Arial" w:hAnsi="Arial" w:cs="Arial"/>
        </w:rPr>
        <w:t xml:space="preserve">. I have not taught a class </w:t>
      </w:r>
      <w:r w:rsidR="792CC924" w:rsidRPr="1DF03EA4">
        <w:rPr>
          <w:rFonts w:ascii="Arial" w:eastAsia="Arial" w:hAnsi="Arial" w:cs="Arial"/>
        </w:rPr>
        <w:t>with</w:t>
      </w:r>
      <w:r w:rsidR="5EE5D221" w:rsidRPr="1DF03EA4">
        <w:rPr>
          <w:rFonts w:ascii="Arial" w:eastAsia="Arial" w:hAnsi="Arial" w:cs="Arial"/>
        </w:rPr>
        <w:t xml:space="preserve"> a transgender student previously and so a</w:t>
      </w:r>
      <w:r w:rsidR="587F3BBD" w:rsidRPr="1DF03EA4">
        <w:rPr>
          <w:rFonts w:ascii="Arial" w:eastAsia="Arial" w:hAnsi="Arial" w:cs="Arial"/>
        </w:rPr>
        <w:t>fter hearing from Angharad I have made sure to conduct some initial research for a better understanding.</w:t>
      </w:r>
      <w:r w:rsidR="19DA568C" w:rsidRPr="1DF03EA4">
        <w:rPr>
          <w:rFonts w:ascii="Arial" w:eastAsia="Arial" w:hAnsi="Arial" w:cs="Arial"/>
        </w:rPr>
        <w:t xml:space="preserve"> One of the things that stood out for me is I have never asked my class for their preferred pronouns.</w:t>
      </w:r>
    </w:p>
    <w:p w14:paraId="5C7D0ED9" w14:textId="658EF09E" w:rsidR="001726D3" w:rsidRDefault="5D14081F" w:rsidP="1DF03EA4">
      <w:pPr>
        <w:spacing w:line="360" w:lineRule="auto"/>
        <w:jc w:val="both"/>
        <w:rPr>
          <w:rFonts w:ascii="Arial" w:eastAsia="Arial" w:hAnsi="Arial" w:cs="Arial"/>
        </w:rPr>
      </w:pPr>
      <w:r w:rsidRPr="1DF03EA4">
        <w:rPr>
          <w:rFonts w:ascii="Arial" w:eastAsia="Arial" w:hAnsi="Arial" w:cs="Arial"/>
        </w:rPr>
        <w:t xml:space="preserve">From this moment forward, I </w:t>
      </w:r>
      <w:r w:rsidR="0583FCE5" w:rsidRPr="1DF03EA4">
        <w:rPr>
          <w:rFonts w:ascii="Arial" w:eastAsia="Arial" w:hAnsi="Arial" w:cs="Arial"/>
        </w:rPr>
        <w:t xml:space="preserve">will </w:t>
      </w:r>
      <w:r w:rsidRPr="1DF03EA4">
        <w:rPr>
          <w:rFonts w:ascii="Arial" w:eastAsia="Arial" w:hAnsi="Arial" w:cs="Arial"/>
        </w:rPr>
        <w:t>ensure that Angharad's preferred name and pronouns are consistently used, providing a safe and validating space where they can freely express themselves without fear of judgment or discrimination.</w:t>
      </w:r>
      <w:r w:rsidR="3A87E3F3" w:rsidRPr="1DF03EA4">
        <w:rPr>
          <w:rFonts w:ascii="Arial" w:eastAsia="Arial" w:hAnsi="Arial" w:cs="Arial"/>
        </w:rPr>
        <w:t xml:space="preserve"> I will also ensure I am aware of my other students preferred pronouns.</w:t>
      </w:r>
    </w:p>
    <w:p w14:paraId="7A42A7B4" w14:textId="78D843F3" w:rsidR="001726D3" w:rsidRDefault="5D14081F" w:rsidP="1DF03EA4">
      <w:pPr>
        <w:spacing w:line="360" w:lineRule="auto"/>
        <w:jc w:val="both"/>
        <w:rPr>
          <w:rFonts w:ascii="Arial" w:eastAsia="Arial" w:hAnsi="Arial" w:cs="Arial"/>
        </w:rPr>
      </w:pPr>
      <w:r w:rsidRPr="1DF03EA4">
        <w:rPr>
          <w:rFonts w:ascii="Arial" w:eastAsia="Arial" w:hAnsi="Arial" w:cs="Arial"/>
        </w:rPr>
        <w:t xml:space="preserve">Recognising the importance of dialogue and education, I </w:t>
      </w:r>
      <w:r w:rsidR="3BE24896" w:rsidRPr="1DF03EA4">
        <w:rPr>
          <w:rFonts w:ascii="Arial" w:eastAsia="Arial" w:hAnsi="Arial" w:cs="Arial"/>
        </w:rPr>
        <w:t xml:space="preserve">will </w:t>
      </w:r>
      <w:r w:rsidRPr="1DF03EA4">
        <w:rPr>
          <w:rFonts w:ascii="Arial" w:eastAsia="Arial" w:hAnsi="Arial" w:cs="Arial"/>
        </w:rPr>
        <w:t xml:space="preserve">initiate group discussions within the classroom setting that delve into topics surrounding gender identity and diversity. These discussions serve as a platform for Angharad to share their experiences if they feel comfortable, fostering empathy, understanding, and solidarity among their peers. </w:t>
      </w:r>
    </w:p>
    <w:p w14:paraId="58078155" w14:textId="16504D2F" w:rsidR="001726D3" w:rsidRDefault="51F00C11" w:rsidP="1DF03EA4">
      <w:pPr>
        <w:spacing w:line="360" w:lineRule="auto"/>
        <w:jc w:val="both"/>
        <w:rPr>
          <w:rFonts w:ascii="Arial" w:eastAsia="Arial" w:hAnsi="Arial" w:cs="Arial"/>
        </w:rPr>
      </w:pPr>
      <w:r w:rsidRPr="1DF03EA4">
        <w:rPr>
          <w:rFonts w:ascii="Arial" w:eastAsia="Arial" w:hAnsi="Arial" w:cs="Arial"/>
        </w:rPr>
        <w:t>Unfortunately, due to the style of module (which looks at character traits and personality styles more than gender)</w:t>
      </w:r>
      <w:r w:rsidR="5D14081F" w:rsidRPr="1DF03EA4">
        <w:rPr>
          <w:rFonts w:ascii="Arial" w:eastAsia="Arial" w:hAnsi="Arial" w:cs="Arial"/>
        </w:rPr>
        <w:t>, integrating diverse perspectives and readings into the curriculum</w:t>
      </w:r>
      <w:r w:rsidR="32F78061" w:rsidRPr="1DF03EA4">
        <w:rPr>
          <w:rFonts w:ascii="Arial" w:eastAsia="Arial" w:hAnsi="Arial" w:cs="Arial"/>
        </w:rPr>
        <w:t xml:space="preserve"> may be difficult.</w:t>
      </w:r>
    </w:p>
    <w:p w14:paraId="177F5372" w14:textId="596B538C" w:rsidR="001726D3" w:rsidRDefault="5D14081F" w:rsidP="1DF03EA4">
      <w:pPr>
        <w:spacing w:line="360" w:lineRule="auto"/>
        <w:jc w:val="both"/>
        <w:rPr>
          <w:rFonts w:ascii="Arial" w:eastAsia="Arial" w:hAnsi="Arial" w:cs="Arial"/>
        </w:rPr>
      </w:pPr>
      <w:r w:rsidRPr="1DF03EA4">
        <w:rPr>
          <w:rFonts w:ascii="Arial" w:eastAsia="Arial" w:hAnsi="Arial" w:cs="Arial"/>
        </w:rPr>
        <w:lastRenderedPageBreak/>
        <w:t xml:space="preserve">Understanding that Angharad's transition is a deeply personal and emotional process, I </w:t>
      </w:r>
      <w:r w:rsidR="65ACA1FE" w:rsidRPr="1DF03EA4">
        <w:rPr>
          <w:rFonts w:ascii="Arial" w:eastAsia="Arial" w:hAnsi="Arial" w:cs="Arial"/>
        </w:rPr>
        <w:t xml:space="preserve">have </w:t>
      </w:r>
      <w:r w:rsidRPr="1DF03EA4">
        <w:rPr>
          <w:rFonts w:ascii="Arial" w:eastAsia="Arial" w:hAnsi="Arial" w:cs="Arial"/>
        </w:rPr>
        <w:t>extend</w:t>
      </w:r>
      <w:r w:rsidR="008DC078" w:rsidRPr="1DF03EA4">
        <w:rPr>
          <w:rFonts w:ascii="Arial" w:eastAsia="Arial" w:hAnsi="Arial" w:cs="Arial"/>
        </w:rPr>
        <w:t>ed</w:t>
      </w:r>
      <w:r w:rsidRPr="1DF03EA4">
        <w:rPr>
          <w:rFonts w:ascii="Arial" w:eastAsia="Arial" w:hAnsi="Arial" w:cs="Arial"/>
        </w:rPr>
        <w:t xml:space="preserve"> support beyond the classroom.</w:t>
      </w:r>
      <w:r w:rsidR="0B666127" w:rsidRPr="1DF03EA4">
        <w:rPr>
          <w:rFonts w:ascii="Arial" w:eastAsia="Arial" w:hAnsi="Arial" w:cs="Arial"/>
        </w:rPr>
        <w:t xml:space="preserve"> I have encouraged Angharad to fill in a support request form.</w:t>
      </w:r>
      <w:r w:rsidRPr="1DF03EA4">
        <w:rPr>
          <w:rFonts w:ascii="Arial" w:eastAsia="Arial" w:hAnsi="Arial" w:cs="Arial"/>
        </w:rPr>
        <w:t xml:space="preserve"> Confidential counselling services are made readily available</w:t>
      </w:r>
      <w:r w:rsidR="74DED507" w:rsidRPr="1DF03EA4">
        <w:rPr>
          <w:rFonts w:ascii="Arial" w:eastAsia="Arial" w:hAnsi="Arial" w:cs="Arial"/>
        </w:rPr>
        <w:t xml:space="preserve"> by the Wellbeing team</w:t>
      </w:r>
      <w:r w:rsidRPr="1DF03EA4">
        <w:rPr>
          <w:rFonts w:ascii="Arial" w:eastAsia="Arial" w:hAnsi="Arial" w:cs="Arial"/>
        </w:rPr>
        <w:t xml:space="preserve">, providing Angharad with a safe space to explore their feelings, fears, and aspirations. Additionally, I facilitate connections with </w:t>
      </w:r>
      <w:r w:rsidR="5DEBA6F7" w:rsidRPr="1DF03EA4">
        <w:rPr>
          <w:rFonts w:ascii="Arial" w:eastAsia="Arial" w:hAnsi="Arial" w:cs="Arial"/>
        </w:rPr>
        <w:t xml:space="preserve">Student union </w:t>
      </w:r>
      <w:r w:rsidRPr="1DF03EA4">
        <w:rPr>
          <w:rFonts w:ascii="Arial" w:eastAsia="Arial" w:hAnsi="Arial" w:cs="Arial"/>
        </w:rPr>
        <w:t xml:space="preserve">LGBTQ+ </w:t>
      </w:r>
      <w:r w:rsidR="5F460B9A" w:rsidRPr="1DF03EA4">
        <w:rPr>
          <w:rFonts w:ascii="Arial" w:eastAsia="Arial" w:hAnsi="Arial" w:cs="Arial"/>
        </w:rPr>
        <w:t>society</w:t>
      </w:r>
      <w:r w:rsidRPr="1DF03EA4">
        <w:rPr>
          <w:rFonts w:ascii="Arial" w:eastAsia="Arial" w:hAnsi="Arial" w:cs="Arial"/>
        </w:rPr>
        <w:t xml:space="preserve"> and external resources speciali</w:t>
      </w:r>
      <w:r w:rsidR="6685C411" w:rsidRPr="1DF03EA4">
        <w:rPr>
          <w:rFonts w:ascii="Arial" w:eastAsia="Arial" w:hAnsi="Arial" w:cs="Arial"/>
        </w:rPr>
        <w:t>s</w:t>
      </w:r>
      <w:r w:rsidRPr="1DF03EA4">
        <w:rPr>
          <w:rFonts w:ascii="Arial" w:eastAsia="Arial" w:hAnsi="Arial" w:cs="Arial"/>
        </w:rPr>
        <w:t>ing in transgender support, ensuring that Angharad has access to a network of individuals who can offer guidance, empathy, and understanding.</w:t>
      </w:r>
    </w:p>
    <w:p w14:paraId="64B55D9A" w14:textId="7A0A29D0" w:rsidR="001726D3" w:rsidRDefault="5D14081F" w:rsidP="1DF03EA4">
      <w:pPr>
        <w:spacing w:line="360" w:lineRule="auto"/>
        <w:jc w:val="both"/>
        <w:rPr>
          <w:rFonts w:ascii="Arial" w:eastAsia="Arial" w:hAnsi="Arial" w:cs="Arial"/>
        </w:rPr>
      </w:pPr>
      <w:r w:rsidRPr="1DF03EA4">
        <w:rPr>
          <w:rFonts w:ascii="Arial" w:eastAsia="Arial" w:hAnsi="Arial" w:cs="Arial"/>
        </w:rPr>
        <w:t>Recogni</w:t>
      </w:r>
      <w:r w:rsidR="7FF39901" w:rsidRPr="1DF03EA4">
        <w:rPr>
          <w:rFonts w:ascii="Arial" w:eastAsia="Arial" w:hAnsi="Arial" w:cs="Arial"/>
        </w:rPr>
        <w:t>s</w:t>
      </w:r>
      <w:r w:rsidRPr="1DF03EA4">
        <w:rPr>
          <w:rFonts w:ascii="Arial" w:eastAsia="Arial" w:hAnsi="Arial" w:cs="Arial"/>
        </w:rPr>
        <w:t>ing the importance of flexibility and accommodation, I ensure that Angharad's transition process is supported in all aspects of their academic journey. Moreover, offering opportunities for Angharad to explore topics related to gender identity in their coursework empowers them to engage with their studies authentically, contributing to their personal and academic growth.</w:t>
      </w:r>
    </w:p>
    <w:p w14:paraId="127F5941" w14:textId="62FB20ED" w:rsidR="001726D3" w:rsidRDefault="3659EFB9" w:rsidP="1DF03EA4">
      <w:pPr>
        <w:spacing w:line="360" w:lineRule="auto"/>
        <w:jc w:val="both"/>
        <w:rPr>
          <w:rFonts w:ascii="Arial" w:eastAsia="Arial" w:hAnsi="Arial" w:cs="Arial"/>
        </w:rPr>
      </w:pPr>
      <w:r w:rsidRPr="1DF03EA4">
        <w:rPr>
          <w:rFonts w:ascii="Arial" w:eastAsia="Arial" w:hAnsi="Arial" w:cs="Arial"/>
        </w:rPr>
        <w:t>My</w:t>
      </w:r>
      <w:r w:rsidR="5D14081F" w:rsidRPr="1DF03EA4">
        <w:rPr>
          <w:rFonts w:ascii="Arial" w:eastAsia="Arial" w:hAnsi="Arial" w:cs="Arial"/>
        </w:rPr>
        <w:t xml:space="preserve"> approach to supporting Angharad is rooted in empathy, respect, and inclusivity. By fostering a safe and supportive learning environment, providing emotional support and resources, and empowering Angharad to advocate for themselves, I aim to facilitate a positive and affirming experience as they navigate their journey of self-discovery and transition.</w:t>
      </w:r>
    </w:p>
    <w:p w14:paraId="2FA53C31" w14:textId="77777777" w:rsidR="001726D3" w:rsidRDefault="001726D3" w:rsidP="1DF03EA4">
      <w:pPr>
        <w:spacing w:line="360" w:lineRule="auto"/>
        <w:jc w:val="both"/>
        <w:rPr>
          <w:rFonts w:ascii="Arial" w:eastAsia="Arial" w:hAnsi="Arial" w:cs="Arial"/>
        </w:rPr>
      </w:pPr>
      <w:bookmarkStart w:id="3" w:name="_Toc161479566"/>
    </w:p>
    <w:p w14:paraId="24E12DA5" w14:textId="491F5A7B" w:rsidR="1DF03EA4" w:rsidRDefault="1DF03EA4" w:rsidP="1DF03EA4">
      <w:pPr>
        <w:pStyle w:val="Heading2"/>
      </w:pPr>
    </w:p>
    <w:p w14:paraId="4573E4DE" w14:textId="52B2EA06" w:rsidR="1DF03EA4" w:rsidRDefault="1DF03EA4" w:rsidP="1DF03EA4">
      <w:pPr>
        <w:pStyle w:val="Heading2"/>
      </w:pPr>
    </w:p>
    <w:p w14:paraId="406EDA6A" w14:textId="0526A39F" w:rsidR="1DF03EA4" w:rsidRDefault="1DF03EA4" w:rsidP="1DF03EA4">
      <w:pPr>
        <w:pStyle w:val="Heading2"/>
      </w:pPr>
    </w:p>
    <w:p w14:paraId="7907666C" w14:textId="77777777" w:rsidR="00007533" w:rsidRDefault="00007533" w:rsidP="00226085">
      <w:pPr>
        <w:pStyle w:val="Heading2"/>
        <w:sectPr w:rsidR="00007533" w:rsidSect="00C34B13">
          <w:pgSz w:w="11906" w:h="16838"/>
          <w:pgMar w:top="1440" w:right="1440" w:bottom="1440" w:left="1440" w:header="708" w:footer="708" w:gutter="0"/>
          <w:cols w:space="708"/>
          <w:docGrid w:linePitch="360"/>
        </w:sectPr>
      </w:pPr>
    </w:p>
    <w:p w14:paraId="45A8C0C0" w14:textId="5A35EF52" w:rsidR="00226085" w:rsidRDefault="00226085" w:rsidP="00226085">
      <w:pPr>
        <w:pStyle w:val="Heading2"/>
      </w:pPr>
      <w:r>
        <w:lastRenderedPageBreak/>
        <w:t>Scenario 2 - Megan</w:t>
      </w:r>
      <w:bookmarkEnd w:id="3"/>
      <w:r>
        <w:t xml:space="preserve"> </w:t>
      </w:r>
    </w:p>
    <w:p w14:paraId="6C977A5E" w14:textId="4DB613B5" w:rsidR="00D539C1" w:rsidRPr="00D539C1" w:rsidRDefault="0635E779" w:rsidP="1DF03EA4">
      <w:pPr>
        <w:spacing w:line="360" w:lineRule="auto"/>
        <w:jc w:val="both"/>
        <w:rPr>
          <w:rFonts w:ascii="Arial" w:eastAsia="Arial" w:hAnsi="Arial" w:cs="Arial"/>
        </w:rPr>
      </w:pPr>
      <w:r w:rsidRPr="1DF03EA4">
        <w:rPr>
          <w:rFonts w:ascii="Arial" w:eastAsia="Arial" w:hAnsi="Arial" w:cs="Arial"/>
        </w:rPr>
        <w:t xml:space="preserve">As Megan prepares to embark on her academic journey, </w:t>
      </w:r>
      <w:r w:rsidR="2BED7069" w:rsidRPr="1DF03EA4">
        <w:rPr>
          <w:rFonts w:ascii="Arial" w:eastAsia="Arial" w:hAnsi="Arial" w:cs="Arial"/>
        </w:rPr>
        <w:t>it is</w:t>
      </w:r>
      <w:r w:rsidRPr="1DF03EA4">
        <w:rPr>
          <w:rFonts w:ascii="Arial" w:eastAsia="Arial" w:hAnsi="Arial" w:cs="Arial"/>
        </w:rPr>
        <w:t xml:space="preserve"> imperative I prioritise creating a supportive environment tailored to her specific needs. Understanding Megan's struggles with anxiety and difficulty in social situations, </w:t>
      </w:r>
      <w:r w:rsidR="13A1DAC4" w:rsidRPr="1DF03EA4">
        <w:rPr>
          <w:rFonts w:ascii="Arial" w:eastAsia="Arial" w:hAnsi="Arial" w:cs="Arial"/>
        </w:rPr>
        <w:t>it is</w:t>
      </w:r>
      <w:r w:rsidRPr="1DF03EA4">
        <w:rPr>
          <w:rFonts w:ascii="Arial" w:eastAsia="Arial" w:hAnsi="Arial" w:cs="Arial"/>
        </w:rPr>
        <w:t xml:space="preserve"> crucial to implement strategies that alleviate her apprehensions and promote her active engagement.</w:t>
      </w:r>
    </w:p>
    <w:p w14:paraId="28E726C4" w14:textId="0A6626A6" w:rsidR="00D539C1" w:rsidRPr="00D539C1" w:rsidRDefault="0635E779" w:rsidP="1DF03EA4">
      <w:pPr>
        <w:spacing w:line="360" w:lineRule="auto"/>
        <w:jc w:val="both"/>
        <w:rPr>
          <w:rFonts w:ascii="Arial" w:eastAsia="Arial" w:hAnsi="Arial" w:cs="Arial"/>
        </w:rPr>
      </w:pPr>
      <w:r w:rsidRPr="1DF03EA4">
        <w:rPr>
          <w:rFonts w:ascii="Arial" w:eastAsia="Arial" w:hAnsi="Arial" w:cs="Arial"/>
        </w:rPr>
        <w:t xml:space="preserve">To address Megan's anxiety about speaking up in class, alternative methods of participation will be explored providing opportunities for written responses or utilising online forums </w:t>
      </w:r>
      <w:r w:rsidR="03F0F64A" w:rsidRPr="1DF03EA4">
        <w:rPr>
          <w:rFonts w:ascii="Arial" w:eastAsia="Arial" w:hAnsi="Arial" w:cs="Arial"/>
        </w:rPr>
        <w:t xml:space="preserve">like Microsoft Forms or Vevox </w:t>
      </w:r>
      <w:r w:rsidRPr="1DF03EA4">
        <w:rPr>
          <w:rFonts w:ascii="Arial" w:eastAsia="Arial" w:hAnsi="Arial" w:cs="Arial"/>
        </w:rPr>
        <w:t>allows Megan to contribute to discussions in a way that feels more comfortable and less intimidating. Additionally, offering clear instructions and expectations for assignments can help alleviate uncertainty and reduce anxiety, providing Megan with a sense of structure and predictability.</w:t>
      </w:r>
    </w:p>
    <w:p w14:paraId="7A8B86D8" w14:textId="771F7262" w:rsidR="00D539C1" w:rsidRPr="00D539C1" w:rsidRDefault="0635E779" w:rsidP="1DF03EA4">
      <w:pPr>
        <w:spacing w:line="360" w:lineRule="auto"/>
        <w:jc w:val="both"/>
        <w:rPr>
          <w:rFonts w:ascii="Arial" w:eastAsia="Arial" w:hAnsi="Arial" w:cs="Arial"/>
        </w:rPr>
      </w:pPr>
      <w:r w:rsidRPr="1DF03EA4">
        <w:rPr>
          <w:rFonts w:ascii="Arial" w:eastAsia="Arial" w:hAnsi="Arial" w:cs="Arial"/>
        </w:rPr>
        <w:t>Recogni</w:t>
      </w:r>
      <w:r w:rsidR="47910247" w:rsidRPr="1DF03EA4">
        <w:rPr>
          <w:rFonts w:ascii="Arial" w:eastAsia="Arial" w:hAnsi="Arial" w:cs="Arial"/>
        </w:rPr>
        <w:t>s</w:t>
      </w:r>
      <w:r w:rsidRPr="1DF03EA4">
        <w:rPr>
          <w:rFonts w:ascii="Arial" w:eastAsia="Arial" w:hAnsi="Arial" w:cs="Arial"/>
        </w:rPr>
        <w:t xml:space="preserve">ing Megan's challenges with concentration, particularly in traditional classroom settings, </w:t>
      </w:r>
      <w:r w:rsidR="310D7262" w:rsidRPr="1DF03EA4">
        <w:rPr>
          <w:rFonts w:ascii="Arial" w:eastAsia="Arial" w:hAnsi="Arial" w:cs="Arial"/>
        </w:rPr>
        <w:t>it is</w:t>
      </w:r>
      <w:r w:rsidRPr="1DF03EA4">
        <w:rPr>
          <w:rFonts w:ascii="Arial" w:eastAsia="Arial" w:hAnsi="Arial" w:cs="Arial"/>
        </w:rPr>
        <w:t xml:space="preserve"> important </w:t>
      </w:r>
      <w:r w:rsidR="4C730383" w:rsidRPr="1DF03EA4">
        <w:rPr>
          <w:rFonts w:ascii="Arial" w:eastAsia="Arial" w:hAnsi="Arial" w:cs="Arial"/>
        </w:rPr>
        <w:t>I</w:t>
      </w:r>
      <w:r w:rsidRPr="1DF03EA4">
        <w:rPr>
          <w:rFonts w:ascii="Arial" w:eastAsia="Arial" w:hAnsi="Arial" w:cs="Arial"/>
        </w:rPr>
        <w:t xml:space="preserve"> implement strategies that support her ability to maintain focus. Introducing frequent breaks during class sessions can help alleviate mental fatigue and provide opportunities for Megan to recharge. Moreover, incorporating interactive and engaging teaching methods </w:t>
      </w:r>
      <w:r w:rsidR="71C59761" w:rsidRPr="1DF03EA4">
        <w:rPr>
          <w:rFonts w:ascii="Arial" w:eastAsia="Arial" w:hAnsi="Arial" w:cs="Arial"/>
        </w:rPr>
        <w:t xml:space="preserve">such as Kahoot quizzes </w:t>
      </w:r>
      <w:r w:rsidRPr="1DF03EA4">
        <w:rPr>
          <w:rFonts w:ascii="Arial" w:eastAsia="Arial" w:hAnsi="Arial" w:cs="Arial"/>
        </w:rPr>
        <w:t>can help capture Megan's attention and enhance her learning experience.</w:t>
      </w:r>
    </w:p>
    <w:p w14:paraId="520878EE" w14:textId="0211DFDE" w:rsidR="00D539C1" w:rsidRPr="00D539C1" w:rsidRDefault="0635E779" w:rsidP="1DF03EA4">
      <w:pPr>
        <w:spacing w:line="360" w:lineRule="auto"/>
        <w:jc w:val="both"/>
        <w:rPr>
          <w:rFonts w:ascii="Arial" w:eastAsia="Arial" w:hAnsi="Arial" w:cs="Arial"/>
        </w:rPr>
      </w:pPr>
      <w:r w:rsidRPr="1DF03EA4">
        <w:rPr>
          <w:rFonts w:ascii="Arial" w:eastAsia="Arial" w:hAnsi="Arial" w:cs="Arial"/>
        </w:rPr>
        <w:t>Given Megan's concerns about mixing with new people, facilitating opportunities for social interaction in a supportive environment is crucial. Assigning group activities where Megan can collaborate with familiar peers allows her to gradually build confidence and develop relationships in a controlled setting. Additionally, creating inclusive spaces outside of class where Megan can connect with her peers, such as study groups</w:t>
      </w:r>
      <w:r w:rsidR="69A9FF46" w:rsidRPr="1DF03EA4">
        <w:rPr>
          <w:rFonts w:ascii="Arial" w:eastAsia="Arial" w:hAnsi="Arial" w:cs="Arial"/>
        </w:rPr>
        <w:t xml:space="preserve"> and</w:t>
      </w:r>
      <w:r w:rsidR="72691E90" w:rsidRPr="1DF03EA4">
        <w:rPr>
          <w:rFonts w:ascii="Arial" w:eastAsia="Arial" w:hAnsi="Arial" w:cs="Arial"/>
        </w:rPr>
        <w:t xml:space="preserve"> </w:t>
      </w:r>
      <w:r w:rsidR="14F57788" w:rsidRPr="1DF03EA4">
        <w:rPr>
          <w:rFonts w:ascii="Arial" w:eastAsia="Arial" w:hAnsi="Arial" w:cs="Arial"/>
        </w:rPr>
        <w:t xml:space="preserve">I can signpost her to the </w:t>
      </w:r>
      <w:r w:rsidR="72691E90" w:rsidRPr="1DF03EA4">
        <w:rPr>
          <w:rFonts w:ascii="Arial" w:eastAsia="Arial" w:hAnsi="Arial" w:cs="Arial"/>
        </w:rPr>
        <w:t>student union and their societies</w:t>
      </w:r>
      <w:r w:rsidRPr="1DF03EA4">
        <w:rPr>
          <w:rFonts w:ascii="Arial" w:eastAsia="Arial" w:hAnsi="Arial" w:cs="Arial"/>
        </w:rPr>
        <w:t xml:space="preserve">, </w:t>
      </w:r>
      <w:r w:rsidR="695B663C" w:rsidRPr="1DF03EA4">
        <w:rPr>
          <w:rFonts w:ascii="Arial" w:eastAsia="Arial" w:hAnsi="Arial" w:cs="Arial"/>
        </w:rPr>
        <w:t xml:space="preserve">to help </w:t>
      </w:r>
      <w:r w:rsidRPr="1DF03EA4">
        <w:rPr>
          <w:rFonts w:ascii="Arial" w:eastAsia="Arial" w:hAnsi="Arial" w:cs="Arial"/>
        </w:rPr>
        <w:t>foster a sense of belonging and support.</w:t>
      </w:r>
    </w:p>
    <w:p w14:paraId="3C4CE0B2" w14:textId="21AD33F2" w:rsidR="00D539C1" w:rsidRPr="00D539C1" w:rsidRDefault="0635E779" w:rsidP="1DF03EA4">
      <w:pPr>
        <w:spacing w:line="360" w:lineRule="auto"/>
        <w:jc w:val="both"/>
        <w:rPr>
          <w:rFonts w:ascii="Arial" w:eastAsia="Arial" w:hAnsi="Arial" w:cs="Arial"/>
        </w:rPr>
      </w:pPr>
      <w:r w:rsidRPr="1DF03EA4">
        <w:rPr>
          <w:rFonts w:ascii="Arial" w:eastAsia="Arial" w:hAnsi="Arial" w:cs="Arial"/>
        </w:rPr>
        <w:t xml:space="preserve">In addition to in-class accommodations, </w:t>
      </w:r>
      <w:r w:rsidR="7BA732D8" w:rsidRPr="1DF03EA4">
        <w:rPr>
          <w:rFonts w:ascii="Arial" w:eastAsia="Arial" w:hAnsi="Arial" w:cs="Arial"/>
        </w:rPr>
        <w:t>it is</w:t>
      </w:r>
      <w:r w:rsidRPr="1DF03EA4">
        <w:rPr>
          <w:rFonts w:ascii="Arial" w:eastAsia="Arial" w:hAnsi="Arial" w:cs="Arial"/>
        </w:rPr>
        <w:t xml:space="preserve"> essential to provide support and resources for Megan outside of class. </w:t>
      </w:r>
      <w:r w:rsidR="3497DF1E" w:rsidRPr="1DF03EA4">
        <w:rPr>
          <w:rFonts w:ascii="Arial" w:eastAsia="Arial" w:hAnsi="Arial" w:cs="Arial"/>
        </w:rPr>
        <w:t xml:space="preserve">Encouraging Megan to take up </w:t>
      </w:r>
      <w:r w:rsidRPr="1DF03EA4">
        <w:rPr>
          <w:rFonts w:ascii="Arial" w:eastAsia="Arial" w:hAnsi="Arial" w:cs="Arial"/>
        </w:rPr>
        <w:t xml:space="preserve">one-on-one support sessions with academic advisors </w:t>
      </w:r>
      <w:r w:rsidR="5D3EE198" w:rsidRPr="1DF03EA4">
        <w:rPr>
          <w:rFonts w:ascii="Arial" w:eastAsia="Arial" w:hAnsi="Arial" w:cs="Arial"/>
        </w:rPr>
        <w:t>will allow</w:t>
      </w:r>
      <w:r w:rsidRPr="1DF03EA4">
        <w:rPr>
          <w:rFonts w:ascii="Arial" w:eastAsia="Arial" w:hAnsi="Arial" w:cs="Arial"/>
        </w:rPr>
        <w:t xml:space="preserve"> Megan to receive personali</w:t>
      </w:r>
      <w:r w:rsidR="300040E1" w:rsidRPr="1DF03EA4">
        <w:rPr>
          <w:rFonts w:ascii="Arial" w:eastAsia="Arial" w:hAnsi="Arial" w:cs="Arial"/>
        </w:rPr>
        <w:t>s</w:t>
      </w:r>
      <w:r w:rsidRPr="1DF03EA4">
        <w:rPr>
          <w:rFonts w:ascii="Arial" w:eastAsia="Arial" w:hAnsi="Arial" w:cs="Arial"/>
        </w:rPr>
        <w:t>ed guidance and assistance tailored to her academic needs. Furthermore, providing referrals to mental health services</w:t>
      </w:r>
      <w:r w:rsidR="69987084" w:rsidRPr="1DF03EA4">
        <w:rPr>
          <w:rFonts w:ascii="Arial" w:eastAsia="Arial" w:hAnsi="Arial" w:cs="Arial"/>
        </w:rPr>
        <w:t xml:space="preserve"> via the Wellbeing Team </w:t>
      </w:r>
      <w:r w:rsidRPr="1DF03EA4">
        <w:rPr>
          <w:rFonts w:ascii="Arial" w:eastAsia="Arial" w:hAnsi="Arial" w:cs="Arial"/>
        </w:rPr>
        <w:t>ensures that Megan has access to professional support to address her anxiety and mental health concerns effectively</w:t>
      </w:r>
      <w:r w:rsidR="55456C85" w:rsidRPr="1DF03EA4">
        <w:rPr>
          <w:rFonts w:ascii="Arial" w:eastAsia="Arial" w:hAnsi="Arial" w:cs="Arial"/>
        </w:rPr>
        <w:t>, even out of hours with the universities 24/7 counselling service Big White Wall</w:t>
      </w:r>
      <w:r w:rsidRPr="1DF03EA4">
        <w:rPr>
          <w:rFonts w:ascii="Arial" w:eastAsia="Arial" w:hAnsi="Arial" w:cs="Arial"/>
        </w:rPr>
        <w:t>.</w:t>
      </w:r>
    </w:p>
    <w:p w14:paraId="5A177465" w14:textId="10E99AEB" w:rsidR="00D539C1" w:rsidRPr="00D539C1" w:rsidRDefault="0635E779" w:rsidP="1DF03EA4">
      <w:pPr>
        <w:spacing w:line="360" w:lineRule="auto"/>
        <w:jc w:val="both"/>
        <w:rPr>
          <w:rFonts w:ascii="Arial" w:eastAsia="Arial" w:hAnsi="Arial" w:cs="Arial"/>
        </w:rPr>
      </w:pPr>
      <w:r w:rsidRPr="1DF03EA4">
        <w:rPr>
          <w:rFonts w:ascii="Arial" w:eastAsia="Arial" w:hAnsi="Arial" w:cs="Arial"/>
        </w:rPr>
        <w:lastRenderedPageBreak/>
        <w:t>Connecting Megan with anxiety support groups and campus resources for students with disabilities further enhances her support network and promotes awareness of available accommodations. These resources not only provide additional peer support</w:t>
      </w:r>
      <w:r w:rsidR="1ABC00A1" w:rsidRPr="1DF03EA4">
        <w:rPr>
          <w:rFonts w:ascii="Arial" w:eastAsia="Arial" w:hAnsi="Arial" w:cs="Arial"/>
        </w:rPr>
        <w:t xml:space="preserve"> through Peer Assisted Learning (PAL) mentors</w:t>
      </w:r>
      <w:r w:rsidRPr="1DF03EA4">
        <w:rPr>
          <w:rFonts w:ascii="Arial" w:eastAsia="Arial" w:hAnsi="Arial" w:cs="Arial"/>
        </w:rPr>
        <w:t xml:space="preserve"> but also empower Megan to advocate for her needs and access the support services she requires to thrive academically and personally.</w:t>
      </w:r>
    </w:p>
    <w:p w14:paraId="07CAF566" w14:textId="04F26FEB" w:rsidR="00D539C1" w:rsidRPr="00D539C1" w:rsidRDefault="454C1118" w:rsidP="1DF03EA4">
      <w:pPr>
        <w:spacing w:line="360" w:lineRule="auto"/>
        <w:jc w:val="both"/>
        <w:rPr>
          <w:rFonts w:ascii="Arial" w:eastAsia="Arial" w:hAnsi="Arial" w:cs="Arial"/>
        </w:rPr>
      </w:pPr>
      <w:r w:rsidRPr="1DF03EA4">
        <w:rPr>
          <w:rFonts w:ascii="Arial" w:eastAsia="Arial" w:hAnsi="Arial" w:cs="Arial"/>
        </w:rPr>
        <w:t xml:space="preserve">Finally, due to comments from Megan’s previous tutors about her dyslexia I would refer her to the Wellbeing team for a Specific Learning Difference (SpLD) assessment which the university can conduct in order to </w:t>
      </w:r>
      <w:r w:rsidR="72429925" w:rsidRPr="1DF03EA4">
        <w:rPr>
          <w:rFonts w:ascii="Arial" w:eastAsia="Arial" w:hAnsi="Arial" w:cs="Arial"/>
        </w:rPr>
        <w:t>provide Megan with further support. This could then allow her to apply for compensatory measures and deferred deadlines.</w:t>
      </w:r>
    </w:p>
    <w:p w14:paraId="2736F2C0" w14:textId="66920FB7" w:rsidR="00D539C1" w:rsidRPr="00D539C1" w:rsidRDefault="0635E779" w:rsidP="1DF03EA4">
      <w:pPr>
        <w:spacing w:line="360" w:lineRule="auto"/>
        <w:jc w:val="both"/>
        <w:rPr>
          <w:rFonts w:ascii="Arial" w:eastAsia="Arial" w:hAnsi="Arial" w:cs="Arial"/>
        </w:rPr>
        <w:sectPr w:rsidR="00D539C1" w:rsidRPr="00D539C1" w:rsidSect="00C34B13">
          <w:pgSz w:w="11906" w:h="16838"/>
          <w:pgMar w:top="1440" w:right="1440" w:bottom="1440" w:left="1440" w:header="708" w:footer="708" w:gutter="0"/>
          <w:cols w:space="708"/>
          <w:docGrid w:linePitch="360"/>
        </w:sectPr>
      </w:pPr>
      <w:r w:rsidRPr="1DF03EA4">
        <w:rPr>
          <w:rFonts w:ascii="Arial" w:eastAsia="Arial" w:hAnsi="Arial" w:cs="Arial"/>
        </w:rPr>
        <w:t xml:space="preserve">By implementing a comprehensive support plan that addresses Megan's individual needs both inside and outside of the classroom, </w:t>
      </w:r>
      <w:r w:rsidR="6B78F76D" w:rsidRPr="1DF03EA4">
        <w:rPr>
          <w:rFonts w:ascii="Arial" w:eastAsia="Arial" w:hAnsi="Arial" w:cs="Arial"/>
        </w:rPr>
        <w:t xml:space="preserve">I </w:t>
      </w:r>
      <w:r w:rsidRPr="1DF03EA4">
        <w:rPr>
          <w:rFonts w:ascii="Arial" w:eastAsia="Arial" w:hAnsi="Arial" w:cs="Arial"/>
        </w:rPr>
        <w:t xml:space="preserve">can create an environment where she feels valued, supported, and empowered to succeed in her academic pursuits. Through collaboration, understanding, and proactive support, </w:t>
      </w:r>
      <w:r w:rsidR="0046C0F0" w:rsidRPr="1DF03EA4">
        <w:rPr>
          <w:rFonts w:ascii="Arial" w:eastAsia="Arial" w:hAnsi="Arial" w:cs="Arial"/>
        </w:rPr>
        <w:t>I</w:t>
      </w:r>
      <w:r w:rsidRPr="1DF03EA4">
        <w:rPr>
          <w:rFonts w:ascii="Arial" w:eastAsia="Arial" w:hAnsi="Arial" w:cs="Arial"/>
        </w:rPr>
        <w:t xml:space="preserve"> can ensure that Megan's transition to our program is a positive and fulfilling experience.</w:t>
      </w:r>
    </w:p>
    <w:p w14:paraId="7EA6046C" w14:textId="435FC8FE" w:rsidR="00226085" w:rsidRDefault="00226085" w:rsidP="00226085">
      <w:pPr>
        <w:pStyle w:val="Heading2"/>
      </w:pPr>
      <w:bookmarkStart w:id="4" w:name="_Toc161479567"/>
      <w:r>
        <w:lastRenderedPageBreak/>
        <w:t>Scenario 3 - Dafydd</w:t>
      </w:r>
      <w:bookmarkEnd w:id="4"/>
      <w:r>
        <w:t xml:space="preserve"> </w:t>
      </w:r>
    </w:p>
    <w:p w14:paraId="146A38AB" w14:textId="182C000B" w:rsidR="00D539C1" w:rsidRPr="00D539C1" w:rsidRDefault="12C20409" w:rsidP="1DF03EA4">
      <w:pPr>
        <w:spacing w:line="360" w:lineRule="auto"/>
        <w:jc w:val="both"/>
        <w:rPr>
          <w:rFonts w:ascii="Arial" w:hAnsi="Arial" w:cs="Arial"/>
        </w:rPr>
      </w:pPr>
      <w:r w:rsidRPr="1DF03EA4">
        <w:rPr>
          <w:rFonts w:ascii="Arial" w:hAnsi="Arial" w:cs="Arial"/>
        </w:rPr>
        <w:t xml:space="preserve">In addressing Dafydd's needs, </w:t>
      </w:r>
      <w:r w:rsidR="47396C9F" w:rsidRPr="1DF03EA4">
        <w:rPr>
          <w:rFonts w:ascii="Arial" w:hAnsi="Arial" w:cs="Arial"/>
        </w:rPr>
        <w:t>it is</w:t>
      </w:r>
      <w:r w:rsidRPr="1DF03EA4">
        <w:rPr>
          <w:rFonts w:ascii="Arial" w:hAnsi="Arial" w:cs="Arial"/>
        </w:rPr>
        <w:t xml:space="preserve"> crucial to prioriti</w:t>
      </w:r>
      <w:r w:rsidR="7C4A1954" w:rsidRPr="1DF03EA4">
        <w:rPr>
          <w:rFonts w:ascii="Arial" w:hAnsi="Arial" w:cs="Arial"/>
        </w:rPr>
        <w:t>s</w:t>
      </w:r>
      <w:r w:rsidRPr="1DF03EA4">
        <w:rPr>
          <w:rFonts w:ascii="Arial" w:hAnsi="Arial" w:cs="Arial"/>
        </w:rPr>
        <w:t xml:space="preserve">e physical accessibility in the classroom to ensure he can fully participate in the learning experience. This involves arranging seating accommodations that cater to Dafydd's mobility aids, such as accessible desks, and requesting a classroom on the ground floor for ease of access. </w:t>
      </w:r>
    </w:p>
    <w:p w14:paraId="0BA95BEC" w14:textId="64799AE8" w:rsidR="00D539C1" w:rsidRPr="00D539C1" w:rsidRDefault="12C20409" w:rsidP="1DF03EA4">
      <w:pPr>
        <w:spacing w:line="360" w:lineRule="auto"/>
        <w:jc w:val="both"/>
        <w:rPr>
          <w:rFonts w:ascii="Arial" w:hAnsi="Arial" w:cs="Arial"/>
        </w:rPr>
      </w:pPr>
      <w:r w:rsidRPr="1DF03EA4">
        <w:rPr>
          <w:rFonts w:ascii="Arial" w:hAnsi="Arial" w:cs="Arial"/>
        </w:rPr>
        <w:t>Additionally, providing access to assistive technology and software during class sessions can significantly support Dafydd's note-taking and typing requirements.</w:t>
      </w:r>
      <w:r w:rsidR="0AF8D03E" w:rsidRPr="1DF03EA4">
        <w:rPr>
          <w:rFonts w:ascii="Arial" w:hAnsi="Arial" w:cs="Arial"/>
        </w:rPr>
        <w:t xml:space="preserve"> </w:t>
      </w:r>
      <w:r w:rsidRPr="1DF03EA4">
        <w:rPr>
          <w:rFonts w:ascii="Arial" w:hAnsi="Arial" w:cs="Arial"/>
        </w:rPr>
        <w:t xml:space="preserve">Recognising Dafydd's challenges with note-taking due to his typing speed and limited use of his left arm, </w:t>
      </w:r>
      <w:r w:rsidR="03EE31E9" w:rsidRPr="1DF03EA4">
        <w:rPr>
          <w:rFonts w:ascii="Arial" w:hAnsi="Arial" w:cs="Arial"/>
        </w:rPr>
        <w:t>it is</w:t>
      </w:r>
      <w:r w:rsidRPr="1DF03EA4">
        <w:rPr>
          <w:rFonts w:ascii="Arial" w:hAnsi="Arial" w:cs="Arial"/>
        </w:rPr>
        <w:t xml:space="preserve"> important to explore alternative solutions. Assigning a note-taking </w:t>
      </w:r>
      <w:r w:rsidR="7479ACFC" w:rsidRPr="1DF03EA4">
        <w:rPr>
          <w:rFonts w:ascii="Arial" w:hAnsi="Arial" w:cs="Arial"/>
        </w:rPr>
        <w:t>friend</w:t>
      </w:r>
      <w:r w:rsidRPr="1DF03EA4">
        <w:rPr>
          <w:rFonts w:ascii="Arial" w:hAnsi="Arial" w:cs="Arial"/>
        </w:rPr>
        <w:t xml:space="preserve"> or volunteer to assist Dafydd during lectures ensures he has access to comprehensive class notes without the added stress of struggling to keep up. </w:t>
      </w:r>
      <w:r w:rsidR="25133ED7" w:rsidRPr="1DF03EA4">
        <w:rPr>
          <w:rFonts w:ascii="Arial" w:hAnsi="Arial" w:cs="Arial"/>
        </w:rPr>
        <w:t>For example, Daniel could use Otter.ai to dictate lectures instantly</w:t>
      </w:r>
      <w:r w:rsidR="3FB6740F" w:rsidRPr="1DF03EA4">
        <w:rPr>
          <w:rFonts w:ascii="Arial" w:hAnsi="Arial" w:cs="Arial"/>
        </w:rPr>
        <w:t xml:space="preserve"> for him</w:t>
      </w:r>
      <w:r w:rsidR="25133ED7" w:rsidRPr="1DF03EA4">
        <w:rPr>
          <w:rFonts w:ascii="Arial" w:hAnsi="Arial" w:cs="Arial"/>
        </w:rPr>
        <w:t>.</w:t>
      </w:r>
    </w:p>
    <w:p w14:paraId="6D42AEDC" w14:textId="0DABD010" w:rsidR="00D539C1" w:rsidRPr="00D539C1" w:rsidRDefault="12C20409" w:rsidP="1DF03EA4">
      <w:pPr>
        <w:spacing w:line="360" w:lineRule="auto"/>
        <w:jc w:val="both"/>
        <w:rPr>
          <w:rFonts w:ascii="Arial" w:hAnsi="Arial" w:cs="Arial"/>
        </w:rPr>
      </w:pPr>
      <w:r w:rsidRPr="1DF03EA4">
        <w:rPr>
          <w:rFonts w:ascii="Arial" w:hAnsi="Arial" w:cs="Arial"/>
        </w:rPr>
        <w:t>Moreover, providing materials and resources in accessible formats, such as large print or electronic versions, ensures Dafydd can engage with course materials effectively.</w:t>
      </w:r>
      <w:r w:rsidR="5AC7DEDB" w:rsidRPr="1DF03EA4">
        <w:rPr>
          <w:rFonts w:ascii="Arial" w:hAnsi="Arial" w:cs="Arial"/>
        </w:rPr>
        <w:t xml:space="preserve"> I have also heard from another student with a similar condition having access to the slides in advance can be of great assistance</w:t>
      </w:r>
      <w:r w:rsidR="7B2F2A9B" w:rsidRPr="1DF03EA4">
        <w:rPr>
          <w:rFonts w:ascii="Arial" w:hAnsi="Arial" w:cs="Arial"/>
        </w:rPr>
        <w:t xml:space="preserve"> for students with diabilities so this is something I have already implemented</w:t>
      </w:r>
      <w:r w:rsidR="5AC7DEDB" w:rsidRPr="1DF03EA4">
        <w:rPr>
          <w:rFonts w:ascii="Arial" w:hAnsi="Arial" w:cs="Arial"/>
        </w:rPr>
        <w:t>.</w:t>
      </w:r>
    </w:p>
    <w:p w14:paraId="7E538DED" w14:textId="1742A8C1" w:rsidR="00D539C1" w:rsidRPr="00D539C1" w:rsidRDefault="12C20409" w:rsidP="1DF03EA4">
      <w:pPr>
        <w:spacing w:line="360" w:lineRule="auto"/>
        <w:jc w:val="both"/>
        <w:rPr>
          <w:rFonts w:ascii="Arial" w:hAnsi="Arial" w:cs="Arial"/>
        </w:rPr>
      </w:pPr>
      <w:r w:rsidRPr="1DF03EA4">
        <w:rPr>
          <w:rFonts w:ascii="Arial" w:hAnsi="Arial" w:cs="Arial"/>
        </w:rPr>
        <w:t>Given Dafydd's tendency to tire easily, incorporating regular breaks during class sessions is essential to accommodate his fatigue and physical limitations. These breaks provide Dafydd with the opportunity to rest and recharge, enabling him to maintain focus and engagement throughout the duration of the class.</w:t>
      </w:r>
    </w:p>
    <w:p w14:paraId="224DED9C" w14:textId="37563FC7" w:rsidR="00D539C1" w:rsidRPr="00D539C1" w:rsidRDefault="12C20409" w:rsidP="1DF03EA4">
      <w:pPr>
        <w:spacing w:line="360" w:lineRule="auto"/>
        <w:jc w:val="both"/>
        <w:rPr>
          <w:rFonts w:ascii="Arial" w:hAnsi="Arial" w:cs="Arial"/>
        </w:rPr>
      </w:pPr>
      <w:r w:rsidRPr="1DF03EA4">
        <w:rPr>
          <w:rFonts w:ascii="Arial" w:hAnsi="Arial" w:cs="Arial"/>
        </w:rPr>
        <w:t>Outside of class,</w:t>
      </w:r>
      <w:r w:rsidR="5209C6E4" w:rsidRPr="1DF03EA4">
        <w:rPr>
          <w:rFonts w:ascii="Arial" w:hAnsi="Arial" w:cs="Arial"/>
        </w:rPr>
        <w:t xml:space="preserve"> I will ensure I connect </w:t>
      </w:r>
      <w:r w:rsidRPr="1DF03EA4">
        <w:rPr>
          <w:rFonts w:ascii="Arial" w:hAnsi="Arial" w:cs="Arial"/>
        </w:rPr>
        <w:t>Dafydd with disability support services to discuss accommodation options and explore assistive technology solutions that can further enhance his learning experience.</w:t>
      </w:r>
      <w:r w:rsidR="7921C524" w:rsidRPr="1DF03EA4">
        <w:rPr>
          <w:rFonts w:ascii="Arial" w:hAnsi="Arial" w:cs="Arial"/>
        </w:rPr>
        <w:t xml:space="preserve"> </w:t>
      </w:r>
      <w:r w:rsidR="7F004EF1" w:rsidRPr="1DF03EA4">
        <w:rPr>
          <w:rFonts w:ascii="Arial" w:hAnsi="Arial" w:cs="Arial"/>
        </w:rPr>
        <w:t>They can also help him to apply for</w:t>
      </w:r>
      <w:r w:rsidR="1BDCB803" w:rsidRPr="1DF03EA4">
        <w:rPr>
          <w:rFonts w:ascii="Arial" w:hAnsi="Arial" w:cs="Arial"/>
        </w:rPr>
        <w:t xml:space="preserve"> compensatory measures and</w:t>
      </w:r>
      <w:r w:rsidR="7F004EF1" w:rsidRPr="1DF03EA4">
        <w:rPr>
          <w:rFonts w:ascii="Arial" w:hAnsi="Arial" w:cs="Arial"/>
        </w:rPr>
        <w:t xml:space="preserve"> deferred deadlines which would give him more time to complete his assignments.</w:t>
      </w:r>
      <w:r w:rsidR="72BB2EC0" w:rsidRPr="1DF03EA4">
        <w:rPr>
          <w:rFonts w:ascii="Arial" w:hAnsi="Arial" w:cs="Arial"/>
        </w:rPr>
        <w:t xml:space="preserve"> I will signpost Dafydd to Money Support who provide financial support and assistance</w:t>
      </w:r>
      <w:r w:rsidR="4496B2E5" w:rsidRPr="1DF03EA4">
        <w:rPr>
          <w:rFonts w:ascii="Arial" w:hAnsi="Arial" w:cs="Arial"/>
        </w:rPr>
        <w:t xml:space="preserve"> to help him apply for</w:t>
      </w:r>
      <w:r w:rsidR="72BB2EC0" w:rsidRPr="1DF03EA4">
        <w:rPr>
          <w:rFonts w:ascii="Arial" w:hAnsi="Arial" w:cs="Arial"/>
        </w:rPr>
        <w:t xml:space="preserve"> Disabled Students Allowance</w:t>
      </w:r>
      <w:r w:rsidR="4B1F0589" w:rsidRPr="1DF03EA4">
        <w:rPr>
          <w:rFonts w:ascii="Arial" w:hAnsi="Arial" w:cs="Arial"/>
        </w:rPr>
        <w:t xml:space="preserve"> (DSA)</w:t>
      </w:r>
      <w:r w:rsidR="72BB2EC0" w:rsidRPr="1DF03EA4">
        <w:rPr>
          <w:rFonts w:ascii="Arial" w:hAnsi="Arial" w:cs="Arial"/>
        </w:rPr>
        <w:t>.</w:t>
      </w:r>
      <w:r w:rsidR="7F004EF1" w:rsidRPr="1DF03EA4">
        <w:rPr>
          <w:rFonts w:ascii="Arial" w:hAnsi="Arial" w:cs="Arial"/>
        </w:rPr>
        <w:t xml:space="preserve"> </w:t>
      </w:r>
    </w:p>
    <w:p w14:paraId="3361462C" w14:textId="0BED93C6" w:rsidR="00D539C1" w:rsidRPr="00D539C1" w:rsidRDefault="12C20409" w:rsidP="1DF03EA4">
      <w:pPr>
        <w:spacing w:line="360" w:lineRule="auto"/>
        <w:jc w:val="both"/>
        <w:rPr>
          <w:rFonts w:ascii="Arial" w:hAnsi="Arial" w:cs="Arial"/>
        </w:rPr>
      </w:pPr>
      <w:r w:rsidRPr="1DF03EA4">
        <w:rPr>
          <w:rFonts w:ascii="Arial" w:hAnsi="Arial" w:cs="Arial"/>
        </w:rPr>
        <w:t>Providing information about campus accessibility and transportation options ensures Dafydd can navigate the campus independently, supporting his desire to maintain independence while pursuing his education.</w:t>
      </w:r>
      <w:r w:rsidR="04F24A18" w:rsidRPr="1DF03EA4">
        <w:rPr>
          <w:rFonts w:ascii="Arial" w:hAnsi="Arial" w:cs="Arial"/>
        </w:rPr>
        <w:t xml:space="preserve"> The Swansea Business Campus is in an </w:t>
      </w:r>
      <w:r w:rsidR="04F24A18" w:rsidRPr="1DF03EA4">
        <w:rPr>
          <w:rFonts w:ascii="Arial" w:hAnsi="Arial" w:cs="Arial"/>
        </w:rPr>
        <w:lastRenderedPageBreak/>
        <w:t>ideal location next to the trainstation if Dafydd would like to catch a train. I would also advise Dafydd to seek a parking pass via Student Se</w:t>
      </w:r>
      <w:r w:rsidR="023E9126" w:rsidRPr="1DF03EA4">
        <w:rPr>
          <w:rFonts w:ascii="Arial" w:hAnsi="Arial" w:cs="Arial"/>
        </w:rPr>
        <w:t>rvices to allow him to park on campus if he has a car.</w:t>
      </w:r>
    </w:p>
    <w:p w14:paraId="0B57385D" w14:textId="187FA5A0" w:rsidR="00D539C1" w:rsidRPr="00D539C1" w:rsidRDefault="023E9126" w:rsidP="1DF03EA4">
      <w:pPr>
        <w:spacing w:line="360" w:lineRule="auto"/>
        <w:jc w:val="both"/>
        <w:rPr>
          <w:rFonts w:ascii="Arial" w:hAnsi="Arial" w:cs="Arial"/>
        </w:rPr>
      </w:pPr>
      <w:r w:rsidRPr="1DF03EA4">
        <w:rPr>
          <w:rFonts w:ascii="Arial" w:hAnsi="Arial" w:cs="Arial"/>
        </w:rPr>
        <w:t>I would offer</w:t>
      </w:r>
      <w:r w:rsidR="12C20409" w:rsidRPr="1DF03EA4">
        <w:rPr>
          <w:rFonts w:ascii="Arial" w:hAnsi="Arial" w:cs="Arial"/>
        </w:rPr>
        <w:t xml:space="preserve"> guidance on time management and study strategies </w:t>
      </w:r>
      <w:r w:rsidR="50DE8032" w:rsidRPr="1DF03EA4">
        <w:rPr>
          <w:rFonts w:ascii="Arial" w:hAnsi="Arial" w:cs="Arial"/>
        </w:rPr>
        <w:t xml:space="preserve">which </w:t>
      </w:r>
      <w:r w:rsidR="12C20409" w:rsidRPr="1DF03EA4">
        <w:rPr>
          <w:rFonts w:ascii="Arial" w:hAnsi="Arial" w:cs="Arial"/>
        </w:rPr>
        <w:t xml:space="preserve">can help Dafydd effectively manage his workload and academic responsibilities. </w:t>
      </w:r>
      <w:r w:rsidR="776B87AB" w:rsidRPr="1DF03EA4">
        <w:rPr>
          <w:rFonts w:ascii="Arial" w:hAnsi="Arial" w:cs="Arial"/>
        </w:rPr>
        <w:t xml:space="preserve">For example, the Pomodoro technique may work particularly well for Dafydd due to the use of breaks. </w:t>
      </w:r>
      <w:r w:rsidR="007C1BA5">
        <w:rPr>
          <w:rFonts w:ascii="Arial" w:hAnsi="Arial" w:cs="Arial"/>
        </w:rPr>
        <w:t>Connecting</w:t>
      </w:r>
      <w:r w:rsidR="12C20409" w:rsidRPr="1DF03EA4">
        <w:rPr>
          <w:rFonts w:ascii="Arial" w:hAnsi="Arial" w:cs="Arial"/>
        </w:rPr>
        <w:t xml:space="preserve"> him with </w:t>
      </w:r>
      <w:r w:rsidR="007C1BA5">
        <w:rPr>
          <w:rFonts w:ascii="Arial" w:hAnsi="Arial" w:cs="Arial"/>
        </w:rPr>
        <w:t>peer-assisted learning</w:t>
      </w:r>
      <w:r w:rsidR="22EC1E8D" w:rsidRPr="1DF03EA4">
        <w:rPr>
          <w:rFonts w:ascii="Arial" w:hAnsi="Arial" w:cs="Arial"/>
        </w:rPr>
        <w:t xml:space="preserve"> (PAL) mentors</w:t>
      </w:r>
      <w:r w:rsidR="12C20409" w:rsidRPr="1DF03EA4">
        <w:rPr>
          <w:rFonts w:ascii="Arial" w:hAnsi="Arial" w:cs="Arial"/>
        </w:rPr>
        <w:t xml:space="preserve"> </w:t>
      </w:r>
      <w:r w:rsidR="1C858829" w:rsidRPr="1DF03EA4">
        <w:rPr>
          <w:rFonts w:ascii="Arial" w:hAnsi="Arial" w:cs="Arial"/>
        </w:rPr>
        <w:t>will help</w:t>
      </w:r>
      <w:r w:rsidR="635FC23E" w:rsidRPr="1DF03EA4">
        <w:rPr>
          <w:rFonts w:ascii="Arial" w:hAnsi="Arial" w:cs="Arial"/>
        </w:rPr>
        <w:t xml:space="preserve"> him settle into university and</w:t>
      </w:r>
      <w:r w:rsidR="5DE0A2F7" w:rsidRPr="1DF03EA4">
        <w:rPr>
          <w:rFonts w:ascii="Arial" w:hAnsi="Arial" w:cs="Arial"/>
        </w:rPr>
        <w:t xml:space="preserve"> provide academic support</w:t>
      </w:r>
      <w:r w:rsidR="635FC23E" w:rsidRPr="1DF03EA4">
        <w:rPr>
          <w:rFonts w:ascii="Arial" w:hAnsi="Arial" w:cs="Arial"/>
        </w:rPr>
        <w:t xml:space="preserve">. </w:t>
      </w:r>
      <w:r w:rsidR="007C1BA5">
        <w:rPr>
          <w:rFonts w:ascii="Arial" w:hAnsi="Arial" w:cs="Arial"/>
        </w:rPr>
        <w:t>Referring him to student support groups will help foster a sense of belonging and provide valuable social support</w:t>
      </w:r>
      <w:r w:rsidR="3863E53C" w:rsidRPr="1DF03EA4">
        <w:rPr>
          <w:rFonts w:ascii="Arial" w:hAnsi="Arial" w:cs="Arial"/>
        </w:rPr>
        <w:t>.</w:t>
      </w:r>
    </w:p>
    <w:p w14:paraId="4030B25A" w14:textId="45B4852F" w:rsidR="00D539C1" w:rsidRPr="00D539C1" w:rsidRDefault="12C20409" w:rsidP="1DF03EA4">
      <w:pPr>
        <w:spacing w:line="360" w:lineRule="auto"/>
        <w:jc w:val="both"/>
        <w:rPr>
          <w:rFonts w:ascii="Arial" w:hAnsi="Arial" w:cs="Arial"/>
        </w:rPr>
        <w:sectPr w:rsidR="00D539C1" w:rsidRPr="00D539C1" w:rsidSect="00C34B13">
          <w:pgSz w:w="11906" w:h="16838"/>
          <w:pgMar w:top="1440" w:right="1440" w:bottom="1440" w:left="1440" w:header="708" w:footer="708" w:gutter="0"/>
          <w:cols w:space="708"/>
          <w:docGrid w:linePitch="360"/>
        </w:sectPr>
      </w:pPr>
      <w:r w:rsidRPr="1DF03EA4">
        <w:rPr>
          <w:rFonts w:ascii="Arial" w:hAnsi="Arial" w:cs="Arial"/>
        </w:rPr>
        <w:t xml:space="preserve">By implementing these strategies </w:t>
      </w:r>
      <w:r w:rsidR="007C1BA5">
        <w:rPr>
          <w:rFonts w:ascii="Arial" w:hAnsi="Arial" w:cs="Arial"/>
        </w:rPr>
        <w:t>inside and outside</w:t>
      </w:r>
      <w:r w:rsidRPr="1DF03EA4">
        <w:rPr>
          <w:rFonts w:ascii="Arial" w:hAnsi="Arial" w:cs="Arial"/>
        </w:rPr>
        <w:t xml:space="preserve"> the classroom, </w:t>
      </w:r>
      <w:r w:rsidR="5E5A004F" w:rsidRPr="1DF03EA4">
        <w:rPr>
          <w:rFonts w:ascii="Arial" w:hAnsi="Arial" w:cs="Arial"/>
        </w:rPr>
        <w:t>I</w:t>
      </w:r>
      <w:r w:rsidRPr="1DF03EA4">
        <w:rPr>
          <w:rFonts w:ascii="Arial" w:hAnsi="Arial" w:cs="Arial"/>
        </w:rPr>
        <w:t xml:space="preserve"> can create an inclusive and supportive learning environment where Dafydd feels empowered to thrive academically and maintain his independence. Through collaboration and proactive support, </w:t>
      </w:r>
      <w:r w:rsidR="1094F143" w:rsidRPr="1DF03EA4">
        <w:rPr>
          <w:rFonts w:ascii="Arial" w:hAnsi="Arial" w:cs="Arial"/>
        </w:rPr>
        <w:t>I</w:t>
      </w:r>
      <w:r w:rsidRPr="1DF03EA4">
        <w:rPr>
          <w:rFonts w:ascii="Arial" w:hAnsi="Arial" w:cs="Arial"/>
        </w:rPr>
        <w:t xml:space="preserve"> can ensure that Dafydd's transition to our program is a positive and fulfilling experience.</w:t>
      </w:r>
    </w:p>
    <w:p w14:paraId="4CBA6128" w14:textId="2C19C4B0" w:rsidR="00226085" w:rsidRPr="00D92DB1" w:rsidRDefault="00226085" w:rsidP="00D92DB1">
      <w:pPr>
        <w:pStyle w:val="Heading1"/>
      </w:pPr>
      <w:r w:rsidRPr="00D92DB1">
        <w:lastRenderedPageBreak/>
        <w:t>Reference List</w:t>
      </w:r>
    </w:p>
    <w:p w14:paraId="7CFEC136" w14:textId="3BD3F97D" w:rsidR="07E7D5B7" w:rsidRDefault="07E7D5B7" w:rsidP="1DF03EA4">
      <w:pPr>
        <w:ind w:left="-20" w:right="-20"/>
        <w:rPr>
          <w:rFonts w:ascii="Arial" w:eastAsia="Arial" w:hAnsi="Arial" w:cs="Arial"/>
        </w:rPr>
      </w:pPr>
      <w:r w:rsidRPr="1DF03EA4">
        <w:rPr>
          <w:rFonts w:ascii="Arial" w:eastAsia="Arial" w:hAnsi="Arial" w:cs="Arial"/>
        </w:rPr>
        <w:t xml:space="preserve">Cook-Sather, A. (2020) Respecting voices: how the co-creation of teaching and learning can support academic staff, underrepresented students, and equitable practices. </w:t>
      </w:r>
      <w:r w:rsidRPr="1DF03EA4">
        <w:rPr>
          <w:rFonts w:ascii="Arial" w:eastAsia="Arial" w:hAnsi="Arial" w:cs="Arial"/>
          <w:i/>
          <w:iCs/>
        </w:rPr>
        <w:t>High Educ</w:t>
      </w:r>
      <w:r w:rsidRPr="1DF03EA4">
        <w:rPr>
          <w:rFonts w:ascii="Arial" w:eastAsia="Arial" w:hAnsi="Arial" w:cs="Arial"/>
        </w:rPr>
        <w:t xml:space="preserve"> </w:t>
      </w:r>
      <w:r w:rsidRPr="1DF03EA4">
        <w:rPr>
          <w:rFonts w:ascii="Arial" w:eastAsia="Arial" w:hAnsi="Arial" w:cs="Arial"/>
          <w:b/>
          <w:bCs/>
        </w:rPr>
        <w:t>79</w:t>
      </w:r>
      <w:r w:rsidRPr="1DF03EA4">
        <w:rPr>
          <w:rFonts w:ascii="Arial" w:eastAsia="Arial" w:hAnsi="Arial" w:cs="Arial"/>
        </w:rPr>
        <w:t xml:space="preserve">, 885–901 doi.org/10.1007/s10734-019-00445-w  </w:t>
      </w:r>
    </w:p>
    <w:p w14:paraId="3CACD43E" w14:textId="1255E24A" w:rsidR="07E7D5B7" w:rsidRDefault="07E7D5B7" w:rsidP="1DF03EA4">
      <w:pPr>
        <w:ind w:left="-20" w:right="-20"/>
        <w:rPr>
          <w:rFonts w:ascii="Arial" w:eastAsia="Arial" w:hAnsi="Arial" w:cs="Arial"/>
        </w:rPr>
      </w:pPr>
      <w:r w:rsidRPr="1DF03EA4">
        <w:rPr>
          <w:rFonts w:ascii="Arial" w:eastAsia="Arial" w:hAnsi="Arial" w:cs="Arial"/>
        </w:rPr>
        <w:t xml:space="preserve">Durham University (2023) Equality, Diversity, and Inclusion. Available at: </w:t>
      </w:r>
      <w:hyperlink r:id="rId5">
        <w:r w:rsidRPr="1DF03EA4">
          <w:rPr>
            <w:rStyle w:val="Hyperlink"/>
            <w:rFonts w:ascii="Arial" w:eastAsia="Arial" w:hAnsi="Arial" w:cs="Arial"/>
            <w:color w:val="auto"/>
            <w:u w:val="none"/>
          </w:rPr>
          <w:t>https://www.dur.ac.uk/about-us/professional-services/equality-diversity-inclusion/initiatives/how-to-report-a-hate-crime/</w:t>
        </w:r>
      </w:hyperlink>
      <w:r w:rsidRPr="1DF03EA4">
        <w:rPr>
          <w:rFonts w:ascii="Arial" w:eastAsia="Arial" w:hAnsi="Arial" w:cs="Arial"/>
        </w:rPr>
        <w:t xml:space="preserve"> (Accessed: 20th March 2023) </w:t>
      </w:r>
    </w:p>
    <w:p w14:paraId="70F5BB9B" w14:textId="25EFA027" w:rsidR="07E7D5B7" w:rsidRDefault="07E7D5B7" w:rsidP="1DF03EA4">
      <w:pPr>
        <w:ind w:left="-20" w:right="-20"/>
        <w:rPr>
          <w:rFonts w:ascii="Arial" w:eastAsia="Arial" w:hAnsi="Arial" w:cs="Arial"/>
        </w:rPr>
      </w:pPr>
      <w:r w:rsidRPr="1DF03EA4">
        <w:rPr>
          <w:rFonts w:ascii="Arial" w:eastAsia="Arial" w:hAnsi="Arial" w:cs="Arial"/>
        </w:rPr>
        <w:t>Goss, H (2022) Student Learning Outcomes Assessment in Higher Education and in Academic Libraries: A Review of the Literature,</w:t>
      </w:r>
      <w:r w:rsidRPr="1DF03EA4">
        <w:rPr>
          <w:rFonts w:ascii="Arial" w:eastAsia="Arial" w:hAnsi="Arial" w:cs="Arial"/>
          <w:i/>
          <w:iCs/>
        </w:rPr>
        <w:t xml:space="preserve"> The Journal of Academic Librarianship</w:t>
      </w:r>
      <w:r w:rsidRPr="1DF03EA4">
        <w:rPr>
          <w:rFonts w:ascii="Arial" w:eastAsia="Arial" w:hAnsi="Arial" w:cs="Arial"/>
        </w:rPr>
        <w:t xml:space="preserve">, 48, (2) doi.org/10.1016/j.acalib.2021.102485. </w:t>
      </w:r>
    </w:p>
    <w:p w14:paraId="0318ABC6" w14:textId="7033CF1B" w:rsidR="07E7D5B7" w:rsidRDefault="07E7D5B7" w:rsidP="1DF03EA4">
      <w:pPr>
        <w:ind w:left="-20" w:right="-20"/>
        <w:rPr>
          <w:rFonts w:ascii="Arial" w:eastAsia="Arial" w:hAnsi="Arial" w:cs="Arial"/>
        </w:rPr>
      </w:pPr>
      <w:r w:rsidRPr="1DF03EA4">
        <w:rPr>
          <w:rFonts w:ascii="Arial" w:eastAsia="Arial" w:hAnsi="Arial" w:cs="Arial"/>
        </w:rPr>
        <w:t xml:space="preserve">Gov.Uk (2023). </w:t>
      </w:r>
      <w:r w:rsidRPr="1DF03EA4">
        <w:rPr>
          <w:rFonts w:ascii="Arial" w:eastAsia="Arial" w:hAnsi="Arial" w:cs="Arial"/>
          <w:i/>
          <w:iCs/>
        </w:rPr>
        <w:t>Office for Students framework document</w:t>
      </w:r>
      <w:r w:rsidRPr="1DF03EA4">
        <w:rPr>
          <w:rFonts w:ascii="Arial" w:eastAsia="Arial" w:hAnsi="Arial" w:cs="Arial"/>
        </w:rPr>
        <w:t xml:space="preserve">. Available at: </w:t>
      </w:r>
      <w:hyperlink r:id="rId6">
        <w:r w:rsidRPr="1DF03EA4">
          <w:rPr>
            <w:rStyle w:val="Hyperlink"/>
            <w:rFonts w:ascii="Arial" w:eastAsia="Arial" w:hAnsi="Arial" w:cs="Arial"/>
            <w:color w:val="auto"/>
          </w:rPr>
          <w:t>https://www.gov.uk/government/publications/office-for-students-framework-document</w:t>
        </w:r>
      </w:hyperlink>
      <w:r w:rsidRPr="1DF03EA4">
        <w:rPr>
          <w:rFonts w:ascii="Arial" w:eastAsia="Arial" w:hAnsi="Arial" w:cs="Arial"/>
        </w:rPr>
        <w:t xml:space="preserve"> (Accessed: 16 March 2024). </w:t>
      </w:r>
    </w:p>
    <w:p w14:paraId="4B8CEC0C" w14:textId="5182FA2E" w:rsidR="07E7D5B7" w:rsidRDefault="07E7D5B7" w:rsidP="1DF03EA4">
      <w:pPr>
        <w:ind w:left="-20" w:right="-20"/>
        <w:rPr>
          <w:rFonts w:ascii="Arial" w:eastAsia="Arial" w:hAnsi="Arial" w:cs="Arial"/>
        </w:rPr>
      </w:pPr>
      <w:r w:rsidRPr="1DF03EA4">
        <w:rPr>
          <w:rFonts w:ascii="Arial" w:eastAsia="Arial" w:hAnsi="Arial" w:cs="Arial"/>
        </w:rPr>
        <w:t xml:space="preserve">Gov.Wales (2023). </w:t>
      </w:r>
      <w:r w:rsidRPr="1DF03EA4">
        <w:rPr>
          <w:rFonts w:ascii="Arial" w:eastAsia="Arial" w:hAnsi="Arial" w:cs="Arial"/>
          <w:i/>
          <w:iCs/>
        </w:rPr>
        <w:t>The regulatory framework for higher education in Wales</w:t>
      </w:r>
      <w:r w:rsidRPr="1DF03EA4">
        <w:rPr>
          <w:rFonts w:ascii="Arial" w:eastAsia="Arial" w:hAnsi="Arial" w:cs="Arial"/>
        </w:rPr>
        <w:t xml:space="preserve">. Available at: </w:t>
      </w:r>
      <w:hyperlink r:id="rId7">
        <w:r w:rsidRPr="1DF03EA4">
          <w:rPr>
            <w:rStyle w:val="Hyperlink"/>
            <w:rFonts w:ascii="Arial" w:eastAsia="Arial" w:hAnsi="Arial" w:cs="Arial"/>
            <w:color w:val="auto"/>
          </w:rPr>
          <w:t>https://www.gov.wales/sites/default/files/pdf-versions/2023/10/2/1698744315/regulation-higher-education-providers-wales.pdf</w:t>
        </w:r>
      </w:hyperlink>
      <w:r w:rsidRPr="1DF03EA4">
        <w:rPr>
          <w:rFonts w:ascii="Arial" w:eastAsia="Arial" w:hAnsi="Arial" w:cs="Arial"/>
        </w:rPr>
        <w:t xml:space="preserve"> (Accessed: 16 March 2024) </w:t>
      </w:r>
    </w:p>
    <w:p w14:paraId="47A8EF79" w14:textId="6B7D230D" w:rsidR="07E7D5B7" w:rsidRDefault="07E7D5B7" w:rsidP="1DF03EA4">
      <w:pPr>
        <w:ind w:left="-20" w:right="-20"/>
        <w:rPr>
          <w:rFonts w:ascii="Arial" w:eastAsia="Arial" w:hAnsi="Arial" w:cs="Arial"/>
        </w:rPr>
      </w:pPr>
      <w:r w:rsidRPr="1DF03EA4">
        <w:rPr>
          <w:rFonts w:ascii="Arial" w:eastAsia="Arial" w:hAnsi="Arial" w:cs="Arial"/>
        </w:rPr>
        <w:t>Harvard Gazette (2023)</w:t>
      </w:r>
      <w:r w:rsidRPr="1DF03EA4">
        <w:rPr>
          <w:rFonts w:ascii="Arial" w:eastAsia="Arial" w:hAnsi="Arial" w:cs="Arial"/>
          <w:i/>
          <w:iCs/>
        </w:rPr>
        <w:t xml:space="preserve"> Confronting misconduct, strengthening culture</w:t>
      </w:r>
      <w:r w:rsidRPr="1DF03EA4">
        <w:rPr>
          <w:rFonts w:ascii="Arial" w:eastAsia="Arial" w:hAnsi="Arial" w:cs="Arial"/>
        </w:rPr>
        <w:t xml:space="preserve">. Available at: </w:t>
      </w:r>
      <w:hyperlink r:id="rId8">
        <w:r w:rsidRPr="1DF03EA4">
          <w:rPr>
            <w:rStyle w:val="Hyperlink"/>
            <w:rFonts w:ascii="Arial" w:eastAsia="Arial" w:hAnsi="Arial" w:cs="Arial"/>
            <w:color w:val="auto"/>
            <w:u w:val="none"/>
          </w:rPr>
          <w:t>https://news.harvard.edu/gazette/story/2023/03/harvard-releases-new-anti-bullying-and-nondiscrimination-policies/</w:t>
        </w:r>
      </w:hyperlink>
      <w:r w:rsidRPr="1DF03EA4">
        <w:rPr>
          <w:rFonts w:ascii="Arial" w:eastAsia="Arial" w:hAnsi="Arial" w:cs="Arial"/>
        </w:rPr>
        <w:t xml:space="preserve"> (Accessed: 20th March 2024) </w:t>
      </w:r>
    </w:p>
    <w:p w14:paraId="432AD857" w14:textId="3F06132D" w:rsidR="07E7D5B7" w:rsidRDefault="07E7D5B7" w:rsidP="1DF03EA4">
      <w:pPr>
        <w:ind w:left="-20" w:right="-20"/>
        <w:rPr>
          <w:rFonts w:ascii="Arial" w:eastAsia="Arial" w:hAnsi="Arial" w:cs="Arial"/>
        </w:rPr>
      </w:pPr>
      <w:r w:rsidRPr="1DF03EA4">
        <w:rPr>
          <w:rFonts w:ascii="Arial" w:eastAsia="Arial" w:hAnsi="Arial" w:cs="Arial"/>
        </w:rPr>
        <w:t xml:space="preserve">House of Commons Library (2018). </w:t>
      </w:r>
      <w:r w:rsidRPr="1DF03EA4">
        <w:rPr>
          <w:rFonts w:ascii="Arial" w:eastAsia="Arial" w:hAnsi="Arial" w:cs="Arial"/>
          <w:i/>
          <w:iCs/>
        </w:rPr>
        <w:t>The Office for Students</w:t>
      </w:r>
      <w:r w:rsidRPr="1DF03EA4">
        <w:rPr>
          <w:rFonts w:ascii="Arial" w:eastAsia="Arial" w:hAnsi="Arial" w:cs="Arial"/>
        </w:rPr>
        <w:t xml:space="preserve">. Available at: </w:t>
      </w:r>
      <w:hyperlink r:id="rId9">
        <w:r w:rsidRPr="1DF03EA4">
          <w:rPr>
            <w:rStyle w:val="Hyperlink"/>
            <w:rFonts w:ascii="Arial" w:eastAsia="Arial" w:hAnsi="Arial" w:cs="Arial"/>
            <w:color w:val="auto"/>
          </w:rPr>
          <w:t>https://commonslibrary.parliament.uk/research-briefings/cbp-8294/</w:t>
        </w:r>
      </w:hyperlink>
      <w:r w:rsidRPr="1DF03EA4">
        <w:rPr>
          <w:rFonts w:ascii="Arial" w:eastAsia="Arial" w:hAnsi="Arial" w:cs="Arial"/>
        </w:rPr>
        <w:t xml:space="preserve"> (Accessed: 16 March 2024). </w:t>
      </w:r>
    </w:p>
    <w:p w14:paraId="1AE678F8" w14:textId="3DB01C2F" w:rsidR="07E7D5B7" w:rsidRDefault="07E7D5B7" w:rsidP="1DF03EA4">
      <w:pPr>
        <w:ind w:left="-20" w:right="-20"/>
        <w:rPr>
          <w:rFonts w:ascii="Arial" w:eastAsia="Arial" w:hAnsi="Arial" w:cs="Arial"/>
        </w:rPr>
      </w:pPr>
      <w:r w:rsidRPr="1DF03EA4">
        <w:rPr>
          <w:rFonts w:ascii="Arial" w:eastAsia="Arial" w:hAnsi="Arial" w:cs="Arial"/>
        </w:rPr>
        <w:t xml:space="preserve">Legislation.Gov (2015). </w:t>
      </w:r>
      <w:r w:rsidRPr="1DF03EA4">
        <w:rPr>
          <w:rFonts w:ascii="Arial" w:eastAsia="Arial" w:hAnsi="Arial" w:cs="Arial"/>
          <w:i/>
          <w:iCs/>
        </w:rPr>
        <w:t>Equality Act 2010: guidance</w:t>
      </w:r>
      <w:r w:rsidRPr="1DF03EA4">
        <w:rPr>
          <w:rFonts w:ascii="Arial" w:eastAsia="Arial" w:hAnsi="Arial" w:cs="Arial"/>
        </w:rPr>
        <w:t xml:space="preserve">. Available at: </w:t>
      </w:r>
      <w:hyperlink r:id="rId10">
        <w:r w:rsidRPr="1DF03EA4">
          <w:rPr>
            <w:rStyle w:val="Hyperlink"/>
            <w:rFonts w:ascii="Arial" w:eastAsia="Arial" w:hAnsi="Arial" w:cs="Arial"/>
            <w:color w:val="auto"/>
          </w:rPr>
          <w:t>https://www.gov.uk/guidance/equality-act-2010-guidance</w:t>
        </w:r>
      </w:hyperlink>
      <w:r w:rsidRPr="1DF03EA4">
        <w:rPr>
          <w:rFonts w:ascii="Arial" w:eastAsia="Arial" w:hAnsi="Arial" w:cs="Arial"/>
        </w:rPr>
        <w:t xml:space="preserve"> (Accessed: 16 March 2024). </w:t>
      </w:r>
    </w:p>
    <w:p w14:paraId="74284D5D" w14:textId="66B8C9EA" w:rsidR="07E7D5B7" w:rsidRDefault="07E7D5B7" w:rsidP="1DF03EA4">
      <w:pPr>
        <w:ind w:left="-20" w:right="-20"/>
        <w:rPr>
          <w:rFonts w:ascii="Arial" w:eastAsia="Arial" w:hAnsi="Arial" w:cs="Arial"/>
        </w:rPr>
      </w:pPr>
      <w:r w:rsidRPr="1DF03EA4">
        <w:rPr>
          <w:rFonts w:ascii="Arial" w:eastAsia="Arial" w:hAnsi="Arial" w:cs="Arial"/>
        </w:rPr>
        <w:t xml:space="preserve">Legislation.Gov (2024). </w:t>
      </w:r>
      <w:r w:rsidRPr="1DF03EA4">
        <w:rPr>
          <w:rFonts w:ascii="Arial" w:eastAsia="Arial" w:hAnsi="Arial" w:cs="Arial"/>
          <w:i/>
          <w:iCs/>
        </w:rPr>
        <w:t>Equality Act 2010.</w:t>
      </w:r>
      <w:r w:rsidRPr="1DF03EA4">
        <w:rPr>
          <w:rFonts w:ascii="Arial" w:eastAsia="Arial" w:hAnsi="Arial" w:cs="Arial"/>
        </w:rPr>
        <w:t xml:space="preserve">  Available at: </w:t>
      </w:r>
      <w:hyperlink r:id="rId11">
        <w:r w:rsidRPr="1DF03EA4">
          <w:rPr>
            <w:rStyle w:val="Hyperlink"/>
            <w:rFonts w:ascii="Arial" w:eastAsia="Arial" w:hAnsi="Arial" w:cs="Arial"/>
            <w:color w:val="auto"/>
          </w:rPr>
          <w:t>https://www.legislation.gov.uk/ukpga/2010/15/contents</w:t>
        </w:r>
      </w:hyperlink>
      <w:r w:rsidRPr="1DF03EA4">
        <w:rPr>
          <w:rFonts w:ascii="Arial" w:eastAsia="Arial" w:hAnsi="Arial" w:cs="Arial"/>
        </w:rPr>
        <w:t xml:space="preserve"> (Accessed: 16 March 2024). </w:t>
      </w:r>
    </w:p>
    <w:p w14:paraId="4C58252C" w14:textId="5133D59F" w:rsidR="07E7D5B7" w:rsidRDefault="07E7D5B7" w:rsidP="1DF03EA4">
      <w:pPr>
        <w:ind w:left="-20" w:right="-20"/>
        <w:rPr>
          <w:rFonts w:ascii="Arial" w:eastAsia="Arial" w:hAnsi="Arial" w:cs="Arial"/>
        </w:rPr>
      </w:pPr>
      <w:r w:rsidRPr="1DF03EA4">
        <w:rPr>
          <w:rFonts w:ascii="Arial" w:eastAsia="Arial" w:hAnsi="Arial" w:cs="Arial"/>
        </w:rPr>
        <w:t xml:space="preserve">Mind. (2023). </w:t>
      </w:r>
      <w:r w:rsidRPr="1DF03EA4">
        <w:rPr>
          <w:rFonts w:ascii="Arial" w:eastAsia="Arial" w:hAnsi="Arial" w:cs="Arial"/>
          <w:i/>
          <w:iCs/>
        </w:rPr>
        <w:t>What is the Equality Act?</w:t>
      </w:r>
      <w:r w:rsidRPr="1DF03EA4">
        <w:rPr>
          <w:rFonts w:ascii="Arial" w:eastAsia="Arial" w:hAnsi="Arial" w:cs="Arial"/>
        </w:rPr>
        <w:t xml:space="preserve"> Available at: </w:t>
      </w:r>
      <w:hyperlink r:id="rId12">
        <w:r w:rsidRPr="1DF03EA4">
          <w:rPr>
            <w:rStyle w:val="Hyperlink"/>
            <w:rFonts w:ascii="Arial" w:eastAsia="Arial" w:hAnsi="Arial" w:cs="Arial"/>
            <w:color w:val="auto"/>
          </w:rPr>
          <w:t>https://www.mind.org.uk/information-support/legal-rights/disability-discrimination/equality-act-2010/</w:t>
        </w:r>
      </w:hyperlink>
      <w:r w:rsidRPr="1DF03EA4">
        <w:rPr>
          <w:rFonts w:ascii="Arial" w:eastAsia="Arial" w:hAnsi="Arial" w:cs="Arial"/>
        </w:rPr>
        <w:t xml:space="preserve"> (Accessed: 16 March 2024). </w:t>
      </w:r>
    </w:p>
    <w:p w14:paraId="7B30C139" w14:textId="5ACA0BAA" w:rsidR="07E7D5B7" w:rsidRDefault="07E7D5B7" w:rsidP="1DF03EA4">
      <w:pPr>
        <w:ind w:left="-20" w:right="-20"/>
        <w:rPr>
          <w:rFonts w:ascii="Arial" w:eastAsia="Arial" w:hAnsi="Arial" w:cs="Arial"/>
        </w:rPr>
      </w:pPr>
      <w:r w:rsidRPr="1DF03EA4">
        <w:rPr>
          <w:rFonts w:ascii="Arial" w:eastAsia="Arial" w:hAnsi="Arial" w:cs="Arial"/>
        </w:rPr>
        <w:t xml:space="preserve">Moriña, A., Sandoval, M and Carnerero, F (2020) Higher education inclusivity: when the disability enriches the university, </w:t>
      </w:r>
      <w:r w:rsidRPr="1DF03EA4">
        <w:rPr>
          <w:rFonts w:ascii="Arial" w:eastAsia="Arial" w:hAnsi="Arial" w:cs="Arial"/>
          <w:i/>
          <w:iCs/>
        </w:rPr>
        <w:t>Higher Education Research &amp; Development</w:t>
      </w:r>
      <w:r w:rsidRPr="1DF03EA4">
        <w:rPr>
          <w:rFonts w:ascii="Arial" w:eastAsia="Arial" w:hAnsi="Arial" w:cs="Arial"/>
        </w:rPr>
        <w:t xml:space="preserve">, 39:6, 1202-1216, doi: </w:t>
      </w:r>
      <w:hyperlink r:id="rId13">
        <w:r w:rsidRPr="1DF03EA4">
          <w:rPr>
            <w:rStyle w:val="Hyperlink"/>
            <w:rFonts w:ascii="Arial" w:eastAsia="Arial" w:hAnsi="Arial" w:cs="Arial"/>
            <w:color w:val="auto"/>
            <w:u w:val="none"/>
          </w:rPr>
          <w:t>10.1080/07294360.2020.1712676</w:t>
        </w:r>
      </w:hyperlink>
      <w:r w:rsidRPr="1DF03EA4">
        <w:rPr>
          <w:rFonts w:ascii="Arial" w:eastAsia="Arial" w:hAnsi="Arial" w:cs="Arial"/>
        </w:rPr>
        <w:t xml:space="preserve"> </w:t>
      </w:r>
    </w:p>
    <w:p w14:paraId="53E0A8B1" w14:textId="355B9266" w:rsidR="07E7D5B7" w:rsidRDefault="07E7D5B7" w:rsidP="1DF03EA4">
      <w:pPr>
        <w:ind w:left="-20" w:right="-20"/>
        <w:rPr>
          <w:rFonts w:ascii="Arial" w:eastAsia="Arial" w:hAnsi="Arial" w:cs="Arial"/>
        </w:rPr>
      </w:pPr>
      <w:r w:rsidRPr="1DF03EA4">
        <w:rPr>
          <w:rFonts w:ascii="Arial" w:eastAsia="Arial" w:hAnsi="Arial" w:cs="Arial"/>
        </w:rPr>
        <w:t xml:space="preserve">Quality Assurance Agency for Higher Education. (2020) </w:t>
      </w:r>
      <w:r w:rsidRPr="1DF03EA4">
        <w:rPr>
          <w:rFonts w:ascii="Arial" w:eastAsia="Arial" w:hAnsi="Arial" w:cs="Arial"/>
          <w:i/>
          <w:iCs/>
        </w:rPr>
        <w:t>Equality, Diversity &amp; Inclusivity</w:t>
      </w:r>
      <w:r w:rsidRPr="1DF03EA4">
        <w:rPr>
          <w:rFonts w:ascii="Arial" w:eastAsia="Arial" w:hAnsi="Arial" w:cs="Arial"/>
        </w:rPr>
        <w:t xml:space="preserve">. Available at: </w:t>
      </w:r>
      <w:hyperlink r:id="rId14">
        <w:r w:rsidRPr="1DF03EA4">
          <w:rPr>
            <w:rStyle w:val="Hyperlink"/>
            <w:rFonts w:ascii="Arial" w:eastAsia="Arial" w:hAnsi="Arial" w:cs="Arial"/>
            <w:color w:val="auto"/>
          </w:rPr>
          <w:t>https://www.qaa.ac.uk/membership/collaborative-enhancement-projects/equality-diversity-and-inclusion</w:t>
        </w:r>
      </w:hyperlink>
      <w:r w:rsidRPr="1DF03EA4">
        <w:rPr>
          <w:rFonts w:ascii="Arial" w:eastAsia="Arial" w:hAnsi="Arial" w:cs="Arial"/>
        </w:rPr>
        <w:t xml:space="preserve"> (Accessed: 16 March 2024). </w:t>
      </w:r>
    </w:p>
    <w:p w14:paraId="1C99E48A" w14:textId="13739164" w:rsidR="07E7D5B7" w:rsidRDefault="07E7D5B7" w:rsidP="1DF03EA4">
      <w:pPr>
        <w:ind w:left="-20" w:right="-20"/>
        <w:rPr>
          <w:rFonts w:ascii="Arial" w:eastAsia="Arial" w:hAnsi="Arial" w:cs="Arial"/>
        </w:rPr>
      </w:pPr>
      <w:r w:rsidRPr="1DF03EA4">
        <w:rPr>
          <w:rFonts w:ascii="Arial" w:eastAsia="Arial" w:hAnsi="Arial" w:cs="Arial"/>
        </w:rPr>
        <w:lastRenderedPageBreak/>
        <w:t xml:space="preserve">Quality Assurance Agency for Higher Education. (2023). </w:t>
      </w:r>
      <w:r w:rsidRPr="1DF03EA4">
        <w:rPr>
          <w:rFonts w:ascii="Arial" w:eastAsia="Arial" w:hAnsi="Arial" w:cs="Arial"/>
          <w:i/>
          <w:iCs/>
        </w:rPr>
        <w:t>The Quality Code.</w:t>
      </w:r>
      <w:r w:rsidRPr="1DF03EA4">
        <w:rPr>
          <w:rFonts w:ascii="Arial" w:eastAsia="Arial" w:hAnsi="Arial" w:cs="Arial"/>
        </w:rPr>
        <w:t xml:space="preserve"> Available at: </w:t>
      </w:r>
      <w:hyperlink r:id="rId15">
        <w:r w:rsidRPr="1DF03EA4">
          <w:rPr>
            <w:rStyle w:val="Hyperlink"/>
            <w:rFonts w:ascii="Arial" w:eastAsia="Arial" w:hAnsi="Arial" w:cs="Arial"/>
            <w:color w:val="auto"/>
          </w:rPr>
          <w:t>https://www.qaa.ac.uk/the-quality-code</w:t>
        </w:r>
      </w:hyperlink>
      <w:r w:rsidRPr="1DF03EA4">
        <w:rPr>
          <w:rFonts w:ascii="Arial" w:eastAsia="Arial" w:hAnsi="Arial" w:cs="Arial"/>
        </w:rPr>
        <w:t xml:space="preserve"> (Accessed: 16 March 2024). </w:t>
      </w:r>
    </w:p>
    <w:p w14:paraId="699E0FA9" w14:textId="439EB679" w:rsidR="07E7D5B7" w:rsidRDefault="07E7D5B7" w:rsidP="1DF03EA4">
      <w:pPr>
        <w:ind w:left="-20" w:right="-20"/>
        <w:rPr>
          <w:rFonts w:ascii="Arial" w:eastAsia="Arial" w:hAnsi="Arial" w:cs="Arial"/>
        </w:rPr>
      </w:pPr>
      <w:r w:rsidRPr="1DF03EA4">
        <w:rPr>
          <w:rFonts w:ascii="Arial" w:eastAsia="Arial" w:hAnsi="Arial" w:cs="Arial"/>
        </w:rPr>
        <w:t xml:space="preserve">Rasmitadila, R., Widyasari, W., Humaira, M., Tambunan, A., Rachmadtullah, R. &amp; Samsudin, A. (2020). Using Blended Learning Approach (BLA) in Inclusive Education Course: A Study Investigating Teacher Students’ Perception. </w:t>
      </w:r>
      <w:r w:rsidRPr="1DF03EA4">
        <w:rPr>
          <w:rFonts w:ascii="Arial" w:eastAsia="Arial" w:hAnsi="Arial" w:cs="Arial"/>
          <w:i/>
          <w:iCs/>
        </w:rPr>
        <w:t>International Journal of Emerging Technologies in Learning (iJET), 15</w:t>
      </w:r>
      <w:r w:rsidRPr="1DF03EA4">
        <w:rPr>
          <w:rFonts w:ascii="Arial" w:eastAsia="Arial" w:hAnsi="Arial" w:cs="Arial"/>
        </w:rPr>
        <w:t>(2), 72-85.</w:t>
      </w:r>
    </w:p>
    <w:p w14:paraId="64BCF55B" w14:textId="341F2D74" w:rsidR="07E7D5B7" w:rsidRDefault="07E7D5B7" w:rsidP="1DF03EA4">
      <w:pPr>
        <w:ind w:left="-20" w:right="-20"/>
        <w:rPr>
          <w:rFonts w:ascii="Arial" w:eastAsia="Arial" w:hAnsi="Arial" w:cs="Arial"/>
        </w:rPr>
      </w:pPr>
      <w:r w:rsidRPr="1DF03EA4">
        <w:rPr>
          <w:rFonts w:ascii="Arial" w:eastAsia="Arial" w:hAnsi="Arial" w:cs="Arial"/>
        </w:rPr>
        <w:t xml:space="preserve">Richards, K., Pilcher, N., Galbrun, L., Forster, A., and Richards, J. (2023) Diversity and inclusion in UK Higher Education: staff perspectives on institutional representations and their reality, </w:t>
      </w:r>
      <w:r w:rsidRPr="1DF03EA4">
        <w:rPr>
          <w:rFonts w:ascii="Arial" w:eastAsia="Arial" w:hAnsi="Arial" w:cs="Arial"/>
          <w:i/>
          <w:iCs/>
        </w:rPr>
        <w:t>Research in Post-Compulsory Education</w:t>
      </w:r>
      <w:r w:rsidRPr="1DF03EA4">
        <w:rPr>
          <w:rFonts w:ascii="Arial" w:eastAsia="Arial" w:hAnsi="Arial" w:cs="Arial"/>
        </w:rPr>
        <w:t xml:space="preserve">, 28:4, 647-669, doi: </w:t>
      </w:r>
      <w:hyperlink r:id="rId16">
        <w:r w:rsidRPr="1DF03EA4">
          <w:rPr>
            <w:rStyle w:val="Hyperlink"/>
            <w:rFonts w:ascii="Arial" w:eastAsia="Arial" w:hAnsi="Arial" w:cs="Arial"/>
            <w:color w:val="auto"/>
          </w:rPr>
          <w:t>10.1080/13596748.2023.2253654</w:t>
        </w:r>
      </w:hyperlink>
      <w:r w:rsidRPr="1DF03EA4">
        <w:rPr>
          <w:rFonts w:ascii="Arial" w:eastAsia="Arial" w:hAnsi="Arial" w:cs="Arial"/>
        </w:rPr>
        <w:t xml:space="preserve"> </w:t>
      </w:r>
    </w:p>
    <w:p w14:paraId="35CC2875" w14:textId="7DA8FF5B" w:rsidR="07E7D5B7" w:rsidRDefault="07E7D5B7" w:rsidP="1DF03EA4">
      <w:pPr>
        <w:ind w:left="-20" w:right="-20"/>
        <w:rPr>
          <w:rFonts w:ascii="Arial" w:eastAsia="Arial" w:hAnsi="Arial" w:cs="Arial"/>
        </w:rPr>
      </w:pPr>
      <w:r w:rsidRPr="1DF03EA4">
        <w:rPr>
          <w:rFonts w:ascii="Arial" w:eastAsia="Arial" w:hAnsi="Arial" w:cs="Arial"/>
        </w:rPr>
        <w:t xml:space="preserve">Safronova, Y., &amp; Michshenko, Y. (2023). Catering for the diversity of students in the 21st century classrooms. </w:t>
      </w:r>
      <w:r w:rsidRPr="1DF03EA4">
        <w:rPr>
          <w:rFonts w:ascii="Arial" w:eastAsia="Arial" w:hAnsi="Arial" w:cs="Arial"/>
          <w:i/>
          <w:iCs/>
        </w:rPr>
        <w:t>Scientific Collection</w:t>
      </w:r>
      <w:r w:rsidRPr="1DF03EA4">
        <w:rPr>
          <w:rFonts w:ascii="Arial" w:eastAsia="Arial" w:hAnsi="Arial" w:cs="Arial"/>
        </w:rPr>
        <w:t xml:space="preserve">, (34(159), 96–104. </w:t>
      </w:r>
      <w:hyperlink r:id="rId17">
        <w:r w:rsidRPr="1DF03EA4">
          <w:rPr>
            <w:rStyle w:val="Hyperlink"/>
            <w:rFonts w:ascii="Arial" w:eastAsia="Arial" w:hAnsi="Arial" w:cs="Arial"/>
            <w:color w:val="auto"/>
            <w:u w:val="none"/>
          </w:rPr>
          <w:t>https://doi.org/10.51582/interconf.19-20.06.2023.009</w:t>
        </w:r>
      </w:hyperlink>
      <w:r w:rsidRPr="1DF03EA4">
        <w:rPr>
          <w:rFonts w:ascii="Arial" w:eastAsia="Arial" w:hAnsi="Arial" w:cs="Arial"/>
        </w:rPr>
        <w:t xml:space="preserve">  </w:t>
      </w:r>
    </w:p>
    <w:p w14:paraId="15480E6B" w14:textId="159C70D2" w:rsidR="07E7D5B7" w:rsidRDefault="07E7D5B7" w:rsidP="1DF03EA4">
      <w:pPr>
        <w:ind w:left="-20" w:right="-20"/>
        <w:rPr>
          <w:rFonts w:ascii="Arial" w:eastAsia="Arial" w:hAnsi="Arial" w:cs="Arial"/>
        </w:rPr>
      </w:pPr>
      <w:r w:rsidRPr="1DF03EA4">
        <w:rPr>
          <w:rFonts w:ascii="Arial" w:eastAsia="Arial" w:hAnsi="Arial" w:cs="Arial"/>
        </w:rPr>
        <w:t>The Quality Assurance Agency for Higher Education. (2023</w:t>
      </w:r>
      <w:r w:rsidRPr="1DF03EA4">
        <w:rPr>
          <w:rFonts w:ascii="Arial" w:eastAsia="Arial" w:hAnsi="Arial" w:cs="Arial"/>
          <w:i/>
          <w:iCs/>
        </w:rPr>
        <w:t>) Inclusive Higher Education Framework</w:t>
      </w:r>
      <w:r w:rsidRPr="1DF03EA4">
        <w:rPr>
          <w:rFonts w:ascii="Arial" w:eastAsia="Arial" w:hAnsi="Arial" w:cs="Arial"/>
        </w:rPr>
        <w:t xml:space="preserve">. Available at: </w:t>
      </w:r>
      <w:hyperlink r:id="rId18">
        <w:r w:rsidRPr="1DF03EA4">
          <w:rPr>
            <w:rStyle w:val="Hyperlink"/>
            <w:rFonts w:ascii="Arial" w:eastAsia="Arial" w:hAnsi="Arial" w:cs="Arial"/>
            <w:color w:val="auto"/>
          </w:rPr>
          <w:t>https://www.qaa.ac.uk/docs/qaa/members/inclusive-higher-education-framework.pdf?sfvrsn=209aaa81_6</w:t>
        </w:r>
      </w:hyperlink>
      <w:r w:rsidRPr="1DF03EA4">
        <w:rPr>
          <w:rFonts w:ascii="Arial" w:eastAsia="Arial" w:hAnsi="Arial" w:cs="Arial"/>
        </w:rPr>
        <w:t xml:space="preserve"> (Accessed: 16 March 2024). </w:t>
      </w:r>
    </w:p>
    <w:p w14:paraId="1DC06ECD" w14:textId="5B969E9F" w:rsidR="07E7D5B7" w:rsidRDefault="07E7D5B7" w:rsidP="1DF03EA4">
      <w:pPr>
        <w:ind w:left="-20" w:right="-20"/>
        <w:rPr>
          <w:rFonts w:ascii="Arial" w:eastAsia="Arial" w:hAnsi="Arial" w:cs="Arial"/>
        </w:rPr>
      </w:pPr>
      <w:r w:rsidRPr="1DF03EA4">
        <w:rPr>
          <w:rFonts w:ascii="Arial" w:eastAsia="Arial" w:hAnsi="Arial" w:cs="Arial"/>
        </w:rPr>
        <w:t xml:space="preserve">University of Bath (2024) </w:t>
      </w:r>
      <w:r w:rsidRPr="1DF03EA4">
        <w:rPr>
          <w:rFonts w:ascii="Arial" w:eastAsia="Arial" w:hAnsi="Arial" w:cs="Arial"/>
          <w:i/>
          <w:iCs/>
        </w:rPr>
        <w:t>Outreach Programmes</w:t>
      </w:r>
      <w:r w:rsidRPr="1DF03EA4">
        <w:rPr>
          <w:rFonts w:ascii="Arial" w:eastAsia="Arial" w:hAnsi="Arial" w:cs="Arial"/>
        </w:rPr>
        <w:t xml:space="preserve">. Available at: </w:t>
      </w:r>
      <w:hyperlink r:id="rId19">
        <w:r w:rsidRPr="1DF03EA4">
          <w:rPr>
            <w:rStyle w:val="Hyperlink"/>
            <w:rFonts w:ascii="Arial" w:eastAsia="Arial" w:hAnsi="Arial" w:cs="Arial"/>
            <w:color w:val="auto"/>
            <w:u w:val="none"/>
          </w:rPr>
          <w:t>https://www.bath.ac.uk/campaigns/outreach-programmes/</w:t>
        </w:r>
      </w:hyperlink>
      <w:r w:rsidRPr="1DF03EA4">
        <w:rPr>
          <w:rFonts w:ascii="Arial" w:eastAsia="Arial" w:hAnsi="Arial" w:cs="Arial"/>
        </w:rPr>
        <w:t xml:space="preserve"> (Accessed: 20th March 2024) </w:t>
      </w:r>
    </w:p>
    <w:p w14:paraId="28297316" w14:textId="359B535C" w:rsidR="07E7D5B7" w:rsidRDefault="07E7D5B7" w:rsidP="1DF03EA4">
      <w:pPr>
        <w:ind w:left="-20" w:right="-20"/>
        <w:rPr>
          <w:rFonts w:ascii="Arial" w:eastAsia="Arial" w:hAnsi="Arial" w:cs="Arial"/>
        </w:rPr>
      </w:pPr>
      <w:r w:rsidRPr="1DF03EA4">
        <w:rPr>
          <w:rFonts w:ascii="Arial" w:eastAsia="Arial" w:hAnsi="Arial" w:cs="Arial"/>
        </w:rPr>
        <w:t xml:space="preserve">University of Worcester (2018) </w:t>
      </w:r>
      <w:r w:rsidRPr="1DF03EA4">
        <w:rPr>
          <w:rFonts w:ascii="Arial" w:eastAsia="Arial" w:hAnsi="Arial" w:cs="Arial"/>
          <w:i/>
          <w:iCs/>
        </w:rPr>
        <w:t>Principles and Practices for Inclusive Learning, Teaching and Assessment</w:t>
      </w:r>
      <w:r w:rsidRPr="1DF03EA4">
        <w:rPr>
          <w:rFonts w:ascii="Arial" w:eastAsia="Arial" w:hAnsi="Arial" w:cs="Arial"/>
        </w:rPr>
        <w:t xml:space="preserve">. Available at: </w:t>
      </w:r>
      <w:hyperlink r:id="rId20">
        <w:r w:rsidRPr="1DF03EA4">
          <w:rPr>
            <w:rStyle w:val="Hyperlink"/>
            <w:rFonts w:ascii="Arial" w:eastAsia="Arial" w:hAnsi="Arial" w:cs="Arial"/>
            <w:color w:val="auto"/>
            <w:u w:val="none"/>
          </w:rPr>
          <w:t>https://www2.worc.ac.uk/inclusiontoolkit/documents/2._Principles_and_practices_for_inclusive_learning_teaching_and_assessment.pdf</w:t>
        </w:r>
      </w:hyperlink>
      <w:r w:rsidRPr="1DF03EA4">
        <w:rPr>
          <w:rFonts w:ascii="Arial" w:eastAsia="Arial" w:hAnsi="Arial" w:cs="Arial"/>
        </w:rPr>
        <w:t xml:space="preserve"> (Accessed: 20th March 2024) </w:t>
      </w:r>
    </w:p>
    <w:p w14:paraId="4C98C812" w14:textId="5F4E21C3" w:rsidR="07E7D5B7" w:rsidRDefault="07E7D5B7" w:rsidP="1DF03EA4">
      <w:pPr>
        <w:ind w:left="-20" w:right="-20"/>
        <w:rPr>
          <w:rFonts w:ascii="Arial" w:eastAsia="Arial" w:hAnsi="Arial" w:cs="Arial"/>
        </w:rPr>
      </w:pPr>
      <w:r w:rsidRPr="1DF03EA4">
        <w:rPr>
          <w:rFonts w:ascii="Arial" w:eastAsia="Arial" w:hAnsi="Arial" w:cs="Arial"/>
        </w:rPr>
        <w:t xml:space="preserve">University of York (2024) </w:t>
      </w:r>
      <w:r w:rsidRPr="1DF03EA4">
        <w:rPr>
          <w:rFonts w:ascii="Arial" w:eastAsia="Arial" w:hAnsi="Arial" w:cs="Arial"/>
          <w:i/>
          <w:iCs/>
        </w:rPr>
        <w:t>Neurodiversity Celebration Week. Available</w:t>
      </w:r>
      <w:r w:rsidRPr="1DF03EA4">
        <w:rPr>
          <w:rFonts w:ascii="Arial" w:eastAsia="Arial" w:hAnsi="Arial" w:cs="Arial"/>
        </w:rPr>
        <w:t xml:space="preserve"> at: </w:t>
      </w:r>
      <w:hyperlink r:id="rId21">
        <w:r w:rsidRPr="1DF03EA4">
          <w:rPr>
            <w:rStyle w:val="Hyperlink"/>
            <w:rFonts w:ascii="Arial" w:eastAsia="Arial" w:hAnsi="Arial" w:cs="Arial"/>
            <w:color w:val="auto"/>
          </w:rPr>
          <w:t>https://www.york.ac.uk/about/equality/news-events/2024/neurodiversity-celebration-week/</w:t>
        </w:r>
      </w:hyperlink>
      <w:r w:rsidRPr="1DF03EA4">
        <w:rPr>
          <w:rFonts w:ascii="Arial" w:eastAsia="Arial" w:hAnsi="Arial" w:cs="Arial"/>
        </w:rPr>
        <w:t xml:space="preserve"> (Accessed: 20th March 2024)</w:t>
      </w:r>
    </w:p>
    <w:p w14:paraId="4A2F5495" w14:textId="04CC7B0C" w:rsidR="1DF03EA4" w:rsidRDefault="1DF03EA4" w:rsidP="1DF03EA4">
      <w:pPr>
        <w:rPr>
          <w:rFonts w:ascii="Arial" w:eastAsia="Arial" w:hAnsi="Arial" w:cs="Arial"/>
        </w:rPr>
      </w:pPr>
    </w:p>
    <w:sectPr w:rsidR="1DF03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entireDocument int2:id="ryBVCSgM">
      <int2:extLst>
        <oel:ext uri="E302BA01-7950-474C-9AD3-286E660C40A8">
          <int2:similaritySummary int2:version="1" int2:runId="1711043680501" int2:tilesCheckedInThisRun="0" int2:totalNumOfTiles="79" int2:similarityAnnotationCount="4" int2:numWords="3149" int2:numFlaggedWords="60"/>
        </oel:ext>
      </int2:extLst>
    </int2:entireDocument>
  </int2:observations>
  <int2:intelligenceSettings/>
  <int2:onDemandWorkflows>
    <int2:onDemandWorkflow int2:type="SimilarityCheck" int2:paragraphVersions="6FE02180-77777777 2B3CE78D-4B85DD32 3BA9A78F-20A280C8 6AC5DCC4-789F4239 4352F8AA-1452FE3B 600639A3-5B6B98B8 1AA2CBEA-12A768FD 44256410-77777777 3B737D5D-77777777 6B6F28E4-6FE6B49D 4710CDB5-158C53F6 6AB061BB-58FA4880 0BA23FFE-2953364E 6A7DACD1-53133ED7 725BBAF2-638F19FD 2280A8B1-441FBAC5 08925E51-11282620 5DDAFE91-62FF9F31 612B0D81-19D58F88 5CA27E41-09A0BAD3 037A243F-1B89F379 276C8CE0-49B3B347 7C8B3563-2A202781 31811170-39392558 111C7EE3-3F86B993 1DA4A626-2E147701 5CC369DE-56104160 6DD9F7A3-653577B2 12045380-3D00D46F 29444785-6993C2AC 10BC82D1-77777777 2B17C130-4525AB81 29FA1A4F-5AB798C5 3466E425-6D56DFD0 6A1CAC24-669B1796 1B58C80B-20137F31 68B6D094-19C83586 5C7D0ED9-658EF09E 7A42A7B4-78D843F3 21694A7D-7B7403B3 177F5372-50455443 64B55D9A-7A0A29D0 127F5941-62FB20ED 2FA53C31-77777777 45A8C0C0-5A35EF52 3E84EF2F-77B07C29 6C977A5E-4DB613B5 28E726C4-5837C7D5 7A8B86D8-4AED066B 520878EE-699CD740 5AD994BE-48E812A2 5A177465-0C83329A 2736F2C0-66920FB7 7EA6046C-435FC8FE 7C30C148-150B89FE 4ADC38C3-068F13BE 0BA95BEC-68CC14C6 6D42AEDC-48948997 7E538DED-1742A8C1 286A51D7-6DFEE64F 3361462C-49E1D566 0B57385D-1D96E908 4030B25A-5FDF97BC 6229BEB9-7410B65B 5523236E-3E2E2F05 401311D2-77777777 630BE7D2-7622A5FE 369F7D7B-77777777 49ED988A-1E39B1D0 1F9DA982-77777777 4D1A4484-6497E3D7 7E7CA130-0692103C 7F33EAA2-6728B77A 14DDDE1F-6AEDBE97 2C944919-0AF5D66A 50E0DA5A-2614452D 0E409ACA-77777777 69DCE4C6-24DE17DD 5F7EDDAB-77777777 206E0500-55DAAE80 210AE25B-77777777 124BDD5A-04D19B90 399A92DA-77777777 7A008E35-49003AD0 115CF352-7DB91246 025C7F5E-77777777 790A4CAD-2B98D1FD 318EF338-77777777 359FF4D9-4C5CCD23 2883E602-5CB10986 21CAEBA4-789FD21E 7AD3639E-4A05EC85 353619A3-73FB2E12 0D90B879-664010A0 10D1AE98-27087CB5 2849541D-02527696 3F586177-48729C1A 4CBA6128-479B9DD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511396"/>
    <w:multiLevelType w:val="multilevel"/>
    <w:tmpl w:val="DD163FF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671B53"/>
    <w:multiLevelType w:val="multilevel"/>
    <w:tmpl w:val="F398C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6966141">
    <w:abstractNumId w:val="1"/>
  </w:num>
  <w:num w:numId="2" w16cid:durableId="606814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085"/>
    <w:rsid w:val="00007533"/>
    <w:rsid w:val="001726D3"/>
    <w:rsid w:val="001933E1"/>
    <w:rsid w:val="00226085"/>
    <w:rsid w:val="0022F57A"/>
    <w:rsid w:val="0046C0F0"/>
    <w:rsid w:val="006723BE"/>
    <w:rsid w:val="007143AA"/>
    <w:rsid w:val="007C1BA5"/>
    <w:rsid w:val="007E72EF"/>
    <w:rsid w:val="008379FB"/>
    <w:rsid w:val="008DC078"/>
    <w:rsid w:val="00985ED0"/>
    <w:rsid w:val="00C34B13"/>
    <w:rsid w:val="00D07D49"/>
    <w:rsid w:val="00D539C1"/>
    <w:rsid w:val="00D92DB1"/>
    <w:rsid w:val="00DD541E"/>
    <w:rsid w:val="00E0507B"/>
    <w:rsid w:val="00E70DA6"/>
    <w:rsid w:val="00F25691"/>
    <w:rsid w:val="00F466F4"/>
    <w:rsid w:val="02060384"/>
    <w:rsid w:val="023E9126"/>
    <w:rsid w:val="03EE31E9"/>
    <w:rsid w:val="03F0F64A"/>
    <w:rsid w:val="03FB6A42"/>
    <w:rsid w:val="04F24A18"/>
    <w:rsid w:val="0583FCE5"/>
    <w:rsid w:val="0635E779"/>
    <w:rsid w:val="06B1857E"/>
    <w:rsid w:val="07330B04"/>
    <w:rsid w:val="07E7D5B7"/>
    <w:rsid w:val="081D1AF3"/>
    <w:rsid w:val="09E92640"/>
    <w:rsid w:val="0A2E5ADF"/>
    <w:rsid w:val="0AF8D03E"/>
    <w:rsid w:val="0B05B7D5"/>
    <w:rsid w:val="0B666127"/>
    <w:rsid w:val="0C56C35B"/>
    <w:rsid w:val="0CE2E80A"/>
    <w:rsid w:val="0E415C6A"/>
    <w:rsid w:val="0E8C0E0C"/>
    <w:rsid w:val="0EBC9763"/>
    <w:rsid w:val="0F44DB7F"/>
    <w:rsid w:val="0F52B37A"/>
    <w:rsid w:val="0FD928F8"/>
    <w:rsid w:val="0FF1AF45"/>
    <w:rsid w:val="1094F143"/>
    <w:rsid w:val="11F43825"/>
    <w:rsid w:val="12C20409"/>
    <w:rsid w:val="1310C9BA"/>
    <w:rsid w:val="135F7F2F"/>
    <w:rsid w:val="13991969"/>
    <w:rsid w:val="13A1DAC4"/>
    <w:rsid w:val="13D8E559"/>
    <w:rsid w:val="1473812E"/>
    <w:rsid w:val="14F57788"/>
    <w:rsid w:val="14FB4F90"/>
    <w:rsid w:val="16104DAE"/>
    <w:rsid w:val="161EF1C5"/>
    <w:rsid w:val="18935658"/>
    <w:rsid w:val="19DA568C"/>
    <w:rsid w:val="1A58105B"/>
    <w:rsid w:val="1AA16DC3"/>
    <w:rsid w:val="1ABC00A1"/>
    <w:rsid w:val="1BDCB803"/>
    <w:rsid w:val="1C858829"/>
    <w:rsid w:val="1CDC257F"/>
    <w:rsid w:val="1D2C08E9"/>
    <w:rsid w:val="1DD90E85"/>
    <w:rsid w:val="1DF03EA4"/>
    <w:rsid w:val="1E77F5E0"/>
    <w:rsid w:val="1F927914"/>
    <w:rsid w:val="21930AA9"/>
    <w:rsid w:val="222ECCBA"/>
    <w:rsid w:val="22EC1E8D"/>
    <w:rsid w:val="23B6C33F"/>
    <w:rsid w:val="25133ED7"/>
    <w:rsid w:val="26244764"/>
    <w:rsid w:val="265A0B11"/>
    <w:rsid w:val="27C017C5"/>
    <w:rsid w:val="2895631E"/>
    <w:rsid w:val="28A2CE69"/>
    <w:rsid w:val="2AF9194D"/>
    <w:rsid w:val="2B93DD5B"/>
    <w:rsid w:val="2BED7069"/>
    <w:rsid w:val="2C80F6E8"/>
    <w:rsid w:val="2D2FADBC"/>
    <w:rsid w:val="2E2F5949"/>
    <w:rsid w:val="2E7085FF"/>
    <w:rsid w:val="2F7FCE34"/>
    <w:rsid w:val="2FB2014D"/>
    <w:rsid w:val="2FCB29AA"/>
    <w:rsid w:val="300040E1"/>
    <w:rsid w:val="310D7262"/>
    <w:rsid w:val="32F78061"/>
    <w:rsid w:val="332AF6FE"/>
    <w:rsid w:val="340C5AC2"/>
    <w:rsid w:val="34666159"/>
    <w:rsid w:val="3497DF1E"/>
    <w:rsid w:val="360231BA"/>
    <w:rsid w:val="363AA897"/>
    <w:rsid w:val="36496F63"/>
    <w:rsid w:val="3659EFB9"/>
    <w:rsid w:val="36A11915"/>
    <w:rsid w:val="3772328E"/>
    <w:rsid w:val="379E021B"/>
    <w:rsid w:val="37C3A98F"/>
    <w:rsid w:val="3863E53C"/>
    <w:rsid w:val="395F79F0"/>
    <w:rsid w:val="399A75EB"/>
    <w:rsid w:val="3A87E3F3"/>
    <w:rsid w:val="3AA540C4"/>
    <w:rsid w:val="3B72F6A1"/>
    <w:rsid w:val="3B965DD6"/>
    <w:rsid w:val="3BE24896"/>
    <w:rsid w:val="3C908455"/>
    <w:rsid w:val="3DBA0AF5"/>
    <w:rsid w:val="3E346372"/>
    <w:rsid w:val="3E45BA7C"/>
    <w:rsid w:val="3ECDFE98"/>
    <w:rsid w:val="3FB6740F"/>
    <w:rsid w:val="405B69C0"/>
    <w:rsid w:val="40C50385"/>
    <w:rsid w:val="40ED6D80"/>
    <w:rsid w:val="4496B2E5"/>
    <w:rsid w:val="44AA1A1D"/>
    <w:rsid w:val="44DBCE71"/>
    <w:rsid w:val="44FDD8D3"/>
    <w:rsid w:val="454C1118"/>
    <w:rsid w:val="454D39F5"/>
    <w:rsid w:val="45B3C719"/>
    <w:rsid w:val="46E90A56"/>
    <w:rsid w:val="47396C9F"/>
    <w:rsid w:val="4747C4DE"/>
    <w:rsid w:val="47910247"/>
    <w:rsid w:val="47E1BADF"/>
    <w:rsid w:val="4A2A90DC"/>
    <w:rsid w:val="4A8BD65B"/>
    <w:rsid w:val="4A99AD96"/>
    <w:rsid w:val="4AA4FEB8"/>
    <w:rsid w:val="4AC7E4A0"/>
    <w:rsid w:val="4ADA8BD0"/>
    <w:rsid w:val="4B1F0589"/>
    <w:rsid w:val="4B53F1FA"/>
    <w:rsid w:val="4B87CD3B"/>
    <w:rsid w:val="4C730383"/>
    <w:rsid w:val="4C805DA0"/>
    <w:rsid w:val="4D255A9B"/>
    <w:rsid w:val="4E0118F9"/>
    <w:rsid w:val="4E1D6789"/>
    <w:rsid w:val="4F93EEE6"/>
    <w:rsid w:val="4F9B55C3"/>
    <w:rsid w:val="50DE8032"/>
    <w:rsid w:val="5138B9BB"/>
    <w:rsid w:val="51F00C11"/>
    <w:rsid w:val="5209C6E4"/>
    <w:rsid w:val="52D2F685"/>
    <w:rsid w:val="54573220"/>
    <w:rsid w:val="55456C85"/>
    <w:rsid w:val="5742F743"/>
    <w:rsid w:val="576DA8CA"/>
    <w:rsid w:val="587F3BBD"/>
    <w:rsid w:val="5909792B"/>
    <w:rsid w:val="5AC7DEDB"/>
    <w:rsid w:val="5B5DA04A"/>
    <w:rsid w:val="5B9E2CA1"/>
    <w:rsid w:val="5C0A1A01"/>
    <w:rsid w:val="5C1E0CC7"/>
    <w:rsid w:val="5C4119ED"/>
    <w:rsid w:val="5D14081F"/>
    <w:rsid w:val="5D3EE198"/>
    <w:rsid w:val="5D97A3E8"/>
    <w:rsid w:val="5DE0A2F7"/>
    <w:rsid w:val="5DE25E14"/>
    <w:rsid w:val="5DEBA6F7"/>
    <w:rsid w:val="5E5A004F"/>
    <w:rsid w:val="5EC20CB8"/>
    <w:rsid w:val="5EE5D221"/>
    <w:rsid w:val="5F337449"/>
    <w:rsid w:val="5F41BAC3"/>
    <w:rsid w:val="5F460B9A"/>
    <w:rsid w:val="605DDD19"/>
    <w:rsid w:val="62AD6619"/>
    <w:rsid w:val="635FC23E"/>
    <w:rsid w:val="64A980D5"/>
    <w:rsid w:val="65AA65EA"/>
    <w:rsid w:val="65ACA1FE"/>
    <w:rsid w:val="6685C411"/>
    <w:rsid w:val="66FB55A7"/>
    <w:rsid w:val="676E62DD"/>
    <w:rsid w:val="695B663C"/>
    <w:rsid w:val="69987084"/>
    <w:rsid w:val="699897FD"/>
    <w:rsid w:val="69A9FF46"/>
    <w:rsid w:val="6A17FE07"/>
    <w:rsid w:val="6A32F669"/>
    <w:rsid w:val="6ACD2024"/>
    <w:rsid w:val="6B78F76D"/>
    <w:rsid w:val="6F06678C"/>
    <w:rsid w:val="6F33177F"/>
    <w:rsid w:val="70466BE9"/>
    <w:rsid w:val="70873F8B"/>
    <w:rsid w:val="70A237ED"/>
    <w:rsid w:val="719EBC4C"/>
    <w:rsid w:val="71C59761"/>
    <w:rsid w:val="71E9F6FF"/>
    <w:rsid w:val="72230FEC"/>
    <w:rsid w:val="72429925"/>
    <w:rsid w:val="72691E90"/>
    <w:rsid w:val="72BB2EC0"/>
    <w:rsid w:val="73BEE04D"/>
    <w:rsid w:val="7479ACFC"/>
    <w:rsid w:val="74DED507"/>
    <w:rsid w:val="755AB0AE"/>
    <w:rsid w:val="76F6810F"/>
    <w:rsid w:val="7721303C"/>
    <w:rsid w:val="77360F96"/>
    <w:rsid w:val="776B87AB"/>
    <w:rsid w:val="7921C524"/>
    <w:rsid w:val="792CC924"/>
    <w:rsid w:val="7B2F2A9B"/>
    <w:rsid w:val="7B365BF9"/>
    <w:rsid w:val="7B6E956D"/>
    <w:rsid w:val="7BA732D8"/>
    <w:rsid w:val="7BE78A70"/>
    <w:rsid w:val="7C4A1954"/>
    <w:rsid w:val="7D0A65CE"/>
    <w:rsid w:val="7EC2D17F"/>
    <w:rsid w:val="7ECE62C1"/>
    <w:rsid w:val="7F004EF1"/>
    <w:rsid w:val="7FF39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D4AA68"/>
  <w15:chartTrackingRefBased/>
  <w15:docId w15:val="{8C8A4B44-3A2C-49CF-A28F-E2A13E358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0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60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60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60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60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60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60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60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60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0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60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60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60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60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60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60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60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6085"/>
    <w:rPr>
      <w:rFonts w:eastAsiaTheme="majorEastAsia" w:cstheme="majorBidi"/>
      <w:color w:val="272727" w:themeColor="text1" w:themeTint="D8"/>
    </w:rPr>
  </w:style>
  <w:style w:type="paragraph" w:styleId="Title">
    <w:name w:val="Title"/>
    <w:basedOn w:val="Normal"/>
    <w:next w:val="Normal"/>
    <w:link w:val="TitleChar"/>
    <w:uiPriority w:val="10"/>
    <w:qFormat/>
    <w:rsid w:val="002260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60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60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60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6085"/>
    <w:pPr>
      <w:spacing w:before="160"/>
      <w:jc w:val="center"/>
    </w:pPr>
    <w:rPr>
      <w:i/>
      <w:iCs/>
      <w:color w:val="404040" w:themeColor="text1" w:themeTint="BF"/>
    </w:rPr>
  </w:style>
  <w:style w:type="character" w:customStyle="1" w:styleId="QuoteChar">
    <w:name w:val="Quote Char"/>
    <w:basedOn w:val="DefaultParagraphFont"/>
    <w:link w:val="Quote"/>
    <w:uiPriority w:val="29"/>
    <w:rsid w:val="00226085"/>
    <w:rPr>
      <w:i/>
      <w:iCs/>
      <w:color w:val="404040" w:themeColor="text1" w:themeTint="BF"/>
    </w:rPr>
  </w:style>
  <w:style w:type="paragraph" w:styleId="ListParagraph">
    <w:name w:val="List Paragraph"/>
    <w:basedOn w:val="Normal"/>
    <w:uiPriority w:val="34"/>
    <w:qFormat/>
    <w:rsid w:val="00226085"/>
    <w:pPr>
      <w:ind w:left="720"/>
      <w:contextualSpacing/>
    </w:pPr>
  </w:style>
  <w:style w:type="character" w:styleId="IntenseEmphasis">
    <w:name w:val="Intense Emphasis"/>
    <w:basedOn w:val="DefaultParagraphFont"/>
    <w:uiPriority w:val="21"/>
    <w:qFormat/>
    <w:rsid w:val="00226085"/>
    <w:rPr>
      <w:i/>
      <w:iCs/>
      <w:color w:val="0F4761" w:themeColor="accent1" w:themeShade="BF"/>
    </w:rPr>
  </w:style>
  <w:style w:type="paragraph" w:styleId="IntenseQuote">
    <w:name w:val="Intense Quote"/>
    <w:basedOn w:val="Normal"/>
    <w:next w:val="Normal"/>
    <w:link w:val="IntenseQuoteChar"/>
    <w:uiPriority w:val="30"/>
    <w:qFormat/>
    <w:rsid w:val="002260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6085"/>
    <w:rPr>
      <w:i/>
      <w:iCs/>
      <w:color w:val="0F4761" w:themeColor="accent1" w:themeShade="BF"/>
    </w:rPr>
  </w:style>
  <w:style w:type="character" w:styleId="IntenseReference">
    <w:name w:val="Intense Reference"/>
    <w:basedOn w:val="DefaultParagraphFont"/>
    <w:uiPriority w:val="32"/>
    <w:qFormat/>
    <w:rsid w:val="00226085"/>
    <w:rPr>
      <w:b/>
      <w:bCs/>
      <w:smallCaps/>
      <w:color w:val="0F4761" w:themeColor="accent1" w:themeShade="BF"/>
      <w:spacing w:val="5"/>
    </w:rPr>
  </w:style>
  <w:style w:type="paragraph" w:styleId="TOCHeading">
    <w:name w:val="TOC Heading"/>
    <w:basedOn w:val="Heading1"/>
    <w:next w:val="Normal"/>
    <w:uiPriority w:val="39"/>
    <w:unhideWhenUsed/>
    <w:qFormat/>
    <w:rsid w:val="0022608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26085"/>
    <w:pPr>
      <w:spacing w:after="100"/>
    </w:pPr>
  </w:style>
  <w:style w:type="paragraph" w:styleId="TOC2">
    <w:name w:val="toc 2"/>
    <w:basedOn w:val="Normal"/>
    <w:next w:val="Normal"/>
    <w:autoRedefine/>
    <w:uiPriority w:val="39"/>
    <w:unhideWhenUsed/>
    <w:rsid w:val="00226085"/>
    <w:pPr>
      <w:spacing w:after="100"/>
      <w:ind w:left="240"/>
    </w:pPr>
  </w:style>
  <w:style w:type="character" w:styleId="Hyperlink">
    <w:name w:val="Hyperlink"/>
    <w:basedOn w:val="DefaultParagraphFont"/>
    <w:uiPriority w:val="99"/>
    <w:unhideWhenUsed/>
    <w:rsid w:val="00226085"/>
    <w:rPr>
      <w:color w:val="467886" w:themeColor="hyperlink"/>
      <w:u w:val="single"/>
    </w:rPr>
  </w:style>
  <w:style w:type="paragraph" w:styleId="NoSpacing">
    <w:name w:val="No Spacing"/>
    <w:uiPriority w:val="1"/>
    <w:qFormat/>
    <w:rsid w:val="001933E1"/>
    <w:pPr>
      <w:spacing w:after="0" w:line="240" w:lineRule="auto"/>
    </w:pPr>
  </w:style>
  <w:style w:type="paragraph" w:styleId="NormalWeb">
    <w:name w:val="Normal (Web)"/>
    <w:basedOn w:val="Normal"/>
    <w:uiPriority w:val="99"/>
    <w:semiHidden/>
    <w:unhideWhenUsed/>
    <w:rsid w:val="001933E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79685">
      <w:bodyDiv w:val="1"/>
      <w:marLeft w:val="0"/>
      <w:marRight w:val="0"/>
      <w:marTop w:val="0"/>
      <w:marBottom w:val="0"/>
      <w:divBdr>
        <w:top w:val="none" w:sz="0" w:space="0" w:color="auto"/>
        <w:left w:val="none" w:sz="0" w:space="0" w:color="auto"/>
        <w:bottom w:val="none" w:sz="0" w:space="0" w:color="auto"/>
        <w:right w:val="none" w:sz="0" w:space="0" w:color="auto"/>
      </w:divBdr>
    </w:div>
    <w:div w:id="914780958">
      <w:bodyDiv w:val="1"/>
      <w:marLeft w:val="0"/>
      <w:marRight w:val="0"/>
      <w:marTop w:val="0"/>
      <w:marBottom w:val="0"/>
      <w:divBdr>
        <w:top w:val="none" w:sz="0" w:space="0" w:color="auto"/>
        <w:left w:val="none" w:sz="0" w:space="0" w:color="auto"/>
        <w:bottom w:val="none" w:sz="0" w:space="0" w:color="auto"/>
        <w:right w:val="none" w:sz="0" w:space="0" w:color="auto"/>
      </w:divBdr>
    </w:div>
    <w:div w:id="1063993312">
      <w:bodyDiv w:val="1"/>
      <w:marLeft w:val="0"/>
      <w:marRight w:val="0"/>
      <w:marTop w:val="0"/>
      <w:marBottom w:val="0"/>
      <w:divBdr>
        <w:top w:val="none" w:sz="0" w:space="0" w:color="auto"/>
        <w:left w:val="none" w:sz="0" w:space="0" w:color="auto"/>
        <w:bottom w:val="none" w:sz="0" w:space="0" w:color="auto"/>
        <w:right w:val="none" w:sz="0" w:space="0" w:color="auto"/>
      </w:divBdr>
    </w:div>
    <w:div w:id="1096294480">
      <w:bodyDiv w:val="1"/>
      <w:marLeft w:val="0"/>
      <w:marRight w:val="0"/>
      <w:marTop w:val="0"/>
      <w:marBottom w:val="0"/>
      <w:divBdr>
        <w:top w:val="none" w:sz="0" w:space="0" w:color="auto"/>
        <w:left w:val="none" w:sz="0" w:space="0" w:color="auto"/>
        <w:bottom w:val="none" w:sz="0" w:space="0" w:color="auto"/>
        <w:right w:val="none" w:sz="0" w:space="0" w:color="auto"/>
      </w:divBdr>
      <w:divsChild>
        <w:div w:id="949241152">
          <w:marLeft w:val="0"/>
          <w:marRight w:val="0"/>
          <w:marTop w:val="0"/>
          <w:marBottom w:val="0"/>
          <w:divBdr>
            <w:top w:val="none" w:sz="0" w:space="0" w:color="auto"/>
            <w:left w:val="none" w:sz="0" w:space="0" w:color="auto"/>
            <w:bottom w:val="none" w:sz="0" w:space="0" w:color="auto"/>
            <w:right w:val="none" w:sz="0" w:space="0" w:color="auto"/>
          </w:divBdr>
          <w:divsChild>
            <w:div w:id="1970934106">
              <w:marLeft w:val="0"/>
              <w:marRight w:val="0"/>
              <w:marTop w:val="0"/>
              <w:marBottom w:val="0"/>
              <w:divBdr>
                <w:top w:val="none" w:sz="0" w:space="0" w:color="auto"/>
                <w:left w:val="none" w:sz="0" w:space="0" w:color="auto"/>
                <w:bottom w:val="none" w:sz="0" w:space="0" w:color="auto"/>
                <w:right w:val="none" w:sz="0" w:space="0" w:color="auto"/>
              </w:divBdr>
              <w:divsChild>
                <w:div w:id="106280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harvard.edu/gazette/story/2023/03/harvard-releases-new-anti-bullying-and-nondiscrimination-policies/" TargetMode="External"/><Relationship Id="rId13" Type="http://schemas.openxmlformats.org/officeDocument/2006/relationships/hyperlink" Target="https://doi.org/10.1080/07294360.2020.1712676" TargetMode="External"/><Relationship Id="rId18" Type="http://schemas.openxmlformats.org/officeDocument/2006/relationships/hyperlink" Target="https://www.qaa.ac.uk/docs/qaa/members/inclusive-higher-education-framework.pdf?sfvrsn=209aaa81_6" TargetMode="External"/><Relationship Id="rId3" Type="http://schemas.openxmlformats.org/officeDocument/2006/relationships/settings" Target="settings.xml"/><Relationship Id="rId21" Type="http://schemas.openxmlformats.org/officeDocument/2006/relationships/hyperlink" Target="https://www.york.ac.uk/about/equality/news-events/2024/neurodiversity-celebration-week/" TargetMode="External"/><Relationship Id="rId7" Type="http://schemas.openxmlformats.org/officeDocument/2006/relationships/hyperlink" Target="https://www.gov.wales/sites/default/files/pdf-versions/2023/10/2/1698744315/regulation-higher-education-providers-wales.pdf" TargetMode="External"/><Relationship Id="rId12" Type="http://schemas.openxmlformats.org/officeDocument/2006/relationships/hyperlink" Target="https://www.mind.org.uk/information-support/legal-rights/disability-discrimination/equality-act-2010/" TargetMode="External"/><Relationship Id="rId17" Type="http://schemas.openxmlformats.org/officeDocument/2006/relationships/hyperlink" Target="https://doi.org/10.51582/interconf.19-20.06.2023.009" TargetMode="External"/><Relationship Id="rId2" Type="http://schemas.openxmlformats.org/officeDocument/2006/relationships/styles" Target="styles.xml"/><Relationship Id="rId16" Type="http://schemas.openxmlformats.org/officeDocument/2006/relationships/hyperlink" Target="https://doi.org/10.1080/13596748.2023.2253654" TargetMode="External"/><Relationship Id="rId20" Type="http://schemas.openxmlformats.org/officeDocument/2006/relationships/hyperlink" Target="https://www2.worc.ac.uk/inclusiontoolkit/documents/2._Principles_and_practices_for_inclusive_learning_teaching_and_assessment.pdf" TargetMode="External"/><Relationship Id="rId1" Type="http://schemas.openxmlformats.org/officeDocument/2006/relationships/numbering" Target="numbering.xml"/><Relationship Id="rId6" Type="http://schemas.openxmlformats.org/officeDocument/2006/relationships/hyperlink" Target="https://www.gov.uk/government/publications/office-for-students-framework-document" TargetMode="External"/><Relationship Id="rId11" Type="http://schemas.openxmlformats.org/officeDocument/2006/relationships/hyperlink" Target="https://www.legislation.gov.uk/ukpga/2010/15/contents" TargetMode="External"/><Relationship Id="rId24" Type="http://schemas.microsoft.com/office/2020/10/relationships/intelligence" Target="intelligence2.xml"/><Relationship Id="rId5" Type="http://schemas.openxmlformats.org/officeDocument/2006/relationships/hyperlink" Target="https://www.dur.ac.uk/about-us/professional-services/equality-diversity-inclusion/initiatives/how-to-report-a-hate-crime/" TargetMode="External"/><Relationship Id="rId15" Type="http://schemas.openxmlformats.org/officeDocument/2006/relationships/hyperlink" Target="https://www.qaa.ac.uk/the-quality-code" TargetMode="External"/><Relationship Id="rId23" Type="http://schemas.openxmlformats.org/officeDocument/2006/relationships/theme" Target="theme/theme1.xml"/><Relationship Id="rId10" Type="http://schemas.openxmlformats.org/officeDocument/2006/relationships/hyperlink" Target="https://www.gov.uk/guidance/equality-act-2010-guidance" TargetMode="External"/><Relationship Id="rId19" Type="http://schemas.openxmlformats.org/officeDocument/2006/relationships/hyperlink" Target="https://www.bath.ac.uk/campaigns/outreach-programmes/"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8294/" TargetMode="External"/><Relationship Id="rId14" Type="http://schemas.openxmlformats.org/officeDocument/2006/relationships/hyperlink" Target="https://www.qaa.ac.uk/membership/collaborative-enhancement-projects/equality-diversity-and-inclus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3210</Words>
  <Characters>21030</Characters>
  <Application>Microsoft Office Word</Application>
  <DocSecurity>0</DocSecurity>
  <Lines>350</Lines>
  <Paragraphs>94</Paragraphs>
  <ScaleCrop>false</ScaleCrop>
  <Company/>
  <LinksUpToDate>false</LinksUpToDate>
  <CharactersWithSpaces>24146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Ffion Cumberpatch (1551691)</cp:lastModifiedBy>
  <cp:revision>2</cp:revision>
  <dcterms:created xsi:type="dcterms:W3CDTF">2024-03-21T18:34:00Z</dcterms:created>
  <dcterms:modified xsi:type="dcterms:W3CDTF">2024-03-21T18:34:00Z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7f3e7cd9-3898-4b5b-950e-bcd4db22d3a1</vt:lpwstr>
  </property>
</Properties>
</file>