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6635642"/>
        <w:docPartObj>
          <w:docPartGallery w:val="Cover Pages"/>
          <w:docPartUnique/>
        </w:docPartObj>
      </w:sdtPr>
      <w:sdtEndPr>
        <w:rPr>
          <w:b/>
          <w:bCs/>
          <w:sz w:val="40"/>
          <w:szCs w:val="40"/>
        </w:rPr>
      </w:sdtEndPr>
      <w:sdtContent>
        <w:p w14:paraId="6E00870C" w14:textId="52F42B9D" w:rsidR="00E446CA" w:rsidRDefault="00E446CA"/>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476"/>
          </w:tblGrid>
          <w:tr w:rsidR="00E446CA" w14:paraId="1CD40194" w14:textId="77777777">
            <w:tc>
              <w:tcPr>
                <w:tcW w:w="7672" w:type="dxa"/>
                <w:tcMar>
                  <w:top w:w="216" w:type="dxa"/>
                  <w:left w:w="115" w:type="dxa"/>
                  <w:bottom w:w="216" w:type="dxa"/>
                  <w:right w:w="115" w:type="dxa"/>
                </w:tcMar>
              </w:tcPr>
              <w:p w14:paraId="2549D744" w14:textId="01A1110E" w:rsidR="00E446CA" w:rsidRDefault="00E446CA" w:rsidP="00E446CA">
                <w:pPr>
                  <w:pStyle w:val="NoSpacing"/>
                  <w:jc w:val="center"/>
                  <w:rPr>
                    <w:color w:val="2F5496" w:themeColor="accent1" w:themeShade="BF"/>
                    <w:sz w:val="24"/>
                  </w:rPr>
                </w:pPr>
                <w:r w:rsidRPr="00E446CA">
                  <w:rPr>
                    <w:color w:val="2F5496" w:themeColor="accent1" w:themeShade="BF"/>
                    <w:sz w:val="24"/>
                  </w:rPr>
                  <w:t>Accounting Fundamentals (LCBB4001)</w:t>
                </w:r>
              </w:p>
            </w:tc>
          </w:tr>
          <w:tr w:rsidR="00E446CA" w14:paraId="0DCC1A7F"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43CDCA56868346CABBA5E97BC7D90E8F"/>
                  </w:placeholder>
                  <w:dataBinding w:prefixMappings="xmlns:ns0='http://schemas.openxmlformats.org/package/2006/metadata/core-properties' xmlns:ns1='http://purl.org/dc/elements/1.1/'" w:xpath="/ns0:coreProperties[1]/ns1:title[1]" w:storeItemID="{6C3C8BC8-F283-45AE-878A-BAB7291924A1}"/>
                  <w:text/>
                </w:sdtPr>
                <w:sdtContent>
                  <w:p w14:paraId="0C4D553F" w14:textId="10686DC2" w:rsidR="00E446CA" w:rsidRDefault="00E446CA" w:rsidP="00E446CA">
                    <w:pPr>
                      <w:pStyle w:val="NoSpacing"/>
                      <w:spacing w:line="216" w:lineRule="auto"/>
                      <w:jc w:val="center"/>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Assignment 1</w:t>
                    </w:r>
                  </w:p>
                </w:sdtContent>
              </w:sdt>
            </w:tc>
          </w:tr>
          <w:tr w:rsidR="00E446CA" w14:paraId="15EE1110" w14:textId="77777777">
            <w:tc>
              <w:tcPr>
                <w:tcW w:w="7672" w:type="dxa"/>
                <w:tcMar>
                  <w:top w:w="216" w:type="dxa"/>
                  <w:left w:w="115" w:type="dxa"/>
                  <w:bottom w:w="216" w:type="dxa"/>
                  <w:right w:w="115" w:type="dxa"/>
                </w:tcMar>
              </w:tcPr>
              <w:p w14:paraId="6A212DFC" w14:textId="1E0A7A73" w:rsidR="00E446CA" w:rsidRDefault="00E446CA" w:rsidP="00E446CA">
                <w:pPr>
                  <w:pStyle w:val="NoSpacing"/>
                  <w:jc w:val="center"/>
                  <w:rPr>
                    <w:color w:val="2F5496" w:themeColor="accent1" w:themeShade="BF"/>
                    <w:sz w:val="24"/>
                  </w:rPr>
                </w:pPr>
                <w:r>
                  <w:rPr>
                    <w:color w:val="2F5496" w:themeColor="accent1" w:themeShade="BF"/>
                    <w:sz w:val="24"/>
                  </w:rPr>
                  <w:t xml:space="preserve">Lecturer: </w:t>
                </w:r>
                <w:r>
                  <w:t xml:space="preserve"> </w:t>
                </w:r>
                <w:r w:rsidRPr="00E446CA">
                  <w:rPr>
                    <w:color w:val="2F5496" w:themeColor="accent1" w:themeShade="BF"/>
                    <w:sz w:val="24"/>
                  </w:rPr>
                  <w:t>Konstantina Mari</w:t>
                </w:r>
              </w:p>
            </w:tc>
          </w:tr>
        </w:tbl>
        <w:tbl>
          <w:tblPr>
            <w:tblpPr w:leftFromText="187" w:rightFromText="187" w:horzAnchor="margin" w:tblpXSpec="center" w:tblpYSpec="bottom"/>
            <w:tblW w:w="3857" w:type="pct"/>
            <w:tblLook w:val="04A0" w:firstRow="1" w:lastRow="0" w:firstColumn="1" w:lastColumn="0" w:noHBand="0" w:noVBand="1"/>
          </w:tblPr>
          <w:tblGrid>
            <w:gridCol w:w="7220"/>
          </w:tblGrid>
          <w:tr w:rsidR="00E446CA" w14:paraId="4347C9E2" w14:textId="77777777">
            <w:tc>
              <w:tcPr>
                <w:tcW w:w="7221" w:type="dxa"/>
                <w:tcMar>
                  <w:top w:w="216" w:type="dxa"/>
                  <w:left w:w="115" w:type="dxa"/>
                  <w:bottom w:w="216" w:type="dxa"/>
                  <w:right w:w="115" w:type="dxa"/>
                </w:tcMar>
              </w:tcPr>
              <w:p w14:paraId="69115798" w14:textId="53386F9E" w:rsidR="00E446CA" w:rsidRDefault="009B428C">
                <w:pPr>
                  <w:pStyle w:val="NoSpacing"/>
                  <w:rPr>
                    <w:color w:val="4472C4" w:themeColor="accent1"/>
                    <w:sz w:val="28"/>
                    <w:szCs w:val="28"/>
                  </w:rPr>
                </w:pPr>
                <w:r>
                  <w:rPr>
                    <w:color w:val="4472C4" w:themeColor="accent1"/>
                    <w:sz w:val="28"/>
                    <w:szCs w:val="28"/>
                  </w:rPr>
                  <w:t>Student name</w:t>
                </w:r>
                <w:r w:rsidR="00E446CA">
                  <w:rPr>
                    <w:color w:val="4472C4" w:themeColor="accent1"/>
                    <w:sz w:val="28"/>
                    <w:szCs w:val="28"/>
                  </w:rPr>
                  <w:t xml:space="preserve">: Catalin </w:t>
                </w:r>
                <w:proofErr w:type="spellStart"/>
                <w:r w:rsidR="00E446CA">
                  <w:rPr>
                    <w:color w:val="4472C4" w:themeColor="accent1"/>
                    <w:sz w:val="28"/>
                    <w:szCs w:val="28"/>
                  </w:rPr>
                  <w:t>Tabaras</w:t>
                </w:r>
                <w:proofErr w:type="spellEnd"/>
              </w:p>
              <w:p w14:paraId="595A58AE" w14:textId="14CD70FB" w:rsidR="00E446CA" w:rsidRDefault="00E446CA">
                <w:pPr>
                  <w:pStyle w:val="NoSpacing"/>
                  <w:rPr>
                    <w:color w:val="4472C4" w:themeColor="accent1"/>
                    <w:sz w:val="28"/>
                    <w:szCs w:val="28"/>
                  </w:rPr>
                </w:pPr>
                <w:r>
                  <w:rPr>
                    <w:color w:val="4472C4" w:themeColor="accent1"/>
                    <w:sz w:val="28"/>
                    <w:szCs w:val="28"/>
                  </w:rPr>
                  <w:t xml:space="preserve">Student ID: </w:t>
                </w:r>
                <w:r w:rsidRPr="00E446CA">
                  <w:rPr>
                    <w:color w:val="4472C4" w:themeColor="accent1"/>
                    <w:sz w:val="28"/>
                    <w:szCs w:val="28"/>
                  </w:rPr>
                  <w:t>2247295</w:t>
                </w:r>
              </w:p>
              <w:p w14:paraId="7A08EBB7" w14:textId="77777777" w:rsidR="00E446CA" w:rsidRDefault="00E446CA">
                <w:pPr>
                  <w:pStyle w:val="NoSpacing"/>
                  <w:rPr>
                    <w:color w:val="4472C4" w:themeColor="accent1"/>
                  </w:rPr>
                </w:pPr>
              </w:p>
            </w:tc>
          </w:tr>
        </w:tbl>
        <w:p w14:paraId="6B816190" w14:textId="6A9889B0" w:rsidR="00E446CA" w:rsidRDefault="00E446CA" w:rsidP="00E446CA">
          <w:pPr>
            <w:spacing w:before="0" w:after="160" w:line="259" w:lineRule="auto"/>
            <w:jc w:val="center"/>
            <w:rPr>
              <w:b/>
              <w:bCs/>
              <w:sz w:val="40"/>
              <w:szCs w:val="40"/>
            </w:rPr>
          </w:pPr>
          <w:r>
            <w:rPr>
              <w:b/>
              <w:bCs/>
              <w:noProof/>
              <w:sz w:val="40"/>
              <w:szCs w:val="40"/>
            </w:rPr>
            <w:drawing>
              <wp:inline distT="0" distB="0" distL="0" distR="0" wp14:anchorId="2321DBAF" wp14:editId="59ECBD4A">
                <wp:extent cx="2743200" cy="1219200"/>
                <wp:effectExtent l="0" t="0" r="0" b="0"/>
                <wp:docPr id="235559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19200"/>
                        </a:xfrm>
                        <a:prstGeom prst="rect">
                          <a:avLst/>
                        </a:prstGeom>
                        <a:noFill/>
                        <a:ln>
                          <a:noFill/>
                        </a:ln>
                      </pic:spPr>
                    </pic:pic>
                  </a:graphicData>
                </a:graphic>
              </wp:inline>
            </w:drawing>
          </w:r>
        </w:p>
      </w:sdtContent>
    </w:sdt>
    <w:p w14:paraId="6A6634B2" w14:textId="77777777" w:rsidR="00B45D08" w:rsidRDefault="00B45D08" w:rsidP="00B45D08">
      <w:pPr>
        <w:jc w:val="center"/>
        <w:rPr>
          <w:b/>
          <w:bCs/>
          <w:sz w:val="40"/>
          <w:szCs w:val="40"/>
        </w:rPr>
      </w:pPr>
    </w:p>
    <w:p w14:paraId="6184CD2F" w14:textId="77777777" w:rsidR="00B45D08" w:rsidRDefault="00B45D08" w:rsidP="00B45D08">
      <w:pPr>
        <w:jc w:val="center"/>
        <w:rPr>
          <w:b/>
          <w:bCs/>
          <w:sz w:val="40"/>
          <w:szCs w:val="40"/>
        </w:rPr>
      </w:pPr>
    </w:p>
    <w:p w14:paraId="76583ABC" w14:textId="77777777" w:rsidR="00B45D08" w:rsidRDefault="00B45D08" w:rsidP="00B45D08">
      <w:pPr>
        <w:jc w:val="center"/>
        <w:rPr>
          <w:b/>
          <w:bCs/>
          <w:sz w:val="40"/>
          <w:szCs w:val="40"/>
        </w:rPr>
      </w:pPr>
    </w:p>
    <w:p w14:paraId="6938EBBB" w14:textId="77777777" w:rsidR="00B45D08" w:rsidRDefault="00B45D08" w:rsidP="00B45D08">
      <w:pPr>
        <w:jc w:val="center"/>
        <w:rPr>
          <w:b/>
          <w:bCs/>
          <w:sz w:val="40"/>
          <w:szCs w:val="40"/>
        </w:rPr>
      </w:pPr>
    </w:p>
    <w:p w14:paraId="05CAFB63" w14:textId="77777777" w:rsidR="00B45D08" w:rsidRDefault="00B45D08" w:rsidP="00B45D08">
      <w:pPr>
        <w:jc w:val="center"/>
        <w:rPr>
          <w:b/>
          <w:bCs/>
          <w:sz w:val="40"/>
          <w:szCs w:val="40"/>
        </w:rPr>
      </w:pPr>
    </w:p>
    <w:p w14:paraId="5669092C" w14:textId="77777777" w:rsidR="00E446CA" w:rsidRDefault="00E446CA">
      <w:pPr>
        <w:spacing w:before="0" w:after="160" w:line="259" w:lineRule="auto"/>
        <w:jc w:val="left"/>
        <w:rPr>
          <w:b/>
          <w:bCs/>
          <w:sz w:val="40"/>
          <w:szCs w:val="40"/>
        </w:rPr>
      </w:pPr>
      <w:r>
        <w:rPr>
          <w:b/>
          <w:bCs/>
          <w:sz w:val="40"/>
          <w:szCs w:val="40"/>
        </w:rPr>
        <w:br w:type="page"/>
      </w:r>
    </w:p>
    <w:p w14:paraId="1D0F3272" w14:textId="78E72450" w:rsidR="00A61CB5" w:rsidRPr="00B45D08" w:rsidRDefault="00B45D08" w:rsidP="00B45D08">
      <w:pPr>
        <w:jc w:val="center"/>
        <w:rPr>
          <w:b/>
          <w:bCs/>
          <w:sz w:val="40"/>
          <w:szCs w:val="40"/>
        </w:rPr>
      </w:pPr>
      <w:r w:rsidRPr="00B45D08">
        <w:rPr>
          <w:b/>
          <w:bCs/>
          <w:sz w:val="40"/>
          <w:szCs w:val="40"/>
        </w:rPr>
        <w:lastRenderedPageBreak/>
        <w:t xml:space="preserve">Accounting Fundamentals </w:t>
      </w:r>
      <w:r w:rsidR="00A61CB5" w:rsidRPr="00B45D08">
        <w:rPr>
          <w:b/>
          <w:bCs/>
          <w:sz w:val="40"/>
          <w:szCs w:val="40"/>
        </w:rPr>
        <w:br w:type="page"/>
      </w:r>
    </w:p>
    <w:sdt>
      <w:sdtPr>
        <w:rPr>
          <w:rFonts w:ascii="Times New Roman" w:eastAsiaTheme="minorHAnsi" w:hAnsi="Times New Roman" w:cstheme="minorBidi"/>
          <w:color w:val="auto"/>
          <w:sz w:val="24"/>
          <w:szCs w:val="22"/>
        </w:rPr>
        <w:id w:val="1399247836"/>
        <w:docPartObj>
          <w:docPartGallery w:val="Table of Contents"/>
          <w:docPartUnique/>
        </w:docPartObj>
      </w:sdtPr>
      <w:sdtEndPr>
        <w:rPr>
          <w:b/>
          <w:bCs/>
          <w:noProof/>
        </w:rPr>
      </w:sdtEndPr>
      <w:sdtContent>
        <w:p w14:paraId="0A7BAF53" w14:textId="70F3790F" w:rsidR="00DF15C5" w:rsidRPr="003C27BB" w:rsidRDefault="00DF15C5">
          <w:pPr>
            <w:pStyle w:val="TOCHeading"/>
            <w:rPr>
              <w:rFonts w:ascii="Times New Roman" w:hAnsi="Times New Roman" w:cs="Times New Roman"/>
            </w:rPr>
          </w:pPr>
          <w:r w:rsidRPr="003C27BB">
            <w:rPr>
              <w:rFonts w:ascii="Times New Roman" w:hAnsi="Times New Roman" w:cs="Times New Roman"/>
            </w:rPr>
            <w:t>Table of Contents</w:t>
          </w:r>
        </w:p>
        <w:p w14:paraId="70D24991" w14:textId="40F8A531" w:rsidR="00DA4456" w:rsidRDefault="00DF15C5">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53288157" w:history="1">
            <w:r w:rsidR="00DA4456" w:rsidRPr="00BA012C">
              <w:rPr>
                <w:rStyle w:val="Hyperlink"/>
                <w:noProof/>
              </w:rPr>
              <w:t>Introduction</w:t>
            </w:r>
            <w:r w:rsidR="00DA4456">
              <w:rPr>
                <w:noProof/>
                <w:webHidden/>
              </w:rPr>
              <w:tab/>
            </w:r>
            <w:r w:rsidR="00DA4456">
              <w:rPr>
                <w:noProof/>
                <w:webHidden/>
              </w:rPr>
              <w:fldChar w:fldCharType="begin"/>
            </w:r>
            <w:r w:rsidR="00DA4456">
              <w:rPr>
                <w:noProof/>
                <w:webHidden/>
              </w:rPr>
              <w:instrText xml:space="preserve"> PAGEREF _Toc153288157 \h </w:instrText>
            </w:r>
            <w:r w:rsidR="00DA4456">
              <w:rPr>
                <w:noProof/>
                <w:webHidden/>
              </w:rPr>
            </w:r>
            <w:r w:rsidR="00DA4456">
              <w:rPr>
                <w:noProof/>
                <w:webHidden/>
              </w:rPr>
              <w:fldChar w:fldCharType="separate"/>
            </w:r>
            <w:r w:rsidR="00DA4456">
              <w:rPr>
                <w:noProof/>
                <w:webHidden/>
              </w:rPr>
              <w:t>3</w:t>
            </w:r>
            <w:r w:rsidR="00DA4456">
              <w:rPr>
                <w:noProof/>
                <w:webHidden/>
              </w:rPr>
              <w:fldChar w:fldCharType="end"/>
            </w:r>
          </w:hyperlink>
        </w:p>
        <w:p w14:paraId="4E5D2521" w14:textId="6FAE3CD7" w:rsidR="00DA4456" w:rsidRDefault="00000000">
          <w:pPr>
            <w:pStyle w:val="TOC1"/>
            <w:tabs>
              <w:tab w:val="right" w:leader="dot" w:pos="9350"/>
            </w:tabs>
            <w:rPr>
              <w:rFonts w:asciiTheme="minorHAnsi" w:eastAsiaTheme="minorEastAsia" w:hAnsiTheme="minorHAnsi"/>
              <w:noProof/>
              <w:sz w:val="22"/>
            </w:rPr>
          </w:pPr>
          <w:hyperlink w:anchor="_Toc153288158" w:history="1">
            <w:r w:rsidR="00DA4456" w:rsidRPr="00BA012C">
              <w:rPr>
                <w:rStyle w:val="Hyperlink"/>
                <w:noProof/>
              </w:rPr>
              <w:t>Answer to the QUESTION 1</w:t>
            </w:r>
            <w:r w:rsidR="00DA4456">
              <w:rPr>
                <w:noProof/>
                <w:webHidden/>
              </w:rPr>
              <w:tab/>
            </w:r>
            <w:r w:rsidR="00DA4456">
              <w:rPr>
                <w:noProof/>
                <w:webHidden/>
              </w:rPr>
              <w:fldChar w:fldCharType="begin"/>
            </w:r>
            <w:r w:rsidR="00DA4456">
              <w:rPr>
                <w:noProof/>
                <w:webHidden/>
              </w:rPr>
              <w:instrText xml:space="preserve"> PAGEREF _Toc153288158 \h </w:instrText>
            </w:r>
            <w:r w:rsidR="00DA4456">
              <w:rPr>
                <w:noProof/>
                <w:webHidden/>
              </w:rPr>
            </w:r>
            <w:r w:rsidR="00DA4456">
              <w:rPr>
                <w:noProof/>
                <w:webHidden/>
              </w:rPr>
              <w:fldChar w:fldCharType="separate"/>
            </w:r>
            <w:r w:rsidR="00DA4456">
              <w:rPr>
                <w:noProof/>
                <w:webHidden/>
              </w:rPr>
              <w:t>4</w:t>
            </w:r>
            <w:r w:rsidR="00DA4456">
              <w:rPr>
                <w:noProof/>
                <w:webHidden/>
              </w:rPr>
              <w:fldChar w:fldCharType="end"/>
            </w:r>
          </w:hyperlink>
        </w:p>
        <w:p w14:paraId="66663ABA" w14:textId="3640110A" w:rsidR="00DA4456" w:rsidRDefault="00000000">
          <w:pPr>
            <w:pStyle w:val="TOC2"/>
            <w:tabs>
              <w:tab w:val="right" w:leader="dot" w:pos="9350"/>
            </w:tabs>
            <w:rPr>
              <w:rFonts w:asciiTheme="minorHAnsi" w:eastAsiaTheme="minorEastAsia" w:hAnsiTheme="minorHAnsi"/>
              <w:noProof/>
              <w:sz w:val="22"/>
            </w:rPr>
          </w:pPr>
          <w:hyperlink w:anchor="_Toc153288159" w:history="1">
            <w:r w:rsidR="00DA4456" w:rsidRPr="00BA012C">
              <w:rPr>
                <w:rStyle w:val="Hyperlink"/>
                <w:noProof/>
              </w:rPr>
              <w:t>Comments on the Person’s Statements</w:t>
            </w:r>
            <w:r w:rsidR="00DA4456">
              <w:rPr>
                <w:noProof/>
                <w:webHidden/>
              </w:rPr>
              <w:tab/>
            </w:r>
            <w:r w:rsidR="00DA4456">
              <w:rPr>
                <w:noProof/>
                <w:webHidden/>
              </w:rPr>
              <w:fldChar w:fldCharType="begin"/>
            </w:r>
            <w:r w:rsidR="00DA4456">
              <w:rPr>
                <w:noProof/>
                <w:webHidden/>
              </w:rPr>
              <w:instrText xml:space="preserve"> PAGEREF _Toc153288159 \h </w:instrText>
            </w:r>
            <w:r w:rsidR="00DA4456">
              <w:rPr>
                <w:noProof/>
                <w:webHidden/>
              </w:rPr>
            </w:r>
            <w:r w:rsidR="00DA4456">
              <w:rPr>
                <w:noProof/>
                <w:webHidden/>
              </w:rPr>
              <w:fldChar w:fldCharType="separate"/>
            </w:r>
            <w:r w:rsidR="00DA4456">
              <w:rPr>
                <w:noProof/>
                <w:webHidden/>
              </w:rPr>
              <w:t>4</w:t>
            </w:r>
            <w:r w:rsidR="00DA4456">
              <w:rPr>
                <w:noProof/>
                <w:webHidden/>
              </w:rPr>
              <w:fldChar w:fldCharType="end"/>
            </w:r>
          </w:hyperlink>
        </w:p>
        <w:p w14:paraId="7AE7E64E" w14:textId="79829D9A" w:rsidR="00DA4456" w:rsidRDefault="00000000">
          <w:pPr>
            <w:pStyle w:val="TOC1"/>
            <w:tabs>
              <w:tab w:val="right" w:leader="dot" w:pos="9350"/>
            </w:tabs>
            <w:rPr>
              <w:rFonts w:asciiTheme="minorHAnsi" w:eastAsiaTheme="minorEastAsia" w:hAnsiTheme="minorHAnsi"/>
              <w:noProof/>
              <w:sz w:val="22"/>
            </w:rPr>
          </w:pPr>
          <w:hyperlink w:anchor="_Toc153288160" w:history="1">
            <w:r w:rsidR="00DA4456" w:rsidRPr="00BA012C">
              <w:rPr>
                <w:rStyle w:val="Hyperlink"/>
                <w:noProof/>
              </w:rPr>
              <w:t>Answer to the QUESTION 2</w:t>
            </w:r>
            <w:r w:rsidR="00DA4456">
              <w:rPr>
                <w:noProof/>
                <w:webHidden/>
              </w:rPr>
              <w:tab/>
            </w:r>
            <w:r w:rsidR="00DA4456">
              <w:rPr>
                <w:noProof/>
                <w:webHidden/>
              </w:rPr>
              <w:fldChar w:fldCharType="begin"/>
            </w:r>
            <w:r w:rsidR="00DA4456">
              <w:rPr>
                <w:noProof/>
                <w:webHidden/>
              </w:rPr>
              <w:instrText xml:space="preserve"> PAGEREF _Toc153288160 \h </w:instrText>
            </w:r>
            <w:r w:rsidR="00DA4456">
              <w:rPr>
                <w:noProof/>
                <w:webHidden/>
              </w:rPr>
            </w:r>
            <w:r w:rsidR="00DA4456">
              <w:rPr>
                <w:noProof/>
                <w:webHidden/>
              </w:rPr>
              <w:fldChar w:fldCharType="separate"/>
            </w:r>
            <w:r w:rsidR="00DA4456">
              <w:rPr>
                <w:noProof/>
                <w:webHidden/>
              </w:rPr>
              <w:t>6</w:t>
            </w:r>
            <w:r w:rsidR="00DA4456">
              <w:rPr>
                <w:noProof/>
                <w:webHidden/>
              </w:rPr>
              <w:fldChar w:fldCharType="end"/>
            </w:r>
          </w:hyperlink>
        </w:p>
        <w:p w14:paraId="2D7B3E64" w14:textId="46615048" w:rsidR="00DA4456" w:rsidRDefault="00000000">
          <w:pPr>
            <w:pStyle w:val="TOC1"/>
            <w:tabs>
              <w:tab w:val="right" w:leader="dot" w:pos="9350"/>
            </w:tabs>
            <w:rPr>
              <w:rFonts w:asciiTheme="minorHAnsi" w:eastAsiaTheme="minorEastAsia" w:hAnsiTheme="minorHAnsi"/>
              <w:noProof/>
              <w:sz w:val="22"/>
            </w:rPr>
          </w:pPr>
          <w:hyperlink w:anchor="_Toc153288161" w:history="1">
            <w:r w:rsidR="00DA4456" w:rsidRPr="00BA012C">
              <w:rPr>
                <w:rStyle w:val="Hyperlink"/>
                <w:noProof/>
              </w:rPr>
              <w:t>Answer to the QUESTION 3</w:t>
            </w:r>
            <w:r w:rsidR="00DA4456">
              <w:rPr>
                <w:noProof/>
                <w:webHidden/>
              </w:rPr>
              <w:tab/>
            </w:r>
            <w:r w:rsidR="00DA4456">
              <w:rPr>
                <w:noProof/>
                <w:webHidden/>
              </w:rPr>
              <w:fldChar w:fldCharType="begin"/>
            </w:r>
            <w:r w:rsidR="00DA4456">
              <w:rPr>
                <w:noProof/>
                <w:webHidden/>
              </w:rPr>
              <w:instrText xml:space="preserve"> PAGEREF _Toc153288161 \h </w:instrText>
            </w:r>
            <w:r w:rsidR="00DA4456">
              <w:rPr>
                <w:noProof/>
                <w:webHidden/>
              </w:rPr>
            </w:r>
            <w:r w:rsidR="00DA4456">
              <w:rPr>
                <w:noProof/>
                <w:webHidden/>
              </w:rPr>
              <w:fldChar w:fldCharType="separate"/>
            </w:r>
            <w:r w:rsidR="00DA4456">
              <w:rPr>
                <w:noProof/>
                <w:webHidden/>
              </w:rPr>
              <w:t>7</w:t>
            </w:r>
            <w:r w:rsidR="00DA4456">
              <w:rPr>
                <w:noProof/>
                <w:webHidden/>
              </w:rPr>
              <w:fldChar w:fldCharType="end"/>
            </w:r>
          </w:hyperlink>
        </w:p>
        <w:p w14:paraId="6C154623" w14:textId="7CD05D7D" w:rsidR="00DA4456" w:rsidRDefault="00000000">
          <w:pPr>
            <w:pStyle w:val="TOC2"/>
            <w:tabs>
              <w:tab w:val="left" w:pos="660"/>
              <w:tab w:val="right" w:leader="dot" w:pos="9350"/>
            </w:tabs>
            <w:rPr>
              <w:rFonts w:asciiTheme="minorHAnsi" w:eastAsiaTheme="minorEastAsia" w:hAnsiTheme="minorHAnsi"/>
              <w:noProof/>
              <w:sz w:val="22"/>
            </w:rPr>
          </w:pPr>
          <w:hyperlink w:anchor="_Toc153288162" w:history="1">
            <w:r w:rsidR="00DA4456" w:rsidRPr="00BA012C">
              <w:rPr>
                <w:rStyle w:val="Hyperlink"/>
                <w:noProof/>
              </w:rPr>
              <w:t>a.</w:t>
            </w:r>
            <w:r w:rsidR="00DA4456">
              <w:rPr>
                <w:rFonts w:asciiTheme="minorHAnsi" w:eastAsiaTheme="minorEastAsia" w:hAnsiTheme="minorHAnsi"/>
                <w:noProof/>
                <w:sz w:val="22"/>
              </w:rPr>
              <w:tab/>
            </w:r>
            <w:r w:rsidR="00DA4456" w:rsidRPr="00BA012C">
              <w:rPr>
                <w:rStyle w:val="Hyperlink"/>
                <w:noProof/>
              </w:rPr>
              <w:t>Ratio Calculation</w:t>
            </w:r>
            <w:r w:rsidR="00DA4456">
              <w:rPr>
                <w:noProof/>
                <w:webHidden/>
              </w:rPr>
              <w:tab/>
            </w:r>
            <w:r w:rsidR="00DA4456">
              <w:rPr>
                <w:noProof/>
                <w:webHidden/>
              </w:rPr>
              <w:fldChar w:fldCharType="begin"/>
            </w:r>
            <w:r w:rsidR="00DA4456">
              <w:rPr>
                <w:noProof/>
                <w:webHidden/>
              </w:rPr>
              <w:instrText xml:space="preserve"> PAGEREF _Toc153288162 \h </w:instrText>
            </w:r>
            <w:r w:rsidR="00DA4456">
              <w:rPr>
                <w:noProof/>
                <w:webHidden/>
              </w:rPr>
            </w:r>
            <w:r w:rsidR="00DA4456">
              <w:rPr>
                <w:noProof/>
                <w:webHidden/>
              </w:rPr>
              <w:fldChar w:fldCharType="separate"/>
            </w:r>
            <w:r w:rsidR="00DA4456">
              <w:rPr>
                <w:noProof/>
                <w:webHidden/>
              </w:rPr>
              <w:t>7</w:t>
            </w:r>
            <w:r w:rsidR="00DA4456">
              <w:rPr>
                <w:noProof/>
                <w:webHidden/>
              </w:rPr>
              <w:fldChar w:fldCharType="end"/>
            </w:r>
          </w:hyperlink>
        </w:p>
        <w:p w14:paraId="07309552" w14:textId="4616FE1F" w:rsidR="00DA4456" w:rsidRDefault="00000000">
          <w:pPr>
            <w:pStyle w:val="TOC2"/>
            <w:tabs>
              <w:tab w:val="left" w:pos="660"/>
              <w:tab w:val="right" w:leader="dot" w:pos="9350"/>
            </w:tabs>
            <w:rPr>
              <w:rFonts w:asciiTheme="minorHAnsi" w:eastAsiaTheme="minorEastAsia" w:hAnsiTheme="minorHAnsi"/>
              <w:noProof/>
              <w:sz w:val="22"/>
            </w:rPr>
          </w:pPr>
          <w:hyperlink w:anchor="_Toc153288163" w:history="1">
            <w:r w:rsidR="00DA4456" w:rsidRPr="00BA012C">
              <w:rPr>
                <w:rStyle w:val="Hyperlink"/>
                <w:noProof/>
              </w:rPr>
              <w:t>b.</w:t>
            </w:r>
            <w:r w:rsidR="00DA4456">
              <w:rPr>
                <w:rFonts w:asciiTheme="minorHAnsi" w:eastAsiaTheme="minorEastAsia" w:hAnsiTheme="minorHAnsi"/>
                <w:noProof/>
                <w:sz w:val="22"/>
              </w:rPr>
              <w:tab/>
            </w:r>
            <w:r w:rsidR="00DA4456" w:rsidRPr="00BA012C">
              <w:rPr>
                <w:rStyle w:val="Hyperlink"/>
                <w:noProof/>
              </w:rPr>
              <w:t>Discussion on the Financial Performance and Position of Sweets plc.</w:t>
            </w:r>
            <w:r w:rsidR="00DA4456">
              <w:rPr>
                <w:noProof/>
                <w:webHidden/>
              </w:rPr>
              <w:tab/>
            </w:r>
            <w:r w:rsidR="00DA4456">
              <w:rPr>
                <w:noProof/>
                <w:webHidden/>
              </w:rPr>
              <w:fldChar w:fldCharType="begin"/>
            </w:r>
            <w:r w:rsidR="00DA4456">
              <w:rPr>
                <w:noProof/>
                <w:webHidden/>
              </w:rPr>
              <w:instrText xml:space="preserve"> PAGEREF _Toc153288163 \h </w:instrText>
            </w:r>
            <w:r w:rsidR="00DA4456">
              <w:rPr>
                <w:noProof/>
                <w:webHidden/>
              </w:rPr>
            </w:r>
            <w:r w:rsidR="00DA4456">
              <w:rPr>
                <w:noProof/>
                <w:webHidden/>
              </w:rPr>
              <w:fldChar w:fldCharType="separate"/>
            </w:r>
            <w:r w:rsidR="00DA4456">
              <w:rPr>
                <w:noProof/>
                <w:webHidden/>
              </w:rPr>
              <w:t>10</w:t>
            </w:r>
            <w:r w:rsidR="00DA4456">
              <w:rPr>
                <w:noProof/>
                <w:webHidden/>
              </w:rPr>
              <w:fldChar w:fldCharType="end"/>
            </w:r>
          </w:hyperlink>
        </w:p>
        <w:p w14:paraId="6DDD0DC7" w14:textId="4A68BB0C" w:rsidR="00DA4456" w:rsidRDefault="00000000">
          <w:pPr>
            <w:pStyle w:val="TOC1"/>
            <w:tabs>
              <w:tab w:val="right" w:leader="dot" w:pos="9350"/>
            </w:tabs>
            <w:rPr>
              <w:rFonts w:asciiTheme="minorHAnsi" w:eastAsiaTheme="minorEastAsia" w:hAnsiTheme="minorHAnsi"/>
              <w:noProof/>
              <w:sz w:val="22"/>
            </w:rPr>
          </w:pPr>
          <w:hyperlink w:anchor="_Toc153288164" w:history="1">
            <w:r w:rsidR="00DA4456" w:rsidRPr="00BA012C">
              <w:rPr>
                <w:rStyle w:val="Hyperlink"/>
                <w:noProof/>
              </w:rPr>
              <w:t>Conclusion</w:t>
            </w:r>
            <w:r w:rsidR="00DA4456">
              <w:rPr>
                <w:noProof/>
                <w:webHidden/>
              </w:rPr>
              <w:tab/>
            </w:r>
            <w:r w:rsidR="00DA4456">
              <w:rPr>
                <w:noProof/>
                <w:webHidden/>
              </w:rPr>
              <w:fldChar w:fldCharType="begin"/>
            </w:r>
            <w:r w:rsidR="00DA4456">
              <w:rPr>
                <w:noProof/>
                <w:webHidden/>
              </w:rPr>
              <w:instrText xml:space="preserve"> PAGEREF _Toc153288164 \h </w:instrText>
            </w:r>
            <w:r w:rsidR="00DA4456">
              <w:rPr>
                <w:noProof/>
                <w:webHidden/>
              </w:rPr>
            </w:r>
            <w:r w:rsidR="00DA4456">
              <w:rPr>
                <w:noProof/>
                <w:webHidden/>
              </w:rPr>
              <w:fldChar w:fldCharType="separate"/>
            </w:r>
            <w:r w:rsidR="00DA4456">
              <w:rPr>
                <w:noProof/>
                <w:webHidden/>
              </w:rPr>
              <w:t>12</w:t>
            </w:r>
            <w:r w:rsidR="00DA4456">
              <w:rPr>
                <w:noProof/>
                <w:webHidden/>
              </w:rPr>
              <w:fldChar w:fldCharType="end"/>
            </w:r>
          </w:hyperlink>
        </w:p>
        <w:p w14:paraId="546684D3" w14:textId="3FD3612E" w:rsidR="00DA4456" w:rsidRDefault="00000000">
          <w:pPr>
            <w:pStyle w:val="TOC1"/>
            <w:tabs>
              <w:tab w:val="right" w:leader="dot" w:pos="9350"/>
            </w:tabs>
            <w:rPr>
              <w:rFonts w:asciiTheme="minorHAnsi" w:eastAsiaTheme="minorEastAsia" w:hAnsiTheme="minorHAnsi"/>
              <w:noProof/>
              <w:sz w:val="22"/>
            </w:rPr>
          </w:pPr>
          <w:hyperlink w:anchor="_Toc153288165" w:history="1">
            <w:r w:rsidR="00DA4456" w:rsidRPr="00BA012C">
              <w:rPr>
                <w:rStyle w:val="Hyperlink"/>
                <w:noProof/>
              </w:rPr>
              <w:t>References</w:t>
            </w:r>
            <w:r w:rsidR="00DA4456">
              <w:rPr>
                <w:noProof/>
                <w:webHidden/>
              </w:rPr>
              <w:tab/>
            </w:r>
            <w:r w:rsidR="00DA4456">
              <w:rPr>
                <w:noProof/>
                <w:webHidden/>
              </w:rPr>
              <w:fldChar w:fldCharType="begin"/>
            </w:r>
            <w:r w:rsidR="00DA4456">
              <w:rPr>
                <w:noProof/>
                <w:webHidden/>
              </w:rPr>
              <w:instrText xml:space="preserve"> PAGEREF _Toc153288165 \h </w:instrText>
            </w:r>
            <w:r w:rsidR="00DA4456">
              <w:rPr>
                <w:noProof/>
                <w:webHidden/>
              </w:rPr>
            </w:r>
            <w:r w:rsidR="00DA4456">
              <w:rPr>
                <w:noProof/>
                <w:webHidden/>
              </w:rPr>
              <w:fldChar w:fldCharType="separate"/>
            </w:r>
            <w:r w:rsidR="00DA4456">
              <w:rPr>
                <w:noProof/>
                <w:webHidden/>
              </w:rPr>
              <w:t>13</w:t>
            </w:r>
            <w:r w:rsidR="00DA4456">
              <w:rPr>
                <w:noProof/>
                <w:webHidden/>
              </w:rPr>
              <w:fldChar w:fldCharType="end"/>
            </w:r>
          </w:hyperlink>
        </w:p>
        <w:p w14:paraId="4601B01C" w14:textId="7C028477" w:rsidR="00DF15C5" w:rsidRDefault="00DF15C5">
          <w:r>
            <w:rPr>
              <w:b/>
              <w:bCs/>
              <w:noProof/>
            </w:rPr>
            <w:fldChar w:fldCharType="end"/>
          </w:r>
        </w:p>
      </w:sdtContent>
    </w:sdt>
    <w:p w14:paraId="7F43898F" w14:textId="5D0140F0" w:rsidR="00A61CB5" w:rsidRDefault="00A61CB5" w:rsidP="00DF15C5">
      <w:r>
        <w:br w:type="page"/>
      </w:r>
    </w:p>
    <w:p w14:paraId="3E9678E5" w14:textId="77777777" w:rsidR="00970251" w:rsidRPr="00643496" w:rsidRDefault="00970251" w:rsidP="00FB5ADD">
      <w:pPr>
        <w:pStyle w:val="Heading1"/>
      </w:pPr>
      <w:bookmarkStart w:id="0" w:name="_Toc153288157"/>
      <w:r w:rsidRPr="00643496">
        <w:lastRenderedPageBreak/>
        <w:t>Introduction</w:t>
      </w:r>
      <w:bookmarkEnd w:id="0"/>
    </w:p>
    <w:p w14:paraId="1425191F" w14:textId="4CC5B60B" w:rsidR="00A61CB5" w:rsidRDefault="00615423" w:rsidP="00615423">
      <w:r w:rsidRPr="0026249C">
        <w:t xml:space="preserve">This study looks at important parts of financial reporting and analysis. It can help people understand basic ideas and avoid making common mistakes. This essay talks about financial accounts, non-current assets, financial information openness, accruals, prepayments, and following the rules to help you understand these things better. The income statement for Wales company for the year ending December 31, 2022, is the next thing it finds. This shows how good cost management can change how business processes work. Beyond that, the research looks at how much financial independence </w:t>
      </w:r>
      <w:proofErr w:type="gramStart"/>
      <w:r w:rsidRPr="0026249C">
        <w:t>Sweets</w:t>
      </w:r>
      <w:proofErr w:type="gramEnd"/>
      <w:r w:rsidRPr="0026249C">
        <w:t xml:space="preserve"> </w:t>
      </w:r>
      <w:r>
        <w:t>plc.</w:t>
      </w:r>
      <w:r w:rsidRPr="0026249C">
        <w:t xml:space="preserve"> made in 2022. </w:t>
      </w:r>
      <w:r w:rsidR="00B439EC">
        <w:t>Some</w:t>
      </w:r>
      <w:r w:rsidRPr="0026249C">
        <w:t xml:space="preserve"> </w:t>
      </w:r>
      <w:r>
        <w:t xml:space="preserve">ratios </w:t>
      </w:r>
      <w:r w:rsidRPr="0026249C">
        <w:t>are used in this study to look at the company's cash flow, ability to pay dividends, efficiency, and ability to make money</w:t>
      </w:r>
      <w:r>
        <w:t>.</w:t>
      </w:r>
      <w:r w:rsidR="00A61CB5">
        <w:br w:type="page"/>
      </w:r>
    </w:p>
    <w:p w14:paraId="4B8B9BAA" w14:textId="08CC8953" w:rsidR="00FC5BD3" w:rsidRDefault="00025CFC" w:rsidP="00FB5ADD">
      <w:pPr>
        <w:pStyle w:val="Heading1"/>
      </w:pPr>
      <w:bookmarkStart w:id="1" w:name="_Toc153288158"/>
      <w:r>
        <w:lastRenderedPageBreak/>
        <w:t xml:space="preserve">Answer to </w:t>
      </w:r>
      <w:r w:rsidR="002C3C33">
        <w:t xml:space="preserve">the </w:t>
      </w:r>
      <w:r w:rsidR="00FC5BD3" w:rsidRPr="00FC5BD3">
        <w:t>QUESTION 1</w:t>
      </w:r>
      <w:bookmarkEnd w:id="1"/>
    </w:p>
    <w:p w14:paraId="4C755BA1" w14:textId="1CD4C9FB" w:rsidR="00025CFC" w:rsidRPr="00025CFC" w:rsidRDefault="00025CFC" w:rsidP="00025CFC">
      <w:pPr>
        <w:pStyle w:val="Heading2"/>
      </w:pPr>
      <w:bookmarkStart w:id="2" w:name="_Toc153288159"/>
      <w:r>
        <w:t>Comments on the Person’s Statements</w:t>
      </w:r>
      <w:bookmarkEnd w:id="2"/>
    </w:p>
    <w:p w14:paraId="6F26B380" w14:textId="699322E7" w:rsidR="000B177A" w:rsidRDefault="00C0530B" w:rsidP="00B76397">
      <w:pPr>
        <w:pStyle w:val="ListParagraph"/>
        <w:numPr>
          <w:ilvl w:val="0"/>
          <w:numId w:val="3"/>
        </w:numPr>
      </w:pPr>
      <w:r>
        <w:t>T</w:t>
      </w:r>
      <w:r w:rsidR="000B177A">
        <w:t>o effectively inform stakeholders, the most important record is one that clearly shows the financial state</w:t>
      </w:r>
      <w:r w:rsidR="00F34D40">
        <w:t xml:space="preserve"> </w:t>
      </w:r>
      <w:r w:rsidR="000B177A">
        <w:t>of a business at a certain point in time, usually at the end of an accounting period. This paper</w:t>
      </w:r>
      <w:r w:rsidR="00F34D40">
        <w:t>, the Statement of Financial Position,</w:t>
      </w:r>
      <w:r w:rsidR="000B177A">
        <w:t xml:space="preserve"> is </w:t>
      </w:r>
      <w:proofErr w:type="gramStart"/>
      <w:r w:rsidR="000B177A">
        <w:t>very</w:t>
      </w:r>
      <w:proofErr w:type="gramEnd"/>
      <w:r w:rsidR="000B177A">
        <w:t xml:space="preserve"> </w:t>
      </w:r>
      <w:r w:rsidR="00C17F1E">
        <w:t xml:space="preserve">essential </w:t>
      </w:r>
      <w:r w:rsidR="000B177A">
        <w:t>because it does a great job of informing people who need to know. This short outline can give creditors, investors, and other interested parties a quick idea of what the company owns, what it owes, and who owns it. The fairness of the business is also part of this portrayal. Also, it's important to keep in mind that the balance sheet doesn't show the cash moves that happened during record keeping</w:t>
      </w:r>
      <w:r w:rsidR="00BE5BEE" w:rsidRPr="00BE5BEE">
        <w:t xml:space="preserve"> </w:t>
      </w:r>
      <w:r w:rsidR="00BE5BEE">
        <w:t>(Govender et al., 2022)</w:t>
      </w:r>
      <w:r w:rsidR="000B177A">
        <w:t xml:space="preserve">. Not at all like most people think, this is not how the balance sheet looks. It gives a quick picture of the company's finances, but it's still only a snapshot. The statement of cash flows is important for anyone who wants to fully understand how the company's cash moves and how easy it is to get. </w:t>
      </w:r>
    </w:p>
    <w:p w14:paraId="1FA39E3F" w14:textId="4CAEE9CF" w:rsidR="000B177A" w:rsidRDefault="000B177A" w:rsidP="00B76397">
      <w:pPr>
        <w:pStyle w:val="ListParagraph"/>
        <w:numPr>
          <w:ilvl w:val="0"/>
          <w:numId w:val="3"/>
        </w:numPr>
      </w:pPr>
      <w:r>
        <w:t>Before</w:t>
      </w:r>
      <w:r w:rsidR="00F34D40">
        <w:t xml:space="preserve"> </w:t>
      </w:r>
      <w:r>
        <w:t>talk</w:t>
      </w:r>
      <w:r w:rsidR="00F34D40">
        <w:t>ing</w:t>
      </w:r>
      <w:r>
        <w:t xml:space="preserve"> about how to group non-current assets, it's important to note that the idea that these assets can't be moved is a too simple way to explain a more difficult accounting idea. Non</w:t>
      </w:r>
      <w:r w:rsidR="00C17F1E">
        <w:t>-</w:t>
      </w:r>
      <w:r>
        <w:t xml:space="preserve">current assets also include a lot of other things, like physical and intangible assets. This group also has a lot of different things. </w:t>
      </w:r>
      <w:r w:rsidR="00C0530B">
        <w:t>However</w:t>
      </w:r>
      <w:r>
        <w:t xml:space="preserve"> intellectual property and logos are examples of things that can't be seen or touched. On the other hand, physical assets are things like land, buildings, and tools. </w:t>
      </w:r>
      <w:r w:rsidR="00B76397">
        <w:t>T</w:t>
      </w:r>
      <w:r>
        <w:t xml:space="preserve">here are </w:t>
      </w:r>
      <w:r w:rsidR="00B76397">
        <w:t xml:space="preserve">also </w:t>
      </w:r>
      <w:r>
        <w:t>things like vehicles and tools that are needed for activities and can be moved</w:t>
      </w:r>
      <w:r w:rsidR="00BE5BEE" w:rsidRPr="00BE5BEE">
        <w:t xml:space="preserve"> </w:t>
      </w:r>
      <w:r w:rsidR="00BE5BEE">
        <w:t xml:space="preserve">(Dick &amp; </w:t>
      </w:r>
      <w:proofErr w:type="spellStart"/>
      <w:r w:rsidR="00BE5BEE">
        <w:t>Missionier</w:t>
      </w:r>
      <w:proofErr w:type="spellEnd"/>
      <w:r w:rsidR="00BE5BEE">
        <w:t>-Piera, 2019)</w:t>
      </w:r>
      <w:r>
        <w:t>. When choosing if something should be considered a non-current asset, the most important thing to consider is how long the entity plans to use it. Usually, this is much longer than one year.</w:t>
      </w:r>
    </w:p>
    <w:p w14:paraId="41CE759F" w14:textId="5A8C5F6B" w:rsidR="000B177A" w:rsidRDefault="000B177A" w:rsidP="00B76397">
      <w:pPr>
        <w:pStyle w:val="ListParagraph"/>
        <w:numPr>
          <w:ilvl w:val="0"/>
          <w:numId w:val="3"/>
        </w:numPr>
      </w:pPr>
      <w:r>
        <w:t xml:space="preserve">Giving financial information only to "current" </w:t>
      </w:r>
      <w:r w:rsidR="00F34D40">
        <w:t xml:space="preserve">shareholders </w:t>
      </w:r>
      <w:r>
        <w:t>and leaving other s</w:t>
      </w:r>
      <w:r w:rsidR="00F34D40">
        <w:t>take</w:t>
      </w:r>
      <w:r>
        <w:t>holders in the dark is not only not a good idea, but it could also be misleading when it comes to being open about money</w:t>
      </w:r>
      <w:r w:rsidR="00BE5BEE" w:rsidRPr="00BE5BEE">
        <w:t xml:space="preserve"> </w:t>
      </w:r>
      <w:r w:rsidR="00BE5BEE">
        <w:t>(Radin et al., 2020)</w:t>
      </w:r>
      <w:r>
        <w:t>. This is because sharing the information would go against the openness ideals. Companies are required by law to share financial information with all</w:t>
      </w:r>
      <w:r w:rsidR="00B76397">
        <w:t xml:space="preserve"> shareholders</w:t>
      </w:r>
      <w:r>
        <w:t xml:space="preserve">, no matter what part they play in the business. People who own stock in the company and people who already own shares in the company must follow this rule. Transparency in government is important for many reasons, but two of the main ones are that it helps people make smart choices and builds trust among investors. </w:t>
      </w:r>
      <w:r>
        <w:lastRenderedPageBreak/>
        <w:t xml:space="preserve">Also, </w:t>
      </w:r>
      <w:r w:rsidR="00936CA2">
        <w:t>the business</w:t>
      </w:r>
      <w:r>
        <w:t xml:space="preserve"> </w:t>
      </w:r>
      <w:r w:rsidR="00D37853">
        <w:t>needs</w:t>
      </w:r>
      <w:r>
        <w:t xml:space="preserve"> to earn the trust of clients. If shareholders are limited in what they can see about the company's finances, fake information could get around and get the company in trouble with the law. Everyone involved, even people who might invest, needs to get the right financial information so that everyone can make smart business decisions.</w:t>
      </w:r>
    </w:p>
    <w:p w14:paraId="48B71D1D" w14:textId="528AEFB3" w:rsidR="000B177A" w:rsidRDefault="000B177A" w:rsidP="00B76397">
      <w:pPr>
        <w:pStyle w:val="ListParagraph"/>
        <w:numPr>
          <w:ilvl w:val="0"/>
          <w:numId w:val="3"/>
        </w:numPr>
      </w:pPr>
      <w:r>
        <w:t xml:space="preserve">A very important part of reporting financial information </w:t>
      </w:r>
      <w:proofErr w:type="gramStart"/>
      <w:r>
        <w:t>is including</w:t>
      </w:r>
      <w:proofErr w:type="gramEnd"/>
      <w:r>
        <w:t xml:space="preserve"> things like prepayments and accruals. These accounting rules make sure that the period used to record income and costs matches the period in which those amounts were earned or spent. The matching principle is a rule in financial management that lets </w:t>
      </w:r>
      <w:r w:rsidR="00936CA2">
        <w:t>the</w:t>
      </w:r>
      <w:r w:rsidR="00D37853">
        <w:t>m</w:t>
      </w:r>
      <w:r>
        <w:t xml:space="preserve"> do this. Without prepayments and accruals, the statement of financial situation would not quite show how the organization's money is doing right now</w:t>
      </w:r>
      <w:r w:rsidR="00BE5BEE" w:rsidRPr="00BE5BEE">
        <w:t xml:space="preserve"> </w:t>
      </w:r>
      <w:r w:rsidR="00BE5BEE">
        <w:t>(Richard, 2021)</w:t>
      </w:r>
      <w:r>
        <w:t xml:space="preserve">. When </w:t>
      </w:r>
      <w:r w:rsidR="00936CA2">
        <w:t>the business</w:t>
      </w:r>
      <w:r>
        <w:t xml:space="preserve"> </w:t>
      </w:r>
      <w:r w:rsidR="00936CA2">
        <w:t>pays</w:t>
      </w:r>
      <w:r>
        <w:t xml:space="preserve"> for something or someone ahead of time, it's called prepayment, and it changes </w:t>
      </w:r>
      <w:r w:rsidR="00C0530B">
        <w:t xml:space="preserve">the </w:t>
      </w:r>
      <w:r w:rsidR="00936CA2">
        <w:t>business’s</w:t>
      </w:r>
      <w:r>
        <w:t xml:space="preserve"> possessions. Accruals, on the other hand, show bills that haven't been paid yet and change liabilities. "Accruals" are bills that have been owed but not paid off yet. </w:t>
      </w:r>
      <w:proofErr w:type="gramStart"/>
      <w:r>
        <w:t>Both of these</w:t>
      </w:r>
      <w:proofErr w:type="gramEnd"/>
      <w:r>
        <w:t xml:space="preserve"> ideas are very important for making sure that financial records are correct and full. Without </w:t>
      </w:r>
      <w:proofErr w:type="gramStart"/>
      <w:r>
        <w:t>both of these</w:t>
      </w:r>
      <w:proofErr w:type="gramEnd"/>
      <w:r>
        <w:t xml:space="preserve"> ideas, it is hard to give a full picture of a company's honest financial state.</w:t>
      </w:r>
    </w:p>
    <w:p w14:paraId="67DE5017" w14:textId="3D1C698A" w:rsidR="000B177A" w:rsidRDefault="000B177A" w:rsidP="00B76397">
      <w:pPr>
        <w:pStyle w:val="ListParagraph"/>
        <w:numPr>
          <w:ilvl w:val="0"/>
          <w:numId w:val="3"/>
        </w:numPr>
      </w:pPr>
      <w:r>
        <w:t xml:space="preserve">There is a </w:t>
      </w:r>
      <w:r w:rsidR="00D37853">
        <w:t xml:space="preserve">regulation </w:t>
      </w:r>
      <w:r>
        <w:t xml:space="preserve">in place to make sure that financial information is correct and reliable. This system keeps an eye on how financial accounts work. If </w:t>
      </w:r>
      <w:r w:rsidR="00936CA2">
        <w:t>the business</w:t>
      </w:r>
      <w:r>
        <w:t xml:space="preserve"> </w:t>
      </w:r>
      <w:r w:rsidR="00936CA2">
        <w:t>wants</w:t>
      </w:r>
      <w:r>
        <w:t xml:space="preserve"> clear and consistent financial reporting, it should be set by the rules that govern financial reporting. Some examples of these standards are the IFRS and the GAAP. Some of these are stopping fraud, keeping clients' trust, and making sure that companies can be compared fairly</w:t>
      </w:r>
      <w:r w:rsidR="00BE5BEE" w:rsidRPr="00BE5BEE">
        <w:t xml:space="preserve"> </w:t>
      </w:r>
      <w:r w:rsidR="00BE5BEE">
        <w:t>(Mo, 2022)</w:t>
      </w:r>
      <w:r>
        <w:t>. A lack of regulatory control could lead to financial reporting that isn't consistent. Also, this would make people less accepting of the financial markets, which would make it harder to use money in the best way possible.</w:t>
      </w:r>
    </w:p>
    <w:p w14:paraId="3C3D80CF" w14:textId="62F91A57" w:rsidR="000B177A" w:rsidRDefault="000B177A" w:rsidP="00B76397">
      <w:pPr>
        <w:pStyle w:val="ListParagraph"/>
        <w:numPr>
          <w:ilvl w:val="0"/>
          <w:numId w:val="3"/>
        </w:numPr>
      </w:pPr>
      <w:r>
        <w:t xml:space="preserve">This is an important step that needs to be taken in the accounting process before any financial records can be made. </w:t>
      </w:r>
      <w:r w:rsidR="00D37853">
        <w:t xml:space="preserve">Trial balance </w:t>
      </w:r>
      <w:r>
        <w:t xml:space="preserve">and ledger accounts need to be made uniform as part of this process. This is a key part of internal control because it makes sure that all deals are recorded properly and completely. The financial statements could have </w:t>
      </w:r>
      <w:r w:rsidR="00C0530B">
        <w:t xml:space="preserve">been </w:t>
      </w:r>
      <w:r w:rsidR="00936CA2">
        <w:t>mistaken</w:t>
      </w:r>
      <w:r>
        <w:t xml:space="preserve"> if the trial </w:t>
      </w:r>
      <w:r w:rsidR="00D37853">
        <w:t xml:space="preserve">balances </w:t>
      </w:r>
      <w:r>
        <w:t xml:space="preserve">and ledger accounts </w:t>
      </w:r>
      <w:r w:rsidR="00C0530B">
        <w:t>we</w:t>
      </w:r>
      <w:r>
        <w:t>re not properly matched up</w:t>
      </w:r>
      <w:r w:rsidR="0007650A" w:rsidRPr="0007650A">
        <w:t xml:space="preserve"> </w:t>
      </w:r>
      <w:r w:rsidR="0007650A">
        <w:t>(Carlon et al., 2019)</w:t>
      </w:r>
      <w:r>
        <w:t xml:space="preserve">. Before giving out financial information to other people, it's a good idea to check </w:t>
      </w:r>
      <w:r w:rsidR="00936CA2">
        <w:t>the</w:t>
      </w:r>
      <w:r>
        <w:t xml:space="preserve"> account balance first to see if </w:t>
      </w:r>
      <w:r w:rsidR="00C0530B">
        <w:t>any issues</w:t>
      </w:r>
      <w:r>
        <w:t xml:space="preserve"> need to be fixed</w:t>
      </w:r>
      <w:r w:rsidR="00D37853">
        <w:t>.</w:t>
      </w:r>
      <w:r>
        <w:t xml:space="preserve"> </w:t>
      </w:r>
    </w:p>
    <w:p w14:paraId="2540AB31" w14:textId="02BEEB03" w:rsidR="0007650A" w:rsidRDefault="00FC5BD3" w:rsidP="0007650A">
      <w:r>
        <w:br w:type="page"/>
      </w:r>
    </w:p>
    <w:p w14:paraId="39EE0FB1" w14:textId="70443DB6" w:rsidR="002C6CC6" w:rsidRDefault="00025CFC" w:rsidP="0007650A">
      <w:pPr>
        <w:pStyle w:val="Heading1"/>
      </w:pPr>
      <w:bookmarkStart w:id="3" w:name="_Toc153288160"/>
      <w:r>
        <w:lastRenderedPageBreak/>
        <w:t xml:space="preserve">Answer to </w:t>
      </w:r>
      <w:r w:rsidR="002C3C33">
        <w:t xml:space="preserve">the </w:t>
      </w:r>
      <w:r w:rsidR="002C6CC6" w:rsidRPr="002C6CC6">
        <w:t>QUESTION 2</w:t>
      </w:r>
      <w:bookmarkEnd w:id="3"/>
    </w:p>
    <w:p w14:paraId="3DF06583" w14:textId="304DB4DA" w:rsidR="002C6CC6" w:rsidRPr="00970251" w:rsidRDefault="005A1658" w:rsidP="00970251">
      <w:r>
        <w:rPr>
          <w:noProof/>
        </w:rPr>
        <w:drawing>
          <wp:anchor distT="0" distB="0" distL="114300" distR="114300" simplePos="0" relativeHeight="251658240" behindDoc="0" locked="0" layoutInCell="1" allowOverlap="1" wp14:anchorId="30EA0C84" wp14:editId="6AA3246D">
            <wp:simplePos x="0" y="0"/>
            <wp:positionH relativeFrom="margin">
              <wp:align>center</wp:align>
            </wp:positionH>
            <wp:positionV relativeFrom="paragraph">
              <wp:posOffset>1914525</wp:posOffset>
            </wp:positionV>
            <wp:extent cx="3827721" cy="4407679"/>
            <wp:effectExtent l="0" t="0" r="190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9">
                      <a:extLst>
                        <a:ext uri="{28A0092B-C50C-407E-A947-70E740481C1C}">
                          <a14:useLocalDpi xmlns:a14="http://schemas.microsoft.com/office/drawing/2010/main" val="0"/>
                        </a:ext>
                      </a:extLst>
                    </a:blip>
                    <a:srcRect l="9188" t="29457" r="62607" b="12771"/>
                    <a:stretch/>
                  </pic:blipFill>
                  <pic:spPr bwMode="auto">
                    <a:xfrm>
                      <a:off x="0" y="0"/>
                      <a:ext cx="3827721" cy="4407679"/>
                    </a:xfrm>
                    <a:prstGeom prst="rect">
                      <a:avLst/>
                    </a:prstGeom>
                    <a:ln>
                      <a:noFill/>
                    </a:ln>
                    <a:extLst>
                      <a:ext uri="{53640926-AAD7-44D8-BBD7-CCE9431645EC}">
                        <a14:shadowObscured xmlns:a14="http://schemas.microsoft.com/office/drawing/2010/main"/>
                      </a:ext>
                    </a:extLst>
                  </pic:spPr>
                </pic:pic>
              </a:graphicData>
            </a:graphic>
          </wp:anchor>
        </w:drawing>
      </w:r>
      <w:r w:rsidR="00970251" w:rsidRPr="00643496">
        <w:t>Wales plc's income statement for the year ending December 31, 2022</w:t>
      </w:r>
      <w:r w:rsidR="00C0530B">
        <w:t>,</w:t>
      </w:r>
      <w:r w:rsidR="00970251" w:rsidRPr="00643496">
        <w:t xml:space="preserve"> shows how well the business is doing with money. Taking </w:t>
      </w:r>
      <w:proofErr w:type="gramStart"/>
      <w:r w:rsidR="00970251" w:rsidRPr="00643496">
        <w:t>the sales</w:t>
      </w:r>
      <w:proofErr w:type="gramEnd"/>
      <w:r w:rsidR="00970251" w:rsidRPr="00643496">
        <w:t xml:space="preserve"> of £900,000 and taking away the cost of sales, the company get</w:t>
      </w:r>
      <w:r w:rsidR="00C0530B">
        <w:t>s</w:t>
      </w:r>
      <w:r w:rsidR="00970251" w:rsidRPr="00643496">
        <w:t xml:space="preserve"> a big gross profit of £386,350.  By keeping an eye on director remuneration, distribution costs</w:t>
      </w:r>
      <w:r w:rsidR="00C0530B">
        <w:t>,</w:t>
      </w:r>
      <w:r w:rsidR="00970251" w:rsidRPr="00643496">
        <w:t xml:space="preserve"> and administrative expenses, the business made a profit of £181,350. Good cost management made it possible to make this profit</w:t>
      </w:r>
      <w:r w:rsidR="0007650A" w:rsidRPr="0007650A">
        <w:t xml:space="preserve"> </w:t>
      </w:r>
      <w:r w:rsidR="0007650A">
        <w:t>(Shim &amp; Siegel, 2020)</w:t>
      </w:r>
      <w:r w:rsidR="00970251" w:rsidRPr="00643496">
        <w:t xml:space="preserve">. After taking out the corporation tax and interest that were due, the company made £164,350 as their net profit. The organization's strong finances come from being able to handle money well and keep spending in check. </w:t>
      </w:r>
    </w:p>
    <w:p w14:paraId="768B3264" w14:textId="7AC51490" w:rsidR="005460B2" w:rsidRPr="001435E3" w:rsidRDefault="005460B2" w:rsidP="005460B2">
      <w:pPr>
        <w:rPr>
          <w:rFonts w:cs="Times New Roman"/>
        </w:rPr>
      </w:pPr>
      <w:r w:rsidRPr="001435E3">
        <w:rPr>
          <w:rFonts w:cs="Times New Roman"/>
        </w:rPr>
        <w:t>The income statement stresses how important it is to follow strict financial rules. It tells a lot about the business's finances, especially about bills that haven't been paid yet and accruals. Once these problems are fixed, the financial records will be more correct and easier to understand.</w:t>
      </w:r>
    </w:p>
    <w:p w14:paraId="7690BFAC" w14:textId="19BB286A" w:rsidR="002C6CC6" w:rsidRDefault="002C6CC6" w:rsidP="002C6CC6">
      <w:r>
        <w:br w:type="page"/>
      </w:r>
    </w:p>
    <w:p w14:paraId="668FBE7F" w14:textId="05005626" w:rsidR="002C6CC6" w:rsidRDefault="00025CFC" w:rsidP="00FB5ADD">
      <w:pPr>
        <w:pStyle w:val="Heading1"/>
      </w:pPr>
      <w:bookmarkStart w:id="4" w:name="_Toc153288161"/>
      <w:r>
        <w:lastRenderedPageBreak/>
        <w:t xml:space="preserve">Answer to </w:t>
      </w:r>
      <w:r w:rsidR="002C3C33">
        <w:t xml:space="preserve">the </w:t>
      </w:r>
      <w:r w:rsidR="002C6CC6" w:rsidRPr="002C6CC6">
        <w:t>QUESTION 3</w:t>
      </w:r>
      <w:bookmarkEnd w:id="4"/>
    </w:p>
    <w:p w14:paraId="4E1B91A7" w14:textId="5FCADF19" w:rsidR="005953BF" w:rsidRDefault="005953BF" w:rsidP="00DD4481">
      <w:pPr>
        <w:pStyle w:val="Heading2"/>
        <w:numPr>
          <w:ilvl w:val="0"/>
          <w:numId w:val="4"/>
        </w:numPr>
      </w:pPr>
      <w:bookmarkStart w:id="5" w:name="_Toc153288162"/>
      <w:r>
        <w:t>Ratio Calculation</w:t>
      </w:r>
      <w:bookmarkEnd w:id="5"/>
    </w:p>
    <w:p w14:paraId="1AF4BC76" w14:textId="4AB2F2DB" w:rsidR="0044644F" w:rsidRPr="005953BF" w:rsidRDefault="0044644F" w:rsidP="005953BF">
      <w:pPr>
        <w:rPr>
          <w:b/>
          <w:bCs/>
        </w:rPr>
      </w:pPr>
      <w:r w:rsidRPr="005953BF">
        <w:rPr>
          <w:b/>
          <w:bCs/>
        </w:rPr>
        <w:t>1. ROCE:</w:t>
      </w:r>
    </w:p>
    <w:p w14:paraId="1AED20DF" w14:textId="3102C77E" w:rsidR="002C6CC6" w:rsidRDefault="0044644F" w:rsidP="009824F0">
      <w:pPr>
        <w:rPr>
          <w:rStyle w:val="mord"/>
        </w:rPr>
      </w:pPr>
      <w:r>
        <w:rPr>
          <w:rStyle w:val="mord"/>
        </w:rPr>
        <w:t xml:space="preserve">ROCE </w:t>
      </w:r>
      <w:r>
        <w:rPr>
          <w:rStyle w:val="mrel"/>
        </w:rPr>
        <w:t>= (</w:t>
      </w:r>
      <w:r>
        <w:rPr>
          <w:rStyle w:val="mord"/>
        </w:rPr>
        <w:t>Operating Profit/Capital Employed) *100</w:t>
      </w:r>
    </w:p>
    <w:p w14:paraId="56E4E513" w14:textId="28E1B194" w:rsidR="0044644F" w:rsidRDefault="0044644F" w:rsidP="009824F0">
      <w:pPr>
        <w:rPr>
          <w:rStyle w:val="mord"/>
        </w:rPr>
      </w:pPr>
      <w:r>
        <w:rPr>
          <w:rStyle w:val="mord"/>
        </w:rPr>
        <w:t>Capital Employed</w:t>
      </w:r>
      <w:r>
        <w:rPr>
          <w:rStyle w:val="mrel"/>
        </w:rPr>
        <w:t>=</w:t>
      </w:r>
      <w:r>
        <w:rPr>
          <w:rStyle w:val="mord"/>
        </w:rPr>
        <w:t>TA</w:t>
      </w:r>
      <w:r>
        <w:rPr>
          <w:rStyle w:val="mbin"/>
        </w:rPr>
        <w:t>−</w:t>
      </w:r>
      <w:r w:rsidR="007616B5">
        <w:rPr>
          <w:rStyle w:val="mord"/>
        </w:rPr>
        <w:t>CL</w:t>
      </w:r>
    </w:p>
    <w:p w14:paraId="4262C4C2" w14:textId="42B18CE5" w:rsidR="0044644F" w:rsidRDefault="0044644F" w:rsidP="009824F0">
      <w:pPr>
        <w:rPr>
          <w:rStyle w:val="katex-mathml"/>
        </w:rPr>
      </w:pPr>
      <w:r w:rsidRPr="00FB5ADD">
        <w:rPr>
          <w:rStyle w:val="katex-mathml"/>
          <w:b/>
          <w:bCs/>
        </w:rPr>
        <w:t>ROCE</w:t>
      </w:r>
      <w:r w:rsidRPr="00FB5ADD">
        <w:rPr>
          <w:rStyle w:val="katex-mathml"/>
          <w:b/>
          <w:bCs/>
          <w:vertAlign w:val="subscript"/>
        </w:rPr>
        <w:t>2022</w:t>
      </w:r>
      <w:r>
        <w:rPr>
          <w:rStyle w:val="katex-mathml"/>
        </w:rPr>
        <w:t>= {805/ (9,736−2,511)} *100</w:t>
      </w:r>
    </w:p>
    <w:p w14:paraId="30770F80" w14:textId="7C0C9410" w:rsidR="003306DF" w:rsidRDefault="003306DF" w:rsidP="009824F0">
      <w:pPr>
        <w:rPr>
          <w:rStyle w:val="katex-mathml"/>
        </w:rPr>
      </w:pPr>
      <w:r>
        <w:rPr>
          <w:rStyle w:val="katex-mathml"/>
        </w:rPr>
        <w:t xml:space="preserve">                =</w:t>
      </w:r>
      <w:r w:rsidR="009F5000">
        <w:rPr>
          <w:rStyle w:val="katex-mathml"/>
        </w:rPr>
        <w:t xml:space="preserve"> </w:t>
      </w:r>
      <w:r w:rsidR="009F5000" w:rsidRPr="00FB5ADD">
        <w:rPr>
          <w:rStyle w:val="mord"/>
          <w:b/>
          <w:bCs/>
        </w:rPr>
        <w:t>9.42%</w:t>
      </w:r>
    </w:p>
    <w:p w14:paraId="0038FA8D" w14:textId="2D1A7805" w:rsidR="0044644F" w:rsidRDefault="0044644F" w:rsidP="009824F0">
      <w:pPr>
        <w:rPr>
          <w:rStyle w:val="katex-mathml"/>
        </w:rPr>
      </w:pPr>
      <w:r w:rsidRPr="00FB5ADD">
        <w:rPr>
          <w:rStyle w:val="katex-mathml"/>
          <w:b/>
          <w:bCs/>
        </w:rPr>
        <w:t>ROCE</w:t>
      </w:r>
      <w:r w:rsidRPr="00FB5ADD">
        <w:rPr>
          <w:rStyle w:val="katex-mathml"/>
          <w:b/>
          <w:bCs/>
          <w:vertAlign w:val="subscript"/>
        </w:rPr>
        <w:t>2021</w:t>
      </w:r>
      <w:r>
        <w:rPr>
          <w:rStyle w:val="katex-mathml"/>
        </w:rPr>
        <w:t>= {699/ (10,087−3,046)} *100</w:t>
      </w:r>
    </w:p>
    <w:p w14:paraId="6B7B128F" w14:textId="42FFA0D0" w:rsidR="003306DF" w:rsidRPr="00FB5ADD" w:rsidRDefault="003306DF" w:rsidP="009824F0">
      <w:pPr>
        <w:rPr>
          <w:rStyle w:val="katex-mathml"/>
          <w:b/>
          <w:bCs/>
        </w:rPr>
      </w:pPr>
      <w:r>
        <w:rPr>
          <w:rStyle w:val="katex-mathml"/>
        </w:rPr>
        <w:t xml:space="preserve">               =</w:t>
      </w:r>
      <w:r w:rsidR="009F5000">
        <w:rPr>
          <w:rStyle w:val="katex-mathml"/>
        </w:rPr>
        <w:t xml:space="preserve"> </w:t>
      </w:r>
      <w:r w:rsidR="009F5000" w:rsidRPr="00FB5ADD">
        <w:rPr>
          <w:rStyle w:val="mord"/>
          <w:b/>
          <w:bCs/>
        </w:rPr>
        <w:t>8.29%</w:t>
      </w:r>
    </w:p>
    <w:p w14:paraId="4F8F9EF7" w14:textId="2C80FD3A" w:rsidR="0044644F" w:rsidRPr="0044644F" w:rsidRDefault="0044644F" w:rsidP="0044644F">
      <w:pPr>
        <w:pStyle w:val="NormalWeb"/>
        <w:rPr>
          <w:b/>
          <w:bCs/>
        </w:rPr>
      </w:pPr>
      <w:r w:rsidRPr="0044644F">
        <w:rPr>
          <w:b/>
          <w:bCs/>
        </w:rPr>
        <w:t>2. ROE:</w:t>
      </w:r>
    </w:p>
    <w:p w14:paraId="09062FAD" w14:textId="7E75A546" w:rsidR="0044644F" w:rsidRDefault="0044644F" w:rsidP="0044644F">
      <w:pPr>
        <w:rPr>
          <w:rStyle w:val="mord"/>
        </w:rPr>
      </w:pPr>
      <w:r>
        <w:rPr>
          <w:rStyle w:val="mord"/>
        </w:rPr>
        <w:t>ROE</w:t>
      </w:r>
      <w:r>
        <w:rPr>
          <w:rStyle w:val="mrel"/>
        </w:rPr>
        <w:t>=</w:t>
      </w:r>
      <w:r>
        <w:rPr>
          <w:rStyle w:val="mord"/>
        </w:rPr>
        <w:t xml:space="preserve"> (Profit for the Year/ Shareholders′ Equity</w:t>
      </w:r>
      <w:r>
        <w:rPr>
          <w:rStyle w:val="vlist-s"/>
        </w:rPr>
        <w:t>​) *</w:t>
      </w:r>
      <w:r>
        <w:rPr>
          <w:rStyle w:val="mord"/>
        </w:rPr>
        <w:t>100</w:t>
      </w:r>
    </w:p>
    <w:p w14:paraId="3A64647A" w14:textId="2859C237" w:rsidR="0044644F" w:rsidRDefault="0044644F" w:rsidP="009824F0">
      <w:pPr>
        <w:rPr>
          <w:rStyle w:val="katex-mathml"/>
        </w:rPr>
      </w:pPr>
      <w:r w:rsidRPr="00FB5ADD">
        <w:rPr>
          <w:rStyle w:val="katex-mathml"/>
          <w:b/>
          <w:bCs/>
        </w:rPr>
        <w:t>ROE</w:t>
      </w:r>
      <w:r w:rsidRPr="00FB5ADD">
        <w:rPr>
          <w:rStyle w:val="katex-mathml"/>
          <w:b/>
          <w:bCs/>
          <w:vertAlign w:val="subscript"/>
        </w:rPr>
        <w:t xml:space="preserve">2022 </w:t>
      </w:r>
      <w:r>
        <w:rPr>
          <w:rStyle w:val="katex-mathml"/>
        </w:rPr>
        <w:t>= (431/ 3,088) *100</w:t>
      </w:r>
    </w:p>
    <w:p w14:paraId="6F5C1E07" w14:textId="77777777" w:rsidR="00B76397" w:rsidRPr="00FB5ADD" w:rsidRDefault="003306DF" w:rsidP="009824F0">
      <w:pPr>
        <w:rPr>
          <w:b/>
          <w:bCs/>
        </w:rPr>
      </w:pPr>
      <w:r>
        <w:rPr>
          <w:rStyle w:val="katex-mathml"/>
        </w:rPr>
        <w:t xml:space="preserve">              =</w:t>
      </w:r>
      <w:r w:rsidR="009F5000">
        <w:rPr>
          <w:rStyle w:val="katex-mathml"/>
        </w:rPr>
        <w:t xml:space="preserve"> </w:t>
      </w:r>
      <w:r w:rsidR="009F5000" w:rsidRPr="00FB5ADD">
        <w:rPr>
          <w:rStyle w:val="mord"/>
          <w:b/>
          <w:bCs/>
        </w:rPr>
        <w:t>13.97%</w:t>
      </w:r>
    </w:p>
    <w:p w14:paraId="255FE83A" w14:textId="6E87EB55" w:rsidR="0044644F" w:rsidRDefault="0044644F" w:rsidP="009824F0">
      <w:pPr>
        <w:rPr>
          <w:rStyle w:val="katex-mathml"/>
        </w:rPr>
      </w:pPr>
      <w:r w:rsidRPr="00FB5ADD">
        <w:rPr>
          <w:rStyle w:val="katex-mathml"/>
          <w:b/>
          <w:bCs/>
        </w:rPr>
        <w:t>ROE</w:t>
      </w:r>
      <w:r w:rsidRPr="00FB5ADD">
        <w:rPr>
          <w:rStyle w:val="katex-mathml"/>
          <w:b/>
          <w:bCs/>
          <w:vertAlign w:val="subscript"/>
        </w:rPr>
        <w:t>2021</w:t>
      </w:r>
      <w:r>
        <w:rPr>
          <w:rStyle w:val="katex-mathml"/>
        </w:rPr>
        <w:t>= (366/ 2,912) *100</w:t>
      </w:r>
    </w:p>
    <w:p w14:paraId="0225F7A4" w14:textId="70E944C2" w:rsidR="003306DF" w:rsidRPr="00FB5ADD" w:rsidRDefault="003306DF" w:rsidP="009824F0">
      <w:pPr>
        <w:rPr>
          <w:b/>
          <w:bCs/>
        </w:rPr>
      </w:pPr>
      <w:r>
        <w:rPr>
          <w:rStyle w:val="katex-mathml"/>
        </w:rPr>
        <w:t xml:space="preserve">             =</w:t>
      </w:r>
      <w:r w:rsidR="009F5000">
        <w:rPr>
          <w:rStyle w:val="katex-mathml"/>
        </w:rPr>
        <w:t xml:space="preserve"> </w:t>
      </w:r>
      <w:r w:rsidR="009F5000" w:rsidRPr="00FB5ADD">
        <w:rPr>
          <w:rStyle w:val="mord"/>
          <w:b/>
          <w:bCs/>
        </w:rPr>
        <w:t>12.55%</w:t>
      </w:r>
    </w:p>
    <w:p w14:paraId="3DFA4599" w14:textId="28D255C8" w:rsidR="0044644F" w:rsidRPr="0044644F" w:rsidRDefault="0044644F" w:rsidP="0044644F">
      <w:pPr>
        <w:rPr>
          <w:b/>
          <w:bCs/>
        </w:rPr>
      </w:pPr>
      <w:r w:rsidRPr="0044644F">
        <w:rPr>
          <w:b/>
          <w:bCs/>
        </w:rPr>
        <w:t>3. EPS:</w:t>
      </w:r>
    </w:p>
    <w:p w14:paraId="454CC756" w14:textId="769D4591" w:rsidR="0044644F" w:rsidRDefault="0044644F" w:rsidP="0044644F">
      <w:r w:rsidRPr="0044644F">
        <w:t>EP</w:t>
      </w:r>
      <w:r>
        <w:t xml:space="preserve">S </w:t>
      </w:r>
      <w:r w:rsidRPr="0044644F">
        <w:t>=</w:t>
      </w:r>
      <w:r w:rsidR="009824F0">
        <w:t xml:space="preserve"> (</w:t>
      </w:r>
      <w:r w:rsidRPr="0044644F">
        <w:t>Profit</w:t>
      </w:r>
      <w:r>
        <w:t xml:space="preserve"> </w:t>
      </w:r>
      <w:r w:rsidRPr="0044644F">
        <w:t>for</w:t>
      </w:r>
      <w:r>
        <w:t xml:space="preserve"> </w:t>
      </w:r>
      <w:r w:rsidR="009824F0" w:rsidRPr="0044644F">
        <w:t>the Year</w:t>
      </w:r>
      <w:r w:rsidR="009824F0">
        <w:t xml:space="preserve"> – </w:t>
      </w:r>
      <w:r w:rsidRPr="0044644F">
        <w:t>Dividends</w:t>
      </w:r>
      <w:r w:rsidR="009824F0">
        <w:t xml:space="preserve">) </w:t>
      </w:r>
      <w:r>
        <w:t>/</w:t>
      </w:r>
      <w:r w:rsidRPr="0044644F">
        <w:t>Weighted</w:t>
      </w:r>
      <w:r w:rsidR="009824F0">
        <w:t xml:space="preserve"> </w:t>
      </w:r>
      <w:r w:rsidRPr="0044644F">
        <w:t>Average</w:t>
      </w:r>
      <w:r w:rsidR="009824F0">
        <w:t xml:space="preserve"> </w:t>
      </w:r>
      <w:r w:rsidRPr="0044644F">
        <w:t>Number</w:t>
      </w:r>
      <w:r w:rsidR="009824F0">
        <w:t xml:space="preserve"> </w:t>
      </w:r>
      <w:r w:rsidRPr="0044644F">
        <w:t>of</w:t>
      </w:r>
      <w:r w:rsidR="009824F0">
        <w:t xml:space="preserve"> </w:t>
      </w:r>
      <w:r w:rsidRPr="0044644F">
        <w:t>Shares</w:t>
      </w:r>
      <w:r w:rsidR="009824F0">
        <w:t xml:space="preserve"> </w:t>
      </w:r>
      <w:r w:rsidRPr="0044644F">
        <w:t>Outstanding</w:t>
      </w:r>
    </w:p>
    <w:p w14:paraId="5925D331" w14:textId="31E5FFE2" w:rsidR="009824F0" w:rsidRDefault="009824F0" w:rsidP="009824F0">
      <w:pPr>
        <w:rPr>
          <w:rStyle w:val="katex-mathml"/>
        </w:rPr>
      </w:pPr>
      <w:r w:rsidRPr="00FB5ADD">
        <w:rPr>
          <w:rStyle w:val="katex-mathml"/>
          <w:b/>
          <w:bCs/>
        </w:rPr>
        <w:t>EPS</w:t>
      </w:r>
      <w:r w:rsidRPr="00FB5ADD">
        <w:rPr>
          <w:rStyle w:val="katex-mathml"/>
          <w:b/>
          <w:bCs/>
          <w:vertAlign w:val="subscript"/>
        </w:rPr>
        <w:t>2022</w:t>
      </w:r>
      <w:r>
        <w:rPr>
          <w:rStyle w:val="katex-mathml"/>
        </w:rPr>
        <w:t>= (431−255)/ 600</w:t>
      </w:r>
    </w:p>
    <w:p w14:paraId="5F965372" w14:textId="069BE0ED" w:rsidR="003306DF" w:rsidRPr="00FB5ADD" w:rsidRDefault="003306DF" w:rsidP="009824F0">
      <w:pPr>
        <w:rPr>
          <w:b/>
          <w:bCs/>
        </w:rPr>
      </w:pPr>
      <w:r>
        <w:rPr>
          <w:rStyle w:val="katex-mathml"/>
        </w:rPr>
        <w:t xml:space="preserve">            =</w:t>
      </w:r>
      <w:r w:rsidR="009F5000">
        <w:rPr>
          <w:rStyle w:val="katex-mathml"/>
        </w:rPr>
        <w:t xml:space="preserve"> </w:t>
      </w:r>
      <w:r w:rsidR="009F5000" w:rsidRPr="00FB5ADD">
        <w:rPr>
          <w:rStyle w:val="mord"/>
          <w:b/>
          <w:bCs/>
        </w:rPr>
        <w:t>£0.293</w:t>
      </w:r>
    </w:p>
    <w:p w14:paraId="4854E799" w14:textId="1195B2BF" w:rsidR="009824F0" w:rsidRDefault="009824F0" w:rsidP="009824F0">
      <w:pPr>
        <w:rPr>
          <w:rStyle w:val="katex-mathml"/>
        </w:rPr>
      </w:pPr>
      <w:r w:rsidRPr="00FB5ADD">
        <w:rPr>
          <w:rStyle w:val="katex-mathml"/>
          <w:b/>
          <w:bCs/>
        </w:rPr>
        <w:t>EPS</w:t>
      </w:r>
      <w:r w:rsidRPr="00FB5ADD">
        <w:rPr>
          <w:rStyle w:val="katex-mathml"/>
          <w:b/>
          <w:bCs/>
          <w:vertAlign w:val="subscript"/>
        </w:rPr>
        <w:t>2021</w:t>
      </w:r>
      <w:r>
        <w:rPr>
          <w:rStyle w:val="katex-mathml"/>
        </w:rPr>
        <w:t>= (366−242)/ 600</w:t>
      </w:r>
    </w:p>
    <w:p w14:paraId="36F70209" w14:textId="2635D7BA" w:rsidR="003306DF" w:rsidRPr="00FB5ADD" w:rsidRDefault="003306DF" w:rsidP="009824F0">
      <w:pPr>
        <w:rPr>
          <w:b/>
          <w:bCs/>
        </w:rPr>
      </w:pPr>
      <w:r>
        <w:rPr>
          <w:rStyle w:val="katex-mathml"/>
        </w:rPr>
        <w:t xml:space="preserve">            =</w:t>
      </w:r>
      <w:r w:rsidR="009F5000">
        <w:rPr>
          <w:rStyle w:val="katex-mathml"/>
        </w:rPr>
        <w:t xml:space="preserve"> </w:t>
      </w:r>
      <w:r w:rsidR="009F5000" w:rsidRPr="00FB5ADD">
        <w:rPr>
          <w:rStyle w:val="mord"/>
          <w:b/>
          <w:bCs/>
        </w:rPr>
        <w:t>£0.207</w:t>
      </w:r>
    </w:p>
    <w:p w14:paraId="1979E89E" w14:textId="0EBCFD10" w:rsidR="009824F0" w:rsidRPr="009824F0" w:rsidRDefault="009824F0" w:rsidP="009824F0">
      <w:pPr>
        <w:rPr>
          <w:b/>
          <w:bCs/>
        </w:rPr>
      </w:pPr>
      <w:r w:rsidRPr="009824F0">
        <w:rPr>
          <w:b/>
          <w:bCs/>
        </w:rPr>
        <w:t>4. Net Profit Margin</w:t>
      </w:r>
      <w:r w:rsidR="007616B5">
        <w:rPr>
          <w:b/>
          <w:bCs/>
        </w:rPr>
        <w:t xml:space="preserve"> (NPM)</w:t>
      </w:r>
      <w:r w:rsidRPr="009824F0">
        <w:rPr>
          <w:b/>
          <w:bCs/>
        </w:rPr>
        <w:t>:</w:t>
      </w:r>
    </w:p>
    <w:p w14:paraId="74DDB935" w14:textId="47F7369C" w:rsidR="009824F0" w:rsidRPr="009824F0" w:rsidRDefault="007616B5" w:rsidP="009824F0">
      <w:r>
        <w:t>NPM</w:t>
      </w:r>
      <w:r w:rsidR="009824F0" w:rsidRPr="009824F0">
        <w:t>=</w:t>
      </w:r>
      <w:r w:rsidR="009824F0">
        <w:t xml:space="preserve"> (</w:t>
      </w:r>
      <w:r w:rsidR="009824F0" w:rsidRPr="009824F0">
        <w:t>Profit</w:t>
      </w:r>
      <w:r w:rsidR="009824F0">
        <w:t xml:space="preserve"> </w:t>
      </w:r>
      <w:r w:rsidR="009824F0" w:rsidRPr="009824F0">
        <w:t>for</w:t>
      </w:r>
      <w:r w:rsidR="009824F0">
        <w:t xml:space="preserve"> </w:t>
      </w:r>
      <w:r w:rsidR="009824F0" w:rsidRPr="009824F0">
        <w:t>the</w:t>
      </w:r>
      <w:r w:rsidR="009824F0">
        <w:t xml:space="preserve"> </w:t>
      </w:r>
      <w:r w:rsidR="009824F0" w:rsidRPr="009824F0">
        <w:t>Year</w:t>
      </w:r>
      <w:r w:rsidR="009824F0">
        <w:t xml:space="preserve"> /</w:t>
      </w:r>
      <w:r w:rsidR="00262D16" w:rsidRPr="009824F0">
        <w:t>Revenue</w:t>
      </w:r>
      <w:r w:rsidR="00262D16">
        <w:t>)</w:t>
      </w:r>
      <w:r w:rsidR="00262D16" w:rsidRPr="009824F0">
        <w:t xml:space="preserve"> </w:t>
      </w:r>
      <w:r w:rsidR="00262D16">
        <w:t>*</w:t>
      </w:r>
      <w:r w:rsidR="009824F0" w:rsidRPr="009824F0">
        <w:t>100</w:t>
      </w:r>
    </w:p>
    <w:p w14:paraId="04A1B0EB" w14:textId="6CA43A2F" w:rsidR="009824F0" w:rsidRDefault="007616B5" w:rsidP="009824F0">
      <w:r w:rsidRPr="00FB5ADD">
        <w:rPr>
          <w:b/>
          <w:bCs/>
        </w:rPr>
        <w:t>NPM</w:t>
      </w:r>
      <w:r w:rsidR="009824F0" w:rsidRPr="00FB5ADD">
        <w:rPr>
          <w:b/>
          <w:bCs/>
          <w:vertAlign w:val="subscript"/>
        </w:rPr>
        <w:t>2022</w:t>
      </w:r>
      <w:r w:rsidR="009824F0" w:rsidRPr="009824F0">
        <w:t>=</w:t>
      </w:r>
      <w:r w:rsidR="009824F0">
        <w:t xml:space="preserve"> (</w:t>
      </w:r>
      <w:r w:rsidR="009824F0" w:rsidRPr="009824F0">
        <w:t>431</w:t>
      </w:r>
      <w:r w:rsidR="009824F0">
        <w:t xml:space="preserve">/ </w:t>
      </w:r>
      <w:r w:rsidR="009824F0" w:rsidRPr="009824F0">
        <w:t>6,738</w:t>
      </w:r>
      <w:r w:rsidR="009824F0">
        <w:t>) *</w:t>
      </w:r>
      <w:r w:rsidR="009824F0" w:rsidRPr="009824F0">
        <w:t>100</w:t>
      </w:r>
    </w:p>
    <w:p w14:paraId="063591DA" w14:textId="5762EA04" w:rsidR="003306DF" w:rsidRPr="00FB5ADD" w:rsidRDefault="003306DF" w:rsidP="009824F0">
      <w:pPr>
        <w:rPr>
          <w:b/>
          <w:bCs/>
        </w:rPr>
      </w:pPr>
      <w:r>
        <w:lastRenderedPageBreak/>
        <w:t xml:space="preserve">                      =</w:t>
      </w:r>
      <w:r w:rsidR="009F5000">
        <w:t xml:space="preserve"> </w:t>
      </w:r>
      <w:r w:rsidR="009F5000" w:rsidRPr="00FB5ADD">
        <w:rPr>
          <w:rStyle w:val="mord"/>
          <w:b/>
          <w:bCs/>
        </w:rPr>
        <w:t>6.39%</w:t>
      </w:r>
    </w:p>
    <w:p w14:paraId="693793E2" w14:textId="663F34FB" w:rsidR="009824F0" w:rsidRDefault="007616B5" w:rsidP="009824F0">
      <w:r w:rsidRPr="00FB5ADD">
        <w:rPr>
          <w:b/>
          <w:bCs/>
        </w:rPr>
        <w:t>NPM</w:t>
      </w:r>
      <w:r w:rsidR="009824F0" w:rsidRPr="00FB5ADD">
        <w:rPr>
          <w:b/>
          <w:bCs/>
          <w:vertAlign w:val="subscript"/>
        </w:rPr>
        <w:t>2021</w:t>
      </w:r>
      <w:r w:rsidR="009824F0" w:rsidRPr="009824F0">
        <w:t>=</w:t>
      </w:r>
      <w:r w:rsidR="009824F0">
        <w:t xml:space="preserve"> (</w:t>
      </w:r>
      <w:r w:rsidR="009824F0" w:rsidRPr="009824F0">
        <w:t>366</w:t>
      </w:r>
      <w:r w:rsidR="009824F0">
        <w:t xml:space="preserve">/ </w:t>
      </w:r>
      <w:r w:rsidR="009824F0" w:rsidRPr="009824F0">
        <w:t>6,441</w:t>
      </w:r>
      <w:r w:rsidR="009824F0">
        <w:t>) *</w:t>
      </w:r>
      <w:r w:rsidR="009824F0" w:rsidRPr="009824F0">
        <w:t>100</w:t>
      </w:r>
    </w:p>
    <w:p w14:paraId="7590A081" w14:textId="44A6DA2B" w:rsidR="003306DF" w:rsidRPr="009824F0" w:rsidRDefault="003306DF" w:rsidP="009824F0">
      <w:r>
        <w:t xml:space="preserve">              =</w:t>
      </w:r>
      <w:r w:rsidR="009F5000">
        <w:t xml:space="preserve"> </w:t>
      </w:r>
      <w:r w:rsidR="009F5000" w:rsidRPr="00FB5ADD">
        <w:rPr>
          <w:rStyle w:val="mord"/>
          <w:b/>
          <w:bCs/>
        </w:rPr>
        <w:t>5.68%</w:t>
      </w:r>
    </w:p>
    <w:p w14:paraId="61939770" w14:textId="26B705FE" w:rsidR="009824F0" w:rsidRPr="009824F0" w:rsidRDefault="009824F0" w:rsidP="009824F0">
      <w:pPr>
        <w:rPr>
          <w:b/>
          <w:bCs/>
        </w:rPr>
      </w:pPr>
      <w:r w:rsidRPr="009824F0">
        <w:rPr>
          <w:b/>
          <w:bCs/>
        </w:rPr>
        <w:t>5. Asset Turnover</w:t>
      </w:r>
      <w:r w:rsidR="007616B5">
        <w:rPr>
          <w:b/>
          <w:bCs/>
        </w:rPr>
        <w:t xml:space="preserve"> (AT)</w:t>
      </w:r>
      <w:r w:rsidRPr="009824F0">
        <w:rPr>
          <w:b/>
          <w:bCs/>
        </w:rPr>
        <w:t>:</w:t>
      </w:r>
    </w:p>
    <w:p w14:paraId="76258AB6" w14:textId="28C6F2A9" w:rsidR="009824F0" w:rsidRPr="009824F0" w:rsidRDefault="007616B5" w:rsidP="009824F0">
      <w:r w:rsidRPr="007616B5">
        <w:t>AT</w:t>
      </w:r>
      <w:r w:rsidRPr="009824F0">
        <w:t xml:space="preserve"> </w:t>
      </w:r>
      <w:r w:rsidR="009824F0" w:rsidRPr="009824F0">
        <w:t>=</w:t>
      </w:r>
      <w:r w:rsidR="009824F0">
        <w:t xml:space="preserve"> (</w:t>
      </w:r>
      <w:r w:rsidR="009824F0" w:rsidRPr="009824F0">
        <w:t>Revenue</w:t>
      </w:r>
      <w:r w:rsidR="009824F0">
        <w:t xml:space="preserve">/ </w:t>
      </w:r>
      <w:r w:rsidR="009824F0" w:rsidRPr="009824F0">
        <w:t>Average</w:t>
      </w:r>
      <w:r w:rsidR="009824F0">
        <w:t xml:space="preserve"> </w:t>
      </w:r>
      <w:r w:rsidR="009824F0" w:rsidRPr="009824F0">
        <w:t>Total</w:t>
      </w:r>
      <w:r w:rsidR="009824F0">
        <w:t xml:space="preserve"> </w:t>
      </w:r>
      <w:r w:rsidR="009824F0" w:rsidRPr="009824F0">
        <w:t>Assets</w:t>
      </w:r>
      <w:r w:rsidR="009824F0">
        <w:t>)</w:t>
      </w:r>
    </w:p>
    <w:p w14:paraId="621293C6" w14:textId="4CF4AE12" w:rsidR="009824F0" w:rsidRDefault="007616B5" w:rsidP="009824F0">
      <w:r w:rsidRPr="00390E28">
        <w:rPr>
          <w:b/>
          <w:bCs/>
        </w:rPr>
        <w:t>AT</w:t>
      </w:r>
      <w:r w:rsidR="009824F0" w:rsidRPr="00390E28">
        <w:rPr>
          <w:b/>
          <w:bCs/>
          <w:vertAlign w:val="subscript"/>
        </w:rPr>
        <w:t>2022</w:t>
      </w:r>
      <w:r w:rsidR="009824F0" w:rsidRPr="009824F0">
        <w:t>=</w:t>
      </w:r>
      <w:r w:rsidR="009824F0">
        <w:t xml:space="preserve"> </w:t>
      </w:r>
      <w:r w:rsidR="009824F0" w:rsidRPr="009824F0">
        <w:t>6,738</w:t>
      </w:r>
      <w:r w:rsidR="009824F0">
        <w:t>/ {</w:t>
      </w:r>
      <w:r w:rsidR="009824F0" w:rsidRPr="009824F0">
        <w:t>(9,736+10,087)</w:t>
      </w:r>
      <w:r w:rsidR="009824F0">
        <w:t>/ 2}</w:t>
      </w:r>
    </w:p>
    <w:p w14:paraId="39140053" w14:textId="0252E940" w:rsidR="003306DF" w:rsidRPr="00390E28" w:rsidRDefault="003306DF" w:rsidP="009824F0">
      <w:pPr>
        <w:rPr>
          <w:b/>
          <w:bCs/>
        </w:rPr>
      </w:pPr>
      <w:r>
        <w:t xml:space="preserve">           =</w:t>
      </w:r>
      <w:r w:rsidR="009F5000">
        <w:t xml:space="preserve"> </w:t>
      </w:r>
      <w:r w:rsidR="009F5000" w:rsidRPr="00390E28">
        <w:rPr>
          <w:rStyle w:val="mord"/>
          <w:b/>
          <w:bCs/>
        </w:rPr>
        <w:t>0.69</w:t>
      </w:r>
    </w:p>
    <w:p w14:paraId="7DBC0AA9" w14:textId="53678D6E" w:rsidR="009824F0" w:rsidRDefault="007616B5" w:rsidP="009824F0">
      <w:r w:rsidRPr="00390E28">
        <w:rPr>
          <w:b/>
          <w:bCs/>
        </w:rPr>
        <w:t>AT</w:t>
      </w:r>
      <w:r w:rsidR="009824F0" w:rsidRPr="00390E28">
        <w:rPr>
          <w:b/>
          <w:bCs/>
          <w:vertAlign w:val="subscript"/>
        </w:rPr>
        <w:t>2021</w:t>
      </w:r>
      <w:r w:rsidR="009824F0" w:rsidRPr="009824F0">
        <w:t>=</w:t>
      </w:r>
      <w:r w:rsidR="00390E28">
        <w:t xml:space="preserve"> </w:t>
      </w:r>
      <w:r w:rsidR="009824F0" w:rsidRPr="009824F0">
        <w:t>6,441</w:t>
      </w:r>
      <w:r w:rsidR="009824F0">
        <w:t>/ {</w:t>
      </w:r>
      <w:r w:rsidR="009824F0" w:rsidRPr="009824F0">
        <w:t>(9,736+10,087)</w:t>
      </w:r>
      <w:r w:rsidR="009824F0">
        <w:t>/2}</w:t>
      </w:r>
    </w:p>
    <w:p w14:paraId="46B44293" w14:textId="353528B6" w:rsidR="003306DF" w:rsidRPr="00390E28" w:rsidRDefault="003306DF" w:rsidP="009824F0">
      <w:pPr>
        <w:rPr>
          <w:b/>
          <w:bCs/>
        </w:rPr>
      </w:pPr>
      <w:r>
        <w:t xml:space="preserve">           =</w:t>
      </w:r>
      <w:r w:rsidR="009F5000">
        <w:t xml:space="preserve"> </w:t>
      </w:r>
      <w:r w:rsidR="009F5000" w:rsidRPr="00390E28">
        <w:rPr>
          <w:rStyle w:val="mord"/>
          <w:b/>
          <w:bCs/>
        </w:rPr>
        <w:t>0.67</w:t>
      </w:r>
    </w:p>
    <w:p w14:paraId="43ECD9B8" w14:textId="07B86905" w:rsidR="009824F0" w:rsidRPr="009824F0" w:rsidRDefault="009824F0" w:rsidP="009824F0">
      <w:pPr>
        <w:rPr>
          <w:b/>
          <w:bCs/>
        </w:rPr>
      </w:pPr>
      <w:r w:rsidRPr="009824F0">
        <w:rPr>
          <w:b/>
          <w:bCs/>
        </w:rPr>
        <w:t>6. Stock Holding Days</w:t>
      </w:r>
      <w:r w:rsidR="007616B5">
        <w:rPr>
          <w:b/>
          <w:bCs/>
        </w:rPr>
        <w:t xml:space="preserve"> (SHDs)</w:t>
      </w:r>
      <w:r w:rsidRPr="009824F0">
        <w:rPr>
          <w:b/>
          <w:bCs/>
        </w:rPr>
        <w:t>:</w:t>
      </w:r>
    </w:p>
    <w:p w14:paraId="70693B16" w14:textId="2E0E680A" w:rsidR="009824F0" w:rsidRPr="009824F0" w:rsidRDefault="007616B5" w:rsidP="009824F0">
      <w:r w:rsidRPr="00390E28">
        <w:t>SHDs</w:t>
      </w:r>
      <w:r w:rsidRPr="009824F0">
        <w:t xml:space="preserve"> </w:t>
      </w:r>
      <w:r w:rsidR="009824F0" w:rsidRPr="009824F0">
        <w:t>=</w:t>
      </w:r>
      <w:r w:rsidR="009824F0">
        <w:t xml:space="preserve"> (</w:t>
      </w:r>
      <w:r w:rsidR="009824F0" w:rsidRPr="009824F0">
        <w:t>Average</w:t>
      </w:r>
      <w:r w:rsidR="009824F0">
        <w:t xml:space="preserve"> </w:t>
      </w:r>
      <w:r w:rsidR="009824F0" w:rsidRPr="009824F0">
        <w:t>Stock</w:t>
      </w:r>
      <w:r w:rsidR="009824F0">
        <w:t xml:space="preserve">/ </w:t>
      </w:r>
      <w:r w:rsidR="009824F0" w:rsidRPr="009824F0">
        <w:t>Cost</w:t>
      </w:r>
      <w:r w:rsidR="009824F0">
        <w:t xml:space="preserve"> </w:t>
      </w:r>
      <w:r w:rsidR="009824F0" w:rsidRPr="009824F0">
        <w:t>of</w:t>
      </w:r>
      <w:r w:rsidR="009824F0">
        <w:t xml:space="preserve"> </w:t>
      </w:r>
      <w:r w:rsidR="009824F0" w:rsidRPr="009824F0">
        <w:t>Sales</w:t>
      </w:r>
      <w:r w:rsidR="009824F0">
        <w:t>) *</w:t>
      </w:r>
      <w:r w:rsidR="009824F0" w:rsidRPr="009824F0">
        <w:t>365</w:t>
      </w:r>
    </w:p>
    <w:p w14:paraId="5253EC0C" w14:textId="24673F48" w:rsidR="009824F0" w:rsidRDefault="007616B5" w:rsidP="009824F0">
      <w:r w:rsidRPr="00390E28">
        <w:rPr>
          <w:b/>
          <w:bCs/>
        </w:rPr>
        <w:t>SHDs</w:t>
      </w:r>
      <w:r w:rsidR="009824F0" w:rsidRPr="00390E28">
        <w:rPr>
          <w:b/>
          <w:bCs/>
          <w:vertAlign w:val="subscript"/>
        </w:rPr>
        <w:t>2022</w:t>
      </w:r>
      <w:r w:rsidR="009824F0" w:rsidRPr="009824F0">
        <w:t>=</w:t>
      </w:r>
      <w:r w:rsidR="007D6F69">
        <w:t xml:space="preserve"> [{</w:t>
      </w:r>
      <w:r w:rsidR="009824F0" w:rsidRPr="009824F0">
        <w:t>(708+659)</w:t>
      </w:r>
      <w:r w:rsidR="007D6F69">
        <w:t xml:space="preserve">/ </w:t>
      </w:r>
      <w:r w:rsidR="009824F0" w:rsidRPr="009824F0">
        <w:t>2</w:t>
      </w:r>
      <w:r w:rsidR="007D6F69">
        <w:t xml:space="preserve">}/ </w:t>
      </w:r>
      <w:r w:rsidR="009824F0" w:rsidRPr="009824F0">
        <w:t>3,235</w:t>
      </w:r>
      <w:r w:rsidR="007D6F69">
        <w:t>] *</w:t>
      </w:r>
      <w:r w:rsidR="009824F0" w:rsidRPr="009824F0">
        <w:t>365</w:t>
      </w:r>
    </w:p>
    <w:p w14:paraId="75E74C9C" w14:textId="46C9A76C" w:rsidR="003306DF" w:rsidRPr="009824F0" w:rsidRDefault="003306DF" w:rsidP="009824F0">
      <w:r>
        <w:t xml:space="preserve">              </w:t>
      </w:r>
      <w:r w:rsidR="00390E28">
        <w:t xml:space="preserve"> </w:t>
      </w:r>
      <w:r>
        <w:t>=</w:t>
      </w:r>
      <w:r w:rsidR="009F5000">
        <w:t xml:space="preserve"> </w:t>
      </w:r>
      <w:r w:rsidR="009F5000" w:rsidRPr="00390E28">
        <w:rPr>
          <w:rStyle w:val="mord"/>
          <w:b/>
          <w:bCs/>
        </w:rPr>
        <w:t>74.9</w:t>
      </w:r>
    </w:p>
    <w:p w14:paraId="789369EA" w14:textId="691CED29" w:rsidR="009824F0" w:rsidRDefault="007616B5" w:rsidP="009824F0">
      <w:r w:rsidRPr="00390E28">
        <w:rPr>
          <w:b/>
          <w:bCs/>
        </w:rPr>
        <w:t>SHDs</w:t>
      </w:r>
      <w:r w:rsidR="009824F0" w:rsidRPr="00390E28">
        <w:rPr>
          <w:b/>
          <w:bCs/>
          <w:vertAlign w:val="subscript"/>
        </w:rPr>
        <w:t>2021</w:t>
      </w:r>
      <w:r w:rsidR="009824F0" w:rsidRPr="009824F0">
        <w:t>=</w:t>
      </w:r>
      <w:r w:rsidR="007D6F69">
        <w:t xml:space="preserve"> [{</w:t>
      </w:r>
      <w:r w:rsidR="009824F0" w:rsidRPr="009824F0">
        <w:t>(708+659)</w:t>
      </w:r>
      <w:r w:rsidR="007D6F69">
        <w:t xml:space="preserve">/ </w:t>
      </w:r>
      <w:r w:rsidR="009824F0" w:rsidRPr="009824F0">
        <w:t>2</w:t>
      </w:r>
      <w:r w:rsidR="007D6F69">
        <w:t>}</w:t>
      </w:r>
      <w:r w:rsidR="009824F0" w:rsidRPr="009824F0">
        <w:t>3,096</w:t>
      </w:r>
      <w:r w:rsidR="007D6F69">
        <w:t>] *</w:t>
      </w:r>
      <w:r w:rsidR="009824F0" w:rsidRPr="009824F0">
        <w:t>365</w:t>
      </w:r>
    </w:p>
    <w:p w14:paraId="2E529234" w14:textId="3B349A99" w:rsidR="003306DF" w:rsidRPr="00390E28" w:rsidRDefault="003306DF" w:rsidP="009824F0">
      <w:pPr>
        <w:rPr>
          <w:b/>
          <w:bCs/>
        </w:rPr>
      </w:pPr>
      <w:r>
        <w:t xml:space="preserve">           </w:t>
      </w:r>
      <w:r w:rsidR="00390E28">
        <w:t xml:space="preserve"> </w:t>
      </w:r>
      <w:r>
        <w:t xml:space="preserve">   =</w:t>
      </w:r>
      <w:r w:rsidR="009F5000">
        <w:t xml:space="preserve"> </w:t>
      </w:r>
      <w:r w:rsidR="009F5000" w:rsidRPr="00390E28">
        <w:rPr>
          <w:rStyle w:val="mord"/>
          <w:b/>
          <w:bCs/>
        </w:rPr>
        <w:t>79.1</w:t>
      </w:r>
    </w:p>
    <w:p w14:paraId="5CFED6BA" w14:textId="55C06988" w:rsidR="007D6F69" w:rsidRPr="007D6F69" w:rsidRDefault="007D6F69" w:rsidP="007D6F69">
      <w:pPr>
        <w:rPr>
          <w:b/>
          <w:bCs/>
        </w:rPr>
      </w:pPr>
      <w:r w:rsidRPr="007D6F69">
        <w:rPr>
          <w:b/>
          <w:bCs/>
        </w:rPr>
        <w:t>7. Debtors Collection Period</w:t>
      </w:r>
      <w:r w:rsidR="007616B5">
        <w:rPr>
          <w:b/>
          <w:bCs/>
        </w:rPr>
        <w:t xml:space="preserve"> (DCP)</w:t>
      </w:r>
      <w:r w:rsidRPr="007D6F69">
        <w:rPr>
          <w:b/>
          <w:bCs/>
        </w:rPr>
        <w:t>:</w:t>
      </w:r>
    </w:p>
    <w:p w14:paraId="37809096" w14:textId="7DA4FE4E" w:rsidR="007D6F69" w:rsidRPr="007D6F69" w:rsidRDefault="007616B5" w:rsidP="007D6F69">
      <w:r w:rsidRPr="00390E28">
        <w:t>DCP</w:t>
      </w:r>
      <w:r w:rsidRPr="007D6F69">
        <w:t xml:space="preserve"> </w:t>
      </w:r>
      <w:r w:rsidR="007D6F69" w:rsidRPr="007D6F69">
        <w:t>=</w:t>
      </w:r>
      <w:r w:rsidR="007D6F69">
        <w:t xml:space="preserve"> (</w:t>
      </w:r>
      <w:r w:rsidR="007D6F69" w:rsidRPr="007D6F69">
        <w:t>Average</w:t>
      </w:r>
      <w:r w:rsidR="007D6F69">
        <w:t xml:space="preserve"> </w:t>
      </w:r>
      <w:r w:rsidR="007D6F69" w:rsidRPr="007D6F69">
        <w:t>Trade</w:t>
      </w:r>
      <w:r w:rsidR="007D6F69">
        <w:t xml:space="preserve"> </w:t>
      </w:r>
      <w:r w:rsidR="007D6F69" w:rsidRPr="007D6F69">
        <w:t>Receivables</w:t>
      </w:r>
      <w:r w:rsidR="007D6F69">
        <w:t xml:space="preserve">/ </w:t>
      </w:r>
      <w:r w:rsidR="007D6F69" w:rsidRPr="007D6F69">
        <w:t>Revenue</w:t>
      </w:r>
      <w:r w:rsidR="007D6F69">
        <w:t>) *</w:t>
      </w:r>
      <w:r w:rsidR="007D6F69" w:rsidRPr="007D6F69">
        <w:t>365</w:t>
      </w:r>
    </w:p>
    <w:p w14:paraId="24C4B5C0" w14:textId="34607D44" w:rsidR="007D6F69" w:rsidRDefault="007616B5" w:rsidP="007D6F69">
      <w:r w:rsidRPr="00390E28">
        <w:rPr>
          <w:b/>
          <w:bCs/>
        </w:rPr>
        <w:t>DCP</w:t>
      </w:r>
      <w:r w:rsidR="007D6F69" w:rsidRPr="00390E28">
        <w:rPr>
          <w:b/>
          <w:bCs/>
          <w:vertAlign w:val="subscript"/>
        </w:rPr>
        <w:t>2022</w:t>
      </w:r>
      <w:r w:rsidR="007D6F69" w:rsidRPr="007D6F69">
        <w:t>=</w:t>
      </w:r>
      <w:r w:rsidR="007D6F69">
        <w:t xml:space="preserve"> [{</w:t>
      </w:r>
      <w:r w:rsidR="007D6F69" w:rsidRPr="007D6F69">
        <w:t>(1,249+1,287)</w:t>
      </w:r>
      <w:r w:rsidR="007D6F69">
        <w:t xml:space="preserve">/ </w:t>
      </w:r>
      <w:r w:rsidR="007D6F69" w:rsidRPr="007D6F69">
        <w:t>2</w:t>
      </w:r>
      <w:r w:rsidR="007D6F69">
        <w:t xml:space="preserve">}/ </w:t>
      </w:r>
      <w:r w:rsidR="007D6F69" w:rsidRPr="007D6F69">
        <w:t>6,738</w:t>
      </w:r>
      <w:r w:rsidR="007D6F69">
        <w:t>] *</w:t>
      </w:r>
      <w:r w:rsidR="007D6F69" w:rsidRPr="007D6F69">
        <w:t>365</w:t>
      </w:r>
    </w:p>
    <w:p w14:paraId="49D2640C" w14:textId="3C1EA30B" w:rsidR="003306DF" w:rsidRPr="007D6F69" w:rsidRDefault="003306DF" w:rsidP="007D6F69">
      <w:r>
        <w:t xml:space="preserve">              =</w:t>
      </w:r>
      <w:r w:rsidR="009F5000">
        <w:t xml:space="preserve"> </w:t>
      </w:r>
      <w:r w:rsidR="009F5000" w:rsidRPr="00390E28">
        <w:rPr>
          <w:rStyle w:val="mord"/>
          <w:b/>
          <w:bCs/>
        </w:rPr>
        <w:t>69.5</w:t>
      </w:r>
    </w:p>
    <w:p w14:paraId="297D47CA" w14:textId="13FA2C50" w:rsidR="007D6F69" w:rsidRDefault="007616B5" w:rsidP="007D6F69">
      <w:r w:rsidRPr="00390E28">
        <w:rPr>
          <w:b/>
          <w:bCs/>
        </w:rPr>
        <w:t>DCP</w:t>
      </w:r>
      <w:r w:rsidR="007D6F69" w:rsidRPr="00390E28">
        <w:rPr>
          <w:b/>
          <w:bCs/>
          <w:vertAlign w:val="subscript"/>
        </w:rPr>
        <w:t>2021</w:t>
      </w:r>
      <w:r w:rsidR="007D6F69" w:rsidRPr="007D6F69">
        <w:t>=</w:t>
      </w:r>
      <w:r w:rsidR="007D6F69">
        <w:t xml:space="preserve"> [{</w:t>
      </w:r>
      <w:r w:rsidR="007D6F69" w:rsidRPr="007D6F69">
        <w:t>(1,249+1,287)</w:t>
      </w:r>
      <w:r w:rsidR="007D6F69">
        <w:t xml:space="preserve">/ </w:t>
      </w:r>
      <w:r w:rsidR="007D6F69" w:rsidRPr="007D6F69">
        <w:t>2</w:t>
      </w:r>
      <w:r w:rsidR="007D6F69">
        <w:t xml:space="preserve">}/ </w:t>
      </w:r>
      <w:r w:rsidR="007D6F69" w:rsidRPr="007D6F69">
        <w:t>6,441</w:t>
      </w:r>
      <w:r w:rsidR="007D6F69">
        <w:t>] *</w:t>
      </w:r>
      <w:r w:rsidR="007D6F69" w:rsidRPr="007D6F69">
        <w:t>365</w:t>
      </w:r>
    </w:p>
    <w:p w14:paraId="68A5ACC9" w14:textId="21EFBDDF" w:rsidR="003306DF" w:rsidRPr="00390E28" w:rsidRDefault="003306DF" w:rsidP="007D6F69">
      <w:pPr>
        <w:rPr>
          <w:b/>
          <w:bCs/>
        </w:rPr>
      </w:pPr>
      <w:r>
        <w:t xml:space="preserve">              =</w:t>
      </w:r>
      <w:r w:rsidR="009F5000">
        <w:t xml:space="preserve"> </w:t>
      </w:r>
      <w:r w:rsidR="009F5000" w:rsidRPr="00390E28">
        <w:rPr>
          <w:rStyle w:val="mord"/>
          <w:b/>
          <w:bCs/>
        </w:rPr>
        <w:t>68.7</w:t>
      </w:r>
    </w:p>
    <w:p w14:paraId="7390F816" w14:textId="08303062" w:rsidR="007D6F69" w:rsidRPr="007D6F69" w:rsidRDefault="007D6F69" w:rsidP="007D6F69">
      <w:pPr>
        <w:rPr>
          <w:b/>
          <w:bCs/>
        </w:rPr>
      </w:pPr>
      <w:r w:rsidRPr="007D6F69">
        <w:rPr>
          <w:b/>
          <w:bCs/>
        </w:rPr>
        <w:t>8. Current Ratio</w:t>
      </w:r>
      <w:r w:rsidR="007616B5">
        <w:rPr>
          <w:b/>
          <w:bCs/>
        </w:rPr>
        <w:t xml:space="preserve"> (CR)</w:t>
      </w:r>
      <w:r w:rsidRPr="007D6F69">
        <w:rPr>
          <w:b/>
          <w:bCs/>
        </w:rPr>
        <w:t>:</w:t>
      </w:r>
    </w:p>
    <w:p w14:paraId="1B8A6B9D" w14:textId="7DF369BB" w:rsidR="007D6F69" w:rsidRPr="007D6F69" w:rsidRDefault="007616B5" w:rsidP="007D6F69">
      <w:r w:rsidRPr="00390E28">
        <w:t xml:space="preserve">CR </w:t>
      </w:r>
      <w:r w:rsidR="007D6F69" w:rsidRPr="007D6F69">
        <w:t>=</w:t>
      </w:r>
      <w:r w:rsidR="007D6F69">
        <w:t xml:space="preserve"> </w:t>
      </w:r>
      <w:r>
        <w:t>CA</w:t>
      </w:r>
      <w:r w:rsidR="007D6F69">
        <w:t xml:space="preserve">/ </w:t>
      </w:r>
      <w:r>
        <w:t>CL</w:t>
      </w:r>
    </w:p>
    <w:p w14:paraId="0204D50E" w14:textId="6536A4EC" w:rsidR="007D6F69" w:rsidRDefault="007616B5" w:rsidP="007D6F69">
      <w:r w:rsidRPr="00390E28">
        <w:rPr>
          <w:b/>
          <w:bCs/>
        </w:rPr>
        <w:t>CR</w:t>
      </w:r>
      <w:r w:rsidR="007D6F69" w:rsidRPr="00390E28">
        <w:rPr>
          <w:b/>
          <w:bCs/>
          <w:vertAlign w:val="subscript"/>
        </w:rPr>
        <w:t>2022</w:t>
      </w:r>
      <w:r w:rsidR="007D6F69" w:rsidRPr="00390E28">
        <w:rPr>
          <w:b/>
          <w:bCs/>
        </w:rPr>
        <w:t xml:space="preserve"> </w:t>
      </w:r>
      <w:r w:rsidR="007D6F69" w:rsidRPr="007D6F69">
        <w:t>=</w:t>
      </w:r>
      <w:r w:rsidR="007D6F69">
        <w:t xml:space="preserve"> </w:t>
      </w:r>
      <w:r w:rsidR="007D6F69" w:rsidRPr="007D6F69">
        <w:t>2,303</w:t>
      </w:r>
      <w:r w:rsidR="007D6F69">
        <w:t xml:space="preserve">/ </w:t>
      </w:r>
      <w:r w:rsidR="007D6F69" w:rsidRPr="007D6F69">
        <w:t>2,511</w:t>
      </w:r>
      <w:r w:rsidR="007D6F69">
        <w:t xml:space="preserve"> </w:t>
      </w:r>
    </w:p>
    <w:p w14:paraId="3EE1E6CD" w14:textId="1ABBC0B1" w:rsidR="003306DF" w:rsidRPr="00390E28" w:rsidRDefault="003306DF" w:rsidP="007D6F69">
      <w:pPr>
        <w:rPr>
          <w:b/>
          <w:bCs/>
        </w:rPr>
      </w:pPr>
      <w:r>
        <w:lastRenderedPageBreak/>
        <w:t xml:space="preserve">               =</w:t>
      </w:r>
      <w:r w:rsidR="009F5000">
        <w:t xml:space="preserve"> </w:t>
      </w:r>
      <w:r w:rsidR="009F5000" w:rsidRPr="00390E28">
        <w:rPr>
          <w:rStyle w:val="mord"/>
          <w:b/>
          <w:bCs/>
        </w:rPr>
        <w:t>0.92</w:t>
      </w:r>
    </w:p>
    <w:p w14:paraId="30AC2375" w14:textId="6E6ADD3B" w:rsidR="007D6F69" w:rsidRDefault="007616B5" w:rsidP="007D6F69">
      <w:r w:rsidRPr="00390E28">
        <w:rPr>
          <w:b/>
          <w:bCs/>
        </w:rPr>
        <w:t>CR</w:t>
      </w:r>
      <w:r w:rsidRPr="00390E28">
        <w:rPr>
          <w:b/>
          <w:bCs/>
          <w:vertAlign w:val="subscript"/>
        </w:rPr>
        <w:t>2</w:t>
      </w:r>
      <w:r w:rsidR="007D6F69" w:rsidRPr="00390E28">
        <w:rPr>
          <w:b/>
          <w:bCs/>
          <w:vertAlign w:val="subscript"/>
        </w:rPr>
        <w:t>021</w:t>
      </w:r>
      <w:r w:rsidR="007D6F69" w:rsidRPr="00390E28">
        <w:rPr>
          <w:b/>
          <w:bCs/>
        </w:rPr>
        <w:t xml:space="preserve"> </w:t>
      </w:r>
      <w:r w:rsidR="007D6F69" w:rsidRPr="007D6F69">
        <w:t>=</w:t>
      </w:r>
      <w:r w:rsidR="007D6F69">
        <w:t xml:space="preserve"> </w:t>
      </w:r>
      <w:r w:rsidR="007D6F69" w:rsidRPr="007D6F69">
        <w:t>2,355</w:t>
      </w:r>
      <w:r w:rsidR="007D6F69">
        <w:t xml:space="preserve">/ </w:t>
      </w:r>
      <w:r w:rsidR="007D6F69" w:rsidRPr="007D6F69">
        <w:t>3,046</w:t>
      </w:r>
      <w:r w:rsidR="007D6F69">
        <w:t xml:space="preserve"> </w:t>
      </w:r>
    </w:p>
    <w:p w14:paraId="62DA273A" w14:textId="6F2D8547" w:rsidR="003306DF" w:rsidRPr="00390E28" w:rsidRDefault="003306DF" w:rsidP="007D6F69">
      <w:pPr>
        <w:rPr>
          <w:b/>
          <w:bCs/>
        </w:rPr>
      </w:pPr>
      <w:r>
        <w:t xml:space="preserve">            =</w:t>
      </w:r>
      <w:r w:rsidR="009F5000">
        <w:t xml:space="preserve"> </w:t>
      </w:r>
      <w:r w:rsidR="009F5000" w:rsidRPr="00390E28">
        <w:rPr>
          <w:rStyle w:val="mord"/>
          <w:b/>
          <w:bCs/>
        </w:rPr>
        <w:t>0.77</w:t>
      </w:r>
    </w:p>
    <w:p w14:paraId="0E33A0A7" w14:textId="0560ACC4" w:rsidR="007D6F69" w:rsidRPr="007D6F69" w:rsidRDefault="007D6F69" w:rsidP="007D6F69">
      <w:pPr>
        <w:rPr>
          <w:b/>
          <w:bCs/>
        </w:rPr>
      </w:pPr>
      <w:r w:rsidRPr="007D6F69">
        <w:rPr>
          <w:b/>
          <w:bCs/>
        </w:rPr>
        <w:t>9. Gearing Ratio</w:t>
      </w:r>
      <w:r w:rsidR="00A87EF0">
        <w:rPr>
          <w:b/>
          <w:bCs/>
        </w:rPr>
        <w:t xml:space="preserve"> (GR)</w:t>
      </w:r>
      <w:r w:rsidRPr="007D6F69">
        <w:rPr>
          <w:b/>
          <w:bCs/>
        </w:rPr>
        <w:t>:</w:t>
      </w:r>
    </w:p>
    <w:p w14:paraId="6DA6E634" w14:textId="13BF2DF9" w:rsidR="007D6F69" w:rsidRPr="007D6F69" w:rsidRDefault="00A87EF0" w:rsidP="007D6F69">
      <w:r w:rsidRPr="00DD4481">
        <w:t>GR</w:t>
      </w:r>
      <w:r w:rsidRPr="007D6F69">
        <w:t xml:space="preserve"> </w:t>
      </w:r>
      <w:r w:rsidR="007D6F69" w:rsidRPr="007D6F69">
        <w:t>=</w:t>
      </w:r>
      <w:r w:rsidR="007D6F69">
        <w:t xml:space="preserve"> {</w:t>
      </w:r>
      <w:r w:rsidR="007D6F69" w:rsidRPr="007D6F69">
        <w:t>Long</w:t>
      </w:r>
      <w:r w:rsidR="007D6F69">
        <w:t>–</w:t>
      </w:r>
      <w:r w:rsidR="007D6F69" w:rsidRPr="007D6F69">
        <w:t>Term</w:t>
      </w:r>
      <w:r w:rsidR="007D6F69">
        <w:t xml:space="preserve"> </w:t>
      </w:r>
      <w:r w:rsidR="007D6F69" w:rsidRPr="007D6F69">
        <w:t>Liabilities</w:t>
      </w:r>
      <w:r w:rsidR="007D6F69">
        <w:t>/ (</w:t>
      </w:r>
      <w:r w:rsidR="007D6F69" w:rsidRPr="007D6F69">
        <w:t>Equity</w:t>
      </w:r>
      <w:r w:rsidR="007D6F69">
        <w:t xml:space="preserve"> </w:t>
      </w:r>
      <w:r w:rsidR="007D6F69" w:rsidRPr="007D6F69">
        <w:t>+</w:t>
      </w:r>
      <w:r w:rsidR="007D6F69">
        <w:t xml:space="preserve"> </w:t>
      </w:r>
      <w:r w:rsidR="007D6F69" w:rsidRPr="007D6F69">
        <w:t>Long−Term</w:t>
      </w:r>
      <w:r w:rsidR="007D6F69">
        <w:t xml:space="preserve"> </w:t>
      </w:r>
      <w:r w:rsidR="007D6F69" w:rsidRPr="007D6F69">
        <w:t>Liabilities</w:t>
      </w:r>
      <w:r w:rsidR="007D6F69">
        <w:t>)} *</w:t>
      </w:r>
      <w:r w:rsidR="007D6F69" w:rsidRPr="007D6F69">
        <w:t>100</w:t>
      </w:r>
      <w:r w:rsidR="007D6F69">
        <w:t xml:space="preserve"> </w:t>
      </w:r>
    </w:p>
    <w:p w14:paraId="71C6BD65" w14:textId="28E1D37A" w:rsidR="007D6F69" w:rsidRDefault="00A87EF0" w:rsidP="007D6F69">
      <w:r w:rsidRPr="00DD4481">
        <w:rPr>
          <w:b/>
          <w:bCs/>
        </w:rPr>
        <w:t>GR</w:t>
      </w:r>
      <w:r w:rsidRPr="00DD4481">
        <w:rPr>
          <w:b/>
          <w:bCs/>
          <w:vertAlign w:val="subscript"/>
        </w:rPr>
        <w:t>2</w:t>
      </w:r>
      <w:r w:rsidR="007D6F69" w:rsidRPr="00DD4481">
        <w:rPr>
          <w:b/>
          <w:bCs/>
          <w:vertAlign w:val="subscript"/>
        </w:rPr>
        <w:t>022</w:t>
      </w:r>
      <w:r w:rsidR="007D6F69" w:rsidRPr="007D6F69">
        <w:t>=</w:t>
      </w:r>
      <w:r w:rsidR="007D6F69">
        <w:t xml:space="preserve"> {</w:t>
      </w:r>
      <w:r w:rsidR="007D6F69" w:rsidRPr="007D6F69">
        <w:t>4,137</w:t>
      </w:r>
      <w:r w:rsidR="007D6F69">
        <w:t xml:space="preserve">/ </w:t>
      </w:r>
      <w:r w:rsidR="007D6F69" w:rsidRPr="007D6F69">
        <w:t>(3,088+4,137)</w:t>
      </w:r>
      <w:r w:rsidR="007D6F69">
        <w:t>} *</w:t>
      </w:r>
      <w:r w:rsidR="007D6F69" w:rsidRPr="007D6F69">
        <w:t>100</w:t>
      </w:r>
      <w:r w:rsidR="007D6F69">
        <w:t xml:space="preserve"> </w:t>
      </w:r>
    </w:p>
    <w:p w14:paraId="4B45627C" w14:textId="1BED9883" w:rsidR="003306DF" w:rsidRPr="00DD4481" w:rsidRDefault="003306DF" w:rsidP="007D6F69">
      <w:pPr>
        <w:rPr>
          <w:b/>
          <w:bCs/>
        </w:rPr>
      </w:pPr>
      <w:r>
        <w:t xml:space="preserve">           =</w:t>
      </w:r>
      <w:r w:rsidR="009F5000">
        <w:t xml:space="preserve"> </w:t>
      </w:r>
      <w:r w:rsidR="009F5000" w:rsidRPr="00DD4481">
        <w:rPr>
          <w:rStyle w:val="mord"/>
          <w:b/>
          <w:bCs/>
        </w:rPr>
        <w:t>57.29%</w:t>
      </w:r>
    </w:p>
    <w:p w14:paraId="2FDF265B" w14:textId="621709DA" w:rsidR="007D6F69" w:rsidRDefault="00A87EF0" w:rsidP="007D6F69">
      <w:r w:rsidRPr="00DD4481">
        <w:rPr>
          <w:b/>
          <w:bCs/>
        </w:rPr>
        <w:t>GR</w:t>
      </w:r>
      <w:r w:rsidR="007D6F69" w:rsidRPr="00DD4481">
        <w:rPr>
          <w:b/>
          <w:bCs/>
          <w:vertAlign w:val="subscript"/>
        </w:rPr>
        <w:t>2021</w:t>
      </w:r>
      <w:r w:rsidR="007D6F69" w:rsidRPr="007D6F69">
        <w:t>=</w:t>
      </w:r>
      <w:r w:rsidR="007D6F69">
        <w:t xml:space="preserve"> {</w:t>
      </w:r>
      <w:r w:rsidR="007D6F69" w:rsidRPr="007D6F69">
        <w:t>4,129</w:t>
      </w:r>
      <w:r w:rsidR="007D6F69">
        <w:t xml:space="preserve">/ </w:t>
      </w:r>
      <w:r w:rsidR="007D6F69" w:rsidRPr="007D6F69">
        <w:t>(2,912+4,129)</w:t>
      </w:r>
      <w:r w:rsidR="007D6F69">
        <w:t>} *</w:t>
      </w:r>
      <w:r w:rsidR="007D6F69" w:rsidRPr="007D6F69">
        <w:t>100</w:t>
      </w:r>
      <w:r w:rsidR="007D6F69">
        <w:t xml:space="preserve"> </w:t>
      </w:r>
    </w:p>
    <w:p w14:paraId="75512E8E" w14:textId="000AD288" w:rsidR="003306DF" w:rsidRPr="00DD4481" w:rsidRDefault="009F5000" w:rsidP="007D6F69">
      <w:pPr>
        <w:rPr>
          <w:b/>
          <w:bCs/>
        </w:rPr>
      </w:pPr>
      <w:r>
        <w:t xml:space="preserve">           = </w:t>
      </w:r>
      <w:r w:rsidRPr="00DD4481">
        <w:rPr>
          <w:rStyle w:val="mord"/>
          <w:b/>
          <w:bCs/>
        </w:rPr>
        <w:t>58.64%</w:t>
      </w:r>
    </w:p>
    <w:p w14:paraId="2BDC0334" w14:textId="77777777" w:rsidR="007D6F69" w:rsidRPr="007D6F69" w:rsidRDefault="007D6F69" w:rsidP="007D6F69">
      <w:pPr>
        <w:rPr>
          <w:b/>
          <w:bCs/>
        </w:rPr>
      </w:pPr>
      <w:r w:rsidRPr="007D6F69">
        <w:rPr>
          <w:b/>
          <w:bCs/>
        </w:rPr>
        <w:t>10. Interest Cover:</w:t>
      </w:r>
    </w:p>
    <w:p w14:paraId="3273A314" w14:textId="3300A74D" w:rsidR="007D6F69" w:rsidRPr="007D6F69" w:rsidRDefault="007D6F69" w:rsidP="007D6F69">
      <w:r w:rsidRPr="007D6F69">
        <w:t>Interest</w:t>
      </w:r>
      <w:r>
        <w:t xml:space="preserve"> </w:t>
      </w:r>
      <w:r w:rsidRPr="007D6F69">
        <w:t>Cover=</w:t>
      </w:r>
      <w:r>
        <w:t xml:space="preserve"> </w:t>
      </w:r>
      <w:r w:rsidRPr="007D6F69">
        <w:t>Operating</w:t>
      </w:r>
      <w:r>
        <w:t xml:space="preserve"> </w:t>
      </w:r>
      <w:r w:rsidRPr="007D6F69">
        <w:t>Profit</w:t>
      </w:r>
      <w:r>
        <w:t xml:space="preserve">/ </w:t>
      </w:r>
      <w:r w:rsidRPr="007D6F69">
        <w:t>Interest</w:t>
      </w:r>
      <w:r>
        <w:t xml:space="preserve"> </w:t>
      </w:r>
      <w:r w:rsidRPr="007D6F69">
        <w:t>Payable</w:t>
      </w:r>
      <w:r>
        <w:t xml:space="preserve"> </w:t>
      </w:r>
      <w:r w:rsidRPr="007D6F69">
        <w:t>​</w:t>
      </w:r>
    </w:p>
    <w:p w14:paraId="6352EBAB" w14:textId="7432522D" w:rsidR="007D6F69" w:rsidRDefault="007D6F69" w:rsidP="007D6F69">
      <w:r w:rsidRPr="00DD4481">
        <w:rPr>
          <w:b/>
          <w:bCs/>
        </w:rPr>
        <w:t>Interest Cover</w:t>
      </w:r>
      <w:r w:rsidRPr="00DD4481">
        <w:rPr>
          <w:b/>
          <w:bCs/>
          <w:vertAlign w:val="subscript"/>
        </w:rPr>
        <w:t>2022</w:t>
      </w:r>
      <w:r w:rsidRPr="007D6F69">
        <w:t>=</w:t>
      </w:r>
      <w:r>
        <w:t xml:space="preserve"> </w:t>
      </w:r>
      <w:r w:rsidRPr="007D6F69">
        <w:t>805</w:t>
      </w:r>
      <w:r>
        <w:t xml:space="preserve">/ </w:t>
      </w:r>
      <w:r w:rsidRPr="007D6F69">
        <w:t>226</w:t>
      </w:r>
      <w:r>
        <w:t xml:space="preserve"> </w:t>
      </w:r>
      <w:r w:rsidRPr="007D6F69">
        <w:t>​</w:t>
      </w:r>
    </w:p>
    <w:p w14:paraId="49878D32" w14:textId="67C2CE43" w:rsidR="009F5000" w:rsidRPr="007D6F69" w:rsidRDefault="009F5000" w:rsidP="007D6F69">
      <w:r>
        <w:t xml:space="preserve">                              = </w:t>
      </w:r>
      <w:r w:rsidRPr="00DD4481">
        <w:rPr>
          <w:rStyle w:val="mord"/>
          <w:b/>
          <w:bCs/>
        </w:rPr>
        <w:t>3.56</w:t>
      </w:r>
    </w:p>
    <w:p w14:paraId="398406F8" w14:textId="49D33E92" w:rsidR="007D6F69" w:rsidRDefault="007D6F69" w:rsidP="007D6F69">
      <w:r w:rsidRPr="00DD4481">
        <w:rPr>
          <w:b/>
          <w:bCs/>
        </w:rPr>
        <w:t>Interest Cover</w:t>
      </w:r>
      <w:r w:rsidRPr="00DD4481">
        <w:rPr>
          <w:b/>
          <w:bCs/>
          <w:vertAlign w:val="subscript"/>
        </w:rPr>
        <w:t>2021</w:t>
      </w:r>
      <w:r w:rsidRPr="007D6F69">
        <w:t>=</w:t>
      </w:r>
      <w:r>
        <w:t xml:space="preserve"> </w:t>
      </w:r>
      <w:r w:rsidRPr="007D6F69">
        <w:t>699</w:t>
      </w:r>
      <w:r>
        <w:t xml:space="preserve">/ </w:t>
      </w:r>
      <w:r w:rsidRPr="007D6F69">
        <w:t>181</w:t>
      </w:r>
      <w:r>
        <w:t xml:space="preserve"> </w:t>
      </w:r>
      <w:r w:rsidRPr="007D6F69">
        <w:t>​</w:t>
      </w:r>
    </w:p>
    <w:p w14:paraId="48143BEF" w14:textId="16B03F68" w:rsidR="009F5000" w:rsidRPr="007D6F69" w:rsidRDefault="009F5000" w:rsidP="007D6F69">
      <w:r>
        <w:t xml:space="preserve">                              = </w:t>
      </w:r>
      <w:r>
        <w:rPr>
          <w:rStyle w:val="mord"/>
        </w:rPr>
        <w:t>3.87</w:t>
      </w:r>
    </w:p>
    <w:p w14:paraId="3572611C" w14:textId="0B213ED0" w:rsidR="0044644F" w:rsidRDefault="0044644F" w:rsidP="002C6CC6"/>
    <w:p w14:paraId="727D41F0" w14:textId="77777777" w:rsidR="00367869" w:rsidRDefault="00367869" w:rsidP="00367869"/>
    <w:p w14:paraId="1C54D88B" w14:textId="77777777" w:rsidR="00367869" w:rsidRDefault="00367869" w:rsidP="00367869"/>
    <w:p w14:paraId="7D9C014D" w14:textId="77777777" w:rsidR="00367869" w:rsidRDefault="00367869" w:rsidP="00367869"/>
    <w:p w14:paraId="240C6B94" w14:textId="77777777" w:rsidR="00367869" w:rsidRDefault="00367869" w:rsidP="00367869"/>
    <w:p w14:paraId="7381E9B3" w14:textId="77777777" w:rsidR="00367869" w:rsidRDefault="00367869" w:rsidP="00367869"/>
    <w:p w14:paraId="50BF39CE" w14:textId="77777777" w:rsidR="00367869" w:rsidRDefault="00367869" w:rsidP="00367869"/>
    <w:p w14:paraId="1479D607" w14:textId="77777777" w:rsidR="00367869" w:rsidRDefault="00367869" w:rsidP="00367869"/>
    <w:p w14:paraId="2B27AC7F" w14:textId="77777777" w:rsidR="00367869" w:rsidRDefault="00367869" w:rsidP="00367869"/>
    <w:p w14:paraId="15736857" w14:textId="243AB095" w:rsidR="009F5000" w:rsidRPr="00DD4481" w:rsidRDefault="005953BF" w:rsidP="00367869">
      <w:pPr>
        <w:pStyle w:val="Heading2"/>
        <w:numPr>
          <w:ilvl w:val="0"/>
          <w:numId w:val="4"/>
        </w:numPr>
      </w:pPr>
      <w:bookmarkStart w:id="6" w:name="_Toc153288163"/>
      <w:r w:rsidRPr="00DD4481">
        <w:lastRenderedPageBreak/>
        <w:t>Discussion on the Financial Performance and Position of Sweets plc.</w:t>
      </w:r>
      <w:bookmarkEnd w:id="6"/>
    </w:p>
    <w:p w14:paraId="247D267F" w14:textId="77777777" w:rsidR="00262D16" w:rsidRDefault="00262D16" w:rsidP="0003232A">
      <w:pPr>
        <w:rPr>
          <w:b/>
          <w:bCs/>
        </w:rPr>
      </w:pPr>
      <w:r w:rsidRPr="00DD4481">
        <w:rPr>
          <w:b/>
          <w:bCs/>
        </w:rPr>
        <w:t>ROCE</w:t>
      </w:r>
    </w:p>
    <w:p w14:paraId="28FCBE82" w14:textId="14765A96" w:rsidR="00CE2639" w:rsidRPr="00DD4481" w:rsidRDefault="00CE2639" w:rsidP="00CE2639">
      <w:r w:rsidRPr="00CE2639">
        <w:t xml:space="preserve">Over the one-year period from 2021 to 2022, Sweets plc witnessed a notable improvement in its Return on Capital Employed (ROCE), rising from 8.29% to 9.42%. This indicates that the company generated more profit relative to the capital invested during this timeframe. The observed increase in ROCE aligns with the corresponding rise in share prices over the same period. Such growth in financial performance signals effective and efficient use of capital, a positive indicator for the overall health of the organization. This financial vitality not only benefits the company internally but also captures the attention of potential investors. Investors, intrigued by the promise of a higher return on their investment, may find </w:t>
      </w:r>
      <w:proofErr w:type="gramStart"/>
      <w:r w:rsidRPr="00CE2639">
        <w:t>Sweets</w:t>
      </w:r>
      <w:proofErr w:type="gramEnd"/>
      <w:r w:rsidRPr="00CE2639">
        <w:t xml:space="preserve"> plc an appealing prospect, anticipating greater financial rewards in the future based on this upward trajectory (Amir &amp; Kama, 2021).</w:t>
      </w:r>
    </w:p>
    <w:p w14:paraId="0A37F559" w14:textId="2044DF00" w:rsidR="0003232A" w:rsidRPr="00DD4481" w:rsidRDefault="00262D16" w:rsidP="0003232A">
      <w:pPr>
        <w:rPr>
          <w:b/>
          <w:bCs/>
        </w:rPr>
      </w:pPr>
      <w:r w:rsidRPr="00DD4481">
        <w:rPr>
          <w:b/>
          <w:bCs/>
        </w:rPr>
        <w:t>ROE</w:t>
      </w:r>
    </w:p>
    <w:p w14:paraId="1FCC0F3B" w14:textId="564FA4A6" w:rsidR="0003232A" w:rsidRDefault="0003232A" w:rsidP="0003232A">
      <w:r>
        <w:t>ROE for Sweets plc in 2021 was 12.55 percent. The rate had gone up to 13.97% by 2022. In the coming year, things will get better. Since this means the owners of the company are getting more value, it could bring in investors looking for a good rate of return on their stock purchases. People who buy things like this might like this idea.</w:t>
      </w:r>
    </w:p>
    <w:p w14:paraId="0BB9B721" w14:textId="77777777" w:rsidR="00A87EF0" w:rsidRPr="00DD4481" w:rsidRDefault="00A87EF0" w:rsidP="0003232A">
      <w:pPr>
        <w:rPr>
          <w:b/>
          <w:bCs/>
        </w:rPr>
      </w:pPr>
      <w:r w:rsidRPr="00DD4481">
        <w:rPr>
          <w:b/>
          <w:bCs/>
        </w:rPr>
        <w:t>EPS</w:t>
      </w:r>
    </w:p>
    <w:p w14:paraId="76AF43F3" w14:textId="5056314F" w:rsidR="0003232A" w:rsidRDefault="0003232A" w:rsidP="0003232A">
      <w:r>
        <w:t xml:space="preserve">EPS will go up from £0.207 in 2021 to £0.293 in 2022. This means that each person will get a bigger share of the company's money. This is </w:t>
      </w:r>
      <w:r w:rsidR="00C0530B">
        <w:t>because</w:t>
      </w:r>
      <w:r>
        <w:t xml:space="preserve"> EPS is likely to rise. Another sign that this trend is going in the right direction is that the company wants to grow even more. Investors should be happy when earnings per share keep going up. This means the company can make money and pay out more dividends</w:t>
      </w:r>
      <w:r w:rsidR="00367869">
        <w:t xml:space="preserve"> (</w:t>
      </w:r>
      <w:proofErr w:type="spellStart"/>
      <w:r w:rsidR="00367869">
        <w:t>Purdiyani</w:t>
      </w:r>
      <w:proofErr w:type="spellEnd"/>
      <w:r w:rsidR="00367869">
        <w:t xml:space="preserve"> &amp; </w:t>
      </w:r>
      <w:proofErr w:type="spellStart"/>
      <w:r w:rsidR="00367869">
        <w:t>Nurasik</w:t>
      </w:r>
      <w:proofErr w:type="spellEnd"/>
      <w:r w:rsidR="00367869">
        <w:t>, 2022)</w:t>
      </w:r>
      <w:r>
        <w:t>. This is done to show that the company has the money to pay out more payouts.</w:t>
      </w:r>
    </w:p>
    <w:p w14:paraId="0D10B64F" w14:textId="77777777" w:rsidR="00A87EF0" w:rsidRPr="00DD4481" w:rsidRDefault="00A87EF0" w:rsidP="0003232A">
      <w:pPr>
        <w:rPr>
          <w:b/>
          <w:bCs/>
        </w:rPr>
      </w:pPr>
      <w:r w:rsidRPr="00DD4481">
        <w:rPr>
          <w:b/>
          <w:bCs/>
        </w:rPr>
        <w:t>NPM</w:t>
      </w:r>
    </w:p>
    <w:p w14:paraId="5EB40D8A" w14:textId="2F2021C8" w:rsidR="0003232A" w:rsidRDefault="0003232A" w:rsidP="0003232A">
      <w:r>
        <w:t xml:space="preserve">There was a big difference between 2021 and 2022 in </w:t>
      </w:r>
      <w:proofErr w:type="gramStart"/>
      <w:r>
        <w:t>Sweets</w:t>
      </w:r>
      <w:proofErr w:type="gramEnd"/>
      <w:r>
        <w:t xml:space="preserve"> plc's</w:t>
      </w:r>
      <w:r w:rsidR="00A87EF0">
        <w:t xml:space="preserve"> NPM</w:t>
      </w:r>
      <w:r>
        <w:t xml:space="preserve">. In 2021, it was only 5.68%. In a big way, this is a good thing. In other words, there has been a </w:t>
      </w:r>
      <w:proofErr w:type="gramStart"/>
      <w:r>
        <w:t>pretty big</w:t>
      </w:r>
      <w:proofErr w:type="gramEnd"/>
      <w:r>
        <w:t xml:space="preserve"> rise. From this, </w:t>
      </w:r>
      <w:proofErr w:type="gramStart"/>
      <w:r w:rsidR="006E6345">
        <w:t xml:space="preserve">it </w:t>
      </w:r>
      <w:r>
        <w:t xml:space="preserve">can </w:t>
      </w:r>
      <w:r w:rsidR="006E6345">
        <w:t xml:space="preserve">be </w:t>
      </w:r>
      <w:r>
        <w:t>see</w:t>
      </w:r>
      <w:r w:rsidR="006E6345">
        <w:t>n</w:t>
      </w:r>
      <w:r>
        <w:t xml:space="preserve"> that sales</w:t>
      </w:r>
      <w:proofErr w:type="gramEnd"/>
      <w:r>
        <w:t xml:space="preserve"> are bringing in money, which means that costs are being kept under control and price power is likely to be growing.</w:t>
      </w:r>
    </w:p>
    <w:p w14:paraId="6F3FE387" w14:textId="77777777" w:rsidR="00A87EF0" w:rsidRPr="00DD4481" w:rsidRDefault="00A87EF0" w:rsidP="0003232A">
      <w:pPr>
        <w:rPr>
          <w:b/>
          <w:bCs/>
        </w:rPr>
      </w:pPr>
      <w:r w:rsidRPr="00DD4481">
        <w:rPr>
          <w:b/>
          <w:bCs/>
        </w:rPr>
        <w:lastRenderedPageBreak/>
        <w:t>AT</w:t>
      </w:r>
    </w:p>
    <w:p w14:paraId="6D21F976" w14:textId="15AE7227" w:rsidR="0003232A" w:rsidRDefault="0003232A" w:rsidP="0003232A">
      <w:r>
        <w:t xml:space="preserve">Sweets plc's total asset turnover has been going up. It went from 0.67 in 2021 to 0.69 in 2022. The amount of this has gone up a lot. This means that the properties were used, which caused the money they brought in to go up. This change has </w:t>
      </w:r>
      <w:r w:rsidR="00C0530B">
        <w:t xml:space="preserve">been </w:t>
      </w:r>
      <w:r>
        <w:t>shown to have made the organization better at its job and better able to make money from the things it already has.</w:t>
      </w:r>
    </w:p>
    <w:p w14:paraId="543FB547" w14:textId="77777777" w:rsidR="00A87EF0" w:rsidRPr="00DD4481" w:rsidRDefault="00A87EF0" w:rsidP="0003232A">
      <w:pPr>
        <w:rPr>
          <w:b/>
          <w:bCs/>
        </w:rPr>
      </w:pPr>
      <w:r w:rsidRPr="00DD4481">
        <w:rPr>
          <w:b/>
          <w:bCs/>
        </w:rPr>
        <w:t>SHDs</w:t>
      </w:r>
    </w:p>
    <w:p w14:paraId="0D7D060D" w14:textId="6FBD8261" w:rsidR="0003232A" w:rsidRDefault="0003232A" w:rsidP="0003232A">
      <w:r>
        <w:t xml:space="preserve">The number of days people keep their stocks has gone down from 79.1 to 74.9. The drop in prices shows that product management is working more efficiently. By getting the most out of its stock, </w:t>
      </w:r>
      <w:proofErr w:type="gramStart"/>
      <w:r>
        <w:t>Sweets</w:t>
      </w:r>
      <w:proofErr w:type="gramEnd"/>
      <w:r>
        <w:t xml:space="preserve"> plc might have been able to reach two goals: it might have raised overall liquidity and dropped overall taking care costs. A plan was made to make sure there was enough stock.</w:t>
      </w:r>
    </w:p>
    <w:p w14:paraId="517B2A0A" w14:textId="77777777" w:rsidR="00A87EF0" w:rsidRPr="00DD4481" w:rsidRDefault="00A87EF0" w:rsidP="0003232A">
      <w:pPr>
        <w:rPr>
          <w:b/>
          <w:bCs/>
        </w:rPr>
      </w:pPr>
      <w:r w:rsidRPr="00DD4481">
        <w:rPr>
          <w:b/>
          <w:bCs/>
        </w:rPr>
        <w:t>DCP</w:t>
      </w:r>
    </w:p>
    <w:p w14:paraId="7D687A41" w14:textId="707EF49D" w:rsidR="0003232A" w:rsidRDefault="0003232A" w:rsidP="0003232A">
      <w:r>
        <w:t>It now takes 69.5 days to get money back from borrowers, which is a big jump from 68.7 days. This new trend makes it even more important to keep an eye on things to make sure that receivables are received on time. For the company to avoid problems, it needs to keep an eye on and handle its receivables well so that it doesn't have to wait too long to get paid.</w:t>
      </w:r>
    </w:p>
    <w:p w14:paraId="0BACC08B" w14:textId="77777777" w:rsidR="00A87EF0" w:rsidRPr="00DD4481" w:rsidRDefault="00A87EF0" w:rsidP="0003232A">
      <w:pPr>
        <w:rPr>
          <w:b/>
          <w:bCs/>
        </w:rPr>
      </w:pPr>
      <w:r w:rsidRPr="00DD4481">
        <w:rPr>
          <w:b/>
          <w:bCs/>
        </w:rPr>
        <w:t>CR</w:t>
      </w:r>
    </w:p>
    <w:p w14:paraId="6E749AAD" w14:textId="7340A78A" w:rsidR="0003232A" w:rsidRDefault="0003232A" w:rsidP="0003232A">
      <w:r>
        <w:t xml:space="preserve">The current ratio for </w:t>
      </w:r>
      <w:proofErr w:type="gramStart"/>
      <w:r>
        <w:t>Sweets</w:t>
      </w:r>
      <w:proofErr w:type="gramEnd"/>
      <w:r>
        <w:t xml:space="preserve"> plc went up from 0.77 in 2021 to 0.92 in 2022. This is a good sign. It was 0.77 the year before, but now it's 1. </w:t>
      </w:r>
      <w:r w:rsidR="00367869">
        <w:t>T</w:t>
      </w:r>
      <w:r>
        <w:t xml:space="preserve">he </w:t>
      </w:r>
      <w:r w:rsidR="002D3F8C">
        <w:t>company</w:t>
      </w:r>
      <w:r>
        <w:t xml:space="preserve"> is better able to meet its upcoming responsibilities by making better use of the things it already has. There is more cash on hand when </w:t>
      </w:r>
      <w:r w:rsidR="002D3F8C">
        <w:t xml:space="preserve">the company </w:t>
      </w:r>
      <w:r>
        <w:t>ha</w:t>
      </w:r>
      <w:r w:rsidR="002D3F8C">
        <w:t>s</w:t>
      </w:r>
      <w:r>
        <w:t xml:space="preserve"> more financial obligations to meet. This means </w:t>
      </w:r>
      <w:r w:rsidR="002D3F8C">
        <w:t xml:space="preserve">the company’s </w:t>
      </w:r>
      <w:r>
        <w:t>finances are stronger</w:t>
      </w:r>
      <w:r w:rsidR="002D3F8C" w:rsidRPr="002D3F8C">
        <w:t xml:space="preserve"> </w:t>
      </w:r>
      <w:r w:rsidR="002D3F8C">
        <w:t>(Anthony et al., 2023)</w:t>
      </w:r>
      <w:r>
        <w:t>. This shows that their money is steady.</w:t>
      </w:r>
    </w:p>
    <w:p w14:paraId="5A3F43C2" w14:textId="77777777" w:rsidR="00A87EF0" w:rsidRPr="00DD4481" w:rsidRDefault="00A87EF0" w:rsidP="0003232A">
      <w:pPr>
        <w:rPr>
          <w:b/>
          <w:bCs/>
        </w:rPr>
      </w:pPr>
      <w:r w:rsidRPr="00DD4481">
        <w:rPr>
          <w:b/>
          <w:bCs/>
        </w:rPr>
        <w:t>GR</w:t>
      </w:r>
    </w:p>
    <w:p w14:paraId="74636A42" w14:textId="2D750445" w:rsidR="0003232A" w:rsidRDefault="0003232A" w:rsidP="0003232A">
      <w:r>
        <w:t xml:space="preserve">The gearing ratio has gone down a little, from 58.64% to 57.29%. Put another way, this means that less debt has been used. A big part of the </w:t>
      </w:r>
      <w:r w:rsidR="00477FA4">
        <w:t>company</w:t>
      </w:r>
      <w:r>
        <w:t>'s money still comes from loans, no matter what. This means that the company needs to avoid getting into too much debt if it wants to keep its finances in order</w:t>
      </w:r>
      <w:r w:rsidR="00477FA4" w:rsidRPr="00477FA4">
        <w:t xml:space="preserve"> </w:t>
      </w:r>
      <w:r w:rsidR="00477FA4">
        <w:t>(Parrino et al., 2022)</w:t>
      </w:r>
      <w:r>
        <w:t>.</w:t>
      </w:r>
    </w:p>
    <w:p w14:paraId="24F0571F" w14:textId="5F551004" w:rsidR="0003232A" w:rsidRPr="00DD4481" w:rsidRDefault="00262D16" w:rsidP="0003232A">
      <w:pPr>
        <w:rPr>
          <w:b/>
          <w:bCs/>
        </w:rPr>
      </w:pPr>
      <w:r w:rsidRPr="00DD4481">
        <w:rPr>
          <w:b/>
          <w:bCs/>
        </w:rPr>
        <w:t>Interest cover</w:t>
      </w:r>
    </w:p>
    <w:p w14:paraId="68345122" w14:textId="147E1F91" w:rsidR="00477FA4" w:rsidRDefault="0003232A" w:rsidP="00477FA4">
      <w:r>
        <w:lastRenderedPageBreak/>
        <w:t>Some people are worried that the organization won't be able to pay its interest bills with the money it makes from operations since interest cover dropped from 3.87 to 3.56. Sweets plc needs to look at its interest obligations and make sure it has enough money to meet its financial commitments before it goes ahead with the plan. For the process to move forward, this step is very important.</w:t>
      </w:r>
      <w:r w:rsidR="00970251">
        <w:br w:type="page"/>
      </w:r>
    </w:p>
    <w:p w14:paraId="6EFF36DE" w14:textId="792DAC34" w:rsidR="00970251" w:rsidRPr="00643496" w:rsidRDefault="00970251" w:rsidP="002D3F8C">
      <w:pPr>
        <w:pStyle w:val="Heading1"/>
      </w:pPr>
      <w:bookmarkStart w:id="7" w:name="_Toc153288164"/>
      <w:r w:rsidRPr="00643496">
        <w:lastRenderedPageBreak/>
        <w:t>Conclusion</w:t>
      </w:r>
      <w:bookmarkEnd w:id="7"/>
    </w:p>
    <w:p w14:paraId="586C599D" w14:textId="44BF83AC" w:rsidR="00A911ED" w:rsidRDefault="00A911ED" w:rsidP="00A911ED">
      <w:r w:rsidRPr="0026249C">
        <w:t xml:space="preserve">The study provides in-depth information on financial reporting and how well Wales and Sweets plc did. This makes things clearer </w:t>
      </w:r>
      <w:r w:rsidR="00B439EC">
        <w:t>abou</w:t>
      </w:r>
      <w:r w:rsidRPr="0026249C">
        <w:t xml:space="preserve">t how important it </w:t>
      </w:r>
      <w:proofErr w:type="gramStart"/>
      <w:r w:rsidRPr="0026249C">
        <w:t>is</w:t>
      </w:r>
      <w:r w:rsidR="00B439EC">
        <w:t>,</w:t>
      </w:r>
      <w:proofErr w:type="gramEnd"/>
      <w:r w:rsidRPr="0026249C">
        <w:t xml:space="preserve"> to be honest and follow the rules set by authorities. Sweets plc does a great job of giving shareholders more money and keeping costs low, as shown by the company's finances. The company also needs to pay the interest and keep an eye on its assets and bills, among other things. Anyone with a stake in a business who wants to learn more about </w:t>
      </w:r>
      <w:r>
        <w:t xml:space="preserve">financial performance and position </w:t>
      </w:r>
      <w:r w:rsidRPr="0026249C">
        <w:t xml:space="preserve">and the rules that guide them should </w:t>
      </w:r>
      <w:proofErr w:type="gramStart"/>
      <w:r w:rsidRPr="0026249C">
        <w:t>look into</w:t>
      </w:r>
      <w:proofErr w:type="gramEnd"/>
      <w:r w:rsidRPr="0026249C">
        <w:t xml:space="preserve"> this study.</w:t>
      </w:r>
    </w:p>
    <w:p w14:paraId="4FE8E792" w14:textId="5E44039E" w:rsidR="00970251" w:rsidRPr="00643496" w:rsidRDefault="00970251" w:rsidP="00970251"/>
    <w:p w14:paraId="3586483C" w14:textId="77777777" w:rsidR="0003232A" w:rsidRDefault="0003232A" w:rsidP="0003232A"/>
    <w:p w14:paraId="712F7C22" w14:textId="73C7216A" w:rsidR="00A76138" w:rsidRDefault="00A76138">
      <w:pPr>
        <w:spacing w:before="0" w:after="160" w:line="259" w:lineRule="auto"/>
        <w:jc w:val="left"/>
      </w:pPr>
      <w:r>
        <w:br w:type="page"/>
      </w:r>
    </w:p>
    <w:p w14:paraId="3959D9DE" w14:textId="0BC05F91" w:rsidR="0003232A" w:rsidRDefault="00A76138" w:rsidP="00A76138">
      <w:pPr>
        <w:pStyle w:val="Heading1"/>
      </w:pPr>
      <w:bookmarkStart w:id="8" w:name="_Toc153288165"/>
      <w:r>
        <w:lastRenderedPageBreak/>
        <w:t>References</w:t>
      </w:r>
      <w:bookmarkEnd w:id="8"/>
    </w:p>
    <w:p w14:paraId="3785893C" w14:textId="77777777" w:rsidR="00A76138" w:rsidRPr="00A76138" w:rsidRDefault="00A76138" w:rsidP="00A76138">
      <w:r w:rsidRPr="00A76138">
        <w:t xml:space="preserve">Amir, E. and Kama, I. (2021) ‘The market reaction to ROCE and </w:t>
      </w:r>
      <w:proofErr w:type="spellStart"/>
      <w:r w:rsidRPr="00A76138">
        <w:t>Roce</w:t>
      </w:r>
      <w:proofErr w:type="spellEnd"/>
      <w:r w:rsidRPr="00A76138">
        <w:t xml:space="preserve"> Components’, </w:t>
      </w:r>
      <w:r w:rsidRPr="00A76138">
        <w:rPr>
          <w:i/>
          <w:iCs/>
        </w:rPr>
        <w:t>SSRN Electronic Journal</w:t>
      </w:r>
      <w:r w:rsidRPr="00A76138">
        <w:t xml:space="preserve"> [Preprint]. doi:10.2139/ssrn.623161. </w:t>
      </w:r>
    </w:p>
    <w:p w14:paraId="18EE8689" w14:textId="77777777" w:rsidR="00A76138" w:rsidRPr="00A76138" w:rsidRDefault="00A76138" w:rsidP="00A76138">
      <w:r w:rsidRPr="00A76138">
        <w:t xml:space="preserve">Anthony, R.N., Breitner, L.P. and Anthony, R.N. (2023) </w:t>
      </w:r>
      <w:r w:rsidRPr="00A76138">
        <w:rPr>
          <w:i/>
          <w:iCs/>
        </w:rPr>
        <w:t>Core concepts of accounting</w:t>
      </w:r>
      <w:r w:rsidRPr="00A76138">
        <w:t xml:space="preserve">. Upper Saddle River, NJ: Prentice Hall. </w:t>
      </w:r>
    </w:p>
    <w:p w14:paraId="11ABF10A" w14:textId="77777777" w:rsidR="00A76138" w:rsidRPr="00A76138" w:rsidRDefault="00A76138" w:rsidP="00A76138">
      <w:r w:rsidRPr="00A76138">
        <w:t xml:space="preserve">Carlon, S. </w:t>
      </w:r>
      <w:r w:rsidRPr="00A76138">
        <w:rPr>
          <w:i/>
          <w:iCs/>
        </w:rPr>
        <w:t>et al.</w:t>
      </w:r>
      <w:r w:rsidRPr="00A76138">
        <w:t xml:space="preserve"> (2019) </w:t>
      </w:r>
      <w:r w:rsidRPr="00A76138">
        <w:rPr>
          <w:i/>
          <w:iCs/>
        </w:rPr>
        <w:t xml:space="preserve">Financial Accounting: Reporting, </w:t>
      </w:r>
      <w:proofErr w:type="gramStart"/>
      <w:r w:rsidRPr="00A76138">
        <w:rPr>
          <w:i/>
          <w:iCs/>
        </w:rPr>
        <w:t>analysis</w:t>
      </w:r>
      <w:proofErr w:type="gramEnd"/>
      <w:r w:rsidRPr="00A76138">
        <w:rPr>
          <w:i/>
          <w:iCs/>
        </w:rPr>
        <w:t xml:space="preserve"> and Decision Making</w:t>
      </w:r>
      <w:r w:rsidRPr="00A76138">
        <w:t xml:space="preserve">. Milton, Qld.: John Wiley &amp; Sons Australia, Ltd. </w:t>
      </w:r>
    </w:p>
    <w:p w14:paraId="0C4ADA1D" w14:textId="77777777" w:rsidR="00A76138" w:rsidRPr="00A76138" w:rsidRDefault="00A76138" w:rsidP="00A76138">
      <w:r w:rsidRPr="00A76138">
        <w:t xml:space="preserve">Dick, W. and </w:t>
      </w:r>
      <w:proofErr w:type="spellStart"/>
      <w:r w:rsidRPr="00A76138">
        <w:t>Missionier</w:t>
      </w:r>
      <w:proofErr w:type="spellEnd"/>
      <w:r w:rsidRPr="00A76138">
        <w:t xml:space="preserve">-Piera, F. (2019) </w:t>
      </w:r>
      <w:r w:rsidRPr="00A76138">
        <w:rPr>
          <w:i/>
          <w:iCs/>
        </w:rPr>
        <w:t xml:space="preserve">Financial reporting under IFRS: A topic </w:t>
      </w:r>
      <w:proofErr w:type="spellStart"/>
      <w:r w:rsidRPr="00A76138">
        <w:rPr>
          <w:i/>
          <w:iCs/>
        </w:rPr>
        <w:t>bassed</w:t>
      </w:r>
      <w:proofErr w:type="spellEnd"/>
      <w:r w:rsidRPr="00A76138">
        <w:rPr>
          <w:i/>
          <w:iCs/>
        </w:rPr>
        <w:t xml:space="preserve"> approach</w:t>
      </w:r>
      <w:r w:rsidRPr="00A76138">
        <w:t xml:space="preserve">. New York: Wiley. </w:t>
      </w:r>
    </w:p>
    <w:p w14:paraId="2E9E36F8" w14:textId="77777777" w:rsidR="00A76138" w:rsidRPr="00A76138" w:rsidRDefault="00A76138" w:rsidP="00A76138">
      <w:r w:rsidRPr="00A76138">
        <w:t xml:space="preserve">Govender, P., Shabalala, M. and Mpanza, B. (2022) </w:t>
      </w:r>
      <w:r w:rsidRPr="00A76138">
        <w:rPr>
          <w:i/>
          <w:iCs/>
        </w:rPr>
        <w:t xml:space="preserve">Accounting </w:t>
      </w:r>
      <w:proofErr w:type="spellStart"/>
      <w:r w:rsidRPr="00A76138">
        <w:rPr>
          <w:i/>
          <w:iCs/>
        </w:rPr>
        <w:t>self study</w:t>
      </w:r>
      <w:proofErr w:type="spellEnd"/>
      <w:r w:rsidRPr="00A76138">
        <w:rPr>
          <w:i/>
          <w:iCs/>
        </w:rPr>
        <w:t xml:space="preserve"> guide: Statement of financial position</w:t>
      </w:r>
      <w:r w:rsidRPr="00A76138">
        <w:t xml:space="preserve">. Pretoria: Department of Basic Education. </w:t>
      </w:r>
    </w:p>
    <w:p w14:paraId="193D9282" w14:textId="77777777" w:rsidR="00A76138" w:rsidRPr="00A76138" w:rsidRDefault="00A76138" w:rsidP="00A76138">
      <w:r w:rsidRPr="00A76138">
        <w:t xml:space="preserve">Parrino, R. </w:t>
      </w:r>
      <w:r w:rsidRPr="00A76138">
        <w:rPr>
          <w:i/>
          <w:iCs/>
        </w:rPr>
        <w:t>et al.</w:t>
      </w:r>
      <w:r w:rsidRPr="00A76138">
        <w:t xml:space="preserve"> (2022) </w:t>
      </w:r>
      <w:r w:rsidRPr="00A76138">
        <w:rPr>
          <w:i/>
          <w:iCs/>
        </w:rPr>
        <w:t>Business finance</w:t>
      </w:r>
      <w:r w:rsidRPr="00A76138">
        <w:t xml:space="preserve">. Milton, Qld.: John Wiley and Sons Australia, Ltd. </w:t>
      </w:r>
    </w:p>
    <w:p w14:paraId="6A2A5699" w14:textId="77777777" w:rsidR="00A76138" w:rsidRPr="00A76138" w:rsidRDefault="00A76138" w:rsidP="00A76138">
      <w:proofErr w:type="spellStart"/>
      <w:r w:rsidRPr="00A76138">
        <w:t>Purdiyani</w:t>
      </w:r>
      <w:proofErr w:type="spellEnd"/>
      <w:r w:rsidRPr="00A76138">
        <w:t xml:space="preserve">, P. and </w:t>
      </w:r>
      <w:proofErr w:type="spellStart"/>
      <w:r w:rsidRPr="00A76138">
        <w:t>Nurasik</w:t>
      </w:r>
      <w:proofErr w:type="spellEnd"/>
      <w:r w:rsidRPr="00A76138">
        <w:t xml:space="preserve">, N. (2022) ‘Effect of earning per share (EPS), debt to equity ratio (DER), and price </w:t>
      </w:r>
      <w:proofErr w:type="spellStart"/>
      <w:r w:rsidRPr="00A76138">
        <w:t>earning</w:t>
      </w:r>
      <w:proofErr w:type="spellEnd"/>
      <w:r w:rsidRPr="00A76138">
        <w:t xml:space="preserve"> ratio (PER) on stock prices’, </w:t>
      </w:r>
      <w:r w:rsidRPr="00A76138">
        <w:rPr>
          <w:i/>
          <w:iCs/>
        </w:rPr>
        <w:t>Academia Open</w:t>
      </w:r>
      <w:r w:rsidRPr="00A76138">
        <w:t xml:space="preserve">, 7. doi:10.21070/acopen.7.2022.3442. </w:t>
      </w:r>
    </w:p>
    <w:p w14:paraId="75490F75" w14:textId="77777777" w:rsidR="00A76138" w:rsidRPr="00A76138" w:rsidRDefault="00A76138" w:rsidP="00A76138">
      <w:r w:rsidRPr="00A76138">
        <w:t xml:space="preserve">Radin, S.A., Block, D.J. and Barton, N.E. (2020) </w:t>
      </w:r>
      <w:r w:rsidRPr="00A76138">
        <w:rPr>
          <w:i/>
          <w:iCs/>
        </w:rPr>
        <w:t>The business judgment rule: Fiduciary Duties of Corporate directors</w:t>
      </w:r>
      <w:r w:rsidRPr="00A76138">
        <w:t xml:space="preserve">. Austin, TX: Wolters Kluwer Law &amp; Business. </w:t>
      </w:r>
    </w:p>
    <w:p w14:paraId="0EE30094" w14:textId="77777777" w:rsidR="00A76138" w:rsidRPr="00A76138" w:rsidRDefault="00A76138" w:rsidP="00A76138">
      <w:r w:rsidRPr="00A76138">
        <w:t xml:space="preserve">Richard (2021) ‘Accruals and prepayments’, </w:t>
      </w:r>
      <w:r w:rsidRPr="00A76138">
        <w:rPr>
          <w:i/>
          <w:iCs/>
        </w:rPr>
        <w:t>Financial Accounting</w:t>
      </w:r>
      <w:r w:rsidRPr="00A76138">
        <w:t xml:space="preserve">, pp. 25–29. doi:10.4135/9781446214688.n3. </w:t>
      </w:r>
    </w:p>
    <w:p w14:paraId="3599F805" w14:textId="77777777" w:rsidR="00A76138" w:rsidRPr="00A76138" w:rsidRDefault="00A76138" w:rsidP="00A76138">
      <w:r w:rsidRPr="00A76138">
        <w:t xml:space="preserve">Shim, J.K. and Siegel, J.G. (2020) </w:t>
      </w:r>
      <w:r w:rsidRPr="00A76138">
        <w:rPr>
          <w:i/>
          <w:iCs/>
        </w:rPr>
        <w:t xml:space="preserve">Modern cost </w:t>
      </w:r>
      <w:proofErr w:type="spellStart"/>
      <w:r w:rsidRPr="00A76138">
        <w:rPr>
          <w:i/>
          <w:iCs/>
        </w:rPr>
        <w:t>managemnet</w:t>
      </w:r>
      <w:proofErr w:type="spellEnd"/>
      <w:r w:rsidRPr="00A76138">
        <w:rPr>
          <w:i/>
          <w:iCs/>
        </w:rPr>
        <w:t xml:space="preserve"> and analysis</w:t>
      </w:r>
      <w:r w:rsidRPr="00A76138">
        <w:t xml:space="preserve">. New York: Barron’s. </w:t>
      </w:r>
    </w:p>
    <w:sectPr w:rsidR="00A76138" w:rsidRPr="00A76138" w:rsidSect="00E446CA">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2C63E" w14:textId="77777777" w:rsidR="00016E8E" w:rsidRDefault="00016E8E" w:rsidP="00B20149">
      <w:pPr>
        <w:spacing w:before="0" w:after="0" w:line="240" w:lineRule="auto"/>
      </w:pPr>
      <w:r>
        <w:separator/>
      </w:r>
    </w:p>
  </w:endnote>
  <w:endnote w:type="continuationSeparator" w:id="0">
    <w:p w14:paraId="18C92A5A" w14:textId="77777777" w:rsidR="00016E8E" w:rsidRDefault="00016E8E" w:rsidP="00B2014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9464819"/>
      <w:docPartObj>
        <w:docPartGallery w:val="Page Numbers (Bottom of Page)"/>
        <w:docPartUnique/>
      </w:docPartObj>
    </w:sdtPr>
    <w:sdtEndPr>
      <w:rPr>
        <w:noProof/>
      </w:rPr>
    </w:sdtEndPr>
    <w:sdtContent>
      <w:p w14:paraId="6C544978" w14:textId="52AEF276" w:rsidR="00E446CA" w:rsidRDefault="00E446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E21058" w14:textId="77777777" w:rsidR="00E446CA" w:rsidRDefault="00E446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8380B" w14:textId="77777777" w:rsidR="00016E8E" w:rsidRDefault="00016E8E" w:rsidP="00B20149">
      <w:pPr>
        <w:spacing w:before="0" w:after="0" w:line="240" w:lineRule="auto"/>
      </w:pPr>
      <w:r>
        <w:separator/>
      </w:r>
    </w:p>
  </w:footnote>
  <w:footnote w:type="continuationSeparator" w:id="0">
    <w:p w14:paraId="1F2BE242" w14:textId="77777777" w:rsidR="00016E8E" w:rsidRDefault="00016E8E" w:rsidP="00B2014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AC15EF"/>
    <w:multiLevelType w:val="hybridMultilevel"/>
    <w:tmpl w:val="FC641536"/>
    <w:lvl w:ilvl="0" w:tplc="AB7E8C6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B3C207E"/>
    <w:multiLevelType w:val="hybridMultilevel"/>
    <w:tmpl w:val="A866DDB6"/>
    <w:lvl w:ilvl="0" w:tplc="7696BAE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3BB5328"/>
    <w:multiLevelType w:val="hybridMultilevel"/>
    <w:tmpl w:val="65CCC068"/>
    <w:lvl w:ilvl="0" w:tplc="11CE705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CDB3215"/>
    <w:multiLevelType w:val="hybridMultilevel"/>
    <w:tmpl w:val="B4FCAE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72386248">
    <w:abstractNumId w:val="0"/>
  </w:num>
  <w:num w:numId="2" w16cid:durableId="1297107670">
    <w:abstractNumId w:val="1"/>
  </w:num>
  <w:num w:numId="3" w16cid:durableId="117915280">
    <w:abstractNumId w:val="2"/>
  </w:num>
  <w:num w:numId="4" w16cid:durableId="17291821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OzNDK3sDQxNDe1NDRR0lEKTi0uzszPAykwNKgFADKHyBgtAAAA"/>
  </w:docVars>
  <w:rsids>
    <w:rsidRoot w:val="000E38F2"/>
    <w:rsid w:val="00016E8E"/>
    <w:rsid w:val="00025CFC"/>
    <w:rsid w:val="0003232A"/>
    <w:rsid w:val="0007650A"/>
    <w:rsid w:val="000B177A"/>
    <w:rsid w:val="000E38F2"/>
    <w:rsid w:val="00113896"/>
    <w:rsid w:val="00132046"/>
    <w:rsid w:val="001E0A06"/>
    <w:rsid w:val="00262D16"/>
    <w:rsid w:val="002A2794"/>
    <w:rsid w:val="002C3C33"/>
    <w:rsid w:val="002C6CC6"/>
    <w:rsid w:val="002D3F8C"/>
    <w:rsid w:val="003306DF"/>
    <w:rsid w:val="00344314"/>
    <w:rsid w:val="00367869"/>
    <w:rsid w:val="00370A48"/>
    <w:rsid w:val="00390E28"/>
    <w:rsid w:val="003B7FED"/>
    <w:rsid w:val="003C1155"/>
    <w:rsid w:val="003C27BB"/>
    <w:rsid w:val="00415E8B"/>
    <w:rsid w:val="0044644F"/>
    <w:rsid w:val="00477FA4"/>
    <w:rsid w:val="004C735E"/>
    <w:rsid w:val="005460B2"/>
    <w:rsid w:val="0056563D"/>
    <w:rsid w:val="005953BF"/>
    <w:rsid w:val="005A1658"/>
    <w:rsid w:val="00615423"/>
    <w:rsid w:val="006269A5"/>
    <w:rsid w:val="00661763"/>
    <w:rsid w:val="006E6345"/>
    <w:rsid w:val="007616B5"/>
    <w:rsid w:val="007A6F19"/>
    <w:rsid w:val="007D6F69"/>
    <w:rsid w:val="00850D06"/>
    <w:rsid w:val="00876C99"/>
    <w:rsid w:val="00936CA2"/>
    <w:rsid w:val="00970251"/>
    <w:rsid w:val="009824F0"/>
    <w:rsid w:val="009853DE"/>
    <w:rsid w:val="009B428C"/>
    <w:rsid w:val="009E21DF"/>
    <w:rsid w:val="009F5000"/>
    <w:rsid w:val="00A27870"/>
    <w:rsid w:val="00A61CB5"/>
    <w:rsid w:val="00A76138"/>
    <w:rsid w:val="00A87EF0"/>
    <w:rsid w:val="00A911ED"/>
    <w:rsid w:val="00AB3D79"/>
    <w:rsid w:val="00AE0885"/>
    <w:rsid w:val="00B20149"/>
    <w:rsid w:val="00B439EC"/>
    <w:rsid w:val="00B45D08"/>
    <w:rsid w:val="00B76397"/>
    <w:rsid w:val="00BE5BEE"/>
    <w:rsid w:val="00C0530B"/>
    <w:rsid w:val="00C17F1E"/>
    <w:rsid w:val="00C60748"/>
    <w:rsid w:val="00CE2639"/>
    <w:rsid w:val="00D37853"/>
    <w:rsid w:val="00D63988"/>
    <w:rsid w:val="00DA4456"/>
    <w:rsid w:val="00DC78AD"/>
    <w:rsid w:val="00DD4481"/>
    <w:rsid w:val="00DF15C5"/>
    <w:rsid w:val="00E446CA"/>
    <w:rsid w:val="00F1293C"/>
    <w:rsid w:val="00F34D40"/>
    <w:rsid w:val="00F5632B"/>
    <w:rsid w:val="00FB5ADD"/>
    <w:rsid w:val="00FC5BD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4176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CB5"/>
    <w:pPr>
      <w:spacing w:before="120"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61CB5"/>
    <w:pPr>
      <w:keepNext/>
      <w:keepLines/>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1CB5"/>
    <w:pPr>
      <w:keepNext/>
      <w:keepLines/>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2C6CC6"/>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44644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1CB5"/>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A61CB5"/>
    <w:rPr>
      <w:rFonts w:ascii="Times New Roman" w:eastAsiaTheme="majorEastAsia" w:hAnsi="Times New Roman" w:cstheme="majorBidi"/>
      <w:color w:val="2F5496" w:themeColor="accent1" w:themeShade="BF"/>
      <w:sz w:val="28"/>
      <w:szCs w:val="26"/>
    </w:rPr>
  </w:style>
  <w:style w:type="paragraph" w:styleId="ListParagraph">
    <w:name w:val="List Paragraph"/>
    <w:basedOn w:val="Normal"/>
    <w:uiPriority w:val="34"/>
    <w:qFormat/>
    <w:rsid w:val="00A61CB5"/>
    <w:pPr>
      <w:ind w:left="720"/>
      <w:contextualSpacing/>
    </w:pPr>
  </w:style>
  <w:style w:type="character" w:customStyle="1" w:styleId="Heading3Char">
    <w:name w:val="Heading 3 Char"/>
    <w:basedOn w:val="DefaultParagraphFont"/>
    <w:link w:val="Heading3"/>
    <w:uiPriority w:val="9"/>
    <w:semiHidden/>
    <w:rsid w:val="002C6CC6"/>
    <w:rPr>
      <w:rFonts w:asciiTheme="majorHAnsi" w:eastAsiaTheme="majorEastAsia" w:hAnsiTheme="majorHAnsi" w:cstheme="majorBidi"/>
      <w:color w:val="1F3763" w:themeColor="accent1" w:themeShade="7F"/>
      <w:sz w:val="24"/>
      <w:szCs w:val="24"/>
    </w:rPr>
  </w:style>
  <w:style w:type="character" w:customStyle="1" w:styleId="mord">
    <w:name w:val="mord"/>
    <w:basedOn w:val="DefaultParagraphFont"/>
    <w:rsid w:val="0044644F"/>
  </w:style>
  <w:style w:type="character" w:customStyle="1" w:styleId="mrel">
    <w:name w:val="mrel"/>
    <w:basedOn w:val="DefaultParagraphFont"/>
    <w:rsid w:val="0044644F"/>
  </w:style>
  <w:style w:type="character" w:customStyle="1" w:styleId="vlist-s">
    <w:name w:val="vlist-s"/>
    <w:basedOn w:val="DefaultParagraphFont"/>
    <w:rsid w:val="0044644F"/>
  </w:style>
  <w:style w:type="character" w:customStyle="1" w:styleId="mbin">
    <w:name w:val="mbin"/>
    <w:basedOn w:val="DefaultParagraphFont"/>
    <w:rsid w:val="0044644F"/>
  </w:style>
  <w:style w:type="character" w:customStyle="1" w:styleId="Heading4Char">
    <w:name w:val="Heading 4 Char"/>
    <w:basedOn w:val="DefaultParagraphFont"/>
    <w:link w:val="Heading4"/>
    <w:uiPriority w:val="9"/>
    <w:semiHidden/>
    <w:rsid w:val="0044644F"/>
    <w:rPr>
      <w:rFonts w:asciiTheme="majorHAnsi" w:eastAsiaTheme="majorEastAsia" w:hAnsiTheme="majorHAnsi" w:cstheme="majorBidi"/>
      <w:i/>
      <w:iCs/>
      <w:color w:val="2F5496" w:themeColor="accent1" w:themeShade="BF"/>
      <w:sz w:val="24"/>
    </w:rPr>
  </w:style>
  <w:style w:type="paragraph" w:styleId="NormalWeb">
    <w:name w:val="Normal (Web)"/>
    <w:basedOn w:val="Normal"/>
    <w:uiPriority w:val="99"/>
    <w:semiHidden/>
    <w:unhideWhenUsed/>
    <w:rsid w:val="0044644F"/>
    <w:pPr>
      <w:spacing w:before="100" w:beforeAutospacing="1" w:after="100" w:afterAutospacing="1" w:line="240" w:lineRule="auto"/>
      <w:jc w:val="left"/>
    </w:pPr>
    <w:rPr>
      <w:rFonts w:eastAsia="Times New Roman" w:cs="Times New Roman"/>
      <w:szCs w:val="24"/>
    </w:rPr>
  </w:style>
  <w:style w:type="character" w:customStyle="1" w:styleId="katex-mathml">
    <w:name w:val="katex-mathml"/>
    <w:basedOn w:val="DefaultParagraphFont"/>
    <w:rsid w:val="0044644F"/>
  </w:style>
  <w:style w:type="character" w:customStyle="1" w:styleId="mopen">
    <w:name w:val="mopen"/>
    <w:basedOn w:val="DefaultParagraphFont"/>
    <w:rsid w:val="0044644F"/>
  </w:style>
  <w:style w:type="character" w:customStyle="1" w:styleId="mpunct">
    <w:name w:val="mpunct"/>
    <w:basedOn w:val="DefaultParagraphFont"/>
    <w:rsid w:val="0044644F"/>
  </w:style>
  <w:style w:type="character" w:customStyle="1" w:styleId="mclose">
    <w:name w:val="mclose"/>
    <w:basedOn w:val="DefaultParagraphFont"/>
    <w:rsid w:val="0044644F"/>
  </w:style>
  <w:style w:type="paragraph" w:styleId="Header">
    <w:name w:val="header"/>
    <w:basedOn w:val="Normal"/>
    <w:link w:val="HeaderChar"/>
    <w:uiPriority w:val="99"/>
    <w:unhideWhenUsed/>
    <w:rsid w:val="00B2014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20149"/>
    <w:rPr>
      <w:rFonts w:ascii="Times New Roman" w:hAnsi="Times New Roman"/>
      <w:sz w:val="24"/>
    </w:rPr>
  </w:style>
  <w:style w:type="paragraph" w:styleId="Footer">
    <w:name w:val="footer"/>
    <w:basedOn w:val="Normal"/>
    <w:link w:val="FooterChar"/>
    <w:uiPriority w:val="99"/>
    <w:unhideWhenUsed/>
    <w:rsid w:val="00B2014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20149"/>
    <w:rPr>
      <w:rFonts w:ascii="Times New Roman" w:hAnsi="Times New Roman"/>
      <w:sz w:val="24"/>
    </w:rPr>
  </w:style>
  <w:style w:type="paragraph" w:styleId="TOCHeading">
    <w:name w:val="TOC Heading"/>
    <w:basedOn w:val="Heading1"/>
    <w:next w:val="Normal"/>
    <w:uiPriority w:val="39"/>
    <w:unhideWhenUsed/>
    <w:qFormat/>
    <w:rsid w:val="00DF15C5"/>
    <w:pPr>
      <w:spacing w:before="240" w:after="0" w:line="259" w:lineRule="auto"/>
      <w:jc w:val="left"/>
      <w:outlineLvl w:val="9"/>
    </w:pPr>
    <w:rPr>
      <w:rFonts w:asciiTheme="majorHAnsi" w:hAnsiTheme="majorHAnsi"/>
    </w:rPr>
  </w:style>
  <w:style w:type="paragraph" w:styleId="TOC1">
    <w:name w:val="toc 1"/>
    <w:basedOn w:val="Normal"/>
    <w:next w:val="Normal"/>
    <w:autoRedefine/>
    <w:uiPriority w:val="39"/>
    <w:unhideWhenUsed/>
    <w:rsid w:val="00DF15C5"/>
    <w:pPr>
      <w:spacing w:after="100"/>
    </w:pPr>
  </w:style>
  <w:style w:type="paragraph" w:styleId="TOC2">
    <w:name w:val="toc 2"/>
    <w:basedOn w:val="Normal"/>
    <w:next w:val="Normal"/>
    <w:autoRedefine/>
    <w:uiPriority w:val="39"/>
    <w:unhideWhenUsed/>
    <w:rsid w:val="00DF15C5"/>
    <w:pPr>
      <w:spacing w:after="100"/>
      <w:ind w:left="240"/>
    </w:pPr>
  </w:style>
  <w:style w:type="character" w:styleId="Hyperlink">
    <w:name w:val="Hyperlink"/>
    <w:basedOn w:val="DefaultParagraphFont"/>
    <w:uiPriority w:val="99"/>
    <w:unhideWhenUsed/>
    <w:rsid w:val="00DF15C5"/>
    <w:rPr>
      <w:color w:val="0563C1" w:themeColor="hyperlink"/>
      <w:u w:val="single"/>
    </w:rPr>
  </w:style>
  <w:style w:type="paragraph" w:styleId="NoSpacing">
    <w:name w:val="No Spacing"/>
    <w:link w:val="NoSpacingChar"/>
    <w:uiPriority w:val="1"/>
    <w:qFormat/>
    <w:rsid w:val="00E446CA"/>
    <w:pPr>
      <w:spacing w:after="0" w:line="240" w:lineRule="auto"/>
    </w:pPr>
    <w:rPr>
      <w:rFonts w:eastAsiaTheme="minorEastAsia"/>
    </w:rPr>
  </w:style>
  <w:style w:type="character" w:customStyle="1" w:styleId="NoSpacingChar">
    <w:name w:val="No Spacing Char"/>
    <w:basedOn w:val="DefaultParagraphFont"/>
    <w:link w:val="NoSpacing"/>
    <w:uiPriority w:val="1"/>
    <w:rsid w:val="00E446CA"/>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78656">
      <w:bodyDiv w:val="1"/>
      <w:marLeft w:val="0"/>
      <w:marRight w:val="0"/>
      <w:marTop w:val="0"/>
      <w:marBottom w:val="0"/>
      <w:divBdr>
        <w:top w:val="none" w:sz="0" w:space="0" w:color="auto"/>
        <w:left w:val="none" w:sz="0" w:space="0" w:color="auto"/>
        <w:bottom w:val="none" w:sz="0" w:space="0" w:color="auto"/>
        <w:right w:val="none" w:sz="0" w:space="0" w:color="auto"/>
      </w:divBdr>
    </w:div>
    <w:div w:id="81344707">
      <w:bodyDiv w:val="1"/>
      <w:marLeft w:val="0"/>
      <w:marRight w:val="0"/>
      <w:marTop w:val="0"/>
      <w:marBottom w:val="0"/>
      <w:divBdr>
        <w:top w:val="none" w:sz="0" w:space="0" w:color="auto"/>
        <w:left w:val="none" w:sz="0" w:space="0" w:color="auto"/>
        <w:bottom w:val="none" w:sz="0" w:space="0" w:color="auto"/>
        <w:right w:val="none" w:sz="0" w:space="0" w:color="auto"/>
      </w:divBdr>
    </w:div>
    <w:div w:id="485903307">
      <w:bodyDiv w:val="1"/>
      <w:marLeft w:val="0"/>
      <w:marRight w:val="0"/>
      <w:marTop w:val="0"/>
      <w:marBottom w:val="0"/>
      <w:divBdr>
        <w:top w:val="none" w:sz="0" w:space="0" w:color="auto"/>
        <w:left w:val="none" w:sz="0" w:space="0" w:color="auto"/>
        <w:bottom w:val="none" w:sz="0" w:space="0" w:color="auto"/>
        <w:right w:val="none" w:sz="0" w:space="0" w:color="auto"/>
      </w:divBdr>
    </w:div>
    <w:div w:id="658850969">
      <w:bodyDiv w:val="1"/>
      <w:marLeft w:val="0"/>
      <w:marRight w:val="0"/>
      <w:marTop w:val="0"/>
      <w:marBottom w:val="0"/>
      <w:divBdr>
        <w:top w:val="none" w:sz="0" w:space="0" w:color="auto"/>
        <w:left w:val="none" w:sz="0" w:space="0" w:color="auto"/>
        <w:bottom w:val="none" w:sz="0" w:space="0" w:color="auto"/>
        <w:right w:val="none" w:sz="0" w:space="0" w:color="auto"/>
      </w:divBdr>
    </w:div>
    <w:div w:id="663355577">
      <w:bodyDiv w:val="1"/>
      <w:marLeft w:val="0"/>
      <w:marRight w:val="0"/>
      <w:marTop w:val="0"/>
      <w:marBottom w:val="0"/>
      <w:divBdr>
        <w:top w:val="none" w:sz="0" w:space="0" w:color="auto"/>
        <w:left w:val="none" w:sz="0" w:space="0" w:color="auto"/>
        <w:bottom w:val="none" w:sz="0" w:space="0" w:color="auto"/>
        <w:right w:val="none" w:sz="0" w:space="0" w:color="auto"/>
      </w:divBdr>
    </w:div>
    <w:div w:id="672800213">
      <w:bodyDiv w:val="1"/>
      <w:marLeft w:val="0"/>
      <w:marRight w:val="0"/>
      <w:marTop w:val="0"/>
      <w:marBottom w:val="0"/>
      <w:divBdr>
        <w:top w:val="none" w:sz="0" w:space="0" w:color="auto"/>
        <w:left w:val="none" w:sz="0" w:space="0" w:color="auto"/>
        <w:bottom w:val="none" w:sz="0" w:space="0" w:color="auto"/>
        <w:right w:val="none" w:sz="0" w:space="0" w:color="auto"/>
      </w:divBdr>
    </w:div>
    <w:div w:id="681277496">
      <w:bodyDiv w:val="1"/>
      <w:marLeft w:val="0"/>
      <w:marRight w:val="0"/>
      <w:marTop w:val="0"/>
      <w:marBottom w:val="0"/>
      <w:divBdr>
        <w:top w:val="none" w:sz="0" w:space="0" w:color="auto"/>
        <w:left w:val="none" w:sz="0" w:space="0" w:color="auto"/>
        <w:bottom w:val="none" w:sz="0" w:space="0" w:color="auto"/>
        <w:right w:val="none" w:sz="0" w:space="0" w:color="auto"/>
      </w:divBdr>
    </w:div>
    <w:div w:id="1064528190">
      <w:bodyDiv w:val="1"/>
      <w:marLeft w:val="0"/>
      <w:marRight w:val="0"/>
      <w:marTop w:val="0"/>
      <w:marBottom w:val="0"/>
      <w:divBdr>
        <w:top w:val="none" w:sz="0" w:space="0" w:color="auto"/>
        <w:left w:val="none" w:sz="0" w:space="0" w:color="auto"/>
        <w:bottom w:val="none" w:sz="0" w:space="0" w:color="auto"/>
        <w:right w:val="none" w:sz="0" w:space="0" w:color="auto"/>
      </w:divBdr>
    </w:div>
    <w:div w:id="1156265078">
      <w:bodyDiv w:val="1"/>
      <w:marLeft w:val="0"/>
      <w:marRight w:val="0"/>
      <w:marTop w:val="0"/>
      <w:marBottom w:val="0"/>
      <w:divBdr>
        <w:top w:val="none" w:sz="0" w:space="0" w:color="auto"/>
        <w:left w:val="none" w:sz="0" w:space="0" w:color="auto"/>
        <w:bottom w:val="none" w:sz="0" w:space="0" w:color="auto"/>
        <w:right w:val="none" w:sz="0" w:space="0" w:color="auto"/>
      </w:divBdr>
    </w:div>
    <w:div w:id="1248002152">
      <w:bodyDiv w:val="1"/>
      <w:marLeft w:val="0"/>
      <w:marRight w:val="0"/>
      <w:marTop w:val="0"/>
      <w:marBottom w:val="0"/>
      <w:divBdr>
        <w:top w:val="none" w:sz="0" w:space="0" w:color="auto"/>
        <w:left w:val="none" w:sz="0" w:space="0" w:color="auto"/>
        <w:bottom w:val="none" w:sz="0" w:space="0" w:color="auto"/>
        <w:right w:val="none" w:sz="0" w:space="0" w:color="auto"/>
      </w:divBdr>
    </w:div>
    <w:div w:id="1255632047">
      <w:bodyDiv w:val="1"/>
      <w:marLeft w:val="0"/>
      <w:marRight w:val="0"/>
      <w:marTop w:val="0"/>
      <w:marBottom w:val="0"/>
      <w:divBdr>
        <w:top w:val="none" w:sz="0" w:space="0" w:color="auto"/>
        <w:left w:val="none" w:sz="0" w:space="0" w:color="auto"/>
        <w:bottom w:val="none" w:sz="0" w:space="0" w:color="auto"/>
        <w:right w:val="none" w:sz="0" w:space="0" w:color="auto"/>
      </w:divBdr>
    </w:div>
    <w:div w:id="1308168941">
      <w:bodyDiv w:val="1"/>
      <w:marLeft w:val="0"/>
      <w:marRight w:val="0"/>
      <w:marTop w:val="0"/>
      <w:marBottom w:val="0"/>
      <w:divBdr>
        <w:top w:val="none" w:sz="0" w:space="0" w:color="auto"/>
        <w:left w:val="none" w:sz="0" w:space="0" w:color="auto"/>
        <w:bottom w:val="none" w:sz="0" w:space="0" w:color="auto"/>
        <w:right w:val="none" w:sz="0" w:space="0" w:color="auto"/>
      </w:divBdr>
    </w:div>
    <w:div w:id="1363507128">
      <w:bodyDiv w:val="1"/>
      <w:marLeft w:val="0"/>
      <w:marRight w:val="0"/>
      <w:marTop w:val="0"/>
      <w:marBottom w:val="0"/>
      <w:divBdr>
        <w:top w:val="none" w:sz="0" w:space="0" w:color="auto"/>
        <w:left w:val="none" w:sz="0" w:space="0" w:color="auto"/>
        <w:bottom w:val="none" w:sz="0" w:space="0" w:color="auto"/>
        <w:right w:val="none" w:sz="0" w:space="0" w:color="auto"/>
      </w:divBdr>
    </w:div>
    <w:div w:id="1589804552">
      <w:bodyDiv w:val="1"/>
      <w:marLeft w:val="0"/>
      <w:marRight w:val="0"/>
      <w:marTop w:val="0"/>
      <w:marBottom w:val="0"/>
      <w:divBdr>
        <w:top w:val="none" w:sz="0" w:space="0" w:color="auto"/>
        <w:left w:val="none" w:sz="0" w:space="0" w:color="auto"/>
        <w:bottom w:val="none" w:sz="0" w:space="0" w:color="auto"/>
        <w:right w:val="none" w:sz="0" w:space="0" w:color="auto"/>
      </w:divBdr>
    </w:div>
    <w:div w:id="1645699846">
      <w:bodyDiv w:val="1"/>
      <w:marLeft w:val="0"/>
      <w:marRight w:val="0"/>
      <w:marTop w:val="0"/>
      <w:marBottom w:val="0"/>
      <w:divBdr>
        <w:top w:val="none" w:sz="0" w:space="0" w:color="auto"/>
        <w:left w:val="none" w:sz="0" w:space="0" w:color="auto"/>
        <w:bottom w:val="none" w:sz="0" w:space="0" w:color="auto"/>
        <w:right w:val="none" w:sz="0" w:space="0" w:color="auto"/>
      </w:divBdr>
    </w:div>
    <w:div w:id="1706103711">
      <w:bodyDiv w:val="1"/>
      <w:marLeft w:val="0"/>
      <w:marRight w:val="0"/>
      <w:marTop w:val="0"/>
      <w:marBottom w:val="0"/>
      <w:divBdr>
        <w:top w:val="none" w:sz="0" w:space="0" w:color="auto"/>
        <w:left w:val="none" w:sz="0" w:space="0" w:color="auto"/>
        <w:bottom w:val="none" w:sz="0" w:space="0" w:color="auto"/>
        <w:right w:val="none" w:sz="0" w:space="0" w:color="auto"/>
      </w:divBdr>
    </w:div>
    <w:div w:id="1720275976">
      <w:bodyDiv w:val="1"/>
      <w:marLeft w:val="0"/>
      <w:marRight w:val="0"/>
      <w:marTop w:val="0"/>
      <w:marBottom w:val="0"/>
      <w:divBdr>
        <w:top w:val="none" w:sz="0" w:space="0" w:color="auto"/>
        <w:left w:val="none" w:sz="0" w:space="0" w:color="auto"/>
        <w:bottom w:val="none" w:sz="0" w:space="0" w:color="auto"/>
        <w:right w:val="none" w:sz="0" w:space="0" w:color="auto"/>
      </w:divBdr>
    </w:div>
    <w:div w:id="1848326157">
      <w:bodyDiv w:val="1"/>
      <w:marLeft w:val="0"/>
      <w:marRight w:val="0"/>
      <w:marTop w:val="0"/>
      <w:marBottom w:val="0"/>
      <w:divBdr>
        <w:top w:val="none" w:sz="0" w:space="0" w:color="auto"/>
        <w:left w:val="none" w:sz="0" w:space="0" w:color="auto"/>
        <w:bottom w:val="none" w:sz="0" w:space="0" w:color="auto"/>
        <w:right w:val="none" w:sz="0" w:space="0" w:color="auto"/>
      </w:divBdr>
    </w:div>
    <w:div w:id="1878468357">
      <w:bodyDiv w:val="1"/>
      <w:marLeft w:val="0"/>
      <w:marRight w:val="0"/>
      <w:marTop w:val="0"/>
      <w:marBottom w:val="0"/>
      <w:divBdr>
        <w:top w:val="none" w:sz="0" w:space="0" w:color="auto"/>
        <w:left w:val="none" w:sz="0" w:space="0" w:color="auto"/>
        <w:bottom w:val="none" w:sz="0" w:space="0" w:color="auto"/>
        <w:right w:val="none" w:sz="0" w:space="0" w:color="auto"/>
      </w:divBdr>
    </w:div>
    <w:div w:id="1899242023">
      <w:bodyDiv w:val="1"/>
      <w:marLeft w:val="0"/>
      <w:marRight w:val="0"/>
      <w:marTop w:val="0"/>
      <w:marBottom w:val="0"/>
      <w:divBdr>
        <w:top w:val="none" w:sz="0" w:space="0" w:color="auto"/>
        <w:left w:val="none" w:sz="0" w:space="0" w:color="auto"/>
        <w:bottom w:val="none" w:sz="0" w:space="0" w:color="auto"/>
        <w:right w:val="none" w:sz="0" w:space="0" w:color="auto"/>
      </w:divBdr>
    </w:div>
    <w:div w:id="2128086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3CDCA56868346CABBA5E97BC7D90E8F"/>
        <w:category>
          <w:name w:val="General"/>
          <w:gallery w:val="placeholder"/>
        </w:category>
        <w:types>
          <w:type w:val="bbPlcHdr"/>
        </w:types>
        <w:behaviors>
          <w:behavior w:val="content"/>
        </w:behaviors>
        <w:guid w:val="{7EB434D5-17B4-4CD5-B4B5-35755C42F057}"/>
      </w:docPartPr>
      <w:docPartBody>
        <w:p w:rsidR="00676E1E" w:rsidRDefault="00CA5543" w:rsidP="00CA5543">
          <w:pPr>
            <w:pStyle w:val="43CDCA56868346CABBA5E97BC7D90E8F"/>
          </w:pPr>
          <w:r>
            <w:rPr>
              <w:rFonts w:asciiTheme="majorHAnsi" w:eastAsiaTheme="majorEastAsia" w:hAnsiTheme="majorHAnsi" w:cstheme="majorBidi"/>
              <w:color w:val="4472C4"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543"/>
    <w:rsid w:val="00676E1E"/>
    <w:rsid w:val="00793349"/>
    <w:rsid w:val="00A163F4"/>
    <w:rsid w:val="00CA5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3CDCA56868346CABBA5E97BC7D90E8F">
    <w:name w:val="43CDCA56868346CABBA5E97BC7D90E8F"/>
    <w:rsid w:val="00CA5543"/>
  </w:style>
  <w:style w:type="paragraph" w:customStyle="1" w:styleId="90914D6F4CE1475BB4773D8FA16FA87F">
    <w:name w:val="90914D6F4CE1475BB4773D8FA16FA87F"/>
    <w:rsid w:val="00CA55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8258B-311B-4864-9C3B-B32DA931C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2427</Words>
  <Characters>13834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
  <dc:creator/>
  <cp:keywords/>
  <dc:description/>
  <cp:lastModifiedBy/>
  <cp:revision>1</cp:revision>
  <dcterms:created xsi:type="dcterms:W3CDTF">2023-12-11T06:38:00Z</dcterms:created>
  <dcterms:modified xsi:type="dcterms:W3CDTF">2023-12-19T21:02:00Z</dcterms:modified>
</cp:coreProperties>
</file>