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DDC679" w14:textId="77777777" w:rsidR="00C30D10" w:rsidRDefault="00C30D10" w:rsidP="000323FB">
      <w:pPr>
        <w:jc w:val="center"/>
        <w:rPr>
          <w:rFonts w:ascii="Arial" w:hAnsi="Arial" w:cs="Arial"/>
          <w:sz w:val="40"/>
          <w:szCs w:val="40"/>
        </w:rPr>
      </w:pPr>
    </w:p>
    <w:p w14:paraId="4E7EE57E" w14:textId="4334C3B1" w:rsidR="00C30D10" w:rsidRDefault="00C30D10" w:rsidP="000323FB">
      <w:pPr>
        <w:jc w:val="center"/>
        <w:rPr>
          <w:rFonts w:ascii="Arial" w:hAnsi="Arial" w:cs="Arial"/>
          <w:sz w:val="40"/>
          <w:szCs w:val="40"/>
        </w:rPr>
      </w:pPr>
      <w:r>
        <w:rPr>
          <w:noProof/>
        </w:rPr>
        <w:drawing>
          <wp:inline distT="0" distB="0" distL="0" distR="0" wp14:anchorId="5A443E42" wp14:editId="034D63D5">
            <wp:extent cx="2038350" cy="1580515"/>
            <wp:effectExtent l="0" t="0" r="0" b="635"/>
            <wp:docPr id="174864094" name="Picture 3" descr="University of Wales Trinity Saint David | British Counci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052912" cy="1591806"/>
                    </a:xfrm>
                    <a:prstGeom prst="rect">
                      <a:avLst/>
                    </a:prstGeom>
                    <a:noFill/>
                    <a:ln>
                      <a:noFill/>
                      <a:prstDash/>
                    </a:ln>
                  </pic:spPr>
                </pic:pic>
              </a:graphicData>
            </a:graphic>
          </wp:inline>
        </w:drawing>
      </w:r>
    </w:p>
    <w:p w14:paraId="13EB0DF1" w14:textId="77777777" w:rsidR="00C30D10" w:rsidRDefault="00C30D10" w:rsidP="00C30D10">
      <w:pPr>
        <w:rPr>
          <w:rFonts w:ascii="Arial" w:hAnsi="Arial" w:cs="Arial"/>
          <w:sz w:val="40"/>
          <w:szCs w:val="40"/>
        </w:rPr>
      </w:pPr>
    </w:p>
    <w:p w14:paraId="74762114" w14:textId="77777777" w:rsidR="00C30D10" w:rsidRDefault="00C30D10" w:rsidP="00C30D10">
      <w:pPr>
        <w:rPr>
          <w:rFonts w:ascii="Arial" w:hAnsi="Arial" w:cs="Arial"/>
          <w:sz w:val="40"/>
          <w:szCs w:val="40"/>
        </w:rPr>
      </w:pPr>
    </w:p>
    <w:p w14:paraId="20DCAB86" w14:textId="77777777" w:rsidR="00C30D10" w:rsidRDefault="00C30D10" w:rsidP="00C30D10">
      <w:pPr>
        <w:rPr>
          <w:rFonts w:ascii="Arial" w:hAnsi="Arial" w:cs="Arial"/>
          <w:sz w:val="40"/>
          <w:szCs w:val="40"/>
        </w:rPr>
      </w:pPr>
    </w:p>
    <w:p w14:paraId="11E60762" w14:textId="77777777" w:rsidR="00C30D10" w:rsidRDefault="00C30D10" w:rsidP="00C30D10">
      <w:pPr>
        <w:rPr>
          <w:rFonts w:ascii="Arial" w:hAnsi="Arial" w:cs="Arial"/>
          <w:sz w:val="40"/>
          <w:szCs w:val="40"/>
        </w:rPr>
      </w:pPr>
    </w:p>
    <w:p w14:paraId="51F38D39" w14:textId="591EF6B3" w:rsidR="002D37F1" w:rsidRDefault="000323FB" w:rsidP="000323FB">
      <w:pPr>
        <w:jc w:val="center"/>
        <w:rPr>
          <w:rFonts w:ascii="Arial" w:hAnsi="Arial" w:cs="Arial"/>
          <w:sz w:val="40"/>
          <w:szCs w:val="40"/>
        </w:rPr>
      </w:pPr>
      <w:r>
        <w:rPr>
          <w:rFonts w:ascii="Arial" w:hAnsi="Arial" w:cs="Arial"/>
          <w:sz w:val="40"/>
          <w:szCs w:val="40"/>
        </w:rPr>
        <w:t>BA International Hotel Management</w:t>
      </w:r>
    </w:p>
    <w:p w14:paraId="00B9F231" w14:textId="2706C65B" w:rsidR="000323FB" w:rsidRDefault="000323FB" w:rsidP="000323FB">
      <w:pPr>
        <w:jc w:val="center"/>
        <w:rPr>
          <w:rFonts w:ascii="Arial" w:hAnsi="Arial" w:cs="Arial"/>
          <w:sz w:val="36"/>
          <w:szCs w:val="36"/>
        </w:rPr>
      </w:pPr>
      <w:r>
        <w:rPr>
          <w:rFonts w:ascii="Arial" w:hAnsi="Arial" w:cs="Arial"/>
          <w:sz w:val="36"/>
          <w:szCs w:val="36"/>
        </w:rPr>
        <w:t xml:space="preserve">BMIH5003: </w:t>
      </w:r>
      <w:r w:rsidRPr="009E3947">
        <w:rPr>
          <w:rFonts w:ascii="Arial" w:hAnsi="Arial" w:cs="Arial"/>
          <w:i/>
          <w:iCs/>
          <w:sz w:val="36"/>
          <w:szCs w:val="36"/>
        </w:rPr>
        <w:t>Foreign Languages &amp; Cultural Awareness</w:t>
      </w:r>
    </w:p>
    <w:p w14:paraId="3C20FFFE" w14:textId="77777777" w:rsidR="000323FB" w:rsidRDefault="000323FB" w:rsidP="000323FB">
      <w:pPr>
        <w:jc w:val="center"/>
        <w:rPr>
          <w:rFonts w:ascii="Arial" w:hAnsi="Arial" w:cs="Arial"/>
          <w:sz w:val="36"/>
          <w:szCs w:val="36"/>
        </w:rPr>
      </w:pPr>
    </w:p>
    <w:p w14:paraId="5D692F5D" w14:textId="77777777" w:rsidR="000323FB" w:rsidRDefault="000323FB" w:rsidP="000323FB">
      <w:pPr>
        <w:jc w:val="center"/>
        <w:rPr>
          <w:rFonts w:ascii="Arial" w:hAnsi="Arial" w:cs="Arial"/>
          <w:sz w:val="36"/>
          <w:szCs w:val="36"/>
        </w:rPr>
      </w:pPr>
    </w:p>
    <w:p w14:paraId="1B387238" w14:textId="77777777" w:rsidR="009E3947" w:rsidRDefault="009E3947" w:rsidP="000323FB">
      <w:pPr>
        <w:jc w:val="center"/>
        <w:rPr>
          <w:rFonts w:ascii="Arial" w:hAnsi="Arial" w:cs="Arial"/>
          <w:sz w:val="36"/>
          <w:szCs w:val="36"/>
        </w:rPr>
      </w:pPr>
    </w:p>
    <w:p w14:paraId="2D959D22" w14:textId="77777777" w:rsidR="009E3947" w:rsidRDefault="009E3947" w:rsidP="000323FB">
      <w:pPr>
        <w:jc w:val="center"/>
        <w:rPr>
          <w:rFonts w:ascii="Arial" w:hAnsi="Arial" w:cs="Arial"/>
          <w:sz w:val="36"/>
          <w:szCs w:val="36"/>
        </w:rPr>
      </w:pPr>
    </w:p>
    <w:p w14:paraId="7BE3A41C" w14:textId="77777777" w:rsidR="009E3947" w:rsidRDefault="009E3947" w:rsidP="000323FB">
      <w:pPr>
        <w:jc w:val="center"/>
        <w:rPr>
          <w:rFonts w:ascii="Arial" w:hAnsi="Arial" w:cs="Arial"/>
          <w:sz w:val="36"/>
          <w:szCs w:val="36"/>
        </w:rPr>
      </w:pPr>
    </w:p>
    <w:p w14:paraId="7E7D321A" w14:textId="2D59AB24" w:rsidR="000323FB" w:rsidRDefault="000323FB" w:rsidP="000323FB">
      <w:pPr>
        <w:jc w:val="center"/>
        <w:rPr>
          <w:rFonts w:ascii="Arial" w:hAnsi="Arial" w:cs="Arial"/>
          <w:sz w:val="36"/>
          <w:szCs w:val="36"/>
        </w:rPr>
      </w:pPr>
      <w:r>
        <w:rPr>
          <w:rFonts w:ascii="Arial" w:hAnsi="Arial" w:cs="Arial"/>
          <w:sz w:val="36"/>
          <w:szCs w:val="36"/>
        </w:rPr>
        <w:t>Student: Iulia Tanase</w:t>
      </w:r>
    </w:p>
    <w:p w14:paraId="2AD91999" w14:textId="64075AEB" w:rsidR="000323FB" w:rsidRDefault="008C67F9" w:rsidP="000323FB">
      <w:pPr>
        <w:jc w:val="center"/>
        <w:rPr>
          <w:rFonts w:ascii="Arial" w:hAnsi="Arial" w:cs="Arial"/>
          <w:sz w:val="36"/>
          <w:szCs w:val="36"/>
        </w:rPr>
      </w:pPr>
      <w:r>
        <w:rPr>
          <w:rFonts w:ascii="Arial" w:hAnsi="Arial" w:cs="Arial"/>
          <w:sz w:val="36"/>
          <w:szCs w:val="36"/>
        </w:rPr>
        <w:t>ID</w:t>
      </w:r>
      <w:r w:rsidR="000323FB">
        <w:rPr>
          <w:rFonts w:ascii="Arial" w:hAnsi="Arial" w:cs="Arial"/>
          <w:sz w:val="36"/>
          <w:szCs w:val="36"/>
        </w:rPr>
        <w:t>:</w:t>
      </w:r>
      <w:r>
        <w:rPr>
          <w:rFonts w:ascii="Arial" w:hAnsi="Arial" w:cs="Arial"/>
          <w:sz w:val="36"/>
          <w:szCs w:val="36"/>
        </w:rPr>
        <w:t>2230512</w:t>
      </w:r>
    </w:p>
    <w:p w14:paraId="5B9B4BE8" w14:textId="77777777" w:rsidR="000323FB" w:rsidRDefault="000323FB" w:rsidP="000323FB">
      <w:pPr>
        <w:jc w:val="center"/>
        <w:rPr>
          <w:rFonts w:ascii="Arial" w:hAnsi="Arial" w:cs="Arial"/>
          <w:sz w:val="36"/>
          <w:szCs w:val="36"/>
        </w:rPr>
      </w:pPr>
    </w:p>
    <w:p w14:paraId="18E4947C" w14:textId="0937D738" w:rsidR="000323FB" w:rsidRDefault="000323FB" w:rsidP="000323FB">
      <w:pPr>
        <w:jc w:val="center"/>
        <w:rPr>
          <w:rFonts w:ascii="Arial" w:hAnsi="Arial" w:cs="Arial"/>
          <w:sz w:val="36"/>
          <w:szCs w:val="36"/>
        </w:rPr>
      </w:pPr>
      <w:r>
        <w:rPr>
          <w:rFonts w:ascii="Arial" w:hAnsi="Arial" w:cs="Arial"/>
          <w:sz w:val="36"/>
          <w:szCs w:val="36"/>
        </w:rPr>
        <w:t>Tutor:</w:t>
      </w:r>
      <w:r w:rsidR="00C30D10">
        <w:rPr>
          <w:rFonts w:ascii="Arial" w:hAnsi="Arial" w:cs="Arial"/>
          <w:sz w:val="36"/>
          <w:szCs w:val="36"/>
        </w:rPr>
        <w:t xml:space="preserve"> Antoinette Milne</w:t>
      </w:r>
    </w:p>
    <w:p w14:paraId="78B6D0E5" w14:textId="671BB92F" w:rsidR="000323FB" w:rsidRDefault="000323FB" w:rsidP="009E3947">
      <w:pPr>
        <w:jc w:val="center"/>
        <w:rPr>
          <w:rFonts w:ascii="Arial" w:hAnsi="Arial" w:cs="Arial"/>
          <w:sz w:val="36"/>
          <w:szCs w:val="36"/>
        </w:rPr>
      </w:pPr>
      <w:r>
        <w:rPr>
          <w:rFonts w:ascii="Arial" w:hAnsi="Arial" w:cs="Arial"/>
          <w:sz w:val="36"/>
          <w:szCs w:val="36"/>
        </w:rPr>
        <w:t>Date: 17/05/2024</w:t>
      </w:r>
    </w:p>
    <w:p w14:paraId="1F2F3F0C" w14:textId="77777777" w:rsidR="000323FB" w:rsidRDefault="000323FB" w:rsidP="000323FB">
      <w:pPr>
        <w:jc w:val="center"/>
        <w:rPr>
          <w:rFonts w:ascii="Arial" w:hAnsi="Arial" w:cs="Arial"/>
          <w:sz w:val="36"/>
          <w:szCs w:val="36"/>
        </w:rPr>
      </w:pPr>
    </w:p>
    <w:p w14:paraId="754DF8C1" w14:textId="7296FEC0" w:rsidR="000323FB" w:rsidRPr="00EC5D6E" w:rsidRDefault="000323FB" w:rsidP="000323FB">
      <w:pPr>
        <w:rPr>
          <w:rFonts w:ascii="Arial" w:hAnsi="Arial" w:cs="Arial"/>
          <w:i/>
          <w:iCs/>
          <w:sz w:val="32"/>
          <w:szCs w:val="32"/>
        </w:rPr>
      </w:pPr>
      <w:r w:rsidRPr="00EC5D6E">
        <w:rPr>
          <w:rFonts w:ascii="Arial" w:hAnsi="Arial" w:cs="Arial"/>
          <w:i/>
          <w:iCs/>
          <w:sz w:val="32"/>
          <w:szCs w:val="32"/>
        </w:rPr>
        <w:lastRenderedPageBreak/>
        <w:t>Component 1: Professional Reflection</w:t>
      </w:r>
    </w:p>
    <w:p w14:paraId="455AB5A7" w14:textId="77777777" w:rsidR="000323FB" w:rsidRDefault="000323FB" w:rsidP="000323FB">
      <w:pPr>
        <w:rPr>
          <w:rFonts w:ascii="Arial" w:hAnsi="Arial" w:cs="Arial"/>
          <w:sz w:val="32"/>
          <w:szCs w:val="32"/>
        </w:rPr>
      </w:pPr>
    </w:p>
    <w:p w14:paraId="1AF4A494" w14:textId="77777777" w:rsidR="00345146" w:rsidRDefault="000323FB" w:rsidP="008C67F9">
      <w:pPr>
        <w:ind w:firstLine="720"/>
        <w:jc w:val="both"/>
        <w:rPr>
          <w:rFonts w:ascii="Arial" w:hAnsi="Arial" w:cs="Arial"/>
          <w:sz w:val="24"/>
          <w:szCs w:val="24"/>
        </w:rPr>
      </w:pPr>
      <w:r>
        <w:rPr>
          <w:rFonts w:ascii="Arial" w:hAnsi="Arial" w:cs="Arial"/>
          <w:sz w:val="24"/>
          <w:szCs w:val="24"/>
        </w:rPr>
        <w:t xml:space="preserve">In my own understanding, cultural misunderstandings can occur when either of the parties involved in the discussion are not fully aware of the norms of other cultures, behaviours, and language barriers. </w:t>
      </w:r>
      <w:r w:rsidR="00931F24">
        <w:rPr>
          <w:rFonts w:ascii="Arial" w:hAnsi="Arial" w:cs="Arial"/>
          <w:sz w:val="24"/>
          <w:szCs w:val="24"/>
        </w:rPr>
        <w:t xml:space="preserve">Hence, if two individuals were to attempt to communicate or interact in any way, without general knowledge of multi-cultural interactions and diversification in languages, they would find it difficult and may even offend the other person without even intending to (Meyer, 2015). </w:t>
      </w:r>
    </w:p>
    <w:p w14:paraId="3717FAEB" w14:textId="77777777" w:rsidR="00EC5D6E" w:rsidRDefault="00931F24" w:rsidP="008C67F9">
      <w:pPr>
        <w:ind w:firstLine="720"/>
        <w:jc w:val="both"/>
        <w:rPr>
          <w:rFonts w:ascii="Arial" w:hAnsi="Arial" w:cs="Arial"/>
          <w:sz w:val="24"/>
          <w:szCs w:val="24"/>
        </w:rPr>
      </w:pPr>
      <w:r>
        <w:rPr>
          <w:rFonts w:ascii="Arial" w:hAnsi="Arial" w:cs="Arial"/>
          <w:sz w:val="24"/>
          <w:szCs w:val="24"/>
        </w:rPr>
        <w:t xml:space="preserve">During the level four placement, requiring me to become a temporary employee of </w:t>
      </w:r>
      <w:r w:rsidR="00345146">
        <w:rPr>
          <w:rFonts w:ascii="Arial" w:hAnsi="Arial" w:cs="Arial"/>
          <w:sz w:val="24"/>
          <w:szCs w:val="24"/>
        </w:rPr>
        <w:t xml:space="preserve">Premier Inn, I encountered a similar experience, where a fellow employee encountered a cultural misunderstanding with a hotel guest at the hotel restaurant. In this encounter, my colleague was finding it difficult to get a message across to the hotel guest, which did not speak English, and instead spoke Polish (which was found out </w:t>
      </w:r>
      <w:proofErr w:type="gramStart"/>
      <w:r w:rsidR="00345146">
        <w:rPr>
          <w:rFonts w:ascii="Arial" w:hAnsi="Arial" w:cs="Arial"/>
          <w:sz w:val="24"/>
          <w:szCs w:val="24"/>
        </w:rPr>
        <w:t>at a later date</w:t>
      </w:r>
      <w:proofErr w:type="gramEnd"/>
      <w:r w:rsidR="00345146">
        <w:rPr>
          <w:rFonts w:ascii="Arial" w:hAnsi="Arial" w:cs="Arial"/>
          <w:sz w:val="24"/>
          <w:szCs w:val="24"/>
        </w:rPr>
        <w:t xml:space="preserve">). </w:t>
      </w:r>
    </w:p>
    <w:p w14:paraId="46A424F4" w14:textId="7DE436D1" w:rsidR="00345146" w:rsidRDefault="00345146" w:rsidP="008C67F9">
      <w:pPr>
        <w:ind w:firstLine="720"/>
        <w:jc w:val="both"/>
        <w:rPr>
          <w:rFonts w:ascii="Arial" w:hAnsi="Arial" w:cs="Arial"/>
          <w:sz w:val="24"/>
          <w:szCs w:val="24"/>
        </w:rPr>
      </w:pPr>
      <w:r>
        <w:rPr>
          <w:rFonts w:ascii="Arial" w:hAnsi="Arial" w:cs="Arial"/>
          <w:sz w:val="24"/>
          <w:szCs w:val="24"/>
        </w:rPr>
        <w:t xml:space="preserve">Thankfully though, the daughter of the guest was more knowledgeable of the English </w:t>
      </w:r>
      <w:r w:rsidR="008C67F9">
        <w:rPr>
          <w:rFonts w:ascii="Arial" w:hAnsi="Arial" w:cs="Arial"/>
          <w:sz w:val="24"/>
          <w:szCs w:val="24"/>
        </w:rPr>
        <w:t>language and</w:t>
      </w:r>
      <w:r>
        <w:rPr>
          <w:rFonts w:ascii="Arial" w:hAnsi="Arial" w:cs="Arial"/>
          <w:sz w:val="24"/>
          <w:szCs w:val="24"/>
        </w:rPr>
        <w:t xml:space="preserve"> translated the message (which was a question about any allergies) to the confused guest. However, if this language barrier was not avoided, there could be many issues occurring as a result, one of which includes an allergy attack from the ingredients that were stated but the guest could not understand (Joseph, 2023).</w:t>
      </w:r>
    </w:p>
    <w:p w14:paraId="0688029F" w14:textId="60B79E6B" w:rsidR="006F3D9D" w:rsidRDefault="005C0872" w:rsidP="008C67F9">
      <w:pPr>
        <w:ind w:firstLine="720"/>
        <w:jc w:val="both"/>
        <w:rPr>
          <w:rFonts w:ascii="Arial" w:hAnsi="Arial" w:cs="Arial"/>
          <w:sz w:val="24"/>
          <w:szCs w:val="24"/>
        </w:rPr>
      </w:pPr>
      <w:r>
        <w:rPr>
          <w:rFonts w:ascii="Arial" w:hAnsi="Arial" w:cs="Arial"/>
          <w:sz w:val="24"/>
          <w:szCs w:val="24"/>
        </w:rPr>
        <w:t xml:space="preserve">In the future, to be better prepared to prevent a cultural misunderstanding from happening, everyone involved with the hospitality industry needs to train for such events and experience simulations or controlled situations, to understand the skills needed and develop them further (Joseph, 2023). </w:t>
      </w:r>
      <w:r w:rsidR="006F3D9D">
        <w:rPr>
          <w:rFonts w:ascii="Arial" w:hAnsi="Arial" w:cs="Arial"/>
          <w:sz w:val="24"/>
          <w:szCs w:val="24"/>
        </w:rPr>
        <w:t>Hence, we need to focus on the following skills:</w:t>
      </w:r>
    </w:p>
    <w:p w14:paraId="3DEFDED7" w14:textId="035040CD" w:rsidR="006F3D9D" w:rsidRDefault="008C67F9" w:rsidP="008C67F9">
      <w:pPr>
        <w:ind w:firstLine="720"/>
        <w:jc w:val="both"/>
        <w:rPr>
          <w:rFonts w:ascii="Arial" w:hAnsi="Arial" w:cs="Arial"/>
          <w:sz w:val="24"/>
          <w:szCs w:val="24"/>
        </w:rPr>
      </w:pPr>
      <w:r>
        <w:rPr>
          <w:rFonts w:ascii="Arial" w:hAnsi="Arial" w:cs="Arial"/>
          <w:sz w:val="24"/>
          <w:szCs w:val="24"/>
        </w:rPr>
        <w:t>Firstly, it</w:t>
      </w:r>
      <w:r w:rsidR="005C0872">
        <w:rPr>
          <w:rFonts w:ascii="Arial" w:hAnsi="Arial" w:cs="Arial"/>
          <w:sz w:val="24"/>
          <w:szCs w:val="24"/>
        </w:rPr>
        <w:t xml:space="preserve"> is essential to understand that cultural misunderstandings are not just about language barriers, and includes many more factors such as beliefs, values, customs, history, and traditions. To prepare for such situations where there is a risk of offending someone from the factors listed above, it is a good start to research and study more to acquire broader knowledge </w:t>
      </w:r>
      <w:proofErr w:type="gramStart"/>
      <w:r w:rsidR="005C0872">
        <w:rPr>
          <w:rFonts w:ascii="Arial" w:hAnsi="Arial" w:cs="Arial"/>
          <w:sz w:val="24"/>
          <w:szCs w:val="24"/>
        </w:rPr>
        <w:t>on the subject of cultural</w:t>
      </w:r>
      <w:proofErr w:type="gramEnd"/>
      <w:r w:rsidR="005C0872">
        <w:rPr>
          <w:rFonts w:ascii="Arial" w:hAnsi="Arial" w:cs="Arial"/>
          <w:sz w:val="24"/>
          <w:szCs w:val="24"/>
        </w:rPr>
        <w:t xml:space="preserve"> differences, which could help in avoiding misinterpretations. </w:t>
      </w:r>
    </w:p>
    <w:p w14:paraId="7E22791E" w14:textId="12220393" w:rsidR="00345146" w:rsidRDefault="005C0872" w:rsidP="008C67F9">
      <w:pPr>
        <w:ind w:firstLine="720"/>
        <w:jc w:val="both"/>
        <w:rPr>
          <w:rFonts w:ascii="Arial" w:hAnsi="Arial" w:cs="Arial"/>
          <w:sz w:val="24"/>
          <w:szCs w:val="24"/>
        </w:rPr>
      </w:pPr>
      <w:r>
        <w:rPr>
          <w:rFonts w:ascii="Arial" w:hAnsi="Arial" w:cs="Arial"/>
          <w:sz w:val="24"/>
          <w:szCs w:val="24"/>
        </w:rPr>
        <w:t xml:space="preserve">Secondly, to have a better understanding of our own biases and avoid </w:t>
      </w:r>
      <w:r w:rsidR="006F3D9D">
        <w:rPr>
          <w:rFonts w:ascii="Arial" w:hAnsi="Arial" w:cs="Arial"/>
          <w:sz w:val="24"/>
          <w:szCs w:val="24"/>
        </w:rPr>
        <w:t>impulse emotions against others</w:t>
      </w:r>
      <w:r>
        <w:rPr>
          <w:rFonts w:ascii="Arial" w:hAnsi="Arial" w:cs="Arial"/>
          <w:sz w:val="24"/>
          <w:szCs w:val="24"/>
        </w:rPr>
        <w:t xml:space="preserve">, we need to focus on improving our self-regulation. This skill is not just about becoming aware of our </w:t>
      </w:r>
      <w:r w:rsidR="006F3D9D">
        <w:rPr>
          <w:rFonts w:ascii="Arial" w:hAnsi="Arial" w:cs="Arial"/>
          <w:sz w:val="24"/>
          <w:szCs w:val="24"/>
        </w:rPr>
        <w:t xml:space="preserve">biases, but also about managing to control feelings and emotions of bias that may trigger upon interaction with others, even if unintentional. Hence, once meeting individuals from difference races, ethnicities, genders, and religions, there is a lot more opportunity for open-mindedness. </w:t>
      </w:r>
    </w:p>
    <w:p w14:paraId="25476323" w14:textId="328210AD" w:rsidR="006F3D9D" w:rsidRPr="000323FB" w:rsidRDefault="006F3D9D" w:rsidP="008C67F9">
      <w:pPr>
        <w:ind w:firstLine="720"/>
        <w:jc w:val="both"/>
        <w:rPr>
          <w:rFonts w:ascii="Arial" w:hAnsi="Arial" w:cs="Arial"/>
          <w:sz w:val="24"/>
          <w:szCs w:val="24"/>
        </w:rPr>
      </w:pPr>
      <w:r>
        <w:rPr>
          <w:rFonts w:ascii="Arial" w:hAnsi="Arial" w:cs="Arial"/>
          <w:sz w:val="24"/>
          <w:szCs w:val="24"/>
        </w:rPr>
        <w:t xml:space="preserve">Thirdly, as employees of the hospitality industry, we need to have a wider focus on cultural sensitivity. By focusing on developing this skill, as employees of the hospitality industry we will have a much easier time to respond appropriately to the feelings of others which share a common national, racial, religious, linguistic, or </w:t>
      </w:r>
      <w:r>
        <w:rPr>
          <w:rFonts w:ascii="Arial" w:hAnsi="Arial" w:cs="Arial"/>
          <w:sz w:val="24"/>
          <w:szCs w:val="24"/>
        </w:rPr>
        <w:lastRenderedPageBreak/>
        <w:t xml:space="preserve">cultural heritage. This of course involves taking care </w:t>
      </w:r>
      <w:r w:rsidR="00AF5943">
        <w:rPr>
          <w:rFonts w:ascii="Arial" w:hAnsi="Arial" w:cs="Arial"/>
          <w:sz w:val="24"/>
          <w:szCs w:val="24"/>
        </w:rPr>
        <w:t>to avoid cultural appropriation, especially when guests or other individuals are adopting mannerisms, slang, or other practices of diverse cultures not experienced before (AMA, 2022).</w:t>
      </w:r>
    </w:p>
    <w:p w14:paraId="71F9E493" w14:textId="77777777" w:rsidR="000323FB" w:rsidRDefault="000323FB" w:rsidP="008C67F9">
      <w:pPr>
        <w:jc w:val="both"/>
        <w:rPr>
          <w:rFonts w:ascii="Arial" w:hAnsi="Arial" w:cs="Arial"/>
          <w:sz w:val="32"/>
          <w:szCs w:val="32"/>
        </w:rPr>
      </w:pPr>
    </w:p>
    <w:p w14:paraId="3EEE6C63" w14:textId="7B6AA864" w:rsidR="000323FB" w:rsidRPr="00EC5D6E" w:rsidRDefault="000323FB" w:rsidP="008C67F9">
      <w:pPr>
        <w:jc w:val="both"/>
        <w:rPr>
          <w:rFonts w:ascii="Arial" w:hAnsi="Arial" w:cs="Arial"/>
          <w:i/>
          <w:iCs/>
          <w:sz w:val="32"/>
          <w:szCs w:val="32"/>
        </w:rPr>
      </w:pPr>
      <w:r w:rsidRPr="00EC5D6E">
        <w:rPr>
          <w:rFonts w:ascii="Arial" w:hAnsi="Arial" w:cs="Arial"/>
          <w:i/>
          <w:iCs/>
          <w:sz w:val="32"/>
          <w:szCs w:val="32"/>
        </w:rPr>
        <w:t>Component 2: Training Plan</w:t>
      </w:r>
    </w:p>
    <w:p w14:paraId="6C3C0C8C" w14:textId="77777777" w:rsidR="000323FB" w:rsidRDefault="000323FB" w:rsidP="008C67F9">
      <w:pPr>
        <w:jc w:val="both"/>
        <w:rPr>
          <w:rFonts w:ascii="Arial" w:hAnsi="Arial" w:cs="Arial"/>
          <w:sz w:val="32"/>
          <w:szCs w:val="32"/>
        </w:rPr>
      </w:pPr>
    </w:p>
    <w:p w14:paraId="42A454C7" w14:textId="4ECC400E" w:rsidR="00AF5943" w:rsidRDefault="00497C1B" w:rsidP="008C67F9">
      <w:pPr>
        <w:ind w:firstLine="720"/>
        <w:jc w:val="both"/>
        <w:rPr>
          <w:rFonts w:ascii="Arial" w:hAnsi="Arial" w:cs="Arial"/>
          <w:sz w:val="24"/>
          <w:szCs w:val="24"/>
        </w:rPr>
      </w:pPr>
      <w:r>
        <w:rPr>
          <w:rFonts w:ascii="Arial" w:hAnsi="Arial" w:cs="Arial"/>
          <w:sz w:val="24"/>
          <w:szCs w:val="24"/>
        </w:rPr>
        <w:t xml:space="preserve">Based on the given reflection above, it is understandable that implementing those skills and knowledge without a plan would be too difficult. Hence, I will prepare a training plan below for Premier Inn to integrate into the regular staff </w:t>
      </w:r>
      <w:r w:rsidR="00C30D10">
        <w:rPr>
          <w:rFonts w:ascii="Arial" w:hAnsi="Arial" w:cs="Arial"/>
          <w:sz w:val="24"/>
          <w:szCs w:val="24"/>
        </w:rPr>
        <w:t>training,</w:t>
      </w:r>
      <w:r>
        <w:rPr>
          <w:rFonts w:ascii="Arial" w:hAnsi="Arial" w:cs="Arial"/>
          <w:sz w:val="24"/>
          <w:szCs w:val="24"/>
        </w:rPr>
        <w:t xml:space="preserve"> so employees are better equipped in dealing with similar challenges in the future</w:t>
      </w:r>
      <w:r w:rsidR="00B30FA1">
        <w:rPr>
          <w:rFonts w:ascii="Arial" w:hAnsi="Arial" w:cs="Arial"/>
          <w:sz w:val="24"/>
          <w:szCs w:val="24"/>
        </w:rPr>
        <w:t xml:space="preserve"> (Utete, 2023)</w:t>
      </w:r>
      <w:r>
        <w:rPr>
          <w:rFonts w:ascii="Arial" w:hAnsi="Arial" w:cs="Arial"/>
          <w:sz w:val="24"/>
          <w:szCs w:val="24"/>
        </w:rPr>
        <w:t>.</w:t>
      </w:r>
    </w:p>
    <w:p w14:paraId="5D52415C" w14:textId="77777777" w:rsidR="009E3947" w:rsidRDefault="00497C1B" w:rsidP="008C67F9">
      <w:pPr>
        <w:ind w:firstLine="720"/>
        <w:jc w:val="both"/>
        <w:rPr>
          <w:rFonts w:ascii="Arial" w:hAnsi="Arial" w:cs="Arial"/>
          <w:sz w:val="24"/>
          <w:szCs w:val="24"/>
        </w:rPr>
      </w:pPr>
      <w:r>
        <w:rPr>
          <w:rFonts w:ascii="Arial" w:hAnsi="Arial" w:cs="Arial"/>
          <w:sz w:val="24"/>
          <w:szCs w:val="24"/>
        </w:rPr>
        <w:t xml:space="preserve">At Premier Inn, customer service </w:t>
      </w:r>
      <w:r w:rsidR="007264E0">
        <w:rPr>
          <w:rFonts w:ascii="Arial" w:hAnsi="Arial" w:cs="Arial"/>
          <w:sz w:val="24"/>
          <w:szCs w:val="24"/>
        </w:rPr>
        <w:t xml:space="preserve">is really looked up to, because of the regular and consistent training provided to staff, and this training program should fit around these standards and schedule. Therefore, to start off, managers should first be introduced into the new training programs, giving them 2 to 4 weeks to properly adapt and learn the training standards by heart, so when they are they become the instructors, they will be able to effectively and efficiently teach employees which may not know nothing about cultural sensitivity. </w:t>
      </w:r>
    </w:p>
    <w:p w14:paraId="4E6A8C69" w14:textId="37A261AE" w:rsidR="009E3947" w:rsidRDefault="007264E0" w:rsidP="009E3947">
      <w:pPr>
        <w:ind w:firstLine="720"/>
        <w:jc w:val="both"/>
        <w:rPr>
          <w:rFonts w:ascii="Arial" w:hAnsi="Arial" w:cs="Arial"/>
          <w:sz w:val="24"/>
          <w:szCs w:val="24"/>
        </w:rPr>
      </w:pPr>
      <w:r>
        <w:rPr>
          <w:rFonts w:ascii="Arial" w:hAnsi="Arial" w:cs="Arial"/>
          <w:sz w:val="24"/>
          <w:szCs w:val="24"/>
        </w:rPr>
        <w:t>Furthermore, the training program needs to consider technological developments, and how these new technology developments can either assist or negatively impact the effectiveness of the staff training (Michalis, 2023).</w:t>
      </w:r>
    </w:p>
    <w:p w14:paraId="1A8DEA6C" w14:textId="6169CDDB" w:rsidR="007264E0" w:rsidRPr="007264E0" w:rsidRDefault="007264E0" w:rsidP="008C67F9">
      <w:pPr>
        <w:jc w:val="both"/>
        <w:rPr>
          <w:rFonts w:ascii="Arial" w:hAnsi="Arial" w:cs="Arial"/>
          <w:b/>
          <w:bCs/>
          <w:sz w:val="24"/>
          <w:szCs w:val="24"/>
        </w:rPr>
      </w:pPr>
      <w:r w:rsidRPr="007264E0">
        <w:rPr>
          <w:rFonts w:ascii="Arial" w:hAnsi="Arial" w:cs="Arial"/>
          <w:b/>
          <w:bCs/>
          <w:sz w:val="24"/>
          <w:szCs w:val="24"/>
        </w:rPr>
        <w:t>Suggested Training Program</w:t>
      </w:r>
    </w:p>
    <w:tbl>
      <w:tblPr>
        <w:tblStyle w:val="TableGrid"/>
        <w:tblW w:w="0" w:type="auto"/>
        <w:tblLook w:val="04A0" w:firstRow="1" w:lastRow="0" w:firstColumn="1" w:lastColumn="0" w:noHBand="0" w:noVBand="1"/>
      </w:tblPr>
      <w:tblGrid>
        <w:gridCol w:w="2988"/>
        <w:gridCol w:w="3016"/>
        <w:gridCol w:w="3012"/>
      </w:tblGrid>
      <w:tr w:rsidR="007264E0" w14:paraId="3877CA89" w14:textId="77777777" w:rsidTr="007264E0">
        <w:tc>
          <w:tcPr>
            <w:tcW w:w="3080" w:type="dxa"/>
            <w:shd w:val="clear" w:color="auto" w:fill="83CAEB" w:themeFill="accent1" w:themeFillTint="66"/>
          </w:tcPr>
          <w:p w14:paraId="6785A283" w14:textId="4357A932" w:rsidR="007264E0" w:rsidRPr="007264E0" w:rsidRDefault="007264E0" w:rsidP="008C67F9">
            <w:pPr>
              <w:jc w:val="both"/>
              <w:rPr>
                <w:rFonts w:ascii="Arial" w:hAnsi="Arial" w:cs="Arial"/>
                <w:b/>
                <w:bCs/>
                <w:sz w:val="24"/>
                <w:szCs w:val="24"/>
              </w:rPr>
            </w:pPr>
            <w:r w:rsidRPr="007264E0">
              <w:rPr>
                <w:rFonts w:ascii="Arial" w:hAnsi="Arial" w:cs="Arial"/>
                <w:b/>
                <w:bCs/>
                <w:sz w:val="24"/>
                <w:szCs w:val="24"/>
              </w:rPr>
              <w:t>WEEK</w:t>
            </w:r>
          </w:p>
        </w:tc>
        <w:tc>
          <w:tcPr>
            <w:tcW w:w="3081" w:type="dxa"/>
            <w:shd w:val="clear" w:color="auto" w:fill="83CAEB" w:themeFill="accent1" w:themeFillTint="66"/>
          </w:tcPr>
          <w:p w14:paraId="0CB86B29" w14:textId="2D299CF1" w:rsidR="007264E0" w:rsidRPr="007264E0" w:rsidRDefault="007264E0" w:rsidP="008C67F9">
            <w:pPr>
              <w:jc w:val="both"/>
              <w:rPr>
                <w:rFonts w:ascii="Arial" w:hAnsi="Arial" w:cs="Arial"/>
                <w:b/>
                <w:bCs/>
                <w:sz w:val="24"/>
                <w:szCs w:val="24"/>
              </w:rPr>
            </w:pPr>
            <w:r w:rsidRPr="007264E0">
              <w:rPr>
                <w:rFonts w:ascii="Arial" w:hAnsi="Arial" w:cs="Arial"/>
                <w:b/>
                <w:bCs/>
                <w:sz w:val="24"/>
                <w:szCs w:val="24"/>
              </w:rPr>
              <w:t>TRAINING TASK</w:t>
            </w:r>
          </w:p>
        </w:tc>
        <w:tc>
          <w:tcPr>
            <w:tcW w:w="3081" w:type="dxa"/>
            <w:shd w:val="clear" w:color="auto" w:fill="83CAEB" w:themeFill="accent1" w:themeFillTint="66"/>
          </w:tcPr>
          <w:p w14:paraId="19F3C922" w14:textId="17D12ADE" w:rsidR="007264E0" w:rsidRPr="007264E0" w:rsidRDefault="007264E0" w:rsidP="008C67F9">
            <w:pPr>
              <w:jc w:val="both"/>
              <w:rPr>
                <w:rFonts w:ascii="Arial" w:hAnsi="Arial" w:cs="Arial"/>
                <w:b/>
                <w:bCs/>
                <w:sz w:val="24"/>
                <w:szCs w:val="24"/>
              </w:rPr>
            </w:pPr>
            <w:r w:rsidRPr="007264E0">
              <w:rPr>
                <w:rFonts w:ascii="Arial" w:hAnsi="Arial" w:cs="Arial"/>
                <w:b/>
                <w:bCs/>
                <w:sz w:val="24"/>
                <w:szCs w:val="24"/>
              </w:rPr>
              <w:t>DURATION</w:t>
            </w:r>
          </w:p>
        </w:tc>
      </w:tr>
      <w:tr w:rsidR="007264E0" w14:paraId="26E46CC8" w14:textId="77777777" w:rsidTr="007264E0">
        <w:tc>
          <w:tcPr>
            <w:tcW w:w="3080" w:type="dxa"/>
          </w:tcPr>
          <w:p w14:paraId="66A1B18C" w14:textId="2A6E473E" w:rsidR="007264E0" w:rsidRDefault="007264E0" w:rsidP="008C67F9">
            <w:pPr>
              <w:jc w:val="both"/>
              <w:rPr>
                <w:rFonts w:ascii="Arial" w:hAnsi="Arial" w:cs="Arial"/>
                <w:sz w:val="24"/>
                <w:szCs w:val="24"/>
              </w:rPr>
            </w:pPr>
            <w:r>
              <w:rPr>
                <w:rFonts w:ascii="Arial" w:hAnsi="Arial" w:cs="Arial"/>
                <w:sz w:val="24"/>
                <w:szCs w:val="24"/>
              </w:rPr>
              <w:t>Week 1</w:t>
            </w:r>
          </w:p>
        </w:tc>
        <w:tc>
          <w:tcPr>
            <w:tcW w:w="3081" w:type="dxa"/>
          </w:tcPr>
          <w:p w14:paraId="64254882" w14:textId="519F2561" w:rsidR="007264E0" w:rsidRDefault="007264E0" w:rsidP="008C67F9">
            <w:pPr>
              <w:jc w:val="both"/>
              <w:rPr>
                <w:rFonts w:ascii="Arial" w:hAnsi="Arial" w:cs="Arial"/>
                <w:sz w:val="24"/>
                <w:szCs w:val="24"/>
              </w:rPr>
            </w:pPr>
            <w:r>
              <w:rPr>
                <w:rFonts w:ascii="Arial" w:hAnsi="Arial" w:cs="Arial"/>
                <w:sz w:val="24"/>
                <w:szCs w:val="24"/>
              </w:rPr>
              <w:t>30 Minute Presentation + Group Exercise</w:t>
            </w:r>
          </w:p>
        </w:tc>
        <w:tc>
          <w:tcPr>
            <w:tcW w:w="3081" w:type="dxa"/>
          </w:tcPr>
          <w:p w14:paraId="055B9EB6" w14:textId="727D36AF" w:rsidR="007264E0" w:rsidRDefault="007264E0" w:rsidP="008C67F9">
            <w:pPr>
              <w:jc w:val="both"/>
              <w:rPr>
                <w:rFonts w:ascii="Arial" w:hAnsi="Arial" w:cs="Arial"/>
                <w:sz w:val="24"/>
                <w:szCs w:val="24"/>
              </w:rPr>
            </w:pPr>
            <w:r>
              <w:rPr>
                <w:rFonts w:ascii="Arial" w:hAnsi="Arial" w:cs="Arial"/>
                <w:sz w:val="24"/>
                <w:szCs w:val="24"/>
              </w:rPr>
              <w:t>2 Hours</w:t>
            </w:r>
          </w:p>
        </w:tc>
      </w:tr>
      <w:tr w:rsidR="007264E0" w14:paraId="50D092BC" w14:textId="77777777" w:rsidTr="007264E0">
        <w:tc>
          <w:tcPr>
            <w:tcW w:w="3080" w:type="dxa"/>
          </w:tcPr>
          <w:p w14:paraId="242E0522" w14:textId="261A220D" w:rsidR="007264E0" w:rsidRDefault="007264E0" w:rsidP="008C67F9">
            <w:pPr>
              <w:jc w:val="both"/>
              <w:rPr>
                <w:rFonts w:ascii="Arial" w:hAnsi="Arial" w:cs="Arial"/>
                <w:sz w:val="24"/>
                <w:szCs w:val="24"/>
              </w:rPr>
            </w:pPr>
            <w:r>
              <w:rPr>
                <w:rFonts w:ascii="Arial" w:hAnsi="Arial" w:cs="Arial"/>
                <w:sz w:val="24"/>
                <w:szCs w:val="24"/>
              </w:rPr>
              <w:t>Week 2</w:t>
            </w:r>
          </w:p>
        </w:tc>
        <w:tc>
          <w:tcPr>
            <w:tcW w:w="3081" w:type="dxa"/>
          </w:tcPr>
          <w:p w14:paraId="14879FFA" w14:textId="64576F17" w:rsidR="007264E0" w:rsidRDefault="007264E0" w:rsidP="008C67F9">
            <w:pPr>
              <w:jc w:val="both"/>
              <w:rPr>
                <w:rFonts w:ascii="Arial" w:hAnsi="Arial" w:cs="Arial"/>
                <w:sz w:val="24"/>
                <w:szCs w:val="24"/>
              </w:rPr>
            </w:pPr>
            <w:r>
              <w:rPr>
                <w:rFonts w:ascii="Arial" w:hAnsi="Arial" w:cs="Arial"/>
                <w:sz w:val="24"/>
                <w:szCs w:val="24"/>
              </w:rPr>
              <w:t>30 Minute Presentation + Peer-to-Peer Exercise</w:t>
            </w:r>
          </w:p>
        </w:tc>
        <w:tc>
          <w:tcPr>
            <w:tcW w:w="3081" w:type="dxa"/>
          </w:tcPr>
          <w:p w14:paraId="3210FD42" w14:textId="5EA5F758" w:rsidR="007264E0" w:rsidRDefault="007264E0" w:rsidP="008C67F9">
            <w:pPr>
              <w:jc w:val="both"/>
              <w:rPr>
                <w:rFonts w:ascii="Arial" w:hAnsi="Arial" w:cs="Arial"/>
                <w:sz w:val="24"/>
                <w:szCs w:val="24"/>
              </w:rPr>
            </w:pPr>
            <w:r>
              <w:rPr>
                <w:rFonts w:ascii="Arial" w:hAnsi="Arial" w:cs="Arial"/>
                <w:sz w:val="24"/>
                <w:szCs w:val="24"/>
              </w:rPr>
              <w:t>2 Hours</w:t>
            </w:r>
          </w:p>
        </w:tc>
      </w:tr>
      <w:tr w:rsidR="007264E0" w14:paraId="780BFF61" w14:textId="77777777" w:rsidTr="007264E0">
        <w:tc>
          <w:tcPr>
            <w:tcW w:w="3080" w:type="dxa"/>
          </w:tcPr>
          <w:p w14:paraId="6C9A1441" w14:textId="01B2C91C" w:rsidR="007264E0" w:rsidRDefault="007264E0" w:rsidP="008C67F9">
            <w:pPr>
              <w:jc w:val="both"/>
              <w:rPr>
                <w:rFonts w:ascii="Arial" w:hAnsi="Arial" w:cs="Arial"/>
                <w:sz w:val="24"/>
                <w:szCs w:val="24"/>
              </w:rPr>
            </w:pPr>
            <w:r>
              <w:rPr>
                <w:rFonts w:ascii="Arial" w:hAnsi="Arial" w:cs="Arial"/>
                <w:sz w:val="24"/>
                <w:szCs w:val="24"/>
              </w:rPr>
              <w:t>Week 3</w:t>
            </w:r>
          </w:p>
        </w:tc>
        <w:tc>
          <w:tcPr>
            <w:tcW w:w="3081" w:type="dxa"/>
          </w:tcPr>
          <w:p w14:paraId="6E07F945" w14:textId="3359A87E" w:rsidR="007264E0" w:rsidRDefault="007264E0" w:rsidP="008C67F9">
            <w:pPr>
              <w:jc w:val="both"/>
              <w:rPr>
                <w:rFonts w:ascii="Arial" w:hAnsi="Arial" w:cs="Arial"/>
                <w:sz w:val="24"/>
                <w:szCs w:val="24"/>
              </w:rPr>
            </w:pPr>
            <w:r>
              <w:rPr>
                <w:rFonts w:ascii="Arial" w:hAnsi="Arial" w:cs="Arial"/>
                <w:sz w:val="24"/>
                <w:szCs w:val="24"/>
              </w:rPr>
              <w:t>30 Minute Presentation + Surprise Exercise</w:t>
            </w:r>
          </w:p>
        </w:tc>
        <w:tc>
          <w:tcPr>
            <w:tcW w:w="3081" w:type="dxa"/>
          </w:tcPr>
          <w:p w14:paraId="42F2CF6A" w14:textId="7A3300B6" w:rsidR="007264E0" w:rsidRDefault="007264E0" w:rsidP="008C67F9">
            <w:pPr>
              <w:jc w:val="both"/>
              <w:rPr>
                <w:rFonts w:ascii="Arial" w:hAnsi="Arial" w:cs="Arial"/>
                <w:sz w:val="24"/>
                <w:szCs w:val="24"/>
              </w:rPr>
            </w:pPr>
            <w:r>
              <w:rPr>
                <w:rFonts w:ascii="Arial" w:hAnsi="Arial" w:cs="Arial"/>
                <w:sz w:val="24"/>
                <w:szCs w:val="24"/>
              </w:rPr>
              <w:t>2 Hours</w:t>
            </w:r>
          </w:p>
        </w:tc>
      </w:tr>
      <w:tr w:rsidR="007264E0" w14:paraId="06AE9F70" w14:textId="77777777" w:rsidTr="007264E0">
        <w:tc>
          <w:tcPr>
            <w:tcW w:w="3080" w:type="dxa"/>
          </w:tcPr>
          <w:p w14:paraId="7C6DE816" w14:textId="5E56A428" w:rsidR="007264E0" w:rsidRDefault="007264E0" w:rsidP="008C67F9">
            <w:pPr>
              <w:jc w:val="both"/>
              <w:rPr>
                <w:rFonts w:ascii="Arial" w:hAnsi="Arial" w:cs="Arial"/>
                <w:sz w:val="24"/>
                <w:szCs w:val="24"/>
              </w:rPr>
            </w:pPr>
            <w:r>
              <w:rPr>
                <w:rFonts w:ascii="Arial" w:hAnsi="Arial" w:cs="Arial"/>
                <w:sz w:val="24"/>
                <w:szCs w:val="24"/>
              </w:rPr>
              <w:t>Week 4</w:t>
            </w:r>
          </w:p>
        </w:tc>
        <w:tc>
          <w:tcPr>
            <w:tcW w:w="3081" w:type="dxa"/>
          </w:tcPr>
          <w:p w14:paraId="1F6D8583" w14:textId="02F4E817" w:rsidR="007264E0" w:rsidRDefault="007264E0" w:rsidP="008C67F9">
            <w:pPr>
              <w:jc w:val="both"/>
              <w:rPr>
                <w:rFonts w:ascii="Arial" w:hAnsi="Arial" w:cs="Arial"/>
                <w:sz w:val="24"/>
                <w:szCs w:val="24"/>
              </w:rPr>
            </w:pPr>
            <w:r>
              <w:rPr>
                <w:rFonts w:ascii="Arial" w:hAnsi="Arial" w:cs="Arial"/>
                <w:sz w:val="24"/>
                <w:szCs w:val="24"/>
              </w:rPr>
              <w:t>Evaluation and Self-Reflections</w:t>
            </w:r>
          </w:p>
        </w:tc>
        <w:tc>
          <w:tcPr>
            <w:tcW w:w="3081" w:type="dxa"/>
          </w:tcPr>
          <w:p w14:paraId="47A7AD42" w14:textId="7E5481D6" w:rsidR="007264E0" w:rsidRDefault="007264E0" w:rsidP="008C67F9">
            <w:pPr>
              <w:jc w:val="both"/>
              <w:rPr>
                <w:rFonts w:ascii="Arial" w:hAnsi="Arial" w:cs="Arial"/>
                <w:sz w:val="24"/>
                <w:szCs w:val="24"/>
              </w:rPr>
            </w:pPr>
            <w:r>
              <w:rPr>
                <w:rFonts w:ascii="Arial" w:hAnsi="Arial" w:cs="Arial"/>
                <w:sz w:val="24"/>
                <w:szCs w:val="24"/>
              </w:rPr>
              <w:t>1 Hour</w:t>
            </w:r>
          </w:p>
        </w:tc>
      </w:tr>
    </w:tbl>
    <w:p w14:paraId="55B81D74" w14:textId="77777777" w:rsidR="007264E0" w:rsidRDefault="007264E0" w:rsidP="008C67F9">
      <w:pPr>
        <w:jc w:val="both"/>
        <w:rPr>
          <w:rFonts w:ascii="Arial" w:hAnsi="Arial" w:cs="Arial"/>
          <w:sz w:val="24"/>
          <w:szCs w:val="24"/>
        </w:rPr>
      </w:pPr>
    </w:p>
    <w:p w14:paraId="140E1E68" w14:textId="77777777" w:rsidR="00C30D10" w:rsidRDefault="007264E0" w:rsidP="008C67F9">
      <w:pPr>
        <w:ind w:firstLine="720"/>
        <w:jc w:val="both"/>
        <w:rPr>
          <w:rFonts w:ascii="Arial" w:hAnsi="Arial" w:cs="Arial"/>
          <w:sz w:val="24"/>
          <w:szCs w:val="24"/>
        </w:rPr>
      </w:pPr>
      <w:r>
        <w:rPr>
          <w:rFonts w:ascii="Arial" w:hAnsi="Arial" w:cs="Arial"/>
          <w:sz w:val="24"/>
          <w:szCs w:val="24"/>
        </w:rPr>
        <w:t xml:space="preserve">In the suggested training program above, I used external sources and personal knowledge of Premier Inn schedules to effectively formulate a program which can keep employees engaged, motivated, and mitigate dissatisfaction or boredom which could be caused by long durations of training. </w:t>
      </w:r>
      <w:r w:rsidR="0075203C">
        <w:rPr>
          <w:rFonts w:ascii="Arial" w:hAnsi="Arial" w:cs="Arial"/>
          <w:sz w:val="24"/>
          <w:szCs w:val="24"/>
        </w:rPr>
        <w:t>Every week, for three weeks, employees will be introduced to new and short subjects that cover different components of cultural sensitivity, including maintaining a mission orientation, understanding themselves in social context, and managing a consistent and appropriate attitude towards culture</w:t>
      </w:r>
      <w:r w:rsidR="00B30FA1">
        <w:rPr>
          <w:rFonts w:ascii="Arial" w:hAnsi="Arial" w:cs="Arial"/>
          <w:sz w:val="24"/>
          <w:szCs w:val="24"/>
        </w:rPr>
        <w:t xml:space="preserve"> (Shepherd, 2019)</w:t>
      </w:r>
      <w:r w:rsidR="0075203C">
        <w:rPr>
          <w:rFonts w:ascii="Arial" w:hAnsi="Arial" w:cs="Arial"/>
          <w:sz w:val="24"/>
          <w:szCs w:val="24"/>
        </w:rPr>
        <w:t>.</w:t>
      </w:r>
    </w:p>
    <w:p w14:paraId="3601368B" w14:textId="77777777" w:rsidR="00C30D10" w:rsidRDefault="0075203C" w:rsidP="008C67F9">
      <w:pPr>
        <w:ind w:firstLine="720"/>
        <w:jc w:val="both"/>
        <w:rPr>
          <w:rFonts w:ascii="Arial" w:hAnsi="Arial" w:cs="Arial"/>
          <w:sz w:val="24"/>
          <w:szCs w:val="24"/>
        </w:rPr>
      </w:pPr>
      <w:r>
        <w:rPr>
          <w:rFonts w:ascii="Arial" w:hAnsi="Arial" w:cs="Arial"/>
          <w:sz w:val="24"/>
          <w:szCs w:val="24"/>
        </w:rPr>
        <w:lastRenderedPageBreak/>
        <w:t xml:space="preserve"> Furthermore, through the included interaction with the group exercise, peer-to-peer exercise, employees can practice their theoretical knowledge in actual first-hand experiences with peers and groups, so if they make any mistakes, it does not affect the reputation of the hotel or affect any guest personally. Moreover, through the surprise exercise, individuals experience a surprise encounter with an unknown individual where they intentionally cause a cultural misunderstanding for the employee to test their knowledge and the effectiveness of the training.</w:t>
      </w:r>
    </w:p>
    <w:p w14:paraId="29209EE5" w14:textId="7CB139BE" w:rsidR="007264E0" w:rsidRPr="00AF5943" w:rsidRDefault="0075203C" w:rsidP="008C67F9">
      <w:pPr>
        <w:ind w:firstLine="720"/>
        <w:jc w:val="both"/>
        <w:rPr>
          <w:rFonts w:ascii="Arial" w:hAnsi="Arial" w:cs="Arial"/>
          <w:sz w:val="24"/>
          <w:szCs w:val="24"/>
        </w:rPr>
      </w:pPr>
      <w:r>
        <w:rPr>
          <w:rFonts w:ascii="Arial" w:hAnsi="Arial" w:cs="Arial"/>
          <w:sz w:val="24"/>
          <w:szCs w:val="24"/>
        </w:rPr>
        <w:t xml:space="preserve"> Finally, </w:t>
      </w:r>
      <w:proofErr w:type="gramStart"/>
      <w:r>
        <w:rPr>
          <w:rFonts w:ascii="Arial" w:hAnsi="Arial" w:cs="Arial"/>
          <w:sz w:val="24"/>
          <w:szCs w:val="24"/>
        </w:rPr>
        <w:t>each individual</w:t>
      </w:r>
      <w:proofErr w:type="gramEnd"/>
      <w:r>
        <w:rPr>
          <w:rFonts w:ascii="Arial" w:hAnsi="Arial" w:cs="Arial"/>
          <w:sz w:val="24"/>
          <w:szCs w:val="24"/>
        </w:rPr>
        <w:t xml:space="preserve"> will complete an evaluation and self-reflection to their manager so they can </w:t>
      </w:r>
      <w:r w:rsidR="003D3F1C">
        <w:rPr>
          <w:rFonts w:ascii="Arial" w:hAnsi="Arial" w:cs="Arial"/>
          <w:sz w:val="24"/>
          <w:szCs w:val="24"/>
        </w:rPr>
        <w:t xml:space="preserve">summarise their own experience with the training program and how it improved their knowledge of the </w:t>
      </w:r>
      <w:r w:rsidR="00B30FA1">
        <w:rPr>
          <w:rFonts w:ascii="Arial" w:hAnsi="Arial" w:cs="Arial"/>
          <w:sz w:val="24"/>
          <w:szCs w:val="24"/>
        </w:rPr>
        <w:t>importance and practice of cultural sensitivity in the hospitality industry (Michalis, 2023).</w:t>
      </w:r>
      <w:r w:rsidR="007264E0">
        <w:rPr>
          <w:rFonts w:ascii="Arial" w:hAnsi="Arial" w:cs="Arial"/>
          <w:sz w:val="24"/>
          <w:szCs w:val="24"/>
        </w:rPr>
        <w:t xml:space="preserve"> </w:t>
      </w:r>
    </w:p>
    <w:p w14:paraId="4551B67E" w14:textId="77777777" w:rsidR="000323FB" w:rsidRDefault="000323FB" w:rsidP="008C67F9">
      <w:pPr>
        <w:jc w:val="both"/>
        <w:rPr>
          <w:rFonts w:ascii="Arial" w:hAnsi="Arial" w:cs="Arial"/>
          <w:sz w:val="32"/>
          <w:szCs w:val="32"/>
        </w:rPr>
      </w:pPr>
    </w:p>
    <w:p w14:paraId="2F728960" w14:textId="02A9C9D5" w:rsidR="000323FB" w:rsidRPr="00EC5D6E" w:rsidRDefault="000323FB" w:rsidP="008C67F9">
      <w:pPr>
        <w:jc w:val="both"/>
        <w:rPr>
          <w:rFonts w:ascii="Arial" w:hAnsi="Arial" w:cs="Arial"/>
          <w:i/>
          <w:iCs/>
          <w:sz w:val="32"/>
          <w:szCs w:val="32"/>
        </w:rPr>
      </w:pPr>
      <w:r w:rsidRPr="00EC5D6E">
        <w:rPr>
          <w:rFonts w:ascii="Arial" w:hAnsi="Arial" w:cs="Arial"/>
          <w:i/>
          <w:iCs/>
          <w:sz w:val="32"/>
          <w:szCs w:val="32"/>
        </w:rPr>
        <w:t>Component 3: Student Self-Reflection</w:t>
      </w:r>
    </w:p>
    <w:p w14:paraId="2168ECFB" w14:textId="77777777" w:rsidR="00C30D10" w:rsidRDefault="004E75E2" w:rsidP="00C30D10">
      <w:pPr>
        <w:ind w:firstLine="720"/>
        <w:jc w:val="both"/>
        <w:rPr>
          <w:rFonts w:ascii="Arial" w:hAnsi="Arial" w:cs="Arial"/>
          <w:sz w:val="24"/>
          <w:szCs w:val="24"/>
        </w:rPr>
      </w:pPr>
      <w:r>
        <w:rPr>
          <w:rFonts w:ascii="Arial" w:hAnsi="Arial" w:cs="Arial"/>
          <w:sz w:val="24"/>
          <w:szCs w:val="24"/>
        </w:rPr>
        <w:t>For this self-reflection, I will be using the Gibbs’ Reflective Cycle. Over the time I have been working on this report, I have been really focusing on learning from my experiences, with what I discussed in training others to be applied for myself too. Hence, this helped me understand the process of cultural awareness and how essential this skill is to have and to share throughout a business, especially in the hospitality industry, where the guests are the most important driving factor for a hotel’s further development</w:t>
      </w:r>
      <w:r w:rsidR="00166172">
        <w:rPr>
          <w:rFonts w:ascii="Arial" w:hAnsi="Arial" w:cs="Arial"/>
          <w:sz w:val="24"/>
          <w:szCs w:val="24"/>
        </w:rPr>
        <w:t xml:space="preserve"> (Miller, 2020)</w:t>
      </w:r>
      <w:r>
        <w:rPr>
          <w:rFonts w:ascii="Arial" w:hAnsi="Arial" w:cs="Arial"/>
          <w:sz w:val="24"/>
          <w:szCs w:val="24"/>
        </w:rPr>
        <w:t xml:space="preserve">. </w:t>
      </w:r>
    </w:p>
    <w:p w14:paraId="3AE775B0" w14:textId="77777777" w:rsidR="00C30D10" w:rsidRDefault="004E75E2" w:rsidP="00C30D10">
      <w:pPr>
        <w:ind w:firstLine="720"/>
        <w:jc w:val="both"/>
        <w:rPr>
          <w:rFonts w:ascii="Arial" w:hAnsi="Arial" w:cs="Arial"/>
          <w:sz w:val="24"/>
          <w:szCs w:val="24"/>
        </w:rPr>
      </w:pPr>
      <w:r>
        <w:rPr>
          <w:rFonts w:ascii="Arial" w:hAnsi="Arial" w:cs="Arial"/>
          <w:sz w:val="24"/>
          <w:szCs w:val="24"/>
        </w:rPr>
        <w:t>As a result of this experience, I also learned about how cultural misunderstandings do not happen just because of language barriers, but because of the many factors such as values, beliefs, traditions, and mannerisms</w:t>
      </w:r>
      <w:r w:rsidR="00896F3E">
        <w:rPr>
          <w:rFonts w:ascii="Arial" w:hAnsi="Arial" w:cs="Arial"/>
          <w:sz w:val="24"/>
          <w:szCs w:val="24"/>
        </w:rPr>
        <w:t xml:space="preserve"> </w:t>
      </w:r>
      <w:r w:rsidR="008818CE">
        <w:rPr>
          <w:rFonts w:ascii="Arial" w:hAnsi="Arial" w:cs="Arial"/>
          <w:sz w:val="24"/>
          <w:szCs w:val="24"/>
        </w:rPr>
        <w:t>–</w:t>
      </w:r>
      <w:r w:rsidR="00896F3E">
        <w:rPr>
          <w:rFonts w:ascii="Arial" w:hAnsi="Arial" w:cs="Arial"/>
          <w:sz w:val="24"/>
          <w:szCs w:val="24"/>
        </w:rPr>
        <w:t xml:space="preserve"> </w:t>
      </w:r>
      <w:r w:rsidR="008818CE">
        <w:rPr>
          <w:rFonts w:ascii="Arial" w:hAnsi="Arial" w:cs="Arial"/>
          <w:sz w:val="24"/>
          <w:szCs w:val="24"/>
        </w:rPr>
        <w:t>helping me understand what the different cultures and beliefs are, and how each of them have a different definition of respect and additional religions</w:t>
      </w:r>
      <w:r w:rsidR="00D804AA">
        <w:rPr>
          <w:rFonts w:ascii="Arial" w:hAnsi="Arial" w:cs="Arial"/>
          <w:sz w:val="24"/>
          <w:szCs w:val="24"/>
        </w:rPr>
        <w:t xml:space="preserve"> which themselves have separate rules and ways to show respect or unintentionally offend</w:t>
      </w:r>
      <w:r>
        <w:rPr>
          <w:rFonts w:ascii="Arial" w:hAnsi="Arial" w:cs="Arial"/>
          <w:sz w:val="24"/>
          <w:szCs w:val="24"/>
        </w:rPr>
        <w:t xml:space="preserve">. </w:t>
      </w:r>
      <w:r w:rsidR="004E432A">
        <w:rPr>
          <w:rFonts w:ascii="Arial" w:hAnsi="Arial" w:cs="Arial"/>
          <w:sz w:val="24"/>
          <w:szCs w:val="24"/>
        </w:rPr>
        <w:t xml:space="preserve">As a result of this experience, I feel a lot more confident when it comes to social interactions with others from more diverse and minor backgrounds because </w:t>
      </w:r>
      <w:r w:rsidR="00C30D10">
        <w:rPr>
          <w:rFonts w:ascii="Arial" w:hAnsi="Arial" w:cs="Arial"/>
          <w:sz w:val="24"/>
          <w:szCs w:val="24"/>
        </w:rPr>
        <w:t>now,</w:t>
      </w:r>
      <w:r w:rsidR="004E432A">
        <w:rPr>
          <w:rFonts w:ascii="Arial" w:hAnsi="Arial" w:cs="Arial"/>
          <w:sz w:val="24"/>
          <w:szCs w:val="24"/>
        </w:rPr>
        <w:t xml:space="preserve"> I have a better understanding of what it is that offends individuals, and what I can do to avoid such a thing for my own benefit and others’. </w:t>
      </w:r>
    </w:p>
    <w:p w14:paraId="024D4618" w14:textId="51581341" w:rsidR="000323FB" w:rsidRDefault="004E432A" w:rsidP="00C30D10">
      <w:pPr>
        <w:ind w:firstLine="720"/>
        <w:jc w:val="both"/>
        <w:rPr>
          <w:rFonts w:ascii="Arial" w:hAnsi="Arial" w:cs="Arial"/>
          <w:sz w:val="24"/>
          <w:szCs w:val="24"/>
        </w:rPr>
      </w:pPr>
      <w:r>
        <w:rPr>
          <w:rFonts w:ascii="Arial" w:hAnsi="Arial" w:cs="Arial"/>
          <w:sz w:val="24"/>
          <w:szCs w:val="24"/>
        </w:rPr>
        <w:t>Overall, this experience really supported my learning and self-development as I managed to learn more about what the hospitality industry, or at least some hotels really miss out on in interactions with guests. By looking over academic sources and business articles, I had the experience of looking over what a business really needs from its employees, and how the hospitality industry prefers cultural awareness and understanding from its employees more than any other industry</w:t>
      </w:r>
      <w:r w:rsidR="00E762B0">
        <w:rPr>
          <w:rFonts w:ascii="Arial" w:hAnsi="Arial" w:cs="Arial"/>
          <w:sz w:val="24"/>
          <w:szCs w:val="24"/>
        </w:rPr>
        <w:t xml:space="preserve"> (Hommel </w:t>
      </w:r>
      <w:r w:rsidR="00E762B0">
        <w:rPr>
          <w:rFonts w:ascii="Arial" w:hAnsi="Arial" w:cs="Arial"/>
          <w:i/>
          <w:iCs/>
          <w:sz w:val="24"/>
          <w:szCs w:val="24"/>
        </w:rPr>
        <w:t xml:space="preserve">et al., </w:t>
      </w:r>
      <w:r w:rsidR="00E762B0">
        <w:rPr>
          <w:rFonts w:ascii="Arial" w:hAnsi="Arial" w:cs="Arial"/>
          <w:sz w:val="24"/>
          <w:szCs w:val="24"/>
        </w:rPr>
        <w:t>2022)</w:t>
      </w:r>
      <w:r>
        <w:rPr>
          <w:rFonts w:ascii="Arial" w:hAnsi="Arial" w:cs="Arial"/>
          <w:sz w:val="24"/>
          <w:szCs w:val="24"/>
        </w:rPr>
        <w:t>.</w:t>
      </w:r>
    </w:p>
    <w:p w14:paraId="62E194C4" w14:textId="1338BCA5" w:rsidR="009E3947" w:rsidRDefault="004E432A" w:rsidP="00EC5D6E">
      <w:pPr>
        <w:ind w:firstLine="720"/>
        <w:jc w:val="both"/>
        <w:rPr>
          <w:rFonts w:ascii="Arial" w:hAnsi="Arial" w:cs="Arial"/>
          <w:sz w:val="24"/>
          <w:szCs w:val="24"/>
        </w:rPr>
      </w:pPr>
      <w:r>
        <w:rPr>
          <w:rFonts w:ascii="Arial" w:hAnsi="Arial" w:cs="Arial"/>
          <w:sz w:val="24"/>
          <w:szCs w:val="24"/>
        </w:rPr>
        <w:t xml:space="preserve">In conclusion, this self-reflection turned out to really reflect on my knowledge at the beginning and how it turned out to be much more in-depth and detailed with experiences and research into articles that cover the different aspects of multicultural factors such as values, beliefs, traditions, traditions, and dressing manner. In future situations, I will be able to use this to my benefit either on my own personal time, to avoid offending anyone, </w:t>
      </w:r>
      <w:proofErr w:type="gramStart"/>
      <w:r>
        <w:rPr>
          <w:rFonts w:ascii="Arial" w:hAnsi="Arial" w:cs="Arial"/>
          <w:sz w:val="24"/>
          <w:szCs w:val="24"/>
        </w:rPr>
        <w:t>and also</w:t>
      </w:r>
      <w:proofErr w:type="gramEnd"/>
      <w:r>
        <w:rPr>
          <w:rFonts w:ascii="Arial" w:hAnsi="Arial" w:cs="Arial"/>
          <w:sz w:val="24"/>
          <w:szCs w:val="24"/>
        </w:rPr>
        <w:t xml:space="preserve"> in any sort of career that involves social interaction, </w:t>
      </w:r>
      <w:r>
        <w:rPr>
          <w:rFonts w:ascii="Arial" w:hAnsi="Arial" w:cs="Arial"/>
          <w:sz w:val="24"/>
          <w:szCs w:val="24"/>
        </w:rPr>
        <w:lastRenderedPageBreak/>
        <w:t xml:space="preserve">because not everyone I meet will be the same and they will not be likely to act the same, regardless of their appearance or origin background. Hence, </w:t>
      </w:r>
      <w:proofErr w:type="gramStart"/>
      <w:r>
        <w:rPr>
          <w:rFonts w:ascii="Arial" w:hAnsi="Arial" w:cs="Arial"/>
          <w:sz w:val="24"/>
          <w:szCs w:val="24"/>
        </w:rPr>
        <w:t>in the near future</w:t>
      </w:r>
      <w:proofErr w:type="gramEnd"/>
      <w:r>
        <w:rPr>
          <w:rFonts w:ascii="Arial" w:hAnsi="Arial" w:cs="Arial"/>
          <w:sz w:val="24"/>
          <w:szCs w:val="24"/>
        </w:rPr>
        <w:t>, I plan to look for more online, validated information, and online courses to improve my knowledge and experience with cultural awareness, to learn everything I can about it and become almost an expert in this subject so I can teach others and help others develop themselves along with me</w:t>
      </w:r>
      <w:r w:rsidR="00E762B0">
        <w:rPr>
          <w:rFonts w:ascii="Arial" w:hAnsi="Arial" w:cs="Arial"/>
          <w:sz w:val="24"/>
          <w:szCs w:val="24"/>
        </w:rPr>
        <w:t xml:space="preserve"> (Main, 2023)</w:t>
      </w:r>
      <w:r>
        <w:rPr>
          <w:rFonts w:ascii="Arial" w:hAnsi="Arial" w:cs="Arial"/>
          <w:sz w:val="24"/>
          <w:szCs w:val="24"/>
        </w:rPr>
        <w:t>.</w:t>
      </w:r>
    </w:p>
    <w:p w14:paraId="661A325F" w14:textId="77777777" w:rsidR="009E3947" w:rsidRPr="00166172" w:rsidRDefault="009E3947" w:rsidP="00C30D10">
      <w:pPr>
        <w:ind w:firstLine="720"/>
        <w:jc w:val="both"/>
        <w:rPr>
          <w:rFonts w:ascii="Arial" w:hAnsi="Arial" w:cs="Arial"/>
          <w:sz w:val="24"/>
          <w:szCs w:val="24"/>
        </w:rPr>
      </w:pPr>
    </w:p>
    <w:p w14:paraId="5A1F9C5E" w14:textId="3FB4B962" w:rsidR="00D77366" w:rsidRPr="00EC5D6E" w:rsidRDefault="000323FB" w:rsidP="000323FB">
      <w:pPr>
        <w:rPr>
          <w:rFonts w:ascii="Arial" w:hAnsi="Arial" w:cs="Arial"/>
          <w:i/>
          <w:iCs/>
          <w:sz w:val="32"/>
          <w:szCs w:val="32"/>
        </w:rPr>
      </w:pPr>
      <w:r w:rsidRPr="00EC5D6E">
        <w:rPr>
          <w:rFonts w:ascii="Arial" w:hAnsi="Arial" w:cs="Arial"/>
          <w:i/>
          <w:iCs/>
          <w:sz w:val="32"/>
          <w:szCs w:val="32"/>
        </w:rPr>
        <w:t>Component 4: Training Presentation</w:t>
      </w:r>
    </w:p>
    <w:p w14:paraId="421AB974" w14:textId="2E3A46A8" w:rsidR="00777B1A" w:rsidRPr="00EC5D6E" w:rsidRDefault="00777B1A" w:rsidP="00777B1A">
      <w:pPr>
        <w:rPr>
          <w:rFonts w:ascii="Arial" w:hAnsi="Arial" w:cs="Arial"/>
          <w:i/>
          <w:iCs/>
          <w:sz w:val="28"/>
          <w:szCs w:val="28"/>
        </w:rPr>
      </w:pPr>
      <w:r w:rsidRPr="00EC5D6E">
        <w:rPr>
          <w:rFonts w:ascii="Arial" w:hAnsi="Arial" w:cs="Arial"/>
          <w:i/>
          <w:iCs/>
          <w:sz w:val="28"/>
          <w:szCs w:val="28"/>
        </w:rPr>
        <w:t xml:space="preserve">1. Benefits of </w:t>
      </w:r>
      <w:r w:rsidR="00D10594" w:rsidRPr="00EC5D6E">
        <w:rPr>
          <w:rFonts w:ascii="Arial" w:hAnsi="Arial" w:cs="Arial"/>
          <w:i/>
          <w:iCs/>
          <w:sz w:val="28"/>
          <w:szCs w:val="28"/>
        </w:rPr>
        <w:t>Multilingualism</w:t>
      </w:r>
    </w:p>
    <w:p w14:paraId="523AB194" w14:textId="7BE0A338" w:rsidR="00D77366" w:rsidRDefault="00CC25EF" w:rsidP="000323FB">
      <w:pPr>
        <w:rPr>
          <w:rFonts w:ascii="Arial" w:hAnsi="Arial" w:cs="Arial"/>
          <w:sz w:val="32"/>
          <w:szCs w:val="32"/>
        </w:rPr>
      </w:pPr>
      <w:r w:rsidRPr="00CC25EF">
        <w:rPr>
          <w:rFonts w:ascii="Arial" w:hAnsi="Arial" w:cs="Arial"/>
          <w:sz w:val="32"/>
          <w:szCs w:val="32"/>
        </w:rPr>
        <w:drawing>
          <wp:inline distT="0" distB="0" distL="0" distR="0" wp14:anchorId="73E2837E" wp14:editId="0EEC120D">
            <wp:extent cx="5334000" cy="2781300"/>
            <wp:effectExtent l="0" t="0" r="0" b="0"/>
            <wp:docPr id="1021942593" name="Picture 1" descr="A cover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942593" name="Picture 1" descr="A cover of a book&#10;&#10;Description automatically generated"/>
                    <pic:cNvPicPr/>
                  </pic:nvPicPr>
                  <pic:blipFill>
                    <a:blip r:embed="rId8"/>
                    <a:stretch>
                      <a:fillRect/>
                    </a:stretch>
                  </pic:blipFill>
                  <pic:spPr>
                    <a:xfrm>
                      <a:off x="0" y="0"/>
                      <a:ext cx="5334000" cy="2781300"/>
                    </a:xfrm>
                    <a:prstGeom prst="rect">
                      <a:avLst/>
                    </a:prstGeom>
                  </pic:spPr>
                </pic:pic>
              </a:graphicData>
            </a:graphic>
          </wp:inline>
        </w:drawing>
      </w:r>
    </w:p>
    <w:p w14:paraId="02BA6747" w14:textId="6D96C2B6" w:rsidR="00EC5D6E" w:rsidRPr="00EC5D6E" w:rsidRDefault="00777B1A" w:rsidP="00EC5D6E">
      <w:pPr>
        <w:rPr>
          <w:rFonts w:ascii="Arial" w:hAnsi="Arial" w:cs="Arial"/>
          <w:i/>
          <w:iCs/>
          <w:sz w:val="28"/>
          <w:szCs w:val="28"/>
        </w:rPr>
      </w:pPr>
      <w:r w:rsidRPr="00EC5D6E">
        <w:rPr>
          <w:rFonts w:ascii="Arial" w:hAnsi="Arial" w:cs="Arial"/>
          <w:i/>
          <w:iCs/>
          <w:sz w:val="28"/>
          <w:szCs w:val="28"/>
        </w:rPr>
        <w:t>2. The Benefit</w:t>
      </w:r>
      <w:r w:rsidR="00EC5D6E" w:rsidRPr="00EC5D6E">
        <w:rPr>
          <w:rFonts w:ascii="Arial" w:hAnsi="Arial" w:cs="Arial"/>
          <w:i/>
          <w:iCs/>
          <w:sz w:val="28"/>
          <w:szCs w:val="28"/>
        </w:rPr>
        <w:t>s</w:t>
      </w:r>
    </w:p>
    <w:p w14:paraId="13711753" w14:textId="67A8B8D2" w:rsidR="006A695A" w:rsidRPr="00777B1A" w:rsidRDefault="006A695A" w:rsidP="000323FB">
      <w:pPr>
        <w:rPr>
          <w:rFonts w:ascii="Arial" w:hAnsi="Arial" w:cs="Arial"/>
          <w:sz w:val="28"/>
          <w:szCs w:val="28"/>
        </w:rPr>
      </w:pPr>
      <w:r w:rsidRPr="006A695A">
        <w:rPr>
          <w:rFonts w:ascii="Arial" w:hAnsi="Arial" w:cs="Arial"/>
          <w:noProof/>
          <w:sz w:val="28"/>
          <w:szCs w:val="28"/>
        </w:rPr>
        <w:drawing>
          <wp:inline distT="0" distB="0" distL="0" distR="0" wp14:anchorId="4EC7427B" wp14:editId="7BEF2225">
            <wp:extent cx="5731510" cy="3203575"/>
            <wp:effectExtent l="0" t="0" r="2540" b="0"/>
            <wp:docPr id="1664400373" name="Picture 1"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400373" name="Picture 1" descr="A white text with black text&#10;&#10;Description automatically generated"/>
                    <pic:cNvPicPr/>
                  </pic:nvPicPr>
                  <pic:blipFill>
                    <a:blip r:embed="rId9"/>
                    <a:stretch>
                      <a:fillRect/>
                    </a:stretch>
                  </pic:blipFill>
                  <pic:spPr>
                    <a:xfrm>
                      <a:off x="0" y="0"/>
                      <a:ext cx="5731510" cy="3203575"/>
                    </a:xfrm>
                    <a:prstGeom prst="rect">
                      <a:avLst/>
                    </a:prstGeom>
                  </pic:spPr>
                </pic:pic>
              </a:graphicData>
            </a:graphic>
          </wp:inline>
        </w:drawing>
      </w:r>
    </w:p>
    <w:p w14:paraId="20EB2A7A" w14:textId="77777777" w:rsidR="00D77366" w:rsidRDefault="00D77366" w:rsidP="000323FB">
      <w:pPr>
        <w:rPr>
          <w:rFonts w:ascii="Arial" w:hAnsi="Arial" w:cs="Arial"/>
          <w:sz w:val="32"/>
          <w:szCs w:val="32"/>
        </w:rPr>
      </w:pPr>
    </w:p>
    <w:p w14:paraId="5E70C8E1" w14:textId="71C86E90" w:rsidR="00E762B0" w:rsidRPr="00EC5D6E" w:rsidRDefault="006A695A" w:rsidP="000323FB">
      <w:pPr>
        <w:rPr>
          <w:rFonts w:ascii="Arial" w:hAnsi="Arial" w:cs="Arial"/>
          <w:i/>
          <w:iCs/>
          <w:sz w:val="28"/>
          <w:szCs w:val="28"/>
        </w:rPr>
      </w:pPr>
      <w:r w:rsidRPr="00EC5D6E">
        <w:rPr>
          <w:rFonts w:ascii="Arial" w:hAnsi="Arial" w:cs="Arial"/>
          <w:i/>
          <w:iCs/>
          <w:sz w:val="28"/>
          <w:szCs w:val="28"/>
        </w:rPr>
        <w:t>3. Employee Benefits</w:t>
      </w:r>
    </w:p>
    <w:p w14:paraId="78FACA2E" w14:textId="35F19C9D" w:rsidR="006A695A" w:rsidRDefault="006A695A" w:rsidP="000323FB">
      <w:pPr>
        <w:rPr>
          <w:rFonts w:ascii="Arial" w:hAnsi="Arial" w:cs="Arial"/>
          <w:sz w:val="28"/>
          <w:szCs w:val="28"/>
        </w:rPr>
      </w:pPr>
      <w:r w:rsidRPr="006A695A">
        <w:rPr>
          <w:rFonts w:ascii="Arial" w:hAnsi="Arial" w:cs="Arial"/>
          <w:noProof/>
          <w:sz w:val="28"/>
          <w:szCs w:val="28"/>
        </w:rPr>
        <w:drawing>
          <wp:inline distT="0" distB="0" distL="0" distR="0" wp14:anchorId="1111F580" wp14:editId="2DEA7325">
            <wp:extent cx="5731510" cy="3204845"/>
            <wp:effectExtent l="0" t="0" r="2540" b="0"/>
            <wp:docPr id="560827219"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827219" name="Picture 1" descr="A white paper with black text&#10;&#10;Description automatically generated"/>
                    <pic:cNvPicPr/>
                  </pic:nvPicPr>
                  <pic:blipFill>
                    <a:blip r:embed="rId10"/>
                    <a:stretch>
                      <a:fillRect/>
                    </a:stretch>
                  </pic:blipFill>
                  <pic:spPr>
                    <a:xfrm>
                      <a:off x="0" y="0"/>
                      <a:ext cx="5731510" cy="3204845"/>
                    </a:xfrm>
                    <a:prstGeom prst="rect">
                      <a:avLst/>
                    </a:prstGeom>
                  </pic:spPr>
                </pic:pic>
              </a:graphicData>
            </a:graphic>
          </wp:inline>
        </w:drawing>
      </w:r>
    </w:p>
    <w:p w14:paraId="5B957FAF" w14:textId="77777777" w:rsidR="009E3947" w:rsidRDefault="009E3947" w:rsidP="000323FB">
      <w:pPr>
        <w:rPr>
          <w:rFonts w:ascii="Arial" w:hAnsi="Arial" w:cs="Arial"/>
          <w:sz w:val="28"/>
          <w:szCs w:val="28"/>
        </w:rPr>
      </w:pPr>
    </w:p>
    <w:p w14:paraId="2E9C0455" w14:textId="77777777" w:rsidR="009E3947" w:rsidRDefault="009E3947" w:rsidP="000323FB">
      <w:pPr>
        <w:rPr>
          <w:rFonts w:ascii="Arial" w:hAnsi="Arial" w:cs="Arial"/>
          <w:sz w:val="28"/>
          <w:szCs w:val="28"/>
        </w:rPr>
      </w:pPr>
    </w:p>
    <w:p w14:paraId="01259DCC" w14:textId="77777777" w:rsidR="009E3947" w:rsidRDefault="009E3947" w:rsidP="000323FB">
      <w:pPr>
        <w:rPr>
          <w:rFonts w:ascii="Arial" w:hAnsi="Arial" w:cs="Arial"/>
          <w:sz w:val="28"/>
          <w:szCs w:val="28"/>
        </w:rPr>
      </w:pPr>
    </w:p>
    <w:p w14:paraId="336E6A22" w14:textId="325EFD3B" w:rsidR="006A695A" w:rsidRPr="00EC5D6E" w:rsidRDefault="006A695A" w:rsidP="000323FB">
      <w:pPr>
        <w:rPr>
          <w:rFonts w:ascii="Arial" w:hAnsi="Arial" w:cs="Arial"/>
          <w:i/>
          <w:iCs/>
          <w:sz w:val="28"/>
          <w:szCs w:val="28"/>
        </w:rPr>
      </w:pPr>
      <w:r w:rsidRPr="00EC5D6E">
        <w:rPr>
          <w:rFonts w:ascii="Arial" w:hAnsi="Arial" w:cs="Arial"/>
          <w:i/>
          <w:iCs/>
          <w:sz w:val="28"/>
          <w:szCs w:val="28"/>
        </w:rPr>
        <w:t>4. Importance of Language Awareness</w:t>
      </w:r>
    </w:p>
    <w:p w14:paraId="33A8D531" w14:textId="3740FADA" w:rsidR="006A695A" w:rsidRDefault="005B0385" w:rsidP="000323FB">
      <w:pPr>
        <w:rPr>
          <w:rFonts w:ascii="Arial" w:hAnsi="Arial" w:cs="Arial"/>
          <w:sz w:val="28"/>
          <w:szCs w:val="28"/>
        </w:rPr>
      </w:pPr>
      <w:r w:rsidRPr="005B0385">
        <w:rPr>
          <w:rFonts w:ascii="Arial" w:hAnsi="Arial" w:cs="Arial"/>
          <w:noProof/>
          <w:sz w:val="28"/>
          <w:szCs w:val="28"/>
        </w:rPr>
        <w:drawing>
          <wp:inline distT="0" distB="0" distL="0" distR="0" wp14:anchorId="52E44A85" wp14:editId="0CD6C1C7">
            <wp:extent cx="5731510" cy="3205480"/>
            <wp:effectExtent l="0" t="0" r="2540" b="0"/>
            <wp:docPr id="5920166"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0166" name="Picture 1" descr="A close-up of a text&#10;&#10;Description automatically generated"/>
                    <pic:cNvPicPr/>
                  </pic:nvPicPr>
                  <pic:blipFill>
                    <a:blip r:embed="rId11"/>
                    <a:stretch>
                      <a:fillRect/>
                    </a:stretch>
                  </pic:blipFill>
                  <pic:spPr>
                    <a:xfrm>
                      <a:off x="0" y="0"/>
                      <a:ext cx="5731510" cy="3205480"/>
                    </a:xfrm>
                    <a:prstGeom prst="rect">
                      <a:avLst/>
                    </a:prstGeom>
                  </pic:spPr>
                </pic:pic>
              </a:graphicData>
            </a:graphic>
          </wp:inline>
        </w:drawing>
      </w:r>
    </w:p>
    <w:p w14:paraId="516B0A0D" w14:textId="77777777" w:rsidR="00C30D10" w:rsidRDefault="00C30D10" w:rsidP="000323FB">
      <w:pPr>
        <w:rPr>
          <w:rFonts w:ascii="Arial" w:hAnsi="Arial" w:cs="Arial"/>
          <w:sz w:val="28"/>
          <w:szCs w:val="28"/>
        </w:rPr>
      </w:pPr>
    </w:p>
    <w:p w14:paraId="12761B91" w14:textId="77777777" w:rsidR="00C30D10" w:rsidRDefault="00C30D10" w:rsidP="000323FB">
      <w:pPr>
        <w:rPr>
          <w:rFonts w:ascii="Arial" w:hAnsi="Arial" w:cs="Arial"/>
          <w:sz w:val="28"/>
          <w:szCs w:val="28"/>
        </w:rPr>
      </w:pPr>
    </w:p>
    <w:p w14:paraId="6C6426DE" w14:textId="77777777" w:rsidR="00C30D10" w:rsidRDefault="00C30D10" w:rsidP="000323FB">
      <w:pPr>
        <w:rPr>
          <w:rFonts w:ascii="Arial" w:hAnsi="Arial" w:cs="Arial"/>
          <w:sz w:val="28"/>
          <w:szCs w:val="28"/>
        </w:rPr>
      </w:pPr>
    </w:p>
    <w:p w14:paraId="63FA7E54" w14:textId="580C56A0" w:rsidR="005B0385" w:rsidRPr="00EC5D6E" w:rsidRDefault="005B0385" w:rsidP="000323FB">
      <w:pPr>
        <w:rPr>
          <w:rFonts w:ascii="Arial" w:hAnsi="Arial" w:cs="Arial"/>
          <w:i/>
          <w:iCs/>
          <w:sz w:val="28"/>
          <w:szCs w:val="28"/>
        </w:rPr>
      </w:pPr>
      <w:r w:rsidRPr="00EC5D6E">
        <w:rPr>
          <w:rFonts w:ascii="Arial" w:hAnsi="Arial" w:cs="Arial"/>
          <w:i/>
          <w:iCs/>
          <w:sz w:val="28"/>
          <w:szCs w:val="28"/>
        </w:rPr>
        <w:t>5. Romanian in the Industry</w:t>
      </w:r>
    </w:p>
    <w:p w14:paraId="4C967E25" w14:textId="55E28C4F" w:rsidR="005B0385" w:rsidRDefault="005B0385" w:rsidP="000323FB">
      <w:pPr>
        <w:rPr>
          <w:rFonts w:ascii="Arial" w:hAnsi="Arial" w:cs="Arial"/>
          <w:sz w:val="28"/>
          <w:szCs w:val="28"/>
        </w:rPr>
      </w:pPr>
      <w:r w:rsidRPr="005B0385">
        <w:rPr>
          <w:rFonts w:ascii="Arial" w:hAnsi="Arial" w:cs="Arial"/>
          <w:noProof/>
          <w:sz w:val="28"/>
          <w:szCs w:val="28"/>
        </w:rPr>
        <w:drawing>
          <wp:inline distT="0" distB="0" distL="0" distR="0" wp14:anchorId="6F2D9DFE" wp14:editId="60C7DB41">
            <wp:extent cx="5731510" cy="3198495"/>
            <wp:effectExtent l="0" t="0" r="2540" b="1905"/>
            <wp:docPr id="1658278597"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278597" name="Picture 1" descr="A close up of a text&#10;&#10;Description automatically generated"/>
                    <pic:cNvPicPr/>
                  </pic:nvPicPr>
                  <pic:blipFill>
                    <a:blip r:embed="rId12"/>
                    <a:stretch>
                      <a:fillRect/>
                    </a:stretch>
                  </pic:blipFill>
                  <pic:spPr>
                    <a:xfrm>
                      <a:off x="0" y="0"/>
                      <a:ext cx="5731510" cy="3198495"/>
                    </a:xfrm>
                    <a:prstGeom prst="rect">
                      <a:avLst/>
                    </a:prstGeom>
                  </pic:spPr>
                </pic:pic>
              </a:graphicData>
            </a:graphic>
          </wp:inline>
        </w:drawing>
      </w:r>
    </w:p>
    <w:p w14:paraId="514E3FCF" w14:textId="77777777" w:rsidR="009E3947" w:rsidRDefault="009E3947" w:rsidP="000323FB">
      <w:pPr>
        <w:rPr>
          <w:rFonts w:ascii="Arial" w:hAnsi="Arial" w:cs="Arial"/>
          <w:sz w:val="28"/>
          <w:szCs w:val="28"/>
        </w:rPr>
      </w:pPr>
    </w:p>
    <w:p w14:paraId="11AB9D15" w14:textId="5BEDEA9C" w:rsidR="005B0385" w:rsidRDefault="005B0385" w:rsidP="000323FB">
      <w:pPr>
        <w:rPr>
          <w:rFonts w:ascii="Arial" w:hAnsi="Arial" w:cs="Arial"/>
          <w:sz w:val="28"/>
          <w:szCs w:val="28"/>
        </w:rPr>
      </w:pPr>
      <w:r>
        <w:rPr>
          <w:rFonts w:ascii="Arial" w:hAnsi="Arial" w:cs="Arial"/>
          <w:sz w:val="28"/>
          <w:szCs w:val="28"/>
        </w:rPr>
        <w:t>6. Reference List</w:t>
      </w:r>
    </w:p>
    <w:p w14:paraId="39B7788D" w14:textId="0D0B4A94" w:rsidR="005B0385" w:rsidRPr="006A695A" w:rsidRDefault="00357346" w:rsidP="000323FB">
      <w:pPr>
        <w:rPr>
          <w:rFonts w:ascii="Arial" w:hAnsi="Arial" w:cs="Arial"/>
          <w:sz w:val="28"/>
          <w:szCs w:val="28"/>
        </w:rPr>
      </w:pPr>
      <w:r w:rsidRPr="00357346">
        <w:rPr>
          <w:rFonts w:ascii="Arial" w:hAnsi="Arial" w:cs="Arial"/>
          <w:noProof/>
          <w:sz w:val="28"/>
          <w:szCs w:val="28"/>
        </w:rPr>
        <w:drawing>
          <wp:inline distT="0" distB="0" distL="0" distR="0" wp14:anchorId="0538B9F4" wp14:editId="312C3EE5">
            <wp:extent cx="5731510" cy="3231515"/>
            <wp:effectExtent l="0" t="0" r="2540" b="6985"/>
            <wp:docPr id="179921522" name="Picture 1" descr="A list of information on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21522" name="Picture 1" descr="A list of information on a computer&#10;&#10;Description automatically generated"/>
                    <pic:cNvPicPr/>
                  </pic:nvPicPr>
                  <pic:blipFill>
                    <a:blip r:embed="rId13"/>
                    <a:stretch>
                      <a:fillRect/>
                    </a:stretch>
                  </pic:blipFill>
                  <pic:spPr>
                    <a:xfrm>
                      <a:off x="0" y="0"/>
                      <a:ext cx="5731510" cy="3231515"/>
                    </a:xfrm>
                    <a:prstGeom prst="rect">
                      <a:avLst/>
                    </a:prstGeom>
                  </pic:spPr>
                </pic:pic>
              </a:graphicData>
            </a:graphic>
          </wp:inline>
        </w:drawing>
      </w:r>
    </w:p>
    <w:p w14:paraId="36C721BE" w14:textId="77777777" w:rsidR="00345146" w:rsidRDefault="00345146" w:rsidP="000323FB">
      <w:pPr>
        <w:rPr>
          <w:rFonts w:ascii="Arial" w:hAnsi="Arial" w:cs="Arial"/>
          <w:sz w:val="32"/>
          <w:szCs w:val="32"/>
        </w:rPr>
      </w:pPr>
    </w:p>
    <w:p w14:paraId="0211C907" w14:textId="77777777" w:rsidR="00D804AA" w:rsidRDefault="00D804AA" w:rsidP="000323FB">
      <w:pPr>
        <w:rPr>
          <w:rFonts w:ascii="Arial" w:hAnsi="Arial" w:cs="Arial"/>
          <w:sz w:val="32"/>
          <w:szCs w:val="32"/>
        </w:rPr>
      </w:pPr>
    </w:p>
    <w:p w14:paraId="71841E4B" w14:textId="690EA224" w:rsidR="00D77366" w:rsidRDefault="00D77366" w:rsidP="000323FB">
      <w:pPr>
        <w:rPr>
          <w:rFonts w:ascii="Arial" w:hAnsi="Arial" w:cs="Arial"/>
          <w:sz w:val="32"/>
          <w:szCs w:val="32"/>
        </w:rPr>
      </w:pPr>
      <w:r>
        <w:rPr>
          <w:rFonts w:ascii="Arial" w:hAnsi="Arial" w:cs="Arial"/>
          <w:sz w:val="32"/>
          <w:szCs w:val="32"/>
        </w:rPr>
        <w:t>Reference List</w:t>
      </w:r>
    </w:p>
    <w:p w14:paraId="6022D56E" w14:textId="77777777" w:rsidR="00D77366" w:rsidRDefault="00D77366" w:rsidP="000323FB">
      <w:pPr>
        <w:rPr>
          <w:rFonts w:ascii="Arial" w:hAnsi="Arial" w:cs="Arial"/>
          <w:sz w:val="32"/>
          <w:szCs w:val="32"/>
        </w:rPr>
      </w:pPr>
    </w:p>
    <w:p w14:paraId="61D98B48" w14:textId="77777777" w:rsidR="009E3947" w:rsidRPr="00E762B0" w:rsidRDefault="009E3947" w:rsidP="000323FB">
      <w:pPr>
        <w:rPr>
          <w:rFonts w:ascii="Arial" w:hAnsi="Arial" w:cs="Arial"/>
          <w:sz w:val="24"/>
          <w:szCs w:val="24"/>
        </w:rPr>
      </w:pPr>
    </w:p>
    <w:p w14:paraId="71C146A9" w14:textId="77777777" w:rsidR="009E3947" w:rsidRPr="009E3947" w:rsidRDefault="009E3947" w:rsidP="009E3947">
      <w:pPr>
        <w:pStyle w:val="ListParagraph"/>
        <w:numPr>
          <w:ilvl w:val="0"/>
          <w:numId w:val="3"/>
        </w:numPr>
        <w:rPr>
          <w:rFonts w:ascii="Arial" w:hAnsi="Arial" w:cs="Arial"/>
          <w:sz w:val="24"/>
          <w:szCs w:val="24"/>
        </w:rPr>
      </w:pPr>
      <w:r w:rsidRPr="009E3947">
        <w:rPr>
          <w:rFonts w:ascii="Arial" w:hAnsi="Arial" w:cs="Arial"/>
          <w:sz w:val="24"/>
          <w:szCs w:val="24"/>
        </w:rPr>
        <w:t xml:space="preserve">AMA, (2022) ‘8 Skills to Become More Culturally Adept at Work’. </w:t>
      </w:r>
      <w:r w:rsidRPr="009E3947">
        <w:rPr>
          <w:rFonts w:ascii="Arial" w:hAnsi="Arial" w:cs="Arial"/>
          <w:i/>
          <w:iCs/>
          <w:sz w:val="24"/>
          <w:szCs w:val="24"/>
        </w:rPr>
        <w:t xml:space="preserve">Cultural Sensitivity Blog. </w:t>
      </w:r>
      <w:r w:rsidRPr="009E3947">
        <w:rPr>
          <w:rFonts w:ascii="Arial" w:hAnsi="Arial" w:cs="Arial"/>
          <w:sz w:val="24"/>
          <w:szCs w:val="24"/>
        </w:rPr>
        <w:t xml:space="preserve">[Online] Available at: </w:t>
      </w:r>
      <w:hyperlink r:id="rId14" w:history="1">
        <w:r w:rsidRPr="009E3947">
          <w:rPr>
            <w:rStyle w:val="Hyperlink"/>
            <w:rFonts w:ascii="Arial" w:hAnsi="Arial" w:cs="Arial"/>
            <w:color w:val="auto"/>
            <w:sz w:val="24"/>
            <w:szCs w:val="24"/>
          </w:rPr>
          <w:t>https://www.amanet.org/articles/8-skills-to-become-more-culturally-adept-at-work/</w:t>
        </w:r>
      </w:hyperlink>
      <w:r w:rsidRPr="009E3947">
        <w:rPr>
          <w:rFonts w:ascii="Arial" w:hAnsi="Arial" w:cs="Arial"/>
          <w:sz w:val="24"/>
          <w:szCs w:val="24"/>
        </w:rPr>
        <w:t xml:space="preserve"> (Accessed at 16/05/2024)</w:t>
      </w:r>
    </w:p>
    <w:p w14:paraId="1EC0A4C0" w14:textId="77777777" w:rsidR="009E3947" w:rsidRPr="009E3947" w:rsidRDefault="009E3947" w:rsidP="009E3947">
      <w:pPr>
        <w:pStyle w:val="ListParagraph"/>
        <w:numPr>
          <w:ilvl w:val="0"/>
          <w:numId w:val="3"/>
        </w:numPr>
        <w:rPr>
          <w:rFonts w:ascii="Arial" w:hAnsi="Arial" w:cs="Arial"/>
          <w:sz w:val="24"/>
          <w:szCs w:val="24"/>
        </w:rPr>
      </w:pPr>
      <w:r w:rsidRPr="009E3947">
        <w:rPr>
          <w:rFonts w:ascii="Arial" w:hAnsi="Arial" w:cs="Arial"/>
          <w:sz w:val="24"/>
          <w:szCs w:val="24"/>
        </w:rPr>
        <w:t xml:space="preserve">DJM, (2023) ‘The key components of intercultural competence: knowledge, skills, and </w:t>
      </w:r>
      <w:proofErr w:type="gramStart"/>
      <w:r w:rsidRPr="009E3947">
        <w:rPr>
          <w:rFonts w:ascii="Arial" w:hAnsi="Arial" w:cs="Arial"/>
          <w:sz w:val="24"/>
          <w:szCs w:val="24"/>
        </w:rPr>
        <w:t>attitudes’</w:t>
      </w:r>
      <w:proofErr w:type="gramEnd"/>
      <w:r w:rsidRPr="009E3947">
        <w:rPr>
          <w:rFonts w:ascii="Arial" w:hAnsi="Arial" w:cs="Arial"/>
          <w:sz w:val="24"/>
          <w:szCs w:val="24"/>
        </w:rPr>
        <w:t xml:space="preserve">. </w:t>
      </w:r>
      <w:r w:rsidRPr="009E3947">
        <w:rPr>
          <w:rFonts w:ascii="Arial" w:hAnsi="Arial" w:cs="Arial"/>
          <w:i/>
          <w:iCs/>
          <w:sz w:val="24"/>
          <w:szCs w:val="24"/>
        </w:rPr>
        <w:t xml:space="preserve">Diversity and Equality. </w:t>
      </w:r>
      <w:r w:rsidRPr="009E3947">
        <w:rPr>
          <w:rFonts w:ascii="Arial" w:hAnsi="Arial" w:cs="Arial"/>
          <w:sz w:val="24"/>
          <w:szCs w:val="24"/>
        </w:rPr>
        <w:t xml:space="preserve">[Online] Available at: </w:t>
      </w:r>
      <w:hyperlink r:id="rId15" w:history="1">
        <w:r w:rsidRPr="009E3947">
          <w:rPr>
            <w:rStyle w:val="Hyperlink"/>
            <w:rFonts w:ascii="Arial" w:hAnsi="Arial" w:cs="Arial"/>
            <w:color w:val="auto"/>
            <w:sz w:val="24"/>
            <w:szCs w:val="24"/>
          </w:rPr>
          <w:t>https://diversejobsmatter.co.uk/blog/the-key-components-of-intercultural-competence-knowledge-skills-and-attitudes/</w:t>
        </w:r>
      </w:hyperlink>
      <w:r w:rsidRPr="009E3947">
        <w:rPr>
          <w:rFonts w:ascii="Arial" w:hAnsi="Arial" w:cs="Arial"/>
          <w:sz w:val="24"/>
          <w:szCs w:val="24"/>
        </w:rPr>
        <w:t xml:space="preserve"> (Accessed at 16/05/2024)</w:t>
      </w:r>
    </w:p>
    <w:p w14:paraId="5F7D2E31" w14:textId="77777777" w:rsidR="009E3947" w:rsidRPr="009E3947" w:rsidRDefault="009E3947" w:rsidP="009E3947">
      <w:pPr>
        <w:pStyle w:val="ListParagraph"/>
        <w:numPr>
          <w:ilvl w:val="0"/>
          <w:numId w:val="3"/>
        </w:numPr>
        <w:rPr>
          <w:rFonts w:ascii="Arial" w:hAnsi="Arial" w:cs="Arial"/>
          <w:sz w:val="24"/>
          <w:szCs w:val="24"/>
        </w:rPr>
      </w:pPr>
      <w:r w:rsidRPr="009E3947">
        <w:rPr>
          <w:rFonts w:ascii="Arial" w:hAnsi="Arial" w:cs="Arial"/>
          <w:sz w:val="24"/>
          <w:szCs w:val="24"/>
        </w:rPr>
        <w:t xml:space="preserve">Hommel, M., Furstenau, B. and Mulder, H.R., (2022) ‚Reflection at work – A conceptual model and the meaning of its components in the domain of VET teachers’. </w:t>
      </w:r>
      <w:r w:rsidRPr="009E3947">
        <w:rPr>
          <w:rFonts w:ascii="Arial" w:hAnsi="Arial" w:cs="Arial"/>
          <w:i/>
          <w:iCs/>
          <w:sz w:val="24"/>
          <w:szCs w:val="24"/>
        </w:rPr>
        <w:t xml:space="preserve">Frontiers In Psychology. </w:t>
      </w:r>
      <w:r w:rsidRPr="009E3947">
        <w:rPr>
          <w:rFonts w:ascii="Arial" w:hAnsi="Arial" w:cs="Arial"/>
          <w:sz w:val="24"/>
          <w:szCs w:val="24"/>
        </w:rPr>
        <w:t xml:space="preserve">[Online] Available at: </w:t>
      </w:r>
      <w:hyperlink r:id="rId16" w:history="1">
        <w:r w:rsidRPr="009E3947">
          <w:rPr>
            <w:rStyle w:val="Hyperlink"/>
            <w:rFonts w:ascii="Arial" w:hAnsi="Arial" w:cs="Arial"/>
            <w:color w:val="auto"/>
            <w:sz w:val="24"/>
            <w:szCs w:val="24"/>
          </w:rPr>
          <w:t>https://www.ncbi.nlm.nih.gov/pmc/articles/PMC9868728/</w:t>
        </w:r>
      </w:hyperlink>
      <w:r w:rsidRPr="009E3947">
        <w:rPr>
          <w:rFonts w:ascii="Arial" w:hAnsi="Arial" w:cs="Arial"/>
          <w:sz w:val="24"/>
          <w:szCs w:val="24"/>
        </w:rPr>
        <w:t xml:space="preserve"> (Accessed at 16/05/2024)</w:t>
      </w:r>
    </w:p>
    <w:p w14:paraId="606202D6" w14:textId="77777777" w:rsidR="009E3947" w:rsidRPr="009E3947" w:rsidRDefault="009E3947" w:rsidP="009E3947">
      <w:pPr>
        <w:pStyle w:val="ListParagraph"/>
        <w:numPr>
          <w:ilvl w:val="0"/>
          <w:numId w:val="3"/>
        </w:numPr>
        <w:rPr>
          <w:rFonts w:ascii="Arial" w:hAnsi="Arial" w:cs="Arial"/>
          <w:sz w:val="24"/>
          <w:szCs w:val="24"/>
        </w:rPr>
      </w:pPr>
      <w:r w:rsidRPr="009E3947">
        <w:rPr>
          <w:rFonts w:ascii="Arial" w:hAnsi="Arial" w:cs="Arial"/>
          <w:sz w:val="24"/>
          <w:szCs w:val="24"/>
        </w:rPr>
        <w:t xml:space="preserve">Joseph, Y., (2023) ‘The role of cultural sensitivity in the hospitality industry’. </w:t>
      </w:r>
      <w:r w:rsidRPr="009E3947">
        <w:rPr>
          <w:rFonts w:ascii="Arial" w:hAnsi="Arial" w:cs="Arial"/>
          <w:i/>
          <w:iCs/>
          <w:sz w:val="24"/>
          <w:szCs w:val="24"/>
        </w:rPr>
        <w:t xml:space="preserve">Medium. </w:t>
      </w:r>
      <w:r w:rsidRPr="009E3947">
        <w:rPr>
          <w:rFonts w:ascii="Arial" w:hAnsi="Arial" w:cs="Arial"/>
          <w:sz w:val="24"/>
          <w:szCs w:val="24"/>
        </w:rPr>
        <w:t xml:space="preserve">[Online] Available at: </w:t>
      </w:r>
      <w:hyperlink r:id="rId17" w:history="1">
        <w:r w:rsidRPr="009E3947">
          <w:rPr>
            <w:rStyle w:val="Hyperlink"/>
            <w:rFonts w:ascii="Arial" w:hAnsi="Arial" w:cs="Arial"/>
            <w:color w:val="auto"/>
            <w:sz w:val="24"/>
            <w:szCs w:val="24"/>
          </w:rPr>
          <w:t>https://medium.com/@yvonnejoseph/the-role-of-cultural-sensitivity-in-the-hospitality-industry-32128a0a1788</w:t>
        </w:r>
      </w:hyperlink>
      <w:r w:rsidRPr="009E3947">
        <w:rPr>
          <w:rFonts w:ascii="Arial" w:hAnsi="Arial" w:cs="Arial"/>
          <w:sz w:val="24"/>
          <w:szCs w:val="24"/>
        </w:rPr>
        <w:t xml:space="preserve"> (Accessed at 15/05/2024)</w:t>
      </w:r>
    </w:p>
    <w:p w14:paraId="2B13C14E" w14:textId="77777777" w:rsidR="009E3947" w:rsidRPr="009E3947" w:rsidRDefault="009E3947" w:rsidP="009E3947">
      <w:pPr>
        <w:pStyle w:val="ListParagraph"/>
        <w:numPr>
          <w:ilvl w:val="0"/>
          <w:numId w:val="3"/>
        </w:numPr>
        <w:rPr>
          <w:rFonts w:ascii="Arial" w:hAnsi="Arial" w:cs="Arial"/>
          <w:sz w:val="24"/>
          <w:szCs w:val="24"/>
        </w:rPr>
      </w:pPr>
      <w:r w:rsidRPr="009E3947">
        <w:rPr>
          <w:rFonts w:ascii="Arial" w:hAnsi="Arial" w:cs="Arial"/>
          <w:sz w:val="24"/>
          <w:szCs w:val="24"/>
        </w:rPr>
        <w:t xml:space="preserve">Main, P., (2023) ‘Gibbs’ Reflective Cycle’. </w:t>
      </w:r>
      <w:r w:rsidRPr="009E3947">
        <w:rPr>
          <w:rFonts w:ascii="Arial" w:hAnsi="Arial" w:cs="Arial"/>
          <w:i/>
          <w:iCs/>
          <w:sz w:val="24"/>
          <w:szCs w:val="24"/>
        </w:rPr>
        <w:t xml:space="preserve">Structural Learning. </w:t>
      </w:r>
      <w:r w:rsidRPr="009E3947">
        <w:rPr>
          <w:rFonts w:ascii="Arial" w:hAnsi="Arial" w:cs="Arial"/>
          <w:sz w:val="24"/>
          <w:szCs w:val="24"/>
        </w:rPr>
        <w:t xml:space="preserve">[Online] Available at: </w:t>
      </w:r>
      <w:hyperlink r:id="rId18" w:history="1">
        <w:r w:rsidRPr="009E3947">
          <w:rPr>
            <w:rStyle w:val="Hyperlink"/>
            <w:rFonts w:ascii="Arial" w:hAnsi="Arial" w:cs="Arial"/>
            <w:color w:val="auto"/>
            <w:sz w:val="24"/>
            <w:szCs w:val="24"/>
          </w:rPr>
          <w:t>https://www.structural-learning.com/post/gibbs-reflective-cycle</w:t>
        </w:r>
      </w:hyperlink>
      <w:r w:rsidRPr="009E3947">
        <w:rPr>
          <w:rFonts w:ascii="Arial" w:hAnsi="Arial" w:cs="Arial"/>
          <w:sz w:val="24"/>
          <w:szCs w:val="24"/>
        </w:rPr>
        <w:t xml:space="preserve"> (Accessed at 16/05/2024)</w:t>
      </w:r>
    </w:p>
    <w:p w14:paraId="2FEBA6F4" w14:textId="77777777" w:rsidR="009E3947" w:rsidRPr="009E3947" w:rsidRDefault="009E3947" w:rsidP="009E3947">
      <w:pPr>
        <w:pStyle w:val="ListParagraph"/>
        <w:numPr>
          <w:ilvl w:val="0"/>
          <w:numId w:val="3"/>
        </w:numPr>
        <w:rPr>
          <w:rFonts w:ascii="Arial" w:hAnsi="Arial" w:cs="Arial"/>
          <w:sz w:val="24"/>
          <w:szCs w:val="24"/>
        </w:rPr>
      </w:pPr>
      <w:r w:rsidRPr="009E3947">
        <w:rPr>
          <w:rFonts w:ascii="Arial" w:hAnsi="Arial" w:cs="Arial"/>
          <w:sz w:val="24"/>
          <w:szCs w:val="24"/>
        </w:rPr>
        <w:t xml:space="preserve">Martinez, M., (2022) ‘Exploring a World of Opportunities in the Hospitality Sector with Your Language Skills’. </w:t>
      </w:r>
      <w:r w:rsidRPr="009E3947">
        <w:rPr>
          <w:rFonts w:ascii="Arial" w:hAnsi="Arial" w:cs="Arial"/>
          <w:i/>
          <w:iCs/>
          <w:sz w:val="24"/>
          <w:szCs w:val="24"/>
        </w:rPr>
        <w:t xml:space="preserve">Bilingual Professionals. </w:t>
      </w:r>
      <w:r w:rsidRPr="009E3947">
        <w:rPr>
          <w:rFonts w:ascii="Arial" w:hAnsi="Arial" w:cs="Arial"/>
          <w:sz w:val="24"/>
          <w:szCs w:val="24"/>
        </w:rPr>
        <w:t xml:space="preserve">[Online] Available at: </w:t>
      </w:r>
      <w:hyperlink r:id="rId19" w:history="1">
        <w:r w:rsidRPr="009E3947">
          <w:rPr>
            <w:rStyle w:val="Hyperlink"/>
            <w:rFonts w:ascii="Arial" w:hAnsi="Arial" w:cs="Arial"/>
            <w:color w:val="auto"/>
            <w:sz w:val="24"/>
            <w:szCs w:val="24"/>
          </w:rPr>
          <w:t>https://www.languagetesting.com/blog/exploring-a-world-of-opportunities-in-the-hospitality-sector-with-your-language-skills/</w:t>
        </w:r>
      </w:hyperlink>
      <w:r w:rsidRPr="009E3947">
        <w:rPr>
          <w:rFonts w:ascii="Arial" w:hAnsi="Arial" w:cs="Arial"/>
          <w:sz w:val="24"/>
          <w:szCs w:val="24"/>
        </w:rPr>
        <w:t xml:space="preserve"> (Accessed at 16/05/2024)</w:t>
      </w:r>
    </w:p>
    <w:p w14:paraId="7E709B67" w14:textId="77777777" w:rsidR="009E3947" w:rsidRPr="009E3947" w:rsidRDefault="009E3947" w:rsidP="009E3947">
      <w:pPr>
        <w:pStyle w:val="ListParagraph"/>
        <w:numPr>
          <w:ilvl w:val="0"/>
          <w:numId w:val="3"/>
        </w:numPr>
        <w:rPr>
          <w:rFonts w:ascii="Arial" w:hAnsi="Arial" w:cs="Arial"/>
          <w:sz w:val="24"/>
          <w:szCs w:val="24"/>
        </w:rPr>
      </w:pPr>
      <w:r w:rsidRPr="009E3947">
        <w:rPr>
          <w:rFonts w:ascii="Arial" w:hAnsi="Arial" w:cs="Arial"/>
          <w:sz w:val="24"/>
          <w:szCs w:val="24"/>
        </w:rPr>
        <w:t xml:space="preserve">Meyer, E., (2015) ‘When Culture Doesn’t Translate’. </w:t>
      </w:r>
      <w:r w:rsidRPr="009E3947">
        <w:rPr>
          <w:rFonts w:ascii="Arial" w:hAnsi="Arial" w:cs="Arial"/>
          <w:i/>
          <w:iCs/>
          <w:sz w:val="24"/>
          <w:szCs w:val="24"/>
        </w:rPr>
        <w:t xml:space="preserve">Globalisation. </w:t>
      </w:r>
      <w:r w:rsidRPr="009E3947">
        <w:rPr>
          <w:rFonts w:ascii="Arial" w:hAnsi="Arial" w:cs="Arial"/>
          <w:sz w:val="24"/>
          <w:szCs w:val="24"/>
        </w:rPr>
        <w:t xml:space="preserve">[Online] Available at: </w:t>
      </w:r>
      <w:hyperlink r:id="rId20" w:history="1">
        <w:r w:rsidRPr="009E3947">
          <w:rPr>
            <w:rStyle w:val="Hyperlink"/>
            <w:rFonts w:ascii="Arial" w:hAnsi="Arial" w:cs="Arial"/>
            <w:color w:val="auto"/>
            <w:sz w:val="24"/>
            <w:szCs w:val="24"/>
          </w:rPr>
          <w:t>https://hbr.org/2015/10/when-culture-doesnt-translate</w:t>
        </w:r>
      </w:hyperlink>
      <w:r w:rsidRPr="009E3947">
        <w:rPr>
          <w:rFonts w:ascii="Arial" w:hAnsi="Arial" w:cs="Arial"/>
          <w:sz w:val="24"/>
          <w:szCs w:val="24"/>
        </w:rPr>
        <w:t xml:space="preserve"> (Accessed at 15/05/2024)</w:t>
      </w:r>
    </w:p>
    <w:p w14:paraId="4106CA89" w14:textId="77777777" w:rsidR="009E3947" w:rsidRPr="009E3947" w:rsidRDefault="009E3947" w:rsidP="009E3947">
      <w:pPr>
        <w:pStyle w:val="ListParagraph"/>
        <w:numPr>
          <w:ilvl w:val="0"/>
          <w:numId w:val="3"/>
        </w:numPr>
        <w:rPr>
          <w:rFonts w:ascii="Arial" w:hAnsi="Arial" w:cs="Arial"/>
          <w:sz w:val="24"/>
          <w:szCs w:val="24"/>
        </w:rPr>
      </w:pPr>
      <w:r w:rsidRPr="009E3947">
        <w:rPr>
          <w:rFonts w:ascii="Arial" w:hAnsi="Arial" w:cs="Arial"/>
          <w:sz w:val="24"/>
          <w:szCs w:val="24"/>
        </w:rPr>
        <w:t xml:space="preserve">Michalis, B., (2023) ’10 Hotel Staff Training Strategies for Success in a Tight Labor Market’. </w:t>
      </w:r>
      <w:r w:rsidRPr="009E3947">
        <w:rPr>
          <w:rFonts w:ascii="Arial" w:hAnsi="Arial" w:cs="Arial"/>
          <w:i/>
          <w:iCs/>
          <w:sz w:val="24"/>
          <w:szCs w:val="24"/>
        </w:rPr>
        <w:t xml:space="preserve">Canary Technologies. </w:t>
      </w:r>
      <w:r w:rsidRPr="009E3947">
        <w:rPr>
          <w:rFonts w:ascii="Arial" w:hAnsi="Arial" w:cs="Arial"/>
          <w:sz w:val="24"/>
          <w:szCs w:val="24"/>
        </w:rPr>
        <w:t>[Online] Available at:</w:t>
      </w:r>
      <w:r w:rsidRPr="009E3947">
        <w:t xml:space="preserve">  </w:t>
      </w:r>
      <w:hyperlink r:id="rId21" w:history="1">
        <w:r w:rsidRPr="009E3947">
          <w:rPr>
            <w:rStyle w:val="Hyperlink"/>
            <w:rFonts w:ascii="Arial" w:hAnsi="Arial" w:cs="Arial"/>
            <w:color w:val="auto"/>
            <w:sz w:val="24"/>
            <w:szCs w:val="24"/>
          </w:rPr>
          <w:t>https://www.canarytechnologies.com/post/hotel-staff-training-strategies</w:t>
        </w:r>
      </w:hyperlink>
      <w:r w:rsidRPr="009E3947">
        <w:rPr>
          <w:rFonts w:ascii="Arial" w:hAnsi="Arial" w:cs="Arial"/>
          <w:sz w:val="24"/>
          <w:szCs w:val="24"/>
        </w:rPr>
        <w:t xml:space="preserve"> (Accessed at 16/05/2024) </w:t>
      </w:r>
    </w:p>
    <w:p w14:paraId="3C94B705" w14:textId="77777777" w:rsidR="009E3947" w:rsidRPr="009E3947" w:rsidRDefault="009E3947" w:rsidP="009E3947">
      <w:pPr>
        <w:pStyle w:val="ListParagraph"/>
        <w:numPr>
          <w:ilvl w:val="0"/>
          <w:numId w:val="3"/>
        </w:numPr>
        <w:rPr>
          <w:rFonts w:ascii="Arial" w:hAnsi="Arial" w:cs="Arial"/>
          <w:sz w:val="24"/>
          <w:szCs w:val="24"/>
        </w:rPr>
      </w:pPr>
      <w:r w:rsidRPr="009E3947">
        <w:rPr>
          <w:rFonts w:ascii="Arial" w:hAnsi="Arial" w:cs="Arial"/>
          <w:sz w:val="24"/>
          <w:szCs w:val="24"/>
        </w:rPr>
        <w:t xml:space="preserve">Miller, M.J., Ford, F.S. and Yang, A., (2020) ‘Elevation through reflection: closing the circle to improve librarianship’. </w:t>
      </w:r>
      <w:r w:rsidRPr="009E3947">
        <w:rPr>
          <w:rFonts w:ascii="Arial" w:hAnsi="Arial" w:cs="Arial"/>
          <w:i/>
          <w:iCs/>
          <w:sz w:val="24"/>
          <w:szCs w:val="24"/>
        </w:rPr>
        <w:t xml:space="preserve">Journal of the Medical Library Association, </w:t>
      </w:r>
      <w:r w:rsidRPr="009E3947">
        <w:rPr>
          <w:rFonts w:ascii="Arial" w:hAnsi="Arial" w:cs="Arial"/>
          <w:sz w:val="24"/>
          <w:szCs w:val="24"/>
        </w:rPr>
        <w:t xml:space="preserve">108(3), p. 353-363. [Online] Available at: </w:t>
      </w:r>
      <w:hyperlink r:id="rId22" w:history="1">
        <w:r w:rsidRPr="009E3947">
          <w:rPr>
            <w:rStyle w:val="Hyperlink"/>
            <w:rFonts w:ascii="Arial" w:hAnsi="Arial" w:cs="Arial"/>
            <w:color w:val="auto"/>
            <w:sz w:val="24"/>
            <w:szCs w:val="24"/>
          </w:rPr>
          <w:t>https://www.ncbi.nlm.nih.gov/pmc/articles/PMC7441907/</w:t>
        </w:r>
      </w:hyperlink>
      <w:r w:rsidRPr="009E3947">
        <w:rPr>
          <w:rFonts w:ascii="Arial" w:hAnsi="Arial" w:cs="Arial"/>
          <w:sz w:val="24"/>
          <w:szCs w:val="24"/>
        </w:rPr>
        <w:t xml:space="preserve"> (Accessed at 16/05/2024) </w:t>
      </w:r>
    </w:p>
    <w:p w14:paraId="303E1F12" w14:textId="77777777" w:rsidR="009E3947" w:rsidRPr="009E3947" w:rsidRDefault="009E3947" w:rsidP="009E3947">
      <w:pPr>
        <w:pStyle w:val="ListParagraph"/>
        <w:numPr>
          <w:ilvl w:val="0"/>
          <w:numId w:val="3"/>
        </w:numPr>
        <w:rPr>
          <w:rFonts w:ascii="Arial" w:hAnsi="Arial" w:cs="Arial"/>
          <w:sz w:val="24"/>
          <w:szCs w:val="24"/>
        </w:rPr>
      </w:pPr>
      <w:proofErr w:type="spellStart"/>
      <w:r w:rsidRPr="009E3947">
        <w:rPr>
          <w:rFonts w:ascii="Arial" w:hAnsi="Arial" w:cs="Arial"/>
          <w:sz w:val="24"/>
          <w:szCs w:val="24"/>
        </w:rPr>
        <w:t>RomanianPod</w:t>
      </w:r>
      <w:proofErr w:type="spellEnd"/>
      <w:r w:rsidRPr="009E3947">
        <w:rPr>
          <w:rFonts w:ascii="Arial" w:hAnsi="Arial" w:cs="Arial"/>
          <w:sz w:val="24"/>
          <w:szCs w:val="24"/>
        </w:rPr>
        <w:t xml:space="preserve">, (2023) ‘Is It Hard to Learn Romanian?’. </w:t>
      </w:r>
      <w:r w:rsidRPr="009E3947">
        <w:rPr>
          <w:rFonts w:ascii="Arial" w:hAnsi="Arial" w:cs="Arial"/>
          <w:i/>
          <w:iCs/>
          <w:sz w:val="24"/>
          <w:szCs w:val="24"/>
        </w:rPr>
        <w:t xml:space="preserve">Blog. </w:t>
      </w:r>
      <w:r w:rsidRPr="009E3947">
        <w:rPr>
          <w:rFonts w:ascii="Arial" w:hAnsi="Arial" w:cs="Arial"/>
          <w:sz w:val="24"/>
          <w:szCs w:val="24"/>
        </w:rPr>
        <w:t xml:space="preserve">[Online] Available at: </w:t>
      </w:r>
      <w:hyperlink r:id="rId23" w:history="1">
        <w:r w:rsidRPr="009E3947">
          <w:rPr>
            <w:rStyle w:val="Hyperlink"/>
            <w:rFonts w:ascii="Arial" w:hAnsi="Arial" w:cs="Arial"/>
            <w:color w:val="auto"/>
            <w:sz w:val="24"/>
            <w:szCs w:val="24"/>
          </w:rPr>
          <w:t>https://www.romanianpod101.com/blog/2020/12/18/is-romanian-hard-to-learn/</w:t>
        </w:r>
      </w:hyperlink>
      <w:r w:rsidRPr="009E3947">
        <w:rPr>
          <w:rFonts w:ascii="Arial" w:hAnsi="Arial" w:cs="Arial"/>
          <w:sz w:val="24"/>
          <w:szCs w:val="24"/>
        </w:rPr>
        <w:t xml:space="preserve"> (Accessed at 16/05/2024)</w:t>
      </w:r>
    </w:p>
    <w:p w14:paraId="5A3AD0BA" w14:textId="77777777" w:rsidR="009E3947" w:rsidRPr="009E3947" w:rsidRDefault="009E3947" w:rsidP="009E3947">
      <w:pPr>
        <w:pStyle w:val="ListParagraph"/>
        <w:numPr>
          <w:ilvl w:val="0"/>
          <w:numId w:val="3"/>
        </w:numPr>
        <w:rPr>
          <w:rFonts w:ascii="Arial" w:hAnsi="Arial" w:cs="Arial"/>
          <w:sz w:val="24"/>
          <w:szCs w:val="24"/>
        </w:rPr>
      </w:pPr>
      <w:r w:rsidRPr="009E3947">
        <w:rPr>
          <w:rFonts w:ascii="Arial" w:hAnsi="Arial" w:cs="Arial"/>
          <w:sz w:val="24"/>
          <w:szCs w:val="24"/>
        </w:rPr>
        <w:lastRenderedPageBreak/>
        <w:t xml:space="preserve">Shepherd, M.S., (2019) ‘Cultural awareness workshops: limitations and practical </w:t>
      </w:r>
      <w:proofErr w:type="gramStart"/>
      <w:r w:rsidRPr="009E3947">
        <w:rPr>
          <w:rFonts w:ascii="Arial" w:hAnsi="Arial" w:cs="Arial"/>
          <w:sz w:val="24"/>
          <w:szCs w:val="24"/>
        </w:rPr>
        <w:t>consequences’</w:t>
      </w:r>
      <w:proofErr w:type="gramEnd"/>
      <w:r w:rsidRPr="009E3947">
        <w:rPr>
          <w:rFonts w:ascii="Arial" w:hAnsi="Arial" w:cs="Arial"/>
          <w:sz w:val="24"/>
          <w:szCs w:val="24"/>
        </w:rPr>
        <w:t xml:space="preserve">. </w:t>
      </w:r>
      <w:r w:rsidRPr="009E3947">
        <w:rPr>
          <w:rFonts w:ascii="Arial" w:hAnsi="Arial" w:cs="Arial"/>
          <w:i/>
          <w:iCs/>
          <w:sz w:val="24"/>
          <w:szCs w:val="24"/>
        </w:rPr>
        <w:t xml:space="preserve">BMC Medical Education. </w:t>
      </w:r>
      <w:r w:rsidRPr="009E3947">
        <w:rPr>
          <w:rFonts w:ascii="Arial" w:hAnsi="Arial" w:cs="Arial"/>
          <w:sz w:val="24"/>
          <w:szCs w:val="24"/>
        </w:rPr>
        <w:t xml:space="preserve">[Online] Available at: </w:t>
      </w:r>
      <w:hyperlink r:id="rId24" w:history="1">
        <w:r w:rsidRPr="009E3947">
          <w:rPr>
            <w:rStyle w:val="Hyperlink"/>
            <w:rFonts w:ascii="Arial" w:hAnsi="Arial" w:cs="Arial"/>
            <w:color w:val="auto"/>
            <w:sz w:val="24"/>
            <w:szCs w:val="24"/>
          </w:rPr>
          <w:t>https://bmcmededuc.biomedcentral.com/articles/10.1186/s12909-018-1450-5</w:t>
        </w:r>
      </w:hyperlink>
      <w:r w:rsidRPr="009E3947">
        <w:rPr>
          <w:rFonts w:ascii="Arial" w:hAnsi="Arial" w:cs="Arial"/>
          <w:sz w:val="24"/>
          <w:szCs w:val="24"/>
        </w:rPr>
        <w:t xml:space="preserve"> (Accessed at 16/05/2024)</w:t>
      </w:r>
    </w:p>
    <w:p w14:paraId="1D664B96" w14:textId="77777777" w:rsidR="009E3947" w:rsidRPr="009E3947" w:rsidRDefault="009E3947" w:rsidP="009E3947">
      <w:pPr>
        <w:pStyle w:val="ListParagraph"/>
        <w:numPr>
          <w:ilvl w:val="0"/>
          <w:numId w:val="3"/>
        </w:numPr>
        <w:rPr>
          <w:rFonts w:ascii="Arial" w:hAnsi="Arial" w:cs="Arial"/>
          <w:sz w:val="24"/>
          <w:szCs w:val="24"/>
        </w:rPr>
      </w:pPr>
      <w:r w:rsidRPr="009E3947">
        <w:rPr>
          <w:rFonts w:ascii="Arial" w:hAnsi="Arial" w:cs="Arial"/>
          <w:sz w:val="24"/>
          <w:szCs w:val="24"/>
        </w:rPr>
        <w:t xml:space="preserve">Simon, S., (2023) ‘4 Benefits of Knowing a Second Language in the Workplace’. </w:t>
      </w:r>
      <w:r w:rsidRPr="009E3947">
        <w:rPr>
          <w:rFonts w:ascii="Arial" w:hAnsi="Arial" w:cs="Arial"/>
          <w:i/>
          <w:iCs/>
          <w:sz w:val="24"/>
          <w:szCs w:val="24"/>
        </w:rPr>
        <w:t xml:space="preserve">Simon and Simon. </w:t>
      </w:r>
      <w:r w:rsidRPr="009E3947">
        <w:rPr>
          <w:rFonts w:ascii="Arial" w:hAnsi="Arial" w:cs="Arial"/>
          <w:sz w:val="24"/>
          <w:szCs w:val="24"/>
        </w:rPr>
        <w:t xml:space="preserve">[Online] Available at: </w:t>
      </w:r>
      <w:hyperlink r:id="rId25" w:history="1">
        <w:r w:rsidRPr="009E3947">
          <w:rPr>
            <w:rStyle w:val="Hyperlink"/>
            <w:rFonts w:ascii="Arial" w:hAnsi="Arial" w:cs="Arial"/>
            <w:color w:val="auto"/>
            <w:sz w:val="24"/>
            <w:szCs w:val="24"/>
          </w:rPr>
          <w:t>https://www.simonandsimon.co.uk/blog/4-benefits-of-knowing-a-second-language-in-the-workplace#:~:text=According%20to%20a%20study%2C%20two,break%20down%20common%20language%20barriers</w:t>
        </w:r>
      </w:hyperlink>
      <w:r w:rsidRPr="009E3947">
        <w:rPr>
          <w:rFonts w:ascii="Arial" w:hAnsi="Arial" w:cs="Arial"/>
          <w:sz w:val="24"/>
          <w:szCs w:val="24"/>
        </w:rPr>
        <w:t>. (Accessed at 16/05/2024)</w:t>
      </w:r>
    </w:p>
    <w:p w14:paraId="786E6F10" w14:textId="77777777" w:rsidR="009E3947" w:rsidRPr="009E3947" w:rsidRDefault="009E3947" w:rsidP="009E3947">
      <w:pPr>
        <w:pStyle w:val="ListParagraph"/>
        <w:numPr>
          <w:ilvl w:val="0"/>
          <w:numId w:val="3"/>
        </w:numPr>
        <w:rPr>
          <w:rFonts w:ascii="Arial" w:hAnsi="Arial" w:cs="Arial"/>
          <w:sz w:val="24"/>
          <w:szCs w:val="24"/>
        </w:rPr>
      </w:pPr>
      <w:r w:rsidRPr="009E3947">
        <w:rPr>
          <w:rFonts w:ascii="Arial" w:hAnsi="Arial" w:cs="Arial"/>
          <w:sz w:val="24"/>
          <w:szCs w:val="24"/>
        </w:rPr>
        <w:t xml:space="preserve">Statista, (2023) ‘Travel and tourism in the United Kingdom – statistics &amp; </w:t>
      </w:r>
      <w:proofErr w:type="gramStart"/>
      <w:r w:rsidRPr="009E3947">
        <w:rPr>
          <w:rFonts w:ascii="Arial" w:hAnsi="Arial" w:cs="Arial"/>
          <w:sz w:val="24"/>
          <w:szCs w:val="24"/>
        </w:rPr>
        <w:t>facts’</w:t>
      </w:r>
      <w:proofErr w:type="gramEnd"/>
      <w:r w:rsidRPr="009E3947">
        <w:rPr>
          <w:rFonts w:ascii="Arial" w:hAnsi="Arial" w:cs="Arial"/>
          <w:sz w:val="24"/>
          <w:szCs w:val="24"/>
        </w:rPr>
        <w:t xml:space="preserve">. </w:t>
      </w:r>
      <w:r w:rsidRPr="009E3947">
        <w:rPr>
          <w:rFonts w:ascii="Arial" w:hAnsi="Arial" w:cs="Arial"/>
          <w:i/>
          <w:iCs/>
          <w:sz w:val="24"/>
          <w:szCs w:val="24"/>
        </w:rPr>
        <w:t xml:space="preserve">Travel, Tourism &amp; Hospitality. </w:t>
      </w:r>
      <w:r w:rsidRPr="009E3947">
        <w:rPr>
          <w:rFonts w:ascii="Arial" w:hAnsi="Arial" w:cs="Arial"/>
          <w:sz w:val="24"/>
          <w:szCs w:val="24"/>
        </w:rPr>
        <w:t xml:space="preserve">[Online] Available at: </w:t>
      </w:r>
      <w:hyperlink r:id="rId26" w:history="1">
        <w:r w:rsidRPr="009E3947">
          <w:rPr>
            <w:rStyle w:val="Hyperlink"/>
            <w:rFonts w:ascii="Arial" w:hAnsi="Arial" w:cs="Arial"/>
            <w:color w:val="auto"/>
            <w:sz w:val="24"/>
            <w:szCs w:val="24"/>
          </w:rPr>
          <w:t>https://www.statista.com/topics/3269/travel-and-tourism-in-the-united-kingdom-uk/#topicOverview</w:t>
        </w:r>
      </w:hyperlink>
      <w:r w:rsidRPr="009E3947">
        <w:rPr>
          <w:rFonts w:ascii="Arial" w:hAnsi="Arial" w:cs="Arial"/>
          <w:sz w:val="24"/>
          <w:szCs w:val="24"/>
        </w:rPr>
        <w:t xml:space="preserve"> (Accessed at 16/05/2024)</w:t>
      </w:r>
    </w:p>
    <w:p w14:paraId="3FA7B425" w14:textId="77777777" w:rsidR="009E3947" w:rsidRPr="009E3947" w:rsidRDefault="009E3947" w:rsidP="009E3947">
      <w:pPr>
        <w:pStyle w:val="ListParagraph"/>
        <w:numPr>
          <w:ilvl w:val="0"/>
          <w:numId w:val="3"/>
        </w:numPr>
        <w:rPr>
          <w:rFonts w:ascii="Arial" w:hAnsi="Arial" w:cs="Arial"/>
          <w:sz w:val="24"/>
          <w:szCs w:val="24"/>
        </w:rPr>
      </w:pPr>
      <w:r w:rsidRPr="009E3947">
        <w:rPr>
          <w:rFonts w:ascii="Arial" w:hAnsi="Arial" w:cs="Arial"/>
          <w:sz w:val="24"/>
          <w:szCs w:val="24"/>
        </w:rPr>
        <w:t xml:space="preserve">Utete, R., (2023) ‘Tackling the hospitality industry’s contentious issue of employee retention: A close look into the influence of staff training’. </w:t>
      </w:r>
      <w:r w:rsidRPr="009E3947">
        <w:rPr>
          <w:rFonts w:ascii="Arial" w:hAnsi="Arial" w:cs="Arial"/>
          <w:i/>
          <w:iCs/>
          <w:sz w:val="24"/>
          <w:szCs w:val="24"/>
        </w:rPr>
        <w:t xml:space="preserve">Journal of Human Resources in Hospitality &amp; Tourism. </w:t>
      </w:r>
      <w:r w:rsidRPr="009E3947">
        <w:rPr>
          <w:rFonts w:ascii="Arial" w:hAnsi="Arial" w:cs="Arial"/>
          <w:sz w:val="24"/>
          <w:szCs w:val="24"/>
        </w:rPr>
        <w:t xml:space="preserve">[Online] Available at: </w:t>
      </w:r>
      <w:hyperlink r:id="rId27" w:history="1">
        <w:r w:rsidRPr="009E3947">
          <w:rPr>
            <w:rStyle w:val="Hyperlink"/>
            <w:rFonts w:ascii="Arial" w:hAnsi="Arial" w:cs="Arial"/>
            <w:color w:val="auto"/>
            <w:sz w:val="24"/>
            <w:szCs w:val="24"/>
          </w:rPr>
          <w:t>https://www.tandfonline.com/doi/full/10.1080/15332845.2024.2282213</w:t>
        </w:r>
      </w:hyperlink>
      <w:r w:rsidRPr="009E3947">
        <w:rPr>
          <w:rFonts w:ascii="Arial" w:hAnsi="Arial" w:cs="Arial"/>
          <w:sz w:val="24"/>
          <w:szCs w:val="24"/>
        </w:rPr>
        <w:t xml:space="preserve"> (Accessed at 16/05/2024)</w:t>
      </w:r>
    </w:p>
    <w:p w14:paraId="1FB6C8AF" w14:textId="77777777" w:rsidR="009E3947" w:rsidRPr="009E3947" w:rsidRDefault="009E3947" w:rsidP="009E3947">
      <w:pPr>
        <w:pStyle w:val="ListParagraph"/>
        <w:numPr>
          <w:ilvl w:val="0"/>
          <w:numId w:val="3"/>
        </w:numPr>
        <w:rPr>
          <w:rFonts w:ascii="Arial" w:hAnsi="Arial" w:cs="Arial"/>
          <w:sz w:val="24"/>
          <w:szCs w:val="24"/>
        </w:rPr>
      </w:pPr>
      <w:r w:rsidRPr="009E3947">
        <w:rPr>
          <w:rFonts w:ascii="Arial" w:hAnsi="Arial" w:cs="Arial"/>
          <w:sz w:val="24"/>
          <w:szCs w:val="24"/>
        </w:rPr>
        <w:t xml:space="preserve">Wegner, A., (2023) ‘Why Language Learning Is a Must in the Hotel Industry’. </w:t>
      </w:r>
      <w:r w:rsidRPr="009E3947">
        <w:rPr>
          <w:rFonts w:ascii="Arial" w:hAnsi="Arial" w:cs="Arial"/>
          <w:i/>
          <w:iCs/>
          <w:sz w:val="24"/>
          <w:szCs w:val="24"/>
        </w:rPr>
        <w:t xml:space="preserve">Business Development. </w:t>
      </w:r>
      <w:r w:rsidRPr="009E3947">
        <w:rPr>
          <w:rFonts w:ascii="Arial" w:hAnsi="Arial" w:cs="Arial"/>
          <w:sz w:val="24"/>
          <w:szCs w:val="24"/>
        </w:rPr>
        <w:t xml:space="preserve">[Online] Available at: </w:t>
      </w:r>
      <w:hyperlink r:id="rId28" w:history="1">
        <w:r w:rsidRPr="009E3947">
          <w:rPr>
            <w:rStyle w:val="Hyperlink"/>
            <w:rFonts w:ascii="Arial" w:hAnsi="Arial" w:cs="Arial"/>
            <w:color w:val="auto"/>
            <w:sz w:val="24"/>
            <w:szCs w:val="24"/>
          </w:rPr>
          <w:t>https://www.babbelforbusiness.com/us/blog/why-babbel-is-a-must-in-the-hotel-amp-hospitality-industry/</w:t>
        </w:r>
      </w:hyperlink>
      <w:r w:rsidRPr="009E3947">
        <w:rPr>
          <w:rFonts w:ascii="Arial" w:hAnsi="Arial" w:cs="Arial"/>
          <w:sz w:val="24"/>
          <w:szCs w:val="24"/>
        </w:rPr>
        <w:t xml:space="preserve"> (Accessed at 16/05/2024)</w:t>
      </w:r>
    </w:p>
    <w:sectPr w:rsidR="009E3947" w:rsidRPr="009E3947" w:rsidSect="00C30D10">
      <w:footerReference w:type="defaul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9CC269" w14:textId="77777777" w:rsidR="00406016" w:rsidRDefault="00406016" w:rsidP="00C30D10">
      <w:pPr>
        <w:spacing w:after="0" w:line="240" w:lineRule="auto"/>
      </w:pPr>
      <w:r>
        <w:separator/>
      </w:r>
    </w:p>
  </w:endnote>
  <w:endnote w:type="continuationSeparator" w:id="0">
    <w:p w14:paraId="65C80D55" w14:textId="77777777" w:rsidR="00406016" w:rsidRDefault="00406016" w:rsidP="00C30D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2705674"/>
      <w:docPartObj>
        <w:docPartGallery w:val="Page Numbers (Bottom of Page)"/>
        <w:docPartUnique/>
      </w:docPartObj>
    </w:sdtPr>
    <w:sdtEndPr>
      <w:rPr>
        <w:color w:val="7F7F7F" w:themeColor="background1" w:themeShade="7F"/>
        <w:spacing w:val="60"/>
      </w:rPr>
    </w:sdtEndPr>
    <w:sdtContent>
      <w:p w14:paraId="688F3F2A" w14:textId="1B838E28" w:rsidR="00C30D10" w:rsidRDefault="00C30D1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43CD913" w14:textId="77777777" w:rsidR="00C30D10" w:rsidRDefault="00C30D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1530CA" w14:textId="77777777" w:rsidR="00406016" w:rsidRDefault="00406016" w:rsidP="00C30D10">
      <w:pPr>
        <w:spacing w:after="0" w:line="240" w:lineRule="auto"/>
      </w:pPr>
      <w:r>
        <w:separator/>
      </w:r>
    </w:p>
  </w:footnote>
  <w:footnote w:type="continuationSeparator" w:id="0">
    <w:p w14:paraId="4790A8CA" w14:textId="77777777" w:rsidR="00406016" w:rsidRDefault="00406016" w:rsidP="00C30D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BD02E5"/>
    <w:multiLevelType w:val="hybridMultilevel"/>
    <w:tmpl w:val="4454B3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290D6E"/>
    <w:multiLevelType w:val="hybridMultilevel"/>
    <w:tmpl w:val="BC28E568"/>
    <w:lvl w:ilvl="0" w:tplc="5600D392">
      <w:start w:val="1"/>
      <w:numFmt w:val="bullet"/>
      <w:lvlText w:val="•"/>
      <w:lvlJc w:val="left"/>
      <w:pPr>
        <w:tabs>
          <w:tab w:val="num" w:pos="720"/>
        </w:tabs>
        <w:ind w:left="720" w:hanging="360"/>
      </w:pPr>
      <w:rPr>
        <w:rFonts w:ascii="Arial" w:hAnsi="Arial" w:hint="default"/>
      </w:rPr>
    </w:lvl>
    <w:lvl w:ilvl="1" w:tplc="0414C644" w:tentative="1">
      <w:start w:val="1"/>
      <w:numFmt w:val="bullet"/>
      <w:lvlText w:val="•"/>
      <w:lvlJc w:val="left"/>
      <w:pPr>
        <w:tabs>
          <w:tab w:val="num" w:pos="1440"/>
        </w:tabs>
        <w:ind w:left="1440" w:hanging="360"/>
      </w:pPr>
      <w:rPr>
        <w:rFonts w:ascii="Arial" w:hAnsi="Arial" w:hint="default"/>
      </w:rPr>
    </w:lvl>
    <w:lvl w:ilvl="2" w:tplc="C6288AAC" w:tentative="1">
      <w:start w:val="1"/>
      <w:numFmt w:val="bullet"/>
      <w:lvlText w:val="•"/>
      <w:lvlJc w:val="left"/>
      <w:pPr>
        <w:tabs>
          <w:tab w:val="num" w:pos="2160"/>
        </w:tabs>
        <w:ind w:left="2160" w:hanging="360"/>
      </w:pPr>
      <w:rPr>
        <w:rFonts w:ascii="Arial" w:hAnsi="Arial" w:hint="default"/>
      </w:rPr>
    </w:lvl>
    <w:lvl w:ilvl="3" w:tplc="801A0BE6" w:tentative="1">
      <w:start w:val="1"/>
      <w:numFmt w:val="bullet"/>
      <w:lvlText w:val="•"/>
      <w:lvlJc w:val="left"/>
      <w:pPr>
        <w:tabs>
          <w:tab w:val="num" w:pos="2880"/>
        </w:tabs>
        <w:ind w:left="2880" w:hanging="360"/>
      </w:pPr>
      <w:rPr>
        <w:rFonts w:ascii="Arial" w:hAnsi="Arial" w:hint="default"/>
      </w:rPr>
    </w:lvl>
    <w:lvl w:ilvl="4" w:tplc="D0166A7A" w:tentative="1">
      <w:start w:val="1"/>
      <w:numFmt w:val="bullet"/>
      <w:lvlText w:val="•"/>
      <w:lvlJc w:val="left"/>
      <w:pPr>
        <w:tabs>
          <w:tab w:val="num" w:pos="3600"/>
        </w:tabs>
        <w:ind w:left="3600" w:hanging="360"/>
      </w:pPr>
      <w:rPr>
        <w:rFonts w:ascii="Arial" w:hAnsi="Arial" w:hint="default"/>
      </w:rPr>
    </w:lvl>
    <w:lvl w:ilvl="5" w:tplc="5F3AB0C2" w:tentative="1">
      <w:start w:val="1"/>
      <w:numFmt w:val="bullet"/>
      <w:lvlText w:val="•"/>
      <w:lvlJc w:val="left"/>
      <w:pPr>
        <w:tabs>
          <w:tab w:val="num" w:pos="4320"/>
        </w:tabs>
        <w:ind w:left="4320" w:hanging="360"/>
      </w:pPr>
      <w:rPr>
        <w:rFonts w:ascii="Arial" w:hAnsi="Arial" w:hint="default"/>
      </w:rPr>
    </w:lvl>
    <w:lvl w:ilvl="6" w:tplc="779E7AB6" w:tentative="1">
      <w:start w:val="1"/>
      <w:numFmt w:val="bullet"/>
      <w:lvlText w:val="•"/>
      <w:lvlJc w:val="left"/>
      <w:pPr>
        <w:tabs>
          <w:tab w:val="num" w:pos="5040"/>
        </w:tabs>
        <w:ind w:left="5040" w:hanging="360"/>
      </w:pPr>
      <w:rPr>
        <w:rFonts w:ascii="Arial" w:hAnsi="Arial" w:hint="default"/>
      </w:rPr>
    </w:lvl>
    <w:lvl w:ilvl="7" w:tplc="19948210" w:tentative="1">
      <w:start w:val="1"/>
      <w:numFmt w:val="bullet"/>
      <w:lvlText w:val="•"/>
      <w:lvlJc w:val="left"/>
      <w:pPr>
        <w:tabs>
          <w:tab w:val="num" w:pos="5760"/>
        </w:tabs>
        <w:ind w:left="5760" w:hanging="360"/>
      </w:pPr>
      <w:rPr>
        <w:rFonts w:ascii="Arial" w:hAnsi="Arial" w:hint="default"/>
      </w:rPr>
    </w:lvl>
    <w:lvl w:ilvl="8" w:tplc="0C021A3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4FB4ECF"/>
    <w:multiLevelType w:val="hybridMultilevel"/>
    <w:tmpl w:val="683637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2512177">
    <w:abstractNumId w:val="0"/>
  </w:num>
  <w:num w:numId="2" w16cid:durableId="199779908">
    <w:abstractNumId w:val="1"/>
  </w:num>
  <w:num w:numId="3" w16cid:durableId="13972423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3FB"/>
    <w:rsid w:val="000323FB"/>
    <w:rsid w:val="00105623"/>
    <w:rsid w:val="00166172"/>
    <w:rsid w:val="002D37F1"/>
    <w:rsid w:val="00345146"/>
    <w:rsid w:val="00357346"/>
    <w:rsid w:val="00361D05"/>
    <w:rsid w:val="003D3F1C"/>
    <w:rsid w:val="00406016"/>
    <w:rsid w:val="00452EB4"/>
    <w:rsid w:val="00470E0B"/>
    <w:rsid w:val="00497B69"/>
    <w:rsid w:val="00497C1B"/>
    <w:rsid w:val="004B01BB"/>
    <w:rsid w:val="004E432A"/>
    <w:rsid w:val="004E75E2"/>
    <w:rsid w:val="005B0385"/>
    <w:rsid w:val="005C0872"/>
    <w:rsid w:val="006A695A"/>
    <w:rsid w:val="006F3D9D"/>
    <w:rsid w:val="007264E0"/>
    <w:rsid w:val="0075052F"/>
    <w:rsid w:val="0075203C"/>
    <w:rsid w:val="00777B1A"/>
    <w:rsid w:val="008818CE"/>
    <w:rsid w:val="00896F3E"/>
    <w:rsid w:val="008C67F9"/>
    <w:rsid w:val="00931F24"/>
    <w:rsid w:val="00956F0A"/>
    <w:rsid w:val="009E3947"/>
    <w:rsid w:val="00AF5943"/>
    <w:rsid w:val="00B30FA1"/>
    <w:rsid w:val="00B47C98"/>
    <w:rsid w:val="00C30D10"/>
    <w:rsid w:val="00CC25EF"/>
    <w:rsid w:val="00CE3175"/>
    <w:rsid w:val="00D10594"/>
    <w:rsid w:val="00D77366"/>
    <w:rsid w:val="00D804AA"/>
    <w:rsid w:val="00DC543A"/>
    <w:rsid w:val="00E41FDB"/>
    <w:rsid w:val="00E762B0"/>
    <w:rsid w:val="00EC5D6E"/>
    <w:rsid w:val="00FE6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DA15F8"/>
  <w15:chartTrackingRefBased/>
  <w15:docId w15:val="{11F5C698-C415-4CF8-9B19-452B5DFD4A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23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23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23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23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23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23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23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23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23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3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23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23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23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23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23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23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23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23FB"/>
    <w:rPr>
      <w:rFonts w:eastAsiaTheme="majorEastAsia" w:cstheme="majorBidi"/>
      <w:color w:val="272727" w:themeColor="text1" w:themeTint="D8"/>
    </w:rPr>
  </w:style>
  <w:style w:type="paragraph" w:styleId="Title">
    <w:name w:val="Title"/>
    <w:basedOn w:val="Normal"/>
    <w:next w:val="Normal"/>
    <w:link w:val="TitleChar"/>
    <w:uiPriority w:val="10"/>
    <w:qFormat/>
    <w:rsid w:val="000323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23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23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23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23FB"/>
    <w:pPr>
      <w:spacing w:before="160"/>
      <w:jc w:val="center"/>
    </w:pPr>
    <w:rPr>
      <w:i/>
      <w:iCs/>
      <w:color w:val="404040" w:themeColor="text1" w:themeTint="BF"/>
    </w:rPr>
  </w:style>
  <w:style w:type="character" w:customStyle="1" w:styleId="QuoteChar">
    <w:name w:val="Quote Char"/>
    <w:basedOn w:val="DefaultParagraphFont"/>
    <w:link w:val="Quote"/>
    <w:uiPriority w:val="29"/>
    <w:rsid w:val="000323FB"/>
    <w:rPr>
      <w:i/>
      <w:iCs/>
      <w:color w:val="404040" w:themeColor="text1" w:themeTint="BF"/>
    </w:rPr>
  </w:style>
  <w:style w:type="paragraph" w:styleId="ListParagraph">
    <w:name w:val="List Paragraph"/>
    <w:basedOn w:val="Normal"/>
    <w:uiPriority w:val="34"/>
    <w:qFormat/>
    <w:rsid w:val="000323FB"/>
    <w:pPr>
      <w:ind w:left="720"/>
      <w:contextualSpacing/>
    </w:pPr>
  </w:style>
  <w:style w:type="character" w:styleId="IntenseEmphasis">
    <w:name w:val="Intense Emphasis"/>
    <w:basedOn w:val="DefaultParagraphFont"/>
    <w:uiPriority w:val="21"/>
    <w:qFormat/>
    <w:rsid w:val="000323FB"/>
    <w:rPr>
      <w:i/>
      <w:iCs/>
      <w:color w:val="0F4761" w:themeColor="accent1" w:themeShade="BF"/>
    </w:rPr>
  </w:style>
  <w:style w:type="paragraph" w:styleId="IntenseQuote">
    <w:name w:val="Intense Quote"/>
    <w:basedOn w:val="Normal"/>
    <w:next w:val="Normal"/>
    <w:link w:val="IntenseQuoteChar"/>
    <w:uiPriority w:val="30"/>
    <w:qFormat/>
    <w:rsid w:val="000323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23FB"/>
    <w:rPr>
      <w:i/>
      <w:iCs/>
      <w:color w:val="0F4761" w:themeColor="accent1" w:themeShade="BF"/>
    </w:rPr>
  </w:style>
  <w:style w:type="character" w:styleId="IntenseReference">
    <w:name w:val="Intense Reference"/>
    <w:basedOn w:val="DefaultParagraphFont"/>
    <w:uiPriority w:val="32"/>
    <w:qFormat/>
    <w:rsid w:val="000323FB"/>
    <w:rPr>
      <w:b/>
      <w:bCs/>
      <w:smallCaps/>
      <w:color w:val="0F4761" w:themeColor="accent1" w:themeShade="BF"/>
      <w:spacing w:val="5"/>
    </w:rPr>
  </w:style>
  <w:style w:type="character" w:styleId="Hyperlink">
    <w:name w:val="Hyperlink"/>
    <w:basedOn w:val="DefaultParagraphFont"/>
    <w:uiPriority w:val="99"/>
    <w:unhideWhenUsed/>
    <w:rsid w:val="00D77366"/>
    <w:rPr>
      <w:color w:val="467886" w:themeColor="hyperlink"/>
      <w:u w:val="single"/>
    </w:rPr>
  </w:style>
  <w:style w:type="character" w:styleId="UnresolvedMention">
    <w:name w:val="Unresolved Mention"/>
    <w:basedOn w:val="DefaultParagraphFont"/>
    <w:uiPriority w:val="99"/>
    <w:semiHidden/>
    <w:unhideWhenUsed/>
    <w:rsid w:val="00D77366"/>
    <w:rPr>
      <w:color w:val="605E5C"/>
      <w:shd w:val="clear" w:color="auto" w:fill="E1DFDD"/>
    </w:rPr>
  </w:style>
  <w:style w:type="table" w:styleId="TableGrid">
    <w:name w:val="Table Grid"/>
    <w:basedOn w:val="TableNormal"/>
    <w:uiPriority w:val="39"/>
    <w:rsid w:val="007264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30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0D10"/>
  </w:style>
  <w:style w:type="paragraph" w:styleId="Footer">
    <w:name w:val="footer"/>
    <w:basedOn w:val="Normal"/>
    <w:link w:val="FooterChar"/>
    <w:uiPriority w:val="99"/>
    <w:unhideWhenUsed/>
    <w:rsid w:val="00C30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0D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74651563">
      <w:bodyDiv w:val="1"/>
      <w:marLeft w:val="0"/>
      <w:marRight w:val="0"/>
      <w:marTop w:val="0"/>
      <w:marBottom w:val="0"/>
      <w:divBdr>
        <w:top w:val="none" w:sz="0" w:space="0" w:color="auto"/>
        <w:left w:val="none" w:sz="0" w:space="0" w:color="auto"/>
        <w:bottom w:val="none" w:sz="0" w:space="0" w:color="auto"/>
        <w:right w:val="none" w:sz="0" w:space="0" w:color="auto"/>
      </w:divBdr>
      <w:divsChild>
        <w:div w:id="1326207855">
          <w:marLeft w:val="360"/>
          <w:marRight w:val="0"/>
          <w:marTop w:val="200"/>
          <w:marBottom w:val="0"/>
          <w:divBdr>
            <w:top w:val="none" w:sz="0" w:space="0" w:color="auto"/>
            <w:left w:val="none" w:sz="0" w:space="0" w:color="auto"/>
            <w:bottom w:val="none" w:sz="0" w:space="0" w:color="auto"/>
            <w:right w:val="none" w:sz="0" w:space="0" w:color="auto"/>
          </w:divBdr>
        </w:div>
        <w:div w:id="1324627089">
          <w:marLeft w:val="360"/>
          <w:marRight w:val="0"/>
          <w:marTop w:val="200"/>
          <w:marBottom w:val="0"/>
          <w:divBdr>
            <w:top w:val="none" w:sz="0" w:space="0" w:color="auto"/>
            <w:left w:val="none" w:sz="0" w:space="0" w:color="auto"/>
            <w:bottom w:val="none" w:sz="0" w:space="0" w:color="auto"/>
            <w:right w:val="none" w:sz="0" w:space="0" w:color="auto"/>
          </w:divBdr>
        </w:div>
        <w:div w:id="1831168324">
          <w:marLeft w:val="360"/>
          <w:marRight w:val="0"/>
          <w:marTop w:val="200"/>
          <w:marBottom w:val="0"/>
          <w:divBdr>
            <w:top w:val="none" w:sz="0" w:space="0" w:color="auto"/>
            <w:left w:val="none" w:sz="0" w:space="0" w:color="auto"/>
            <w:bottom w:val="none" w:sz="0" w:space="0" w:color="auto"/>
            <w:right w:val="none" w:sz="0" w:space="0" w:color="auto"/>
          </w:divBdr>
        </w:div>
        <w:div w:id="1408842726">
          <w:marLeft w:val="360"/>
          <w:marRight w:val="0"/>
          <w:marTop w:val="200"/>
          <w:marBottom w:val="0"/>
          <w:divBdr>
            <w:top w:val="none" w:sz="0" w:space="0" w:color="auto"/>
            <w:left w:val="none" w:sz="0" w:space="0" w:color="auto"/>
            <w:bottom w:val="none" w:sz="0" w:space="0" w:color="auto"/>
            <w:right w:val="none" w:sz="0" w:space="0" w:color="auto"/>
          </w:divBdr>
        </w:div>
        <w:div w:id="184427789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structural-learning.com/post/gibbs-reflective-cycle" TargetMode="External"/><Relationship Id="rId26" Type="http://schemas.openxmlformats.org/officeDocument/2006/relationships/hyperlink" Target="https://www.statista.com/topics/3269/travel-and-tourism-in-the-united-kingdom-uk/" TargetMode="External"/><Relationship Id="rId3" Type="http://schemas.openxmlformats.org/officeDocument/2006/relationships/settings" Target="settings.xml"/><Relationship Id="rId21" Type="http://schemas.openxmlformats.org/officeDocument/2006/relationships/hyperlink" Target="https://www.canarytechnologies.com/post/hotel-staff-training-strategies"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medium.com/@yvonnejoseph/the-role-of-cultural-sensitivity-in-the-hospitality-industry-32128a0a1788" TargetMode="External"/><Relationship Id="rId25" Type="http://schemas.openxmlformats.org/officeDocument/2006/relationships/hyperlink" Target="https://www.simonandsimon.co.uk/blog/4-benefits-of-knowing-a-second-language-in-the-workplace" TargetMode="External"/><Relationship Id="rId2" Type="http://schemas.openxmlformats.org/officeDocument/2006/relationships/styles" Target="styles.xml"/><Relationship Id="rId16" Type="http://schemas.openxmlformats.org/officeDocument/2006/relationships/hyperlink" Target="https://www.ncbi.nlm.nih.gov/pmc/articles/PMC9868728/" TargetMode="External"/><Relationship Id="rId20" Type="http://schemas.openxmlformats.org/officeDocument/2006/relationships/hyperlink" Target="https://hbr.org/2015/10/when-culture-doesnt-translate"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bmcmededuc.biomedcentral.com/articles/10.1186/s12909-018-1450-5" TargetMode="External"/><Relationship Id="rId5" Type="http://schemas.openxmlformats.org/officeDocument/2006/relationships/footnotes" Target="footnotes.xml"/><Relationship Id="rId15" Type="http://schemas.openxmlformats.org/officeDocument/2006/relationships/hyperlink" Target="https://diversejobsmatter.co.uk/blog/the-key-components-of-intercultural-competence-knowledge-skills-and-attitudes/" TargetMode="External"/><Relationship Id="rId23" Type="http://schemas.openxmlformats.org/officeDocument/2006/relationships/hyperlink" Target="https://www.romanianpod101.com/blog/2020/12/18/is-romanian-hard-to-learn/" TargetMode="External"/><Relationship Id="rId28" Type="http://schemas.openxmlformats.org/officeDocument/2006/relationships/hyperlink" Target="https://www.babbelforbusiness.com/us/blog/why-babbel-is-a-must-in-the-hotel-amp-hospitality-industry/" TargetMode="External"/><Relationship Id="rId10" Type="http://schemas.openxmlformats.org/officeDocument/2006/relationships/image" Target="media/image4.png"/><Relationship Id="rId19" Type="http://schemas.openxmlformats.org/officeDocument/2006/relationships/hyperlink" Target="https://www.languagetesting.com/blog/exploring-a-world-of-opportunities-in-the-hospitality-sector-with-your-language-skill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manet.org/articles/8-skills-to-become-more-culturally-adept-at-work/" TargetMode="External"/><Relationship Id="rId22" Type="http://schemas.openxmlformats.org/officeDocument/2006/relationships/hyperlink" Target="https://www.ncbi.nlm.nih.gov/pmc/articles/PMC7441907/" TargetMode="External"/><Relationship Id="rId27" Type="http://schemas.openxmlformats.org/officeDocument/2006/relationships/hyperlink" Target="https://www.tandfonline.com/doi/full/10.1080/15332845.2024.2282213"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9</Pages>
  <Words>1803</Words>
  <Characters>12785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Ichim</dc:creator>
  <cp:keywords/>
  <dc:description/>
  <cp:lastModifiedBy>Iulia Tanase</cp:lastModifiedBy>
  <cp:revision>8</cp:revision>
  <dcterms:created xsi:type="dcterms:W3CDTF">2024-05-17T19:13:00Z</dcterms:created>
  <dcterms:modified xsi:type="dcterms:W3CDTF">2024-05-17T19:31:00Z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042a82a8-12e7-4df6-8875-10ba1e48574f</vt:lpwstr>
  </property>
</Properties>
</file>