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0A783F" w14:textId="77777777" w:rsidR="00491CD5" w:rsidRDefault="00491CD5" w:rsidP="00491CD5">
      <w:pPr>
        <w:pStyle w:val="BodyText"/>
        <w:ind w:left="154"/>
        <w:rPr>
          <w:rFonts w:ascii="Times New Roman"/>
          <w:sz w:val="20"/>
        </w:rPr>
      </w:pPr>
      <w:r>
        <w:rPr>
          <w:rFonts w:ascii="Times New Roman"/>
          <w:noProof/>
          <w:sz w:val="20"/>
        </w:rPr>
        <w:drawing>
          <wp:inline distT="0" distB="0" distL="0" distR="0" wp14:anchorId="3B7E8E5F" wp14:editId="0128A71C">
            <wp:extent cx="1816670" cy="600075"/>
            <wp:effectExtent l="0" t="0" r="0" b="0"/>
            <wp:docPr id="2" name="Image 2"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iscover University of Wales Trinity Saint David"/>
                    <pic:cNvPicPr/>
                  </pic:nvPicPr>
                  <pic:blipFill>
                    <a:blip r:embed="rId8" cstate="print"/>
                    <a:stretch>
                      <a:fillRect/>
                    </a:stretch>
                  </pic:blipFill>
                  <pic:spPr>
                    <a:xfrm>
                      <a:off x="0" y="0"/>
                      <a:ext cx="1816670" cy="600075"/>
                    </a:xfrm>
                    <a:prstGeom prst="rect">
                      <a:avLst/>
                    </a:prstGeom>
                  </pic:spPr>
                </pic:pic>
              </a:graphicData>
            </a:graphic>
          </wp:inline>
        </w:drawing>
      </w:r>
    </w:p>
    <w:p w14:paraId="3627530F" w14:textId="77777777" w:rsidR="00491CD5" w:rsidRDefault="00491CD5" w:rsidP="00491CD5">
      <w:pPr>
        <w:pStyle w:val="BodyText"/>
        <w:rPr>
          <w:rFonts w:ascii="Arial"/>
          <w:b/>
          <w:sz w:val="18"/>
        </w:rPr>
      </w:pPr>
      <w:r>
        <w:rPr>
          <w:rFonts w:ascii="Arial"/>
          <w:b/>
          <w:noProof/>
          <w:sz w:val="18"/>
        </w:rPr>
        <mc:AlternateContent>
          <mc:Choice Requires="wps">
            <w:drawing>
              <wp:anchor distT="0" distB="0" distL="0" distR="0" simplePos="0" relativeHeight="251659264" behindDoc="1" locked="0" layoutInCell="1" allowOverlap="1" wp14:anchorId="0F9F936C" wp14:editId="77E75D31">
                <wp:simplePos x="0" y="0"/>
                <wp:positionH relativeFrom="page">
                  <wp:posOffset>708964</wp:posOffset>
                </wp:positionH>
                <wp:positionV relativeFrom="paragraph">
                  <wp:posOffset>150258</wp:posOffset>
                </wp:positionV>
                <wp:extent cx="6303010" cy="451484"/>
                <wp:effectExtent l="0" t="0" r="0" b="0"/>
                <wp:wrapTopAndBottom/>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3010" cy="451484"/>
                        </a:xfrm>
                        <a:prstGeom prst="rect">
                          <a:avLst/>
                        </a:prstGeom>
                        <a:solidFill>
                          <a:srgbClr val="C0C0C0"/>
                        </a:solidFill>
                        <a:ln w="6095">
                          <a:solidFill>
                            <a:srgbClr val="000000"/>
                          </a:solidFill>
                          <a:prstDash val="solid"/>
                        </a:ln>
                      </wps:spPr>
                      <wps:txbx>
                        <w:txbxContent>
                          <w:p w14:paraId="07F74098" w14:textId="77777777" w:rsidR="00491CD5" w:rsidRDefault="00491CD5" w:rsidP="00491CD5">
                            <w:pPr>
                              <w:spacing w:before="121"/>
                              <w:ind w:left="1108"/>
                              <w:rPr>
                                <w:b/>
                                <w:color w:val="000000"/>
                                <w:sz w:val="40"/>
                              </w:rPr>
                            </w:pPr>
                            <w:r>
                              <w:rPr>
                                <w:b/>
                                <w:color w:val="000000"/>
                                <w:sz w:val="40"/>
                              </w:rPr>
                              <w:t>LEVEL</w:t>
                            </w:r>
                            <w:r>
                              <w:rPr>
                                <w:b/>
                                <w:color w:val="000000"/>
                                <w:spacing w:val="-4"/>
                                <w:sz w:val="40"/>
                              </w:rPr>
                              <w:t xml:space="preserve"> </w:t>
                            </w:r>
                            <w:r>
                              <w:rPr>
                                <w:b/>
                                <w:color w:val="000000"/>
                                <w:sz w:val="40"/>
                              </w:rPr>
                              <w:t>7</w:t>
                            </w:r>
                            <w:r>
                              <w:rPr>
                                <w:b/>
                                <w:color w:val="000000"/>
                                <w:spacing w:val="-2"/>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wps:txbx>
                      <wps:bodyPr wrap="square" lIns="0" tIns="0" rIns="0" bIns="0" rtlCol="0">
                        <a:noAutofit/>
                      </wps:bodyPr>
                    </wps:wsp>
                  </a:graphicData>
                </a:graphic>
              </wp:anchor>
            </w:drawing>
          </mc:Choice>
          <mc:Fallback>
            <w:pict>
              <v:shapetype w14:anchorId="0F9F936C" id="_x0000_t202" coordsize="21600,21600" o:spt="202" path="m,l,21600r21600,l21600,xe">
                <v:stroke joinstyle="miter"/>
                <v:path gradientshapeok="t" o:connecttype="rect"/>
              </v:shapetype>
              <v:shape id="Textbox 3" o:spid="_x0000_s1026" type="#_x0000_t202" style="position:absolute;margin-left:55.8pt;margin-top:11.85pt;width:496.3pt;height:35.55pt;z-index:-2516572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" fillcolor="silver" strokeweight=".16931mm">
                <v:path arrowok="t"/>
                <v:textbox inset="0,0,0,0">
                  <w:txbxContent>
                    <w:p w14:paraId="07F74098" w14:textId="77777777" w:rsidR="00491CD5" w:rsidRDefault="00491CD5" w:rsidP="00491CD5">
                      <w:pPr>
                        <w:spacing w:before="121"/>
                        <w:ind w:left="1108"/>
                        <w:rPr>
                          <w:b/>
                          <w:color w:val="000000"/>
                          <w:sz w:val="40"/>
                        </w:rPr>
                      </w:pPr>
                      <w:r>
                        <w:rPr>
                          <w:b/>
                          <w:color w:val="000000"/>
                          <w:sz w:val="40"/>
                        </w:rPr>
                        <w:t>LEVEL</w:t>
                      </w:r>
                      <w:r>
                        <w:rPr>
                          <w:b/>
                          <w:color w:val="000000"/>
                          <w:spacing w:val="-4"/>
                          <w:sz w:val="40"/>
                        </w:rPr>
                        <w:t xml:space="preserve"> </w:t>
                      </w:r>
                      <w:r>
                        <w:rPr>
                          <w:b/>
                          <w:color w:val="000000"/>
                          <w:sz w:val="40"/>
                        </w:rPr>
                        <w:t>7</w:t>
                      </w:r>
                      <w:r>
                        <w:rPr>
                          <w:b/>
                          <w:color w:val="000000"/>
                          <w:spacing w:val="-2"/>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v:textbox>
                <w10:wrap type="topAndBottom" anchorx="page"/>
              </v:shape>
            </w:pict>
          </mc:Fallback>
        </mc:AlternateContent>
      </w:r>
    </w:p>
    <w:p w14:paraId="1DAA3C8B" w14:textId="77777777" w:rsidR="00491CD5" w:rsidRDefault="00491CD5" w:rsidP="00491CD5">
      <w:pPr>
        <w:pStyle w:val="BodyText"/>
        <w:spacing w:before="142"/>
        <w:rPr>
          <w:rFonts w:ascii="Arial"/>
          <w:b/>
          <w:sz w:val="20"/>
        </w:rPr>
      </w:pPr>
    </w:p>
    <w:tbl>
      <w:tblPr>
        <w:tblW w:w="0" w:type="auto"/>
        <w:tblInd w:w="5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14"/>
        <w:gridCol w:w="3546"/>
        <w:gridCol w:w="2098"/>
        <w:gridCol w:w="2268"/>
      </w:tblGrid>
      <w:tr w:rsidR="00354FFD" w14:paraId="61EE5F75" w14:textId="77777777" w:rsidTr="001B4EE5">
        <w:trPr>
          <w:trHeight w:val="745"/>
        </w:trPr>
        <w:tc>
          <w:tcPr>
            <w:tcW w:w="2014" w:type="dxa"/>
          </w:tcPr>
          <w:p w14:paraId="4FB4D421" w14:textId="77777777" w:rsidR="00354FFD" w:rsidRDefault="00354FFD" w:rsidP="001B4EE5">
            <w:pPr>
              <w:pStyle w:val="TableParagraph"/>
              <w:spacing w:before="120"/>
              <w:rPr>
                <w:rFonts w:ascii="Arial"/>
                <w:b/>
              </w:rPr>
            </w:pPr>
            <w:r>
              <w:rPr>
                <w:rFonts w:ascii="Arial"/>
                <w:b/>
              </w:rPr>
              <w:t>Student</w:t>
            </w:r>
            <w:r>
              <w:rPr>
                <w:rFonts w:ascii="Arial"/>
                <w:b/>
                <w:spacing w:val="-3"/>
              </w:rPr>
              <w:t xml:space="preserve"> </w:t>
            </w:r>
            <w:r>
              <w:rPr>
                <w:rFonts w:ascii="Arial"/>
                <w:b/>
                <w:spacing w:val="-2"/>
              </w:rPr>
              <w:t>name:</w:t>
            </w:r>
          </w:p>
        </w:tc>
        <w:tc>
          <w:tcPr>
            <w:tcW w:w="3546" w:type="dxa"/>
          </w:tcPr>
          <w:p w14:paraId="673AE34E" w14:textId="53E4BCB3" w:rsidR="00354FFD" w:rsidRDefault="00354FFD" w:rsidP="001B4EE5">
            <w:pPr>
              <w:pStyle w:val="TableParagraph"/>
              <w:rPr>
                <w:rFonts w:ascii="Times New Roman"/>
              </w:rPr>
            </w:pPr>
            <w:r>
              <w:rPr>
                <w:b/>
                <w:bCs/>
              </w:rPr>
              <w:t>Gurumukh Singh Pavitar Singh Sandhu</w:t>
            </w:r>
          </w:p>
        </w:tc>
        <w:tc>
          <w:tcPr>
            <w:tcW w:w="2098" w:type="dxa"/>
            <w:shd w:val="clear" w:color="auto" w:fill="D9D9D9"/>
          </w:tcPr>
          <w:p w14:paraId="592F2810" w14:textId="77777777" w:rsidR="00354FFD" w:rsidRDefault="00354FFD" w:rsidP="001B4EE5">
            <w:pPr>
              <w:pStyle w:val="TableParagraph"/>
              <w:spacing w:before="120"/>
              <w:ind w:right="201"/>
              <w:rPr>
                <w:rFonts w:ascii="Arial"/>
                <w:b/>
              </w:rPr>
            </w:pPr>
            <w:r>
              <w:rPr>
                <w:rFonts w:ascii="Arial"/>
                <w:b/>
              </w:rPr>
              <w:t>Student</w:t>
            </w:r>
            <w:r>
              <w:rPr>
                <w:rFonts w:ascii="Arial"/>
                <w:b/>
                <w:spacing w:val="-16"/>
              </w:rPr>
              <w:t xml:space="preserve"> </w:t>
            </w:r>
            <w:r>
              <w:rPr>
                <w:rFonts w:ascii="Arial"/>
                <w:b/>
              </w:rPr>
              <w:t xml:space="preserve">ID </w:t>
            </w:r>
            <w:r>
              <w:rPr>
                <w:rFonts w:ascii="Arial"/>
                <w:b/>
                <w:spacing w:val="-2"/>
              </w:rPr>
              <w:t>number:</w:t>
            </w:r>
          </w:p>
        </w:tc>
        <w:tc>
          <w:tcPr>
            <w:tcW w:w="2268" w:type="dxa"/>
          </w:tcPr>
          <w:p w14:paraId="0120C9E7" w14:textId="14306970" w:rsidR="00354FFD" w:rsidRDefault="00354FFD" w:rsidP="001B4EE5">
            <w:pPr>
              <w:pStyle w:val="TableParagraph"/>
              <w:rPr>
                <w:rFonts w:ascii="Times New Roman"/>
              </w:rPr>
            </w:pPr>
            <w:r w:rsidRPr="00D30B5F">
              <w:rPr>
                <w:rFonts w:cs="Arial"/>
                <w:b/>
                <w:bCs/>
              </w:rPr>
              <w:t>2434321</w:t>
            </w:r>
          </w:p>
        </w:tc>
      </w:tr>
      <w:tr w:rsidR="00354FFD" w14:paraId="755C8851" w14:textId="77777777" w:rsidTr="001B4EE5">
        <w:trPr>
          <w:trHeight w:val="494"/>
        </w:trPr>
        <w:tc>
          <w:tcPr>
            <w:tcW w:w="2014" w:type="dxa"/>
          </w:tcPr>
          <w:p w14:paraId="10D102B8" w14:textId="77777777" w:rsidR="00354FFD" w:rsidRDefault="00354FFD" w:rsidP="001B4EE5">
            <w:pPr>
              <w:pStyle w:val="TableParagraph"/>
              <w:spacing w:before="120"/>
              <w:rPr>
                <w:rFonts w:ascii="Arial"/>
                <w:b/>
              </w:rPr>
            </w:pPr>
            <w:r>
              <w:rPr>
                <w:rFonts w:ascii="Arial"/>
                <w:b/>
                <w:spacing w:val="-2"/>
              </w:rPr>
              <w:t>Programme:</w:t>
            </w:r>
          </w:p>
        </w:tc>
        <w:tc>
          <w:tcPr>
            <w:tcW w:w="7912" w:type="dxa"/>
            <w:gridSpan w:val="3"/>
          </w:tcPr>
          <w:p w14:paraId="3D620B69" w14:textId="77777777" w:rsidR="00354FFD" w:rsidRDefault="00354FFD" w:rsidP="001B4EE5">
            <w:pPr>
              <w:pStyle w:val="TableParagraph"/>
              <w:spacing w:before="120"/>
              <w:rPr>
                <w:rFonts w:ascii="Arial"/>
                <w:b/>
              </w:rPr>
            </w:pPr>
            <w:r>
              <w:rPr>
                <w:rFonts w:ascii="Arial"/>
                <w:b/>
              </w:rPr>
              <w:t>Master</w:t>
            </w:r>
            <w:r>
              <w:rPr>
                <w:rFonts w:ascii="Arial"/>
                <w:b/>
                <w:spacing w:val="-6"/>
              </w:rPr>
              <w:t xml:space="preserve"> </w:t>
            </w:r>
            <w:r>
              <w:rPr>
                <w:rFonts w:ascii="Arial"/>
                <w:b/>
              </w:rPr>
              <w:t>of</w:t>
            </w:r>
            <w:r>
              <w:rPr>
                <w:rFonts w:ascii="Arial"/>
                <w:b/>
                <w:spacing w:val="-4"/>
              </w:rPr>
              <w:t xml:space="preserve"> </w:t>
            </w:r>
            <w:r>
              <w:rPr>
                <w:rFonts w:ascii="Arial"/>
                <w:b/>
              </w:rPr>
              <w:t>Business</w:t>
            </w:r>
            <w:r>
              <w:rPr>
                <w:rFonts w:ascii="Arial"/>
                <w:b/>
                <w:spacing w:val="-8"/>
              </w:rPr>
              <w:t xml:space="preserve"> </w:t>
            </w:r>
            <w:r>
              <w:rPr>
                <w:rFonts w:ascii="Arial"/>
                <w:b/>
                <w:spacing w:val="-2"/>
              </w:rPr>
              <w:t>Administration</w:t>
            </w:r>
          </w:p>
        </w:tc>
      </w:tr>
      <w:tr w:rsidR="00354FFD" w14:paraId="63B6F233" w14:textId="77777777" w:rsidTr="001B4EE5">
        <w:trPr>
          <w:trHeight w:val="492"/>
        </w:trPr>
        <w:tc>
          <w:tcPr>
            <w:tcW w:w="2014" w:type="dxa"/>
          </w:tcPr>
          <w:p w14:paraId="79E68F12" w14:textId="77777777" w:rsidR="00354FFD" w:rsidRDefault="00354FFD" w:rsidP="001B4EE5">
            <w:pPr>
              <w:pStyle w:val="TableParagraph"/>
              <w:spacing w:before="120"/>
              <w:rPr>
                <w:rFonts w:ascii="Arial"/>
                <w:b/>
              </w:rPr>
            </w:pPr>
            <w:r>
              <w:rPr>
                <w:rFonts w:ascii="Arial"/>
                <w:b/>
                <w:spacing w:val="-2"/>
              </w:rPr>
              <w:t>Module:</w:t>
            </w:r>
          </w:p>
        </w:tc>
        <w:tc>
          <w:tcPr>
            <w:tcW w:w="7912" w:type="dxa"/>
            <w:gridSpan w:val="3"/>
          </w:tcPr>
          <w:p w14:paraId="1D0BAB4A" w14:textId="60E57E97" w:rsidR="00354FFD" w:rsidRPr="00B63C3A" w:rsidRDefault="00B63C3A" w:rsidP="001B4EE5">
            <w:pPr>
              <w:pStyle w:val="TableParagraph"/>
              <w:spacing w:before="120"/>
              <w:rPr>
                <w:rFonts w:ascii="Arial"/>
                <w:b/>
                <w:sz w:val="24"/>
                <w:szCs w:val="24"/>
              </w:rPr>
            </w:pPr>
            <w:r w:rsidRPr="00B63C3A">
              <w:rPr>
                <w:rFonts w:eastAsia="Arial" w:cs="Arial"/>
                <w:b/>
                <w:sz w:val="24"/>
                <w:szCs w:val="24"/>
              </w:rPr>
              <w:t>Marketing Management</w:t>
            </w:r>
          </w:p>
        </w:tc>
      </w:tr>
      <w:tr w:rsidR="00354FFD" w14:paraId="4702D007" w14:textId="77777777" w:rsidTr="001B4EE5">
        <w:trPr>
          <w:trHeight w:val="760"/>
        </w:trPr>
        <w:tc>
          <w:tcPr>
            <w:tcW w:w="2014" w:type="dxa"/>
          </w:tcPr>
          <w:p w14:paraId="7C7670D4" w14:textId="77777777" w:rsidR="00354FFD" w:rsidRDefault="00354FFD" w:rsidP="001B4EE5">
            <w:pPr>
              <w:pStyle w:val="TableParagraph"/>
              <w:spacing w:before="122"/>
              <w:rPr>
                <w:rFonts w:ascii="Arial"/>
                <w:b/>
              </w:rPr>
            </w:pPr>
            <w:r>
              <w:rPr>
                <w:rFonts w:ascii="Arial"/>
                <w:b/>
              </w:rPr>
              <w:t>Module</w:t>
            </w:r>
            <w:r>
              <w:rPr>
                <w:rFonts w:ascii="Arial"/>
                <w:b/>
                <w:spacing w:val="-8"/>
              </w:rPr>
              <w:t xml:space="preserve"> </w:t>
            </w:r>
            <w:r>
              <w:rPr>
                <w:rFonts w:ascii="Arial"/>
                <w:b/>
                <w:spacing w:val="-2"/>
              </w:rPr>
              <w:t>code:</w:t>
            </w:r>
          </w:p>
        </w:tc>
        <w:tc>
          <w:tcPr>
            <w:tcW w:w="3546" w:type="dxa"/>
          </w:tcPr>
          <w:p w14:paraId="66D38134" w14:textId="79F0CC2A" w:rsidR="00354FFD" w:rsidRPr="00354FFD" w:rsidRDefault="00354FFD" w:rsidP="001B4EE5">
            <w:pPr>
              <w:pStyle w:val="TableParagraph"/>
              <w:spacing w:before="122"/>
              <w:rPr>
                <w:rFonts w:ascii="Arial"/>
                <w:bCs/>
                <w:sz w:val="24"/>
                <w:szCs w:val="24"/>
              </w:rPr>
            </w:pPr>
            <w:r w:rsidRPr="00354FFD">
              <w:rPr>
                <w:rFonts w:eastAsia="Arial" w:cs="Arial"/>
                <w:b/>
                <w:sz w:val="24"/>
                <w:szCs w:val="24"/>
              </w:rPr>
              <w:t>LCMB7024</w:t>
            </w:r>
          </w:p>
        </w:tc>
        <w:tc>
          <w:tcPr>
            <w:tcW w:w="2098" w:type="dxa"/>
            <w:shd w:val="clear" w:color="auto" w:fill="D9D9D9"/>
          </w:tcPr>
          <w:p w14:paraId="5B10A266" w14:textId="77777777" w:rsidR="00354FFD" w:rsidRDefault="00354FFD" w:rsidP="001B4EE5">
            <w:pPr>
              <w:pStyle w:val="TableParagraph"/>
              <w:spacing w:line="252" w:lineRule="exact"/>
              <w:ind w:right="201"/>
              <w:rPr>
                <w:rFonts w:ascii="Arial"/>
                <w:b/>
              </w:rPr>
            </w:pPr>
            <w:r>
              <w:rPr>
                <w:rFonts w:ascii="Arial"/>
                <w:b/>
              </w:rPr>
              <w:t>Contribution to Overall Module Assessment</w:t>
            </w:r>
            <w:r>
              <w:rPr>
                <w:rFonts w:ascii="Arial"/>
                <w:b/>
                <w:spacing w:val="-16"/>
              </w:rPr>
              <w:t xml:space="preserve"> </w:t>
            </w:r>
            <w:r>
              <w:rPr>
                <w:rFonts w:ascii="Arial"/>
                <w:b/>
              </w:rPr>
              <w:t>(%):</w:t>
            </w:r>
          </w:p>
        </w:tc>
        <w:tc>
          <w:tcPr>
            <w:tcW w:w="2268" w:type="dxa"/>
          </w:tcPr>
          <w:p w14:paraId="2832FC39" w14:textId="77777777" w:rsidR="00354FFD" w:rsidRDefault="00354FFD" w:rsidP="001B4EE5">
            <w:pPr>
              <w:pStyle w:val="TableParagraph"/>
              <w:spacing w:before="122"/>
              <w:rPr>
                <w:rFonts w:ascii="Arial"/>
                <w:b/>
              </w:rPr>
            </w:pPr>
            <w:r>
              <w:rPr>
                <w:rFonts w:ascii="Arial"/>
                <w:b/>
                <w:spacing w:val="-4"/>
              </w:rPr>
              <w:t>100%</w:t>
            </w:r>
          </w:p>
        </w:tc>
      </w:tr>
      <w:tr w:rsidR="00354FFD" w14:paraId="11860939" w14:textId="77777777" w:rsidTr="001B4EE5">
        <w:trPr>
          <w:trHeight w:val="866"/>
        </w:trPr>
        <w:tc>
          <w:tcPr>
            <w:tcW w:w="2014" w:type="dxa"/>
          </w:tcPr>
          <w:p w14:paraId="51F374A8" w14:textId="77777777" w:rsidR="00354FFD" w:rsidRDefault="00354FFD" w:rsidP="001B4EE5">
            <w:pPr>
              <w:pStyle w:val="TableParagraph"/>
              <w:spacing w:before="120"/>
              <w:rPr>
                <w:rFonts w:ascii="Arial"/>
                <w:b/>
              </w:rPr>
            </w:pPr>
            <w:r>
              <w:rPr>
                <w:rFonts w:ascii="Arial"/>
                <w:b/>
                <w:spacing w:val="-2"/>
              </w:rPr>
              <w:t>Lecturer:</w:t>
            </w:r>
          </w:p>
        </w:tc>
        <w:tc>
          <w:tcPr>
            <w:tcW w:w="3546" w:type="dxa"/>
          </w:tcPr>
          <w:p w14:paraId="477C90F9" w14:textId="10D289A9" w:rsidR="00B63C3A" w:rsidRPr="005663D1" w:rsidRDefault="00B63C3A" w:rsidP="00B63C3A">
            <w:pPr>
              <w:rPr>
                <w:rFonts w:cs="Arial"/>
                <w:b/>
                <w:bCs/>
              </w:rPr>
            </w:pPr>
            <w:r w:rsidRPr="00A11B2A">
              <w:rPr>
                <w:rFonts w:cs="Arial"/>
                <w:b/>
                <w:bCs/>
              </w:rPr>
              <w:t>Dr Laila Maazouz (London)</w:t>
            </w:r>
          </w:p>
          <w:p w14:paraId="03CF4240" w14:textId="145622AA" w:rsidR="00354FFD" w:rsidRDefault="00354FFD" w:rsidP="001B4EE5">
            <w:pPr>
              <w:pStyle w:val="TableParagraph"/>
              <w:spacing w:before="120"/>
              <w:rPr>
                <w:rFonts w:ascii="Arial"/>
                <w:b/>
              </w:rPr>
            </w:pPr>
          </w:p>
        </w:tc>
        <w:tc>
          <w:tcPr>
            <w:tcW w:w="2098" w:type="dxa"/>
            <w:shd w:val="clear" w:color="auto" w:fill="D9D9D9"/>
          </w:tcPr>
          <w:p w14:paraId="412D5656" w14:textId="77777777" w:rsidR="00354FFD" w:rsidRDefault="00354FFD" w:rsidP="001B4EE5">
            <w:pPr>
              <w:pStyle w:val="TableParagraph"/>
              <w:spacing w:before="120"/>
              <w:rPr>
                <w:rFonts w:ascii="Arial"/>
                <w:b/>
              </w:rPr>
            </w:pPr>
            <w:r>
              <w:rPr>
                <w:rFonts w:ascii="Arial"/>
                <w:b/>
              </w:rPr>
              <w:t>Internal</w:t>
            </w:r>
            <w:r>
              <w:rPr>
                <w:rFonts w:ascii="Arial"/>
                <w:b/>
                <w:spacing w:val="-6"/>
              </w:rPr>
              <w:t xml:space="preserve"> </w:t>
            </w:r>
            <w:r>
              <w:rPr>
                <w:rFonts w:ascii="Arial"/>
                <w:b/>
                <w:spacing w:val="-2"/>
              </w:rPr>
              <w:t>Verifier:</w:t>
            </w:r>
          </w:p>
        </w:tc>
        <w:tc>
          <w:tcPr>
            <w:tcW w:w="2268" w:type="dxa"/>
          </w:tcPr>
          <w:p w14:paraId="0355E6DB" w14:textId="3B37BE9C" w:rsidR="00354FFD" w:rsidRDefault="00722112" w:rsidP="001B4EE5">
            <w:pPr>
              <w:pStyle w:val="TableParagraph"/>
              <w:spacing w:before="120"/>
              <w:rPr>
                <w:rFonts w:ascii="Arial"/>
                <w:b/>
              </w:rPr>
            </w:pPr>
            <w:r>
              <w:rPr>
                <w:rFonts w:ascii="Arial"/>
                <w:b/>
              </w:rPr>
              <w:t>Vasilios</w:t>
            </w:r>
            <w:r>
              <w:rPr>
                <w:rFonts w:ascii="Arial"/>
                <w:b/>
                <w:spacing w:val="-16"/>
              </w:rPr>
              <w:t xml:space="preserve"> </w:t>
            </w:r>
            <w:r>
              <w:rPr>
                <w:rFonts w:ascii="Arial"/>
                <w:b/>
              </w:rPr>
              <w:t xml:space="preserve">Tavlaridis/ and Hoang Dang </w:t>
            </w:r>
            <w:r>
              <w:rPr>
                <w:rFonts w:ascii="Arial"/>
                <w:b/>
                <w:spacing w:val="-2"/>
              </w:rPr>
              <w:t>Nguyen</w:t>
            </w:r>
          </w:p>
        </w:tc>
      </w:tr>
      <w:tr w:rsidR="00354FFD" w14:paraId="6570DFE3" w14:textId="77777777" w:rsidTr="001B4EE5">
        <w:trPr>
          <w:trHeight w:val="998"/>
        </w:trPr>
        <w:tc>
          <w:tcPr>
            <w:tcW w:w="2014" w:type="dxa"/>
          </w:tcPr>
          <w:p w14:paraId="5E1C82E2" w14:textId="77777777" w:rsidR="00354FFD" w:rsidRDefault="00354FFD" w:rsidP="001B4EE5">
            <w:pPr>
              <w:pStyle w:val="TableParagraph"/>
              <w:spacing w:before="120"/>
              <w:ind w:right="632"/>
              <w:rPr>
                <w:rFonts w:ascii="Arial"/>
                <w:b/>
              </w:rPr>
            </w:pPr>
            <w:r>
              <w:rPr>
                <w:rFonts w:ascii="Arial"/>
                <w:b/>
                <w:spacing w:val="-2"/>
              </w:rPr>
              <w:t>Assignment Title:</w:t>
            </w:r>
          </w:p>
        </w:tc>
        <w:tc>
          <w:tcPr>
            <w:tcW w:w="3546" w:type="dxa"/>
          </w:tcPr>
          <w:p w14:paraId="06D5F444" w14:textId="762FC896" w:rsidR="00354FFD" w:rsidRDefault="008472B9" w:rsidP="001B4EE5">
            <w:pPr>
              <w:pStyle w:val="TableParagraph"/>
              <w:spacing w:before="120"/>
              <w:rPr>
                <w:rFonts w:ascii="Arial"/>
                <w:b/>
              </w:rPr>
            </w:pPr>
            <w:r>
              <w:rPr>
                <w:rFonts w:ascii="Arial"/>
                <w:b/>
              </w:rPr>
              <w:t>Assessment</w:t>
            </w:r>
            <w:r>
              <w:rPr>
                <w:rFonts w:ascii="Arial"/>
                <w:b/>
                <w:spacing w:val="-16"/>
              </w:rPr>
              <w:t xml:space="preserve"> </w:t>
            </w:r>
            <w:r>
              <w:rPr>
                <w:rFonts w:ascii="Arial"/>
                <w:b/>
              </w:rPr>
              <w:t>component</w:t>
            </w:r>
            <w:r>
              <w:rPr>
                <w:rFonts w:ascii="Arial"/>
                <w:b/>
                <w:spacing w:val="-15"/>
              </w:rPr>
              <w:t xml:space="preserve"> </w:t>
            </w:r>
            <w:r>
              <w:rPr>
                <w:rFonts w:ascii="Arial"/>
                <w:b/>
              </w:rPr>
              <w:t xml:space="preserve">1: Marketing Environment </w:t>
            </w:r>
            <w:r>
              <w:rPr>
                <w:rFonts w:ascii="Arial"/>
                <w:b/>
                <w:spacing w:val="-2"/>
              </w:rPr>
              <w:t>Analysis</w:t>
            </w:r>
          </w:p>
        </w:tc>
        <w:tc>
          <w:tcPr>
            <w:tcW w:w="2098" w:type="dxa"/>
          </w:tcPr>
          <w:p w14:paraId="59089836" w14:textId="77777777" w:rsidR="00354FFD" w:rsidRDefault="00354FFD" w:rsidP="001B4EE5">
            <w:pPr>
              <w:pStyle w:val="TableParagraph"/>
              <w:spacing w:before="120"/>
              <w:ind w:right="201"/>
              <w:rPr>
                <w:rFonts w:ascii="Arial"/>
                <w:b/>
              </w:rPr>
            </w:pPr>
            <w:r>
              <w:rPr>
                <w:rFonts w:ascii="Arial"/>
                <w:b/>
              </w:rPr>
              <w:t>Word</w:t>
            </w:r>
            <w:r>
              <w:rPr>
                <w:rFonts w:ascii="Arial"/>
                <w:b/>
                <w:spacing w:val="-16"/>
              </w:rPr>
              <w:t xml:space="preserve"> </w:t>
            </w:r>
            <w:r>
              <w:rPr>
                <w:rFonts w:ascii="Arial"/>
                <w:b/>
              </w:rPr>
              <w:t>count</w:t>
            </w:r>
            <w:r>
              <w:rPr>
                <w:rFonts w:ascii="Arial"/>
                <w:b/>
                <w:spacing w:val="-15"/>
              </w:rPr>
              <w:t xml:space="preserve"> </w:t>
            </w:r>
            <w:r>
              <w:rPr>
                <w:rFonts w:ascii="Arial"/>
                <w:b/>
              </w:rPr>
              <w:t xml:space="preserve">(or </w:t>
            </w:r>
            <w:r>
              <w:rPr>
                <w:rFonts w:ascii="Arial"/>
                <w:b/>
                <w:spacing w:val="-2"/>
              </w:rPr>
              <w:t>equivalent):</w:t>
            </w:r>
          </w:p>
        </w:tc>
        <w:tc>
          <w:tcPr>
            <w:tcW w:w="2268" w:type="dxa"/>
          </w:tcPr>
          <w:p w14:paraId="115D96DD" w14:textId="77777777" w:rsidR="008472B9" w:rsidRDefault="008472B9" w:rsidP="008472B9">
            <w:pPr>
              <w:pStyle w:val="TableParagraph"/>
              <w:spacing w:before="120"/>
              <w:ind w:left="105"/>
              <w:rPr>
                <w:rFonts w:ascii="Arial"/>
                <w:b/>
              </w:rPr>
            </w:pPr>
            <w:r>
              <w:rPr>
                <w:rFonts w:ascii="Arial"/>
                <w:b/>
              </w:rPr>
              <w:t>2,500</w:t>
            </w:r>
            <w:r>
              <w:rPr>
                <w:rFonts w:ascii="Arial"/>
                <w:b/>
                <w:spacing w:val="-6"/>
              </w:rPr>
              <w:t xml:space="preserve"> </w:t>
            </w:r>
            <w:r>
              <w:rPr>
                <w:rFonts w:ascii="Arial"/>
                <w:b/>
                <w:spacing w:val="-2"/>
              </w:rPr>
              <w:t>words</w:t>
            </w:r>
          </w:p>
          <w:p w14:paraId="393FF398" w14:textId="4E715887" w:rsidR="00354FFD" w:rsidRDefault="008472B9" w:rsidP="008472B9">
            <w:pPr>
              <w:pStyle w:val="TableParagraph"/>
              <w:spacing w:line="252" w:lineRule="exact"/>
              <w:rPr>
                <w:rFonts w:ascii="Arial"/>
                <w:b/>
              </w:rPr>
            </w:pPr>
            <w:r>
              <w:rPr>
                <w:rFonts w:ascii="Arial" w:hAnsi="Arial"/>
                <w:b/>
              </w:rPr>
              <w:t>(±</w:t>
            </w:r>
            <w:r>
              <w:rPr>
                <w:rFonts w:ascii="Arial" w:hAnsi="Arial"/>
                <w:b/>
                <w:spacing w:val="-1"/>
              </w:rPr>
              <w:t xml:space="preserve"> </w:t>
            </w:r>
            <w:r>
              <w:rPr>
                <w:rFonts w:ascii="Arial" w:hAnsi="Arial"/>
                <w:b/>
                <w:spacing w:val="-4"/>
              </w:rPr>
              <w:t>10%)</w:t>
            </w:r>
          </w:p>
        </w:tc>
      </w:tr>
      <w:tr w:rsidR="00354FFD" w14:paraId="66F55216" w14:textId="77777777" w:rsidTr="001B4EE5">
        <w:trPr>
          <w:trHeight w:val="1252"/>
        </w:trPr>
        <w:tc>
          <w:tcPr>
            <w:tcW w:w="2014" w:type="dxa"/>
          </w:tcPr>
          <w:p w14:paraId="364A0738" w14:textId="77777777" w:rsidR="00354FFD" w:rsidRDefault="00354FFD" w:rsidP="001B4EE5">
            <w:pPr>
              <w:pStyle w:val="TableParagraph"/>
              <w:spacing w:before="120"/>
              <w:rPr>
                <w:rFonts w:ascii="Arial"/>
                <w:b/>
              </w:rPr>
            </w:pPr>
            <w:r>
              <w:rPr>
                <w:rFonts w:ascii="Arial"/>
                <w:b/>
                <w:spacing w:val="-2"/>
              </w:rPr>
              <w:t>Submission deadline:</w:t>
            </w:r>
          </w:p>
        </w:tc>
        <w:tc>
          <w:tcPr>
            <w:tcW w:w="3546" w:type="dxa"/>
          </w:tcPr>
          <w:p w14:paraId="5103BD91" w14:textId="123B0347" w:rsidR="00354FFD" w:rsidRDefault="000759FC" w:rsidP="001B4EE5">
            <w:pPr>
              <w:pStyle w:val="TableParagraph"/>
              <w:spacing w:before="120"/>
              <w:rPr>
                <w:rFonts w:ascii="Arial"/>
                <w:b/>
              </w:rPr>
            </w:pPr>
            <w:r>
              <w:rPr>
                <w:rFonts w:ascii="Arial"/>
                <w:b/>
              </w:rPr>
              <w:t>21</w:t>
            </w:r>
            <w:r>
              <w:rPr>
                <w:rFonts w:ascii="Arial"/>
                <w:b/>
                <w:vertAlign w:val="superscript"/>
              </w:rPr>
              <w:t>st</w:t>
            </w:r>
            <w:r>
              <w:rPr>
                <w:rFonts w:ascii="Arial"/>
                <w:b/>
                <w:spacing w:val="-5"/>
              </w:rPr>
              <w:t xml:space="preserve"> </w:t>
            </w:r>
            <w:r>
              <w:rPr>
                <w:rFonts w:ascii="Arial"/>
                <w:b/>
              </w:rPr>
              <w:t>November</w:t>
            </w:r>
            <w:r>
              <w:rPr>
                <w:rFonts w:ascii="Arial"/>
                <w:b/>
                <w:spacing w:val="-3"/>
              </w:rPr>
              <w:t xml:space="preserve"> </w:t>
            </w:r>
            <w:r>
              <w:rPr>
                <w:rFonts w:ascii="Arial"/>
                <w:b/>
              </w:rPr>
              <w:t>2025</w:t>
            </w:r>
            <w:r>
              <w:rPr>
                <w:rFonts w:ascii="Arial"/>
                <w:b/>
                <w:spacing w:val="-4"/>
              </w:rPr>
              <w:t xml:space="preserve"> </w:t>
            </w:r>
            <w:r>
              <w:rPr>
                <w:rFonts w:ascii="Arial"/>
                <w:b/>
              </w:rPr>
              <w:t>by</w:t>
            </w:r>
            <w:r>
              <w:rPr>
                <w:rFonts w:ascii="Arial"/>
                <w:b/>
                <w:spacing w:val="-9"/>
              </w:rPr>
              <w:t xml:space="preserve"> </w:t>
            </w:r>
            <w:r>
              <w:rPr>
                <w:rFonts w:ascii="Arial"/>
                <w:b/>
                <w:spacing w:val="-5"/>
              </w:rPr>
              <w:t>2pm</w:t>
            </w:r>
          </w:p>
        </w:tc>
        <w:tc>
          <w:tcPr>
            <w:tcW w:w="2098" w:type="dxa"/>
          </w:tcPr>
          <w:p w14:paraId="178C55CB" w14:textId="77777777" w:rsidR="00354FFD" w:rsidRDefault="00354FFD" w:rsidP="001B4EE5">
            <w:pPr>
              <w:pStyle w:val="TableParagraph"/>
              <w:spacing w:before="120"/>
              <w:ind w:right="201"/>
              <w:rPr>
                <w:rFonts w:ascii="Arial"/>
                <w:b/>
              </w:rPr>
            </w:pPr>
            <w:r>
              <w:rPr>
                <w:rFonts w:ascii="Arial"/>
                <w:b/>
              </w:rPr>
              <w:t xml:space="preserve">Return date of </w:t>
            </w:r>
            <w:r>
              <w:rPr>
                <w:rFonts w:ascii="Arial"/>
                <w:b/>
                <w:spacing w:val="-2"/>
              </w:rPr>
              <w:t xml:space="preserve">provisional </w:t>
            </w:r>
            <w:r>
              <w:rPr>
                <w:rFonts w:ascii="Arial"/>
                <w:b/>
              </w:rPr>
              <w:t>marks</w:t>
            </w:r>
            <w:r>
              <w:rPr>
                <w:rFonts w:ascii="Arial"/>
                <w:b/>
                <w:spacing w:val="-16"/>
              </w:rPr>
              <w:t xml:space="preserve"> </w:t>
            </w:r>
            <w:r>
              <w:rPr>
                <w:rFonts w:ascii="Arial"/>
                <w:b/>
              </w:rPr>
              <w:t>&amp;</w:t>
            </w:r>
            <w:r>
              <w:rPr>
                <w:rFonts w:ascii="Arial"/>
                <w:b/>
                <w:spacing w:val="-15"/>
              </w:rPr>
              <w:t xml:space="preserve"> </w:t>
            </w:r>
            <w:r>
              <w:rPr>
                <w:rFonts w:ascii="Arial"/>
                <w:b/>
              </w:rPr>
              <w:t xml:space="preserve">written </w:t>
            </w:r>
            <w:r>
              <w:rPr>
                <w:rFonts w:ascii="Arial"/>
                <w:b/>
                <w:spacing w:val="-2"/>
              </w:rPr>
              <w:t>feedback:</w:t>
            </w:r>
          </w:p>
        </w:tc>
        <w:tc>
          <w:tcPr>
            <w:tcW w:w="2268" w:type="dxa"/>
          </w:tcPr>
          <w:p w14:paraId="7DC418B8" w14:textId="5BBD0717" w:rsidR="00354FFD" w:rsidRDefault="00B056E4" w:rsidP="001B4EE5">
            <w:pPr>
              <w:pStyle w:val="TableParagraph"/>
              <w:spacing w:before="120"/>
              <w:rPr>
                <w:rFonts w:ascii="Arial"/>
                <w:b/>
              </w:rPr>
            </w:pPr>
            <w:r>
              <w:rPr>
                <w:rFonts w:ascii="Arial"/>
                <w:b/>
              </w:rPr>
              <w:t>19</w:t>
            </w:r>
            <w:r>
              <w:rPr>
                <w:rFonts w:ascii="Arial"/>
                <w:b/>
                <w:vertAlign w:val="superscript"/>
              </w:rPr>
              <w:t>th</w:t>
            </w:r>
            <w:r>
              <w:rPr>
                <w:rFonts w:ascii="Arial"/>
                <w:b/>
                <w:spacing w:val="-7"/>
              </w:rPr>
              <w:t xml:space="preserve"> </w:t>
            </w:r>
            <w:r>
              <w:rPr>
                <w:rFonts w:ascii="Arial"/>
                <w:b/>
              </w:rPr>
              <w:t>December</w:t>
            </w:r>
            <w:r>
              <w:rPr>
                <w:rFonts w:ascii="Arial"/>
                <w:b/>
                <w:spacing w:val="-5"/>
              </w:rPr>
              <w:t xml:space="preserve"> </w:t>
            </w:r>
            <w:r>
              <w:rPr>
                <w:rFonts w:ascii="Arial"/>
                <w:b/>
                <w:spacing w:val="-4"/>
              </w:rPr>
              <w:t>2025</w:t>
            </w:r>
          </w:p>
        </w:tc>
      </w:tr>
      <w:tr w:rsidR="00354FFD" w14:paraId="7E5A9897" w14:textId="77777777" w:rsidTr="001B4EE5">
        <w:trPr>
          <w:trHeight w:val="4142"/>
        </w:trPr>
        <w:tc>
          <w:tcPr>
            <w:tcW w:w="2014" w:type="dxa"/>
          </w:tcPr>
          <w:p w14:paraId="6C5B10F2" w14:textId="77777777" w:rsidR="00354FFD" w:rsidRDefault="00354FFD" w:rsidP="001B4EE5">
            <w:pPr>
              <w:pStyle w:val="TableParagraph"/>
              <w:spacing w:before="120"/>
              <w:rPr>
                <w:rFonts w:ascii="Arial"/>
                <w:b/>
              </w:rPr>
            </w:pPr>
            <w:r>
              <w:rPr>
                <w:rFonts w:ascii="Arial"/>
                <w:b/>
                <w:spacing w:val="-2"/>
              </w:rPr>
              <w:t>Submission method:</w:t>
            </w:r>
          </w:p>
        </w:tc>
        <w:tc>
          <w:tcPr>
            <w:tcW w:w="7912" w:type="dxa"/>
            <w:gridSpan w:val="3"/>
          </w:tcPr>
          <w:p w14:paraId="7CA616E3" w14:textId="77777777" w:rsidR="00354FFD" w:rsidRDefault="00354FFD" w:rsidP="001B4EE5">
            <w:pPr>
              <w:pStyle w:val="TableParagraph"/>
              <w:ind w:right="63"/>
            </w:pPr>
            <w:r>
              <w:t>All written assessments, where practical and possible, must be submitted via Turnitin</w:t>
            </w:r>
            <w:r>
              <w:rPr>
                <w:spacing w:val="-4"/>
              </w:rPr>
              <w:t xml:space="preserve"> </w:t>
            </w:r>
            <w:r>
              <w:t>unless</w:t>
            </w:r>
            <w:r>
              <w:rPr>
                <w:spacing w:val="-4"/>
              </w:rPr>
              <w:t xml:space="preserve"> </w:t>
            </w:r>
            <w:r>
              <w:t>otherwise</w:t>
            </w:r>
            <w:r>
              <w:rPr>
                <w:spacing w:val="-5"/>
              </w:rPr>
              <w:t xml:space="preserve"> </w:t>
            </w:r>
            <w:r>
              <w:t>instructed</w:t>
            </w:r>
            <w:r>
              <w:rPr>
                <w:spacing w:val="-5"/>
              </w:rPr>
              <w:t xml:space="preserve"> </w:t>
            </w:r>
            <w:r>
              <w:t>by</w:t>
            </w:r>
            <w:r>
              <w:rPr>
                <w:spacing w:val="-5"/>
              </w:rPr>
              <w:t xml:space="preserve"> </w:t>
            </w:r>
            <w:r>
              <w:t>the</w:t>
            </w:r>
            <w:r>
              <w:rPr>
                <w:spacing w:val="-4"/>
              </w:rPr>
              <w:t xml:space="preserve"> </w:t>
            </w:r>
            <w:r>
              <w:t>Lecturer.</w:t>
            </w:r>
            <w:r>
              <w:rPr>
                <w:spacing w:val="-4"/>
              </w:rPr>
              <w:t xml:space="preserve"> </w:t>
            </w:r>
            <w:r>
              <w:t>(Please</w:t>
            </w:r>
            <w:r>
              <w:rPr>
                <w:spacing w:val="-4"/>
              </w:rPr>
              <w:t xml:space="preserve"> </w:t>
            </w:r>
            <w:r>
              <w:t>DO</w:t>
            </w:r>
            <w:r>
              <w:rPr>
                <w:spacing w:val="-2"/>
              </w:rPr>
              <w:t xml:space="preserve"> </w:t>
            </w:r>
            <w:r>
              <w:t>NOT</w:t>
            </w:r>
            <w:r>
              <w:rPr>
                <w:spacing w:val="-4"/>
              </w:rPr>
              <w:t xml:space="preserve"> </w:t>
            </w:r>
            <w:r>
              <w:t>put</w:t>
            </w:r>
            <w:r>
              <w:rPr>
                <w:spacing w:val="-4"/>
              </w:rPr>
              <w:t xml:space="preserve"> </w:t>
            </w:r>
            <w:r>
              <w:t>this assessment specification into Turnitin or it will match many similarities with other students’ submissions.)</w:t>
            </w:r>
          </w:p>
          <w:p w14:paraId="0AC8EFCA" w14:textId="77777777" w:rsidR="00354FFD" w:rsidRDefault="00354FFD" w:rsidP="001B4EE5">
            <w:pPr>
              <w:pStyle w:val="TableParagraph"/>
              <w:spacing w:before="120"/>
              <w:rPr>
                <w:rFonts w:ascii="Arial"/>
                <w:b/>
              </w:rPr>
            </w:pPr>
            <w:r>
              <w:rPr>
                <w:rFonts w:ascii="Arial"/>
                <w:b/>
              </w:rPr>
              <w:t>Alternative</w:t>
            </w:r>
            <w:r>
              <w:rPr>
                <w:rFonts w:ascii="Arial"/>
                <w:b/>
                <w:spacing w:val="-8"/>
              </w:rPr>
              <w:t xml:space="preserve"> </w:t>
            </w:r>
            <w:r>
              <w:rPr>
                <w:rFonts w:ascii="Arial"/>
                <w:b/>
              </w:rPr>
              <w:t>submission</w:t>
            </w:r>
            <w:r>
              <w:rPr>
                <w:rFonts w:ascii="Arial"/>
                <w:b/>
                <w:spacing w:val="-9"/>
              </w:rPr>
              <w:t xml:space="preserve"> </w:t>
            </w:r>
            <w:r>
              <w:rPr>
                <w:rFonts w:ascii="Arial"/>
                <w:b/>
              </w:rPr>
              <w:t>method</w:t>
            </w:r>
            <w:r>
              <w:rPr>
                <w:rFonts w:ascii="Arial"/>
                <w:b/>
                <w:spacing w:val="-8"/>
              </w:rPr>
              <w:t xml:space="preserve"> </w:t>
            </w:r>
            <w:r>
              <w:rPr>
                <w:rFonts w:ascii="Arial"/>
                <w:b/>
              </w:rPr>
              <w:t>(if</w:t>
            </w:r>
            <w:r>
              <w:rPr>
                <w:rFonts w:ascii="Arial"/>
                <w:b/>
                <w:spacing w:val="-5"/>
              </w:rPr>
              <w:t xml:space="preserve"> </w:t>
            </w:r>
            <w:r>
              <w:rPr>
                <w:rFonts w:ascii="Arial"/>
                <w:b/>
                <w:spacing w:val="-2"/>
              </w:rPr>
              <w:t>applicable):</w:t>
            </w:r>
          </w:p>
          <w:p w14:paraId="59A3CC75" w14:textId="77777777" w:rsidR="00354FFD" w:rsidRDefault="00354FFD" w:rsidP="001B4EE5">
            <w:pPr>
              <w:pStyle w:val="TableParagraph"/>
              <w:spacing w:before="119"/>
              <w:rPr>
                <w:rFonts w:ascii="Arial"/>
                <w:b/>
              </w:rPr>
            </w:pPr>
            <w:r>
              <w:rPr>
                <w:rFonts w:ascii="Arial"/>
                <w:b/>
              </w:rPr>
              <w:t>Late</w:t>
            </w:r>
            <w:r>
              <w:rPr>
                <w:rFonts w:ascii="Arial"/>
                <w:b/>
                <w:spacing w:val="-6"/>
              </w:rPr>
              <w:t xml:space="preserve"> </w:t>
            </w:r>
            <w:r>
              <w:rPr>
                <w:rFonts w:ascii="Arial"/>
                <w:b/>
              </w:rPr>
              <w:t>submission</w:t>
            </w:r>
            <w:r>
              <w:rPr>
                <w:rFonts w:ascii="Arial"/>
                <w:b/>
                <w:spacing w:val="-3"/>
              </w:rPr>
              <w:t xml:space="preserve"> </w:t>
            </w:r>
            <w:r>
              <w:rPr>
                <w:rFonts w:ascii="Arial"/>
                <w:b/>
              </w:rPr>
              <w:t>of</w:t>
            </w:r>
            <w:r>
              <w:rPr>
                <w:rFonts w:ascii="Arial"/>
                <w:b/>
                <w:spacing w:val="-5"/>
              </w:rPr>
              <w:t xml:space="preserve"> </w:t>
            </w:r>
            <w:r>
              <w:rPr>
                <w:rFonts w:ascii="Arial"/>
                <w:b/>
              </w:rPr>
              <w:t>the</w:t>
            </w:r>
            <w:r>
              <w:rPr>
                <w:rFonts w:ascii="Arial"/>
                <w:b/>
                <w:spacing w:val="-6"/>
              </w:rPr>
              <w:t xml:space="preserve"> </w:t>
            </w:r>
            <w:r>
              <w:rPr>
                <w:rFonts w:ascii="Arial"/>
                <w:b/>
              </w:rPr>
              <w:t>assessment</w:t>
            </w:r>
            <w:r>
              <w:rPr>
                <w:rFonts w:ascii="Arial"/>
                <w:b/>
                <w:spacing w:val="-4"/>
              </w:rPr>
              <w:t xml:space="preserve"> </w:t>
            </w:r>
            <w:r>
              <w:rPr>
                <w:rFonts w:ascii="Arial"/>
                <w:b/>
              </w:rPr>
              <w:t>will</w:t>
            </w:r>
            <w:r>
              <w:rPr>
                <w:rFonts w:ascii="Arial"/>
                <w:b/>
                <w:spacing w:val="-5"/>
              </w:rPr>
              <w:t xml:space="preserve"> </w:t>
            </w:r>
            <w:r>
              <w:rPr>
                <w:rFonts w:ascii="Arial"/>
                <w:b/>
              </w:rPr>
              <w:t>result</w:t>
            </w:r>
            <w:r>
              <w:rPr>
                <w:rFonts w:ascii="Arial"/>
                <w:b/>
                <w:spacing w:val="-4"/>
              </w:rPr>
              <w:t xml:space="preserve"> </w:t>
            </w:r>
            <w:r>
              <w:rPr>
                <w:rFonts w:ascii="Arial"/>
                <w:b/>
              </w:rPr>
              <w:t>in</w:t>
            </w:r>
            <w:r>
              <w:rPr>
                <w:rFonts w:ascii="Arial"/>
                <w:b/>
                <w:spacing w:val="-6"/>
              </w:rPr>
              <w:t xml:space="preserve"> </w:t>
            </w:r>
            <w:r>
              <w:rPr>
                <w:rFonts w:ascii="Arial"/>
                <w:b/>
              </w:rPr>
              <w:t>a</w:t>
            </w:r>
            <w:r>
              <w:rPr>
                <w:rFonts w:ascii="Arial"/>
                <w:b/>
                <w:spacing w:val="-5"/>
              </w:rPr>
              <w:t xml:space="preserve"> </w:t>
            </w:r>
            <w:r>
              <w:rPr>
                <w:rFonts w:ascii="Arial"/>
                <w:b/>
              </w:rPr>
              <w:t>late</w:t>
            </w:r>
            <w:r>
              <w:rPr>
                <w:rFonts w:ascii="Arial"/>
                <w:b/>
                <w:spacing w:val="-5"/>
              </w:rPr>
              <w:t xml:space="preserve"> </w:t>
            </w:r>
            <w:r>
              <w:rPr>
                <w:rFonts w:ascii="Arial"/>
                <w:b/>
              </w:rPr>
              <w:t>penalty</w:t>
            </w:r>
            <w:r>
              <w:rPr>
                <w:rFonts w:ascii="Arial"/>
                <w:b/>
                <w:spacing w:val="-5"/>
              </w:rPr>
              <w:t xml:space="preserve"> </w:t>
            </w:r>
            <w:r>
              <w:rPr>
                <w:rFonts w:ascii="Arial"/>
                <w:b/>
                <w:spacing w:val="-2"/>
              </w:rPr>
              <w:t>mark:.</w:t>
            </w:r>
          </w:p>
          <w:p w14:paraId="7BE7878E" w14:textId="77777777" w:rsidR="00354FFD" w:rsidRDefault="00354FFD" w:rsidP="001B4EE5">
            <w:pPr>
              <w:pStyle w:val="TableParagraph"/>
              <w:spacing w:before="122"/>
              <w:ind w:right="96"/>
              <w:jc w:val="both"/>
            </w:pPr>
            <w:r>
              <w:t xml:space="preserve">Work which is submitted up to 1 week late will be capped at 50% for the first attempt and will be awarded a mark of 0% for re-assessment. Late submission penalties may be lifted only if there is an approved extenuating circumstances </w:t>
            </w:r>
            <w:r>
              <w:rPr>
                <w:spacing w:val="-2"/>
              </w:rPr>
              <w:t>claim.</w:t>
            </w:r>
          </w:p>
          <w:p w14:paraId="7C4857BB" w14:textId="77777777" w:rsidR="00354FFD" w:rsidRDefault="00354FFD" w:rsidP="001B4EE5">
            <w:pPr>
              <w:pStyle w:val="TableParagraph"/>
              <w:spacing w:before="119"/>
              <w:ind w:right="98"/>
              <w:jc w:val="both"/>
            </w:pPr>
            <w:r>
              <w:t>Work submitted</w:t>
            </w:r>
            <w:r>
              <w:rPr>
                <w:spacing w:val="-2"/>
              </w:rPr>
              <w:t xml:space="preserve"> </w:t>
            </w:r>
            <w:r>
              <w:t>more</w:t>
            </w:r>
            <w:r>
              <w:rPr>
                <w:spacing w:val="-1"/>
              </w:rPr>
              <w:t xml:space="preserve"> </w:t>
            </w:r>
            <w:r>
              <w:t>than 1 week late will be</w:t>
            </w:r>
            <w:r>
              <w:rPr>
                <w:spacing w:val="-1"/>
              </w:rPr>
              <w:t xml:space="preserve"> </w:t>
            </w:r>
            <w:r>
              <w:t>considered as</w:t>
            </w:r>
            <w:r>
              <w:rPr>
                <w:spacing w:val="-1"/>
              </w:rPr>
              <w:t xml:space="preserve"> </w:t>
            </w:r>
            <w:r>
              <w:t>a</w:t>
            </w:r>
            <w:r>
              <w:rPr>
                <w:spacing w:val="-1"/>
              </w:rPr>
              <w:t xml:space="preserve"> </w:t>
            </w:r>
            <w:r>
              <w:t>non-submission and will not be marked. The work may be considered as a submission for reassessment if offered by an Examining Board or if there is an approved extenuating circumstances claim.</w:t>
            </w:r>
          </w:p>
        </w:tc>
      </w:tr>
      <w:tr w:rsidR="00354FFD" w14:paraId="05FC4C02" w14:textId="77777777" w:rsidTr="001B4EE5">
        <w:trPr>
          <w:trHeight w:val="1252"/>
        </w:trPr>
        <w:tc>
          <w:tcPr>
            <w:tcW w:w="2014" w:type="dxa"/>
          </w:tcPr>
          <w:p w14:paraId="749CDC34" w14:textId="77777777" w:rsidR="00354FFD" w:rsidRDefault="00354FFD" w:rsidP="001B4EE5">
            <w:pPr>
              <w:pStyle w:val="TableParagraph"/>
              <w:spacing w:before="120"/>
              <w:ind w:right="50"/>
              <w:rPr>
                <w:rFonts w:ascii="Arial"/>
                <w:b/>
              </w:rPr>
            </w:pPr>
            <w:r>
              <w:rPr>
                <w:rFonts w:ascii="Arial"/>
                <w:b/>
                <w:spacing w:val="-2"/>
              </w:rPr>
              <w:t xml:space="preserve">Academic </w:t>
            </w:r>
            <w:r>
              <w:rPr>
                <w:rFonts w:ascii="Arial"/>
                <w:b/>
              </w:rPr>
              <w:t xml:space="preserve">honesty / </w:t>
            </w:r>
            <w:r>
              <w:rPr>
                <w:rFonts w:ascii="Arial"/>
                <w:b/>
                <w:spacing w:val="-2"/>
              </w:rPr>
              <w:t>referencing:</w:t>
            </w:r>
          </w:p>
        </w:tc>
        <w:tc>
          <w:tcPr>
            <w:tcW w:w="7912" w:type="dxa"/>
            <w:gridSpan w:val="3"/>
          </w:tcPr>
          <w:p w14:paraId="40B8A0C4" w14:textId="77777777" w:rsidR="00354FFD" w:rsidRDefault="00354FFD" w:rsidP="001B4EE5">
            <w:pPr>
              <w:pStyle w:val="TableParagraph"/>
              <w:spacing w:before="120"/>
              <w:ind w:right="98"/>
              <w:jc w:val="both"/>
            </w:pPr>
            <w:r>
              <w:t>Academic honesty is required. In the main body of your submission you must give</w:t>
            </w:r>
            <w:r>
              <w:rPr>
                <w:spacing w:val="-7"/>
              </w:rPr>
              <w:t xml:space="preserve"> </w:t>
            </w:r>
            <w:r>
              <w:t>credit</w:t>
            </w:r>
            <w:r>
              <w:rPr>
                <w:spacing w:val="-8"/>
              </w:rPr>
              <w:t xml:space="preserve"> </w:t>
            </w:r>
            <w:r>
              <w:t>to</w:t>
            </w:r>
            <w:r>
              <w:rPr>
                <w:spacing w:val="-10"/>
              </w:rPr>
              <w:t xml:space="preserve"> </w:t>
            </w:r>
            <w:r>
              <w:t>authors</w:t>
            </w:r>
            <w:r>
              <w:rPr>
                <w:spacing w:val="-7"/>
              </w:rPr>
              <w:t xml:space="preserve"> </w:t>
            </w:r>
            <w:r>
              <w:t>on</w:t>
            </w:r>
            <w:r>
              <w:rPr>
                <w:spacing w:val="-13"/>
              </w:rPr>
              <w:t xml:space="preserve"> </w:t>
            </w:r>
            <w:r>
              <w:t>whose</w:t>
            </w:r>
            <w:r>
              <w:rPr>
                <w:spacing w:val="-7"/>
              </w:rPr>
              <w:t xml:space="preserve"> </w:t>
            </w:r>
            <w:r>
              <w:t>research</w:t>
            </w:r>
            <w:r>
              <w:rPr>
                <w:spacing w:val="-7"/>
              </w:rPr>
              <w:t xml:space="preserve"> </w:t>
            </w:r>
            <w:r>
              <w:t>and</w:t>
            </w:r>
            <w:r>
              <w:rPr>
                <w:spacing w:val="-10"/>
              </w:rPr>
              <w:t xml:space="preserve"> </w:t>
            </w:r>
            <w:r>
              <w:t>ideas</w:t>
            </w:r>
            <w:r>
              <w:rPr>
                <w:spacing w:val="-7"/>
              </w:rPr>
              <w:t xml:space="preserve"> </w:t>
            </w:r>
            <w:r>
              <w:t>your</w:t>
            </w:r>
            <w:r>
              <w:rPr>
                <w:spacing w:val="-9"/>
              </w:rPr>
              <w:t xml:space="preserve"> </w:t>
            </w:r>
            <w:r>
              <w:t>work</w:t>
            </w:r>
            <w:r>
              <w:rPr>
                <w:spacing w:val="-9"/>
              </w:rPr>
              <w:t xml:space="preserve"> </w:t>
            </w:r>
            <w:r>
              <w:t>is</w:t>
            </w:r>
            <w:r>
              <w:rPr>
                <w:spacing w:val="-7"/>
              </w:rPr>
              <w:t xml:space="preserve"> </w:t>
            </w:r>
            <w:r>
              <w:t>based.</w:t>
            </w:r>
            <w:r>
              <w:rPr>
                <w:spacing w:val="-6"/>
              </w:rPr>
              <w:t xml:space="preserve"> </w:t>
            </w:r>
            <w:r>
              <w:t>Append to your submission a reference list that indicates the books, articles, etc. that you have used, cited or quoted in order to complete this assessment.</w:t>
            </w:r>
          </w:p>
        </w:tc>
      </w:tr>
    </w:tbl>
    <w:p w14:paraId="01E39F53" w14:textId="77777777" w:rsidR="00491CD5" w:rsidRDefault="00491CD5" w:rsidP="00491CD5">
      <w:pPr>
        <w:pStyle w:val="TableParagraph"/>
        <w:jc w:val="both"/>
        <w:sectPr w:rsidR="00491CD5" w:rsidSect="00491CD5">
          <w:footerReference w:type="default" r:id="rId9"/>
          <w:pgSz w:w="11900" w:h="16840"/>
          <w:pgMar w:top="800" w:right="566" w:bottom="840" w:left="566" w:header="0" w:footer="657" w:gutter="0"/>
          <w:pgNumType w:start="1"/>
          <w:cols w:space="720"/>
        </w:sectPr>
      </w:pPr>
    </w:p>
    <w:p w14:paraId="393AFC6D" w14:textId="77777777" w:rsidR="008E5730" w:rsidRDefault="008E5730" w:rsidP="008E5730">
      <w:pPr>
        <w:pStyle w:val="BodyText"/>
        <w:rPr>
          <w:rFonts w:ascii="Arial"/>
          <w:sz w:val="20"/>
        </w:rPr>
      </w:pPr>
      <w:r>
        <w:rPr>
          <w:rFonts w:ascii="Arial"/>
          <w:noProof/>
          <w:sz w:val="20"/>
        </w:rPr>
        <w:lastRenderedPageBreak/>
        <mc:AlternateContent>
          <mc:Choice Requires="wpg">
            <w:drawing>
              <wp:inline distT="0" distB="0" distL="0" distR="0" wp14:anchorId="4AB1367A" wp14:editId="49D71F10">
                <wp:extent cx="6103620" cy="1699895"/>
                <wp:effectExtent l="0" t="0" r="11430" b="14605"/>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03620" cy="1699895"/>
                          <a:chOff x="3047" y="3047"/>
                          <a:chExt cx="5518473" cy="1699895"/>
                        </a:xfrm>
                      </wpg:grpSpPr>
                      <wps:wsp>
                        <wps:cNvPr id="5" name="Textbox 5"/>
                        <wps:cNvSpPr txBox="1"/>
                        <wps:spPr>
                          <a:xfrm>
                            <a:off x="3047" y="224027"/>
                            <a:ext cx="5518473" cy="1478915"/>
                          </a:xfrm>
                          <a:prstGeom prst="rect">
                            <a:avLst/>
                          </a:prstGeom>
                          <a:ln w="6095">
                            <a:solidFill>
                              <a:srgbClr val="000000"/>
                            </a:solidFill>
                            <a:prstDash val="solid"/>
                          </a:ln>
                        </wps:spPr>
                        <wps:txbx>
                          <w:txbxContent>
                            <w:p w14:paraId="6E4454C3" w14:textId="77777777" w:rsidR="008E5730" w:rsidRDefault="008E5730" w:rsidP="008E5730">
                              <w:pPr>
                                <w:spacing w:before="1"/>
                                <w:rPr>
                                  <w:b/>
                                </w:rPr>
                              </w:pPr>
                            </w:p>
                            <w:p w14:paraId="4E74BF97" w14:textId="77777777" w:rsidR="008E5730" w:rsidRDefault="008E5730" w:rsidP="008E5730">
                              <w:pPr>
                                <w:ind w:left="103"/>
                              </w:pPr>
                              <w:r>
                                <w:rPr>
                                  <w:sz w:val="22"/>
                                </w:rPr>
                                <w:t>Upon</w:t>
                              </w:r>
                              <w:r>
                                <w:rPr>
                                  <w:spacing w:val="-5"/>
                                  <w:sz w:val="22"/>
                                </w:rPr>
                                <w:t xml:space="preserve"> </w:t>
                              </w:r>
                              <w:r>
                                <w:rPr>
                                  <w:sz w:val="22"/>
                                </w:rPr>
                                <w:t>the</w:t>
                              </w:r>
                              <w:r>
                                <w:rPr>
                                  <w:spacing w:val="-7"/>
                                  <w:sz w:val="22"/>
                                </w:rPr>
                                <w:t xml:space="preserve"> </w:t>
                              </w:r>
                              <w:r>
                                <w:rPr>
                                  <w:sz w:val="22"/>
                                </w:rPr>
                                <w:t>successful</w:t>
                              </w:r>
                              <w:r>
                                <w:rPr>
                                  <w:spacing w:val="-6"/>
                                  <w:sz w:val="22"/>
                                </w:rPr>
                                <w:t xml:space="preserve"> </w:t>
                              </w:r>
                              <w:r>
                                <w:rPr>
                                  <w:sz w:val="22"/>
                                </w:rPr>
                                <w:t>completion</w:t>
                              </w:r>
                              <w:r>
                                <w:rPr>
                                  <w:spacing w:val="-5"/>
                                  <w:sz w:val="22"/>
                                </w:rPr>
                                <w:t xml:space="preserve"> </w:t>
                              </w:r>
                              <w:r>
                                <w:rPr>
                                  <w:sz w:val="22"/>
                                </w:rPr>
                                <w:t>of</w:t>
                              </w:r>
                              <w:r>
                                <w:rPr>
                                  <w:spacing w:val="-6"/>
                                  <w:sz w:val="22"/>
                                </w:rPr>
                                <w:t xml:space="preserve"> </w:t>
                              </w:r>
                              <w:r>
                                <w:rPr>
                                  <w:sz w:val="22"/>
                                </w:rPr>
                                <w:t>this</w:t>
                              </w:r>
                              <w:r>
                                <w:rPr>
                                  <w:spacing w:val="-6"/>
                                  <w:sz w:val="22"/>
                                </w:rPr>
                                <w:t xml:space="preserve"> </w:t>
                              </w:r>
                              <w:r>
                                <w:rPr>
                                  <w:sz w:val="22"/>
                                </w:rPr>
                                <w:t>module,</w:t>
                              </w:r>
                              <w:r>
                                <w:rPr>
                                  <w:spacing w:val="-6"/>
                                  <w:sz w:val="22"/>
                                </w:rPr>
                                <w:t xml:space="preserve"> </w:t>
                              </w:r>
                              <w:r>
                                <w:rPr>
                                  <w:sz w:val="22"/>
                                </w:rPr>
                                <w:t>the</w:t>
                              </w:r>
                              <w:r>
                                <w:rPr>
                                  <w:spacing w:val="-5"/>
                                  <w:sz w:val="22"/>
                                </w:rPr>
                                <w:t xml:space="preserve"> </w:t>
                              </w:r>
                              <w:r>
                                <w:rPr>
                                  <w:sz w:val="22"/>
                                </w:rPr>
                                <w:t>student</w:t>
                              </w:r>
                              <w:r>
                                <w:rPr>
                                  <w:spacing w:val="-6"/>
                                  <w:sz w:val="22"/>
                                </w:rPr>
                                <w:t xml:space="preserve"> </w:t>
                              </w:r>
                              <w:r>
                                <w:rPr>
                                  <w:sz w:val="22"/>
                                </w:rPr>
                                <w:t>should</w:t>
                              </w:r>
                              <w:r>
                                <w:rPr>
                                  <w:spacing w:val="-5"/>
                                  <w:sz w:val="22"/>
                                </w:rPr>
                                <w:t xml:space="preserve"> </w:t>
                              </w:r>
                              <w:r>
                                <w:rPr>
                                  <w:sz w:val="22"/>
                                </w:rPr>
                                <w:t>be</w:t>
                              </w:r>
                              <w:r>
                                <w:rPr>
                                  <w:spacing w:val="-5"/>
                                  <w:sz w:val="22"/>
                                </w:rPr>
                                <w:t xml:space="preserve"> </w:t>
                              </w:r>
                              <w:r>
                                <w:rPr>
                                  <w:sz w:val="22"/>
                                </w:rPr>
                                <w:t>able</w:t>
                              </w:r>
                              <w:r>
                                <w:rPr>
                                  <w:spacing w:val="-4"/>
                                  <w:sz w:val="22"/>
                                </w:rPr>
                                <w:t xml:space="preserve"> </w:t>
                              </w:r>
                              <w:r>
                                <w:rPr>
                                  <w:spacing w:val="-5"/>
                                  <w:sz w:val="22"/>
                                </w:rPr>
                                <w:t>to:</w:t>
                              </w:r>
                            </w:p>
                            <w:p w14:paraId="6FE6DC58" w14:textId="77777777" w:rsidR="008E5730" w:rsidRDefault="008E5730" w:rsidP="008E5730">
                              <w:pPr>
                                <w:widowControl w:val="0"/>
                                <w:numPr>
                                  <w:ilvl w:val="0"/>
                                  <w:numId w:val="37"/>
                                </w:numPr>
                                <w:tabs>
                                  <w:tab w:val="left" w:pos="823"/>
                                </w:tabs>
                                <w:autoSpaceDE w:val="0"/>
                                <w:autoSpaceDN w:val="0"/>
                                <w:spacing w:before="126" w:after="0"/>
                                <w:ind w:right="1214"/>
                                <w:jc w:val="left"/>
                              </w:pPr>
                              <w:r>
                                <w:rPr>
                                  <w:sz w:val="22"/>
                                </w:rPr>
                                <w:t>Critically</w:t>
                              </w:r>
                              <w:r>
                                <w:rPr>
                                  <w:spacing w:val="-3"/>
                                  <w:sz w:val="22"/>
                                </w:rPr>
                                <w:t xml:space="preserve"> </w:t>
                              </w:r>
                              <w:r>
                                <w:rPr>
                                  <w:sz w:val="22"/>
                                </w:rPr>
                                <w:t>appraise</w:t>
                              </w:r>
                              <w:r>
                                <w:rPr>
                                  <w:spacing w:val="-3"/>
                                  <w:sz w:val="22"/>
                                </w:rPr>
                                <w:t xml:space="preserve"> </w:t>
                              </w:r>
                              <w:r>
                                <w:rPr>
                                  <w:sz w:val="22"/>
                                </w:rPr>
                                <w:t>key</w:t>
                              </w:r>
                              <w:r>
                                <w:rPr>
                                  <w:spacing w:val="-7"/>
                                  <w:sz w:val="22"/>
                                </w:rPr>
                                <w:t xml:space="preserve"> </w:t>
                              </w:r>
                              <w:r>
                                <w:rPr>
                                  <w:sz w:val="22"/>
                                </w:rPr>
                                <w:t>marketing</w:t>
                              </w:r>
                              <w:r>
                                <w:rPr>
                                  <w:spacing w:val="-3"/>
                                  <w:sz w:val="22"/>
                                </w:rPr>
                                <w:t xml:space="preserve"> </w:t>
                              </w:r>
                              <w:r>
                                <w:rPr>
                                  <w:sz w:val="22"/>
                                </w:rPr>
                                <w:t>activities</w:t>
                              </w:r>
                              <w:r>
                                <w:rPr>
                                  <w:spacing w:val="-3"/>
                                  <w:sz w:val="22"/>
                                </w:rPr>
                                <w:t xml:space="preserve"> </w:t>
                              </w:r>
                              <w:r>
                                <w:rPr>
                                  <w:sz w:val="22"/>
                                </w:rPr>
                                <w:t>and</w:t>
                              </w:r>
                              <w:r>
                                <w:rPr>
                                  <w:spacing w:val="-7"/>
                                  <w:sz w:val="22"/>
                                </w:rPr>
                                <w:t xml:space="preserve"> </w:t>
                              </w:r>
                              <w:r>
                                <w:rPr>
                                  <w:sz w:val="22"/>
                                </w:rPr>
                                <w:t>the</w:t>
                              </w:r>
                              <w:r>
                                <w:rPr>
                                  <w:spacing w:val="-3"/>
                                  <w:sz w:val="22"/>
                                </w:rPr>
                                <w:t xml:space="preserve"> </w:t>
                              </w:r>
                              <w:r>
                                <w:rPr>
                                  <w:sz w:val="22"/>
                                </w:rPr>
                                <w:t>contribution</w:t>
                              </w:r>
                              <w:r>
                                <w:rPr>
                                  <w:spacing w:val="-3"/>
                                  <w:sz w:val="22"/>
                                </w:rPr>
                                <w:t xml:space="preserve"> </w:t>
                              </w:r>
                              <w:r>
                                <w:rPr>
                                  <w:sz w:val="22"/>
                                </w:rPr>
                                <w:t>of</w:t>
                              </w:r>
                              <w:r>
                                <w:rPr>
                                  <w:spacing w:val="-4"/>
                                  <w:sz w:val="22"/>
                                </w:rPr>
                                <w:t xml:space="preserve"> </w:t>
                              </w:r>
                              <w:r>
                                <w:rPr>
                                  <w:sz w:val="22"/>
                                </w:rPr>
                                <w:t>the</w:t>
                              </w:r>
                              <w:r>
                                <w:rPr>
                                  <w:spacing w:val="-5"/>
                                  <w:sz w:val="22"/>
                                </w:rPr>
                                <w:t xml:space="preserve"> </w:t>
                              </w:r>
                              <w:r>
                                <w:rPr>
                                  <w:sz w:val="22"/>
                                </w:rPr>
                                <w:t>marketing department to the organisation.</w:t>
                              </w:r>
                            </w:p>
                            <w:p w14:paraId="06A009AB" w14:textId="77777777" w:rsidR="008E5730" w:rsidRDefault="008E5730" w:rsidP="008E5730">
                              <w:pPr>
                                <w:widowControl w:val="0"/>
                                <w:numPr>
                                  <w:ilvl w:val="0"/>
                                  <w:numId w:val="37"/>
                                </w:numPr>
                                <w:tabs>
                                  <w:tab w:val="left" w:pos="823"/>
                                </w:tabs>
                                <w:autoSpaceDE w:val="0"/>
                                <w:autoSpaceDN w:val="0"/>
                                <w:spacing w:after="0"/>
                                <w:ind w:right="369"/>
                                <w:jc w:val="left"/>
                              </w:pPr>
                              <w:r>
                                <w:rPr>
                                  <w:sz w:val="22"/>
                                </w:rPr>
                                <w:t>Anticipate</w:t>
                              </w:r>
                              <w:r>
                                <w:rPr>
                                  <w:spacing w:val="-3"/>
                                  <w:sz w:val="22"/>
                                </w:rPr>
                                <w:t xml:space="preserve"> </w:t>
                              </w:r>
                              <w:r>
                                <w:rPr>
                                  <w:sz w:val="22"/>
                                </w:rPr>
                                <w:t>and</w:t>
                              </w:r>
                              <w:r>
                                <w:rPr>
                                  <w:spacing w:val="-5"/>
                                  <w:sz w:val="22"/>
                                </w:rPr>
                                <w:t xml:space="preserve"> </w:t>
                              </w:r>
                              <w:r>
                                <w:rPr>
                                  <w:sz w:val="22"/>
                                </w:rPr>
                                <w:t>critically</w:t>
                              </w:r>
                              <w:r>
                                <w:rPr>
                                  <w:spacing w:val="-2"/>
                                  <w:sz w:val="22"/>
                                </w:rPr>
                                <w:t xml:space="preserve"> </w:t>
                              </w:r>
                              <w:r>
                                <w:rPr>
                                  <w:sz w:val="22"/>
                                </w:rPr>
                                <w:t>evaluate</w:t>
                              </w:r>
                              <w:r>
                                <w:rPr>
                                  <w:spacing w:val="-3"/>
                                  <w:sz w:val="22"/>
                                </w:rPr>
                                <w:t xml:space="preserve"> </w:t>
                              </w:r>
                              <w:r>
                                <w:rPr>
                                  <w:sz w:val="22"/>
                                </w:rPr>
                                <w:t>future</w:t>
                              </w:r>
                              <w:r>
                                <w:rPr>
                                  <w:spacing w:val="-5"/>
                                  <w:sz w:val="22"/>
                                </w:rPr>
                                <w:t xml:space="preserve"> </w:t>
                              </w:r>
                              <w:r>
                                <w:rPr>
                                  <w:sz w:val="22"/>
                                </w:rPr>
                                <w:t>developments</w:t>
                              </w:r>
                              <w:r>
                                <w:rPr>
                                  <w:spacing w:val="-2"/>
                                  <w:sz w:val="22"/>
                                </w:rPr>
                                <w:t xml:space="preserve"> </w:t>
                              </w:r>
                              <w:r>
                                <w:rPr>
                                  <w:sz w:val="22"/>
                                </w:rPr>
                                <w:t>in</w:t>
                              </w:r>
                              <w:r>
                                <w:rPr>
                                  <w:spacing w:val="-5"/>
                                  <w:sz w:val="22"/>
                                </w:rPr>
                                <w:t xml:space="preserve"> </w:t>
                              </w:r>
                              <w:r>
                                <w:rPr>
                                  <w:sz w:val="22"/>
                                </w:rPr>
                                <w:t>the</w:t>
                              </w:r>
                              <w:r>
                                <w:rPr>
                                  <w:spacing w:val="-5"/>
                                  <w:sz w:val="22"/>
                                </w:rPr>
                                <w:t xml:space="preserve"> </w:t>
                              </w:r>
                              <w:r>
                                <w:rPr>
                                  <w:sz w:val="22"/>
                                </w:rPr>
                                <w:t>field</w:t>
                              </w:r>
                              <w:r>
                                <w:rPr>
                                  <w:spacing w:val="-3"/>
                                  <w:sz w:val="22"/>
                                </w:rPr>
                                <w:t xml:space="preserve"> </w:t>
                              </w:r>
                              <w:r>
                                <w:rPr>
                                  <w:sz w:val="22"/>
                                </w:rPr>
                                <w:t>of</w:t>
                              </w:r>
                              <w:r>
                                <w:rPr>
                                  <w:spacing w:val="-6"/>
                                  <w:sz w:val="22"/>
                                </w:rPr>
                                <w:t xml:space="preserve"> </w:t>
                              </w:r>
                              <w:r>
                                <w:rPr>
                                  <w:sz w:val="22"/>
                                </w:rPr>
                                <w:t>marketing</w:t>
                              </w:r>
                              <w:r>
                                <w:rPr>
                                  <w:spacing w:val="-3"/>
                                  <w:sz w:val="22"/>
                                </w:rPr>
                                <w:t xml:space="preserve"> </w:t>
                              </w:r>
                              <w:r>
                                <w:rPr>
                                  <w:sz w:val="22"/>
                                </w:rPr>
                                <w:t>especially through technology.</w:t>
                              </w:r>
                            </w:p>
                          </w:txbxContent>
                        </wps:txbx>
                        <wps:bodyPr wrap="square" lIns="0" tIns="0" rIns="0" bIns="0" rtlCol="0">
                          <a:noAutofit/>
                        </wps:bodyPr>
                      </wps:wsp>
                      <wps:wsp>
                        <wps:cNvPr id="6" name="Textbox 6"/>
                        <wps:cNvSpPr txBox="1"/>
                        <wps:spPr>
                          <a:xfrm>
                            <a:off x="3047" y="3047"/>
                            <a:ext cx="5518472" cy="166370"/>
                          </a:xfrm>
                          <a:prstGeom prst="rect">
                            <a:avLst/>
                          </a:prstGeom>
                          <a:ln w="6095">
                            <a:solidFill>
                              <a:srgbClr val="000000"/>
                            </a:solidFill>
                            <a:prstDash val="solid"/>
                          </a:ln>
                        </wps:spPr>
                        <wps:txbx>
                          <w:txbxContent>
                            <w:p w14:paraId="449F959A" w14:textId="77777777" w:rsidR="008E5730" w:rsidRDefault="008E5730" w:rsidP="008E5730">
                              <w:pPr>
                                <w:spacing w:line="252" w:lineRule="exact"/>
                                <w:ind w:left="103"/>
                                <w:rPr>
                                  <w:b/>
                                </w:rPr>
                              </w:pPr>
                              <w:r>
                                <w:rPr>
                                  <w:b/>
                                  <w:sz w:val="22"/>
                                </w:rPr>
                                <w:t>Module</w:t>
                              </w:r>
                              <w:r>
                                <w:rPr>
                                  <w:b/>
                                  <w:spacing w:val="-9"/>
                                  <w:sz w:val="22"/>
                                </w:rPr>
                                <w:t xml:space="preserve"> </w:t>
                              </w:r>
                              <w:r>
                                <w:rPr>
                                  <w:b/>
                                  <w:sz w:val="22"/>
                                </w:rPr>
                                <w:t>Learning</w:t>
                              </w:r>
                              <w:r>
                                <w:rPr>
                                  <w:b/>
                                  <w:spacing w:val="-7"/>
                                  <w:sz w:val="22"/>
                                </w:rPr>
                                <w:t xml:space="preserve"> </w:t>
                              </w:r>
                              <w:r>
                                <w:rPr>
                                  <w:b/>
                                  <w:sz w:val="22"/>
                                </w:rPr>
                                <w:t>Outcomes</w:t>
                              </w:r>
                              <w:r>
                                <w:rPr>
                                  <w:b/>
                                  <w:spacing w:val="-6"/>
                                  <w:sz w:val="22"/>
                                </w:rPr>
                                <w:t xml:space="preserve"> </w:t>
                              </w:r>
                              <w:r>
                                <w:rPr>
                                  <w:b/>
                                  <w:sz w:val="22"/>
                                </w:rPr>
                                <w:t>(from</w:t>
                              </w:r>
                              <w:r>
                                <w:rPr>
                                  <w:b/>
                                  <w:spacing w:val="-5"/>
                                  <w:sz w:val="22"/>
                                </w:rPr>
                                <w:t xml:space="preserve"> </w:t>
                              </w:r>
                              <w:r>
                                <w:rPr>
                                  <w:b/>
                                  <w:sz w:val="22"/>
                                </w:rPr>
                                <w:t>module</w:t>
                              </w:r>
                              <w:r>
                                <w:rPr>
                                  <w:b/>
                                  <w:spacing w:val="-6"/>
                                  <w:sz w:val="22"/>
                                </w:rPr>
                                <w:t xml:space="preserve"> </w:t>
                              </w:r>
                              <w:r>
                                <w:rPr>
                                  <w:b/>
                                  <w:spacing w:val="-2"/>
                                  <w:sz w:val="22"/>
                                </w:rPr>
                                <w:t>syllabus)</w:t>
                              </w:r>
                            </w:p>
                          </w:txbxContent>
                        </wps:txbx>
                        <wps:bodyPr wrap="square" lIns="0" tIns="0" rIns="0" bIns="0" rtlCol="0">
                          <a:noAutofit/>
                        </wps:bodyPr>
                      </wps:wsp>
                    </wpg:wgp>
                  </a:graphicData>
                </a:graphic>
              </wp:inline>
            </w:drawing>
          </mc:Choice>
          <mc:Fallback>
            <w:pict>
              <v:group w14:anchorId="4AB1367A" id="Group 4" o:spid="_x0000_s1027" style="width:480.6pt;height:133.85pt;mso-position-horizontal-relative:char;mso-position-vertical-relative:line" coordorigin="30,30" coordsize="55184,169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">
                <v:shape id="Textbox 5" o:spid="_x0000_s1028" type="#_x0000_t202" style="position:absolute;left:30;top:2240;width:55185;height:147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" filled="f" strokeweight=".16931mm">
                  <v:textbox inset="0,0,0,0">
                    <w:txbxContent>
                      <w:p w14:paraId="6E4454C3" w14:textId="77777777" w:rsidR="008E5730" w:rsidRDefault="008E5730" w:rsidP="008E5730">
                        <w:pPr>
                          <w:spacing w:before="1"/>
                          <w:rPr>
                            <w:b/>
                          </w:rPr>
                        </w:pPr>
                      </w:p>
                      <w:p w14:paraId="4E74BF97" w14:textId="77777777" w:rsidR="008E5730" w:rsidRDefault="008E5730" w:rsidP="008E5730">
                        <w:pPr>
                          <w:ind w:left="103"/>
                        </w:pPr>
                        <w:r>
                          <w:rPr>
                            <w:sz w:val="22"/>
                          </w:rPr>
                          <w:t>Upon</w:t>
                        </w:r>
                        <w:r>
                          <w:rPr>
                            <w:spacing w:val="-5"/>
                            <w:sz w:val="22"/>
                          </w:rPr>
                          <w:t xml:space="preserve"> </w:t>
                        </w:r>
                        <w:r>
                          <w:rPr>
                            <w:sz w:val="22"/>
                          </w:rPr>
                          <w:t>the</w:t>
                        </w:r>
                        <w:r>
                          <w:rPr>
                            <w:spacing w:val="-7"/>
                            <w:sz w:val="22"/>
                          </w:rPr>
                          <w:t xml:space="preserve"> </w:t>
                        </w:r>
                        <w:r>
                          <w:rPr>
                            <w:sz w:val="22"/>
                          </w:rPr>
                          <w:t>successful</w:t>
                        </w:r>
                        <w:r>
                          <w:rPr>
                            <w:spacing w:val="-6"/>
                            <w:sz w:val="22"/>
                          </w:rPr>
                          <w:t xml:space="preserve"> </w:t>
                        </w:r>
                        <w:r>
                          <w:rPr>
                            <w:sz w:val="22"/>
                          </w:rPr>
                          <w:t>completion</w:t>
                        </w:r>
                        <w:r>
                          <w:rPr>
                            <w:spacing w:val="-5"/>
                            <w:sz w:val="22"/>
                          </w:rPr>
                          <w:t xml:space="preserve"> </w:t>
                        </w:r>
                        <w:r>
                          <w:rPr>
                            <w:sz w:val="22"/>
                          </w:rPr>
                          <w:t>of</w:t>
                        </w:r>
                        <w:r>
                          <w:rPr>
                            <w:spacing w:val="-6"/>
                            <w:sz w:val="22"/>
                          </w:rPr>
                          <w:t xml:space="preserve"> </w:t>
                        </w:r>
                        <w:r>
                          <w:rPr>
                            <w:sz w:val="22"/>
                          </w:rPr>
                          <w:t>this</w:t>
                        </w:r>
                        <w:r>
                          <w:rPr>
                            <w:spacing w:val="-6"/>
                            <w:sz w:val="22"/>
                          </w:rPr>
                          <w:t xml:space="preserve"> </w:t>
                        </w:r>
                        <w:r>
                          <w:rPr>
                            <w:sz w:val="22"/>
                          </w:rPr>
                          <w:t>module,</w:t>
                        </w:r>
                        <w:r>
                          <w:rPr>
                            <w:spacing w:val="-6"/>
                            <w:sz w:val="22"/>
                          </w:rPr>
                          <w:t xml:space="preserve"> </w:t>
                        </w:r>
                        <w:r>
                          <w:rPr>
                            <w:sz w:val="22"/>
                          </w:rPr>
                          <w:t>the</w:t>
                        </w:r>
                        <w:r>
                          <w:rPr>
                            <w:spacing w:val="-5"/>
                            <w:sz w:val="22"/>
                          </w:rPr>
                          <w:t xml:space="preserve"> </w:t>
                        </w:r>
                        <w:r>
                          <w:rPr>
                            <w:sz w:val="22"/>
                          </w:rPr>
                          <w:t>student</w:t>
                        </w:r>
                        <w:r>
                          <w:rPr>
                            <w:spacing w:val="-6"/>
                            <w:sz w:val="22"/>
                          </w:rPr>
                          <w:t xml:space="preserve"> </w:t>
                        </w:r>
                        <w:r>
                          <w:rPr>
                            <w:sz w:val="22"/>
                          </w:rPr>
                          <w:t>should</w:t>
                        </w:r>
                        <w:r>
                          <w:rPr>
                            <w:spacing w:val="-5"/>
                            <w:sz w:val="22"/>
                          </w:rPr>
                          <w:t xml:space="preserve"> </w:t>
                        </w:r>
                        <w:r>
                          <w:rPr>
                            <w:sz w:val="22"/>
                          </w:rPr>
                          <w:t>be</w:t>
                        </w:r>
                        <w:r>
                          <w:rPr>
                            <w:spacing w:val="-5"/>
                            <w:sz w:val="22"/>
                          </w:rPr>
                          <w:t xml:space="preserve"> </w:t>
                        </w:r>
                        <w:r>
                          <w:rPr>
                            <w:sz w:val="22"/>
                          </w:rPr>
                          <w:t>able</w:t>
                        </w:r>
                        <w:r>
                          <w:rPr>
                            <w:spacing w:val="-4"/>
                            <w:sz w:val="22"/>
                          </w:rPr>
                          <w:t xml:space="preserve"> </w:t>
                        </w:r>
                        <w:r>
                          <w:rPr>
                            <w:spacing w:val="-5"/>
                            <w:sz w:val="22"/>
                          </w:rPr>
                          <w:t>to:</w:t>
                        </w:r>
                      </w:p>
                      <w:p w14:paraId="6FE6DC58" w14:textId="77777777" w:rsidR="008E5730" w:rsidRDefault="008E5730" w:rsidP="008E5730">
                        <w:pPr>
                          <w:widowControl w:val="0"/>
                          <w:numPr>
                            <w:ilvl w:val="0"/>
                            <w:numId w:val="37"/>
                          </w:numPr>
                          <w:tabs>
                            <w:tab w:val="left" w:pos="823"/>
                          </w:tabs>
                          <w:autoSpaceDE w:val="0"/>
                          <w:autoSpaceDN w:val="0"/>
                          <w:spacing w:before="126" w:after="0"/>
                          <w:ind w:right="1214"/>
                          <w:jc w:val="left"/>
                        </w:pPr>
                        <w:r>
                          <w:rPr>
                            <w:sz w:val="22"/>
                          </w:rPr>
                          <w:t>Critically</w:t>
                        </w:r>
                        <w:r>
                          <w:rPr>
                            <w:spacing w:val="-3"/>
                            <w:sz w:val="22"/>
                          </w:rPr>
                          <w:t xml:space="preserve"> </w:t>
                        </w:r>
                        <w:r>
                          <w:rPr>
                            <w:sz w:val="22"/>
                          </w:rPr>
                          <w:t>appraise</w:t>
                        </w:r>
                        <w:r>
                          <w:rPr>
                            <w:spacing w:val="-3"/>
                            <w:sz w:val="22"/>
                          </w:rPr>
                          <w:t xml:space="preserve"> </w:t>
                        </w:r>
                        <w:r>
                          <w:rPr>
                            <w:sz w:val="22"/>
                          </w:rPr>
                          <w:t>key</w:t>
                        </w:r>
                        <w:r>
                          <w:rPr>
                            <w:spacing w:val="-7"/>
                            <w:sz w:val="22"/>
                          </w:rPr>
                          <w:t xml:space="preserve"> </w:t>
                        </w:r>
                        <w:r>
                          <w:rPr>
                            <w:sz w:val="22"/>
                          </w:rPr>
                          <w:t>marketing</w:t>
                        </w:r>
                        <w:r>
                          <w:rPr>
                            <w:spacing w:val="-3"/>
                            <w:sz w:val="22"/>
                          </w:rPr>
                          <w:t xml:space="preserve"> </w:t>
                        </w:r>
                        <w:r>
                          <w:rPr>
                            <w:sz w:val="22"/>
                          </w:rPr>
                          <w:t>activities</w:t>
                        </w:r>
                        <w:r>
                          <w:rPr>
                            <w:spacing w:val="-3"/>
                            <w:sz w:val="22"/>
                          </w:rPr>
                          <w:t xml:space="preserve"> </w:t>
                        </w:r>
                        <w:r>
                          <w:rPr>
                            <w:sz w:val="22"/>
                          </w:rPr>
                          <w:t>and</w:t>
                        </w:r>
                        <w:r>
                          <w:rPr>
                            <w:spacing w:val="-7"/>
                            <w:sz w:val="22"/>
                          </w:rPr>
                          <w:t xml:space="preserve"> </w:t>
                        </w:r>
                        <w:r>
                          <w:rPr>
                            <w:sz w:val="22"/>
                          </w:rPr>
                          <w:t>the</w:t>
                        </w:r>
                        <w:r>
                          <w:rPr>
                            <w:spacing w:val="-3"/>
                            <w:sz w:val="22"/>
                          </w:rPr>
                          <w:t xml:space="preserve"> </w:t>
                        </w:r>
                        <w:r>
                          <w:rPr>
                            <w:sz w:val="22"/>
                          </w:rPr>
                          <w:t>contribution</w:t>
                        </w:r>
                        <w:r>
                          <w:rPr>
                            <w:spacing w:val="-3"/>
                            <w:sz w:val="22"/>
                          </w:rPr>
                          <w:t xml:space="preserve"> </w:t>
                        </w:r>
                        <w:r>
                          <w:rPr>
                            <w:sz w:val="22"/>
                          </w:rPr>
                          <w:t>of</w:t>
                        </w:r>
                        <w:r>
                          <w:rPr>
                            <w:spacing w:val="-4"/>
                            <w:sz w:val="22"/>
                          </w:rPr>
                          <w:t xml:space="preserve"> </w:t>
                        </w:r>
                        <w:r>
                          <w:rPr>
                            <w:sz w:val="22"/>
                          </w:rPr>
                          <w:t>the</w:t>
                        </w:r>
                        <w:r>
                          <w:rPr>
                            <w:spacing w:val="-5"/>
                            <w:sz w:val="22"/>
                          </w:rPr>
                          <w:t xml:space="preserve"> </w:t>
                        </w:r>
                        <w:r>
                          <w:rPr>
                            <w:sz w:val="22"/>
                          </w:rPr>
                          <w:t>marketing department to the organisation.</w:t>
                        </w:r>
                      </w:p>
                      <w:p w14:paraId="06A009AB" w14:textId="77777777" w:rsidR="008E5730" w:rsidRDefault="008E5730" w:rsidP="008E5730">
                        <w:pPr>
                          <w:widowControl w:val="0"/>
                          <w:numPr>
                            <w:ilvl w:val="0"/>
                            <w:numId w:val="37"/>
                          </w:numPr>
                          <w:tabs>
                            <w:tab w:val="left" w:pos="823"/>
                          </w:tabs>
                          <w:autoSpaceDE w:val="0"/>
                          <w:autoSpaceDN w:val="0"/>
                          <w:spacing w:after="0"/>
                          <w:ind w:right="369"/>
                          <w:jc w:val="left"/>
                        </w:pPr>
                        <w:r>
                          <w:rPr>
                            <w:sz w:val="22"/>
                          </w:rPr>
                          <w:t>Anticipate</w:t>
                        </w:r>
                        <w:r>
                          <w:rPr>
                            <w:spacing w:val="-3"/>
                            <w:sz w:val="22"/>
                          </w:rPr>
                          <w:t xml:space="preserve"> </w:t>
                        </w:r>
                        <w:r>
                          <w:rPr>
                            <w:sz w:val="22"/>
                          </w:rPr>
                          <w:t>and</w:t>
                        </w:r>
                        <w:r>
                          <w:rPr>
                            <w:spacing w:val="-5"/>
                            <w:sz w:val="22"/>
                          </w:rPr>
                          <w:t xml:space="preserve"> </w:t>
                        </w:r>
                        <w:r>
                          <w:rPr>
                            <w:sz w:val="22"/>
                          </w:rPr>
                          <w:t>critically</w:t>
                        </w:r>
                        <w:r>
                          <w:rPr>
                            <w:spacing w:val="-2"/>
                            <w:sz w:val="22"/>
                          </w:rPr>
                          <w:t xml:space="preserve"> </w:t>
                        </w:r>
                        <w:r>
                          <w:rPr>
                            <w:sz w:val="22"/>
                          </w:rPr>
                          <w:t>evaluate</w:t>
                        </w:r>
                        <w:r>
                          <w:rPr>
                            <w:spacing w:val="-3"/>
                            <w:sz w:val="22"/>
                          </w:rPr>
                          <w:t xml:space="preserve"> </w:t>
                        </w:r>
                        <w:r>
                          <w:rPr>
                            <w:sz w:val="22"/>
                          </w:rPr>
                          <w:t>future</w:t>
                        </w:r>
                        <w:r>
                          <w:rPr>
                            <w:spacing w:val="-5"/>
                            <w:sz w:val="22"/>
                          </w:rPr>
                          <w:t xml:space="preserve"> </w:t>
                        </w:r>
                        <w:r>
                          <w:rPr>
                            <w:sz w:val="22"/>
                          </w:rPr>
                          <w:t>developments</w:t>
                        </w:r>
                        <w:r>
                          <w:rPr>
                            <w:spacing w:val="-2"/>
                            <w:sz w:val="22"/>
                          </w:rPr>
                          <w:t xml:space="preserve"> </w:t>
                        </w:r>
                        <w:r>
                          <w:rPr>
                            <w:sz w:val="22"/>
                          </w:rPr>
                          <w:t>in</w:t>
                        </w:r>
                        <w:r>
                          <w:rPr>
                            <w:spacing w:val="-5"/>
                            <w:sz w:val="22"/>
                          </w:rPr>
                          <w:t xml:space="preserve"> </w:t>
                        </w:r>
                        <w:r>
                          <w:rPr>
                            <w:sz w:val="22"/>
                          </w:rPr>
                          <w:t>the</w:t>
                        </w:r>
                        <w:r>
                          <w:rPr>
                            <w:spacing w:val="-5"/>
                            <w:sz w:val="22"/>
                          </w:rPr>
                          <w:t xml:space="preserve"> </w:t>
                        </w:r>
                        <w:r>
                          <w:rPr>
                            <w:sz w:val="22"/>
                          </w:rPr>
                          <w:t>field</w:t>
                        </w:r>
                        <w:r>
                          <w:rPr>
                            <w:spacing w:val="-3"/>
                            <w:sz w:val="22"/>
                          </w:rPr>
                          <w:t xml:space="preserve"> </w:t>
                        </w:r>
                        <w:r>
                          <w:rPr>
                            <w:sz w:val="22"/>
                          </w:rPr>
                          <w:t>of</w:t>
                        </w:r>
                        <w:r>
                          <w:rPr>
                            <w:spacing w:val="-6"/>
                            <w:sz w:val="22"/>
                          </w:rPr>
                          <w:t xml:space="preserve"> </w:t>
                        </w:r>
                        <w:r>
                          <w:rPr>
                            <w:sz w:val="22"/>
                          </w:rPr>
                          <w:t>marketing</w:t>
                        </w:r>
                        <w:r>
                          <w:rPr>
                            <w:spacing w:val="-3"/>
                            <w:sz w:val="22"/>
                          </w:rPr>
                          <w:t xml:space="preserve"> </w:t>
                        </w:r>
                        <w:r>
                          <w:rPr>
                            <w:sz w:val="22"/>
                          </w:rPr>
                          <w:t>especially through technology.</w:t>
                        </w:r>
                      </w:p>
                    </w:txbxContent>
                  </v:textbox>
                </v:shape>
                <v:shape id="Textbox 6" o:spid="_x0000_s1029" type="#_x0000_t202" style="position:absolute;left:30;top:30;width:55185;height:16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" filled="f" strokeweight=".16931mm">
                  <v:textbox inset="0,0,0,0">
                    <w:txbxContent>
                      <w:p w14:paraId="449F959A" w14:textId="77777777" w:rsidR="008E5730" w:rsidRDefault="008E5730" w:rsidP="008E5730">
                        <w:pPr>
                          <w:spacing w:line="252" w:lineRule="exact"/>
                          <w:ind w:left="103"/>
                          <w:rPr>
                            <w:b/>
                          </w:rPr>
                        </w:pPr>
                        <w:r>
                          <w:rPr>
                            <w:b/>
                            <w:sz w:val="22"/>
                          </w:rPr>
                          <w:t>Module</w:t>
                        </w:r>
                        <w:r>
                          <w:rPr>
                            <w:b/>
                            <w:spacing w:val="-9"/>
                            <w:sz w:val="22"/>
                          </w:rPr>
                          <w:t xml:space="preserve"> </w:t>
                        </w:r>
                        <w:r>
                          <w:rPr>
                            <w:b/>
                            <w:sz w:val="22"/>
                          </w:rPr>
                          <w:t>Learning</w:t>
                        </w:r>
                        <w:r>
                          <w:rPr>
                            <w:b/>
                            <w:spacing w:val="-7"/>
                            <w:sz w:val="22"/>
                          </w:rPr>
                          <w:t xml:space="preserve"> </w:t>
                        </w:r>
                        <w:r>
                          <w:rPr>
                            <w:b/>
                            <w:sz w:val="22"/>
                          </w:rPr>
                          <w:t>Outcomes</w:t>
                        </w:r>
                        <w:r>
                          <w:rPr>
                            <w:b/>
                            <w:spacing w:val="-6"/>
                            <w:sz w:val="22"/>
                          </w:rPr>
                          <w:t xml:space="preserve"> </w:t>
                        </w:r>
                        <w:r>
                          <w:rPr>
                            <w:b/>
                            <w:sz w:val="22"/>
                          </w:rPr>
                          <w:t>(from</w:t>
                        </w:r>
                        <w:r>
                          <w:rPr>
                            <w:b/>
                            <w:spacing w:val="-5"/>
                            <w:sz w:val="22"/>
                          </w:rPr>
                          <w:t xml:space="preserve"> </w:t>
                        </w:r>
                        <w:r>
                          <w:rPr>
                            <w:b/>
                            <w:sz w:val="22"/>
                          </w:rPr>
                          <w:t>module</w:t>
                        </w:r>
                        <w:r>
                          <w:rPr>
                            <w:b/>
                            <w:spacing w:val="-6"/>
                            <w:sz w:val="22"/>
                          </w:rPr>
                          <w:t xml:space="preserve"> </w:t>
                        </w:r>
                        <w:r>
                          <w:rPr>
                            <w:b/>
                            <w:spacing w:val="-2"/>
                            <w:sz w:val="22"/>
                          </w:rPr>
                          <w:t>syllabus)</w:t>
                        </w:r>
                      </w:p>
                    </w:txbxContent>
                  </v:textbox>
                </v:shape>
                <w10:anchorlock/>
              </v:group>
            </w:pict>
          </mc:Fallback>
        </mc:AlternateContent>
      </w:r>
    </w:p>
    <w:p w14:paraId="26F2C661" w14:textId="77777777" w:rsidR="008E5730" w:rsidRDefault="008E5730" w:rsidP="008E5730">
      <w:pPr>
        <w:pStyle w:val="BodyText"/>
        <w:rPr>
          <w:rFonts w:ascii="Arial"/>
          <w:b/>
          <w:sz w:val="20"/>
        </w:rPr>
      </w:pPr>
    </w:p>
    <w:p w14:paraId="5496E290" w14:textId="77777777" w:rsidR="00491CD5" w:rsidRDefault="00491CD5" w:rsidP="00491CD5">
      <w:pPr>
        <w:pStyle w:val="BodyText"/>
        <w:rPr>
          <w:rFonts w:ascii="Arial"/>
          <w:b/>
          <w:sz w:val="20"/>
        </w:rPr>
      </w:pPr>
    </w:p>
    <w:p w14:paraId="4CFD456F" w14:textId="3EA467A9" w:rsidR="00491CD5" w:rsidRDefault="00491CD5">
      <w:pPr>
        <w:spacing w:after="160" w:line="278" w:lineRule="auto"/>
        <w:jc w:val="left"/>
        <w:rPr>
          <w:rFonts w:cs="Arial"/>
          <w:b/>
          <w:bCs/>
          <w:sz w:val="28"/>
          <w:szCs w:val="28"/>
        </w:rPr>
      </w:pPr>
    </w:p>
    <w:p w14:paraId="7F37588D" w14:textId="760E98BB" w:rsidR="00E0156F" w:rsidRDefault="00E0156F">
      <w:pPr>
        <w:spacing w:after="160" w:line="278" w:lineRule="auto"/>
        <w:jc w:val="left"/>
        <w:rPr>
          <w:rFonts w:eastAsia="Arial" w:cs="Arial"/>
          <w:b/>
          <w:sz w:val="28"/>
          <w:szCs w:val="24"/>
          <w:u w:val="single"/>
        </w:rPr>
      </w:pPr>
      <w:r>
        <w:rPr>
          <w:rFonts w:eastAsia="Arial" w:cs="Arial"/>
          <w:b/>
          <w:sz w:val="28"/>
          <w:szCs w:val="24"/>
          <w:u w:val="single"/>
        </w:rPr>
        <w:br w:type="page"/>
      </w:r>
    </w:p>
    <w:p w14:paraId="2906397E" w14:textId="77777777" w:rsidR="005663D1" w:rsidRPr="005663D1" w:rsidRDefault="005663D1" w:rsidP="00581E97">
      <w:pPr>
        <w:spacing w:after="160" w:line="278" w:lineRule="auto"/>
        <w:jc w:val="left"/>
        <w:rPr>
          <w:rFonts w:cs="Arial"/>
          <w:b/>
          <w:bCs/>
        </w:rPr>
      </w:pPr>
    </w:p>
    <w:sdt>
      <w:sdtPr>
        <w:rPr>
          <w:rFonts w:ascii="Arial" w:eastAsiaTheme="minorHAnsi" w:hAnsi="Arial" w:cs="Arial"/>
          <w:color w:val="auto"/>
          <w:sz w:val="24"/>
          <w:szCs w:val="24"/>
          <w:lang w:val="en-GB"/>
        </w:rPr>
        <w:id w:val="1476725852"/>
        <w:docPartObj>
          <w:docPartGallery w:val="Table of Contents"/>
          <w:docPartUnique/>
        </w:docPartObj>
      </w:sdtPr>
      <w:sdtEndPr>
        <w:rPr>
          <w:b/>
          <w:bCs/>
        </w:rPr>
      </w:sdtEndPr>
      <w:sdtContent>
        <w:p w14:paraId="6BD5CA08" w14:textId="5B2B6D09" w:rsidR="00D72ED9" w:rsidRPr="005663D1" w:rsidRDefault="00D72ED9" w:rsidP="005663D1">
          <w:pPr>
            <w:pStyle w:val="TOCHeading"/>
            <w:spacing w:line="360" w:lineRule="auto"/>
            <w:jc w:val="center"/>
            <w:rPr>
              <w:rFonts w:ascii="Arial" w:hAnsi="Arial" w:cs="Arial"/>
              <w:b/>
              <w:bCs/>
              <w:color w:val="auto"/>
              <w:sz w:val="28"/>
              <w:szCs w:val="28"/>
              <w:lang w:val="en-GB"/>
            </w:rPr>
          </w:pPr>
          <w:r w:rsidRPr="005663D1">
            <w:rPr>
              <w:rFonts w:ascii="Arial" w:hAnsi="Arial" w:cs="Arial"/>
              <w:b/>
              <w:bCs/>
              <w:color w:val="auto"/>
              <w:sz w:val="28"/>
              <w:szCs w:val="28"/>
              <w:lang w:val="en-GB"/>
            </w:rPr>
            <w:t>Table of Contents</w:t>
          </w:r>
        </w:p>
        <w:p w14:paraId="3E1DF667" w14:textId="3292B531" w:rsidR="00416262" w:rsidRDefault="00D72ED9">
          <w:pPr>
            <w:pStyle w:val="TOC1"/>
            <w:tabs>
              <w:tab w:val="right" w:leader="dot" w:pos="9350"/>
            </w:tabs>
            <w:rPr>
              <w:rFonts w:asciiTheme="minorHAnsi" w:eastAsiaTheme="minorEastAsia" w:hAnsiTheme="minorHAnsi"/>
              <w:noProof/>
              <w:kern w:val="2"/>
              <w:szCs w:val="24"/>
              <w:lang w:eastAsia="en-GB"/>
              <w14:ligatures w14:val="standardContextual"/>
            </w:rPr>
          </w:pPr>
          <w:r w:rsidRPr="005663D1">
            <w:rPr>
              <w:rFonts w:cs="Arial"/>
              <w:szCs w:val="24"/>
            </w:rPr>
            <w:fldChar w:fldCharType="begin"/>
          </w:r>
          <w:r w:rsidRPr="005663D1">
            <w:rPr>
              <w:rFonts w:cs="Arial"/>
              <w:szCs w:val="24"/>
            </w:rPr>
            <w:instrText xml:space="preserve"> TOC \o "1-3" \h \z \u </w:instrText>
          </w:r>
          <w:r w:rsidRPr="005663D1">
            <w:rPr>
              <w:rFonts w:cs="Arial"/>
              <w:szCs w:val="24"/>
            </w:rPr>
            <w:fldChar w:fldCharType="separate"/>
          </w:r>
          <w:hyperlink w:anchor="_Toc214449739" w:history="1">
            <w:r w:rsidR="00416262" w:rsidRPr="007C0CBD">
              <w:rPr>
                <w:rStyle w:val="Hyperlink"/>
                <w:noProof/>
                <w:lang w:bidi="th-TH"/>
              </w:rPr>
              <w:t>Introduction</w:t>
            </w:r>
            <w:r w:rsidR="00416262">
              <w:rPr>
                <w:noProof/>
                <w:webHidden/>
              </w:rPr>
              <w:tab/>
            </w:r>
            <w:r w:rsidR="00416262">
              <w:rPr>
                <w:noProof/>
                <w:webHidden/>
              </w:rPr>
              <w:fldChar w:fldCharType="begin"/>
            </w:r>
            <w:r w:rsidR="00416262">
              <w:rPr>
                <w:noProof/>
                <w:webHidden/>
              </w:rPr>
              <w:instrText xml:space="preserve"> PAGEREF _Toc214449739 \h </w:instrText>
            </w:r>
            <w:r w:rsidR="00416262">
              <w:rPr>
                <w:noProof/>
                <w:webHidden/>
              </w:rPr>
            </w:r>
            <w:r w:rsidR="00416262">
              <w:rPr>
                <w:noProof/>
                <w:webHidden/>
              </w:rPr>
              <w:fldChar w:fldCharType="separate"/>
            </w:r>
            <w:r w:rsidR="00416262">
              <w:rPr>
                <w:noProof/>
                <w:webHidden/>
              </w:rPr>
              <w:t>5</w:t>
            </w:r>
            <w:r w:rsidR="00416262">
              <w:rPr>
                <w:noProof/>
                <w:webHidden/>
              </w:rPr>
              <w:fldChar w:fldCharType="end"/>
            </w:r>
          </w:hyperlink>
        </w:p>
        <w:p w14:paraId="1E82931B" w14:textId="7F505DBB" w:rsidR="00416262" w:rsidRDefault="00416262">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14449740" w:history="1">
            <w:r w:rsidRPr="007C0CBD">
              <w:rPr>
                <w:rStyle w:val="Hyperlink"/>
                <w:noProof/>
                <w:lang w:bidi="th-TH"/>
              </w:rPr>
              <w:t>Task 1: Macro Environment Analysis</w:t>
            </w:r>
            <w:r>
              <w:rPr>
                <w:noProof/>
                <w:webHidden/>
              </w:rPr>
              <w:tab/>
            </w:r>
            <w:r>
              <w:rPr>
                <w:noProof/>
                <w:webHidden/>
              </w:rPr>
              <w:fldChar w:fldCharType="begin"/>
            </w:r>
            <w:r>
              <w:rPr>
                <w:noProof/>
                <w:webHidden/>
              </w:rPr>
              <w:instrText xml:space="preserve"> PAGEREF _Toc214449740 \h </w:instrText>
            </w:r>
            <w:r>
              <w:rPr>
                <w:noProof/>
                <w:webHidden/>
              </w:rPr>
            </w:r>
            <w:r>
              <w:rPr>
                <w:noProof/>
                <w:webHidden/>
              </w:rPr>
              <w:fldChar w:fldCharType="separate"/>
            </w:r>
            <w:r>
              <w:rPr>
                <w:noProof/>
                <w:webHidden/>
              </w:rPr>
              <w:t>5</w:t>
            </w:r>
            <w:r>
              <w:rPr>
                <w:noProof/>
                <w:webHidden/>
              </w:rPr>
              <w:fldChar w:fldCharType="end"/>
            </w:r>
          </w:hyperlink>
        </w:p>
        <w:p w14:paraId="12522371" w14:textId="3DBC022B" w:rsidR="00416262" w:rsidRDefault="00416262">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14449741" w:history="1">
            <w:r w:rsidRPr="007C0CBD">
              <w:rPr>
                <w:rStyle w:val="Hyperlink"/>
                <w:noProof/>
                <w:lang w:bidi="th-TH"/>
              </w:rPr>
              <w:t>1.1 Technological Factors</w:t>
            </w:r>
            <w:r>
              <w:rPr>
                <w:noProof/>
                <w:webHidden/>
              </w:rPr>
              <w:tab/>
            </w:r>
            <w:r>
              <w:rPr>
                <w:noProof/>
                <w:webHidden/>
              </w:rPr>
              <w:fldChar w:fldCharType="begin"/>
            </w:r>
            <w:r>
              <w:rPr>
                <w:noProof/>
                <w:webHidden/>
              </w:rPr>
              <w:instrText xml:space="preserve"> PAGEREF _Toc214449741 \h </w:instrText>
            </w:r>
            <w:r>
              <w:rPr>
                <w:noProof/>
                <w:webHidden/>
              </w:rPr>
            </w:r>
            <w:r>
              <w:rPr>
                <w:noProof/>
                <w:webHidden/>
              </w:rPr>
              <w:fldChar w:fldCharType="separate"/>
            </w:r>
            <w:r>
              <w:rPr>
                <w:noProof/>
                <w:webHidden/>
              </w:rPr>
              <w:t>5</w:t>
            </w:r>
            <w:r>
              <w:rPr>
                <w:noProof/>
                <w:webHidden/>
              </w:rPr>
              <w:fldChar w:fldCharType="end"/>
            </w:r>
          </w:hyperlink>
        </w:p>
        <w:p w14:paraId="7426551A" w14:textId="12E72B35" w:rsidR="00416262" w:rsidRDefault="00416262">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14449742" w:history="1">
            <w:r w:rsidRPr="007C0CBD">
              <w:rPr>
                <w:rStyle w:val="Hyperlink"/>
                <w:noProof/>
                <w:lang w:bidi="th-TH"/>
              </w:rPr>
              <w:t>1.2 Economic Factors</w:t>
            </w:r>
            <w:r>
              <w:rPr>
                <w:noProof/>
                <w:webHidden/>
              </w:rPr>
              <w:tab/>
            </w:r>
            <w:r>
              <w:rPr>
                <w:noProof/>
                <w:webHidden/>
              </w:rPr>
              <w:fldChar w:fldCharType="begin"/>
            </w:r>
            <w:r>
              <w:rPr>
                <w:noProof/>
                <w:webHidden/>
              </w:rPr>
              <w:instrText xml:space="preserve"> PAGEREF _Toc214449742 \h </w:instrText>
            </w:r>
            <w:r>
              <w:rPr>
                <w:noProof/>
                <w:webHidden/>
              </w:rPr>
            </w:r>
            <w:r>
              <w:rPr>
                <w:noProof/>
                <w:webHidden/>
              </w:rPr>
              <w:fldChar w:fldCharType="separate"/>
            </w:r>
            <w:r>
              <w:rPr>
                <w:noProof/>
                <w:webHidden/>
              </w:rPr>
              <w:t>9</w:t>
            </w:r>
            <w:r>
              <w:rPr>
                <w:noProof/>
                <w:webHidden/>
              </w:rPr>
              <w:fldChar w:fldCharType="end"/>
            </w:r>
          </w:hyperlink>
        </w:p>
        <w:p w14:paraId="7D9BC957" w14:textId="17ADC0B7" w:rsidR="00416262" w:rsidRDefault="00416262">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14449743" w:history="1">
            <w:r w:rsidRPr="007C0CBD">
              <w:rPr>
                <w:rStyle w:val="Hyperlink"/>
                <w:noProof/>
                <w:lang w:bidi="th-TH"/>
              </w:rPr>
              <w:t>Task 2: Strategic Responses of Pioneers and Followers</w:t>
            </w:r>
            <w:r>
              <w:rPr>
                <w:noProof/>
                <w:webHidden/>
              </w:rPr>
              <w:tab/>
            </w:r>
            <w:r>
              <w:rPr>
                <w:noProof/>
                <w:webHidden/>
              </w:rPr>
              <w:fldChar w:fldCharType="begin"/>
            </w:r>
            <w:r>
              <w:rPr>
                <w:noProof/>
                <w:webHidden/>
              </w:rPr>
              <w:instrText xml:space="preserve"> PAGEREF _Toc214449743 \h </w:instrText>
            </w:r>
            <w:r>
              <w:rPr>
                <w:noProof/>
                <w:webHidden/>
              </w:rPr>
            </w:r>
            <w:r>
              <w:rPr>
                <w:noProof/>
                <w:webHidden/>
              </w:rPr>
              <w:fldChar w:fldCharType="separate"/>
            </w:r>
            <w:r>
              <w:rPr>
                <w:noProof/>
                <w:webHidden/>
              </w:rPr>
              <w:t>12</w:t>
            </w:r>
            <w:r>
              <w:rPr>
                <w:noProof/>
                <w:webHidden/>
              </w:rPr>
              <w:fldChar w:fldCharType="end"/>
            </w:r>
          </w:hyperlink>
        </w:p>
        <w:p w14:paraId="5C881B65" w14:textId="0BB2C9DE" w:rsidR="00416262" w:rsidRDefault="00416262">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14449744" w:history="1">
            <w:r w:rsidRPr="007C0CBD">
              <w:rPr>
                <w:rStyle w:val="Hyperlink"/>
                <w:noProof/>
                <w:lang w:bidi="th-TH"/>
              </w:rPr>
              <w:t>2.1 Strategic Response to Technological Variables.</w:t>
            </w:r>
            <w:r>
              <w:rPr>
                <w:noProof/>
                <w:webHidden/>
              </w:rPr>
              <w:tab/>
            </w:r>
            <w:r>
              <w:rPr>
                <w:noProof/>
                <w:webHidden/>
              </w:rPr>
              <w:fldChar w:fldCharType="begin"/>
            </w:r>
            <w:r>
              <w:rPr>
                <w:noProof/>
                <w:webHidden/>
              </w:rPr>
              <w:instrText xml:space="preserve"> PAGEREF _Toc214449744 \h </w:instrText>
            </w:r>
            <w:r>
              <w:rPr>
                <w:noProof/>
                <w:webHidden/>
              </w:rPr>
            </w:r>
            <w:r>
              <w:rPr>
                <w:noProof/>
                <w:webHidden/>
              </w:rPr>
              <w:fldChar w:fldCharType="separate"/>
            </w:r>
            <w:r>
              <w:rPr>
                <w:noProof/>
                <w:webHidden/>
              </w:rPr>
              <w:t>12</w:t>
            </w:r>
            <w:r>
              <w:rPr>
                <w:noProof/>
                <w:webHidden/>
              </w:rPr>
              <w:fldChar w:fldCharType="end"/>
            </w:r>
          </w:hyperlink>
        </w:p>
        <w:p w14:paraId="6C8FD738" w14:textId="75226639" w:rsidR="00416262" w:rsidRDefault="00416262">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14449745" w:history="1">
            <w:r w:rsidRPr="007C0CBD">
              <w:rPr>
                <w:rStyle w:val="Hyperlink"/>
                <w:noProof/>
                <w:lang w:bidi="th-TH"/>
              </w:rPr>
              <w:t>2.2 Strategic Responses to Economic Factors</w:t>
            </w:r>
            <w:r>
              <w:rPr>
                <w:noProof/>
                <w:webHidden/>
              </w:rPr>
              <w:tab/>
            </w:r>
            <w:r>
              <w:rPr>
                <w:noProof/>
                <w:webHidden/>
              </w:rPr>
              <w:fldChar w:fldCharType="begin"/>
            </w:r>
            <w:r>
              <w:rPr>
                <w:noProof/>
                <w:webHidden/>
              </w:rPr>
              <w:instrText xml:space="preserve"> PAGEREF _Toc214449745 \h </w:instrText>
            </w:r>
            <w:r>
              <w:rPr>
                <w:noProof/>
                <w:webHidden/>
              </w:rPr>
            </w:r>
            <w:r>
              <w:rPr>
                <w:noProof/>
                <w:webHidden/>
              </w:rPr>
              <w:fldChar w:fldCharType="separate"/>
            </w:r>
            <w:r>
              <w:rPr>
                <w:noProof/>
                <w:webHidden/>
              </w:rPr>
              <w:t>14</w:t>
            </w:r>
            <w:r>
              <w:rPr>
                <w:noProof/>
                <w:webHidden/>
              </w:rPr>
              <w:fldChar w:fldCharType="end"/>
            </w:r>
          </w:hyperlink>
        </w:p>
        <w:p w14:paraId="65405DE7" w14:textId="180EDF97" w:rsidR="00416262" w:rsidRDefault="00416262">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14449746" w:history="1">
            <w:r w:rsidRPr="007C0CBD">
              <w:rPr>
                <w:rStyle w:val="Hyperlink"/>
                <w:noProof/>
                <w:lang w:bidi="th-TH"/>
              </w:rPr>
              <w:t>Conclusion</w:t>
            </w:r>
            <w:r>
              <w:rPr>
                <w:noProof/>
                <w:webHidden/>
              </w:rPr>
              <w:tab/>
            </w:r>
            <w:r>
              <w:rPr>
                <w:noProof/>
                <w:webHidden/>
              </w:rPr>
              <w:fldChar w:fldCharType="begin"/>
            </w:r>
            <w:r>
              <w:rPr>
                <w:noProof/>
                <w:webHidden/>
              </w:rPr>
              <w:instrText xml:space="preserve"> PAGEREF _Toc214449746 \h </w:instrText>
            </w:r>
            <w:r>
              <w:rPr>
                <w:noProof/>
                <w:webHidden/>
              </w:rPr>
            </w:r>
            <w:r>
              <w:rPr>
                <w:noProof/>
                <w:webHidden/>
              </w:rPr>
              <w:fldChar w:fldCharType="separate"/>
            </w:r>
            <w:r>
              <w:rPr>
                <w:noProof/>
                <w:webHidden/>
              </w:rPr>
              <w:t>18</w:t>
            </w:r>
            <w:r>
              <w:rPr>
                <w:noProof/>
                <w:webHidden/>
              </w:rPr>
              <w:fldChar w:fldCharType="end"/>
            </w:r>
          </w:hyperlink>
        </w:p>
        <w:p w14:paraId="715F49BF" w14:textId="74FF0651" w:rsidR="00416262" w:rsidRDefault="00416262">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14449747" w:history="1">
            <w:r w:rsidRPr="007C0CBD">
              <w:rPr>
                <w:rStyle w:val="Hyperlink"/>
                <w:noProof/>
                <w:lang w:bidi="th-TH"/>
              </w:rPr>
              <w:t>References</w:t>
            </w:r>
            <w:r>
              <w:rPr>
                <w:noProof/>
                <w:webHidden/>
              </w:rPr>
              <w:tab/>
            </w:r>
            <w:r>
              <w:rPr>
                <w:noProof/>
                <w:webHidden/>
              </w:rPr>
              <w:fldChar w:fldCharType="begin"/>
            </w:r>
            <w:r>
              <w:rPr>
                <w:noProof/>
                <w:webHidden/>
              </w:rPr>
              <w:instrText xml:space="preserve"> PAGEREF _Toc214449747 \h </w:instrText>
            </w:r>
            <w:r>
              <w:rPr>
                <w:noProof/>
                <w:webHidden/>
              </w:rPr>
            </w:r>
            <w:r>
              <w:rPr>
                <w:noProof/>
                <w:webHidden/>
              </w:rPr>
              <w:fldChar w:fldCharType="separate"/>
            </w:r>
            <w:r>
              <w:rPr>
                <w:noProof/>
                <w:webHidden/>
              </w:rPr>
              <w:t>19</w:t>
            </w:r>
            <w:r>
              <w:rPr>
                <w:noProof/>
                <w:webHidden/>
              </w:rPr>
              <w:fldChar w:fldCharType="end"/>
            </w:r>
          </w:hyperlink>
        </w:p>
        <w:p w14:paraId="03B47651" w14:textId="6F9D14A0" w:rsidR="00D72ED9" w:rsidRPr="005663D1" w:rsidRDefault="00D72ED9" w:rsidP="00DF5106">
          <w:pPr>
            <w:rPr>
              <w:rFonts w:cs="Arial"/>
              <w:szCs w:val="24"/>
            </w:rPr>
          </w:pPr>
          <w:r w:rsidRPr="005663D1">
            <w:rPr>
              <w:rFonts w:cs="Arial"/>
              <w:b/>
              <w:bCs/>
              <w:szCs w:val="24"/>
            </w:rPr>
            <w:fldChar w:fldCharType="end"/>
          </w:r>
        </w:p>
      </w:sdtContent>
    </w:sdt>
    <w:p w14:paraId="76CCE987" w14:textId="5010C770" w:rsidR="00E64891" w:rsidRPr="005663D1" w:rsidRDefault="00D72ED9" w:rsidP="00DF5106">
      <w:pPr>
        <w:spacing w:after="160"/>
        <w:jc w:val="left"/>
        <w:rPr>
          <w:rFonts w:cs="Arial"/>
          <w:b/>
          <w:bCs/>
          <w:sz w:val="28"/>
          <w:szCs w:val="28"/>
        </w:rPr>
      </w:pPr>
      <w:r w:rsidRPr="005663D1">
        <w:rPr>
          <w:rFonts w:cs="Arial"/>
        </w:rPr>
        <w:br w:type="page"/>
      </w:r>
      <w:r w:rsidR="00A169CE" w:rsidRPr="005663D1">
        <w:rPr>
          <w:rFonts w:cs="Arial"/>
          <w:b/>
          <w:bCs/>
          <w:sz w:val="28"/>
          <w:szCs w:val="28"/>
        </w:rPr>
        <w:lastRenderedPageBreak/>
        <w:t xml:space="preserve">List of Figures </w:t>
      </w:r>
    </w:p>
    <w:p w14:paraId="7FDF3369" w14:textId="796E5F21" w:rsidR="00E64891" w:rsidRPr="005663D1" w:rsidRDefault="00E64891" w:rsidP="00E64891">
      <w:pPr>
        <w:pStyle w:val="TableofFigures"/>
        <w:tabs>
          <w:tab w:val="right" w:leader="dot" w:pos="9350"/>
        </w:tabs>
        <w:rPr>
          <w:rFonts w:asciiTheme="minorHAnsi" w:eastAsiaTheme="minorEastAsia" w:hAnsiTheme="minorHAnsi"/>
          <w:kern w:val="2"/>
          <w:szCs w:val="30"/>
          <w:lang w:bidi="th-TH"/>
          <w14:ligatures w14:val="standardContextual"/>
        </w:rPr>
      </w:pPr>
      <w:r w:rsidRPr="005663D1">
        <w:rPr>
          <w:rFonts w:cs="Arial"/>
          <w:sz w:val="28"/>
          <w:szCs w:val="28"/>
        </w:rPr>
        <w:fldChar w:fldCharType="begin"/>
      </w:r>
      <w:r w:rsidRPr="005663D1">
        <w:rPr>
          <w:rFonts w:cs="Arial"/>
          <w:sz w:val="28"/>
          <w:szCs w:val="28"/>
        </w:rPr>
        <w:instrText xml:space="preserve"> TOC \h \z \c "Figure" </w:instrText>
      </w:r>
      <w:r w:rsidRPr="005663D1">
        <w:rPr>
          <w:rFonts w:cs="Arial"/>
          <w:sz w:val="28"/>
          <w:szCs w:val="28"/>
        </w:rPr>
        <w:fldChar w:fldCharType="separate"/>
      </w:r>
      <w:hyperlink w:anchor="_Toc213434654" w:history="1">
        <w:r w:rsidRPr="005663D1">
          <w:rPr>
            <w:rStyle w:val="Hyperlink"/>
            <w:rFonts w:cs="Arial"/>
          </w:rPr>
          <w:t>Figure 1: Worldwide Semiconductor Revenues.</w:t>
        </w:r>
        <w:r w:rsidRPr="005663D1">
          <w:rPr>
            <w:webHidden/>
          </w:rPr>
          <w:tab/>
        </w:r>
        <w:r w:rsidRPr="005663D1">
          <w:rPr>
            <w:webHidden/>
          </w:rPr>
          <w:fldChar w:fldCharType="begin"/>
        </w:r>
        <w:r w:rsidRPr="005663D1">
          <w:rPr>
            <w:webHidden/>
          </w:rPr>
          <w:instrText xml:space="preserve"> PAGEREF _Toc213434654 \h </w:instrText>
        </w:r>
        <w:r w:rsidRPr="005663D1">
          <w:rPr>
            <w:webHidden/>
          </w:rPr>
        </w:r>
        <w:r w:rsidRPr="005663D1">
          <w:rPr>
            <w:webHidden/>
          </w:rPr>
          <w:fldChar w:fldCharType="separate"/>
        </w:r>
        <w:r w:rsidRPr="005663D1">
          <w:rPr>
            <w:webHidden/>
          </w:rPr>
          <w:t>6</w:t>
        </w:r>
        <w:r w:rsidRPr="005663D1">
          <w:rPr>
            <w:webHidden/>
          </w:rPr>
          <w:fldChar w:fldCharType="end"/>
        </w:r>
      </w:hyperlink>
    </w:p>
    <w:p w14:paraId="30C43F9A" w14:textId="4BA4B4C3" w:rsidR="00E64891" w:rsidRPr="005663D1" w:rsidRDefault="00E64891" w:rsidP="00E64891">
      <w:pPr>
        <w:pStyle w:val="TableofFigures"/>
        <w:tabs>
          <w:tab w:val="right" w:leader="dot" w:pos="9350"/>
        </w:tabs>
        <w:rPr>
          <w:rFonts w:asciiTheme="minorHAnsi" w:eastAsiaTheme="minorEastAsia" w:hAnsiTheme="minorHAnsi"/>
          <w:kern w:val="2"/>
          <w:szCs w:val="30"/>
          <w:lang w:bidi="th-TH"/>
          <w14:ligatures w14:val="standardContextual"/>
        </w:rPr>
      </w:pPr>
      <w:hyperlink w:anchor="_Toc213434655" w:history="1">
        <w:r w:rsidRPr="005663D1">
          <w:rPr>
            <w:rStyle w:val="Hyperlink"/>
            <w:rFonts w:cs="Arial"/>
          </w:rPr>
          <w:t>Figure 2:Global Smartphone Market Trends (2020–2024).</w:t>
        </w:r>
        <w:r w:rsidRPr="005663D1">
          <w:rPr>
            <w:webHidden/>
          </w:rPr>
          <w:tab/>
        </w:r>
        <w:r w:rsidRPr="005663D1">
          <w:rPr>
            <w:webHidden/>
          </w:rPr>
          <w:fldChar w:fldCharType="begin"/>
        </w:r>
        <w:r w:rsidRPr="005663D1">
          <w:rPr>
            <w:webHidden/>
          </w:rPr>
          <w:instrText xml:space="preserve"> PAGEREF _Toc213434655 \h </w:instrText>
        </w:r>
        <w:r w:rsidRPr="005663D1">
          <w:rPr>
            <w:webHidden/>
          </w:rPr>
        </w:r>
        <w:r w:rsidRPr="005663D1">
          <w:rPr>
            <w:webHidden/>
          </w:rPr>
          <w:fldChar w:fldCharType="separate"/>
        </w:r>
        <w:r w:rsidRPr="005663D1">
          <w:rPr>
            <w:webHidden/>
          </w:rPr>
          <w:t>7</w:t>
        </w:r>
        <w:r w:rsidRPr="005663D1">
          <w:rPr>
            <w:webHidden/>
          </w:rPr>
          <w:fldChar w:fldCharType="end"/>
        </w:r>
      </w:hyperlink>
    </w:p>
    <w:p w14:paraId="73C8C58B" w14:textId="01FA5B42" w:rsidR="00E64891" w:rsidRPr="005663D1" w:rsidRDefault="00E64891" w:rsidP="00E64891">
      <w:pPr>
        <w:pStyle w:val="TableofFigures"/>
        <w:tabs>
          <w:tab w:val="right" w:leader="dot" w:pos="9350"/>
        </w:tabs>
        <w:rPr>
          <w:rFonts w:asciiTheme="minorHAnsi" w:eastAsiaTheme="minorEastAsia" w:hAnsiTheme="minorHAnsi"/>
          <w:kern w:val="2"/>
          <w:szCs w:val="30"/>
          <w:lang w:bidi="th-TH"/>
          <w14:ligatures w14:val="standardContextual"/>
        </w:rPr>
      </w:pPr>
      <w:hyperlink w:anchor="_Toc213434656" w:history="1">
        <w:r w:rsidRPr="005663D1">
          <w:rPr>
            <w:rStyle w:val="Hyperlink"/>
            <w:rFonts w:cs="Arial"/>
          </w:rPr>
          <w:t>Figure 3: Global Smartphone Shipments – Apple vs Samsung (2024).</w:t>
        </w:r>
        <w:r w:rsidRPr="005663D1">
          <w:rPr>
            <w:webHidden/>
          </w:rPr>
          <w:tab/>
        </w:r>
        <w:r w:rsidRPr="005663D1">
          <w:rPr>
            <w:webHidden/>
          </w:rPr>
          <w:fldChar w:fldCharType="begin"/>
        </w:r>
        <w:r w:rsidRPr="005663D1">
          <w:rPr>
            <w:webHidden/>
          </w:rPr>
          <w:instrText xml:space="preserve"> PAGEREF _Toc213434656 \h </w:instrText>
        </w:r>
        <w:r w:rsidRPr="005663D1">
          <w:rPr>
            <w:webHidden/>
          </w:rPr>
        </w:r>
        <w:r w:rsidRPr="005663D1">
          <w:rPr>
            <w:webHidden/>
          </w:rPr>
          <w:fldChar w:fldCharType="separate"/>
        </w:r>
        <w:r w:rsidRPr="005663D1">
          <w:rPr>
            <w:webHidden/>
          </w:rPr>
          <w:t>10</w:t>
        </w:r>
        <w:r w:rsidRPr="005663D1">
          <w:rPr>
            <w:webHidden/>
          </w:rPr>
          <w:fldChar w:fldCharType="end"/>
        </w:r>
      </w:hyperlink>
    </w:p>
    <w:p w14:paraId="784F5416" w14:textId="127AF8F8" w:rsidR="00E64891" w:rsidRPr="005663D1" w:rsidRDefault="00E64891" w:rsidP="00E64891">
      <w:pPr>
        <w:pStyle w:val="TableofFigures"/>
        <w:tabs>
          <w:tab w:val="right" w:leader="dot" w:pos="9350"/>
        </w:tabs>
        <w:rPr>
          <w:rFonts w:asciiTheme="minorHAnsi" w:eastAsiaTheme="minorEastAsia" w:hAnsiTheme="minorHAnsi"/>
          <w:kern w:val="2"/>
          <w:szCs w:val="30"/>
          <w:lang w:bidi="th-TH"/>
          <w14:ligatures w14:val="standardContextual"/>
        </w:rPr>
      </w:pPr>
      <w:hyperlink w:anchor="_Toc213434657" w:history="1">
        <w:r w:rsidRPr="005663D1">
          <w:rPr>
            <w:rStyle w:val="Hyperlink"/>
            <w:rFonts w:cs="Arial"/>
          </w:rPr>
          <w:t>Figure 4:Global Smartphone Brand Usage Trends.</w:t>
        </w:r>
        <w:r w:rsidRPr="005663D1">
          <w:rPr>
            <w:webHidden/>
          </w:rPr>
          <w:tab/>
        </w:r>
        <w:r w:rsidRPr="005663D1">
          <w:rPr>
            <w:webHidden/>
          </w:rPr>
          <w:fldChar w:fldCharType="begin"/>
        </w:r>
        <w:r w:rsidRPr="005663D1">
          <w:rPr>
            <w:webHidden/>
          </w:rPr>
          <w:instrText xml:space="preserve"> PAGEREF _Toc213434657 \h </w:instrText>
        </w:r>
        <w:r w:rsidRPr="005663D1">
          <w:rPr>
            <w:webHidden/>
          </w:rPr>
        </w:r>
        <w:r w:rsidRPr="005663D1">
          <w:rPr>
            <w:webHidden/>
          </w:rPr>
          <w:fldChar w:fldCharType="separate"/>
        </w:r>
        <w:r w:rsidRPr="005663D1">
          <w:rPr>
            <w:webHidden/>
          </w:rPr>
          <w:t>13</w:t>
        </w:r>
        <w:r w:rsidRPr="005663D1">
          <w:rPr>
            <w:webHidden/>
          </w:rPr>
          <w:fldChar w:fldCharType="end"/>
        </w:r>
      </w:hyperlink>
    </w:p>
    <w:p w14:paraId="1659D418" w14:textId="35A47FDE" w:rsidR="00E64891" w:rsidRPr="005663D1" w:rsidRDefault="00E64891" w:rsidP="00E64891">
      <w:pPr>
        <w:pStyle w:val="TableofFigures"/>
        <w:tabs>
          <w:tab w:val="right" w:leader="dot" w:pos="9350"/>
        </w:tabs>
        <w:rPr>
          <w:rFonts w:asciiTheme="minorHAnsi" w:eastAsiaTheme="minorEastAsia" w:hAnsiTheme="minorHAnsi"/>
          <w:kern w:val="2"/>
          <w:szCs w:val="30"/>
          <w:lang w:bidi="th-TH"/>
          <w14:ligatures w14:val="standardContextual"/>
        </w:rPr>
      </w:pPr>
      <w:hyperlink w:anchor="_Toc213434658" w:history="1">
        <w:r w:rsidRPr="005663D1">
          <w:rPr>
            <w:rStyle w:val="Hyperlink"/>
            <w:rFonts w:cs="Arial"/>
          </w:rPr>
          <w:t>Figure 5: U.S. Smartphone Brand Preference by Generation.</w:t>
        </w:r>
        <w:r w:rsidRPr="005663D1">
          <w:rPr>
            <w:webHidden/>
          </w:rPr>
          <w:tab/>
        </w:r>
        <w:r w:rsidRPr="005663D1">
          <w:rPr>
            <w:webHidden/>
          </w:rPr>
          <w:fldChar w:fldCharType="begin"/>
        </w:r>
        <w:r w:rsidRPr="005663D1">
          <w:rPr>
            <w:webHidden/>
          </w:rPr>
          <w:instrText xml:space="preserve"> PAGEREF _Toc213434658 \h </w:instrText>
        </w:r>
        <w:r w:rsidRPr="005663D1">
          <w:rPr>
            <w:webHidden/>
          </w:rPr>
        </w:r>
        <w:r w:rsidRPr="005663D1">
          <w:rPr>
            <w:webHidden/>
          </w:rPr>
          <w:fldChar w:fldCharType="separate"/>
        </w:r>
        <w:r w:rsidRPr="005663D1">
          <w:rPr>
            <w:webHidden/>
          </w:rPr>
          <w:t>15</w:t>
        </w:r>
        <w:r w:rsidRPr="005663D1">
          <w:rPr>
            <w:webHidden/>
          </w:rPr>
          <w:fldChar w:fldCharType="end"/>
        </w:r>
      </w:hyperlink>
    </w:p>
    <w:p w14:paraId="0F2A5930" w14:textId="24BDA465" w:rsidR="00E64891" w:rsidRPr="005663D1" w:rsidRDefault="00E64891" w:rsidP="00E64891">
      <w:pPr>
        <w:pStyle w:val="TableofFigures"/>
        <w:tabs>
          <w:tab w:val="right" w:leader="dot" w:pos="9350"/>
        </w:tabs>
        <w:rPr>
          <w:rFonts w:asciiTheme="minorHAnsi" w:eastAsiaTheme="minorEastAsia" w:hAnsiTheme="minorHAnsi"/>
          <w:kern w:val="2"/>
          <w:szCs w:val="30"/>
          <w:lang w:bidi="th-TH"/>
          <w14:ligatures w14:val="standardContextual"/>
        </w:rPr>
      </w:pPr>
      <w:hyperlink w:anchor="_Toc213434659" w:history="1">
        <w:r w:rsidRPr="005663D1">
          <w:rPr>
            <w:rStyle w:val="Hyperlink"/>
            <w:rFonts w:cs="Arial"/>
          </w:rPr>
          <w:t>Figure 6: Strategic Responses of Apple (Pioneer) vs Samsung (Follower).</w:t>
        </w:r>
        <w:r w:rsidRPr="005663D1">
          <w:rPr>
            <w:webHidden/>
          </w:rPr>
          <w:tab/>
        </w:r>
        <w:r w:rsidRPr="005663D1">
          <w:rPr>
            <w:webHidden/>
          </w:rPr>
          <w:fldChar w:fldCharType="begin"/>
        </w:r>
        <w:r w:rsidRPr="005663D1">
          <w:rPr>
            <w:webHidden/>
          </w:rPr>
          <w:instrText xml:space="preserve"> PAGEREF _Toc213434659 \h </w:instrText>
        </w:r>
        <w:r w:rsidRPr="005663D1">
          <w:rPr>
            <w:webHidden/>
          </w:rPr>
        </w:r>
        <w:r w:rsidRPr="005663D1">
          <w:rPr>
            <w:webHidden/>
          </w:rPr>
          <w:fldChar w:fldCharType="separate"/>
        </w:r>
        <w:r w:rsidRPr="005663D1">
          <w:rPr>
            <w:webHidden/>
          </w:rPr>
          <w:t>17</w:t>
        </w:r>
        <w:r w:rsidRPr="005663D1">
          <w:rPr>
            <w:webHidden/>
          </w:rPr>
          <w:fldChar w:fldCharType="end"/>
        </w:r>
      </w:hyperlink>
    </w:p>
    <w:p w14:paraId="0DA00C9E" w14:textId="66AC5051" w:rsidR="00A169CE" w:rsidRPr="005663D1" w:rsidRDefault="00E64891" w:rsidP="00E64891">
      <w:pPr>
        <w:spacing w:after="160"/>
        <w:rPr>
          <w:rFonts w:cs="Arial"/>
          <w:sz w:val="28"/>
          <w:szCs w:val="28"/>
        </w:rPr>
      </w:pPr>
      <w:r w:rsidRPr="005663D1">
        <w:rPr>
          <w:rFonts w:cs="Arial"/>
          <w:sz w:val="28"/>
          <w:szCs w:val="28"/>
        </w:rPr>
        <w:fldChar w:fldCharType="end"/>
      </w:r>
      <w:r w:rsidRPr="005663D1">
        <w:rPr>
          <w:rFonts w:cs="Arial"/>
          <w:sz w:val="28"/>
          <w:szCs w:val="28"/>
        </w:rPr>
        <w:br w:type="page"/>
      </w:r>
    </w:p>
    <w:p w14:paraId="78D7957A" w14:textId="6D153C1B" w:rsidR="00FC089A" w:rsidRPr="005663D1" w:rsidRDefault="00FC089A" w:rsidP="00DF5106">
      <w:pPr>
        <w:spacing w:after="160"/>
        <w:rPr>
          <w:rFonts w:cs="Arial"/>
          <w:szCs w:val="24"/>
        </w:rPr>
      </w:pPr>
    </w:p>
    <w:tbl>
      <w:tblPr>
        <w:tblStyle w:val="TableGrid"/>
        <w:tblpPr w:leftFromText="180" w:rightFromText="180" w:tblpY="610"/>
        <w:tblW w:w="8933" w:type="dxa"/>
        <w:tblLook w:val="04A0" w:firstRow="1" w:lastRow="0" w:firstColumn="1" w:lastColumn="0" w:noHBand="0" w:noVBand="1"/>
      </w:tblPr>
      <w:tblGrid>
        <w:gridCol w:w="2956"/>
        <w:gridCol w:w="5977"/>
      </w:tblGrid>
      <w:tr w:rsidR="00FC089A" w:rsidRPr="005663D1" w14:paraId="77515502" w14:textId="77777777" w:rsidTr="00FC089A">
        <w:trPr>
          <w:trHeight w:val="395"/>
        </w:trPr>
        <w:tc>
          <w:tcPr>
            <w:tcW w:w="0" w:type="auto"/>
            <w:hideMark/>
          </w:tcPr>
          <w:p w14:paraId="23EBB13D" w14:textId="77777777" w:rsidR="00FC089A" w:rsidRPr="005663D1" w:rsidRDefault="00FC089A" w:rsidP="00DF5106">
            <w:pPr>
              <w:spacing w:after="0"/>
              <w:jc w:val="center"/>
              <w:rPr>
                <w:rFonts w:eastAsia="Times New Roman" w:cs="Arial"/>
                <w:b/>
                <w:bCs/>
                <w:szCs w:val="24"/>
                <w:lang w:bidi="th-TH"/>
              </w:rPr>
            </w:pPr>
            <w:r w:rsidRPr="005663D1">
              <w:rPr>
                <w:rFonts w:eastAsia="Times New Roman" w:cs="Arial"/>
                <w:b/>
                <w:bCs/>
                <w:szCs w:val="24"/>
                <w:lang w:bidi="th-TH"/>
              </w:rPr>
              <w:t>Abbreviation</w:t>
            </w:r>
          </w:p>
        </w:tc>
        <w:tc>
          <w:tcPr>
            <w:tcW w:w="0" w:type="auto"/>
            <w:hideMark/>
          </w:tcPr>
          <w:p w14:paraId="23FB35F2" w14:textId="77777777" w:rsidR="00FC089A" w:rsidRPr="005663D1" w:rsidRDefault="00FC089A" w:rsidP="00DF5106">
            <w:pPr>
              <w:spacing w:after="0"/>
              <w:jc w:val="center"/>
              <w:rPr>
                <w:rFonts w:eastAsia="Times New Roman" w:cs="Arial"/>
                <w:b/>
                <w:bCs/>
                <w:szCs w:val="24"/>
                <w:lang w:bidi="th-TH"/>
              </w:rPr>
            </w:pPr>
            <w:r w:rsidRPr="005663D1">
              <w:rPr>
                <w:rFonts w:eastAsia="Times New Roman" w:cs="Arial"/>
                <w:b/>
                <w:bCs/>
                <w:szCs w:val="24"/>
                <w:lang w:bidi="th-TH"/>
              </w:rPr>
              <w:t>Full Form</w:t>
            </w:r>
          </w:p>
        </w:tc>
      </w:tr>
      <w:tr w:rsidR="00FC089A" w:rsidRPr="005663D1" w14:paraId="351D2303" w14:textId="77777777" w:rsidTr="00FC089A">
        <w:trPr>
          <w:trHeight w:val="405"/>
        </w:trPr>
        <w:tc>
          <w:tcPr>
            <w:tcW w:w="0" w:type="auto"/>
            <w:hideMark/>
          </w:tcPr>
          <w:p w14:paraId="0637349A" w14:textId="77777777" w:rsidR="00FC089A" w:rsidRPr="005663D1" w:rsidRDefault="00FC089A" w:rsidP="00DF5106">
            <w:pPr>
              <w:spacing w:after="0"/>
              <w:jc w:val="left"/>
              <w:rPr>
                <w:rFonts w:eastAsia="Times New Roman" w:cs="Arial"/>
                <w:szCs w:val="24"/>
                <w:lang w:bidi="th-TH"/>
              </w:rPr>
            </w:pPr>
            <w:r w:rsidRPr="005663D1">
              <w:rPr>
                <w:rFonts w:eastAsia="Times New Roman" w:cs="Arial"/>
                <w:szCs w:val="24"/>
                <w:lang w:bidi="th-TH"/>
              </w:rPr>
              <w:t>AI</w:t>
            </w:r>
          </w:p>
        </w:tc>
        <w:tc>
          <w:tcPr>
            <w:tcW w:w="0" w:type="auto"/>
            <w:hideMark/>
          </w:tcPr>
          <w:p w14:paraId="0EE9A9A0" w14:textId="77777777" w:rsidR="00FC089A" w:rsidRPr="005663D1" w:rsidRDefault="00FC089A" w:rsidP="00DF5106">
            <w:pPr>
              <w:spacing w:after="0"/>
              <w:jc w:val="left"/>
              <w:rPr>
                <w:rFonts w:eastAsia="Times New Roman" w:cs="Arial"/>
                <w:szCs w:val="24"/>
                <w:lang w:bidi="th-TH"/>
              </w:rPr>
            </w:pPr>
            <w:r w:rsidRPr="005663D1">
              <w:rPr>
                <w:rFonts w:eastAsia="Times New Roman" w:cs="Arial"/>
                <w:szCs w:val="24"/>
                <w:lang w:bidi="th-TH"/>
              </w:rPr>
              <w:t>Artificial Intelligence</w:t>
            </w:r>
          </w:p>
        </w:tc>
      </w:tr>
      <w:tr w:rsidR="00FC089A" w:rsidRPr="005663D1" w14:paraId="757D8503" w14:textId="77777777" w:rsidTr="00FC089A">
        <w:trPr>
          <w:trHeight w:val="395"/>
        </w:trPr>
        <w:tc>
          <w:tcPr>
            <w:tcW w:w="0" w:type="auto"/>
            <w:hideMark/>
          </w:tcPr>
          <w:p w14:paraId="39D4F34C" w14:textId="77777777" w:rsidR="00FC089A" w:rsidRPr="005663D1" w:rsidRDefault="00FC089A" w:rsidP="00DF5106">
            <w:pPr>
              <w:spacing w:after="0"/>
              <w:jc w:val="left"/>
              <w:rPr>
                <w:rFonts w:eastAsia="Times New Roman" w:cs="Arial"/>
                <w:szCs w:val="24"/>
                <w:lang w:bidi="th-TH"/>
              </w:rPr>
            </w:pPr>
            <w:r w:rsidRPr="005663D1">
              <w:rPr>
                <w:rFonts w:eastAsia="Times New Roman" w:cs="Arial"/>
                <w:szCs w:val="24"/>
                <w:lang w:bidi="th-TH"/>
              </w:rPr>
              <w:t>ASP</w:t>
            </w:r>
          </w:p>
        </w:tc>
        <w:tc>
          <w:tcPr>
            <w:tcW w:w="0" w:type="auto"/>
            <w:hideMark/>
          </w:tcPr>
          <w:p w14:paraId="39866FD8" w14:textId="77777777" w:rsidR="00FC089A" w:rsidRPr="005663D1" w:rsidRDefault="00FC089A" w:rsidP="00DF5106">
            <w:pPr>
              <w:spacing w:after="0"/>
              <w:jc w:val="left"/>
              <w:rPr>
                <w:rFonts w:eastAsia="Times New Roman" w:cs="Arial"/>
                <w:szCs w:val="24"/>
                <w:lang w:bidi="th-TH"/>
              </w:rPr>
            </w:pPr>
            <w:r w:rsidRPr="005663D1">
              <w:rPr>
                <w:rFonts w:eastAsia="Times New Roman" w:cs="Arial"/>
                <w:szCs w:val="24"/>
                <w:lang w:bidi="th-TH"/>
              </w:rPr>
              <w:t>Average Selling Price</w:t>
            </w:r>
          </w:p>
        </w:tc>
      </w:tr>
      <w:tr w:rsidR="00FC089A" w:rsidRPr="005663D1" w14:paraId="278F1AEE" w14:textId="77777777" w:rsidTr="00FC089A">
        <w:trPr>
          <w:trHeight w:val="395"/>
        </w:trPr>
        <w:tc>
          <w:tcPr>
            <w:tcW w:w="0" w:type="auto"/>
            <w:hideMark/>
          </w:tcPr>
          <w:p w14:paraId="6B64B23B" w14:textId="77777777" w:rsidR="00FC089A" w:rsidRPr="005663D1" w:rsidRDefault="00FC089A" w:rsidP="00DF5106">
            <w:pPr>
              <w:spacing w:after="0"/>
              <w:jc w:val="left"/>
              <w:rPr>
                <w:rFonts w:eastAsia="Times New Roman" w:cs="Arial"/>
                <w:szCs w:val="24"/>
                <w:lang w:bidi="th-TH"/>
              </w:rPr>
            </w:pPr>
            <w:r w:rsidRPr="005663D1">
              <w:rPr>
                <w:rFonts w:eastAsia="Times New Roman" w:cs="Arial"/>
                <w:szCs w:val="24"/>
                <w:lang w:bidi="th-TH"/>
              </w:rPr>
              <w:t>CapEx</w:t>
            </w:r>
          </w:p>
        </w:tc>
        <w:tc>
          <w:tcPr>
            <w:tcW w:w="0" w:type="auto"/>
            <w:hideMark/>
          </w:tcPr>
          <w:p w14:paraId="1116823D" w14:textId="77777777" w:rsidR="00FC089A" w:rsidRPr="005663D1" w:rsidRDefault="00FC089A" w:rsidP="00DF5106">
            <w:pPr>
              <w:spacing w:after="0"/>
              <w:jc w:val="left"/>
              <w:rPr>
                <w:rFonts w:eastAsia="Times New Roman" w:cs="Arial"/>
                <w:szCs w:val="24"/>
                <w:lang w:bidi="th-TH"/>
              </w:rPr>
            </w:pPr>
            <w:r w:rsidRPr="005663D1">
              <w:rPr>
                <w:rFonts w:eastAsia="Times New Roman" w:cs="Arial"/>
                <w:szCs w:val="24"/>
                <w:lang w:bidi="th-TH"/>
              </w:rPr>
              <w:t>Capital Expenditure</w:t>
            </w:r>
          </w:p>
        </w:tc>
      </w:tr>
      <w:tr w:rsidR="00FC089A" w:rsidRPr="005663D1" w14:paraId="280FC4EE" w14:textId="77777777" w:rsidTr="00FC089A">
        <w:trPr>
          <w:trHeight w:val="395"/>
        </w:trPr>
        <w:tc>
          <w:tcPr>
            <w:tcW w:w="0" w:type="auto"/>
            <w:hideMark/>
          </w:tcPr>
          <w:p w14:paraId="3808DBDA" w14:textId="77777777" w:rsidR="00FC089A" w:rsidRPr="005663D1" w:rsidRDefault="00FC089A" w:rsidP="00DF5106">
            <w:pPr>
              <w:spacing w:after="0"/>
              <w:jc w:val="left"/>
              <w:rPr>
                <w:rFonts w:eastAsia="Times New Roman" w:cs="Arial"/>
                <w:szCs w:val="24"/>
                <w:lang w:bidi="th-TH"/>
              </w:rPr>
            </w:pPr>
            <w:r w:rsidRPr="005663D1">
              <w:rPr>
                <w:rFonts w:eastAsia="Times New Roman" w:cs="Arial"/>
                <w:szCs w:val="24"/>
                <w:lang w:bidi="th-TH"/>
              </w:rPr>
              <w:t>IDC</w:t>
            </w:r>
          </w:p>
        </w:tc>
        <w:tc>
          <w:tcPr>
            <w:tcW w:w="0" w:type="auto"/>
            <w:hideMark/>
          </w:tcPr>
          <w:p w14:paraId="46E7074C" w14:textId="77777777" w:rsidR="00FC089A" w:rsidRPr="005663D1" w:rsidRDefault="00FC089A" w:rsidP="00DF5106">
            <w:pPr>
              <w:spacing w:after="0"/>
              <w:jc w:val="left"/>
              <w:rPr>
                <w:rFonts w:eastAsia="Times New Roman" w:cs="Arial"/>
                <w:szCs w:val="24"/>
                <w:lang w:bidi="th-TH"/>
              </w:rPr>
            </w:pPr>
            <w:r w:rsidRPr="005663D1">
              <w:rPr>
                <w:rFonts w:eastAsia="Times New Roman" w:cs="Arial"/>
                <w:szCs w:val="24"/>
                <w:lang w:bidi="th-TH"/>
              </w:rPr>
              <w:t>International Data Corporation</w:t>
            </w:r>
          </w:p>
        </w:tc>
      </w:tr>
      <w:tr w:rsidR="00FC089A" w:rsidRPr="005663D1" w14:paraId="72DC4451" w14:textId="77777777" w:rsidTr="00FC089A">
        <w:trPr>
          <w:trHeight w:val="405"/>
        </w:trPr>
        <w:tc>
          <w:tcPr>
            <w:tcW w:w="0" w:type="auto"/>
            <w:hideMark/>
          </w:tcPr>
          <w:p w14:paraId="00029B88" w14:textId="77777777" w:rsidR="00FC089A" w:rsidRPr="005663D1" w:rsidRDefault="00FC089A" w:rsidP="00DF5106">
            <w:pPr>
              <w:spacing w:after="0"/>
              <w:jc w:val="left"/>
              <w:rPr>
                <w:rFonts w:eastAsia="Times New Roman" w:cs="Arial"/>
                <w:szCs w:val="24"/>
                <w:lang w:bidi="th-TH"/>
              </w:rPr>
            </w:pPr>
            <w:r w:rsidRPr="005663D1">
              <w:rPr>
                <w:rFonts w:eastAsia="Times New Roman" w:cs="Arial"/>
                <w:szCs w:val="24"/>
                <w:lang w:bidi="th-TH"/>
              </w:rPr>
              <w:t>NPUs</w:t>
            </w:r>
          </w:p>
        </w:tc>
        <w:tc>
          <w:tcPr>
            <w:tcW w:w="0" w:type="auto"/>
            <w:hideMark/>
          </w:tcPr>
          <w:p w14:paraId="7F15654D" w14:textId="77777777" w:rsidR="00FC089A" w:rsidRPr="005663D1" w:rsidRDefault="00FC089A" w:rsidP="00DF5106">
            <w:pPr>
              <w:spacing w:after="0"/>
              <w:jc w:val="left"/>
              <w:rPr>
                <w:rFonts w:eastAsia="Times New Roman" w:cs="Arial"/>
                <w:szCs w:val="24"/>
                <w:lang w:bidi="th-TH"/>
              </w:rPr>
            </w:pPr>
            <w:r w:rsidRPr="005663D1">
              <w:rPr>
                <w:rFonts w:eastAsia="Times New Roman" w:cs="Arial"/>
                <w:szCs w:val="24"/>
                <w:lang w:bidi="th-TH"/>
              </w:rPr>
              <w:t>Neural Processing Units</w:t>
            </w:r>
          </w:p>
        </w:tc>
      </w:tr>
      <w:tr w:rsidR="00FC089A" w:rsidRPr="005663D1" w14:paraId="481029DC" w14:textId="77777777" w:rsidTr="00FC089A">
        <w:trPr>
          <w:trHeight w:val="395"/>
        </w:trPr>
        <w:tc>
          <w:tcPr>
            <w:tcW w:w="0" w:type="auto"/>
            <w:hideMark/>
          </w:tcPr>
          <w:p w14:paraId="0735BD1B" w14:textId="77777777" w:rsidR="00FC089A" w:rsidRPr="005663D1" w:rsidRDefault="00FC089A" w:rsidP="00DF5106">
            <w:pPr>
              <w:spacing w:after="0"/>
              <w:jc w:val="left"/>
              <w:rPr>
                <w:rFonts w:eastAsia="Times New Roman" w:cs="Arial"/>
                <w:szCs w:val="24"/>
                <w:lang w:bidi="th-TH"/>
              </w:rPr>
            </w:pPr>
            <w:r w:rsidRPr="005663D1">
              <w:rPr>
                <w:rFonts w:eastAsia="Times New Roman" w:cs="Arial"/>
                <w:szCs w:val="24"/>
                <w:lang w:bidi="th-TH"/>
              </w:rPr>
              <w:t>QoQ</w:t>
            </w:r>
          </w:p>
        </w:tc>
        <w:tc>
          <w:tcPr>
            <w:tcW w:w="0" w:type="auto"/>
            <w:hideMark/>
          </w:tcPr>
          <w:p w14:paraId="33A47B04" w14:textId="77777777" w:rsidR="00FC089A" w:rsidRPr="005663D1" w:rsidRDefault="00FC089A" w:rsidP="00DF5106">
            <w:pPr>
              <w:spacing w:after="0"/>
              <w:jc w:val="left"/>
              <w:rPr>
                <w:rFonts w:eastAsia="Times New Roman" w:cs="Arial"/>
                <w:szCs w:val="24"/>
                <w:lang w:bidi="th-TH"/>
              </w:rPr>
            </w:pPr>
            <w:r w:rsidRPr="005663D1">
              <w:rPr>
                <w:rFonts w:eastAsia="Times New Roman" w:cs="Arial"/>
                <w:szCs w:val="24"/>
                <w:lang w:bidi="th-TH"/>
              </w:rPr>
              <w:t>Quarter-on-Quarter</w:t>
            </w:r>
          </w:p>
        </w:tc>
      </w:tr>
      <w:tr w:rsidR="00FC089A" w:rsidRPr="005663D1" w14:paraId="6E35238B" w14:textId="77777777" w:rsidTr="00FC089A">
        <w:trPr>
          <w:trHeight w:val="395"/>
        </w:trPr>
        <w:tc>
          <w:tcPr>
            <w:tcW w:w="0" w:type="auto"/>
            <w:hideMark/>
          </w:tcPr>
          <w:p w14:paraId="2F22BBDB" w14:textId="77777777" w:rsidR="00FC089A" w:rsidRPr="005663D1" w:rsidRDefault="00FC089A" w:rsidP="00DF5106">
            <w:pPr>
              <w:spacing w:after="0"/>
              <w:jc w:val="left"/>
              <w:rPr>
                <w:rFonts w:eastAsia="Times New Roman" w:cs="Arial"/>
                <w:szCs w:val="24"/>
                <w:lang w:bidi="th-TH"/>
              </w:rPr>
            </w:pPr>
            <w:r w:rsidRPr="005663D1">
              <w:rPr>
                <w:rFonts w:eastAsia="Times New Roman" w:cs="Arial"/>
                <w:szCs w:val="24"/>
                <w:lang w:bidi="th-TH"/>
              </w:rPr>
              <w:t>R&amp;D</w:t>
            </w:r>
          </w:p>
        </w:tc>
        <w:tc>
          <w:tcPr>
            <w:tcW w:w="0" w:type="auto"/>
            <w:hideMark/>
          </w:tcPr>
          <w:p w14:paraId="628D9FB7" w14:textId="77777777" w:rsidR="00FC089A" w:rsidRPr="005663D1" w:rsidRDefault="00FC089A" w:rsidP="00DF5106">
            <w:pPr>
              <w:spacing w:after="0"/>
              <w:jc w:val="left"/>
              <w:rPr>
                <w:rFonts w:eastAsia="Times New Roman" w:cs="Arial"/>
                <w:szCs w:val="24"/>
                <w:lang w:bidi="th-TH"/>
              </w:rPr>
            </w:pPr>
            <w:r w:rsidRPr="005663D1">
              <w:rPr>
                <w:rFonts w:eastAsia="Times New Roman" w:cs="Arial"/>
                <w:szCs w:val="24"/>
                <w:lang w:bidi="th-TH"/>
              </w:rPr>
              <w:t>Research and Development</w:t>
            </w:r>
          </w:p>
        </w:tc>
      </w:tr>
      <w:tr w:rsidR="00FC089A" w:rsidRPr="005663D1" w14:paraId="756A212B" w14:textId="77777777" w:rsidTr="00FC089A">
        <w:trPr>
          <w:trHeight w:val="395"/>
        </w:trPr>
        <w:tc>
          <w:tcPr>
            <w:tcW w:w="0" w:type="auto"/>
            <w:hideMark/>
          </w:tcPr>
          <w:p w14:paraId="07A17333" w14:textId="0BC35688" w:rsidR="00FC089A" w:rsidRPr="005663D1" w:rsidRDefault="00FC089A" w:rsidP="00DF5106">
            <w:pPr>
              <w:spacing w:after="0"/>
              <w:jc w:val="left"/>
              <w:rPr>
                <w:rFonts w:eastAsia="Times New Roman" w:cs="Arial"/>
                <w:szCs w:val="24"/>
                <w:lang w:bidi="th-TH"/>
              </w:rPr>
            </w:pPr>
            <w:r w:rsidRPr="005663D1">
              <w:rPr>
                <w:rFonts w:eastAsia="Times New Roman" w:cs="Arial"/>
                <w:szCs w:val="24"/>
                <w:lang w:bidi="th-TH"/>
              </w:rPr>
              <w:t xml:space="preserve">USD / </w:t>
            </w:r>
            <w:r w:rsidR="002D51C7">
              <w:rPr>
                <w:rFonts w:eastAsia="Times New Roman" w:cs="Arial"/>
                <w:szCs w:val="24"/>
                <w:lang w:bidi="th-TH"/>
              </w:rPr>
              <w:t xml:space="preserve">USD </w:t>
            </w:r>
            <w:r w:rsidRPr="005663D1">
              <w:rPr>
                <w:rFonts w:eastAsia="Times New Roman" w:cs="Arial"/>
                <w:szCs w:val="24"/>
                <w:lang w:bidi="th-TH"/>
              </w:rPr>
              <w:t xml:space="preserve"> $</w:t>
            </w:r>
          </w:p>
        </w:tc>
        <w:tc>
          <w:tcPr>
            <w:tcW w:w="0" w:type="auto"/>
            <w:hideMark/>
          </w:tcPr>
          <w:p w14:paraId="57CD2DFD" w14:textId="77777777" w:rsidR="00FC089A" w:rsidRPr="005663D1" w:rsidRDefault="00FC089A" w:rsidP="00DF5106">
            <w:pPr>
              <w:spacing w:after="0"/>
              <w:jc w:val="left"/>
              <w:rPr>
                <w:rFonts w:eastAsia="Times New Roman" w:cs="Arial"/>
                <w:szCs w:val="24"/>
                <w:lang w:bidi="th-TH"/>
              </w:rPr>
            </w:pPr>
            <w:r w:rsidRPr="005663D1">
              <w:rPr>
                <w:rFonts w:eastAsia="Times New Roman" w:cs="Arial"/>
                <w:szCs w:val="24"/>
                <w:lang w:bidi="th-TH"/>
              </w:rPr>
              <w:t>United States Dollar</w:t>
            </w:r>
          </w:p>
        </w:tc>
      </w:tr>
      <w:tr w:rsidR="00FC089A" w:rsidRPr="005663D1" w14:paraId="7C8F272E" w14:textId="77777777" w:rsidTr="00FC089A">
        <w:trPr>
          <w:trHeight w:val="405"/>
        </w:trPr>
        <w:tc>
          <w:tcPr>
            <w:tcW w:w="0" w:type="auto"/>
            <w:hideMark/>
          </w:tcPr>
          <w:p w14:paraId="03875BCC" w14:textId="77777777" w:rsidR="00FC089A" w:rsidRPr="005663D1" w:rsidRDefault="00FC089A" w:rsidP="00DF5106">
            <w:pPr>
              <w:spacing w:after="0"/>
              <w:jc w:val="left"/>
              <w:rPr>
                <w:rFonts w:eastAsia="Times New Roman" w:cs="Arial"/>
                <w:szCs w:val="24"/>
                <w:lang w:bidi="th-TH"/>
              </w:rPr>
            </w:pPr>
            <w:r w:rsidRPr="005663D1">
              <w:rPr>
                <w:rFonts w:eastAsia="Times New Roman" w:cs="Arial"/>
                <w:szCs w:val="24"/>
                <w:lang w:bidi="th-TH"/>
              </w:rPr>
              <w:t>YoY</w:t>
            </w:r>
          </w:p>
        </w:tc>
        <w:tc>
          <w:tcPr>
            <w:tcW w:w="0" w:type="auto"/>
            <w:hideMark/>
          </w:tcPr>
          <w:p w14:paraId="7AD9473F" w14:textId="77777777" w:rsidR="00FC089A" w:rsidRPr="005663D1" w:rsidRDefault="00FC089A" w:rsidP="00DF5106">
            <w:pPr>
              <w:spacing w:after="0"/>
              <w:jc w:val="left"/>
              <w:rPr>
                <w:rFonts w:eastAsia="Times New Roman" w:cs="Arial"/>
                <w:szCs w:val="24"/>
                <w:lang w:bidi="th-TH"/>
              </w:rPr>
            </w:pPr>
            <w:r w:rsidRPr="005663D1">
              <w:rPr>
                <w:rFonts w:eastAsia="Times New Roman" w:cs="Arial"/>
                <w:szCs w:val="24"/>
                <w:lang w:bidi="th-TH"/>
              </w:rPr>
              <w:t>Year-on-Year</w:t>
            </w:r>
          </w:p>
        </w:tc>
      </w:tr>
    </w:tbl>
    <w:p w14:paraId="040D15CA" w14:textId="4163778A" w:rsidR="00D72ED9" w:rsidRPr="005663D1" w:rsidRDefault="00FC089A" w:rsidP="00DF5106">
      <w:pPr>
        <w:spacing w:after="160"/>
        <w:jc w:val="left"/>
        <w:rPr>
          <w:rFonts w:eastAsiaTheme="majorEastAsia" w:cs="Arial"/>
          <w:b/>
          <w:kern w:val="2"/>
          <w:sz w:val="28"/>
          <w:szCs w:val="30"/>
          <w:lang w:eastAsia="zh-CN" w:bidi="th-TH"/>
          <w14:ligatures w14:val="standardContextual"/>
        </w:rPr>
      </w:pPr>
      <w:r w:rsidRPr="005663D1">
        <w:rPr>
          <w:rFonts w:eastAsiaTheme="majorEastAsia" w:cs="Arial"/>
          <w:b/>
          <w:kern w:val="2"/>
          <w:sz w:val="28"/>
          <w:szCs w:val="30"/>
          <w:lang w:eastAsia="zh-CN" w:bidi="th-TH"/>
          <w14:ligatures w14:val="standardContextual"/>
        </w:rPr>
        <w:br w:type="page"/>
      </w:r>
    </w:p>
    <w:p w14:paraId="7DFE44EA" w14:textId="1EA6B34E" w:rsidR="008358D4" w:rsidRDefault="00B069AE" w:rsidP="008358D4">
      <w:pPr>
        <w:pStyle w:val="Heading10"/>
      </w:pPr>
      <w:bookmarkStart w:id="0" w:name="_Toc214449739"/>
      <w:r w:rsidRPr="005663D1">
        <w:lastRenderedPageBreak/>
        <w:t>Introduction</w:t>
      </w:r>
      <w:bookmarkEnd w:id="0"/>
      <w:r w:rsidRPr="005663D1">
        <w:t xml:space="preserve"> </w:t>
      </w:r>
    </w:p>
    <w:p w14:paraId="33B61D70" w14:textId="0D70BEE4" w:rsidR="008358D4" w:rsidRPr="008358D4" w:rsidRDefault="008358D4" w:rsidP="008358D4">
      <w:pPr>
        <w:rPr>
          <w:rFonts w:cs="Arial"/>
          <w:lang w:eastAsia="zh-CN" w:bidi="th-TH"/>
        </w:rPr>
      </w:pPr>
      <w:r w:rsidRPr="008358D4">
        <w:rPr>
          <w:rFonts w:cs="Arial"/>
          <w:lang w:eastAsia="zh-CN" w:bidi="th-TH"/>
        </w:rPr>
        <w:t xml:space="preserve">This report </w:t>
      </w:r>
      <w:r w:rsidR="00A11B2A">
        <w:rPr>
          <w:rFonts w:cs="Arial"/>
          <w:lang w:eastAsia="zh-CN" w:bidi="th-TH"/>
        </w:rPr>
        <w:t>analyses</w:t>
      </w:r>
      <w:r w:rsidRPr="008358D4">
        <w:rPr>
          <w:rFonts w:cs="Arial"/>
          <w:lang w:eastAsia="zh-CN" w:bidi="th-TH"/>
        </w:rPr>
        <w:t xml:space="preserve"> the smartphone industry in the world using Apple as a pioneer and Samsung as a fast follower. It considers two macro forces: technological and economic forces</w:t>
      </w:r>
      <w:r w:rsidR="00581E97">
        <w:rPr>
          <w:rFonts w:cs="Arial"/>
          <w:lang w:eastAsia="zh-CN" w:bidi="th-TH"/>
        </w:rPr>
        <w:t>,</w:t>
      </w:r>
      <w:r w:rsidRPr="008358D4">
        <w:rPr>
          <w:rFonts w:cs="Arial"/>
          <w:lang w:eastAsia="zh-CN" w:bidi="th-TH"/>
        </w:rPr>
        <w:t xml:space="preserve"> and analyses how they present both firms with opportunities and threats. Two questions guide the study, namely how these macro changes impact pioneers and followers, and how each organisation strategically responds to stay competitive.</w:t>
      </w:r>
    </w:p>
    <w:p w14:paraId="61739F81" w14:textId="77777777" w:rsidR="00152F62" w:rsidRPr="005663D1" w:rsidRDefault="00152F62" w:rsidP="003A18A3">
      <w:pPr>
        <w:pStyle w:val="Heading10"/>
      </w:pPr>
      <w:bookmarkStart w:id="1" w:name="_Toc214449740"/>
      <w:r w:rsidRPr="005663D1">
        <w:t>Task 1: Macro Environment Analysis</w:t>
      </w:r>
      <w:bookmarkEnd w:id="1"/>
    </w:p>
    <w:p w14:paraId="1DCEDA22" w14:textId="54690138" w:rsidR="00BD79C8" w:rsidRPr="005663D1" w:rsidRDefault="00581E97" w:rsidP="00BD79C8">
      <w:pPr>
        <w:rPr>
          <w:rFonts w:cs="Arial"/>
        </w:rPr>
      </w:pPr>
      <w:r w:rsidRPr="00581E97">
        <w:rPr>
          <w:rFonts w:cs="Arial"/>
        </w:rPr>
        <w:t xml:space="preserve">This </w:t>
      </w:r>
      <w:r>
        <w:rPr>
          <w:rFonts w:cs="Arial"/>
        </w:rPr>
        <w:t>section</w:t>
      </w:r>
      <w:r w:rsidRPr="00581E97">
        <w:rPr>
          <w:rFonts w:cs="Arial"/>
        </w:rPr>
        <w:t xml:space="preserve"> evaluates how technological and economic macro-environment factors offer opportunities and threats to Apple as a first mover and Samsung as a second mover in the world </w:t>
      </w:r>
      <w:r>
        <w:rPr>
          <w:rFonts w:cs="Arial"/>
        </w:rPr>
        <w:t>smartphone</w:t>
      </w:r>
      <w:r w:rsidRPr="00581E97">
        <w:rPr>
          <w:rFonts w:cs="Arial"/>
        </w:rPr>
        <w:t xml:space="preserve"> market.</w:t>
      </w:r>
      <w:r>
        <w:rPr>
          <w:rFonts w:cs="Arial"/>
        </w:rPr>
        <w:t xml:space="preserve"> </w:t>
      </w:r>
      <w:r w:rsidR="00BD79C8" w:rsidRPr="005663D1">
        <w:rPr>
          <w:rFonts w:cs="Arial"/>
        </w:rPr>
        <w:t xml:space="preserve">The external marketing environment has a high impact on the competition and growth of companies. </w:t>
      </w:r>
      <w:r w:rsidRPr="00581E97">
        <w:rPr>
          <w:rFonts w:cs="Arial"/>
        </w:rPr>
        <w:t>The analysis explains the pioneer and follower positions based on existing innovation and marketing literature, which contributes to the fact that each company reacts to the changes in the macro-environment in its own way.</w:t>
      </w:r>
    </w:p>
    <w:p w14:paraId="23930E2A" w14:textId="77777777" w:rsidR="00BD79C8" w:rsidRPr="005663D1" w:rsidRDefault="00BD79C8" w:rsidP="00BD79C8">
      <w:pPr>
        <w:pStyle w:val="Heading20"/>
      </w:pPr>
      <w:bookmarkStart w:id="2" w:name="_Toc214449741"/>
      <w:r w:rsidRPr="005663D1">
        <w:t>1.1 Technological Factors</w:t>
      </w:r>
      <w:bookmarkEnd w:id="2"/>
    </w:p>
    <w:p w14:paraId="33BBD9B5" w14:textId="634799CB" w:rsidR="00BD79C8" w:rsidRPr="005663D1" w:rsidRDefault="00BD79C8" w:rsidP="00BD79C8">
      <w:pPr>
        <w:rPr>
          <w:rFonts w:cs="Arial"/>
        </w:rPr>
      </w:pPr>
      <w:r w:rsidRPr="005663D1">
        <w:rPr>
          <w:rFonts w:cs="Arial"/>
        </w:rPr>
        <w:t xml:space="preserve">Technological factors are variables of PESTLE analysis that </w:t>
      </w:r>
      <w:r w:rsidR="00581E97" w:rsidRPr="005663D1">
        <w:rPr>
          <w:rFonts w:cs="Arial"/>
        </w:rPr>
        <w:t>relate to</w:t>
      </w:r>
      <w:r w:rsidRPr="005663D1">
        <w:rPr>
          <w:rFonts w:cs="Arial"/>
        </w:rPr>
        <w:t xml:space="preserve"> the presence, accessibility, and progress of technology. These may involve the rate of software development, digital marketing breakthroughs, sustainable technology usage and emerging information management systems </w:t>
      </w:r>
      <w:r w:rsidR="00472509" w:rsidRPr="00472509">
        <w:rPr>
          <w:rFonts w:cs="Arial"/>
        </w:rPr>
        <w:t>(Eierle et al., 2021)</w:t>
      </w:r>
      <w:r w:rsidRPr="005663D1">
        <w:rPr>
          <w:rFonts w:cs="Arial"/>
        </w:rPr>
        <w:t>.</w:t>
      </w:r>
      <w:r w:rsidR="00806128" w:rsidRPr="005663D1">
        <w:rPr>
          <w:rFonts w:cs="Arial"/>
        </w:rPr>
        <w:t xml:space="preserve"> </w:t>
      </w:r>
    </w:p>
    <w:p w14:paraId="1BF374E5" w14:textId="77777777" w:rsidR="001B442E" w:rsidRPr="005663D1" w:rsidRDefault="001B442E" w:rsidP="00DF5106">
      <w:pPr>
        <w:rPr>
          <w:rFonts w:cs="Arial"/>
        </w:rPr>
      </w:pPr>
      <w:r w:rsidRPr="005663D1">
        <w:rPr>
          <w:rStyle w:val="Strong"/>
          <w:rFonts w:cs="Arial"/>
        </w:rPr>
        <w:t>Recent smartphone technology trends (2022–2025).</w:t>
      </w:r>
    </w:p>
    <w:p w14:paraId="3BCC350B" w14:textId="3BDD6782" w:rsidR="00C712F2" w:rsidRPr="005663D1" w:rsidRDefault="00C712F2" w:rsidP="00DF5106">
      <w:pPr>
        <w:rPr>
          <w:rFonts w:cs="Arial"/>
        </w:rPr>
      </w:pPr>
      <w:r w:rsidRPr="005663D1">
        <w:rPr>
          <w:rFonts w:cs="Arial"/>
        </w:rPr>
        <w:t>The period of 2022-2025 marked a major technological shift in the smartphone industry that revolutioni</w:t>
      </w:r>
      <w:r w:rsidR="00E73BE1" w:rsidRPr="005663D1">
        <w:rPr>
          <w:rFonts w:cs="Arial"/>
        </w:rPr>
        <w:t>s</w:t>
      </w:r>
      <w:r w:rsidRPr="005663D1">
        <w:rPr>
          <w:rFonts w:cs="Arial"/>
        </w:rPr>
        <w:t xml:space="preserve">ed the manufacturing and use of the devices. In 2024, global 5G connections numbered around 2.25 billion, with </w:t>
      </w:r>
      <w:r w:rsidR="00581E97" w:rsidRPr="005663D1">
        <w:rPr>
          <w:rFonts w:cs="Arial"/>
        </w:rPr>
        <w:t>more</w:t>
      </w:r>
      <w:r w:rsidRPr="005663D1">
        <w:rPr>
          <w:rFonts w:cs="Arial"/>
        </w:rPr>
        <w:t xml:space="preserve"> people having access to faster and more secure networks </w:t>
      </w:r>
      <w:r w:rsidR="009E300F" w:rsidRPr="009E300F">
        <w:rPr>
          <w:rFonts w:cs="Arial"/>
        </w:rPr>
        <w:t>(Nguyen, 2025)</w:t>
      </w:r>
      <w:r w:rsidRPr="005663D1">
        <w:rPr>
          <w:rFonts w:cs="Arial"/>
        </w:rPr>
        <w:t xml:space="preserve">. On-device AI and generative AI </w:t>
      </w:r>
      <w:r w:rsidR="00E73BE1" w:rsidRPr="005663D1">
        <w:rPr>
          <w:rFonts w:cs="Arial"/>
        </w:rPr>
        <w:t>have</w:t>
      </w:r>
      <w:r w:rsidRPr="005663D1">
        <w:rPr>
          <w:rFonts w:cs="Arial"/>
        </w:rPr>
        <w:t xml:space="preserve"> becom</w:t>
      </w:r>
      <w:r w:rsidR="00E73BE1" w:rsidRPr="005663D1">
        <w:rPr>
          <w:rFonts w:cs="Arial"/>
        </w:rPr>
        <w:t>e</w:t>
      </w:r>
      <w:r w:rsidRPr="005663D1">
        <w:rPr>
          <w:rFonts w:cs="Arial"/>
        </w:rPr>
        <w:t xml:space="preserve"> the norm, with Apple releasing Apple Intelligence and Samsung releasing Galaxy AI in the S24 lineup, allowing functions such as image editing, text summarisation, and live translation without </w:t>
      </w:r>
      <w:r w:rsidR="00E73BE1" w:rsidRPr="005663D1">
        <w:rPr>
          <w:rFonts w:cs="Arial"/>
        </w:rPr>
        <w:t xml:space="preserve">the </w:t>
      </w:r>
      <w:r w:rsidRPr="005663D1">
        <w:rPr>
          <w:rFonts w:cs="Arial"/>
        </w:rPr>
        <w:t>use of the cloud.</w:t>
      </w:r>
    </w:p>
    <w:p w14:paraId="0547C084" w14:textId="65D58B88" w:rsidR="00C712F2" w:rsidRPr="005663D1" w:rsidRDefault="00C712F2" w:rsidP="003A6F20">
      <w:pPr>
        <w:jc w:val="center"/>
        <w:rPr>
          <w:rFonts w:cs="Arial"/>
        </w:rPr>
      </w:pPr>
      <w:r w:rsidRPr="005663D1">
        <w:rPr>
          <w:rFonts w:cs="Arial"/>
          <w:noProof/>
        </w:rPr>
        <w:lastRenderedPageBreak/>
        <w:drawing>
          <wp:inline distT="0" distB="0" distL="0" distR="0" wp14:anchorId="4C56C39C" wp14:editId="379B2465">
            <wp:extent cx="5600988" cy="4045158"/>
            <wp:effectExtent l="19050" t="19050" r="19050" b="12700"/>
            <wp:docPr id="1860010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010598" name=""/>
                    <pic:cNvPicPr/>
                  </pic:nvPicPr>
                  <pic:blipFill>
                    <a:blip r:embed="rId10"/>
                    <a:stretch>
                      <a:fillRect/>
                    </a:stretch>
                  </pic:blipFill>
                  <pic:spPr>
                    <a:xfrm>
                      <a:off x="0" y="0"/>
                      <a:ext cx="5600988" cy="4045158"/>
                    </a:xfrm>
                    <a:prstGeom prst="rect">
                      <a:avLst/>
                    </a:prstGeom>
                    <a:ln>
                      <a:solidFill>
                        <a:schemeClr val="accent1"/>
                      </a:solidFill>
                    </a:ln>
                  </pic:spPr>
                </pic:pic>
              </a:graphicData>
            </a:graphic>
          </wp:inline>
        </w:drawing>
      </w:r>
    </w:p>
    <w:p w14:paraId="3D780E55" w14:textId="77777777" w:rsidR="00C712F2" w:rsidRPr="005663D1" w:rsidRDefault="00C712F2" w:rsidP="00C712F2">
      <w:pPr>
        <w:jc w:val="center"/>
        <w:rPr>
          <w:rFonts w:cs="Arial"/>
          <w:b/>
          <w:bCs/>
        </w:rPr>
      </w:pPr>
      <w:bookmarkStart w:id="3" w:name="_Toc213434654"/>
      <w:r w:rsidRPr="005663D1">
        <w:rPr>
          <w:rFonts w:cs="Arial"/>
          <w:b/>
          <w:bCs/>
        </w:rPr>
        <w:t xml:space="preserve">Figure </w:t>
      </w:r>
      <w:r w:rsidRPr="005663D1">
        <w:rPr>
          <w:rFonts w:cs="Arial"/>
          <w:b/>
          <w:bCs/>
        </w:rPr>
        <w:fldChar w:fldCharType="begin"/>
      </w:r>
      <w:r w:rsidRPr="005663D1">
        <w:rPr>
          <w:rFonts w:cs="Arial"/>
          <w:b/>
          <w:bCs/>
        </w:rPr>
        <w:instrText xml:space="preserve"> SEQ Figure \* ARABIC </w:instrText>
      </w:r>
      <w:r w:rsidRPr="005663D1">
        <w:rPr>
          <w:rFonts w:cs="Arial"/>
          <w:b/>
          <w:bCs/>
        </w:rPr>
        <w:fldChar w:fldCharType="separate"/>
      </w:r>
      <w:r w:rsidRPr="005663D1">
        <w:rPr>
          <w:rFonts w:cs="Arial"/>
          <w:b/>
          <w:bCs/>
        </w:rPr>
        <w:t>1</w:t>
      </w:r>
      <w:r w:rsidRPr="005663D1">
        <w:rPr>
          <w:rFonts w:cs="Arial"/>
          <w:b/>
          <w:bCs/>
        </w:rPr>
        <w:fldChar w:fldCharType="end"/>
      </w:r>
      <w:r w:rsidRPr="005663D1">
        <w:rPr>
          <w:rFonts w:cs="Arial"/>
          <w:b/>
          <w:bCs/>
        </w:rPr>
        <w:t>: Worldwide Semiconductor Revenues.</w:t>
      </w:r>
      <w:bookmarkEnd w:id="3"/>
    </w:p>
    <w:p w14:paraId="18C0F4B2" w14:textId="304CECA7" w:rsidR="00C712F2" w:rsidRPr="005663D1" w:rsidRDefault="00C712F2" w:rsidP="00C712F2">
      <w:pPr>
        <w:jc w:val="center"/>
        <w:rPr>
          <w:rFonts w:cs="Arial"/>
          <w:b/>
          <w:bCs/>
        </w:rPr>
      </w:pPr>
      <w:r w:rsidRPr="005663D1">
        <w:rPr>
          <w:rFonts w:cs="Arial"/>
          <w:b/>
          <w:bCs/>
        </w:rPr>
        <w:t>Source: (Semiconductor Industry Association, 202</w:t>
      </w:r>
      <w:r w:rsidR="00DF45AC">
        <w:rPr>
          <w:rFonts w:cs="Arial"/>
          <w:b/>
          <w:bCs/>
        </w:rPr>
        <w:t>5</w:t>
      </w:r>
      <w:r w:rsidRPr="005663D1">
        <w:rPr>
          <w:rFonts w:cs="Arial"/>
          <w:b/>
          <w:bCs/>
        </w:rPr>
        <w:t>).</w:t>
      </w:r>
    </w:p>
    <w:p w14:paraId="3D3B38B3" w14:textId="370705AB" w:rsidR="00C712F2" w:rsidRPr="005663D1" w:rsidRDefault="00C712F2" w:rsidP="00DF5106">
      <w:pPr>
        <w:rPr>
          <w:rFonts w:cs="Arial"/>
        </w:rPr>
      </w:pPr>
      <w:r w:rsidRPr="005663D1">
        <w:rPr>
          <w:rFonts w:cs="Arial"/>
        </w:rPr>
        <w:t xml:space="preserve">Enhancements in semiconductors and </w:t>
      </w:r>
      <w:r w:rsidR="007F3E8B">
        <w:rPr>
          <w:rFonts w:cs="Arial"/>
        </w:rPr>
        <w:t>neural</w:t>
      </w:r>
      <w:r w:rsidRPr="005663D1">
        <w:rPr>
          <w:rFonts w:cs="Arial"/>
        </w:rPr>
        <w:t xml:space="preserve">-processing units led to efficiency as semiconductor sales totalled </w:t>
      </w:r>
      <w:r w:rsidR="002D51C7">
        <w:rPr>
          <w:rFonts w:cs="Arial"/>
        </w:rPr>
        <w:t xml:space="preserve">USD </w:t>
      </w:r>
      <w:r w:rsidRPr="005663D1">
        <w:rPr>
          <w:rFonts w:cs="Arial"/>
        </w:rPr>
        <w:t>627</w:t>
      </w:r>
      <w:r w:rsidR="0081636D" w:rsidRPr="005663D1">
        <w:rPr>
          <w:rFonts w:cs="Arial"/>
        </w:rPr>
        <w:t>-</w:t>
      </w:r>
      <w:r w:rsidRPr="005663D1">
        <w:rPr>
          <w:rFonts w:cs="Arial"/>
        </w:rPr>
        <w:t xml:space="preserve">630 billion worldwide in 2024 (Semiconductor Industry Association, 2024). The high demand </w:t>
      </w:r>
      <w:r w:rsidR="00E73BE1" w:rsidRPr="005663D1">
        <w:rPr>
          <w:rFonts w:cs="Arial"/>
        </w:rPr>
        <w:t>for</w:t>
      </w:r>
      <w:r w:rsidRPr="005663D1">
        <w:rPr>
          <w:rFonts w:cs="Arial"/>
        </w:rPr>
        <w:t xml:space="preserve"> high-end devices led to a record ASP of </w:t>
      </w:r>
      <w:r w:rsidR="002D51C7">
        <w:rPr>
          <w:rFonts w:cs="Arial"/>
        </w:rPr>
        <w:t xml:space="preserve">USD </w:t>
      </w:r>
      <w:r w:rsidRPr="005663D1">
        <w:rPr>
          <w:rFonts w:cs="Arial"/>
        </w:rPr>
        <w:t>356 (Counterpoint Research, 2024).</w:t>
      </w:r>
    </w:p>
    <w:p w14:paraId="5514E426" w14:textId="73C630E5" w:rsidR="00C712F2" w:rsidRPr="005663D1" w:rsidRDefault="00C712F2" w:rsidP="00C712F2">
      <w:pPr>
        <w:keepNext/>
        <w:jc w:val="center"/>
      </w:pPr>
    </w:p>
    <w:p w14:paraId="65410AD0" w14:textId="77777777" w:rsidR="00685248" w:rsidRPr="005663D1" w:rsidRDefault="00685248" w:rsidP="00DF5106">
      <w:pPr>
        <w:keepNext/>
        <w:jc w:val="center"/>
        <w:rPr>
          <w:rFonts w:cs="Arial"/>
        </w:rPr>
      </w:pPr>
      <w:r w:rsidRPr="005663D1">
        <w:rPr>
          <w:rFonts w:cs="Arial"/>
          <w:noProof/>
        </w:rPr>
        <w:drawing>
          <wp:inline distT="0" distB="0" distL="0" distR="0" wp14:anchorId="09ABE434" wp14:editId="7F6AB963">
            <wp:extent cx="4362674" cy="4978656"/>
            <wp:effectExtent l="19050" t="19050" r="19050" b="12700"/>
            <wp:docPr id="13069373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937337" name=""/>
                    <pic:cNvPicPr/>
                  </pic:nvPicPr>
                  <pic:blipFill>
                    <a:blip r:embed="rId11"/>
                    <a:stretch>
                      <a:fillRect/>
                    </a:stretch>
                  </pic:blipFill>
                  <pic:spPr>
                    <a:xfrm>
                      <a:off x="0" y="0"/>
                      <a:ext cx="4362674" cy="4978656"/>
                    </a:xfrm>
                    <a:prstGeom prst="rect">
                      <a:avLst/>
                    </a:prstGeom>
                    <a:ln>
                      <a:solidFill>
                        <a:schemeClr val="accent1"/>
                      </a:solidFill>
                    </a:ln>
                  </pic:spPr>
                </pic:pic>
              </a:graphicData>
            </a:graphic>
          </wp:inline>
        </w:drawing>
      </w:r>
    </w:p>
    <w:p w14:paraId="2B745E72" w14:textId="5B60A17A" w:rsidR="00685248" w:rsidRPr="005663D1" w:rsidRDefault="00685248" w:rsidP="00DF5106">
      <w:pPr>
        <w:jc w:val="center"/>
        <w:rPr>
          <w:rFonts w:cs="Arial"/>
          <w:b/>
          <w:bCs/>
        </w:rPr>
      </w:pPr>
      <w:bookmarkStart w:id="4" w:name="_Toc213428332"/>
      <w:bookmarkStart w:id="5" w:name="_Toc213434655"/>
      <w:r w:rsidRPr="005663D1">
        <w:rPr>
          <w:rFonts w:cs="Arial"/>
          <w:b/>
          <w:bCs/>
        </w:rPr>
        <w:t xml:space="preserve">Figure </w:t>
      </w:r>
      <w:r w:rsidRPr="005663D1">
        <w:rPr>
          <w:rFonts w:cs="Arial"/>
          <w:b/>
          <w:bCs/>
        </w:rPr>
        <w:fldChar w:fldCharType="begin"/>
      </w:r>
      <w:r w:rsidRPr="005663D1">
        <w:rPr>
          <w:rFonts w:cs="Arial"/>
          <w:b/>
          <w:bCs/>
        </w:rPr>
        <w:instrText xml:space="preserve"> SEQ Figure \* ARABIC </w:instrText>
      </w:r>
      <w:r w:rsidRPr="005663D1">
        <w:rPr>
          <w:rFonts w:cs="Arial"/>
          <w:b/>
          <w:bCs/>
        </w:rPr>
        <w:fldChar w:fldCharType="separate"/>
      </w:r>
      <w:r w:rsidR="00C712F2" w:rsidRPr="005663D1">
        <w:rPr>
          <w:rFonts w:cs="Arial"/>
          <w:b/>
          <w:bCs/>
        </w:rPr>
        <w:t>2</w:t>
      </w:r>
      <w:r w:rsidRPr="005663D1">
        <w:rPr>
          <w:rFonts w:cs="Arial"/>
          <w:b/>
          <w:bCs/>
        </w:rPr>
        <w:fldChar w:fldCharType="end"/>
      </w:r>
      <w:r w:rsidRPr="005663D1">
        <w:rPr>
          <w:rFonts w:cs="Arial"/>
          <w:b/>
          <w:bCs/>
        </w:rPr>
        <w:t>:</w:t>
      </w:r>
      <w:r w:rsidR="00581E97">
        <w:rPr>
          <w:rFonts w:cs="Arial"/>
          <w:b/>
          <w:bCs/>
        </w:rPr>
        <w:t xml:space="preserve"> </w:t>
      </w:r>
      <w:r w:rsidRPr="005663D1">
        <w:rPr>
          <w:rFonts w:cs="Arial"/>
          <w:b/>
          <w:bCs/>
        </w:rPr>
        <w:t>Global Smartphone Market Trends (2020–2024).</w:t>
      </w:r>
      <w:bookmarkEnd w:id="4"/>
      <w:bookmarkEnd w:id="5"/>
    </w:p>
    <w:p w14:paraId="1E09B1B9" w14:textId="4E99B918" w:rsidR="00685248" w:rsidRPr="005663D1" w:rsidRDefault="00685248" w:rsidP="00DF5106">
      <w:pPr>
        <w:jc w:val="center"/>
        <w:rPr>
          <w:rFonts w:cs="Arial"/>
          <w:b/>
          <w:bCs/>
        </w:rPr>
      </w:pPr>
      <w:r w:rsidRPr="005663D1">
        <w:rPr>
          <w:rFonts w:cs="Arial"/>
          <w:b/>
          <w:bCs/>
        </w:rPr>
        <w:t>Source: (Counterpoint Research, 2024).</w:t>
      </w:r>
    </w:p>
    <w:p w14:paraId="5AA99F1A" w14:textId="10E3BE1A" w:rsidR="00AD0063" w:rsidRPr="005663D1" w:rsidRDefault="00AD0063" w:rsidP="00AD0063">
      <w:pPr>
        <w:rPr>
          <w:rFonts w:cs="Arial"/>
        </w:rPr>
      </w:pPr>
      <w:r w:rsidRPr="005663D1">
        <w:rPr>
          <w:rFonts w:cs="Arial"/>
        </w:rPr>
        <w:t>The figure demonstrates that the company in the period between 2020 and 2024, Apple has grown its revenue share by 38% to 46</w:t>
      </w:r>
      <w:r w:rsidR="00C712F2" w:rsidRPr="005663D1">
        <w:rPr>
          <w:rFonts w:cs="Arial"/>
        </w:rPr>
        <w:t>% as</w:t>
      </w:r>
      <w:r w:rsidRPr="005663D1">
        <w:rPr>
          <w:rFonts w:cs="Arial"/>
        </w:rPr>
        <w:t xml:space="preserve"> compared to Samsung, which remained at an average selling price of $256 to $299, indicating that Apple has a higher premium positioning.</w:t>
      </w:r>
    </w:p>
    <w:p w14:paraId="651D6087" w14:textId="77777777" w:rsidR="00BD4FAE" w:rsidRPr="005663D1" w:rsidRDefault="00BD4FAE" w:rsidP="00DF5106">
      <w:pPr>
        <w:pStyle w:val="NormalWeb"/>
        <w:spacing w:line="360" w:lineRule="auto"/>
        <w:jc w:val="both"/>
        <w:rPr>
          <w:rFonts w:cs="Arial"/>
          <w:lang w:val="en-GB"/>
        </w:rPr>
      </w:pPr>
      <w:r w:rsidRPr="005663D1">
        <w:rPr>
          <w:rStyle w:val="Strong"/>
          <w:rFonts w:eastAsiaTheme="majorEastAsia" w:cs="Arial"/>
          <w:lang w:val="en-GB"/>
        </w:rPr>
        <w:t>Opportunities for Apple (pioneer).</w:t>
      </w:r>
    </w:p>
    <w:p w14:paraId="2E004BB7" w14:textId="702ECE4C" w:rsidR="0056320F" w:rsidRDefault="00BD4FAE" w:rsidP="0056320F">
      <w:pPr>
        <w:pStyle w:val="NormalWeb"/>
        <w:numPr>
          <w:ilvl w:val="0"/>
          <w:numId w:val="29"/>
        </w:numPr>
        <w:spacing w:line="360" w:lineRule="auto"/>
        <w:jc w:val="both"/>
        <w:rPr>
          <w:rFonts w:cs="Arial"/>
          <w:lang w:val="en-GB"/>
        </w:rPr>
      </w:pPr>
      <w:r w:rsidRPr="005663D1">
        <w:rPr>
          <w:rStyle w:val="Strong"/>
          <w:rFonts w:eastAsiaTheme="majorEastAsia" w:cs="Arial"/>
          <w:lang w:val="en-GB"/>
        </w:rPr>
        <w:lastRenderedPageBreak/>
        <w:t>Integrate hardware + software + services</w:t>
      </w:r>
      <w:r w:rsidR="00DD396B" w:rsidRPr="005663D1">
        <w:rPr>
          <w:rStyle w:val="Strong"/>
          <w:rFonts w:eastAsiaTheme="majorEastAsia" w:cs="Arial"/>
          <w:lang w:val="en-GB"/>
        </w:rPr>
        <w:t>:</w:t>
      </w:r>
      <w:r w:rsidRPr="005663D1">
        <w:rPr>
          <w:rFonts w:cs="Arial"/>
          <w:lang w:val="en-GB"/>
        </w:rPr>
        <w:t xml:space="preserve"> </w:t>
      </w:r>
      <w:r w:rsidR="00DD396B" w:rsidRPr="005663D1">
        <w:rPr>
          <w:rFonts w:cs="Arial"/>
          <w:lang w:val="en-GB"/>
        </w:rPr>
        <w:t xml:space="preserve">Close integration (custom chips + iOS + services) allows Apple to provide high-quality, privacy-sensitive AI functions that command a premium. Such integration is backed by the 2024 R&amp;D expenditure of Apple, which amounted to </w:t>
      </w:r>
      <w:r w:rsidR="00612028">
        <w:rPr>
          <w:rFonts w:cs="Arial"/>
          <w:lang w:val="en-GB"/>
        </w:rPr>
        <w:t xml:space="preserve">USD </w:t>
      </w:r>
      <w:r w:rsidR="00DD396B" w:rsidRPr="005663D1">
        <w:rPr>
          <w:rFonts w:cs="Arial"/>
          <w:lang w:val="en-GB"/>
        </w:rPr>
        <w:t>31.37 billion (U.S. Securities and Exchange Commission, 2024).</w:t>
      </w:r>
      <w:r w:rsidR="0056320F">
        <w:rPr>
          <w:rFonts w:cs="Arial"/>
          <w:lang w:val="en-GB"/>
        </w:rPr>
        <w:t xml:space="preserve"> </w:t>
      </w:r>
      <w:r w:rsidR="0014750B">
        <w:rPr>
          <w:rFonts w:cs="Arial"/>
          <w:lang w:val="en-GB"/>
        </w:rPr>
        <w:t xml:space="preserve">However, </w:t>
      </w:r>
      <w:r w:rsidR="0014750B" w:rsidRPr="0014750B">
        <w:rPr>
          <w:rFonts w:cs="Arial"/>
          <w:lang w:val="en-GB"/>
        </w:rPr>
        <w:t xml:space="preserve">Close integration increases fixed cost and platform risk, and </w:t>
      </w:r>
      <w:r w:rsidR="007468B2">
        <w:rPr>
          <w:rFonts w:cs="Arial"/>
          <w:lang w:val="en-GB"/>
        </w:rPr>
        <w:t>if</w:t>
      </w:r>
      <w:r w:rsidR="0014750B" w:rsidRPr="0014750B">
        <w:rPr>
          <w:rFonts w:cs="Arial"/>
          <w:lang w:val="en-GB"/>
        </w:rPr>
        <w:t xml:space="preserve"> competitors narrow imitation lags</w:t>
      </w:r>
      <w:r w:rsidR="007468B2">
        <w:rPr>
          <w:rFonts w:cs="Arial"/>
          <w:lang w:val="en-GB"/>
        </w:rPr>
        <w:t>,</w:t>
      </w:r>
      <w:r w:rsidR="0014750B" w:rsidRPr="0014750B">
        <w:rPr>
          <w:rFonts w:cs="Arial"/>
          <w:lang w:val="en-GB"/>
        </w:rPr>
        <w:t xml:space="preserve"> Apple will have to maintain </w:t>
      </w:r>
      <w:r w:rsidR="007468B2">
        <w:rPr>
          <w:rFonts w:cs="Arial"/>
          <w:lang w:val="en-GB"/>
        </w:rPr>
        <w:t xml:space="preserve">an </w:t>
      </w:r>
      <w:r w:rsidR="0014750B" w:rsidRPr="0014750B">
        <w:rPr>
          <w:rFonts w:cs="Arial"/>
          <w:lang w:val="en-GB"/>
        </w:rPr>
        <w:t xml:space="preserve">evidently high-quality </w:t>
      </w:r>
      <w:r w:rsidR="007468B2">
        <w:rPr>
          <w:rFonts w:cs="Arial"/>
          <w:lang w:val="en-GB"/>
        </w:rPr>
        <w:t>on-device</w:t>
      </w:r>
      <w:r w:rsidR="0014750B" w:rsidRPr="0014750B">
        <w:rPr>
          <w:rFonts w:cs="Arial"/>
          <w:lang w:val="en-GB"/>
        </w:rPr>
        <w:t xml:space="preserve"> AI to command a willingness to pay a premium.</w:t>
      </w:r>
    </w:p>
    <w:p w14:paraId="776BF584" w14:textId="178EB48D" w:rsidR="00EE0A3C" w:rsidRPr="005663D1" w:rsidRDefault="00BD4FAE" w:rsidP="00EE0A3C">
      <w:pPr>
        <w:pStyle w:val="NormalWeb"/>
        <w:numPr>
          <w:ilvl w:val="0"/>
          <w:numId w:val="29"/>
        </w:numPr>
        <w:spacing w:line="360" w:lineRule="auto"/>
        <w:jc w:val="both"/>
        <w:rPr>
          <w:rFonts w:cs="Arial"/>
          <w:lang w:val="en-GB"/>
        </w:rPr>
      </w:pPr>
      <w:r w:rsidRPr="005663D1">
        <w:rPr>
          <w:rStyle w:val="Strong"/>
          <w:rFonts w:eastAsiaTheme="majorEastAsia" w:cs="Arial"/>
          <w:lang w:val="en-GB"/>
        </w:rPr>
        <w:t>Monetise services and ecosystem</w:t>
      </w:r>
      <w:r w:rsidR="00EE0A3C" w:rsidRPr="005663D1">
        <w:rPr>
          <w:rStyle w:val="Strong"/>
          <w:rFonts w:eastAsiaTheme="majorEastAsia" w:cs="Arial"/>
          <w:lang w:val="en-GB"/>
        </w:rPr>
        <w:t xml:space="preserve">: </w:t>
      </w:r>
      <w:r w:rsidR="00EE0A3C" w:rsidRPr="005663D1">
        <w:rPr>
          <w:rFonts w:cs="Arial"/>
          <w:lang w:val="en-GB"/>
        </w:rPr>
        <w:t>Artificial intelligence capabilities have the potential to drive Apple service consumption (App Store, iCloud), promoting recurring income and customer retention as same-device AI is appreciated by customers. The indicators of the increasing significance of services can be observed in the financial statements of Apple and the market research (Apple Inc., 2024).</w:t>
      </w:r>
      <w:r w:rsidR="007468B2">
        <w:rPr>
          <w:rFonts w:cs="Arial"/>
          <w:lang w:val="en-GB"/>
        </w:rPr>
        <w:t xml:space="preserve"> However, </w:t>
      </w:r>
      <w:r w:rsidR="00DA3411">
        <w:rPr>
          <w:rFonts w:cs="Arial"/>
          <w:lang w:val="en-GB"/>
        </w:rPr>
        <w:t>the</w:t>
      </w:r>
      <w:r w:rsidR="00DA3411" w:rsidRPr="00DA3411">
        <w:rPr>
          <w:rFonts w:cs="Arial"/>
          <w:lang w:val="en-GB"/>
        </w:rPr>
        <w:t xml:space="preserve"> regulation and regional attach rates are limits to services ARPU, and thus growth can moderate in remedy markets despite installed-base stickiness that promotes resilience.</w:t>
      </w:r>
    </w:p>
    <w:p w14:paraId="74D161D2" w14:textId="3DE87EB6" w:rsidR="00BD4FAE" w:rsidRPr="005663D1" w:rsidRDefault="00BD4FAE" w:rsidP="00DF5106">
      <w:pPr>
        <w:pStyle w:val="NormalWeb"/>
        <w:spacing w:line="360" w:lineRule="auto"/>
        <w:jc w:val="both"/>
        <w:rPr>
          <w:rFonts w:cs="Arial"/>
          <w:lang w:val="en-GB"/>
        </w:rPr>
      </w:pPr>
      <w:r w:rsidRPr="005663D1">
        <w:rPr>
          <w:rStyle w:val="Strong"/>
          <w:rFonts w:eastAsiaTheme="majorEastAsia" w:cs="Arial"/>
          <w:lang w:val="en-GB"/>
        </w:rPr>
        <w:t xml:space="preserve">Threats </w:t>
      </w:r>
      <w:r w:rsidR="002C63FB" w:rsidRPr="005663D1">
        <w:rPr>
          <w:rStyle w:val="Strong"/>
          <w:rFonts w:eastAsiaTheme="majorEastAsia" w:cs="Arial"/>
          <w:lang w:val="en-GB"/>
        </w:rPr>
        <w:t>to</w:t>
      </w:r>
      <w:r w:rsidRPr="005663D1">
        <w:rPr>
          <w:rStyle w:val="Strong"/>
          <w:rFonts w:eastAsiaTheme="majorEastAsia" w:cs="Arial"/>
          <w:lang w:val="en-GB"/>
        </w:rPr>
        <w:t xml:space="preserve"> Apple.</w:t>
      </w:r>
    </w:p>
    <w:p w14:paraId="1D3A0801" w14:textId="02D77BDC" w:rsidR="00EE0A3C" w:rsidRPr="005663D1" w:rsidRDefault="00BD4FAE" w:rsidP="00EE0A3C">
      <w:pPr>
        <w:pStyle w:val="NormalWeb"/>
        <w:numPr>
          <w:ilvl w:val="0"/>
          <w:numId w:val="5"/>
        </w:numPr>
        <w:spacing w:line="360" w:lineRule="auto"/>
        <w:jc w:val="both"/>
        <w:rPr>
          <w:rFonts w:cs="Arial"/>
          <w:lang w:val="en-GB"/>
        </w:rPr>
      </w:pPr>
      <w:r w:rsidRPr="005663D1">
        <w:rPr>
          <w:rStyle w:val="Strong"/>
          <w:rFonts w:eastAsiaTheme="majorEastAsia" w:cs="Arial"/>
          <w:lang w:val="en-GB"/>
        </w:rPr>
        <w:t>Competition from lower-cost AI phones.</w:t>
      </w:r>
      <w:r w:rsidRPr="005663D1">
        <w:rPr>
          <w:rFonts w:cs="Arial"/>
          <w:lang w:val="en-GB"/>
        </w:rPr>
        <w:t xml:space="preserve"> </w:t>
      </w:r>
      <w:r w:rsidR="00EE0A3C" w:rsidRPr="005663D1">
        <w:rPr>
          <w:rFonts w:cs="Arial"/>
          <w:lang w:val="en-GB"/>
        </w:rPr>
        <w:t xml:space="preserve">In the emerging markets, Apple is sensitive to demand as slower income growth and inflation minimise upgrades. In Greater China, its revenue decreased by 7.7 % to </w:t>
      </w:r>
      <w:r w:rsidR="002D51C7">
        <w:rPr>
          <w:rFonts w:cs="Arial"/>
          <w:lang w:val="en-GB"/>
        </w:rPr>
        <w:t xml:space="preserve">USD </w:t>
      </w:r>
      <w:r w:rsidR="00EE0A3C" w:rsidRPr="005663D1">
        <w:rPr>
          <w:rFonts w:cs="Arial"/>
          <w:lang w:val="en-GB"/>
        </w:rPr>
        <w:t>66.95 billion</w:t>
      </w:r>
      <w:r w:rsidR="00E73BE1" w:rsidRPr="005663D1">
        <w:rPr>
          <w:rFonts w:cs="Arial"/>
          <w:lang w:val="en-GB"/>
        </w:rPr>
        <w:t>,</w:t>
      </w:r>
      <w:r w:rsidR="00EE0A3C" w:rsidRPr="005663D1">
        <w:rPr>
          <w:rFonts w:cs="Arial"/>
          <w:lang w:val="en-GB"/>
        </w:rPr>
        <w:t xml:space="preserve"> and market share decreased to 15 </w:t>
      </w:r>
      <w:r w:rsidR="00471F7C" w:rsidRPr="005663D1">
        <w:rPr>
          <w:rFonts w:cs="Arial"/>
          <w:lang w:val="en-GB"/>
        </w:rPr>
        <w:t>%</w:t>
      </w:r>
      <w:r w:rsidR="00EE0A3C" w:rsidRPr="005663D1">
        <w:rPr>
          <w:rFonts w:cs="Arial"/>
          <w:lang w:val="en-GB"/>
        </w:rPr>
        <w:t xml:space="preserve"> as shipments fell by 17 % (Reuters, 2025).</w:t>
      </w:r>
    </w:p>
    <w:p w14:paraId="7CA4B3C1" w14:textId="46AD94A9" w:rsidR="00EE0A3C" w:rsidRPr="005663D1" w:rsidRDefault="00BD4FAE" w:rsidP="00EE0A3C">
      <w:pPr>
        <w:pStyle w:val="NormalWeb"/>
        <w:numPr>
          <w:ilvl w:val="0"/>
          <w:numId w:val="5"/>
        </w:numPr>
        <w:spacing w:line="360" w:lineRule="auto"/>
        <w:jc w:val="both"/>
        <w:rPr>
          <w:rFonts w:cs="Arial"/>
          <w:lang w:val="en-GB"/>
        </w:rPr>
      </w:pPr>
      <w:r w:rsidRPr="005663D1">
        <w:rPr>
          <w:rStyle w:val="Strong"/>
          <w:rFonts w:eastAsiaTheme="majorEastAsia" w:cs="Arial"/>
          <w:lang w:val="en-GB"/>
        </w:rPr>
        <w:t>Regulation and privacy scrutiny</w:t>
      </w:r>
      <w:r w:rsidR="00EE0A3C" w:rsidRPr="005663D1">
        <w:rPr>
          <w:rFonts w:cs="Arial"/>
          <w:lang w:val="en-GB"/>
        </w:rPr>
        <w:t>: Rising regulation of AI and data</w:t>
      </w:r>
      <w:r w:rsidR="00E73BE1" w:rsidRPr="005663D1">
        <w:rPr>
          <w:rFonts w:cs="Arial"/>
          <w:lang w:val="en-GB"/>
        </w:rPr>
        <w:t>.</w:t>
      </w:r>
      <w:r w:rsidR="00EE0A3C" w:rsidRPr="005663D1">
        <w:rPr>
          <w:rFonts w:cs="Arial"/>
          <w:lang w:val="en-GB"/>
        </w:rPr>
        <w:t xml:space="preserve"> Governments are adding regulations to AI and data; new regulations may constrain certain AI capabilities or may enforce expensive compliance (Apple Inc., 2024).</w:t>
      </w:r>
    </w:p>
    <w:p w14:paraId="1E25B940" w14:textId="0F14E7FA" w:rsidR="00BD4FAE" w:rsidRPr="005663D1" w:rsidRDefault="00BD4FAE" w:rsidP="00DF5106">
      <w:pPr>
        <w:pStyle w:val="NormalWeb"/>
        <w:spacing w:line="360" w:lineRule="auto"/>
        <w:jc w:val="both"/>
        <w:rPr>
          <w:rStyle w:val="Strong"/>
          <w:rFonts w:eastAsiaTheme="majorEastAsia" w:cs="Arial"/>
          <w:lang w:val="en-GB"/>
        </w:rPr>
      </w:pPr>
      <w:r w:rsidRPr="005663D1">
        <w:rPr>
          <w:rStyle w:val="Strong"/>
          <w:rFonts w:eastAsiaTheme="majorEastAsia" w:cs="Arial"/>
          <w:lang w:val="en-GB"/>
        </w:rPr>
        <w:t>Opportunities for Samsung (follower)</w:t>
      </w:r>
    </w:p>
    <w:p w14:paraId="3A86C5EB" w14:textId="0C2CF402" w:rsidR="008F40C9" w:rsidRPr="005663D1" w:rsidRDefault="008F40C9" w:rsidP="00DF5106">
      <w:pPr>
        <w:pStyle w:val="NormalWeb"/>
        <w:numPr>
          <w:ilvl w:val="0"/>
          <w:numId w:val="12"/>
        </w:numPr>
        <w:spacing w:line="360" w:lineRule="auto"/>
        <w:jc w:val="both"/>
        <w:rPr>
          <w:rFonts w:cs="Arial"/>
          <w:lang w:val="en-GB"/>
        </w:rPr>
      </w:pPr>
      <w:r w:rsidRPr="005663D1">
        <w:rPr>
          <w:rStyle w:val="Strong"/>
          <w:rFonts w:eastAsiaTheme="majorEastAsia" w:cs="Arial"/>
          <w:lang w:val="en-GB"/>
        </w:rPr>
        <w:t>Scale AI across many models</w:t>
      </w:r>
      <w:r w:rsidR="00225796" w:rsidRPr="005663D1">
        <w:rPr>
          <w:rStyle w:val="Strong"/>
          <w:rFonts w:eastAsiaTheme="majorEastAsia" w:cs="Arial"/>
          <w:lang w:val="en-GB"/>
        </w:rPr>
        <w:t xml:space="preserve">: </w:t>
      </w:r>
      <w:r w:rsidR="00225796" w:rsidRPr="005663D1">
        <w:rPr>
          <w:rFonts w:cs="Arial"/>
          <w:lang w:val="en-GB"/>
        </w:rPr>
        <w:t>Samsung has introduced AI to its Galaxy S and Galaxy A smartphones to a wide range of customers at different price points. By the first quarter of 2024, Samsung regained the global lead with a market share of 20% with a year-on-year increase in shipments of 7.8 % (AP News, 2024).</w:t>
      </w:r>
    </w:p>
    <w:p w14:paraId="69D45D26" w14:textId="578F92AD" w:rsidR="00225796" w:rsidRPr="005663D1" w:rsidRDefault="008F40C9" w:rsidP="00225796">
      <w:pPr>
        <w:pStyle w:val="NormalWeb"/>
        <w:numPr>
          <w:ilvl w:val="0"/>
          <w:numId w:val="12"/>
        </w:numPr>
        <w:spacing w:line="360" w:lineRule="auto"/>
        <w:jc w:val="both"/>
        <w:rPr>
          <w:rFonts w:cs="Arial"/>
          <w:lang w:val="en-GB"/>
        </w:rPr>
      </w:pPr>
      <w:r w:rsidRPr="005663D1">
        <w:rPr>
          <w:rStyle w:val="Strong"/>
          <w:rFonts w:eastAsiaTheme="majorEastAsia" w:cs="Arial"/>
          <w:lang w:val="en-GB"/>
        </w:rPr>
        <w:lastRenderedPageBreak/>
        <w:t>Leverage component strengths</w:t>
      </w:r>
      <w:r w:rsidR="00225796" w:rsidRPr="005663D1">
        <w:rPr>
          <w:rStyle w:val="Strong"/>
          <w:rFonts w:eastAsiaTheme="majorEastAsia" w:cs="Arial"/>
          <w:lang w:val="en-GB"/>
        </w:rPr>
        <w:t>:</w:t>
      </w:r>
      <w:r w:rsidR="00225796" w:rsidRPr="005663D1">
        <w:rPr>
          <w:rFonts w:cs="Arial"/>
          <w:lang w:val="en-GB"/>
        </w:rPr>
        <w:t xml:space="preserve"> The heavy investment by Samsung </w:t>
      </w:r>
      <w:r w:rsidR="00E73BE1" w:rsidRPr="005663D1">
        <w:rPr>
          <w:rFonts w:cs="Arial"/>
          <w:lang w:val="en-GB"/>
        </w:rPr>
        <w:t>i</w:t>
      </w:r>
      <w:r w:rsidR="00225796" w:rsidRPr="005663D1">
        <w:rPr>
          <w:rFonts w:cs="Arial"/>
          <w:lang w:val="en-GB"/>
        </w:rPr>
        <w:t>n chips, display, and memory improve</w:t>
      </w:r>
      <w:r w:rsidR="00E73BE1" w:rsidRPr="005663D1">
        <w:rPr>
          <w:rFonts w:cs="Arial"/>
          <w:lang w:val="en-GB"/>
        </w:rPr>
        <w:t>s</w:t>
      </w:r>
      <w:r w:rsidR="00225796" w:rsidRPr="005663D1">
        <w:rPr>
          <w:rFonts w:cs="Arial"/>
          <w:lang w:val="en-GB"/>
        </w:rPr>
        <w:t xml:space="preserve"> product performance. Its capital spending in 2024 amounted to KRW 53.6 trillion (or around </w:t>
      </w:r>
      <w:r w:rsidR="002D51C7">
        <w:rPr>
          <w:rFonts w:cs="Arial"/>
          <w:lang w:val="en-GB"/>
        </w:rPr>
        <w:t xml:space="preserve">USD </w:t>
      </w:r>
      <w:r w:rsidR="00225796" w:rsidRPr="005663D1">
        <w:rPr>
          <w:rFonts w:cs="Arial"/>
          <w:lang w:val="en-GB"/>
        </w:rPr>
        <w:t>39 billion), which increased the integration of AI and efficiency of its manufacturing (Samsung Global Newsroom, 2025).</w:t>
      </w:r>
    </w:p>
    <w:p w14:paraId="65CC2196" w14:textId="10CC7799" w:rsidR="00CC06AD" w:rsidRPr="005663D1" w:rsidRDefault="00BD4FAE" w:rsidP="00FD0B04">
      <w:pPr>
        <w:pStyle w:val="NormalWeb"/>
        <w:spacing w:line="360" w:lineRule="auto"/>
        <w:jc w:val="both"/>
        <w:rPr>
          <w:rStyle w:val="Strong"/>
          <w:rFonts w:eastAsiaTheme="majorEastAsia" w:cs="Arial"/>
          <w:lang w:val="en-GB"/>
        </w:rPr>
      </w:pPr>
      <w:r w:rsidRPr="005663D1">
        <w:rPr>
          <w:rStyle w:val="Strong"/>
          <w:rFonts w:eastAsiaTheme="majorEastAsia" w:cs="Arial"/>
          <w:lang w:val="en-GB"/>
        </w:rPr>
        <w:t xml:space="preserve">Threats </w:t>
      </w:r>
      <w:r w:rsidR="002C63FB" w:rsidRPr="005663D1">
        <w:rPr>
          <w:rStyle w:val="Strong"/>
          <w:rFonts w:eastAsiaTheme="majorEastAsia" w:cs="Arial"/>
          <w:lang w:val="en-GB"/>
        </w:rPr>
        <w:t>to</w:t>
      </w:r>
      <w:r w:rsidRPr="005663D1">
        <w:rPr>
          <w:rStyle w:val="Strong"/>
          <w:rFonts w:eastAsiaTheme="majorEastAsia" w:cs="Arial"/>
          <w:lang w:val="en-GB"/>
        </w:rPr>
        <w:t xml:space="preserve"> Samsung</w:t>
      </w:r>
      <w:r w:rsidR="00FA5C3A" w:rsidRPr="005663D1">
        <w:rPr>
          <w:rStyle w:val="Strong"/>
          <w:rFonts w:eastAsiaTheme="majorEastAsia" w:cs="Arial"/>
          <w:lang w:val="en-GB"/>
        </w:rPr>
        <w:t xml:space="preserve"> </w:t>
      </w:r>
      <w:r w:rsidR="00FD0B04" w:rsidRPr="005663D1">
        <w:rPr>
          <w:rStyle w:val="Strong"/>
          <w:rFonts w:eastAsiaTheme="majorEastAsia" w:cs="Arial"/>
          <w:lang w:val="en-GB"/>
        </w:rPr>
        <w:t>(follower)</w:t>
      </w:r>
    </w:p>
    <w:p w14:paraId="6C2EE961" w14:textId="4D6864B3" w:rsidR="005B78A2" w:rsidRPr="005663D1" w:rsidRDefault="005B78A2" w:rsidP="005B78A2">
      <w:pPr>
        <w:pStyle w:val="NormalWeb"/>
        <w:numPr>
          <w:ilvl w:val="0"/>
          <w:numId w:val="10"/>
        </w:numPr>
        <w:spacing w:line="360" w:lineRule="auto"/>
        <w:jc w:val="both"/>
        <w:rPr>
          <w:rFonts w:cs="Arial"/>
          <w:lang w:val="en-GB"/>
        </w:rPr>
      </w:pPr>
      <w:r w:rsidRPr="005663D1">
        <w:rPr>
          <w:rFonts w:cs="Arial"/>
          <w:b/>
          <w:bCs/>
          <w:lang w:val="en-GB"/>
        </w:rPr>
        <w:t xml:space="preserve">Margin squeeze: </w:t>
      </w:r>
      <w:r w:rsidRPr="005663D1">
        <w:rPr>
          <w:rFonts w:cs="Arial"/>
          <w:lang w:val="en-GB"/>
        </w:rPr>
        <w:t>The profits of Samsung are also under pressure due to Chinese competitors such as Xiaomi or Transsion, whose shares in the market have increased 34 % and 85 % per year in early 2024 in terms of market share, increasing the price competition (AP News, 2024).</w:t>
      </w:r>
    </w:p>
    <w:p w14:paraId="4B39A582" w14:textId="4B5584F2" w:rsidR="005B78A2" w:rsidRDefault="005B78A2" w:rsidP="005B78A2">
      <w:pPr>
        <w:pStyle w:val="NormalWeb"/>
        <w:numPr>
          <w:ilvl w:val="0"/>
          <w:numId w:val="10"/>
        </w:numPr>
        <w:spacing w:line="360" w:lineRule="auto"/>
        <w:jc w:val="both"/>
        <w:rPr>
          <w:rFonts w:cs="Arial"/>
          <w:lang w:val="en-GB"/>
        </w:rPr>
      </w:pPr>
      <w:r w:rsidRPr="005663D1">
        <w:rPr>
          <w:rFonts w:cs="Arial"/>
          <w:b/>
          <w:bCs/>
          <w:lang w:val="en-GB"/>
        </w:rPr>
        <w:t>Trade volatility and input costs:</w:t>
      </w:r>
      <w:r w:rsidRPr="005663D1">
        <w:rPr>
          <w:rFonts w:cs="Arial"/>
          <w:lang w:val="en-GB"/>
        </w:rPr>
        <w:t xml:space="preserve"> Currency changes and uncertainty in global trade are endangering the cost of components</w:t>
      </w:r>
      <w:r w:rsidR="00E73BE1" w:rsidRPr="005663D1">
        <w:rPr>
          <w:rFonts w:cs="Arial"/>
          <w:lang w:val="en-GB"/>
        </w:rPr>
        <w:t>,</w:t>
      </w:r>
      <w:r w:rsidRPr="005663D1">
        <w:rPr>
          <w:rFonts w:cs="Arial"/>
          <w:lang w:val="en-GB"/>
        </w:rPr>
        <w:t xml:space="preserve"> up </w:t>
      </w:r>
      <w:r w:rsidR="00E73BE1" w:rsidRPr="005663D1">
        <w:rPr>
          <w:rFonts w:cs="Arial"/>
          <w:lang w:val="en-GB"/>
        </w:rPr>
        <w:t>in</w:t>
      </w:r>
      <w:r w:rsidRPr="005663D1">
        <w:rPr>
          <w:rFonts w:cs="Arial"/>
          <w:lang w:val="en-GB"/>
        </w:rPr>
        <w:t xml:space="preserve"> </w:t>
      </w:r>
      <w:r w:rsidR="00E73BE1" w:rsidRPr="005663D1">
        <w:rPr>
          <w:rFonts w:cs="Arial"/>
          <w:lang w:val="en-GB"/>
        </w:rPr>
        <w:t xml:space="preserve">a </w:t>
      </w:r>
      <w:r w:rsidRPr="005663D1">
        <w:rPr>
          <w:rFonts w:cs="Arial"/>
          <w:lang w:val="en-GB"/>
        </w:rPr>
        <w:t>19.1% increase in global semiconductor sales in 2024 (Semiconductor Industry Association, 2025).</w:t>
      </w:r>
    </w:p>
    <w:p w14:paraId="15873B03" w14:textId="11F40B40" w:rsidR="00A11B2A" w:rsidRPr="005663D1" w:rsidRDefault="00367BC4" w:rsidP="00A11B2A">
      <w:pPr>
        <w:pStyle w:val="NormalWeb"/>
        <w:spacing w:line="360" w:lineRule="auto"/>
        <w:jc w:val="both"/>
        <w:rPr>
          <w:rFonts w:cs="Arial"/>
          <w:lang w:val="en-GB"/>
        </w:rPr>
      </w:pPr>
      <w:r w:rsidRPr="00367BC4">
        <w:rPr>
          <w:rFonts w:cs="Arial"/>
          <w:lang w:val="en-GB"/>
        </w:rPr>
        <w:t>This is followed by economic factors that are evaluated to demonstrate the varying effects of pricing pressures, inflation, income levels and global market dynamics on pioneers and followers.</w:t>
      </w:r>
    </w:p>
    <w:p w14:paraId="12CFBB8D" w14:textId="4C7DC09E" w:rsidR="000B73D6" w:rsidRPr="005663D1" w:rsidRDefault="00DD6DEB" w:rsidP="00BD79C8">
      <w:pPr>
        <w:pStyle w:val="Heading20"/>
      </w:pPr>
      <w:bookmarkStart w:id="6" w:name="_Toc214449742"/>
      <w:r w:rsidRPr="005663D1">
        <w:t>1.2</w:t>
      </w:r>
      <w:r w:rsidR="000B73D6" w:rsidRPr="005663D1">
        <w:t xml:space="preserve"> Economic Factors</w:t>
      </w:r>
      <w:bookmarkEnd w:id="6"/>
    </w:p>
    <w:p w14:paraId="49F7E0C0" w14:textId="29F5B5FD" w:rsidR="003A6F20" w:rsidRPr="005663D1" w:rsidRDefault="003A6F20" w:rsidP="005B78A2">
      <w:pPr>
        <w:rPr>
          <w:rFonts w:cs="Arial"/>
          <w:lang w:eastAsia="zh-CN"/>
        </w:rPr>
      </w:pPr>
      <w:r w:rsidRPr="005663D1">
        <w:rPr>
          <w:rFonts w:cs="Arial"/>
          <w:lang w:eastAsia="zh-CN"/>
        </w:rPr>
        <w:t>The economic factors are inflation, consumer income, interest rates, exchange rates and global supply-chain costs, which influence pricing and production decisions, which influence demand, profitability, and efficiency (Chaves-Vargas et al., 2024). Following the pandemic, global inflation increased and reduced slowly</w:t>
      </w:r>
      <w:r w:rsidR="00E73BE1" w:rsidRPr="005663D1">
        <w:rPr>
          <w:rFonts w:cs="Arial"/>
          <w:lang w:eastAsia="zh-CN"/>
        </w:rPr>
        <w:t xml:space="preserve"> decreased</w:t>
      </w:r>
      <w:r w:rsidRPr="005663D1">
        <w:rPr>
          <w:rFonts w:cs="Arial"/>
          <w:lang w:eastAsia="zh-CN"/>
        </w:rPr>
        <w:t xml:space="preserve">. This is illustrated by the fact that in 2024, the headline inflation stood at 5.8%, which is expected to decline to 4.3% in 2025 and will help in sustaining the consumer purchasing power and stabilise production costs (IMF, 2025). The global semiconductor market sales have reached </w:t>
      </w:r>
      <w:r w:rsidR="002D51C7">
        <w:rPr>
          <w:rFonts w:cs="Arial"/>
          <w:lang w:eastAsia="zh-CN"/>
        </w:rPr>
        <w:t xml:space="preserve">USD </w:t>
      </w:r>
      <w:r w:rsidRPr="005663D1">
        <w:rPr>
          <w:rFonts w:cs="Arial"/>
          <w:lang w:eastAsia="zh-CN"/>
        </w:rPr>
        <w:t xml:space="preserve">627.6 billion in 2024, which is 19.1% higher than the year before (Semiconductor Industry Association, 2025). In Q2 2025, Smartphone shipments increased 1 </w:t>
      </w:r>
      <w:r w:rsidR="00E73BE1" w:rsidRPr="005663D1">
        <w:rPr>
          <w:rFonts w:cs="Arial"/>
          <w:lang w:eastAsia="zh-CN"/>
        </w:rPr>
        <w:t xml:space="preserve">% </w:t>
      </w:r>
      <w:r w:rsidRPr="005663D1">
        <w:rPr>
          <w:rFonts w:cs="Arial"/>
          <w:lang w:eastAsia="zh-CN"/>
        </w:rPr>
        <w:t xml:space="preserve">year-over-year to 295.2 million units, and ASP increased to </w:t>
      </w:r>
      <w:r w:rsidR="002D51C7">
        <w:rPr>
          <w:rFonts w:cs="Arial"/>
          <w:lang w:eastAsia="zh-CN"/>
        </w:rPr>
        <w:t xml:space="preserve">USD </w:t>
      </w:r>
      <w:r w:rsidRPr="005663D1">
        <w:rPr>
          <w:rFonts w:cs="Arial"/>
          <w:lang w:eastAsia="zh-CN"/>
        </w:rPr>
        <w:t>356 (International Data Corporation, 2025).</w:t>
      </w:r>
    </w:p>
    <w:p w14:paraId="4890D138" w14:textId="74F25A6D" w:rsidR="00137B8D" w:rsidRPr="005663D1" w:rsidRDefault="00137B8D" w:rsidP="00DF5106">
      <w:pPr>
        <w:rPr>
          <w:rFonts w:cs="Arial"/>
          <w:b/>
          <w:bCs/>
          <w:lang w:bidi="th-TH"/>
        </w:rPr>
      </w:pPr>
      <w:r w:rsidRPr="005663D1">
        <w:rPr>
          <w:rFonts w:cs="Arial"/>
          <w:b/>
          <w:bCs/>
          <w:lang w:bidi="th-TH"/>
        </w:rPr>
        <w:lastRenderedPageBreak/>
        <w:t>Opportunities</w:t>
      </w:r>
      <w:r w:rsidR="00DC24EC" w:rsidRPr="005663D1">
        <w:rPr>
          <w:rFonts w:cs="Arial"/>
          <w:b/>
          <w:bCs/>
        </w:rPr>
        <w:t xml:space="preserve"> for </w:t>
      </w:r>
      <w:r w:rsidR="00DC24EC" w:rsidRPr="005663D1">
        <w:rPr>
          <w:rFonts w:cs="Arial"/>
          <w:b/>
          <w:bCs/>
          <w:lang w:bidi="th-TH"/>
        </w:rPr>
        <w:t>Apple (Pioneer)</w:t>
      </w:r>
    </w:p>
    <w:p w14:paraId="1EF12B0E" w14:textId="7F81AA00" w:rsidR="00345898" w:rsidRPr="005663D1" w:rsidRDefault="00345898" w:rsidP="00345898">
      <w:pPr>
        <w:pStyle w:val="ListParagraph"/>
        <w:numPr>
          <w:ilvl w:val="0"/>
          <w:numId w:val="24"/>
        </w:numPr>
        <w:rPr>
          <w:rFonts w:cs="Arial"/>
          <w:lang w:bidi="th-TH"/>
        </w:rPr>
      </w:pPr>
      <w:r w:rsidRPr="005663D1">
        <w:rPr>
          <w:rFonts w:cs="Arial"/>
          <w:b/>
          <w:bCs/>
          <w:lang w:bidi="th-TH"/>
        </w:rPr>
        <w:t xml:space="preserve">Premium </w:t>
      </w:r>
      <w:r w:rsidRPr="005663D1">
        <w:rPr>
          <w:rFonts w:cs="Arial"/>
          <w:b/>
          <w:bCs/>
        </w:rPr>
        <w:t>pricing:</w:t>
      </w:r>
      <w:r w:rsidRPr="005663D1">
        <w:rPr>
          <w:rFonts w:cs="Arial"/>
        </w:rPr>
        <w:t xml:space="preserve"> ASP of global smartphones in 2024 was </w:t>
      </w:r>
      <w:r w:rsidR="002D51C7">
        <w:rPr>
          <w:rFonts w:cs="Arial"/>
        </w:rPr>
        <w:t xml:space="preserve">USD </w:t>
      </w:r>
      <w:r w:rsidRPr="005663D1">
        <w:rPr>
          <w:rFonts w:cs="Arial"/>
        </w:rPr>
        <w:t xml:space="preserve">356, and the premium segment (ASP ≥ </w:t>
      </w:r>
      <w:r w:rsidR="002D51C7">
        <w:rPr>
          <w:rFonts w:cs="Arial"/>
        </w:rPr>
        <w:t xml:space="preserve">USD </w:t>
      </w:r>
      <w:r w:rsidRPr="005663D1">
        <w:rPr>
          <w:rFonts w:cs="Arial"/>
        </w:rPr>
        <w:t xml:space="preserve">600) has become 25 </w:t>
      </w:r>
      <w:r w:rsidR="00471F7C" w:rsidRPr="005663D1">
        <w:rPr>
          <w:rFonts w:cs="Arial"/>
        </w:rPr>
        <w:t xml:space="preserve">% </w:t>
      </w:r>
      <w:r w:rsidRPr="005663D1">
        <w:rPr>
          <w:rFonts w:cs="Arial"/>
        </w:rPr>
        <w:t>of the market, which enables Apple to reap high margins and increase services revenues (Counterpoint Research, 2024).</w:t>
      </w:r>
    </w:p>
    <w:p w14:paraId="69166930" w14:textId="0ABC2F9A" w:rsidR="00345898" w:rsidRPr="005663D1" w:rsidRDefault="00345898" w:rsidP="00345898">
      <w:pPr>
        <w:pStyle w:val="ListParagraph"/>
        <w:numPr>
          <w:ilvl w:val="0"/>
          <w:numId w:val="24"/>
        </w:numPr>
        <w:rPr>
          <w:rFonts w:cs="Arial"/>
          <w:lang w:bidi="th-TH"/>
        </w:rPr>
      </w:pPr>
      <w:r w:rsidRPr="005663D1">
        <w:rPr>
          <w:rFonts w:cs="Arial"/>
          <w:b/>
          <w:bCs/>
        </w:rPr>
        <w:t>Supply resilience:</w:t>
      </w:r>
      <w:r w:rsidRPr="005663D1">
        <w:rPr>
          <w:rFonts w:cs="Arial"/>
        </w:rPr>
        <w:t xml:space="preserve"> </w:t>
      </w:r>
      <w:r w:rsidR="00E73BE1" w:rsidRPr="005663D1">
        <w:rPr>
          <w:rFonts w:cs="Arial"/>
        </w:rPr>
        <w:t>A</w:t>
      </w:r>
      <w:r w:rsidRPr="005663D1">
        <w:rPr>
          <w:rFonts w:cs="Arial"/>
        </w:rPr>
        <w:t xml:space="preserve">pple is spending </w:t>
      </w:r>
      <w:r w:rsidR="002D51C7">
        <w:rPr>
          <w:rFonts w:cs="Arial"/>
        </w:rPr>
        <w:t xml:space="preserve">USD </w:t>
      </w:r>
      <w:r w:rsidRPr="005663D1">
        <w:rPr>
          <w:rFonts w:cs="Arial"/>
        </w:rPr>
        <w:t>31,370 million on R&amp;D in 2024</w:t>
      </w:r>
      <w:r w:rsidR="00E73BE1" w:rsidRPr="005663D1">
        <w:rPr>
          <w:rFonts w:cs="Arial"/>
        </w:rPr>
        <w:t>,</w:t>
      </w:r>
      <w:r w:rsidRPr="005663D1">
        <w:rPr>
          <w:rFonts w:cs="Arial"/>
        </w:rPr>
        <w:t xml:space="preserve"> which is to support hardware-software integration and easy production during supply shocks (U.S. Securities and Exchange Commission, 2024).</w:t>
      </w:r>
    </w:p>
    <w:p w14:paraId="55A978B8" w14:textId="0AC63A61" w:rsidR="00137B8D" w:rsidRPr="005663D1" w:rsidRDefault="00137B8D" w:rsidP="00DF5106">
      <w:pPr>
        <w:spacing w:before="100" w:beforeAutospacing="1" w:after="100" w:afterAutospacing="1"/>
        <w:rPr>
          <w:rFonts w:eastAsia="Times New Roman" w:cs="Arial"/>
          <w:szCs w:val="24"/>
          <w:lang w:bidi="th-TH"/>
        </w:rPr>
      </w:pPr>
      <w:r w:rsidRPr="005663D1">
        <w:rPr>
          <w:rFonts w:eastAsia="Times New Roman" w:cs="Arial"/>
          <w:b/>
          <w:bCs/>
          <w:szCs w:val="24"/>
          <w:lang w:bidi="th-TH"/>
        </w:rPr>
        <w:t>Threats</w:t>
      </w:r>
      <w:r w:rsidR="00DC24EC" w:rsidRPr="005663D1">
        <w:rPr>
          <w:rFonts w:eastAsia="Times New Roman" w:cs="Arial"/>
          <w:b/>
          <w:bCs/>
          <w:szCs w:val="24"/>
          <w:lang w:bidi="th-TH"/>
        </w:rPr>
        <w:t xml:space="preserve"> </w:t>
      </w:r>
      <w:r w:rsidR="00DC24EC" w:rsidRPr="005663D1">
        <w:rPr>
          <w:rFonts w:cs="Arial"/>
          <w:b/>
          <w:bCs/>
        </w:rPr>
        <w:t xml:space="preserve">for </w:t>
      </w:r>
      <w:r w:rsidR="00DC24EC" w:rsidRPr="005663D1">
        <w:rPr>
          <w:rFonts w:cs="Arial"/>
          <w:b/>
          <w:bCs/>
          <w:lang w:bidi="th-TH"/>
        </w:rPr>
        <w:t>Apple (Pioneer)</w:t>
      </w:r>
    </w:p>
    <w:p w14:paraId="7D64B0AB" w14:textId="36A6B58D" w:rsidR="00607745" w:rsidRPr="005663D1" w:rsidRDefault="00607745" w:rsidP="00607745">
      <w:pPr>
        <w:pStyle w:val="ListParagraph"/>
        <w:numPr>
          <w:ilvl w:val="0"/>
          <w:numId w:val="33"/>
        </w:numPr>
        <w:rPr>
          <w:rFonts w:cs="Arial"/>
          <w:lang w:bidi="th-TH"/>
        </w:rPr>
      </w:pPr>
      <w:r w:rsidRPr="005663D1">
        <w:rPr>
          <w:rFonts w:cs="Arial"/>
          <w:b/>
          <w:bCs/>
        </w:rPr>
        <w:t>New market sensitivity:</w:t>
      </w:r>
      <w:r w:rsidRPr="005663D1">
        <w:rPr>
          <w:rFonts w:cs="Arial"/>
        </w:rPr>
        <w:t xml:space="preserve"> Sales in Greater China declined 8 </w:t>
      </w:r>
      <w:r w:rsidR="00471F7C" w:rsidRPr="005663D1">
        <w:rPr>
          <w:rFonts w:cs="Arial"/>
        </w:rPr>
        <w:t xml:space="preserve">% </w:t>
      </w:r>
      <w:r w:rsidRPr="005663D1">
        <w:rPr>
          <w:rFonts w:cs="Arial"/>
        </w:rPr>
        <w:t xml:space="preserve">to </w:t>
      </w:r>
      <w:r w:rsidR="002D51C7">
        <w:rPr>
          <w:rFonts w:cs="Arial"/>
        </w:rPr>
        <w:t xml:space="preserve">USD </w:t>
      </w:r>
      <w:r w:rsidRPr="005663D1">
        <w:rPr>
          <w:rFonts w:cs="Arial"/>
        </w:rPr>
        <w:t>66,952 million in 2024, and shipment</w:t>
      </w:r>
      <w:r w:rsidR="00E73BE1" w:rsidRPr="005663D1">
        <w:rPr>
          <w:rFonts w:cs="Arial"/>
        </w:rPr>
        <w:t>s</w:t>
      </w:r>
      <w:r w:rsidRPr="005663D1">
        <w:rPr>
          <w:rFonts w:cs="Arial"/>
        </w:rPr>
        <w:t xml:space="preserve"> declined by 17 </w:t>
      </w:r>
      <w:r w:rsidR="00471F7C" w:rsidRPr="005663D1">
        <w:rPr>
          <w:rFonts w:cs="Arial"/>
        </w:rPr>
        <w:t xml:space="preserve">% </w:t>
      </w:r>
      <w:r w:rsidRPr="005663D1">
        <w:rPr>
          <w:rFonts w:cs="Arial"/>
        </w:rPr>
        <w:t xml:space="preserve">and market share by 18 </w:t>
      </w:r>
      <w:r w:rsidR="00471F7C" w:rsidRPr="005663D1">
        <w:rPr>
          <w:rFonts w:cs="Arial"/>
        </w:rPr>
        <w:t>%</w:t>
      </w:r>
      <w:r w:rsidRPr="005663D1">
        <w:rPr>
          <w:rFonts w:cs="Arial"/>
        </w:rPr>
        <w:t xml:space="preserve"> to 15 </w:t>
      </w:r>
      <w:r w:rsidR="00471F7C" w:rsidRPr="005663D1">
        <w:rPr>
          <w:rFonts w:cs="Arial"/>
        </w:rPr>
        <w:t xml:space="preserve">% </w:t>
      </w:r>
      <w:r w:rsidRPr="005663D1">
        <w:rPr>
          <w:rFonts w:cs="Arial"/>
        </w:rPr>
        <w:t>(Bullfincher, 2025; Mo and Goh, 2025).</w:t>
      </w:r>
    </w:p>
    <w:p w14:paraId="533E5366" w14:textId="2E63D187" w:rsidR="00607745" w:rsidRPr="005663D1" w:rsidRDefault="00607745" w:rsidP="00607745">
      <w:pPr>
        <w:pStyle w:val="ListParagraph"/>
        <w:numPr>
          <w:ilvl w:val="0"/>
          <w:numId w:val="33"/>
        </w:numPr>
        <w:rPr>
          <w:rFonts w:cs="Arial"/>
          <w:lang w:bidi="th-TH"/>
        </w:rPr>
      </w:pPr>
      <w:r w:rsidRPr="005663D1">
        <w:rPr>
          <w:rFonts w:cs="Arial"/>
          <w:b/>
          <w:bCs/>
        </w:rPr>
        <w:t>Exchange rate and trade risk:</w:t>
      </w:r>
      <w:r w:rsidRPr="005663D1">
        <w:rPr>
          <w:rFonts w:cs="Arial"/>
        </w:rPr>
        <w:t xml:space="preserve"> Due to </w:t>
      </w:r>
      <w:r w:rsidR="00E73BE1" w:rsidRPr="005663D1">
        <w:rPr>
          <w:rFonts w:cs="Arial"/>
        </w:rPr>
        <w:t>its</w:t>
      </w:r>
      <w:r w:rsidRPr="005663D1">
        <w:rPr>
          <w:rFonts w:cs="Arial"/>
        </w:rPr>
        <w:t xml:space="preserve"> operations worldwide, Apple is subject to exchange risks and tariffs, even though its gross margin remains healthy at 37.2% in 2024 (U.S. Securities and Exchange Commission, 2024). </w:t>
      </w:r>
    </w:p>
    <w:p w14:paraId="57DA1DA1" w14:textId="4DEA0C07" w:rsidR="00137B8D" w:rsidRPr="005663D1" w:rsidRDefault="00137B8D" w:rsidP="00DF5106">
      <w:pPr>
        <w:spacing w:before="100" w:beforeAutospacing="1" w:after="100" w:afterAutospacing="1"/>
        <w:rPr>
          <w:rFonts w:eastAsia="Times New Roman" w:cs="Arial"/>
          <w:szCs w:val="24"/>
          <w:lang w:bidi="th-TH"/>
        </w:rPr>
      </w:pPr>
      <w:r w:rsidRPr="005663D1">
        <w:rPr>
          <w:rFonts w:eastAsia="Times New Roman" w:cs="Arial"/>
          <w:b/>
          <w:bCs/>
          <w:szCs w:val="24"/>
          <w:lang w:bidi="th-TH"/>
        </w:rPr>
        <w:t>Opportunities</w:t>
      </w:r>
      <w:r w:rsidR="00DC24EC" w:rsidRPr="005663D1">
        <w:rPr>
          <w:rFonts w:eastAsia="Times New Roman" w:cs="Arial"/>
          <w:b/>
          <w:bCs/>
          <w:szCs w:val="24"/>
          <w:lang w:bidi="th-TH"/>
        </w:rPr>
        <w:t xml:space="preserve"> for Samsung (Follower)</w:t>
      </w:r>
    </w:p>
    <w:p w14:paraId="12DFC8D4" w14:textId="06E9DD9D" w:rsidR="00607745" w:rsidRPr="005663D1" w:rsidRDefault="00607745" w:rsidP="00607745">
      <w:pPr>
        <w:pStyle w:val="ListParagraph"/>
        <w:numPr>
          <w:ilvl w:val="0"/>
          <w:numId w:val="34"/>
        </w:numPr>
        <w:rPr>
          <w:rFonts w:cs="Arial"/>
          <w:lang w:bidi="th-TH"/>
        </w:rPr>
      </w:pPr>
      <w:r w:rsidRPr="005663D1">
        <w:rPr>
          <w:rFonts w:cs="Arial"/>
          <w:b/>
          <w:bCs/>
        </w:rPr>
        <w:t>Scale advantage</w:t>
      </w:r>
      <w:r w:rsidRPr="005663D1">
        <w:rPr>
          <w:rFonts w:cs="Arial"/>
        </w:rPr>
        <w:t xml:space="preserve">: KRW 53.6 trillion (approximately </w:t>
      </w:r>
      <w:r w:rsidR="002D51C7">
        <w:rPr>
          <w:rFonts w:cs="Arial"/>
        </w:rPr>
        <w:t xml:space="preserve">USD </w:t>
      </w:r>
      <w:r w:rsidRPr="005663D1">
        <w:rPr>
          <w:rFonts w:cs="Arial"/>
          <w:lang w:bidi="th-TH"/>
        </w:rPr>
        <w:t>39</w:t>
      </w:r>
      <w:r w:rsidRPr="005663D1">
        <w:rPr>
          <w:rFonts w:cs="Arial"/>
        </w:rPr>
        <w:t xml:space="preserve"> billion) invested in research and development by Samsung in 2024 enhances its manufacturing, integration of AI, and cost-saving (Samsung Global Newsroom, 2025). </w:t>
      </w:r>
    </w:p>
    <w:p w14:paraId="4C5924A6" w14:textId="69D1A40D" w:rsidR="00607745" w:rsidRPr="005663D1" w:rsidRDefault="00607745" w:rsidP="00607745">
      <w:pPr>
        <w:pStyle w:val="ListParagraph"/>
        <w:numPr>
          <w:ilvl w:val="0"/>
          <w:numId w:val="34"/>
        </w:numPr>
        <w:rPr>
          <w:rFonts w:cs="Arial"/>
        </w:rPr>
      </w:pPr>
      <w:r w:rsidRPr="005663D1">
        <w:rPr>
          <w:rFonts w:cs="Arial"/>
          <w:b/>
          <w:bCs/>
        </w:rPr>
        <w:t>Focused on the middle-income group:</w:t>
      </w:r>
      <w:r w:rsidRPr="005663D1">
        <w:rPr>
          <w:rFonts w:cs="Arial"/>
        </w:rPr>
        <w:t xml:space="preserve"> Samsung reclaimed its position at the top of the world in Q1 2024 with a market share of 20.8 per cent</w:t>
      </w:r>
      <w:r w:rsidR="00E73BE1" w:rsidRPr="005663D1">
        <w:rPr>
          <w:rFonts w:cs="Arial"/>
        </w:rPr>
        <w:t>,</w:t>
      </w:r>
      <w:r w:rsidRPr="005663D1">
        <w:rPr>
          <w:rFonts w:cs="Arial"/>
        </w:rPr>
        <w:t xml:space="preserve"> and shipment</w:t>
      </w:r>
      <w:r w:rsidR="00E73BE1" w:rsidRPr="005663D1">
        <w:rPr>
          <w:rFonts w:cs="Arial"/>
        </w:rPr>
        <w:t>s</w:t>
      </w:r>
      <w:r w:rsidRPr="005663D1">
        <w:rPr>
          <w:rFonts w:cs="Arial"/>
        </w:rPr>
        <w:t xml:space="preserve"> increased by 7.8 per cent to attain 289.4 million units (AP News, 2024).</w:t>
      </w:r>
    </w:p>
    <w:p w14:paraId="0F3F4F8A" w14:textId="609757BF" w:rsidR="00137B8D" w:rsidRPr="005663D1" w:rsidRDefault="00137B8D" w:rsidP="00DF5106">
      <w:pPr>
        <w:spacing w:before="100" w:beforeAutospacing="1" w:after="100" w:afterAutospacing="1"/>
        <w:rPr>
          <w:rFonts w:eastAsia="Times New Roman" w:cs="Arial"/>
          <w:szCs w:val="24"/>
          <w:lang w:bidi="th-TH"/>
        </w:rPr>
      </w:pPr>
      <w:r w:rsidRPr="005663D1">
        <w:rPr>
          <w:rFonts w:eastAsia="Times New Roman" w:cs="Arial"/>
          <w:b/>
          <w:bCs/>
          <w:szCs w:val="24"/>
          <w:lang w:bidi="th-TH"/>
        </w:rPr>
        <w:t>Threats</w:t>
      </w:r>
      <w:r w:rsidR="00DC24EC" w:rsidRPr="005663D1">
        <w:rPr>
          <w:rFonts w:eastAsia="Times New Roman" w:cs="Arial"/>
          <w:b/>
          <w:bCs/>
          <w:szCs w:val="24"/>
          <w:lang w:bidi="th-TH"/>
        </w:rPr>
        <w:t xml:space="preserve"> Samsung (Follower)</w:t>
      </w:r>
    </w:p>
    <w:p w14:paraId="6F4F0CA1" w14:textId="2A8F6D00" w:rsidR="00D216C7" w:rsidRPr="005663D1" w:rsidRDefault="00D216C7" w:rsidP="00D216C7">
      <w:pPr>
        <w:pStyle w:val="ListParagraph"/>
        <w:numPr>
          <w:ilvl w:val="0"/>
          <w:numId w:val="35"/>
        </w:numPr>
        <w:rPr>
          <w:rFonts w:cs="Arial"/>
          <w:lang w:bidi="th-TH"/>
        </w:rPr>
      </w:pPr>
      <w:r w:rsidRPr="005663D1">
        <w:rPr>
          <w:rFonts w:cs="Arial"/>
          <w:b/>
          <w:bCs/>
        </w:rPr>
        <w:t>Margin squeeze:</w:t>
      </w:r>
      <w:r w:rsidRPr="005663D1">
        <w:rPr>
          <w:rFonts w:cs="Arial"/>
        </w:rPr>
        <w:t xml:space="preserve"> In 2024, Xiaomi increased global shipments by 16% on a year-over-year basis, which adds pressure on Samsung prices (Counterpoint Research, 2025). </w:t>
      </w:r>
    </w:p>
    <w:p w14:paraId="1EEF7801" w14:textId="5282644F" w:rsidR="00D216C7" w:rsidRPr="005663D1" w:rsidRDefault="00D216C7" w:rsidP="00D216C7">
      <w:pPr>
        <w:pStyle w:val="ListParagraph"/>
        <w:numPr>
          <w:ilvl w:val="0"/>
          <w:numId w:val="35"/>
        </w:numPr>
        <w:rPr>
          <w:rFonts w:cs="Arial"/>
          <w:lang w:bidi="th-TH"/>
        </w:rPr>
      </w:pPr>
      <w:r w:rsidRPr="005663D1">
        <w:rPr>
          <w:rFonts w:cs="Arial"/>
          <w:b/>
          <w:bCs/>
        </w:rPr>
        <w:lastRenderedPageBreak/>
        <w:t>Input cost volatility</w:t>
      </w:r>
      <w:r w:rsidRPr="005663D1">
        <w:rPr>
          <w:rFonts w:cs="Arial"/>
        </w:rPr>
        <w:t>: Trade risks and currency changes can increase the cost of the component, even as 19.1% of the world sales of semiconductors increase in 2024 (Semiconductor Industry Association, 2025).</w:t>
      </w:r>
    </w:p>
    <w:p w14:paraId="2C9B6215" w14:textId="77777777" w:rsidR="00137B8D" w:rsidRPr="005663D1" w:rsidRDefault="00137B8D" w:rsidP="00DF5106">
      <w:pPr>
        <w:pStyle w:val="NormalWeb"/>
        <w:spacing w:line="360" w:lineRule="auto"/>
        <w:jc w:val="both"/>
        <w:rPr>
          <w:rFonts w:cs="Arial"/>
          <w:lang w:val="en-GB"/>
        </w:rPr>
      </w:pPr>
      <w:r w:rsidRPr="005663D1">
        <w:rPr>
          <w:rStyle w:val="Strong"/>
          <w:rFonts w:eastAsiaTheme="majorEastAsia" w:cs="Arial"/>
          <w:lang w:val="en-GB"/>
        </w:rPr>
        <w:t>Compare innovation responses.</w:t>
      </w:r>
    </w:p>
    <w:p w14:paraId="450D0E87" w14:textId="4EE11EF4" w:rsidR="00D57591" w:rsidRPr="005663D1" w:rsidRDefault="00D57591" w:rsidP="00DF5106">
      <w:pPr>
        <w:rPr>
          <w:rFonts w:cs="Arial"/>
        </w:rPr>
      </w:pPr>
      <w:r w:rsidRPr="005663D1">
        <w:rPr>
          <w:rFonts w:cs="Arial"/>
        </w:rPr>
        <w:t>Apple (pioneer) concentrates on deep integration with the design of custom chips like the A-series and Neural Engine, upon which it delivers OS-level AI features like Apple Intelligence. This plan is in line with the high-end positioning and privacy of users as practi</w:t>
      </w:r>
      <w:r w:rsidR="00E73BE1" w:rsidRPr="005663D1">
        <w:rPr>
          <w:rFonts w:cs="Arial"/>
        </w:rPr>
        <w:t>s</w:t>
      </w:r>
      <w:r w:rsidRPr="005663D1">
        <w:rPr>
          <w:rFonts w:cs="Arial"/>
        </w:rPr>
        <w:t xml:space="preserve">ed by Apple. In 2024, the company also invested in its ecosystem of innovation, investing </w:t>
      </w:r>
      <w:r w:rsidR="002D51C7">
        <w:rPr>
          <w:rFonts w:cs="Arial"/>
        </w:rPr>
        <w:t xml:space="preserve">USD </w:t>
      </w:r>
      <w:r w:rsidRPr="005663D1">
        <w:rPr>
          <w:rFonts w:cs="Arial"/>
        </w:rPr>
        <w:t>31.37 billion in R&amp;D (U.S. Securities and Exchange Commission, 2024). Moreover, Samsung (follower), in its turn, focuses on fast scaling and hardware leadership, integrating AI functions throughout Galaxy brands and capitali</w:t>
      </w:r>
      <w:r w:rsidR="00E73BE1" w:rsidRPr="005663D1">
        <w:rPr>
          <w:rFonts w:cs="Arial"/>
        </w:rPr>
        <w:t>s</w:t>
      </w:r>
      <w:r w:rsidRPr="005663D1">
        <w:rPr>
          <w:rFonts w:cs="Arial"/>
        </w:rPr>
        <w:t>ing on the advantages in cameras, displays, and memory. In 2024, it was spending KRW 53.6 trillion (approximately US39 billion) on capital expenditure to develop semiconductor and device-solution development to speed up AI integration (Samsung Global Newsroom, 2025).</w:t>
      </w:r>
    </w:p>
    <w:p w14:paraId="7434601A" w14:textId="77777777" w:rsidR="001C0EC3" w:rsidRDefault="001C0EC3" w:rsidP="003A18A3">
      <w:pPr>
        <w:pStyle w:val="Heading10"/>
        <w:rPr>
          <w:rStyle w:val="Strong"/>
          <w:b/>
          <w:bCs w:val="0"/>
        </w:rPr>
      </w:pPr>
      <w:bookmarkStart w:id="7" w:name="_Toc214449743"/>
      <w:r w:rsidRPr="005663D1">
        <w:rPr>
          <w:rStyle w:val="Strong"/>
          <w:b/>
          <w:bCs w:val="0"/>
        </w:rPr>
        <w:t>Task 2: Strategic Responses of Pioneers and Followers</w:t>
      </w:r>
      <w:bookmarkEnd w:id="7"/>
    </w:p>
    <w:p w14:paraId="15E722B1" w14:textId="62651840" w:rsidR="00367BC4" w:rsidRDefault="00367BC4" w:rsidP="00367BC4">
      <w:pPr>
        <w:rPr>
          <w:lang w:eastAsia="zh-CN" w:bidi="th-TH"/>
        </w:rPr>
      </w:pPr>
      <w:r w:rsidRPr="00367BC4">
        <w:rPr>
          <w:lang w:eastAsia="zh-CN" w:bidi="th-TH"/>
        </w:rPr>
        <w:t xml:space="preserve">This section is a critical assessment of the innovative and imitative strategic responses of Apple to technological and economic shifts and Samsung to technology and economic shifts, as outlined in Task 1.  Apple (leader) and Samsung (follower) adjust to the evolving technology and economic conditions.  According to the marketing strategy theories, the analysis reveals the reasons why pioneers and followers respond differently to the same environmental stimulus.  To match the smartphone market, Apple invests </w:t>
      </w:r>
      <w:r w:rsidR="002D51C7">
        <w:rPr>
          <w:lang w:eastAsia="zh-CN" w:bidi="th-TH"/>
        </w:rPr>
        <w:t xml:space="preserve">USD </w:t>
      </w:r>
      <w:r w:rsidRPr="00367BC4">
        <w:rPr>
          <w:lang w:eastAsia="zh-CN" w:bidi="th-TH"/>
        </w:rPr>
        <w:t>31.37 billion in R&amp;D to combine AI, hardware, and services, whereas Samsung invests KRW 53.6 trillion (</w:t>
      </w:r>
      <w:r w:rsidR="002D51C7">
        <w:rPr>
          <w:lang w:eastAsia="zh-CN" w:bidi="th-TH"/>
        </w:rPr>
        <w:t xml:space="preserve">USD </w:t>
      </w:r>
      <w:r w:rsidRPr="00367BC4">
        <w:rPr>
          <w:lang w:eastAsia="zh-CN" w:bidi="th-TH"/>
        </w:rPr>
        <w:t>39 billion) to scale AI to devices (U.S. Securities and Exchange Commission, 2024), and Samsung (Samsung Global Newsroom, 2025).</w:t>
      </w:r>
    </w:p>
    <w:p w14:paraId="159369B2" w14:textId="070E97E5" w:rsidR="00367BC4" w:rsidRPr="00367BC4" w:rsidRDefault="00367BC4" w:rsidP="00367BC4">
      <w:pPr>
        <w:rPr>
          <w:lang w:eastAsia="zh-CN" w:bidi="th-TH"/>
        </w:rPr>
      </w:pPr>
      <w:r w:rsidRPr="00367BC4">
        <w:rPr>
          <w:lang w:eastAsia="zh-CN" w:bidi="th-TH"/>
        </w:rPr>
        <w:t>Technological responses are analysed initially since innovation capability is a strong differentiator of pioneer and follower behaviour in the smartphone industry.</w:t>
      </w:r>
    </w:p>
    <w:p w14:paraId="3FF2767A" w14:textId="110FCD3B" w:rsidR="00D57591" w:rsidRPr="005663D1" w:rsidRDefault="00D57591" w:rsidP="00D57591">
      <w:pPr>
        <w:pStyle w:val="Heading20"/>
      </w:pPr>
      <w:bookmarkStart w:id="8" w:name="_Toc214449744"/>
      <w:r w:rsidRPr="005663D1">
        <w:lastRenderedPageBreak/>
        <w:t xml:space="preserve">2.1 Strategic Response to Technological </w:t>
      </w:r>
      <w:r w:rsidR="00E73BE1" w:rsidRPr="005663D1">
        <w:t>V</w:t>
      </w:r>
      <w:r w:rsidRPr="005663D1">
        <w:t>ariables.</w:t>
      </w:r>
      <w:bookmarkEnd w:id="8"/>
    </w:p>
    <w:p w14:paraId="4C2036F9" w14:textId="153D1033" w:rsidR="00D57591" w:rsidRPr="005663D1" w:rsidRDefault="00D57591" w:rsidP="00D57591">
      <w:pPr>
        <w:spacing w:before="100" w:beforeAutospacing="1" w:after="100" w:afterAutospacing="1"/>
        <w:rPr>
          <w:rFonts w:eastAsia="Times New Roman" w:cs="Arial"/>
          <w:szCs w:val="24"/>
          <w:lang w:bidi="th-TH"/>
        </w:rPr>
      </w:pPr>
      <w:r w:rsidRPr="005663D1">
        <w:rPr>
          <w:rFonts w:eastAsia="Times New Roman" w:cs="Arial"/>
          <w:szCs w:val="24"/>
          <w:lang w:bidi="th-TH"/>
        </w:rPr>
        <w:t>The technology focus of Apple has placed it in a position to differentiate using high-level features</w:t>
      </w:r>
      <w:r w:rsidR="00E73BE1" w:rsidRPr="005663D1">
        <w:rPr>
          <w:rFonts w:eastAsia="Times New Roman" w:cs="Arial"/>
          <w:szCs w:val="24"/>
          <w:lang w:bidi="th-TH"/>
        </w:rPr>
        <w:t>,</w:t>
      </w:r>
      <w:r w:rsidRPr="005663D1">
        <w:rPr>
          <w:rFonts w:eastAsia="Times New Roman" w:cs="Arial"/>
          <w:szCs w:val="24"/>
          <w:lang w:bidi="th-TH"/>
        </w:rPr>
        <w:t xml:space="preserve"> and as a result</w:t>
      </w:r>
      <w:r w:rsidR="00E73BE1" w:rsidRPr="005663D1">
        <w:rPr>
          <w:rFonts w:eastAsia="Times New Roman" w:cs="Arial"/>
          <w:szCs w:val="24"/>
          <w:lang w:bidi="th-TH"/>
        </w:rPr>
        <w:t>,</w:t>
      </w:r>
      <w:r w:rsidRPr="005663D1">
        <w:rPr>
          <w:rFonts w:eastAsia="Times New Roman" w:cs="Arial"/>
          <w:szCs w:val="24"/>
          <w:lang w:bidi="th-TH"/>
        </w:rPr>
        <w:t xml:space="preserve"> </w:t>
      </w:r>
      <w:r w:rsidR="00E73BE1" w:rsidRPr="005663D1">
        <w:rPr>
          <w:rFonts w:eastAsia="Times New Roman" w:cs="Arial"/>
          <w:szCs w:val="24"/>
          <w:lang w:bidi="th-TH"/>
        </w:rPr>
        <w:t xml:space="preserve">it </w:t>
      </w:r>
      <w:r w:rsidRPr="005663D1">
        <w:rPr>
          <w:rFonts w:eastAsia="Times New Roman" w:cs="Arial"/>
          <w:szCs w:val="24"/>
          <w:lang w:bidi="th-TH"/>
        </w:rPr>
        <w:t>continues to be highly profitable due to its capability to focus on innovation, integration, and premium positioning in the ecosystem. The continued investment in the R&amp;D and ecosystem design by Apple can be discussed as the Differentiation Strategy of Porter</w:t>
      </w:r>
      <w:r w:rsidR="00E73BE1" w:rsidRPr="005663D1">
        <w:rPr>
          <w:rFonts w:eastAsia="Times New Roman" w:cs="Arial"/>
          <w:szCs w:val="24"/>
          <w:lang w:bidi="th-TH"/>
        </w:rPr>
        <w:t>,</w:t>
      </w:r>
      <w:r w:rsidRPr="005663D1">
        <w:rPr>
          <w:rFonts w:eastAsia="Times New Roman" w:cs="Arial"/>
          <w:szCs w:val="24"/>
          <w:lang w:bidi="th-TH"/>
        </w:rPr>
        <w:t xml:space="preserve"> according to which companies compete not in terms of price but in terms of unique value. Its ongoing product and service innovations also resonate with the Product Development Strategy of Ansoff since Apple has</w:t>
      </w:r>
      <w:r w:rsidR="00E73BE1" w:rsidRPr="005663D1">
        <w:rPr>
          <w:rFonts w:eastAsia="Times New Roman" w:cs="Arial"/>
          <w:szCs w:val="24"/>
          <w:lang w:bidi="th-TH"/>
        </w:rPr>
        <w:t>,</w:t>
      </w:r>
      <w:r w:rsidRPr="005663D1">
        <w:rPr>
          <w:rFonts w:eastAsia="Times New Roman" w:cs="Arial"/>
          <w:szCs w:val="24"/>
          <w:lang w:bidi="th-TH"/>
        </w:rPr>
        <w:t xml:space="preserve"> over the years</w:t>
      </w:r>
      <w:r w:rsidR="00E73BE1" w:rsidRPr="005663D1">
        <w:rPr>
          <w:rFonts w:eastAsia="Times New Roman" w:cs="Arial"/>
          <w:szCs w:val="24"/>
          <w:lang w:bidi="th-TH"/>
        </w:rPr>
        <w:t>,</w:t>
      </w:r>
      <w:r w:rsidRPr="005663D1">
        <w:rPr>
          <w:rFonts w:eastAsia="Times New Roman" w:cs="Arial"/>
          <w:szCs w:val="24"/>
          <w:lang w:bidi="th-TH"/>
        </w:rPr>
        <w:t xml:space="preserve"> been innovative in the current markets as it seeks to build on its brand loyalty and profitability. In 2024, the company spent </w:t>
      </w:r>
      <w:r w:rsidR="002D51C7">
        <w:rPr>
          <w:rFonts w:eastAsia="Times New Roman" w:cs="Arial"/>
          <w:szCs w:val="24"/>
          <w:lang w:bidi="th-TH"/>
        </w:rPr>
        <w:t xml:space="preserve">USD </w:t>
      </w:r>
      <w:r w:rsidRPr="005663D1">
        <w:rPr>
          <w:rFonts w:eastAsia="Times New Roman" w:cs="Arial"/>
          <w:szCs w:val="24"/>
          <w:lang w:bidi="th-TH"/>
        </w:rPr>
        <w:t xml:space="preserve">31.37billion on R&amp;D in order to combine custom </w:t>
      </w:r>
      <w:r w:rsidR="00C71802">
        <w:rPr>
          <w:rFonts w:eastAsia="Times New Roman" w:cs="Arial"/>
          <w:szCs w:val="24"/>
          <w:lang w:bidi="th-TH"/>
        </w:rPr>
        <w:t>chips</w:t>
      </w:r>
      <w:r w:rsidRPr="005663D1">
        <w:rPr>
          <w:rFonts w:eastAsia="Times New Roman" w:cs="Arial"/>
          <w:szCs w:val="24"/>
          <w:lang w:bidi="th-TH"/>
        </w:rPr>
        <w:t xml:space="preserve">, iOS, and AI services (U.S. Securities and Exchange Commission, 2024). This technology made it possible to introduce Apple Intelligence, which improved the performance of on-device AI but made it worth a high ASP of $356 (Counterpoint Research, 2024). The strategy adopted by Apple promotes a high brand loyalty and strong ecosystem, indicative of differentiation strategies in the marketing mix by focusing on product quality, customer experience and monetisation of its services (Lim, 2023). Nonetheless, the dependence on the high pricing leaves Apple vulnerable to the sensitivity in emerging markets and high research and development expenses, which underscores the dangers of an intensive customer orientation. </w:t>
      </w:r>
    </w:p>
    <w:p w14:paraId="19EFAA4D" w14:textId="2514E8BD" w:rsidR="00A046B3" w:rsidRPr="005663D1" w:rsidRDefault="0019277B" w:rsidP="00DF5106">
      <w:pPr>
        <w:keepNext/>
        <w:spacing w:before="100" w:beforeAutospacing="1" w:after="100" w:afterAutospacing="1"/>
        <w:jc w:val="center"/>
        <w:rPr>
          <w:rFonts w:cs="Arial"/>
        </w:rPr>
      </w:pPr>
      <w:r w:rsidRPr="0019277B">
        <w:rPr>
          <w:rFonts w:cs="Arial"/>
          <w:noProof/>
        </w:rPr>
        <w:lastRenderedPageBreak/>
        <w:drawing>
          <wp:inline distT="0" distB="0" distL="0" distR="0" wp14:anchorId="2E317147" wp14:editId="78859286">
            <wp:extent cx="5943600" cy="3623945"/>
            <wp:effectExtent l="0" t="0" r="0" b="0"/>
            <wp:docPr id="13059203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920374" name=""/>
                    <pic:cNvPicPr/>
                  </pic:nvPicPr>
                  <pic:blipFill>
                    <a:blip r:embed="rId12"/>
                    <a:stretch>
                      <a:fillRect/>
                    </a:stretch>
                  </pic:blipFill>
                  <pic:spPr>
                    <a:xfrm>
                      <a:off x="0" y="0"/>
                      <a:ext cx="5943600" cy="3623945"/>
                    </a:xfrm>
                    <a:prstGeom prst="rect">
                      <a:avLst/>
                    </a:prstGeom>
                  </pic:spPr>
                </pic:pic>
              </a:graphicData>
            </a:graphic>
          </wp:inline>
        </w:drawing>
      </w:r>
    </w:p>
    <w:p w14:paraId="16E9F658" w14:textId="4A7D9BCE" w:rsidR="00A046B3" w:rsidRPr="005663D1" w:rsidRDefault="00A046B3" w:rsidP="00DF5106">
      <w:pPr>
        <w:jc w:val="center"/>
        <w:rPr>
          <w:rFonts w:cs="Arial"/>
          <w:b/>
          <w:bCs/>
        </w:rPr>
      </w:pPr>
      <w:bookmarkStart w:id="9" w:name="_Toc213428334"/>
      <w:bookmarkStart w:id="10" w:name="_Toc213434657"/>
      <w:r w:rsidRPr="005663D1">
        <w:rPr>
          <w:rFonts w:cs="Arial"/>
          <w:b/>
          <w:bCs/>
        </w:rPr>
        <w:t xml:space="preserve">Figure </w:t>
      </w:r>
      <w:r w:rsidRPr="005663D1">
        <w:rPr>
          <w:rFonts w:cs="Arial"/>
          <w:b/>
          <w:bCs/>
        </w:rPr>
        <w:fldChar w:fldCharType="begin"/>
      </w:r>
      <w:r w:rsidRPr="005663D1">
        <w:rPr>
          <w:rFonts w:cs="Arial"/>
          <w:b/>
          <w:bCs/>
        </w:rPr>
        <w:instrText xml:space="preserve"> SEQ Figure \* ARABIC </w:instrText>
      </w:r>
      <w:r w:rsidRPr="005663D1">
        <w:rPr>
          <w:rFonts w:cs="Arial"/>
          <w:b/>
          <w:bCs/>
        </w:rPr>
        <w:fldChar w:fldCharType="separate"/>
      </w:r>
      <w:r w:rsidR="00C712F2" w:rsidRPr="005663D1">
        <w:rPr>
          <w:rFonts w:cs="Arial"/>
          <w:b/>
          <w:bCs/>
        </w:rPr>
        <w:t>4</w:t>
      </w:r>
      <w:r w:rsidRPr="005663D1">
        <w:rPr>
          <w:rFonts w:cs="Arial"/>
          <w:b/>
          <w:bCs/>
        </w:rPr>
        <w:fldChar w:fldCharType="end"/>
      </w:r>
      <w:r w:rsidRPr="005663D1">
        <w:rPr>
          <w:rFonts w:cs="Arial"/>
          <w:b/>
          <w:bCs/>
        </w:rPr>
        <w:t>:</w:t>
      </w:r>
      <w:r w:rsidR="00C71802">
        <w:rPr>
          <w:rFonts w:cs="Arial"/>
          <w:b/>
          <w:bCs/>
        </w:rPr>
        <w:t xml:space="preserve"> </w:t>
      </w:r>
      <w:r w:rsidRPr="005663D1">
        <w:rPr>
          <w:rFonts w:cs="Arial"/>
          <w:b/>
          <w:bCs/>
        </w:rPr>
        <w:t>Global Smartphone Brand Usage Trends</w:t>
      </w:r>
      <w:bookmarkEnd w:id="9"/>
      <w:bookmarkEnd w:id="10"/>
    </w:p>
    <w:p w14:paraId="6859710A" w14:textId="016D9B4B" w:rsidR="00A046B3" w:rsidRDefault="00A046B3" w:rsidP="00A34E19">
      <w:pPr>
        <w:jc w:val="center"/>
        <w:rPr>
          <w:rFonts w:cs="Arial"/>
          <w:b/>
          <w:bCs/>
        </w:rPr>
      </w:pPr>
      <w:r w:rsidRPr="005663D1">
        <w:rPr>
          <w:rFonts w:cs="Arial"/>
          <w:b/>
          <w:bCs/>
        </w:rPr>
        <w:t>Source:</w:t>
      </w:r>
      <w:r w:rsidR="00A34E19" w:rsidRPr="00A34E19">
        <w:rPr>
          <w:rFonts w:cs="Arial"/>
          <w:b/>
          <w:bCs/>
        </w:rPr>
        <w:t>(IDC, 2025)</w:t>
      </w:r>
      <w:r w:rsidRPr="005663D1">
        <w:rPr>
          <w:rFonts w:cs="Arial"/>
          <w:b/>
          <w:bCs/>
        </w:rPr>
        <w:t>.</w:t>
      </w:r>
    </w:p>
    <w:p w14:paraId="7692995B" w14:textId="2E3C13C4" w:rsidR="004D079E" w:rsidRPr="00D17E27" w:rsidRDefault="00D17E27" w:rsidP="004D079E">
      <w:pPr>
        <w:rPr>
          <w:rFonts w:cs="Arial"/>
        </w:rPr>
      </w:pPr>
      <w:r w:rsidRPr="00D17E27">
        <w:rPr>
          <w:rFonts w:cs="Arial"/>
        </w:rPr>
        <w:t>As Figure 4 shows, Samsung dominates the world smartphone market with a market share of 19.0 per cent in 3Q 2025, followed by Apple with a market share of 18.2 per cent. Despite a relatively modest increase in shipments, Apple, in its turn, lost its niche to Samsung due to the wider range of models. The information brings to the fore the role of innovation and product range in brand competitiveness and market share across the globe.</w:t>
      </w:r>
    </w:p>
    <w:p w14:paraId="29243EF1" w14:textId="49D99885" w:rsidR="000E4927" w:rsidRPr="005663D1" w:rsidRDefault="000E4927" w:rsidP="000E4927">
      <w:pPr>
        <w:spacing w:before="100" w:beforeAutospacing="1" w:after="100" w:afterAutospacing="1"/>
        <w:rPr>
          <w:rFonts w:eastAsia="Times New Roman" w:cs="Arial"/>
          <w:szCs w:val="24"/>
          <w:lang w:bidi="th-TH"/>
        </w:rPr>
      </w:pPr>
      <w:r w:rsidRPr="005663D1">
        <w:rPr>
          <w:rFonts w:eastAsia="Times New Roman" w:cs="Arial"/>
          <w:szCs w:val="24"/>
          <w:lang w:bidi="th-TH"/>
        </w:rPr>
        <w:t xml:space="preserve">Samsung is oriented </w:t>
      </w:r>
      <w:r w:rsidR="00E73BE1" w:rsidRPr="005663D1">
        <w:rPr>
          <w:rFonts w:eastAsia="Times New Roman" w:cs="Arial"/>
          <w:szCs w:val="24"/>
          <w:lang w:bidi="th-TH"/>
        </w:rPr>
        <w:t>toward</w:t>
      </w:r>
      <w:r w:rsidRPr="005663D1">
        <w:rPr>
          <w:rFonts w:eastAsia="Times New Roman" w:cs="Arial"/>
          <w:szCs w:val="24"/>
          <w:lang w:bidi="th-TH"/>
        </w:rPr>
        <w:t xml:space="preserve"> mid-market, fast scaling, hardware leadership, and cost efficiency. Samsung exhibits a typical Follower Advantage Strategy by quickly embracing and enhancing the innovations made by the pioneer. This strategy represents the Cost Leadership Strategy introduced by Porter, which focuses on efficiency and low prices to capture a broader market share (Jerab and Mabrouk, 2023). It is also guided by the Innovation Diffusion Theory, which stipulates that follower firms will monitor the performance of the pioneer company in the market and then make mass-market </w:t>
      </w:r>
      <w:r w:rsidRPr="005663D1">
        <w:rPr>
          <w:rFonts w:eastAsia="Times New Roman" w:cs="Arial"/>
          <w:szCs w:val="24"/>
          <w:lang w:bidi="th-TH"/>
        </w:rPr>
        <w:lastRenderedPageBreak/>
        <w:t>adjustments (Alyoussef, 2023). In 2024, shipments of smartphones worldwide reached more than 270 million units</w:t>
      </w:r>
      <w:r w:rsidR="00E73BE1" w:rsidRPr="005663D1">
        <w:rPr>
          <w:rFonts w:eastAsia="Times New Roman" w:cs="Arial"/>
          <w:szCs w:val="24"/>
          <w:lang w:bidi="th-TH"/>
        </w:rPr>
        <w:t>,</w:t>
      </w:r>
      <w:r w:rsidRPr="005663D1">
        <w:rPr>
          <w:rFonts w:eastAsia="Times New Roman" w:cs="Arial"/>
          <w:szCs w:val="24"/>
          <w:lang w:bidi="th-TH"/>
        </w:rPr>
        <w:t xml:space="preserve"> and Samsung once again led the market with a market share of 20.8 in the first quarter (AP News, 2024). The KRW 53.6 trillion (approximately </w:t>
      </w:r>
      <w:r w:rsidR="002D51C7">
        <w:rPr>
          <w:rFonts w:eastAsia="Times New Roman" w:cs="Arial"/>
          <w:szCs w:val="24"/>
          <w:lang w:bidi="th-TH"/>
        </w:rPr>
        <w:t xml:space="preserve">USD </w:t>
      </w:r>
      <w:r w:rsidRPr="005663D1">
        <w:rPr>
          <w:rFonts w:eastAsia="Times New Roman" w:cs="Arial"/>
          <w:szCs w:val="24"/>
          <w:lang w:bidi="th-TH"/>
        </w:rPr>
        <w:t>39 billion) capital expenditure boosted the semiconductor manufacturing and AI integration throughout the Galaxy S and A lines (Samsung Global Newsroom, 2025). The strategy followed by Samsung corresponds to the models of customer behaviour, serving price</w:t>
      </w:r>
      <w:r w:rsidR="00E73BE1" w:rsidRPr="005663D1">
        <w:rPr>
          <w:rFonts w:eastAsia="Times New Roman" w:cs="Arial"/>
          <w:szCs w:val="24"/>
          <w:lang w:bidi="th-TH"/>
        </w:rPr>
        <w:t>-</w:t>
      </w:r>
      <w:r w:rsidRPr="005663D1">
        <w:rPr>
          <w:rFonts w:eastAsia="Times New Roman" w:cs="Arial"/>
          <w:szCs w:val="24"/>
          <w:lang w:bidi="th-TH"/>
        </w:rPr>
        <w:t>sensitive consumers, and the marketing mix presented by means of functional product design and competitive prices (Lim, 2023). Although the method lowers the risk of innovation and expands its market reach, it lowers cohesion in the ecosystem and restricts the growth of its premium</w:t>
      </w:r>
      <w:r w:rsidR="00E73BE1" w:rsidRPr="005663D1">
        <w:rPr>
          <w:rFonts w:eastAsia="Times New Roman" w:cs="Arial"/>
          <w:szCs w:val="24"/>
          <w:lang w:bidi="th-TH"/>
        </w:rPr>
        <w:t xml:space="preserve"> </w:t>
      </w:r>
      <w:r w:rsidRPr="005663D1">
        <w:rPr>
          <w:rFonts w:eastAsia="Times New Roman" w:cs="Arial"/>
          <w:szCs w:val="24"/>
          <w:lang w:bidi="th-TH"/>
        </w:rPr>
        <w:t>margin relative to Apple.</w:t>
      </w:r>
    </w:p>
    <w:p w14:paraId="39CDC1BC" w14:textId="77777777" w:rsidR="00F83E21" w:rsidRPr="005663D1" w:rsidRDefault="00F83E21" w:rsidP="00BD79C8">
      <w:pPr>
        <w:pStyle w:val="Heading20"/>
      </w:pPr>
      <w:bookmarkStart w:id="11" w:name="_Toc214449745"/>
      <w:r w:rsidRPr="005663D1">
        <w:t>2.2 Strategic Responses to Economic Factors</w:t>
      </w:r>
      <w:bookmarkEnd w:id="11"/>
    </w:p>
    <w:p w14:paraId="3B637BCA" w14:textId="24E31156" w:rsidR="0036560E" w:rsidRPr="005663D1" w:rsidRDefault="0036560E" w:rsidP="00DF5106">
      <w:pPr>
        <w:spacing w:before="100" w:beforeAutospacing="1" w:after="100" w:afterAutospacing="1"/>
        <w:rPr>
          <w:rFonts w:eastAsia="Times New Roman" w:cs="Arial"/>
          <w:szCs w:val="24"/>
          <w:lang w:bidi="th-TH"/>
        </w:rPr>
      </w:pPr>
      <w:r w:rsidRPr="005663D1">
        <w:rPr>
          <w:rFonts w:eastAsia="Times New Roman" w:cs="Arial"/>
          <w:szCs w:val="24"/>
          <w:lang w:bidi="th-TH"/>
        </w:rPr>
        <w:t>The responses of the economy also exemplify pioneer and follower strategies. Apple has used high pricing, supply strength, and concentration. Apple, with a premium device and an ASP of $356 in 2024 (Counterpoint Research, 2024) and 25% of the market represented by high-quality devices, has a high margin and enhances service monetisation. Its strong R&amp;D spending guarantees resilience in production during the volatility of the supply</w:t>
      </w:r>
      <w:r w:rsidR="00E73BE1" w:rsidRPr="005663D1">
        <w:rPr>
          <w:rFonts w:eastAsia="Times New Roman" w:cs="Arial"/>
          <w:szCs w:val="24"/>
          <w:lang w:bidi="th-TH"/>
        </w:rPr>
        <w:t xml:space="preserve"> </w:t>
      </w:r>
      <w:r w:rsidRPr="005663D1">
        <w:rPr>
          <w:rFonts w:eastAsia="Times New Roman" w:cs="Arial"/>
          <w:szCs w:val="24"/>
          <w:lang w:bidi="th-TH"/>
        </w:rPr>
        <w:t xml:space="preserve">chain (U.S. Securities and Exchange Commission, 2024). Nevertheless, Apple dropped by 8 </w:t>
      </w:r>
      <w:r w:rsidR="00471F7C" w:rsidRPr="005663D1">
        <w:rPr>
          <w:rFonts w:eastAsia="Times New Roman" w:cs="Arial"/>
          <w:szCs w:val="24"/>
          <w:lang w:bidi="th-TH"/>
        </w:rPr>
        <w:t xml:space="preserve">% </w:t>
      </w:r>
      <w:r w:rsidRPr="005663D1">
        <w:rPr>
          <w:rFonts w:eastAsia="Times New Roman" w:cs="Arial"/>
          <w:szCs w:val="24"/>
          <w:lang w:bidi="th-TH"/>
        </w:rPr>
        <w:t xml:space="preserve">to </w:t>
      </w:r>
      <w:r w:rsidR="002D51C7">
        <w:rPr>
          <w:rFonts w:eastAsia="Times New Roman" w:cs="Arial"/>
          <w:szCs w:val="24"/>
          <w:lang w:bidi="th-TH"/>
        </w:rPr>
        <w:t xml:space="preserve">USD </w:t>
      </w:r>
      <w:r w:rsidRPr="005663D1">
        <w:rPr>
          <w:rFonts w:eastAsia="Times New Roman" w:cs="Arial"/>
          <w:szCs w:val="24"/>
          <w:lang w:bidi="th-TH"/>
        </w:rPr>
        <w:t>66.95 billion in Greater China</w:t>
      </w:r>
      <w:r w:rsidR="00E73BE1" w:rsidRPr="005663D1">
        <w:rPr>
          <w:rFonts w:eastAsia="Times New Roman" w:cs="Arial"/>
          <w:szCs w:val="24"/>
          <w:lang w:bidi="th-TH"/>
        </w:rPr>
        <w:t>,</w:t>
      </w:r>
      <w:r w:rsidRPr="005663D1">
        <w:rPr>
          <w:rFonts w:eastAsia="Times New Roman" w:cs="Arial"/>
          <w:szCs w:val="24"/>
          <w:lang w:bidi="th-TH"/>
        </w:rPr>
        <w:t xml:space="preserve"> where shipments decreased by 17 </w:t>
      </w:r>
      <w:r w:rsidR="00471F7C" w:rsidRPr="005663D1">
        <w:rPr>
          <w:rFonts w:eastAsia="Times New Roman" w:cs="Arial"/>
          <w:szCs w:val="24"/>
          <w:lang w:bidi="th-TH"/>
        </w:rPr>
        <w:t>%</w:t>
      </w:r>
      <w:r w:rsidRPr="005663D1">
        <w:rPr>
          <w:rFonts w:eastAsia="Times New Roman" w:cs="Arial"/>
          <w:szCs w:val="24"/>
          <w:lang w:bidi="th-TH"/>
        </w:rPr>
        <w:t xml:space="preserve"> showing emerging-market sensitivity and vulnerability to the currency and trade risks (Bullfincher, 2025; Mo and Goh, 2025). Marketing</w:t>
      </w:r>
      <w:r w:rsidR="00E73BE1" w:rsidRPr="005663D1">
        <w:rPr>
          <w:rFonts w:eastAsia="Times New Roman" w:cs="Arial"/>
          <w:szCs w:val="24"/>
          <w:lang w:bidi="th-TH"/>
        </w:rPr>
        <w:t>-</w:t>
      </w:r>
      <w:r w:rsidRPr="005663D1">
        <w:rPr>
          <w:rFonts w:eastAsia="Times New Roman" w:cs="Arial"/>
          <w:szCs w:val="24"/>
          <w:lang w:bidi="th-TH"/>
        </w:rPr>
        <w:t>wise, this portrays selective targeting in the marketing mix that emphasises the premium product differentiation rather than the volume.</w:t>
      </w:r>
    </w:p>
    <w:p w14:paraId="030BBC14" w14:textId="77777777" w:rsidR="00190095" w:rsidRPr="005663D1" w:rsidRDefault="00190095" w:rsidP="00DF5106">
      <w:pPr>
        <w:keepNext/>
        <w:spacing w:before="100" w:beforeAutospacing="1" w:after="100" w:afterAutospacing="1"/>
        <w:jc w:val="center"/>
        <w:rPr>
          <w:rFonts w:cs="Arial"/>
        </w:rPr>
      </w:pPr>
      <w:r w:rsidRPr="005663D1">
        <w:rPr>
          <w:rFonts w:eastAsia="Times New Roman" w:cs="Arial"/>
          <w:noProof/>
          <w:szCs w:val="24"/>
          <w:lang w:bidi="th-TH"/>
        </w:rPr>
        <w:lastRenderedPageBreak/>
        <w:drawing>
          <wp:inline distT="0" distB="0" distL="0" distR="0" wp14:anchorId="4A544001" wp14:editId="2D677DC8">
            <wp:extent cx="5512083" cy="4381725"/>
            <wp:effectExtent l="19050" t="19050" r="12700" b="19050"/>
            <wp:docPr id="6308372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837273" name=""/>
                    <pic:cNvPicPr/>
                  </pic:nvPicPr>
                  <pic:blipFill>
                    <a:blip r:embed="rId13"/>
                    <a:stretch>
                      <a:fillRect/>
                    </a:stretch>
                  </pic:blipFill>
                  <pic:spPr>
                    <a:xfrm>
                      <a:off x="0" y="0"/>
                      <a:ext cx="5512083" cy="4381725"/>
                    </a:xfrm>
                    <a:prstGeom prst="rect">
                      <a:avLst/>
                    </a:prstGeom>
                    <a:ln>
                      <a:solidFill>
                        <a:schemeClr val="accent1"/>
                      </a:solidFill>
                    </a:ln>
                  </pic:spPr>
                </pic:pic>
              </a:graphicData>
            </a:graphic>
          </wp:inline>
        </w:drawing>
      </w:r>
    </w:p>
    <w:p w14:paraId="3DF787C5" w14:textId="60C46ACA" w:rsidR="00190095" w:rsidRPr="005663D1" w:rsidRDefault="00190095" w:rsidP="00DF5106">
      <w:pPr>
        <w:jc w:val="center"/>
        <w:rPr>
          <w:rFonts w:cs="Arial"/>
          <w:b/>
          <w:bCs/>
        </w:rPr>
      </w:pPr>
      <w:bookmarkStart w:id="12" w:name="_Toc213428335"/>
      <w:bookmarkStart w:id="13" w:name="_Toc213434658"/>
      <w:r w:rsidRPr="005663D1">
        <w:rPr>
          <w:rFonts w:cs="Arial"/>
          <w:b/>
          <w:bCs/>
        </w:rPr>
        <w:t xml:space="preserve">Figure </w:t>
      </w:r>
      <w:r w:rsidRPr="005663D1">
        <w:rPr>
          <w:rFonts w:cs="Arial"/>
          <w:b/>
          <w:bCs/>
        </w:rPr>
        <w:fldChar w:fldCharType="begin"/>
      </w:r>
      <w:r w:rsidRPr="005663D1">
        <w:rPr>
          <w:rFonts w:cs="Arial"/>
          <w:b/>
          <w:bCs/>
        </w:rPr>
        <w:instrText xml:space="preserve"> SEQ Figure \* ARABIC </w:instrText>
      </w:r>
      <w:r w:rsidRPr="005663D1">
        <w:rPr>
          <w:rFonts w:cs="Arial"/>
          <w:b/>
          <w:bCs/>
        </w:rPr>
        <w:fldChar w:fldCharType="separate"/>
      </w:r>
      <w:r w:rsidR="00C712F2" w:rsidRPr="005663D1">
        <w:rPr>
          <w:rFonts w:cs="Arial"/>
          <w:b/>
          <w:bCs/>
        </w:rPr>
        <w:t>5</w:t>
      </w:r>
      <w:r w:rsidRPr="005663D1">
        <w:rPr>
          <w:rFonts w:cs="Arial"/>
          <w:b/>
          <w:bCs/>
        </w:rPr>
        <w:fldChar w:fldCharType="end"/>
      </w:r>
      <w:r w:rsidRPr="005663D1">
        <w:rPr>
          <w:rFonts w:cs="Arial"/>
          <w:b/>
          <w:bCs/>
        </w:rPr>
        <w:t>: U.S. Smartphone Brand Preference by Generation.</w:t>
      </w:r>
      <w:bookmarkEnd w:id="12"/>
      <w:bookmarkEnd w:id="13"/>
    </w:p>
    <w:p w14:paraId="444D09EB" w14:textId="2BF99FA4" w:rsidR="00190095" w:rsidRPr="005663D1" w:rsidRDefault="00190095" w:rsidP="00DF5106">
      <w:pPr>
        <w:jc w:val="center"/>
        <w:rPr>
          <w:rFonts w:cs="Arial"/>
          <w:b/>
          <w:bCs/>
        </w:rPr>
      </w:pPr>
      <w:r w:rsidRPr="005663D1">
        <w:rPr>
          <w:rFonts w:cs="Arial"/>
          <w:b/>
          <w:bCs/>
        </w:rPr>
        <w:t>Source:(Zandt, 2024).</w:t>
      </w:r>
    </w:p>
    <w:p w14:paraId="64BF1ECC" w14:textId="28149E7B" w:rsidR="00762669" w:rsidRDefault="007B686E" w:rsidP="00C0487A">
      <w:pPr>
        <w:spacing w:before="100" w:beforeAutospacing="1" w:after="100" w:afterAutospacing="1"/>
        <w:rPr>
          <w:rFonts w:eastAsia="Times New Roman" w:cs="Arial"/>
          <w:szCs w:val="24"/>
          <w:lang w:bidi="th-TH"/>
        </w:rPr>
      </w:pPr>
      <w:r w:rsidRPr="007B686E">
        <w:rPr>
          <w:rFonts w:eastAsia="Times New Roman" w:cs="Arial"/>
          <w:szCs w:val="24"/>
          <w:lang w:bidi="th-TH"/>
        </w:rPr>
        <w:t xml:space="preserve">Gen Z and millennials in the U.S. use iPhones at 67% and 50% respectively, versus 16% and 30% of Samsung. This generational gap is indicative of more general economic trends: younger consumers are more </w:t>
      </w:r>
      <w:r>
        <w:rPr>
          <w:rFonts w:eastAsia="Times New Roman" w:cs="Arial"/>
          <w:szCs w:val="24"/>
          <w:lang w:bidi="th-TH"/>
        </w:rPr>
        <w:t>willing to pay</w:t>
      </w:r>
      <w:r w:rsidRPr="007B686E">
        <w:rPr>
          <w:rFonts w:eastAsia="Times New Roman" w:cs="Arial"/>
          <w:szCs w:val="24"/>
          <w:lang w:bidi="th-TH"/>
        </w:rPr>
        <w:t xml:space="preserve"> to use premium devices, which is the basis of </w:t>
      </w:r>
      <w:r>
        <w:rPr>
          <w:rFonts w:eastAsia="Times New Roman" w:cs="Arial"/>
          <w:szCs w:val="24"/>
          <w:lang w:bidi="th-TH"/>
        </w:rPr>
        <w:t>Apple's</w:t>
      </w:r>
      <w:r w:rsidRPr="007B686E">
        <w:rPr>
          <w:rFonts w:eastAsia="Times New Roman" w:cs="Arial"/>
          <w:szCs w:val="24"/>
          <w:lang w:bidi="th-TH"/>
        </w:rPr>
        <w:t xml:space="preserve"> high-ASP strategy, whereas Samsung appeals to more price-sensitive cohorts. The trends indicate how the income levels, pricing elasticity and economic preferences influence the demand of pioneer and follower firms.</w:t>
      </w:r>
    </w:p>
    <w:p w14:paraId="180CF21C" w14:textId="67A5F544" w:rsidR="00C0487A" w:rsidRPr="005663D1" w:rsidRDefault="00C0487A" w:rsidP="00C0487A">
      <w:pPr>
        <w:spacing w:before="100" w:beforeAutospacing="1" w:after="100" w:afterAutospacing="1"/>
        <w:rPr>
          <w:rFonts w:eastAsia="Times New Roman" w:cs="Arial"/>
          <w:szCs w:val="24"/>
          <w:lang w:bidi="th-TH"/>
        </w:rPr>
      </w:pPr>
      <w:r w:rsidRPr="005663D1">
        <w:rPr>
          <w:rFonts w:eastAsia="Times New Roman" w:cs="Arial"/>
          <w:szCs w:val="24"/>
          <w:lang w:bidi="th-TH"/>
        </w:rPr>
        <w:t xml:space="preserve">Samsung chooses an intermediate market, the economy of scale, and cost control, where capital investment is involved to enhance production efficiency and artificial intelligence (Samsung Global Newsroom, 2025). Its 289.4 millenary shipments in 2024 (AP News, </w:t>
      </w:r>
      <w:r w:rsidRPr="005663D1">
        <w:rPr>
          <w:rFonts w:eastAsia="Times New Roman" w:cs="Arial"/>
          <w:szCs w:val="24"/>
          <w:lang w:bidi="th-TH"/>
        </w:rPr>
        <w:lastRenderedPageBreak/>
        <w:t xml:space="preserve">2024) point to a business approach of focusing on accessibility and wide market penetration, which is in line with the volume-based pricing and affordability of its products. Although this helps in market share expansion and mitigating the price competition pressure, profitability is exposed to the threat of Chinese competitors like Xiaomi that saw their shipment improve by 16 </w:t>
      </w:r>
      <w:r w:rsidR="00471F7C" w:rsidRPr="005663D1">
        <w:rPr>
          <w:rFonts w:eastAsia="Times New Roman" w:cs="Arial"/>
          <w:szCs w:val="24"/>
          <w:lang w:bidi="th-TH"/>
        </w:rPr>
        <w:t xml:space="preserve">% </w:t>
      </w:r>
      <w:r w:rsidRPr="005663D1">
        <w:rPr>
          <w:rFonts w:eastAsia="Times New Roman" w:cs="Arial"/>
          <w:szCs w:val="24"/>
          <w:lang w:bidi="th-TH"/>
        </w:rPr>
        <w:t xml:space="preserve">the previous year (Counterpoint Research, 2025). The customer-centric approach of Samsung involves </w:t>
      </w:r>
      <w:r w:rsidR="00E73BE1" w:rsidRPr="005663D1">
        <w:rPr>
          <w:rFonts w:eastAsia="Times New Roman" w:cs="Arial"/>
          <w:szCs w:val="24"/>
          <w:lang w:bidi="th-TH"/>
        </w:rPr>
        <w:t xml:space="preserve">the </w:t>
      </w:r>
      <w:r w:rsidRPr="005663D1">
        <w:rPr>
          <w:rFonts w:eastAsia="Times New Roman" w:cs="Arial"/>
          <w:szCs w:val="24"/>
          <w:lang w:bidi="th-TH"/>
        </w:rPr>
        <w:t>adoption of various segments but is based on cost optimisation instead of ecosystem differentiation.</w:t>
      </w:r>
    </w:p>
    <w:p w14:paraId="36298E1F" w14:textId="77777777" w:rsidR="00F83E21" w:rsidRPr="005663D1" w:rsidRDefault="00F83E21" w:rsidP="00DF5106">
      <w:pPr>
        <w:spacing w:before="100" w:beforeAutospacing="1" w:after="100" w:afterAutospacing="1"/>
        <w:outlineLvl w:val="3"/>
        <w:rPr>
          <w:rFonts w:eastAsia="Times New Roman" w:cs="Arial"/>
          <w:b/>
          <w:bCs/>
          <w:szCs w:val="24"/>
          <w:lang w:bidi="th-TH"/>
        </w:rPr>
      </w:pPr>
      <w:r w:rsidRPr="005663D1">
        <w:rPr>
          <w:rFonts w:eastAsia="Times New Roman" w:cs="Arial"/>
          <w:b/>
          <w:bCs/>
          <w:szCs w:val="24"/>
          <w:lang w:bidi="th-TH"/>
        </w:rPr>
        <w:t>2.3 Comparison and Synthesis</w:t>
      </w:r>
    </w:p>
    <w:p w14:paraId="39D74AF8" w14:textId="461E4EE2" w:rsidR="00EB58DB" w:rsidRPr="005663D1" w:rsidRDefault="00EB58DB" w:rsidP="00DF5106">
      <w:pPr>
        <w:spacing w:before="100" w:beforeAutospacing="1" w:after="100" w:afterAutospacing="1"/>
        <w:rPr>
          <w:rFonts w:eastAsia="Times New Roman" w:cs="Arial"/>
          <w:szCs w:val="24"/>
          <w:lang w:bidi="th-TH"/>
        </w:rPr>
      </w:pPr>
      <w:r w:rsidRPr="005663D1">
        <w:rPr>
          <w:rFonts w:eastAsia="Times New Roman" w:cs="Arial"/>
          <w:szCs w:val="24"/>
          <w:lang w:bidi="th-TH"/>
        </w:rPr>
        <w:t>The comparison of the two companies shows systematic differences; Apple, a pioneer, invests heavily in the technological differentiation and ecosystem integration, which has high profitability, brand loyalty, and premium positioning, but is threatened with new markets and high costs of R&amp;D. As a follower, Samsung focuses on scaling, hardware optimisation, and affordability, which allow covering the market on a large scale and competing on the middle market but restrict ASP and ecosystem synergy. These variations are supported by marketing theory: Apple uses differentiation approaches and selective pricing in the 4Ps model</w:t>
      </w:r>
      <w:r w:rsidR="00E73BE1" w:rsidRPr="005663D1">
        <w:rPr>
          <w:rFonts w:eastAsia="Times New Roman" w:cs="Arial"/>
          <w:szCs w:val="24"/>
          <w:lang w:bidi="th-TH"/>
        </w:rPr>
        <w:t>,</w:t>
      </w:r>
      <w:r w:rsidRPr="005663D1">
        <w:rPr>
          <w:rFonts w:eastAsia="Times New Roman" w:cs="Arial"/>
          <w:szCs w:val="24"/>
          <w:lang w:bidi="th-TH"/>
        </w:rPr>
        <w:t xml:space="preserve"> and Samsung uses market penetration and cost leadership, represent</w:t>
      </w:r>
      <w:r w:rsidR="00E73BE1" w:rsidRPr="005663D1">
        <w:rPr>
          <w:rFonts w:eastAsia="Times New Roman" w:cs="Arial"/>
          <w:szCs w:val="24"/>
          <w:lang w:bidi="th-TH"/>
        </w:rPr>
        <w:t>ing</w:t>
      </w:r>
      <w:r w:rsidRPr="005663D1">
        <w:rPr>
          <w:rFonts w:eastAsia="Times New Roman" w:cs="Arial"/>
          <w:szCs w:val="24"/>
          <w:lang w:bidi="th-TH"/>
        </w:rPr>
        <w:t xml:space="preserve"> the customer adoption behaviour and the middle-level target market.</w:t>
      </w:r>
    </w:p>
    <w:p w14:paraId="3352032D" w14:textId="77777777" w:rsidR="00FF35DD" w:rsidRPr="005663D1" w:rsidRDefault="00FF35DD" w:rsidP="00DF5106">
      <w:pPr>
        <w:keepNext/>
        <w:spacing w:before="100" w:beforeAutospacing="1" w:after="100" w:afterAutospacing="1"/>
        <w:rPr>
          <w:rFonts w:cs="Arial"/>
        </w:rPr>
      </w:pPr>
      <w:r w:rsidRPr="005663D1">
        <w:rPr>
          <w:rFonts w:cs="Arial"/>
          <w:noProof/>
        </w:rPr>
        <w:lastRenderedPageBreak/>
        <w:drawing>
          <wp:inline distT="0" distB="0" distL="0" distR="0" wp14:anchorId="0649B48E" wp14:editId="38899604">
            <wp:extent cx="5943600" cy="6808470"/>
            <wp:effectExtent l="0" t="0" r="0" b="0"/>
            <wp:docPr id="9640009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6808470"/>
                    </a:xfrm>
                    <a:prstGeom prst="rect">
                      <a:avLst/>
                    </a:prstGeom>
                    <a:noFill/>
                    <a:ln>
                      <a:noFill/>
                    </a:ln>
                  </pic:spPr>
                </pic:pic>
              </a:graphicData>
            </a:graphic>
          </wp:inline>
        </w:drawing>
      </w:r>
    </w:p>
    <w:p w14:paraId="0451D0A7" w14:textId="15D1275C" w:rsidR="00FF35DD" w:rsidRPr="005663D1" w:rsidRDefault="00FF35DD" w:rsidP="00DF5106">
      <w:pPr>
        <w:jc w:val="center"/>
        <w:rPr>
          <w:rFonts w:cs="Arial"/>
          <w:b/>
          <w:bCs/>
        </w:rPr>
      </w:pPr>
      <w:bookmarkStart w:id="14" w:name="_Toc213428336"/>
      <w:bookmarkStart w:id="15" w:name="_Toc213434659"/>
      <w:r w:rsidRPr="005663D1">
        <w:rPr>
          <w:rFonts w:cs="Arial"/>
          <w:b/>
          <w:bCs/>
        </w:rPr>
        <w:t xml:space="preserve">Figure </w:t>
      </w:r>
      <w:r w:rsidRPr="005663D1">
        <w:rPr>
          <w:rFonts w:cs="Arial"/>
          <w:b/>
          <w:bCs/>
        </w:rPr>
        <w:fldChar w:fldCharType="begin"/>
      </w:r>
      <w:r w:rsidRPr="005663D1">
        <w:rPr>
          <w:rFonts w:cs="Arial"/>
          <w:b/>
          <w:bCs/>
        </w:rPr>
        <w:instrText xml:space="preserve"> SEQ Figure \* ARABIC </w:instrText>
      </w:r>
      <w:r w:rsidRPr="005663D1">
        <w:rPr>
          <w:rFonts w:cs="Arial"/>
          <w:b/>
          <w:bCs/>
        </w:rPr>
        <w:fldChar w:fldCharType="separate"/>
      </w:r>
      <w:r w:rsidR="00C712F2" w:rsidRPr="005663D1">
        <w:rPr>
          <w:rFonts w:cs="Arial"/>
          <w:b/>
          <w:bCs/>
        </w:rPr>
        <w:t>6</w:t>
      </w:r>
      <w:r w:rsidRPr="005663D1">
        <w:rPr>
          <w:rFonts w:cs="Arial"/>
          <w:b/>
          <w:bCs/>
        </w:rPr>
        <w:fldChar w:fldCharType="end"/>
      </w:r>
      <w:r w:rsidRPr="005663D1">
        <w:rPr>
          <w:rFonts w:cs="Arial"/>
          <w:b/>
          <w:bCs/>
        </w:rPr>
        <w:t>: Strategic Responses of Apple (Pioneer) vs Samsung (Follower).</w:t>
      </w:r>
      <w:bookmarkEnd w:id="14"/>
      <w:bookmarkEnd w:id="15"/>
    </w:p>
    <w:p w14:paraId="0E91B70D" w14:textId="68FD7BBA" w:rsidR="00FF35DD" w:rsidRPr="005663D1" w:rsidRDefault="00FF35DD" w:rsidP="00DF5106">
      <w:pPr>
        <w:jc w:val="center"/>
        <w:rPr>
          <w:rFonts w:cs="Arial"/>
          <w:b/>
          <w:bCs/>
        </w:rPr>
      </w:pPr>
      <w:r w:rsidRPr="005663D1">
        <w:rPr>
          <w:rFonts w:cs="Arial"/>
          <w:b/>
          <w:bCs/>
        </w:rPr>
        <w:t xml:space="preserve">Source: By </w:t>
      </w:r>
      <w:r w:rsidR="002C63FB" w:rsidRPr="005663D1">
        <w:rPr>
          <w:rFonts w:cs="Arial"/>
          <w:b/>
          <w:bCs/>
        </w:rPr>
        <w:t xml:space="preserve">the </w:t>
      </w:r>
      <w:r w:rsidRPr="005663D1">
        <w:rPr>
          <w:rFonts w:cs="Arial"/>
          <w:b/>
          <w:bCs/>
        </w:rPr>
        <w:t>author.</w:t>
      </w:r>
    </w:p>
    <w:p w14:paraId="53B50D27" w14:textId="77777777" w:rsidR="003A18A3" w:rsidRPr="005663D1" w:rsidRDefault="003A18A3" w:rsidP="003A18A3">
      <w:pPr>
        <w:pStyle w:val="Heading10"/>
      </w:pPr>
      <w:bookmarkStart w:id="16" w:name="_Toc214449746"/>
      <w:r w:rsidRPr="005663D1">
        <w:lastRenderedPageBreak/>
        <w:t>Conclusion</w:t>
      </w:r>
      <w:bookmarkEnd w:id="16"/>
    </w:p>
    <w:p w14:paraId="41DBE569" w14:textId="51F3CA18" w:rsidR="00F71050" w:rsidRPr="005663D1" w:rsidRDefault="00C71802" w:rsidP="00371333">
      <w:pPr>
        <w:rPr>
          <w:rFonts w:cs="Arial"/>
        </w:rPr>
      </w:pPr>
      <w:r w:rsidRPr="00C71802">
        <w:rPr>
          <w:rFonts w:cs="Arial"/>
        </w:rPr>
        <w:t>The report has demonstrated how competition in the smartphone market in the world is influenced by technological and economic forces. Apple is an innovator that goes first, applies early innovation, ecosystem integration, and premium positioning, whereas Samsung is primarily a follower that scales innovations in the mid- and high-end markets. As it was observed in the analysis, 5G, AI</w:t>
      </w:r>
      <w:r>
        <w:rPr>
          <w:rFonts w:cs="Arial"/>
        </w:rPr>
        <w:t>,</w:t>
      </w:r>
      <w:r w:rsidRPr="00C71802">
        <w:rPr>
          <w:rFonts w:cs="Arial"/>
        </w:rPr>
        <w:t xml:space="preserve"> and broader economic circumstances provide both opportunities and threats to both companies. Overall, the strengths of Apple are in </w:t>
      </w:r>
      <w:r>
        <w:rPr>
          <w:rFonts w:cs="Arial"/>
        </w:rPr>
        <w:t>unstoppable</w:t>
      </w:r>
      <w:r w:rsidRPr="00C71802">
        <w:rPr>
          <w:rFonts w:cs="Arial"/>
        </w:rPr>
        <w:t xml:space="preserve"> innovation and a powerful ecosystem, and those of Samsung are in size and low cost, i.e. every company must keep changing its strategy to be competitive.</w:t>
      </w:r>
    </w:p>
    <w:p w14:paraId="219963BA" w14:textId="4564AC80" w:rsidR="00341D6F" w:rsidRPr="005663D1" w:rsidRDefault="00341D6F" w:rsidP="00371333">
      <w:pPr>
        <w:rPr>
          <w:rFonts w:cs="Arial"/>
        </w:rPr>
      </w:pPr>
    </w:p>
    <w:p w14:paraId="5F399C35" w14:textId="77777777" w:rsidR="00C74FB2" w:rsidRPr="005663D1" w:rsidRDefault="00C74FB2" w:rsidP="00371333">
      <w:pPr>
        <w:rPr>
          <w:rFonts w:cs="Arial"/>
        </w:rPr>
      </w:pPr>
    </w:p>
    <w:p w14:paraId="70DB4D6C" w14:textId="1644DEE0" w:rsidR="00607452" w:rsidRPr="005663D1" w:rsidRDefault="00607452" w:rsidP="00341D6F">
      <w:pPr>
        <w:rPr>
          <w:rFonts w:cs="Arial"/>
        </w:rPr>
      </w:pPr>
    </w:p>
    <w:p w14:paraId="6B26EEAB" w14:textId="77777777" w:rsidR="00AF4732" w:rsidRPr="005663D1" w:rsidRDefault="00AF4732" w:rsidP="00341D6F">
      <w:pPr>
        <w:rPr>
          <w:rFonts w:cs="Arial"/>
        </w:rPr>
      </w:pPr>
    </w:p>
    <w:p w14:paraId="29EAA277" w14:textId="14939058" w:rsidR="00CC06AD" w:rsidRPr="005663D1" w:rsidRDefault="00CC06AD" w:rsidP="00DF5106">
      <w:pPr>
        <w:rPr>
          <w:rFonts w:cs="Arial"/>
        </w:rPr>
      </w:pPr>
    </w:p>
    <w:p w14:paraId="5E4E47A5" w14:textId="77777777" w:rsidR="00137B8D" w:rsidRPr="005663D1" w:rsidRDefault="00137B8D" w:rsidP="00DF5106">
      <w:pPr>
        <w:rPr>
          <w:rFonts w:cs="Arial"/>
        </w:rPr>
      </w:pPr>
    </w:p>
    <w:p w14:paraId="53303E35" w14:textId="77777777" w:rsidR="00F07CE3" w:rsidRPr="005663D1" w:rsidRDefault="00F07CE3" w:rsidP="00DF5106">
      <w:pPr>
        <w:rPr>
          <w:rFonts w:cs="Arial"/>
          <w:lang w:bidi="th-TH"/>
        </w:rPr>
      </w:pPr>
    </w:p>
    <w:p w14:paraId="16C98B1D" w14:textId="77777777" w:rsidR="000B73D6" w:rsidRPr="005663D1" w:rsidRDefault="000B73D6" w:rsidP="00DF5106">
      <w:pPr>
        <w:rPr>
          <w:rFonts w:cs="Arial"/>
        </w:rPr>
      </w:pPr>
    </w:p>
    <w:p w14:paraId="748AB76F" w14:textId="77777777" w:rsidR="00BD4FAE" w:rsidRPr="005663D1" w:rsidRDefault="00BD4FAE" w:rsidP="00DF5106">
      <w:pPr>
        <w:rPr>
          <w:rFonts w:cs="Arial"/>
        </w:rPr>
      </w:pPr>
    </w:p>
    <w:p w14:paraId="12B31454" w14:textId="77777777" w:rsidR="00842EB0" w:rsidRPr="005663D1" w:rsidRDefault="00842EB0" w:rsidP="00DF5106">
      <w:pPr>
        <w:spacing w:after="160"/>
        <w:jc w:val="left"/>
        <w:rPr>
          <w:rFonts w:cs="Arial"/>
        </w:rPr>
      </w:pPr>
      <w:r w:rsidRPr="005663D1">
        <w:rPr>
          <w:rFonts w:cs="Arial"/>
        </w:rPr>
        <w:br w:type="page"/>
      </w:r>
    </w:p>
    <w:p w14:paraId="33620843" w14:textId="3AB6187A" w:rsidR="00C71802" w:rsidRPr="00C71802" w:rsidRDefault="00842EB0" w:rsidP="00C71802">
      <w:pPr>
        <w:pStyle w:val="Heading10"/>
      </w:pPr>
      <w:bookmarkStart w:id="17" w:name="_Toc214449747"/>
      <w:r w:rsidRPr="005663D1">
        <w:lastRenderedPageBreak/>
        <w:t>References</w:t>
      </w:r>
      <w:bookmarkEnd w:id="17"/>
    </w:p>
    <w:p w14:paraId="0109F5CB" w14:textId="77777777" w:rsidR="006B1DF9" w:rsidRPr="005663D1" w:rsidRDefault="006B1DF9" w:rsidP="00C71802">
      <w:pPr>
        <w:spacing w:before="240" w:after="0"/>
        <w:rPr>
          <w:rFonts w:eastAsia="Times New Roman" w:cs="Arial"/>
          <w:szCs w:val="24"/>
          <w:lang w:bidi="th-TH"/>
        </w:rPr>
      </w:pPr>
      <w:r w:rsidRPr="005663D1">
        <w:rPr>
          <w:rFonts w:eastAsia="Times New Roman" w:cs="Arial"/>
          <w:szCs w:val="24"/>
          <w:lang w:bidi="th-TH"/>
        </w:rPr>
        <w:t>Alyoussef, I.Y. (2023). The impact of massive open online courses (MOOCs) on knowledge management using integrated innovation diffusion theory and the technology acceptance model.</w:t>
      </w:r>
      <w:r w:rsidRPr="005663D1">
        <w:rPr>
          <w:rFonts w:eastAsia="Times New Roman" w:cs="Arial"/>
          <w:i/>
          <w:iCs/>
          <w:szCs w:val="24"/>
          <w:lang w:bidi="th-TH"/>
        </w:rPr>
        <w:t>Education Sciences</w:t>
      </w:r>
      <w:r w:rsidRPr="005663D1">
        <w:rPr>
          <w:rFonts w:eastAsia="Times New Roman" w:cs="Arial"/>
          <w:szCs w:val="24"/>
          <w:lang w:bidi="th-TH"/>
        </w:rPr>
        <w:t>,</w:t>
      </w:r>
      <w:r w:rsidRPr="005663D1">
        <w:rPr>
          <w:rFonts w:eastAsia="Times New Roman" w:cs="Arial"/>
          <w:i/>
          <w:iCs/>
          <w:szCs w:val="24"/>
          <w:lang w:bidi="th-TH"/>
        </w:rPr>
        <w:t>13</w:t>
      </w:r>
      <w:r w:rsidRPr="005663D1">
        <w:rPr>
          <w:rFonts w:eastAsia="Times New Roman" w:cs="Arial"/>
          <w:szCs w:val="24"/>
          <w:lang w:bidi="th-TH"/>
        </w:rPr>
        <w:t xml:space="preserve">(6), p.531. </w:t>
      </w:r>
      <w:hyperlink r:id="rId15" w:history="1">
        <w:r w:rsidRPr="005663D1">
          <w:rPr>
            <w:rFonts w:eastAsia="Times New Roman" w:cs="Arial"/>
            <w:color w:val="0000FF"/>
            <w:szCs w:val="24"/>
            <w:u w:val="single"/>
            <w:lang w:bidi="th-TH"/>
          </w:rPr>
          <w:t>The Impact of Massive Open Online Courses (MOOCs) on Knowledge Management Using Integrated Innovation Diffusion Theory and the Technology Acceptance Model</w:t>
        </w:r>
      </w:hyperlink>
    </w:p>
    <w:p w14:paraId="762729BC" w14:textId="77777777" w:rsidR="006B1DF9" w:rsidRPr="005663D1" w:rsidRDefault="006B1DF9" w:rsidP="00C71802">
      <w:pPr>
        <w:spacing w:before="240" w:after="0"/>
        <w:rPr>
          <w:rFonts w:eastAsia="Times New Roman" w:cs="Arial"/>
          <w:szCs w:val="24"/>
          <w:lang w:bidi="th-TH"/>
        </w:rPr>
      </w:pPr>
      <w:r w:rsidRPr="005663D1">
        <w:rPr>
          <w:rFonts w:eastAsia="Times New Roman" w:cs="Arial"/>
          <w:szCs w:val="24"/>
          <w:lang w:bidi="th-TH"/>
        </w:rPr>
        <w:t>AP News. (2024)</w:t>
      </w:r>
      <w:r>
        <w:rPr>
          <w:rFonts w:eastAsia="Times New Roman" w:cs="Arial"/>
          <w:szCs w:val="24"/>
          <w:lang w:bidi="th-TH"/>
        </w:rPr>
        <w:t>.</w:t>
      </w:r>
      <w:r w:rsidRPr="005663D1">
        <w:rPr>
          <w:rFonts w:eastAsia="Times New Roman" w:cs="Arial"/>
          <w:szCs w:val="24"/>
          <w:lang w:bidi="th-TH"/>
        </w:rPr>
        <w:t xml:space="preserve"> </w:t>
      </w:r>
      <w:r w:rsidRPr="005663D1">
        <w:rPr>
          <w:rFonts w:eastAsia="Times New Roman" w:cs="Arial"/>
          <w:i/>
          <w:iCs/>
          <w:szCs w:val="24"/>
          <w:lang w:bidi="th-TH"/>
        </w:rPr>
        <w:t>Global smartphone shipments climb nearly 8% in first quarter as Samsung retakes the lead.</w:t>
      </w:r>
      <w:r w:rsidRPr="005663D1">
        <w:rPr>
          <w:rFonts w:eastAsia="Times New Roman" w:cs="Arial"/>
          <w:szCs w:val="24"/>
          <w:lang w:bidi="th-TH"/>
        </w:rPr>
        <w:t xml:space="preserve"> Associated Press, 15 April. Available at: </w:t>
      </w:r>
      <w:hyperlink r:id="rId16" w:history="1">
        <w:r w:rsidRPr="005663D1">
          <w:rPr>
            <w:rFonts w:eastAsia="Times New Roman" w:cs="Arial"/>
            <w:color w:val="0000FF"/>
            <w:szCs w:val="24"/>
            <w:u w:val="single"/>
            <w:lang w:bidi="th-TH"/>
          </w:rPr>
          <w:t>http://apnews.com/article/smartphone-apple-samsung-e5a0c4c9a7a058e82bd1707cd8f28986</w:t>
        </w:r>
      </w:hyperlink>
      <w:r w:rsidRPr="005663D1">
        <w:rPr>
          <w:rFonts w:eastAsia="Times New Roman" w:cs="Arial"/>
          <w:szCs w:val="24"/>
          <w:lang w:bidi="th-TH"/>
        </w:rPr>
        <w:t xml:space="preserve"> (Accessed: </w:t>
      </w:r>
      <w:r>
        <w:rPr>
          <w:rFonts w:eastAsia="Times New Roman" w:cs="Arial"/>
          <w:szCs w:val="24"/>
          <w:lang w:bidi="th-TH"/>
        </w:rPr>
        <w:t>5</w:t>
      </w:r>
      <w:r w:rsidRPr="005663D1">
        <w:rPr>
          <w:rFonts w:eastAsia="Times New Roman" w:cs="Arial"/>
          <w:szCs w:val="24"/>
          <w:lang w:bidi="th-TH"/>
        </w:rPr>
        <w:t xml:space="preserve"> November 2025).</w:t>
      </w:r>
    </w:p>
    <w:p w14:paraId="57790BF4" w14:textId="77777777" w:rsidR="006B1DF9" w:rsidRPr="005663D1" w:rsidRDefault="006B1DF9" w:rsidP="00C71802">
      <w:pPr>
        <w:spacing w:before="240" w:after="0"/>
        <w:rPr>
          <w:rFonts w:eastAsia="Times New Roman" w:cs="Arial"/>
          <w:szCs w:val="24"/>
          <w:lang w:bidi="th-TH"/>
        </w:rPr>
      </w:pPr>
      <w:r w:rsidRPr="005663D1">
        <w:rPr>
          <w:rFonts w:eastAsia="Times New Roman" w:cs="Arial"/>
          <w:szCs w:val="24"/>
          <w:lang w:bidi="th-TH"/>
        </w:rPr>
        <w:t>Apple Inc. (2024)</w:t>
      </w:r>
      <w:r>
        <w:rPr>
          <w:rFonts w:eastAsia="Times New Roman" w:cs="Arial"/>
          <w:szCs w:val="24"/>
          <w:lang w:bidi="th-TH"/>
        </w:rPr>
        <w:t>.</w:t>
      </w:r>
      <w:r w:rsidRPr="005663D1">
        <w:rPr>
          <w:rFonts w:eastAsia="Times New Roman" w:cs="Arial"/>
          <w:szCs w:val="24"/>
          <w:lang w:bidi="th-TH"/>
        </w:rPr>
        <w:t xml:space="preserve"> </w:t>
      </w:r>
      <w:r w:rsidRPr="005663D1">
        <w:rPr>
          <w:rFonts w:eastAsia="Times New Roman" w:cs="Arial"/>
          <w:i/>
          <w:iCs/>
          <w:szCs w:val="24"/>
          <w:lang w:bidi="th-TH"/>
        </w:rPr>
        <w:t>Form 10-K for the fiscal year ended September 28, 2024</w:t>
      </w:r>
      <w:r w:rsidRPr="005663D1">
        <w:rPr>
          <w:rFonts w:eastAsia="Times New Roman" w:cs="Arial"/>
          <w:szCs w:val="24"/>
          <w:lang w:bidi="th-TH"/>
        </w:rPr>
        <w:t xml:space="preserve">. Washington, D.C.: United States Securities and Exchange Commission. Available at: </w:t>
      </w:r>
      <w:hyperlink r:id="rId17" w:history="1">
        <w:r w:rsidRPr="005663D1">
          <w:rPr>
            <w:rFonts w:eastAsia="Times New Roman" w:cs="Arial"/>
            <w:color w:val="0000FF"/>
            <w:szCs w:val="24"/>
            <w:u w:val="single"/>
            <w:lang w:bidi="th-TH"/>
          </w:rPr>
          <w:t>https://s2.q4cdn.com/470004039/files/doc_earnings/2024/q4/filing/10-Q4-2024-As-Filed.pdf</w:t>
        </w:r>
      </w:hyperlink>
      <w:r w:rsidRPr="005663D1">
        <w:rPr>
          <w:rFonts w:eastAsia="Times New Roman" w:cs="Arial"/>
          <w:szCs w:val="24"/>
          <w:lang w:bidi="th-TH"/>
        </w:rPr>
        <w:t xml:space="preserve"> (Accessed: </w:t>
      </w:r>
      <w:r>
        <w:rPr>
          <w:rFonts w:eastAsia="Times New Roman" w:cs="Arial"/>
          <w:szCs w:val="24"/>
          <w:lang w:bidi="th-TH"/>
        </w:rPr>
        <w:t>6</w:t>
      </w:r>
      <w:r w:rsidRPr="005663D1">
        <w:rPr>
          <w:rFonts w:eastAsia="Times New Roman" w:cs="Arial"/>
          <w:szCs w:val="24"/>
          <w:lang w:bidi="th-TH"/>
        </w:rPr>
        <w:t xml:space="preserve"> November 2025).</w:t>
      </w:r>
    </w:p>
    <w:p w14:paraId="15B1BA6C" w14:textId="77777777" w:rsidR="006B1DF9" w:rsidRPr="005663D1" w:rsidRDefault="006B1DF9" w:rsidP="00C71802">
      <w:pPr>
        <w:spacing w:before="240" w:after="0"/>
        <w:rPr>
          <w:rFonts w:eastAsia="Times New Roman" w:cs="Arial"/>
          <w:szCs w:val="24"/>
          <w:lang w:bidi="th-TH"/>
        </w:rPr>
      </w:pPr>
      <w:r w:rsidRPr="005663D1">
        <w:rPr>
          <w:rFonts w:eastAsia="Times New Roman" w:cs="Arial"/>
          <w:szCs w:val="24"/>
          <w:lang w:bidi="th-TH"/>
        </w:rPr>
        <w:t>Bullfincher. (2025)</w:t>
      </w:r>
      <w:r>
        <w:rPr>
          <w:rFonts w:eastAsia="Times New Roman" w:cs="Arial"/>
          <w:szCs w:val="24"/>
          <w:lang w:bidi="th-TH"/>
        </w:rPr>
        <w:t>.</w:t>
      </w:r>
      <w:r w:rsidRPr="005663D1">
        <w:rPr>
          <w:rFonts w:eastAsia="Times New Roman" w:cs="Arial"/>
          <w:szCs w:val="24"/>
          <w:lang w:bidi="th-TH"/>
        </w:rPr>
        <w:t xml:space="preserve"> </w:t>
      </w:r>
      <w:r w:rsidRPr="005663D1">
        <w:rPr>
          <w:rFonts w:eastAsia="Times New Roman" w:cs="Arial"/>
          <w:i/>
          <w:iCs/>
          <w:szCs w:val="24"/>
          <w:lang w:bidi="th-TH"/>
        </w:rPr>
        <w:t>Apple Revenue Breakdown By Region</w:t>
      </w:r>
      <w:r w:rsidRPr="005663D1">
        <w:rPr>
          <w:rFonts w:eastAsia="Times New Roman" w:cs="Arial"/>
          <w:szCs w:val="24"/>
          <w:lang w:bidi="th-TH"/>
        </w:rPr>
        <w:t xml:space="preserve">. Available at: </w:t>
      </w:r>
      <w:hyperlink r:id="rId18" w:history="1">
        <w:r w:rsidRPr="005663D1">
          <w:rPr>
            <w:rFonts w:eastAsia="Times New Roman" w:cs="Arial"/>
            <w:color w:val="0000FF"/>
            <w:szCs w:val="24"/>
            <w:u w:val="single"/>
            <w:lang w:bidi="th-TH"/>
          </w:rPr>
          <w:t>https://bullfincher.io/companies/apple/revenue-by-geography</w:t>
        </w:r>
      </w:hyperlink>
      <w:r w:rsidRPr="005663D1">
        <w:rPr>
          <w:rFonts w:eastAsia="Times New Roman" w:cs="Arial"/>
          <w:szCs w:val="24"/>
          <w:lang w:bidi="th-TH"/>
        </w:rPr>
        <w:t xml:space="preserve"> (Accessed: 7 November 2025).</w:t>
      </w:r>
    </w:p>
    <w:p w14:paraId="5E498126" w14:textId="77777777" w:rsidR="006B1DF9" w:rsidRPr="005663D1" w:rsidRDefault="006B1DF9" w:rsidP="00C71802">
      <w:pPr>
        <w:spacing w:before="240" w:after="0"/>
        <w:rPr>
          <w:rFonts w:eastAsia="Times New Roman" w:cs="Arial"/>
          <w:szCs w:val="24"/>
          <w:lang w:bidi="th-TH"/>
        </w:rPr>
      </w:pPr>
      <w:r w:rsidRPr="005663D1">
        <w:rPr>
          <w:rFonts w:eastAsia="Times New Roman" w:cs="Arial"/>
          <w:szCs w:val="24"/>
          <w:lang w:bidi="th-TH"/>
        </w:rPr>
        <w:t xml:space="preserve">Chaves-Vargas, J. C., Ribes-Giner, G., and Moya-Clemente, I. (2024). </w:t>
      </w:r>
      <w:r w:rsidRPr="005663D1">
        <w:rPr>
          <w:rFonts w:eastAsia="Times New Roman" w:cs="Arial"/>
          <w:i/>
          <w:iCs/>
          <w:szCs w:val="24"/>
          <w:lang w:bidi="th-TH"/>
        </w:rPr>
        <w:t>Effect of the economic, social, and technological factors on sustainable entrepreneurship over time.Journal of Business Research</w:t>
      </w:r>
      <w:r w:rsidRPr="005663D1">
        <w:rPr>
          <w:rFonts w:eastAsia="Times New Roman" w:cs="Arial"/>
          <w:szCs w:val="24"/>
          <w:lang w:bidi="th-TH"/>
        </w:rPr>
        <w:t xml:space="preserve">, 173, 104829. </w:t>
      </w:r>
      <w:hyperlink r:id="rId19" w:history="1">
        <w:r w:rsidRPr="005663D1">
          <w:rPr>
            <w:rFonts w:eastAsia="Times New Roman" w:cs="Arial"/>
            <w:color w:val="0000FF"/>
            <w:szCs w:val="24"/>
            <w:u w:val="single"/>
            <w:lang w:bidi="th-TH"/>
          </w:rPr>
          <w:t>https://www.sciencedirect.com/science/article/pii/S0148296323008160</w:t>
        </w:r>
      </w:hyperlink>
    </w:p>
    <w:p w14:paraId="44EC6652" w14:textId="77777777" w:rsidR="006B1DF9" w:rsidRPr="005663D1" w:rsidRDefault="006B1DF9" w:rsidP="00C71802">
      <w:pPr>
        <w:spacing w:before="240" w:after="0"/>
        <w:rPr>
          <w:rFonts w:eastAsia="Times New Roman" w:cs="Arial"/>
          <w:szCs w:val="24"/>
          <w:lang w:bidi="th-TH"/>
        </w:rPr>
      </w:pPr>
      <w:r w:rsidRPr="005663D1">
        <w:rPr>
          <w:rFonts w:eastAsia="Times New Roman" w:cs="Arial"/>
          <w:szCs w:val="24"/>
          <w:lang w:bidi="th-TH"/>
        </w:rPr>
        <w:t>Counterpoint Research (2024)</w:t>
      </w:r>
      <w:r>
        <w:rPr>
          <w:rFonts w:eastAsia="Times New Roman" w:cs="Arial"/>
          <w:szCs w:val="24"/>
          <w:lang w:bidi="th-TH"/>
        </w:rPr>
        <w:t>.</w:t>
      </w:r>
      <w:r w:rsidRPr="005663D1">
        <w:rPr>
          <w:rFonts w:eastAsia="Times New Roman" w:cs="Arial"/>
          <w:szCs w:val="24"/>
          <w:lang w:bidi="th-TH"/>
        </w:rPr>
        <w:t xml:space="preserve"> </w:t>
      </w:r>
      <w:r w:rsidRPr="005663D1">
        <w:rPr>
          <w:rFonts w:eastAsia="Times New Roman" w:cs="Arial"/>
          <w:i/>
          <w:iCs/>
          <w:szCs w:val="24"/>
          <w:lang w:bidi="th-TH"/>
        </w:rPr>
        <w:t>Global Smartphone Market 2024: Revenues Resume Growth</w:t>
      </w:r>
      <w:r w:rsidRPr="005663D1">
        <w:rPr>
          <w:rFonts w:eastAsia="Times New Roman" w:cs="Arial"/>
          <w:szCs w:val="24"/>
          <w:lang w:bidi="th-TH"/>
        </w:rPr>
        <w:t xml:space="preserve">. Available at: </w:t>
      </w:r>
      <w:hyperlink r:id="rId20" w:history="1">
        <w:r w:rsidRPr="005663D1">
          <w:rPr>
            <w:rFonts w:eastAsia="Times New Roman" w:cs="Arial"/>
            <w:color w:val="0000FF"/>
            <w:szCs w:val="24"/>
            <w:u w:val="single"/>
            <w:lang w:bidi="th-TH"/>
          </w:rPr>
          <w:t>https://counterpointresearch.com/en/insights/global-smartphone-market-2024</w:t>
        </w:r>
      </w:hyperlink>
      <w:r w:rsidRPr="005663D1">
        <w:rPr>
          <w:rFonts w:eastAsia="Times New Roman" w:cs="Arial"/>
          <w:szCs w:val="24"/>
          <w:lang w:bidi="th-TH"/>
        </w:rPr>
        <w:t>? (Accessed: 7 November 2025).</w:t>
      </w:r>
    </w:p>
    <w:p w14:paraId="3C1E379F" w14:textId="77777777" w:rsidR="006B1DF9" w:rsidRDefault="006B1DF9" w:rsidP="00F50BA7">
      <w:pPr>
        <w:spacing w:before="240" w:after="0"/>
        <w:rPr>
          <w:rFonts w:eastAsia="Times New Roman" w:cs="Arial"/>
          <w:szCs w:val="24"/>
          <w:lang w:bidi="th-TH"/>
        </w:rPr>
      </w:pPr>
      <w:r w:rsidRPr="00F50BA7">
        <w:rPr>
          <w:rFonts w:eastAsia="Times New Roman" w:cs="Arial"/>
          <w:szCs w:val="24"/>
          <w:lang w:bidi="th-TH"/>
        </w:rPr>
        <w:t xml:space="preserve">Eierle, B., Hartlieb, S., Hay, D.C., Niemi, L. and Ojala, H. (2021). External Factors and the Pricing of Audit Services: a Systematic Review of the Archival Literature Using a </w:t>
      </w:r>
      <w:r w:rsidRPr="00F50BA7">
        <w:rPr>
          <w:rFonts w:eastAsia="Times New Roman" w:cs="Arial"/>
          <w:szCs w:val="24"/>
          <w:lang w:bidi="th-TH"/>
        </w:rPr>
        <w:lastRenderedPageBreak/>
        <w:t xml:space="preserve">PESTLE Analysis. </w:t>
      </w:r>
      <w:r w:rsidRPr="00F50BA7">
        <w:rPr>
          <w:rFonts w:eastAsia="Times New Roman" w:cs="Arial"/>
          <w:i/>
          <w:iCs/>
          <w:szCs w:val="24"/>
          <w:lang w:bidi="th-TH"/>
        </w:rPr>
        <w:t>AUDITING: a Journal of Practice &amp; Theory</w:t>
      </w:r>
      <w:r w:rsidRPr="00F50BA7">
        <w:rPr>
          <w:rFonts w:eastAsia="Times New Roman" w:cs="Arial"/>
          <w:szCs w:val="24"/>
          <w:lang w:bidi="th-TH"/>
        </w:rPr>
        <w:t>, 41(3), pp.95–119. doi:</w:t>
      </w:r>
      <w:r>
        <w:rPr>
          <w:rFonts w:eastAsia="Times New Roman" w:cs="Arial"/>
          <w:szCs w:val="24"/>
          <w:lang w:bidi="th-TH"/>
        </w:rPr>
        <w:t xml:space="preserve"> </w:t>
      </w:r>
      <w:hyperlink r:id="rId21" w:history="1">
        <w:r w:rsidRPr="00F50BA7">
          <w:rPr>
            <w:rStyle w:val="Hyperlink"/>
            <w:rFonts w:eastAsia="Times New Roman" w:cs="Arial"/>
            <w:szCs w:val="24"/>
            <w:lang w:bidi="th-TH"/>
          </w:rPr>
          <w:t>https://doi.org/10.2308/AJPT-2019-510</w:t>
        </w:r>
      </w:hyperlink>
      <w:r w:rsidRPr="00F50BA7">
        <w:rPr>
          <w:rFonts w:eastAsia="Times New Roman" w:cs="Arial"/>
          <w:szCs w:val="24"/>
          <w:lang w:bidi="th-TH"/>
        </w:rPr>
        <w:t>.</w:t>
      </w:r>
      <w:r>
        <w:rPr>
          <w:rFonts w:eastAsia="Times New Roman" w:cs="Arial"/>
          <w:szCs w:val="24"/>
          <w:lang w:bidi="th-TH"/>
        </w:rPr>
        <w:t xml:space="preserve"> </w:t>
      </w:r>
    </w:p>
    <w:p w14:paraId="764D7889" w14:textId="77777777" w:rsidR="006B1DF9" w:rsidRPr="005663D1" w:rsidRDefault="006B1DF9" w:rsidP="00C71802">
      <w:pPr>
        <w:spacing w:before="240" w:after="0"/>
        <w:rPr>
          <w:rFonts w:eastAsia="Times New Roman" w:cs="Arial"/>
          <w:szCs w:val="24"/>
          <w:lang w:bidi="th-TH"/>
        </w:rPr>
      </w:pPr>
      <w:r w:rsidRPr="005663D1">
        <w:rPr>
          <w:rFonts w:eastAsia="Times New Roman" w:cs="Arial"/>
          <w:szCs w:val="24"/>
          <w:lang w:bidi="th-TH"/>
        </w:rPr>
        <w:t>International Data Corporation (IDC) (2025)</w:t>
      </w:r>
      <w:r>
        <w:rPr>
          <w:rFonts w:eastAsia="Times New Roman" w:cs="Arial"/>
          <w:szCs w:val="24"/>
          <w:lang w:bidi="th-TH"/>
        </w:rPr>
        <w:t>.</w:t>
      </w:r>
      <w:r w:rsidRPr="005663D1">
        <w:rPr>
          <w:rFonts w:eastAsia="Times New Roman" w:cs="Arial"/>
          <w:szCs w:val="24"/>
          <w:lang w:bidi="th-TH"/>
        </w:rPr>
        <w:t xml:space="preserve"> </w:t>
      </w:r>
      <w:r w:rsidRPr="005663D1">
        <w:rPr>
          <w:rFonts w:eastAsia="Times New Roman" w:cs="Arial"/>
          <w:i/>
          <w:iCs/>
          <w:szCs w:val="24"/>
          <w:lang w:bidi="th-TH"/>
        </w:rPr>
        <w:t>Worldwide Smartphone Market Grows 1.0% in Q2 2025.</w:t>
      </w:r>
      <w:r w:rsidRPr="005663D1">
        <w:rPr>
          <w:rFonts w:eastAsia="Times New Roman" w:cs="Arial"/>
          <w:szCs w:val="24"/>
          <w:lang w:bidi="th-TH"/>
        </w:rPr>
        <w:t xml:space="preserve"> Available at: </w:t>
      </w:r>
      <w:hyperlink r:id="rId22" w:history="1">
        <w:r w:rsidRPr="005663D1">
          <w:rPr>
            <w:rFonts w:eastAsia="Times New Roman" w:cs="Arial"/>
            <w:color w:val="0000FF"/>
            <w:szCs w:val="24"/>
            <w:u w:val="single"/>
            <w:lang w:bidi="th-TH"/>
          </w:rPr>
          <w:t>https://my.idc.com/getdoc.jsp?containerId=prUS53684525</w:t>
        </w:r>
      </w:hyperlink>
      <w:r w:rsidRPr="005663D1">
        <w:rPr>
          <w:rFonts w:eastAsia="Times New Roman" w:cs="Arial"/>
          <w:szCs w:val="24"/>
          <w:lang w:bidi="th-TH"/>
        </w:rPr>
        <w:t xml:space="preserve">(Accessed: </w:t>
      </w:r>
      <w:r>
        <w:rPr>
          <w:rFonts w:eastAsia="Times New Roman" w:cs="Arial"/>
          <w:szCs w:val="24"/>
          <w:lang w:bidi="th-TH"/>
        </w:rPr>
        <w:t>11</w:t>
      </w:r>
      <w:r w:rsidRPr="005663D1">
        <w:rPr>
          <w:rFonts w:eastAsia="Times New Roman" w:cs="Arial"/>
          <w:szCs w:val="24"/>
          <w:lang w:bidi="th-TH"/>
        </w:rPr>
        <w:t xml:space="preserve"> Nov 2025). </w:t>
      </w:r>
    </w:p>
    <w:p w14:paraId="15160C0B" w14:textId="77777777" w:rsidR="006B1DF9" w:rsidRPr="005663D1" w:rsidRDefault="006B1DF9" w:rsidP="00C71802">
      <w:pPr>
        <w:spacing w:before="240" w:after="0"/>
        <w:rPr>
          <w:rFonts w:eastAsia="Times New Roman" w:cs="Arial"/>
          <w:szCs w:val="24"/>
          <w:lang w:bidi="th-TH"/>
        </w:rPr>
      </w:pPr>
      <w:r w:rsidRPr="005663D1">
        <w:rPr>
          <w:rFonts w:eastAsia="Times New Roman" w:cs="Arial"/>
          <w:szCs w:val="24"/>
          <w:lang w:bidi="th-TH"/>
        </w:rPr>
        <w:t>International Monetary Fund (2025)</w:t>
      </w:r>
      <w:r>
        <w:rPr>
          <w:rFonts w:eastAsia="Times New Roman" w:cs="Arial"/>
          <w:szCs w:val="24"/>
          <w:lang w:bidi="th-TH"/>
        </w:rPr>
        <w:t>.</w:t>
      </w:r>
      <w:r w:rsidRPr="005663D1">
        <w:rPr>
          <w:rFonts w:eastAsia="Times New Roman" w:cs="Arial"/>
          <w:szCs w:val="24"/>
          <w:lang w:bidi="th-TH"/>
        </w:rPr>
        <w:t xml:space="preserve"> </w:t>
      </w:r>
      <w:r w:rsidRPr="005663D1">
        <w:rPr>
          <w:rFonts w:eastAsia="Times New Roman" w:cs="Arial"/>
          <w:i/>
          <w:iCs/>
          <w:szCs w:val="24"/>
          <w:lang w:bidi="th-TH"/>
        </w:rPr>
        <w:t>World Economic Outlook – April 2025</w:t>
      </w:r>
      <w:r w:rsidRPr="005663D1">
        <w:rPr>
          <w:rFonts w:eastAsia="Times New Roman" w:cs="Arial"/>
          <w:szCs w:val="24"/>
          <w:lang w:bidi="th-TH"/>
        </w:rPr>
        <w:t xml:space="preserve">. Available at: </w:t>
      </w:r>
      <w:hyperlink r:id="rId23" w:history="1">
        <w:r w:rsidRPr="005663D1">
          <w:rPr>
            <w:rFonts w:eastAsia="Times New Roman" w:cs="Arial"/>
            <w:color w:val="0000FF"/>
            <w:szCs w:val="24"/>
            <w:u w:val="single"/>
            <w:lang w:bidi="th-TH"/>
          </w:rPr>
          <w:t>https://www.imf.org/en/Publications/WEO/Issues/2025/04/22/world-economic-outlook-april-2025</w:t>
        </w:r>
      </w:hyperlink>
      <w:r w:rsidRPr="005663D1">
        <w:rPr>
          <w:rFonts w:eastAsia="Times New Roman" w:cs="Arial"/>
          <w:szCs w:val="24"/>
          <w:lang w:bidi="th-TH"/>
        </w:rPr>
        <w:t xml:space="preserve"> (Accessed: </w:t>
      </w:r>
      <w:r>
        <w:rPr>
          <w:rFonts w:eastAsia="Times New Roman" w:cs="Arial"/>
          <w:szCs w:val="24"/>
          <w:lang w:bidi="th-TH"/>
        </w:rPr>
        <w:t>12</w:t>
      </w:r>
      <w:r w:rsidRPr="005663D1">
        <w:rPr>
          <w:rFonts w:eastAsia="Times New Roman" w:cs="Arial"/>
          <w:szCs w:val="24"/>
          <w:lang w:bidi="th-TH"/>
        </w:rPr>
        <w:t xml:space="preserve"> Nov 2025).</w:t>
      </w:r>
    </w:p>
    <w:p w14:paraId="09D8C79C" w14:textId="77777777" w:rsidR="006B1DF9" w:rsidRPr="005663D1" w:rsidRDefault="006B1DF9" w:rsidP="00C71802">
      <w:pPr>
        <w:spacing w:before="240" w:after="0"/>
        <w:rPr>
          <w:rFonts w:eastAsia="Times New Roman" w:cs="Arial"/>
          <w:szCs w:val="24"/>
          <w:lang w:bidi="th-TH"/>
        </w:rPr>
      </w:pPr>
      <w:r w:rsidRPr="005663D1">
        <w:rPr>
          <w:rFonts w:eastAsia="Times New Roman" w:cs="Arial"/>
          <w:szCs w:val="24"/>
          <w:lang w:bidi="th-TH"/>
        </w:rPr>
        <w:t>Jerab, D. and Mabrouk, T. (2023). Achieving competitive advantage through cost leadership strategy: Strategies for Sustainable Success.</w:t>
      </w:r>
      <w:r w:rsidRPr="005663D1">
        <w:rPr>
          <w:rFonts w:eastAsia="Times New Roman" w:cs="Arial"/>
          <w:i/>
          <w:iCs/>
          <w:szCs w:val="24"/>
          <w:lang w:bidi="th-TH"/>
        </w:rPr>
        <w:t>Available at SSRN 4574945</w:t>
      </w:r>
      <w:r w:rsidRPr="005663D1">
        <w:rPr>
          <w:rFonts w:eastAsia="Times New Roman" w:cs="Arial"/>
          <w:szCs w:val="24"/>
          <w:lang w:bidi="th-TH"/>
        </w:rPr>
        <w:t xml:space="preserve">. </w:t>
      </w:r>
      <w:hyperlink r:id="rId24" w:history="1">
        <w:r w:rsidRPr="005663D1">
          <w:rPr>
            <w:rFonts w:eastAsia="Times New Roman" w:cs="Arial"/>
            <w:color w:val="0000FF"/>
            <w:szCs w:val="24"/>
            <w:u w:val="single"/>
            <w:lang w:bidi="th-TH"/>
          </w:rPr>
          <w:t>ssrn_id4574945_code1647352.pdf</w:t>
        </w:r>
      </w:hyperlink>
    </w:p>
    <w:p w14:paraId="5C6E5555" w14:textId="77777777" w:rsidR="006B1DF9" w:rsidRPr="005663D1" w:rsidRDefault="006B1DF9" w:rsidP="00C71802">
      <w:pPr>
        <w:spacing w:before="240" w:after="0"/>
        <w:rPr>
          <w:rFonts w:eastAsia="Times New Roman" w:cs="Arial"/>
          <w:szCs w:val="24"/>
          <w:lang w:bidi="th-TH"/>
        </w:rPr>
      </w:pPr>
      <w:r w:rsidRPr="005663D1">
        <w:rPr>
          <w:rFonts w:eastAsia="Times New Roman" w:cs="Arial"/>
          <w:szCs w:val="24"/>
          <w:lang w:bidi="th-TH"/>
        </w:rPr>
        <w:t xml:space="preserve">Lim, W.M. (2023). Transformative marketing in the new normal: A novel practice-scholarly integrative review of business-to-business marketing mix challenges, opportunities, and solutions.Journal of Business Research,160, p.113638. </w:t>
      </w:r>
      <w:hyperlink r:id="rId25" w:history="1">
        <w:r w:rsidRPr="005663D1">
          <w:rPr>
            <w:rFonts w:eastAsia="Times New Roman" w:cs="Arial"/>
            <w:color w:val="0000FF"/>
            <w:szCs w:val="24"/>
            <w:u w:val="single"/>
            <w:lang w:bidi="th-TH"/>
          </w:rPr>
          <w:t>Transformative marketing in the new normal: A novel practice-scholarly integrative review of business-to-business marketing mix challenges, opportunities, and solutions - ScienceDirect</w:t>
        </w:r>
      </w:hyperlink>
    </w:p>
    <w:p w14:paraId="0FCC776C" w14:textId="77777777" w:rsidR="006B1DF9" w:rsidRPr="005663D1" w:rsidRDefault="006B1DF9" w:rsidP="00C71802">
      <w:pPr>
        <w:spacing w:before="240" w:after="0"/>
        <w:rPr>
          <w:rFonts w:eastAsia="Times New Roman" w:cs="Arial"/>
          <w:szCs w:val="24"/>
          <w:lang w:bidi="th-TH"/>
        </w:rPr>
      </w:pPr>
      <w:r w:rsidRPr="005663D1">
        <w:rPr>
          <w:rFonts w:eastAsia="Times New Roman" w:cs="Arial"/>
          <w:szCs w:val="24"/>
          <w:lang w:bidi="th-TH"/>
        </w:rPr>
        <w:t>Mo, L. and Goh, B. (2025)</w:t>
      </w:r>
      <w:r>
        <w:rPr>
          <w:rFonts w:eastAsia="Times New Roman" w:cs="Arial"/>
          <w:szCs w:val="24"/>
          <w:lang w:bidi="th-TH"/>
        </w:rPr>
        <w:t>.</w:t>
      </w:r>
      <w:r w:rsidRPr="005663D1">
        <w:rPr>
          <w:rFonts w:eastAsia="Times New Roman" w:cs="Arial"/>
          <w:szCs w:val="24"/>
          <w:lang w:bidi="th-TH"/>
        </w:rPr>
        <w:t xml:space="preserve"> </w:t>
      </w:r>
      <w:r w:rsidRPr="005663D1">
        <w:rPr>
          <w:rFonts w:eastAsia="Times New Roman" w:cs="Arial"/>
          <w:i/>
          <w:iCs/>
          <w:szCs w:val="24"/>
          <w:lang w:bidi="th-TH"/>
        </w:rPr>
        <w:t>Apple loses smartphone sales crown in China, drops to third in 2024.</w:t>
      </w:r>
      <w:r w:rsidRPr="005663D1">
        <w:rPr>
          <w:rFonts w:eastAsia="Times New Roman" w:cs="Arial"/>
          <w:szCs w:val="24"/>
          <w:lang w:bidi="th-TH"/>
        </w:rPr>
        <w:t xml:space="preserve"> Reuters, 17 January. Available at: </w:t>
      </w:r>
      <w:hyperlink r:id="rId26" w:history="1">
        <w:r w:rsidRPr="005663D1">
          <w:rPr>
            <w:rFonts w:eastAsia="Times New Roman" w:cs="Arial"/>
            <w:color w:val="0000FF"/>
            <w:szCs w:val="24"/>
            <w:u w:val="single"/>
            <w:lang w:bidi="th-TH"/>
          </w:rPr>
          <w:t>https://www.reuters.com/technology/apple-smartphone-shipments-china-fell-25-q4-canalys-says-2025-01-16</w:t>
        </w:r>
      </w:hyperlink>
      <w:r w:rsidRPr="005663D1">
        <w:rPr>
          <w:rFonts w:eastAsia="Times New Roman" w:cs="Arial"/>
          <w:szCs w:val="24"/>
          <w:lang w:bidi="th-TH"/>
        </w:rPr>
        <w:t xml:space="preserve"> (Accessed: </w:t>
      </w:r>
      <w:r>
        <w:rPr>
          <w:rFonts w:eastAsia="Times New Roman" w:cs="Arial"/>
          <w:szCs w:val="24"/>
          <w:lang w:bidi="th-TH"/>
        </w:rPr>
        <w:t xml:space="preserve">8 </w:t>
      </w:r>
      <w:r w:rsidRPr="005663D1">
        <w:rPr>
          <w:rFonts w:eastAsia="Times New Roman" w:cs="Arial"/>
          <w:szCs w:val="24"/>
          <w:lang w:bidi="th-TH"/>
        </w:rPr>
        <w:t>November 2025).</w:t>
      </w:r>
    </w:p>
    <w:p w14:paraId="320E2009" w14:textId="77777777" w:rsidR="006B1DF9" w:rsidRPr="005663D1" w:rsidRDefault="006B1DF9" w:rsidP="00C71802">
      <w:pPr>
        <w:spacing w:before="240" w:after="0"/>
        <w:rPr>
          <w:rFonts w:eastAsia="Times New Roman" w:cs="Arial"/>
          <w:szCs w:val="24"/>
          <w:lang w:bidi="th-TH"/>
        </w:rPr>
      </w:pPr>
      <w:r w:rsidRPr="009E300F">
        <w:rPr>
          <w:rFonts w:eastAsia="Times New Roman" w:cs="Arial"/>
          <w:szCs w:val="24"/>
          <w:lang w:bidi="th-TH"/>
        </w:rPr>
        <w:t xml:space="preserve">Nguyen, V. (2025). </w:t>
      </w:r>
      <w:r w:rsidRPr="009E300F">
        <w:rPr>
          <w:rFonts w:eastAsia="Times New Roman" w:cs="Arial"/>
          <w:i/>
          <w:iCs/>
          <w:szCs w:val="24"/>
          <w:lang w:bidi="th-TH"/>
        </w:rPr>
        <w:t xml:space="preserve">Global 5G Adoption Skyrockets to 2.25 Billion, Four Times Faster Than </w:t>
      </w:r>
      <w:r>
        <w:rPr>
          <w:rFonts w:eastAsia="Times New Roman" w:cs="Arial"/>
          <w:i/>
          <w:iCs/>
          <w:szCs w:val="24"/>
          <w:lang w:bidi="th-TH"/>
        </w:rPr>
        <w:t>4 G</w:t>
      </w:r>
      <w:r w:rsidRPr="009E300F">
        <w:rPr>
          <w:rFonts w:eastAsia="Times New Roman" w:cs="Arial"/>
          <w:szCs w:val="24"/>
          <w:lang w:bidi="th-TH"/>
        </w:rPr>
        <w:t xml:space="preserve">. [online] 5G Americas. Available at: </w:t>
      </w:r>
      <w:hyperlink r:id="rId27" w:history="1">
        <w:r w:rsidRPr="009E300F">
          <w:rPr>
            <w:rStyle w:val="Hyperlink"/>
            <w:rFonts w:eastAsia="Times New Roman" w:cs="Arial"/>
            <w:szCs w:val="24"/>
            <w:lang w:bidi="th-TH"/>
          </w:rPr>
          <w:t>https://www.5gamericas.org/global-5g-adoption-skyrockets-to-2-25-billion-four-times-faster-than-4g/</w:t>
        </w:r>
      </w:hyperlink>
      <w:r w:rsidRPr="009E300F">
        <w:rPr>
          <w:rFonts w:eastAsia="Times New Roman" w:cs="Arial"/>
          <w:szCs w:val="24"/>
          <w:lang w:bidi="th-TH"/>
        </w:rPr>
        <w:t>.</w:t>
      </w:r>
      <w:r>
        <w:rPr>
          <w:rFonts w:eastAsia="Times New Roman" w:cs="Arial"/>
          <w:szCs w:val="24"/>
          <w:lang w:bidi="th-TH"/>
        </w:rPr>
        <w:t xml:space="preserve"> </w:t>
      </w:r>
      <w:r w:rsidRPr="005663D1">
        <w:rPr>
          <w:rFonts w:eastAsia="Times New Roman" w:cs="Arial"/>
          <w:szCs w:val="24"/>
          <w:lang w:bidi="th-TH"/>
        </w:rPr>
        <w:t xml:space="preserve">(Accessed: </w:t>
      </w:r>
      <w:r>
        <w:rPr>
          <w:rFonts w:eastAsia="Times New Roman" w:cs="Arial"/>
          <w:szCs w:val="24"/>
          <w:lang w:bidi="th-TH"/>
        </w:rPr>
        <w:t>3</w:t>
      </w:r>
      <w:r w:rsidRPr="005663D1">
        <w:rPr>
          <w:rFonts w:eastAsia="Times New Roman" w:cs="Arial"/>
          <w:szCs w:val="24"/>
          <w:lang w:bidi="th-TH"/>
        </w:rPr>
        <w:t xml:space="preserve"> November 2025).</w:t>
      </w:r>
    </w:p>
    <w:p w14:paraId="222A1163" w14:textId="77777777" w:rsidR="006B1DF9" w:rsidRPr="005663D1" w:rsidRDefault="006B1DF9" w:rsidP="00C71802">
      <w:pPr>
        <w:spacing w:before="240" w:after="0"/>
        <w:rPr>
          <w:rFonts w:eastAsia="Times New Roman" w:cs="Arial"/>
          <w:szCs w:val="24"/>
          <w:lang w:bidi="th-TH"/>
        </w:rPr>
      </w:pPr>
      <w:r w:rsidRPr="005663D1">
        <w:rPr>
          <w:rFonts w:eastAsia="Times New Roman" w:cs="Arial"/>
          <w:szCs w:val="24"/>
          <w:lang w:bidi="th-TH"/>
        </w:rPr>
        <w:t>Samsung Global Newsroom</w:t>
      </w:r>
      <w:r>
        <w:rPr>
          <w:rFonts w:eastAsia="Times New Roman" w:cs="Arial"/>
          <w:szCs w:val="24"/>
          <w:lang w:bidi="th-TH"/>
        </w:rPr>
        <w:t xml:space="preserve"> </w:t>
      </w:r>
      <w:r w:rsidRPr="005663D1">
        <w:rPr>
          <w:rFonts w:eastAsia="Times New Roman" w:cs="Arial"/>
          <w:szCs w:val="24"/>
          <w:lang w:bidi="th-TH"/>
        </w:rPr>
        <w:t>(2025)</w:t>
      </w:r>
      <w:r>
        <w:rPr>
          <w:rFonts w:eastAsia="Times New Roman" w:cs="Arial"/>
          <w:szCs w:val="24"/>
          <w:lang w:bidi="th-TH"/>
        </w:rPr>
        <w:t>.</w:t>
      </w:r>
      <w:r w:rsidRPr="005663D1">
        <w:rPr>
          <w:rFonts w:eastAsia="Times New Roman" w:cs="Arial"/>
          <w:szCs w:val="24"/>
          <w:lang w:bidi="th-TH"/>
        </w:rPr>
        <w:t xml:space="preserve"> </w:t>
      </w:r>
      <w:r w:rsidRPr="005663D1">
        <w:rPr>
          <w:rFonts w:eastAsia="Times New Roman" w:cs="Arial"/>
          <w:i/>
          <w:iCs/>
          <w:szCs w:val="24"/>
          <w:lang w:bidi="th-TH"/>
        </w:rPr>
        <w:t>Samsung Electronics announces fourth-quarter and FY 2024 results.</w:t>
      </w:r>
      <w:r w:rsidRPr="005663D1">
        <w:rPr>
          <w:rFonts w:eastAsia="Times New Roman" w:cs="Arial"/>
          <w:szCs w:val="24"/>
          <w:lang w:bidi="th-TH"/>
        </w:rPr>
        <w:t xml:space="preserve"> 31 January. Available at: </w:t>
      </w:r>
      <w:hyperlink r:id="rId28" w:history="1">
        <w:r w:rsidRPr="005663D1">
          <w:rPr>
            <w:rFonts w:eastAsia="Times New Roman" w:cs="Arial"/>
            <w:color w:val="0000FF"/>
            <w:szCs w:val="24"/>
            <w:u w:val="single"/>
            <w:lang w:bidi="th-TH"/>
          </w:rPr>
          <w:t>https://news.samsung.com/global/samsung-</w:t>
        </w:r>
        <w:r w:rsidRPr="005663D1">
          <w:rPr>
            <w:rFonts w:eastAsia="Times New Roman" w:cs="Arial"/>
            <w:color w:val="0000FF"/>
            <w:szCs w:val="24"/>
            <w:u w:val="single"/>
            <w:lang w:bidi="th-TH"/>
          </w:rPr>
          <w:lastRenderedPageBreak/>
          <w:t>electronics-announces-fourth-quarter-and-fy-2024-results</w:t>
        </w:r>
      </w:hyperlink>
      <w:r w:rsidRPr="005663D1">
        <w:rPr>
          <w:rFonts w:eastAsia="Times New Roman" w:cs="Arial"/>
          <w:szCs w:val="24"/>
          <w:lang w:bidi="th-TH"/>
        </w:rPr>
        <w:t>? (Accessed: 7 November 2025).</w:t>
      </w:r>
    </w:p>
    <w:p w14:paraId="42E9B671" w14:textId="77777777" w:rsidR="006B1DF9" w:rsidRPr="005663D1" w:rsidRDefault="006B1DF9" w:rsidP="00C71802">
      <w:pPr>
        <w:spacing w:before="240" w:after="0"/>
        <w:rPr>
          <w:rFonts w:eastAsia="Times New Roman" w:cs="Arial"/>
          <w:szCs w:val="24"/>
          <w:lang w:bidi="th-TH"/>
        </w:rPr>
      </w:pPr>
      <w:r w:rsidRPr="005663D1">
        <w:rPr>
          <w:rFonts w:eastAsia="Times New Roman" w:cs="Arial"/>
          <w:szCs w:val="24"/>
          <w:lang w:bidi="th-TH"/>
        </w:rPr>
        <w:t>Semiconductor Industry Association (2025)</w:t>
      </w:r>
      <w:r>
        <w:rPr>
          <w:rFonts w:eastAsia="Times New Roman" w:cs="Arial"/>
          <w:szCs w:val="24"/>
          <w:lang w:bidi="th-TH"/>
        </w:rPr>
        <w:t>.</w:t>
      </w:r>
      <w:r w:rsidRPr="005663D1">
        <w:rPr>
          <w:rFonts w:eastAsia="Times New Roman" w:cs="Arial"/>
          <w:szCs w:val="24"/>
          <w:lang w:bidi="th-TH"/>
        </w:rPr>
        <w:t xml:space="preserve"> </w:t>
      </w:r>
      <w:r w:rsidRPr="005663D1">
        <w:rPr>
          <w:rFonts w:eastAsia="Times New Roman" w:cs="Arial"/>
          <w:i/>
          <w:iCs/>
          <w:szCs w:val="24"/>
          <w:lang w:bidi="th-TH"/>
        </w:rPr>
        <w:t>Global Semiconductor Sales Increase 19.1% in 2024; Double-Digit Growth Projected in 2025.</w:t>
      </w:r>
      <w:r w:rsidRPr="005663D1">
        <w:rPr>
          <w:rFonts w:eastAsia="Times New Roman" w:cs="Arial"/>
          <w:szCs w:val="24"/>
          <w:lang w:bidi="th-TH"/>
        </w:rPr>
        <w:t xml:space="preserve"> Washington: SIA. Available at: </w:t>
      </w:r>
      <w:hyperlink r:id="rId29" w:history="1">
        <w:r w:rsidRPr="005663D1">
          <w:rPr>
            <w:rFonts w:eastAsia="Times New Roman" w:cs="Arial"/>
            <w:color w:val="0000FF"/>
            <w:szCs w:val="24"/>
            <w:u w:val="single"/>
            <w:lang w:bidi="th-TH"/>
          </w:rPr>
          <w:t>https://www.semiconductors.org/global-semiconductor-sales-increase-19-1-in-2024-double-digit-growth-projected-in-2025</w:t>
        </w:r>
      </w:hyperlink>
      <w:r w:rsidRPr="005663D1">
        <w:rPr>
          <w:rFonts w:eastAsia="Times New Roman" w:cs="Arial"/>
          <w:szCs w:val="24"/>
          <w:lang w:bidi="th-TH"/>
        </w:rPr>
        <w:t xml:space="preserve">(Accessed: </w:t>
      </w:r>
      <w:r>
        <w:rPr>
          <w:rFonts w:eastAsia="Times New Roman" w:cs="Arial"/>
          <w:szCs w:val="24"/>
          <w:lang w:bidi="th-TH"/>
        </w:rPr>
        <w:t>5</w:t>
      </w:r>
      <w:r w:rsidRPr="005663D1">
        <w:rPr>
          <w:rFonts w:eastAsia="Times New Roman" w:cs="Arial"/>
          <w:szCs w:val="24"/>
          <w:lang w:bidi="th-TH"/>
        </w:rPr>
        <w:t xml:space="preserve"> November 2025).</w:t>
      </w:r>
    </w:p>
    <w:p w14:paraId="1B08DEBA" w14:textId="77777777" w:rsidR="006B1DF9" w:rsidRPr="005663D1" w:rsidRDefault="006B1DF9" w:rsidP="00C71802">
      <w:pPr>
        <w:spacing w:before="240" w:after="0"/>
        <w:rPr>
          <w:rFonts w:eastAsia="Times New Roman" w:cs="Arial"/>
          <w:szCs w:val="24"/>
          <w:lang w:bidi="th-TH"/>
        </w:rPr>
      </w:pPr>
      <w:r w:rsidRPr="005663D1">
        <w:rPr>
          <w:rFonts w:eastAsia="Times New Roman" w:cs="Arial"/>
          <w:szCs w:val="24"/>
          <w:lang w:bidi="th-TH"/>
        </w:rPr>
        <w:t>U.S. Securities and Exchange Commission. (2024)</w:t>
      </w:r>
      <w:r>
        <w:rPr>
          <w:rFonts w:eastAsia="Times New Roman" w:cs="Arial"/>
          <w:szCs w:val="24"/>
          <w:lang w:bidi="th-TH"/>
        </w:rPr>
        <w:t>.</w:t>
      </w:r>
      <w:r w:rsidRPr="005663D1">
        <w:rPr>
          <w:rFonts w:eastAsia="Times New Roman" w:cs="Arial"/>
          <w:szCs w:val="24"/>
          <w:lang w:bidi="th-TH"/>
        </w:rPr>
        <w:t xml:space="preserve"> Apple Inc. Form 10-K for the fiscal year ended September 28, 2024. Available at: </w:t>
      </w:r>
      <w:hyperlink r:id="rId30" w:history="1">
        <w:r w:rsidRPr="005663D1">
          <w:rPr>
            <w:rFonts w:eastAsia="Times New Roman" w:cs="Arial"/>
            <w:color w:val="0000FF"/>
            <w:szCs w:val="24"/>
            <w:u w:val="single"/>
            <w:lang w:bidi="th-TH"/>
          </w:rPr>
          <w:t>https://www.sec.gov/Archives/edgar/data/320193/000032019324000123/aapl-20240928.htm</w:t>
        </w:r>
      </w:hyperlink>
      <w:r w:rsidRPr="005663D1">
        <w:rPr>
          <w:rFonts w:eastAsia="Times New Roman" w:cs="Arial"/>
          <w:szCs w:val="24"/>
          <w:lang w:bidi="th-TH"/>
        </w:rPr>
        <w:t xml:space="preserve"> (Accessed: </w:t>
      </w:r>
      <w:r>
        <w:rPr>
          <w:rFonts w:eastAsia="Times New Roman" w:cs="Arial"/>
          <w:szCs w:val="24"/>
          <w:lang w:bidi="th-TH"/>
        </w:rPr>
        <w:t>12</w:t>
      </w:r>
      <w:r w:rsidRPr="005663D1">
        <w:rPr>
          <w:rFonts w:eastAsia="Times New Roman" w:cs="Arial"/>
          <w:szCs w:val="24"/>
          <w:lang w:bidi="th-TH"/>
        </w:rPr>
        <w:t xml:space="preserve"> November 2025). </w:t>
      </w:r>
    </w:p>
    <w:p w14:paraId="3E553899" w14:textId="77777777" w:rsidR="006B1DF9" w:rsidRDefault="006B1DF9" w:rsidP="00C71802">
      <w:pPr>
        <w:spacing w:before="240" w:after="0"/>
        <w:rPr>
          <w:rFonts w:eastAsia="Times New Roman" w:cs="Arial"/>
          <w:szCs w:val="24"/>
          <w:lang w:bidi="th-TH"/>
        </w:rPr>
      </w:pPr>
      <w:r w:rsidRPr="005663D1">
        <w:rPr>
          <w:rFonts w:eastAsia="Times New Roman" w:cs="Arial"/>
          <w:szCs w:val="24"/>
          <w:lang w:bidi="th-TH"/>
        </w:rPr>
        <w:t xml:space="preserve">Zandt, F. (2024). </w:t>
      </w:r>
      <w:r w:rsidRPr="005663D1">
        <w:rPr>
          <w:rFonts w:eastAsia="Times New Roman" w:cs="Arial"/>
          <w:i/>
          <w:iCs/>
          <w:szCs w:val="24"/>
          <w:lang w:bidi="th-TH"/>
        </w:rPr>
        <w:t>What Are the Most Popular Phone Brands in the U.S.?</w:t>
      </w:r>
      <w:r w:rsidRPr="005663D1">
        <w:rPr>
          <w:rFonts w:eastAsia="Times New Roman" w:cs="Arial"/>
          <w:szCs w:val="24"/>
          <w:lang w:bidi="th-TH"/>
        </w:rPr>
        <w:t xml:space="preserve"> Statista, 14 August. Available at: </w:t>
      </w:r>
      <w:hyperlink r:id="rId31" w:history="1">
        <w:r w:rsidRPr="005663D1">
          <w:rPr>
            <w:rFonts w:eastAsia="Times New Roman" w:cs="Arial"/>
            <w:color w:val="0000FF"/>
            <w:szCs w:val="24"/>
            <w:u w:val="single"/>
            <w:lang w:bidi="th-TH"/>
          </w:rPr>
          <w:t>https://www.statista.com/chart/32850/share-of-respondents-using-a-smartphone-from-the-following-brand-as-their-primary-phone-by-generation/</w:t>
        </w:r>
      </w:hyperlink>
      <w:r w:rsidRPr="005663D1">
        <w:rPr>
          <w:rFonts w:eastAsia="Times New Roman" w:cs="Arial"/>
          <w:szCs w:val="24"/>
          <w:lang w:bidi="th-TH"/>
        </w:rPr>
        <w:t xml:space="preserve">(Accessed: </w:t>
      </w:r>
      <w:r>
        <w:rPr>
          <w:rFonts w:eastAsia="Times New Roman" w:cs="Arial"/>
          <w:szCs w:val="24"/>
          <w:lang w:bidi="th-TH"/>
        </w:rPr>
        <w:t>10</w:t>
      </w:r>
      <w:r w:rsidRPr="005663D1">
        <w:rPr>
          <w:rFonts w:eastAsia="Times New Roman" w:cs="Arial"/>
          <w:szCs w:val="24"/>
          <w:lang w:bidi="th-TH"/>
        </w:rPr>
        <w:t xml:space="preserve"> November 2025).</w:t>
      </w:r>
    </w:p>
    <w:p w14:paraId="339FE492" w14:textId="77777777" w:rsidR="006B1DF9" w:rsidRPr="00F50BA7" w:rsidRDefault="006B1DF9" w:rsidP="00F50BA7">
      <w:pPr>
        <w:spacing w:before="240" w:after="0"/>
        <w:rPr>
          <w:rFonts w:eastAsia="Times New Roman" w:cs="Arial"/>
          <w:szCs w:val="24"/>
          <w:lang w:bidi="th-TH"/>
        </w:rPr>
      </w:pPr>
    </w:p>
    <w:p w14:paraId="2F0B6FA8" w14:textId="77777777" w:rsidR="00F50BA7" w:rsidRDefault="00F50BA7" w:rsidP="00C71802">
      <w:pPr>
        <w:spacing w:before="240" w:after="0"/>
        <w:rPr>
          <w:rFonts w:eastAsia="Times New Roman" w:cs="Arial"/>
          <w:szCs w:val="24"/>
          <w:lang w:bidi="th-TH"/>
        </w:rPr>
      </w:pPr>
    </w:p>
    <w:p w14:paraId="2E906B88" w14:textId="77777777" w:rsidR="009E2525" w:rsidRPr="005663D1" w:rsidRDefault="009E2525" w:rsidP="00C71802">
      <w:pPr>
        <w:spacing w:before="240" w:after="0"/>
        <w:rPr>
          <w:rFonts w:eastAsia="Times New Roman" w:cs="Arial"/>
          <w:szCs w:val="24"/>
          <w:lang w:bidi="th-TH"/>
        </w:rPr>
      </w:pPr>
    </w:p>
    <w:p w14:paraId="320AF0A2" w14:textId="58A82A23" w:rsidR="00384C8A" w:rsidRPr="005337DD" w:rsidRDefault="00F61233" w:rsidP="005337DD">
      <w:pPr>
        <w:spacing w:after="160" w:line="278" w:lineRule="auto"/>
        <w:jc w:val="left"/>
        <w:rPr>
          <w:rFonts w:eastAsia="Times New Roman" w:cs="Arial"/>
          <w:szCs w:val="24"/>
          <w:lang w:val="en-US" w:bidi="th-TH"/>
        </w:rPr>
      </w:pPr>
      <w:r w:rsidRPr="005663D1">
        <w:rPr>
          <w:rFonts w:eastAsia="Times New Roman" w:cs="Arial"/>
          <w:szCs w:val="24"/>
          <w:lang w:bidi="th-TH"/>
        </w:rPr>
        <w:t xml:space="preserve"> </w:t>
      </w:r>
    </w:p>
    <w:sectPr w:rsidR="00384C8A" w:rsidRPr="005337DD" w:rsidSect="007050B8">
      <w:footerReference w:type="default" r:id="rId3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5C32FB" w14:textId="77777777" w:rsidR="00FC5A60" w:rsidRPr="005663D1" w:rsidRDefault="00FC5A60" w:rsidP="007050B8">
      <w:pPr>
        <w:spacing w:after="0" w:line="240" w:lineRule="auto"/>
      </w:pPr>
      <w:r w:rsidRPr="005663D1">
        <w:separator/>
      </w:r>
    </w:p>
  </w:endnote>
  <w:endnote w:type="continuationSeparator" w:id="0">
    <w:p w14:paraId="2AD19725" w14:textId="77777777" w:rsidR="00FC5A60" w:rsidRPr="005663D1" w:rsidRDefault="00FC5A60" w:rsidP="007050B8">
      <w:pPr>
        <w:spacing w:after="0" w:line="240" w:lineRule="auto"/>
      </w:pPr>
      <w:r w:rsidRPr="005663D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691B6" w14:textId="77777777" w:rsidR="00491CD5" w:rsidRDefault="00491CD5">
    <w:pPr>
      <w:pStyle w:val="BodyText"/>
      <w:spacing w:line="14" w:lineRule="auto"/>
      <w:rPr>
        <w:sz w:val="20"/>
      </w:rPr>
    </w:pPr>
    <w:r>
      <w:rPr>
        <w:noProof/>
        <w:sz w:val="20"/>
      </w:rPr>
      <mc:AlternateContent>
        <mc:Choice Requires="wps">
          <w:drawing>
            <wp:anchor distT="0" distB="0" distL="0" distR="0" simplePos="0" relativeHeight="251659264" behindDoc="1" locked="0" layoutInCell="1" allowOverlap="1" wp14:anchorId="323C8AC1" wp14:editId="57A3E960">
              <wp:simplePos x="0" y="0"/>
              <wp:positionH relativeFrom="page">
                <wp:posOffset>3444621</wp:posOffset>
              </wp:positionH>
              <wp:positionV relativeFrom="page">
                <wp:posOffset>10132624</wp:posOffset>
              </wp:positionV>
              <wp:extent cx="66548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5480" cy="165735"/>
                      </a:xfrm>
                      <a:prstGeom prst="rect">
                        <a:avLst/>
                      </a:prstGeom>
                    </wps:spPr>
                    <wps:txbx>
                      <w:txbxContent>
                        <w:p w14:paraId="21053F08" w14:textId="77777777" w:rsidR="00491CD5" w:rsidRDefault="00491CD5">
                          <w:pPr>
                            <w:spacing w:before="10"/>
                            <w:ind w:left="20"/>
                            <w:rPr>
                              <w:rFonts w:ascii="Times New Roman"/>
                              <w:b/>
                              <w:sz w:val="20"/>
                            </w:rPr>
                          </w:pPr>
                          <w:r>
                            <w:rPr>
                              <w:rFonts w:ascii="Times New Roman"/>
                              <w:sz w:val="20"/>
                            </w:rPr>
                            <w:t>Page</w:t>
                          </w:r>
                          <w:r>
                            <w:rPr>
                              <w:rFonts w:ascii="Times New Roman"/>
                              <w:spacing w:val="-2"/>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13</w:t>
                          </w:r>
                          <w:r>
                            <w:rPr>
                              <w:rFonts w:ascii="Times New Roman"/>
                              <w:b/>
                              <w:spacing w:val="-5"/>
                              <w:sz w:val="20"/>
                            </w:rPr>
                            <w:fldChar w:fldCharType="end"/>
                          </w:r>
                        </w:p>
                      </w:txbxContent>
                    </wps:txbx>
                    <wps:bodyPr wrap="square" lIns="0" tIns="0" rIns="0" bIns="0" rtlCol="0">
                      <a:noAutofit/>
                    </wps:bodyPr>
                  </wps:wsp>
                </a:graphicData>
              </a:graphic>
            </wp:anchor>
          </w:drawing>
        </mc:Choice>
        <mc:Fallback>
          <w:pict>
            <v:shapetype w14:anchorId="323C8AC1" id="_x0000_t202" coordsize="21600,21600" o:spt="202" path="m,l,21600r21600,l21600,xe">
              <v:stroke joinstyle="miter"/>
              <v:path gradientshapeok="t" o:connecttype="rect"/>
            </v:shapetype>
            <v:shape id="Textbox 1" o:spid="_x0000_s1030" type="#_x0000_t202" style="position:absolute;margin-left:271.25pt;margin-top:797.85pt;width:52.4pt;height:13.0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" filled="f" stroked="f">
              <v:textbox inset="0,0,0,0">
                <w:txbxContent>
                  <w:p w14:paraId="21053F08" w14:textId="77777777" w:rsidR="00491CD5" w:rsidRDefault="00491CD5">
                    <w:pPr>
                      <w:spacing w:before="10"/>
                      <w:ind w:left="20"/>
                      <w:rPr>
                        <w:rFonts w:ascii="Times New Roman"/>
                        <w:b/>
                        <w:sz w:val="20"/>
                      </w:rPr>
                    </w:pPr>
                    <w:r>
                      <w:rPr>
                        <w:rFonts w:ascii="Times New Roman"/>
                        <w:sz w:val="20"/>
                      </w:rPr>
                      <w:t>Page</w:t>
                    </w:r>
                    <w:r>
                      <w:rPr>
                        <w:rFonts w:ascii="Times New Roman"/>
                        <w:spacing w:val="-2"/>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13</w:t>
                    </w:r>
                    <w:r>
                      <w:rPr>
                        <w:rFonts w:ascii="Times New Roman"/>
                        <w:b/>
                        <w:spacing w:val="-5"/>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4015301"/>
      <w:docPartObj>
        <w:docPartGallery w:val="Page Numbers (Bottom of Page)"/>
        <w:docPartUnique/>
      </w:docPartObj>
    </w:sdtPr>
    <w:sdtContent>
      <w:p w14:paraId="61ABB327" w14:textId="3DE8F759" w:rsidR="007050B8" w:rsidRPr="005663D1" w:rsidRDefault="007050B8">
        <w:pPr>
          <w:pStyle w:val="Footer"/>
          <w:jc w:val="right"/>
        </w:pPr>
        <w:r w:rsidRPr="005663D1">
          <w:fldChar w:fldCharType="begin"/>
        </w:r>
        <w:r w:rsidRPr="005663D1">
          <w:instrText xml:space="preserve"> PAGE   \* MERGEFORMAT </w:instrText>
        </w:r>
        <w:r w:rsidRPr="005663D1">
          <w:fldChar w:fldCharType="separate"/>
        </w:r>
        <w:r w:rsidRPr="005663D1">
          <w:t>2</w:t>
        </w:r>
        <w:r w:rsidRPr="005663D1">
          <w:fldChar w:fldCharType="end"/>
        </w:r>
      </w:p>
    </w:sdtContent>
  </w:sdt>
  <w:p w14:paraId="4FE3F202" w14:textId="77777777" w:rsidR="007050B8" w:rsidRPr="005663D1" w:rsidRDefault="007050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8EB2A2" w14:textId="77777777" w:rsidR="00FC5A60" w:rsidRPr="005663D1" w:rsidRDefault="00FC5A60" w:rsidP="007050B8">
      <w:pPr>
        <w:spacing w:after="0" w:line="240" w:lineRule="auto"/>
      </w:pPr>
      <w:r w:rsidRPr="005663D1">
        <w:separator/>
      </w:r>
    </w:p>
  </w:footnote>
  <w:footnote w:type="continuationSeparator" w:id="0">
    <w:p w14:paraId="51B71656" w14:textId="77777777" w:rsidR="00FC5A60" w:rsidRPr="005663D1" w:rsidRDefault="00FC5A60" w:rsidP="007050B8">
      <w:pPr>
        <w:spacing w:after="0" w:line="240" w:lineRule="auto"/>
      </w:pPr>
      <w:r w:rsidRPr="005663D1">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A85EF4"/>
    <w:multiLevelType w:val="hybridMultilevel"/>
    <w:tmpl w:val="FF3675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E03DA1"/>
    <w:multiLevelType w:val="multilevel"/>
    <w:tmpl w:val="C8F606F6"/>
    <w:lvl w:ilvl="0">
      <w:start w:val="1"/>
      <w:numFmt w:val="bullet"/>
      <w:lvlText w:val=""/>
      <w:lvlJc w:val="left"/>
      <w:pPr>
        <w:tabs>
          <w:tab w:val="num" w:pos="360"/>
        </w:tabs>
        <w:ind w:left="360" w:hanging="360"/>
      </w:pPr>
      <w:rPr>
        <w:rFonts w:ascii="Wingdings" w:hAnsi="Wingdings"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123235A0"/>
    <w:multiLevelType w:val="multilevel"/>
    <w:tmpl w:val="C8F606F6"/>
    <w:lvl w:ilvl="0">
      <w:start w:val="1"/>
      <w:numFmt w:val="bullet"/>
      <w:lvlText w:val=""/>
      <w:lvlJc w:val="left"/>
      <w:pPr>
        <w:tabs>
          <w:tab w:val="num" w:pos="360"/>
        </w:tabs>
        <w:ind w:left="360" w:hanging="360"/>
      </w:pPr>
      <w:rPr>
        <w:rFonts w:ascii="Wingdings" w:hAnsi="Wingdings"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229847AE"/>
    <w:multiLevelType w:val="multilevel"/>
    <w:tmpl w:val="5798F4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2B11D19"/>
    <w:multiLevelType w:val="multilevel"/>
    <w:tmpl w:val="F618993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23B51A49"/>
    <w:multiLevelType w:val="multilevel"/>
    <w:tmpl w:val="C8F606F6"/>
    <w:lvl w:ilvl="0">
      <w:start w:val="1"/>
      <w:numFmt w:val="bullet"/>
      <w:lvlText w:val=""/>
      <w:lvlJc w:val="left"/>
      <w:pPr>
        <w:tabs>
          <w:tab w:val="num" w:pos="360"/>
        </w:tabs>
        <w:ind w:left="360" w:hanging="360"/>
      </w:pPr>
      <w:rPr>
        <w:rFonts w:ascii="Wingdings" w:hAnsi="Wingdings" w:hint="default"/>
      </w:rPr>
    </w:lvl>
    <w:lvl w:ilvl="1" w:tentative="1">
      <w:start w:val="1"/>
      <w:numFmt w:val="decimal"/>
      <w:lvlText w:val="%2."/>
      <w:lvlJc w:val="left"/>
      <w:pPr>
        <w:tabs>
          <w:tab w:val="num" w:pos="1080"/>
        </w:tabs>
        <w:ind w:left="1080" w:hanging="360"/>
      </w:pPr>
      <w:rPr>
        <w:rFonts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26280BD0"/>
    <w:multiLevelType w:val="hybridMultilevel"/>
    <w:tmpl w:val="AA10A5D6"/>
    <w:lvl w:ilvl="0" w:tplc="981286E2">
      <w:numFmt w:val="bullet"/>
      <w:lvlText w:val=""/>
      <w:lvlJc w:val="left"/>
      <w:pPr>
        <w:ind w:left="823" w:hanging="360"/>
      </w:pPr>
      <w:rPr>
        <w:rFonts w:ascii="Symbol" w:eastAsia="Symbol" w:hAnsi="Symbol" w:cs="Symbol" w:hint="default"/>
        <w:b w:val="0"/>
        <w:bCs w:val="0"/>
        <w:i w:val="0"/>
        <w:iCs w:val="0"/>
        <w:spacing w:val="0"/>
        <w:w w:val="99"/>
        <w:sz w:val="20"/>
        <w:szCs w:val="20"/>
        <w:lang w:val="en-US" w:eastAsia="en-US" w:bidi="ar-SA"/>
      </w:rPr>
    </w:lvl>
    <w:lvl w:ilvl="1" w:tplc="F4841588">
      <w:numFmt w:val="bullet"/>
      <w:lvlText w:val="•"/>
      <w:lvlJc w:val="left"/>
      <w:pPr>
        <w:ind w:left="1712" w:hanging="360"/>
      </w:pPr>
      <w:rPr>
        <w:rFonts w:hint="default"/>
        <w:lang w:val="en-US" w:eastAsia="en-US" w:bidi="ar-SA"/>
      </w:rPr>
    </w:lvl>
    <w:lvl w:ilvl="2" w:tplc="7A1E597A">
      <w:numFmt w:val="bullet"/>
      <w:lvlText w:val="•"/>
      <w:lvlJc w:val="left"/>
      <w:pPr>
        <w:ind w:left="2604" w:hanging="360"/>
      </w:pPr>
      <w:rPr>
        <w:rFonts w:hint="default"/>
        <w:lang w:val="en-US" w:eastAsia="en-US" w:bidi="ar-SA"/>
      </w:rPr>
    </w:lvl>
    <w:lvl w:ilvl="3" w:tplc="148A4A06">
      <w:numFmt w:val="bullet"/>
      <w:lvlText w:val="•"/>
      <w:lvlJc w:val="left"/>
      <w:pPr>
        <w:ind w:left="3496" w:hanging="360"/>
      </w:pPr>
      <w:rPr>
        <w:rFonts w:hint="default"/>
        <w:lang w:val="en-US" w:eastAsia="en-US" w:bidi="ar-SA"/>
      </w:rPr>
    </w:lvl>
    <w:lvl w:ilvl="4" w:tplc="1F6826E4">
      <w:numFmt w:val="bullet"/>
      <w:lvlText w:val="•"/>
      <w:lvlJc w:val="left"/>
      <w:pPr>
        <w:ind w:left="4388" w:hanging="360"/>
      </w:pPr>
      <w:rPr>
        <w:rFonts w:hint="default"/>
        <w:lang w:val="en-US" w:eastAsia="en-US" w:bidi="ar-SA"/>
      </w:rPr>
    </w:lvl>
    <w:lvl w:ilvl="5" w:tplc="49FA89D0">
      <w:numFmt w:val="bullet"/>
      <w:lvlText w:val="•"/>
      <w:lvlJc w:val="left"/>
      <w:pPr>
        <w:ind w:left="5280" w:hanging="360"/>
      </w:pPr>
      <w:rPr>
        <w:rFonts w:hint="default"/>
        <w:lang w:val="en-US" w:eastAsia="en-US" w:bidi="ar-SA"/>
      </w:rPr>
    </w:lvl>
    <w:lvl w:ilvl="6" w:tplc="98F46F7A">
      <w:numFmt w:val="bullet"/>
      <w:lvlText w:val="•"/>
      <w:lvlJc w:val="left"/>
      <w:pPr>
        <w:ind w:left="6172" w:hanging="360"/>
      </w:pPr>
      <w:rPr>
        <w:rFonts w:hint="default"/>
        <w:lang w:val="en-US" w:eastAsia="en-US" w:bidi="ar-SA"/>
      </w:rPr>
    </w:lvl>
    <w:lvl w:ilvl="7" w:tplc="F71C8548">
      <w:numFmt w:val="bullet"/>
      <w:lvlText w:val="•"/>
      <w:lvlJc w:val="left"/>
      <w:pPr>
        <w:ind w:left="7064" w:hanging="360"/>
      </w:pPr>
      <w:rPr>
        <w:rFonts w:hint="default"/>
        <w:lang w:val="en-US" w:eastAsia="en-US" w:bidi="ar-SA"/>
      </w:rPr>
    </w:lvl>
    <w:lvl w:ilvl="8" w:tplc="9AA64012">
      <w:numFmt w:val="bullet"/>
      <w:lvlText w:val="•"/>
      <w:lvlJc w:val="left"/>
      <w:pPr>
        <w:ind w:left="7956" w:hanging="360"/>
      </w:pPr>
      <w:rPr>
        <w:rFonts w:hint="default"/>
        <w:lang w:val="en-US" w:eastAsia="en-US" w:bidi="ar-SA"/>
      </w:rPr>
    </w:lvl>
  </w:abstractNum>
  <w:abstractNum w:abstractNumId="7" w15:restartNumberingAfterBreak="0">
    <w:nsid w:val="26622548"/>
    <w:multiLevelType w:val="multilevel"/>
    <w:tmpl w:val="F80ED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4E7AE2"/>
    <w:multiLevelType w:val="multilevel"/>
    <w:tmpl w:val="EFEE34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1287C5D"/>
    <w:multiLevelType w:val="multilevel"/>
    <w:tmpl w:val="79703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5775E4C"/>
    <w:multiLevelType w:val="multilevel"/>
    <w:tmpl w:val="C8F606F6"/>
    <w:lvl w:ilvl="0">
      <w:start w:val="1"/>
      <w:numFmt w:val="bullet"/>
      <w:lvlText w:val=""/>
      <w:lvlJc w:val="left"/>
      <w:pPr>
        <w:tabs>
          <w:tab w:val="num" w:pos="360"/>
        </w:tabs>
        <w:ind w:left="360" w:hanging="360"/>
      </w:pPr>
      <w:rPr>
        <w:rFonts w:ascii="Wingdings" w:hAnsi="Wingdings"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15:restartNumberingAfterBreak="0">
    <w:nsid w:val="363A0DD6"/>
    <w:multiLevelType w:val="hybridMultilevel"/>
    <w:tmpl w:val="10DAF6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6EE0EC3"/>
    <w:multiLevelType w:val="multilevel"/>
    <w:tmpl w:val="C8F606F6"/>
    <w:lvl w:ilvl="0">
      <w:start w:val="1"/>
      <w:numFmt w:val="bullet"/>
      <w:lvlText w:val=""/>
      <w:lvlJc w:val="left"/>
      <w:pPr>
        <w:tabs>
          <w:tab w:val="num" w:pos="360"/>
        </w:tabs>
        <w:ind w:left="360" w:hanging="360"/>
      </w:pPr>
      <w:rPr>
        <w:rFonts w:ascii="Wingdings" w:hAnsi="Wingdings"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 w15:restartNumberingAfterBreak="0">
    <w:nsid w:val="37C41E1D"/>
    <w:multiLevelType w:val="multilevel"/>
    <w:tmpl w:val="C8F606F6"/>
    <w:lvl w:ilvl="0">
      <w:start w:val="1"/>
      <w:numFmt w:val="bullet"/>
      <w:lvlText w:val=""/>
      <w:lvlJc w:val="left"/>
      <w:pPr>
        <w:tabs>
          <w:tab w:val="num" w:pos="360"/>
        </w:tabs>
        <w:ind w:left="360" w:hanging="360"/>
      </w:pPr>
      <w:rPr>
        <w:rFonts w:ascii="Wingdings" w:hAnsi="Wingdings"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 w15:restartNumberingAfterBreak="0">
    <w:nsid w:val="44215C54"/>
    <w:multiLevelType w:val="multilevel"/>
    <w:tmpl w:val="C8F606F6"/>
    <w:lvl w:ilvl="0">
      <w:start w:val="1"/>
      <w:numFmt w:val="bullet"/>
      <w:lvlText w:val=""/>
      <w:lvlJc w:val="left"/>
      <w:pPr>
        <w:tabs>
          <w:tab w:val="num" w:pos="360"/>
        </w:tabs>
        <w:ind w:left="360" w:hanging="360"/>
      </w:pPr>
      <w:rPr>
        <w:rFonts w:ascii="Wingdings" w:hAnsi="Wingdings"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5" w15:restartNumberingAfterBreak="0">
    <w:nsid w:val="487F6EB8"/>
    <w:multiLevelType w:val="multilevel"/>
    <w:tmpl w:val="B0567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8D13C77"/>
    <w:multiLevelType w:val="multilevel"/>
    <w:tmpl w:val="A73C46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8E94DE1"/>
    <w:multiLevelType w:val="multilevel"/>
    <w:tmpl w:val="FFEE16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3DC718E"/>
    <w:multiLevelType w:val="multilevel"/>
    <w:tmpl w:val="49E681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3FE0E05"/>
    <w:multiLevelType w:val="hybridMultilevel"/>
    <w:tmpl w:val="27BCA0C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59E3222E"/>
    <w:multiLevelType w:val="multilevel"/>
    <w:tmpl w:val="C8F606F6"/>
    <w:lvl w:ilvl="0">
      <w:start w:val="1"/>
      <w:numFmt w:val="bullet"/>
      <w:lvlText w:val=""/>
      <w:lvlJc w:val="left"/>
      <w:pPr>
        <w:tabs>
          <w:tab w:val="num" w:pos="360"/>
        </w:tabs>
        <w:ind w:left="360" w:hanging="360"/>
      </w:pPr>
      <w:rPr>
        <w:rFonts w:ascii="Wingdings" w:hAnsi="Wingdings"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1" w15:restartNumberingAfterBreak="0">
    <w:nsid w:val="5B477D4D"/>
    <w:multiLevelType w:val="multilevel"/>
    <w:tmpl w:val="C8F606F6"/>
    <w:lvl w:ilvl="0">
      <w:start w:val="1"/>
      <w:numFmt w:val="bullet"/>
      <w:lvlText w:val=""/>
      <w:lvlJc w:val="left"/>
      <w:pPr>
        <w:tabs>
          <w:tab w:val="num" w:pos="360"/>
        </w:tabs>
        <w:ind w:left="360" w:hanging="360"/>
      </w:pPr>
      <w:rPr>
        <w:rFonts w:ascii="Wingdings" w:hAnsi="Wingdings"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2" w15:restartNumberingAfterBreak="0">
    <w:nsid w:val="5E3309D3"/>
    <w:multiLevelType w:val="hybridMultilevel"/>
    <w:tmpl w:val="106C3EB8"/>
    <w:lvl w:ilvl="0" w:tplc="37EA6244">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8CE034B"/>
    <w:multiLevelType w:val="multilevel"/>
    <w:tmpl w:val="C8F606F6"/>
    <w:lvl w:ilvl="0">
      <w:start w:val="1"/>
      <w:numFmt w:val="bullet"/>
      <w:lvlText w:val=""/>
      <w:lvlJc w:val="left"/>
      <w:pPr>
        <w:tabs>
          <w:tab w:val="num" w:pos="360"/>
        </w:tabs>
        <w:ind w:left="360" w:hanging="360"/>
      </w:pPr>
      <w:rPr>
        <w:rFonts w:ascii="Wingdings" w:hAnsi="Wingdings"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4" w15:restartNumberingAfterBreak="0">
    <w:nsid w:val="6A797F41"/>
    <w:multiLevelType w:val="multilevel"/>
    <w:tmpl w:val="808C1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AFC1497"/>
    <w:multiLevelType w:val="multilevel"/>
    <w:tmpl w:val="C8F606F6"/>
    <w:lvl w:ilvl="0">
      <w:start w:val="1"/>
      <w:numFmt w:val="bullet"/>
      <w:lvlText w:val=""/>
      <w:lvlJc w:val="left"/>
      <w:pPr>
        <w:tabs>
          <w:tab w:val="num" w:pos="360"/>
        </w:tabs>
        <w:ind w:left="360" w:hanging="360"/>
      </w:pPr>
      <w:rPr>
        <w:rFonts w:ascii="Wingdings" w:hAnsi="Wingdings"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6" w15:restartNumberingAfterBreak="0">
    <w:nsid w:val="6D54701A"/>
    <w:multiLevelType w:val="hybridMultilevel"/>
    <w:tmpl w:val="D0FA8068"/>
    <w:lvl w:ilvl="0" w:tplc="92B4A312">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F514B44"/>
    <w:multiLevelType w:val="multilevel"/>
    <w:tmpl w:val="534E5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1301F5C"/>
    <w:multiLevelType w:val="multilevel"/>
    <w:tmpl w:val="96944B3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9" w15:restartNumberingAfterBreak="0">
    <w:nsid w:val="71367BC2"/>
    <w:multiLevelType w:val="multilevel"/>
    <w:tmpl w:val="C8F606F6"/>
    <w:lvl w:ilvl="0">
      <w:start w:val="1"/>
      <w:numFmt w:val="bullet"/>
      <w:lvlText w:val=""/>
      <w:lvlJc w:val="left"/>
      <w:pPr>
        <w:tabs>
          <w:tab w:val="num" w:pos="360"/>
        </w:tabs>
        <w:ind w:left="360" w:hanging="360"/>
      </w:pPr>
      <w:rPr>
        <w:rFonts w:ascii="Wingdings" w:hAnsi="Wingdings"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0" w15:restartNumberingAfterBreak="0">
    <w:nsid w:val="726841D2"/>
    <w:multiLevelType w:val="multilevel"/>
    <w:tmpl w:val="A3069D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3D455FB"/>
    <w:multiLevelType w:val="multilevel"/>
    <w:tmpl w:val="ADF64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5DB33EC"/>
    <w:multiLevelType w:val="multilevel"/>
    <w:tmpl w:val="51BE66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70836D6"/>
    <w:multiLevelType w:val="multilevel"/>
    <w:tmpl w:val="EFF417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B6805BF"/>
    <w:multiLevelType w:val="multilevel"/>
    <w:tmpl w:val="C8F606F6"/>
    <w:lvl w:ilvl="0">
      <w:start w:val="1"/>
      <w:numFmt w:val="bullet"/>
      <w:lvlText w:val=""/>
      <w:lvlJc w:val="left"/>
      <w:pPr>
        <w:tabs>
          <w:tab w:val="num" w:pos="360"/>
        </w:tabs>
        <w:ind w:left="360" w:hanging="360"/>
      </w:pPr>
      <w:rPr>
        <w:rFonts w:ascii="Wingdings" w:hAnsi="Wingdings"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5" w15:restartNumberingAfterBreak="0">
    <w:nsid w:val="7B996178"/>
    <w:multiLevelType w:val="multilevel"/>
    <w:tmpl w:val="EDCA1A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FAF38E8"/>
    <w:multiLevelType w:val="multilevel"/>
    <w:tmpl w:val="923ED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0632114">
    <w:abstractNumId w:val="22"/>
  </w:num>
  <w:num w:numId="2" w16cid:durableId="54554523">
    <w:abstractNumId w:val="26"/>
  </w:num>
  <w:num w:numId="3" w16cid:durableId="1738702626">
    <w:abstractNumId w:val="4"/>
  </w:num>
  <w:num w:numId="4" w16cid:durableId="814571188">
    <w:abstractNumId w:val="28"/>
  </w:num>
  <w:num w:numId="5" w16cid:durableId="1778793840">
    <w:abstractNumId w:val="5"/>
  </w:num>
  <w:num w:numId="6" w16cid:durableId="1585606594">
    <w:abstractNumId w:val="27"/>
  </w:num>
  <w:num w:numId="7" w16cid:durableId="141780272">
    <w:abstractNumId w:val="32"/>
  </w:num>
  <w:num w:numId="8" w16cid:durableId="1707100461">
    <w:abstractNumId w:val="36"/>
  </w:num>
  <w:num w:numId="9" w16cid:durableId="1672415361">
    <w:abstractNumId w:val="18"/>
  </w:num>
  <w:num w:numId="10" w16cid:durableId="96220424">
    <w:abstractNumId w:val="13"/>
  </w:num>
  <w:num w:numId="11" w16cid:durableId="924729830">
    <w:abstractNumId w:val="11"/>
  </w:num>
  <w:num w:numId="12" w16cid:durableId="29649375">
    <w:abstractNumId w:val="10"/>
  </w:num>
  <w:num w:numId="13" w16cid:durableId="896404108">
    <w:abstractNumId w:val="17"/>
  </w:num>
  <w:num w:numId="14" w16cid:durableId="2020620588">
    <w:abstractNumId w:val="16"/>
  </w:num>
  <w:num w:numId="15" w16cid:durableId="810369193">
    <w:abstractNumId w:val="9"/>
  </w:num>
  <w:num w:numId="16" w16cid:durableId="1019429013">
    <w:abstractNumId w:val="24"/>
  </w:num>
  <w:num w:numId="17" w16cid:durableId="959186677">
    <w:abstractNumId w:val="3"/>
  </w:num>
  <w:num w:numId="18" w16cid:durableId="883760156">
    <w:abstractNumId w:val="15"/>
  </w:num>
  <w:num w:numId="19" w16cid:durableId="1779520587">
    <w:abstractNumId w:val="30"/>
  </w:num>
  <w:num w:numId="20" w16cid:durableId="1845054293">
    <w:abstractNumId w:val="8"/>
  </w:num>
  <w:num w:numId="21" w16cid:durableId="1022901443">
    <w:abstractNumId w:val="35"/>
  </w:num>
  <w:num w:numId="22" w16cid:durableId="947471375">
    <w:abstractNumId w:val="33"/>
  </w:num>
  <w:num w:numId="23" w16cid:durableId="335957544">
    <w:abstractNumId w:val="7"/>
  </w:num>
  <w:num w:numId="24" w16cid:durableId="1465733196">
    <w:abstractNumId w:val="25"/>
  </w:num>
  <w:num w:numId="25" w16cid:durableId="221258339">
    <w:abstractNumId w:val="14"/>
  </w:num>
  <w:num w:numId="26" w16cid:durableId="783185592">
    <w:abstractNumId w:val="23"/>
  </w:num>
  <w:num w:numId="27" w16cid:durableId="1096705085">
    <w:abstractNumId w:val="2"/>
  </w:num>
  <w:num w:numId="28" w16cid:durableId="1724982719">
    <w:abstractNumId w:val="31"/>
  </w:num>
  <w:num w:numId="29" w16cid:durableId="172502599">
    <w:abstractNumId w:val="29"/>
  </w:num>
  <w:num w:numId="30" w16cid:durableId="594485168">
    <w:abstractNumId w:val="1"/>
  </w:num>
  <w:num w:numId="31" w16cid:durableId="411397134">
    <w:abstractNumId w:val="34"/>
  </w:num>
  <w:num w:numId="32" w16cid:durableId="1687756402">
    <w:abstractNumId w:val="12"/>
  </w:num>
  <w:num w:numId="33" w16cid:durableId="1082096900">
    <w:abstractNumId w:val="20"/>
  </w:num>
  <w:num w:numId="34" w16cid:durableId="1486162788">
    <w:abstractNumId w:val="21"/>
  </w:num>
  <w:num w:numId="35" w16cid:durableId="361319970">
    <w:abstractNumId w:val="19"/>
  </w:num>
  <w:num w:numId="36" w16cid:durableId="1647590734">
    <w:abstractNumId w:val="0"/>
  </w:num>
  <w:num w:numId="37" w16cid:durableId="159261834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LM0szA3NTI3NDIzNzVU0lEKTi0uzszPAykwrAUAxoxxdiwAAAA="/>
  </w:docVars>
  <w:rsids>
    <w:rsidRoot w:val="00A87F74"/>
    <w:rsid w:val="000461E4"/>
    <w:rsid w:val="00073665"/>
    <w:rsid w:val="00074F6C"/>
    <w:rsid w:val="000759FC"/>
    <w:rsid w:val="000A22B9"/>
    <w:rsid w:val="000A31D4"/>
    <w:rsid w:val="000B73D6"/>
    <w:rsid w:val="000E4927"/>
    <w:rsid w:val="001077A8"/>
    <w:rsid w:val="00111E15"/>
    <w:rsid w:val="00137B8D"/>
    <w:rsid w:val="0014750B"/>
    <w:rsid w:val="00152F62"/>
    <w:rsid w:val="00157B83"/>
    <w:rsid w:val="00164CD5"/>
    <w:rsid w:val="00165872"/>
    <w:rsid w:val="00190095"/>
    <w:rsid w:val="0019277B"/>
    <w:rsid w:val="001B442E"/>
    <w:rsid w:val="001C0EC3"/>
    <w:rsid w:val="001D479B"/>
    <w:rsid w:val="00225796"/>
    <w:rsid w:val="002316BD"/>
    <w:rsid w:val="002970C2"/>
    <w:rsid w:val="002A0496"/>
    <w:rsid w:val="002C63FB"/>
    <w:rsid w:val="002D5008"/>
    <w:rsid w:val="002D51C7"/>
    <w:rsid w:val="00316AE2"/>
    <w:rsid w:val="00341D6F"/>
    <w:rsid w:val="00345898"/>
    <w:rsid w:val="00354FFD"/>
    <w:rsid w:val="00360713"/>
    <w:rsid w:val="0036300E"/>
    <w:rsid w:val="0036560E"/>
    <w:rsid w:val="00367BC4"/>
    <w:rsid w:val="00371333"/>
    <w:rsid w:val="00384C8A"/>
    <w:rsid w:val="003A18A3"/>
    <w:rsid w:val="003A4049"/>
    <w:rsid w:val="003A6F20"/>
    <w:rsid w:val="003B153C"/>
    <w:rsid w:val="003C0D3E"/>
    <w:rsid w:val="003D0341"/>
    <w:rsid w:val="003F61B0"/>
    <w:rsid w:val="00407510"/>
    <w:rsid w:val="00416262"/>
    <w:rsid w:val="00421CE8"/>
    <w:rsid w:val="00441EEE"/>
    <w:rsid w:val="0044646F"/>
    <w:rsid w:val="00471F7C"/>
    <w:rsid w:val="00472509"/>
    <w:rsid w:val="00474ACC"/>
    <w:rsid w:val="00491CD5"/>
    <w:rsid w:val="004A0D5E"/>
    <w:rsid w:val="004D079E"/>
    <w:rsid w:val="004D2C04"/>
    <w:rsid w:val="004D3A93"/>
    <w:rsid w:val="004E3EB6"/>
    <w:rsid w:val="004F6A06"/>
    <w:rsid w:val="00503D07"/>
    <w:rsid w:val="005337DD"/>
    <w:rsid w:val="00553B2C"/>
    <w:rsid w:val="0056320F"/>
    <w:rsid w:val="005663D1"/>
    <w:rsid w:val="00581E97"/>
    <w:rsid w:val="005914AF"/>
    <w:rsid w:val="005B78A2"/>
    <w:rsid w:val="005C7984"/>
    <w:rsid w:val="005D17D3"/>
    <w:rsid w:val="005F27C6"/>
    <w:rsid w:val="0060389A"/>
    <w:rsid w:val="00607452"/>
    <w:rsid w:val="00607745"/>
    <w:rsid w:val="00612028"/>
    <w:rsid w:val="006139CE"/>
    <w:rsid w:val="0061798C"/>
    <w:rsid w:val="00641B92"/>
    <w:rsid w:val="00642B55"/>
    <w:rsid w:val="00685248"/>
    <w:rsid w:val="0069168C"/>
    <w:rsid w:val="006B1DF9"/>
    <w:rsid w:val="006E48D3"/>
    <w:rsid w:val="006E5EB2"/>
    <w:rsid w:val="006F4403"/>
    <w:rsid w:val="006F7B8C"/>
    <w:rsid w:val="00702C91"/>
    <w:rsid w:val="007050B8"/>
    <w:rsid w:val="0070607C"/>
    <w:rsid w:val="00707CDD"/>
    <w:rsid w:val="00712D0E"/>
    <w:rsid w:val="007155AD"/>
    <w:rsid w:val="00722112"/>
    <w:rsid w:val="00734A7F"/>
    <w:rsid w:val="00743F4E"/>
    <w:rsid w:val="007468B2"/>
    <w:rsid w:val="00753E2D"/>
    <w:rsid w:val="00762669"/>
    <w:rsid w:val="00764EF8"/>
    <w:rsid w:val="00766505"/>
    <w:rsid w:val="00773A8E"/>
    <w:rsid w:val="007A492D"/>
    <w:rsid w:val="007B686E"/>
    <w:rsid w:val="007C0A21"/>
    <w:rsid w:val="007C354A"/>
    <w:rsid w:val="007C3BA8"/>
    <w:rsid w:val="007F1E4E"/>
    <w:rsid w:val="007F3E8B"/>
    <w:rsid w:val="00806128"/>
    <w:rsid w:val="00811575"/>
    <w:rsid w:val="0081636D"/>
    <w:rsid w:val="00823707"/>
    <w:rsid w:val="008358D4"/>
    <w:rsid w:val="00835AB7"/>
    <w:rsid w:val="00842EB0"/>
    <w:rsid w:val="00846FE1"/>
    <w:rsid w:val="008472B9"/>
    <w:rsid w:val="00850FBC"/>
    <w:rsid w:val="00852E5E"/>
    <w:rsid w:val="00892824"/>
    <w:rsid w:val="008964FA"/>
    <w:rsid w:val="008A4B79"/>
    <w:rsid w:val="008B3CCE"/>
    <w:rsid w:val="008C44D4"/>
    <w:rsid w:val="008D34EE"/>
    <w:rsid w:val="008E5730"/>
    <w:rsid w:val="008F40C9"/>
    <w:rsid w:val="00902DB2"/>
    <w:rsid w:val="00950912"/>
    <w:rsid w:val="00965A5F"/>
    <w:rsid w:val="00965B79"/>
    <w:rsid w:val="009665BD"/>
    <w:rsid w:val="00982BA0"/>
    <w:rsid w:val="009A045A"/>
    <w:rsid w:val="009D149F"/>
    <w:rsid w:val="009D630D"/>
    <w:rsid w:val="009D6604"/>
    <w:rsid w:val="009E2525"/>
    <w:rsid w:val="009E300F"/>
    <w:rsid w:val="00A0029D"/>
    <w:rsid w:val="00A046B3"/>
    <w:rsid w:val="00A119E2"/>
    <w:rsid w:val="00A11B2A"/>
    <w:rsid w:val="00A169CE"/>
    <w:rsid w:val="00A34968"/>
    <w:rsid w:val="00A34E19"/>
    <w:rsid w:val="00A502A4"/>
    <w:rsid w:val="00A6585D"/>
    <w:rsid w:val="00A8685F"/>
    <w:rsid w:val="00A87F74"/>
    <w:rsid w:val="00A9309B"/>
    <w:rsid w:val="00A95CE8"/>
    <w:rsid w:val="00AD0063"/>
    <w:rsid w:val="00AE1DB7"/>
    <w:rsid w:val="00AE57E2"/>
    <w:rsid w:val="00AF4732"/>
    <w:rsid w:val="00B056E4"/>
    <w:rsid w:val="00B069AE"/>
    <w:rsid w:val="00B279B4"/>
    <w:rsid w:val="00B319F5"/>
    <w:rsid w:val="00B40BE3"/>
    <w:rsid w:val="00B46158"/>
    <w:rsid w:val="00B63C3A"/>
    <w:rsid w:val="00B80383"/>
    <w:rsid w:val="00B90584"/>
    <w:rsid w:val="00BB2A6A"/>
    <w:rsid w:val="00BC7BE3"/>
    <w:rsid w:val="00BD1AE8"/>
    <w:rsid w:val="00BD4FAE"/>
    <w:rsid w:val="00BD58FE"/>
    <w:rsid w:val="00BD70A7"/>
    <w:rsid w:val="00BD79C8"/>
    <w:rsid w:val="00BD7F57"/>
    <w:rsid w:val="00BF1DDB"/>
    <w:rsid w:val="00C03A7E"/>
    <w:rsid w:val="00C04655"/>
    <w:rsid w:val="00C0487A"/>
    <w:rsid w:val="00C06DDC"/>
    <w:rsid w:val="00C712F2"/>
    <w:rsid w:val="00C71802"/>
    <w:rsid w:val="00C74FB2"/>
    <w:rsid w:val="00CA285E"/>
    <w:rsid w:val="00CA5911"/>
    <w:rsid w:val="00CB731B"/>
    <w:rsid w:val="00CC06AD"/>
    <w:rsid w:val="00CD0F29"/>
    <w:rsid w:val="00D02666"/>
    <w:rsid w:val="00D03EAE"/>
    <w:rsid w:val="00D1409E"/>
    <w:rsid w:val="00D142E9"/>
    <w:rsid w:val="00D17E27"/>
    <w:rsid w:val="00D216C7"/>
    <w:rsid w:val="00D2385D"/>
    <w:rsid w:val="00D30B5F"/>
    <w:rsid w:val="00D57591"/>
    <w:rsid w:val="00D72ED9"/>
    <w:rsid w:val="00D73FA6"/>
    <w:rsid w:val="00D76D4E"/>
    <w:rsid w:val="00D86818"/>
    <w:rsid w:val="00D916BF"/>
    <w:rsid w:val="00D97D63"/>
    <w:rsid w:val="00DA3411"/>
    <w:rsid w:val="00DA557D"/>
    <w:rsid w:val="00DC24EC"/>
    <w:rsid w:val="00DD396B"/>
    <w:rsid w:val="00DD5F49"/>
    <w:rsid w:val="00DD6DEB"/>
    <w:rsid w:val="00DD77A8"/>
    <w:rsid w:val="00DE330E"/>
    <w:rsid w:val="00DF45AC"/>
    <w:rsid w:val="00DF5106"/>
    <w:rsid w:val="00E0156F"/>
    <w:rsid w:val="00E20D8C"/>
    <w:rsid w:val="00E64891"/>
    <w:rsid w:val="00E73BE1"/>
    <w:rsid w:val="00EB58DB"/>
    <w:rsid w:val="00EC18F4"/>
    <w:rsid w:val="00ED5F36"/>
    <w:rsid w:val="00EE0A3C"/>
    <w:rsid w:val="00F064B6"/>
    <w:rsid w:val="00F07CE3"/>
    <w:rsid w:val="00F20CCE"/>
    <w:rsid w:val="00F24D38"/>
    <w:rsid w:val="00F35552"/>
    <w:rsid w:val="00F50BA7"/>
    <w:rsid w:val="00F55C62"/>
    <w:rsid w:val="00F56F01"/>
    <w:rsid w:val="00F578D8"/>
    <w:rsid w:val="00F61233"/>
    <w:rsid w:val="00F71050"/>
    <w:rsid w:val="00F83E21"/>
    <w:rsid w:val="00FA5C3A"/>
    <w:rsid w:val="00FC089A"/>
    <w:rsid w:val="00FC5A60"/>
    <w:rsid w:val="00FD0B04"/>
    <w:rsid w:val="00FF35D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5D4DD6"/>
  <w15:chartTrackingRefBased/>
  <w15:docId w15:val="{E7A3F2A3-8DE3-45CD-B663-B0F4C1C32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30"/>
        <w:lang w:val="en-US" w:eastAsia="en-US" w:bidi="th-TH"/>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7BC4"/>
    <w:pPr>
      <w:spacing w:after="200" w:line="360" w:lineRule="auto"/>
      <w:jc w:val="both"/>
    </w:pPr>
    <w:rPr>
      <w:rFonts w:ascii="Arial" w:hAnsi="Arial"/>
      <w:kern w:val="0"/>
      <w:szCs w:val="22"/>
      <w:lang w:val="en-GB" w:bidi="ar-SA"/>
      <w14:ligatures w14:val="none"/>
    </w:rPr>
  </w:style>
  <w:style w:type="paragraph" w:styleId="Heading1">
    <w:name w:val="heading 1"/>
    <w:basedOn w:val="Normal"/>
    <w:next w:val="Normal"/>
    <w:link w:val="Heading1Char"/>
    <w:autoRedefine/>
    <w:uiPriority w:val="9"/>
    <w:qFormat/>
    <w:rsid w:val="00DE330E"/>
    <w:pPr>
      <w:keepNext/>
      <w:keepLines/>
      <w:spacing w:before="480" w:after="0" w:line="276" w:lineRule="auto"/>
      <w:outlineLvl w:val="0"/>
    </w:pPr>
    <w:rPr>
      <w:rFonts w:eastAsiaTheme="majorEastAsia" w:cstheme="majorBidi"/>
      <w:b/>
      <w:bCs/>
      <w:color w:val="000000" w:themeColor="text1"/>
      <w:sz w:val="28"/>
      <w:szCs w:val="28"/>
      <w:lang w:val="en-US"/>
    </w:rPr>
  </w:style>
  <w:style w:type="paragraph" w:styleId="Heading2">
    <w:name w:val="heading 2"/>
    <w:basedOn w:val="Normal"/>
    <w:next w:val="Normal"/>
    <w:link w:val="Heading2Char"/>
    <w:autoRedefine/>
    <w:uiPriority w:val="9"/>
    <w:unhideWhenUsed/>
    <w:qFormat/>
    <w:rsid w:val="007C3BA8"/>
    <w:pPr>
      <w:keepNext/>
      <w:keepLines/>
      <w:spacing w:before="40" w:after="0"/>
      <w:outlineLvl w:val="1"/>
    </w:pPr>
    <w:rPr>
      <w:rFonts w:eastAsiaTheme="majorEastAsia" w:cstheme="majorBidi"/>
      <w:b/>
      <w:kern w:val="2"/>
      <w:szCs w:val="26"/>
      <w:lang w:val="en-US" w:bidi="th-TH"/>
      <w14:ligatures w14:val="standardContextual"/>
    </w:rPr>
  </w:style>
  <w:style w:type="paragraph" w:styleId="Heading3">
    <w:name w:val="heading 3"/>
    <w:basedOn w:val="Normal"/>
    <w:next w:val="Normal"/>
    <w:link w:val="Heading3Char"/>
    <w:autoRedefine/>
    <w:uiPriority w:val="9"/>
    <w:unhideWhenUsed/>
    <w:qFormat/>
    <w:rsid w:val="004E3EB6"/>
    <w:pPr>
      <w:keepNext/>
      <w:keepLines/>
      <w:spacing w:before="40" w:after="0"/>
      <w:outlineLvl w:val="2"/>
    </w:pPr>
    <w:rPr>
      <w:rFonts w:eastAsiaTheme="majorEastAsia" w:cstheme="majorBidi"/>
      <w:b/>
      <w:kern w:val="2"/>
      <w:szCs w:val="24"/>
      <w:u w:val="single"/>
      <w:lang w:val="en-US" w:bidi="th-TH"/>
      <w14:ligatures w14:val="standardContextual"/>
    </w:rPr>
  </w:style>
  <w:style w:type="paragraph" w:styleId="Heading4">
    <w:name w:val="heading 4"/>
    <w:basedOn w:val="Normal"/>
    <w:next w:val="Normal"/>
    <w:link w:val="Heading4Char"/>
    <w:uiPriority w:val="9"/>
    <w:unhideWhenUsed/>
    <w:qFormat/>
    <w:rsid w:val="00A87F74"/>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87F74"/>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A87F7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87F7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87F74"/>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87F74"/>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330E"/>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7C3BA8"/>
    <w:rPr>
      <w:rFonts w:ascii="Times New Roman" w:eastAsiaTheme="majorEastAsia" w:hAnsi="Times New Roman" w:cstheme="majorBidi"/>
      <w:b/>
      <w:szCs w:val="26"/>
    </w:rPr>
  </w:style>
  <w:style w:type="character" w:customStyle="1" w:styleId="Heading3Char">
    <w:name w:val="Heading 3 Char"/>
    <w:basedOn w:val="DefaultParagraphFont"/>
    <w:link w:val="Heading3"/>
    <w:uiPriority w:val="9"/>
    <w:qFormat/>
    <w:rsid w:val="004E3EB6"/>
    <w:rPr>
      <w:rFonts w:ascii="Times New Roman" w:eastAsiaTheme="majorEastAsia" w:hAnsi="Times New Roman" w:cstheme="majorBidi"/>
      <w:b/>
      <w:szCs w:val="24"/>
      <w:u w:val="single"/>
    </w:rPr>
  </w:style>
  <w:style w:type="paragraph" w:customStyle="1" w:styleId="Heading30">
    <w:name w:val="Heading3"/>
    <w:basedOn w:val="Normal"/>
    <w:next w:val="Normal"/>
    <w:autoRedefine/>
    <w:qFormat/>
    <w:rsid w:val="00C03A7E"/>
    <w:pPr>
      <w:framePr w:wrap="notBeside" w:vAnchor="text" w:hAnchor="margin" w:y="1" w:anchorLock="1"/>
      <w:spacing w:after="160" w:line="240" w:lineRule="auto"/>
      <w:ind w:right="79"/>
      <w:jc w:val="left"/>
    </w:pPr>
    <w:rPr>
      <w:rFonts w:eastAsiaTheme="minorEastAsia"/>
      <w:kern w:val="2"/>
      <w:szCs w:val="28"/>
      <w:lang w:val="en-US" w:eastAsia="zh-CN" w:bidi="th-TH"/>
    </w:rPr>
  </w:style>
  <w:style w:type="paragraph" w:customStyle="1" w:styleId="Heading10">
    <w:name w:val="Heading1"/>
    <w:basedOn w:val="Heading1"/>
    <w:next w:val="Heading1"/>
    <w:link w:val="Heading1Char0"/>
    <w:autoRedefine/>
    <w:qFormat/>
    <w:rsid w:val="003A18A3"/>
    <w:pPr>
      <w:spacing w:before="240" w:after="160" w:line="360" w:lineRule="auto"/>
      <w:jc w:val="left"/>
    </w:pPr>
    <w:rPr>
      <w:rFonts w:cs="Arial"/>
      <w:bCs w:val="0"/>
      <w:color w:val="auto"/>
      <w:kern w:val="2"/>
      <w:szCs w:val="30"/>
      <w:lang w:val="en-GB" w:eastAsia="zh-CN" w:bidi="th-TH"/>
      <w14:ligatures w14:val="standardContextual"/>
    </w:rPr>
  </w:style>
  <w:style w:type="character" w:customStyle="1" w:styleId="Heading1Char0">
    <w:name w:val="Heading1 Char"/>
    <w:basedOn w:val="DefaultParagraphFont"/>
    <w:link w:val="Heading10"/>
    <w:rsid w:val="003A18A3"/>
    <w:rPr>
      <w:rFonts w:ascii="Arial" w:eastAsiaTheme="majorEastAsia" w:hAnsi="Arial" w:cs="Arial"/>
      <w:b/>
      <w:sz w:val="28"/>
      <w:lang w:val="en-GB" w:eastAsia="zh-CN"/>
    </w:rPr>
  </w:style>
  <w:style w:type="paragraph" w:customStyle="1" w:styleId="Heading20">
    <w:name w:val="Heading2"/>
    <w:basedOn w:val="Heading2"/>
    <w:next w:val="Heading2"/>
    <w:link w:val="Heading2Char0"/>
    <w:autoRedefine/>
    <w:qFormat/>
    <w:rsid w:val="00BD79C8"/>
    <w:pPr>
      <w:spacing w:after="160" w:line="240" w:lineRule="auto"/>
    </w:pPr>
    <w:rPr>
      <w:rFonts w:eastAsia="Times New Roman" w:cs="Arial"/>
      <w:bCs/>
      <w:iCs/>
      <w:sz w:val="28"/>
      <w:szCs w:val="28"/>
      <w:lang w:val="en-GB" w:eastAsia="zh-CN"/>
    </w:rPr>
  </w:style>
  <w:style w:type="character" w:customStyle="1" w:styleId="Heading2Char0">
    <w:name w:val="Heading2 Char"/>
    <w:basedOn w:val="Heading1Char0"/>
    <w:link w:val="Heading20"/>
    <w:rsid w:val="00BD79C8"/>
    <w:rPr>
      <w:rFonts w:ascii="Arial" w:eastAsia="Times New Roman" w:hAnsi="Arial" w:cs="Arial"/>
      <w:b/>
      <w:bCs/>
      <w:iCs/>
      <w:sz w:val="28"/>
      <w:szCs w:val="28"/>
      <w:lang w:val="en-GB" w:eastAsia="zh-CN"/>
    </w:rPr>
  </w:style>
  <w:style w:type="character" w:customStyle="1" w:styleId="Heading4Char">
    <w:name w:val="Heading 4 Char"/>
    <w:basedOn w:val="DefaultParagraphFont"/>
    <w:link w:val="Heading4"/>
    <w:uiPriority w:val="9"/>
    <w:rsid w:val="00A87F74"/>
    <w:rPr>
      <w:rFonts w:eastAsiaTheme="majorEastAsia" w:cstheme="majorBidi"/>
      <w:i/>
      <w:iCs/>
      <w:noProof/>
      <w:color w:val="2F5496" w:themeColor="accent1" w:themeShade="BF"/>
      <w:kern w:val="0"/>
      <w:szCs w:val="22"/>
      <w:lang w:val="en-GB" w:bidi="ar-SA"/>
      <w14:ligatures w14:val="none"/>
    </w:rPr>
  </w:style>
  <w:style w:type="character" w:customStyle="1" w:styleId="Heading5Char">
    <w:name w:val="Heading 5 Char"/>
    <w:basedOn w:val="DefaultParagraphFont"/>
    <w:link w:val="Heading5"/>
    <w:uiPriority w:val="9"/>
    <w:semiHidden/>
    <w:rsid w:val="00A87F74"/>
    <w:rPr>
      <w:rFonts w:eastAsiaTheme="majorEastAsia" w:cstheme="majorBidi"/>
      <w:noProof/>
      <w:color w:val="2F5496" w:themeColor="accent1" w:themeShade="BF"/>
      <w:kern w:val="0"/>
      <w:szCs w:val="22"/>
      <w:lang w:val="en-GB" w:bidi="ar-SA"/>
      <w14:ligatures w14:val="none"/>
    </w:rPr>
  </w:style>
  <w:style w:type="character" w:customStyle="1" w:styleId="Heading6Char">
    <w:name w:val="Heading 6 Char"/>
    <w:basedOn w:val="DefaultParagraphFont"/>
    <w:link w:val="Heading6"/>
    <w:uiPriority w:val="9"/>
    <w:semiHidden/>
    <w:rsid w:val="00A87F74"/>
    <w:rPr>
      <w:rFonts w:eastAsiaTheme="majorEastAsia" w:cstheme="majorBidi"/>
      <w:i/>
      <w:iCs/>
      <w:noProof/>
      <w:color w:val="595959" w:themeColor="text1" w:themeTint="A6"/>
      <w:kern w:val="0"/>
      <w:szCs w:val="22"/>
      <w:lang w:val="en-GB" w:bidi="ar-SA"/>
      <w14:ligatures w14:val="none"/>
    </w:rPr>
  </w:style>
  <w:style w:type="character" w:customStyle="1" w:styleId="Heading7Char">
    <w:name w:val="Heading 7 Char"/>
    <w:basedOn w:val="DefaultParagraphFont"/>
    <w:link w:val="Heading7"/>
    <w:uiPriority w:val="9"/>
    <w:semiHidden/>
    <w:rsid w:val="00A87F74"/>
    <w:rPr>
      <w:rFonts w:eastAsiaTheme="majorEastAsia" w:cstheme="majorBidi"/>
      <w:noProof/>
      <w:color w:val="595959" w:themeColor="text1" w:themeTint="A6"/>
      <w:kern w:val="0"/>
      <w:szCs w:val="22"/>
      <w:lang w:val="en-GB" w:bidi="ar-SA"/>
      <w14:ligatures w14:val="none"/>
    </w:rPr>
  </w:style>
  <w:style w:type="character" w:customStyle="1" w:styleId="Heading8Char">
    <w:name w:val="Heading 8 Char"/>
    <w:basedOn w:val="DefaultParagraphFont"/>
    <w:link w:val="Heading8"/>
    <w:uiPriority w:val="9"/>
    <w:semiHidden/>
    <w:rsid w:val="00A87F74"/>
    <w:rPr>
      <w:rFonts w:eastAsiaTheme="majorEastAsia" w:cstheme="majorBidi"/>
      <w:i/>
      <w:iCs/>
      <w:noProof/>
      <w:color w:val="272727" w:themeColor="text1" w:themeTint="D8"/>
      <w:kern w:val="0"/>
      <w:szCs w:val="22"/>
      <w:lang w:val="en-GB" w:bidi="ar-SA"/>
      <w14:ligatures w14:val="none"/>
    </w:rPr>
  </w:style>
  <w:style w:type="character" w:customStyle="1" w:styleId="Heading9Char">
    <w:name w:val="Heading 9 Char"/>
    <w:basedOn w:val="DefaultParagraphFont"/>
    <w:link w:val="Heading9"/>
    <w:uiPriority w:val="9"/>
    <w:semiHidden/>
    <w:rsid w:val="00A87F74"/>
    <w:rPr>
      <w:rFonts w:eastAsiaTheme="majorEastAsia" w:cstheme="majorBidi"/>
      <w:noProof/>
      <w:color w:val="272727" w:themeColor="text1" w:themeTint="D8"/>
      <w:kern w:val="0"/>
      <w:szCs w:val="22"/>
      <w:lang w:val="en-GB" w:bidi="ar-SA"/>
      <w14:ligatures w14:val="none"/>
    </w:rPr>
  </w:style>
  <w:style w:type="paragraph" w:styleId="Title">
    <w:name w:val="Title"/>
    <w:basedOn w:val="Normal"/>
    <w:next w:val="Normal"/>
    <w:link w:val="TitleChar"/>
    <w:uiPriority w:val="10"/>
    <w:qFormat/>
    <w:rsid w:val="00A87F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7F74"/>
    <w:rPr>
      <w:rFonts w:asciiTheme="majorHAnsi" w:eastAsiaTheme="majorEastAsia" w:hAnsiTheme="majorHAnsi" w:cstheme="majorBidi"/>
      <w:noProof/>
      <w:spacing w:val="-10"/>
      <w:kern w:val="28"/>
      <w:sz w:val="56"/>
      <w:szCs w:val="56"/>
      <w:lang w:val="en-GB" w:bidi="ar-SA"/>
      <w14:ligatures w14:val="none"/>
    </w:rPr>
  </w:style>
  <w:style w:type="paragraph" w:styleId="Subtitle">
    <w:name w:val="Subtitle"/>
    <w:basedOn w:val="Normal"/>
    <w:next w:val="Normal"/>
    <w:link w:val="SubtitleChar"/>
    <w:uiPriority w:val="11"/>
    <w:qFormat/>
    <w:rsid w:val="00A87F74"/>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7F74"/>
    <w:rPr>
      <w:rFonts w:eastAsiaTheme="majorEastAsia" w:cstheme="majorBidi"/>
      <w:noProof/>
      <w:color w:val="595959" w:themeColor="text1" w:themeTint="A6"/>
      <w:spacing w:val="15"/>
      <w:kern w:val="0"/>
      <w:sz w:val="28"/>
      <w:szCs w:val="28"/>
      <w:lang w:val="en-GB" w:bidi="ar-SA"/>
      <w14:ligatures w14:val="none"/>
    </w:rPr>
  </w:style>
  <w:style w:type="paragraph" w:styleId="Quote">
    <w:name w:val="Quote"/>
    <w:basedOn w:val="Normal"/>
    <w:next w:val="Normal"/>
    <w:link w:val="QuoteChar"/>
    <w:uiPriority w:val="29"/>
    <w:qFormat/>
    <w:rsid w:val="00A87F7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7F74"/>
    <w:rPr>
      <w:rFonts w:ascii="Times New Roman" w:hAnsi="Times New Roman"/>
      <w:i/>
      <w:iCs/>
      <w:noProof/>
      <w:color w:val="404040" w:themeColor="text1" w:themeTint="BF"/>
      <w:kern w:val="0"/>
      <w:szCs w:val="22"/>
      <w:lang w:val="en-GB" w:bidi="ar-SA"/>
      <w14:ligatures w14:val="none"/>
    </w:rPr>
  </w:style>
  <w:style w:type="paragraph" w:styleId="ListParagraph">
    <w:name w:val="List Paragraph"/>
    <w:basedOn w:val="Normal"/>
    <w:uiPriority w:val="34"/>
    <w:qFormat/>
    <w:rsid w:val="00A87F74"/>
    <w:pPr>
      <w:ind w:left="720"/>
      <w:contextualSpacing/>
    </w:pPr>
  </w:style>
  <w:style w:type="character" w:styleId="IntenseEmphasis">
    <w:name w:val="Intense Emphasis"/>
    <w:basedOn w:val="DefaultParagraphFont"/>
    <w:uiPriority w:val="21"/>
    <w:qFormat/>
    <w:rsid w:val="00A87F74"/>
    <w:rPr>
      <w:i/>
      <w:iCs/>
      <w:color w:val="2F5496" w:themeColor="accent1" w:themeShade="BF"/>
    </w:rPr>
  </w:style>
  <w:style w:type="paragraph" w:styleId="IntenseQuote">
    <w:name w:val="Intense Quote"/>
    <w:basedOn w:val="Normal"/>
    <w:next w:val="Normal"/>
    <w:link w:val="IntenseQuoteChar"/>
    <w:uiPriority w:val="30"/>
    <w:qFormat/>
    <w:rsid w:val="00A87F7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87F74"/>
    <w:rPr>
      <w:rFonts w:ascii="Times New Roman" w:hAnsi="Times New Roman"/>
      <w:i/>
      <w:iCs/>
      <w:noProof/>
      <w:color w:val="2F5496" w:themeColor="accent1" w:themeShade="BF"/>
      <w:kern w:val="0"/>
      <w:szCs w:val="22"/>
      <w:lang w:val="en-GB" w:bidi="ar-SA"/>
      <w14:ligatures w14:val="none"/>
    </w:rPr>
  </w:style>
  <w:style w:type="character" w:styleId="IntenseReference">
    <w:name w:val="Intense Reference"/>
    <w:basedOn w:val="DefaultParagraphFont"/>
    <w:uiPriority w:val="32"/>
    <w:qFormat/>
    <w:rsid w:val="00A87F74"/>
    <w:rPr>
      <w:b/>
      <w:bCs/>
      <w:smallCaps/>
      <w:color w:val="2F5496" w:themeColor="accent1" w:themeShade="BF"/>
      <w:spacing w:val="5"/>
    </w:rPr>
  </w:style>
  <w:style w:type="paragraph" w:styleId="Header">
    <w:name w:val="header"/>
    <w:basedOn w:val="Normal"/>
    <w:link w:val="HeaderChar"/>
    <w:uiPriority w:val="99"/>
    <w:unhideWhenUsed/>
    <w:rsid w:val="007050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50B8"/>
    <w:rPr>
      <w:rFonts w:ascii="Times New Roman" w:hAnsi="Times New Roman"/>
      <w:noProof/>
      <w:kern w:val="0"/>
      <w:szCs w:val="22"/>
      <w:lang w:val="en-GB" w:bidi="ar-SA"/>
      <w14:ligatures w14:val="none"/>
    </w:rPr>
  </w:style>
  <w:style w:type="paragraph" w:styleId="Footer">
    <w:name w:val="footer"/>
    <w:basedOn w:val="Normal"/>
    <w:link w:val="FooterChar"/>
    <w:uiPriority w:val="99"/>
    <w:unhideWhenUsed/>
    <w:rsid w:val="007050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50B8"/>
    <w:rPr>
      <w:rFonts w:ascii="Times New Roman" w:hAnsi="Times New Roman"/>
      <w:noProof/>
      <w:kern w:val="0"/>
      <w:szCs w:val="22"/>
      <w:lang w:val="en-GB" w:bidi="ar-SA"/>
      <w14:ligatures w14:val="none"/>
    </w:rPr>
  </w:style>
  <w:style w:type="character" w:styleId="Strong">
    <w:name w:val="Strong"/>
    <w:basedOn w:val="DefaultParagraphFont"/>
    <w:uiPriority w:val="22"/>
    <w:qFormat/>
    <w:rsid w:val="00B069AE"/>
    <w:rPr>
      <w:b/>
      <w:bCs/>
    </w:rPr>
  </w:style>
  <w:style w:type="paragraph" w:styleId="NormalWeb">
    <w:name w:val="Normal (Web)"/>
    <w:basedOn w:val="Normal"/>
    <w:uiPriority w:val="99"/>
    <w:unhideWhenUsed/>
    <w:rsid w:val="00B069AE"/>
    <w:pPr>
      <w:spacing w:before="100" w:beforeAutospacing="1" w:after="100" w:afterAutospacing="1" w:line="240" w:lineRule="auto"/>
      <w:jc w:val="left"/>
    </w:pPr>
    <w:rPr>
      <w:rFonts w:eastAsia="Times New Roman" w:cs="Times New Roman"/>
      <w:szCs w:val="24"/>
      <w:lang w:val="en-US" w:bidi="th-TH"/>
    </w:rPr>
  </w:style>
  <w:style w:type="character" w:styleId="Emphasis">
    <w:name w:val="Emphasis"/>
    <w:basedOn w:val="DefaultParagraphFont"/>
    <w:uiPriority w:val="20"/>
    <w:qFormat/>
    <w:rsid w:val="00842EB0"/>
    <w:rPr>
      <w:i/>
      <w:iCs/>
    </w:rPr>
  </w:style>
  <w:style w:type="character" w:styleId="Hyperlink">
    <w:name w:val="Hyperlink"/>
    <w:basedOn w:val="DefaultParagraphFont"/>
    <w:uiPriority w:val="99"/>
    <w:unhideWhenUsed/>
    <w:rsid w:val="00842EB0"/>
    <w:rPr>
      <w:color w:val="0000FF"/>
      <w:u w:val="single"/>
    </w:rPr>
  </w:style>
  <w:style w:type="character" w:styleId="UnresolvedMention">
    <w:name w:val="Unresolved Mention"/>
    <w:basedOn w:val="DefaultParagraphFont"/>
    <w:uiPriority w:val="99"/>
    <w:semiHidden/>
    <w:unhideWhenUsed/>
    <w:rsid w:val="00842EB0"/>
    <w:rPr>
      <w:color w:val="605E5C"/>
      <w:shd w:val="clear" w:color="auto" w:fill="E1DFDD"/>
    </w:rPr>
  </w:style>
  <w:style w:type="character" w:customStyle="1" w:styleId="ms-1">
    <w:name w:val="ms-1"/>
    <w:basedOn w:val="DefaultParagraphFont"/>
    <w:rsid w:val="00BD4FAE"/>
  </w:style>
  <w:style w:type="character" w:customStyle="1" w:styleId="max-w-15ch">
    <w:name w:val="max-w-[15ch]"/>
    <w:basedOn w:val="DefaultParagraphFont"/>
    <w:rsid w:val="00BD4FAE"/>
  </w:style>
  <w:style w:type="character" w:customStyle="1" w:styleId="-me-1">
    <w:name w:val="-me-1"/>
    <w:basedOn w:val="DefaultParagraphFont"/>
    <w:rsid w:val="00BD4FAE"/>
  </w:style>
  <w:style w:type="table" w:styleId="TableGrid">
    <w:name w:val="Table Grid"/>
    <w:basedOn w:val="TableNormal"/>
    <w:uiPriority w:val="39"/>
    <w:qFormat/>
    <w:rsid w:val="00BB2A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B2A6A"/>
    <w:pPr>
      <w:spacing w:line="240" w:lineRule="auto"/>
    </w:pPr>
    <w:rPr>
      <w:i/>
      <w:iCs/>
      <w:color w:val="44546A" w:themeColor="text2"/>
      <w:sz w:val="18"/>
      <w:szCs w:val="18"/>
    </w:rPr>
  </w:style>
  <w:style w:type="paragraph" w:styleId="TOCHeading">
    <w:name w:val="TOC Heading"/>
    <w:basedOn w:val="Heading1"/>
    <w:next w:val="Normal"/>
    <w:uiPriority w:val="39"/>
    <w:unhideWhenUsed/>
    <w:qFormat/>
    <w:rsid w:val="00D72ED9"/>
    <w:pPr>
      <w:spacing w:before="240" w:line="259" w:lineRule="auto"/>
      <w:jc w:val="left"/>
      <w:outlineLvl w:val="9"/>
    </w:pPr>
    <w:rPr>
      <w:rFonts w:asciiTheme="majorHAnsi" w:hAnsiTheme="majorHAnsi"/>
      <w:b w:val="0"/>
      <w:bCs w:val="0"/>
      <w:color w:val="2F5496" w:themeColor="accent1" w:themeShade="BF"/>
      <w:sz w:val="32"/>
      <w:szCs w:val="32"/>
    </w:rPr>
  </w:style>
  <w:style w:type="paragraph" w:styleId="TOC1">
    <w:name w:val="toc 1"/>
    <w:basedOn w:val="Normal"/>
    <w:next w:val="Normal"/>
    <w:autoRedefine/>
    <w:uiPriority w:val="39"/>
    <w:unhideWhenUsed/>
    <w:rsid w:val="00D72ED9"/>
    <w:pPr>
      <w:spacing w:after="100"/>
    </w:pPr>
  </w:style>
  <w:style w:type="paragraph" w:styleId="TOC2">
    <w:name w:val="toc 2"/>
    <w:basedOn w:val="Normal"/>
    <w:next w:val="Normal"/>
    <w:autoRedefine/>
    <w:uiPriority w:val="39"/>
    <w:unhideWhenUsed/>
    <w:rsid w:val="00D72ED9"/>
    <w:pPr>
      <w:spacing w:after="100"/>
      <w:ind w:left="240"/>
    </w:pPr>
  </w:style>
  <w:style w:type="table" w:customStyle="1" w:styleId="TableGrid0">
    <w:name w:val="TableGrid"/>
    <w:rsid w:val="001077A8"/>
    <w:pPr>
      <w:spacing w:after="0" w:line="240" w:lineRule="auto"/>
    </w:pPr>
    <w:rPr>
      <w:rFonts w:eastAsiaTheme="minorEastAsia"/>
    </w:rPr>
    <w:tblPr>
      <w:tblCellMar>
        <w:top w:w="0" w:type="dxa"/>
        <w:left w:w="0" w:type="dxa"/>
        <w:bottom w:w="0" w:type="dxa"/>
        <w:right w:w="0" w:type="dxa"/>
      </w:tblCellMar>
    </w:tblPr>
  </w:style>
  <w:style w:type="paragraph" w:styleId="TableofFigures">
    <w:name w:val="table of figures"/>
    <w:basedOn w:val="Normal"/>
    <w:next w:val="Normal"/>
    <w:uiPriority w:val="99"/>
    <w:unhideWhenUsed/>
    <w:rsid w:val="00A169CE"/>
    <w:pPr>
      <w:spacing w:after="0"/>
    </w:pPr>
  </w:style>
  <w:style w:type="paragraph" w:styleId="BodyText">
    <w:name w:val="Body Text"/>
    <w:basedOn w:val="Normal"/>
    <w:link w:val="BodyTextChar"/>
    <w:uiPriority w:val="1"/>
    <w:qFormat/>
    <w:rsid w:val="00491CD5"/>
    <w:pPr>
      <w:widowControl w:val="0"/>
      <w:autoSpaceDE w:val="0"/>
      <w:autoSpaceDN w:val="0"/>
      <w:spacing w:after="0" w:line="240" w:lineRule="auto"/>
      <w:jc w:val="left"/>
    </w:pPr>
    <w:rPr>
      <w:rFonts w:ascii="Arial MT" w:eastAsia="Arial MT" w:hAnsi="Arial MT" w:cs="Arial MT"/>
      <w:sz w:val="22"/>
      <w:lang w:val="en-US"/>
    </w:rPr>
  </w:style>
  <w:style w:type="character" w:customStyle="1" w:styleId="BodyTextChar">
    <w:name w:val="Body Text Char"/>
    <w:basedOn w:val="DefaultParagraphFont"/>
    <w:link w:val="BodyText"/>
    <w:uiPriority w:val="1"/>
    <w:rsid w:val="00491CD5"/>
    <w:rPr>
      <w:rFonts w:ascii="Arial MT" w:eastAsia="Arial MT" w:hAnsi="Arial MT" w:cs="Arial MT"/>
      <w:kern w:val="0"/>
      <w:sz w:val="22"/>
      <w:szCs w:val="22"/>
      <w:lang w:bidi="ar-SA"/>
      <w14:ligatures w14:val="none"/>
    </w:rPr>
  </w:style>
  <w:style w:type="paragraph" w:customStyle="1" w:styleId="TableParagraph">
    <w:name w:val="Table Paragraph"/>
    <w:basedOn w:val="Normal"/>
    <w:uiPriority w:val="1"/>
    <w:qFormat/>
    <w:rsid w:val="00491CD5"/>
    <w:pPr>
      <w:widowControl w:val="0"/>
      <w:autoSpaceDE w:val="0"/>
      <w:autoSpaceDN w:val="0"/>
      <w:spacing w:after="0" w:line="240" w:lineRule="auto"/>
      <w:ind w:left="107"/>
      <w:jc w:val="left"/>
    </w:pPr>
    <w:rPr>
      <w:rFonts w:ascii="Arial MT" w:eastAsia="Arial MT" w:hAnsi="Arial MT" w:cs="Arial MT"/>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720121">
      <w:bodyDiv w:val="1"/>
      <w:marLeft w:val="0"/>
      <w:marRight w:val="0"/>
      <w:marTop w:val="0"/>
      <w:marBottom w:val="0"/>
      <w:divBdr>
        <w:top w:val="none" w:sz="0" w:space="0" w:color="auto"/>
        <w:left w:val="none" w:sz="0" w:space="0" w:color="auto"/>
        <w:bottom w:val="none" w:sz="0" w:space="0" w:color="auto"/>
        <w:right w:val="none" w:sz="0" w:space="0" w:color="auto"/>
      </w:divBdr>
    </w:div>
    <w:div w:id="667637537">
      <w:bodyDiv w:val="1"/>
      <w:marLeft w:val="0"/>
      <w:marRight w:val="0"/>
      <w:marTop w:val="0"/>
      <w:marBottom w:val="0"/>
      <w:divBdr>
        <w:top w:val="none" w:sz="0" w:space="0" w:color="auto"/>
        <w:left w:val="none" w:sz="0" w:space="0" w:color="auto"/>
        <w:bottom w:val="none" w:sz="0" w:space="0" w:color="auto"/>
        <w:right w:val="none" w:sz="0" w:space="0" w:color="auto"/>
      </w:divBdr>
    </w:div>
    <w:div w:id="1520195220">
      <w:bodyDiv w:val="1"/>
      <w:marLeft w:val="0"/>
      <w:marRight w:val="0"/>
      <w:marTop w:val="0"/>
      <w:marBottom w:val="0"/>
      <w:divBdr>
        <w:top w:val="none" w:sz="0" w:space="0" w:color="auto"/>
        <w:left w:val="none" w:sz="0" w:space="0" w:color="auto"/>
        <w:bottom w:val="none" w:sz="0" w:space="0" w:color="auto"/>
        <w:right w:val="none" w:sz="0" w:space="0" w:color="auto"/>
      </w:divBdr>
    </w:div>
    <w:div w:id="1627588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bullfincher.io/companies/apple/revenue-by-geography" TargetMode="External"/><Relationship Id="rId26" Type="http://schemas.openxmlformats.org/officeDocument/2006/relationships/hyperlink" Target="https://www.reuters.com/technology/apple-smartphone-shipments-china-fell-25-q4-canalys-says-2025-01-16" TargetMode="External"/><Relationship Id="rId3" Type="http://schemas.openxmlformats.org/officeDocument/2006/relationships/styles" Target="styles.xml"/><Relationship Id="rId21" Type="http://schemas.openxmlformats.org/officeDocument/2006/relationships/hyperlink" Target="https://doi.org/10.2308/AJPT-2019-510"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s2.q4cdn.com/470004039/files/doc_earnings/2024/q4/filing/10-Q4-2024-As-Filed.pdf" TargetMode="External"/><Relationship Id="rId25" Type="http://schemas.openxmlformats.org/officeDocument/2006/relationships/hyperlink" Target="https://www.sciencedirect.com/science/article/pii/S0148296322011031"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apnews.com/article/smartphone-apple-samsung-e5a0c4c9a7a058e82bd1707cd8f28986" TargetMode="External"/><Relationship Id="rId20" Type="http://schemas.openxmlformats.org/officeDocument/2006/relationships/hyperlink" Target="https://counterpointresearch.com/en/insights/global-smartphone-market-2024" TargetMode="External"/><Relationship Id="rId29" Type="http://schemas.openxmlformats.org/officeDocument/2006/relationships/hyperlink" Target="https://www.semiconductors.org/global-semiconductor-sales-increase-19-1-in-2024-double-digit-growth-projected-in-202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download.ssrn.com/23/09/18/ssrn_id4574945_code1647352.pdf?response-content-disposition=inline&amp;X-Amz-Security-Token=IQoJb3JpZ2luX2VjEPT%2F%2F%2F%2F%2F%2F%2F%2F%2F%2FwEaCXVzLWVhc3QtMSJHMEUCIQCoaezN0euIoepo%2FxTHfzu8Kje1KbCo%2BKl1Atz5OIospwIgMHqQDvCTKI71eygn23RghUU1Tf%2F2zDlOStHyAhuFKOcqxgUIvP%2F%2F%2F%2F%2F%2F%2F%2F%2F%2FARAEGgwzMDg0NzUzMDEyNTciDBoSlpkCYaPlG2NreyqaBSl%2BFgQDOcs29IG5bquZisWBCn9CuUkeKcWnwPCwsV7BK5s38oOCFgyXhSokrbtfrk65PuKOtWSkGmokDVDbdTiUvy4Gv4EyWW0ClsSM2Cub%2FrdGB8BT4erQhgsOzp89zobErMzQHYCLiu5F8How4RPN4O9ghWerU6cmSgyopCIEnY0%2FKZd%2FiBkqaerAwMj8Fgl4aEGkMS0Iqv6mMPcWdHwcrAROHheoMnCvpwQ8vUIX%2FRHUD7JZlOS6FQrzD31DQIhgGkDNWTjZMmh7RPLQzAS52CEU8O83RtBWUPTqX%2B171HlU7QDkT8AapLwAoD8i7aXsUxmnSrUwAbDym0e9qYoTbcP036wwh6EWg9zxOEpigZEJ7GnuabhXkuvUz18qQS9A6TUuZxCF8NL9l5TAs%2FieRH9wXx0Ww1j55UukrSXT%2BIVq8ABgEnakuE6EkDgtA1KKTL9hLelXjQ8FkfCBXTt6oTTWa5n2pvIA4YZd9jPpVy82J%2FuV9pxI6K0rpzX5AlE8dXPfhPxgK%2Fcho54x8Jaq50emmduzhEE3RNQSMFzEgtwW4YSK%2FSXUvbcfcBG5wC5idUMjdezuOp2JZJJB8BfxeIFOX1BFD4sLfRghXgMtacivZIsovM1na5tIQUEb1rx4UxoovVDk79RAuIHbcgVfGc7fhsHCh8NGU%2Bwy3V3DS96c%2B8SE3eFEGCHQYXeMkmEv%2Fl%2Faf0y2b8tD22i%2BZIifRG9zuFjbKrAhOhJRtx%2F%2BQ81VpxiW99PfPtqyHA%2BtcEQYoiQNszHcVN0FtJip13IGlqRVmImO51e5yZU%2FtpuktHxwyVuch9cpmuTqPolg7d8UhRY32EWjLcdO13F%2Bhe2T8vxIqjQupQQ%2B0cA5rAR%2FEr%2FuBL%2BakJVhjzCsq7fIBjqxAYnK25J4KvFx5pbfuN6%2BPX38SVDqmfOJU0YJ9e2y7VcVlr7FWDVDvEBEp6TOfHrL6nsfgjMhqWqB%2BAYnAiKFGH342UuBc4NCS0FmMb%2FLWRrdT2I3pRdAyFr6d%2B0A1qHmnIAcnp6gcWLem7iymqVp5wISJYAm3YSLB9AfRZZEzioDEw1b%2FHh%2B%2FTqfwNBHZ%2F%2FsKGHVeUTjkZ9w3%2BHcLR2X31N3G7fvbOmr1GX9pBYEISs1NQ%3D%3D&amp;X-Amz-Algorithm=AWS4-HMAC-SHA256&amp;X-Amz-Date=20251107T115149Z&amp;X-Amz-SignedHeaders=host&amp;X-Amz-Expires=300&amp;X-Amz-Credential=ASIAUPUUPRWE7LY57BPN%2F20251107%2Fus-east-1%2Fs3%2Faws4_request&amp;X-Amz-Signature=6821c902191d69ed442e1e9c3b487c6cd2c31ebfc0b1c3612b6cb17209fece1e&amp;abstractId=4574945"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mdpi.com/2227-7102/13/6/531" TargetMode="External"/><Relationship Id="rId23" Type="http://schemas.openxmlformats.org/officeDocument/2006/relationships/hyperlink" Target="https://www.imf.org/en/Publications/WEO/Issues/2025/04/22/world-economic-outlook-april-2025" TargetMode="External"/><Relationship Id="rId28" Type="http://schemas.openxmlformats.org/officeDocument/2006/relationships/hyperlink" Target="https://news.samsung.com/global/samsung-electronics-announces-fourth-quarter-and-fy-2024-results" TargetMode="External"/><Relationship Id="rId10" Type="http://schemas.openxmlformats.org/officeDocument/2006/relationships/image" Target="media/image2.png"/><Relationship Id="rId19" Type="http://schemas.openxmlformats.org/officeDocument/2006/relationships/hyperlink" Target="https://www.sciencedirect.com/science/article/pii/S0148296323008160" TargetMode="External"/><Relationship Id="rId31" Type="http://schemas.openxmlformats.org/officeDocument/2006/relationships/hyperlink" Target="https://www.statista.com/chart/32850/share-of-respondents-using-a-smartphone-from-the-following-brand-as-their-primary-phone-by-generation/"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hyperlink" Target="https://my.idc.com/getdoc.jsp?containerId=prUS53684525" TargetMode="External"/><Relationship Id="rId27" Type="http://schemas.openxmlformats.org/officeDocument/2006/relationships/hyperlink" Target="https://www.5gamericas.org/global-5g-adoption-skyrockets-to-2-25-billion-four-times-faster-than-4g/" TargetMode="External"/><Relationship Id="rId30" Type="http://schemas.openxmlformats.org/officeDocument/2006/relationships/hyperlink" Target="https://www.sec.gov/Archives/edgar/data/320193/000032019324000123/aapl-20240928.htm"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496EA1-4534-4BCA-8AFD-5D4AAA0B9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22</Pages>
  <Words>4410</Words>
  <Characters>25140</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KAVI JANGID</dc:creator>
  <cp:keywords/>
  <dc:description/>
  <cp:lastModifiedBy>HP LAPTOP</cp:lastModifiedBy>
  <cp:revision>44</cp:revision>
  <dcterms:created xsi:type="dcterms:W3CDTF">2025-11-19T07:28:00Z</dcterms:created>
  <dcterms:modified xsi:type="dcterms:W3CDTF">2025-11-21T08:17:00Z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d1bc2f68-3470-411b-9bfb-2d67e6085b47</vt:lpwstr>
  </property>
</Properties>
</file>