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7D413" w14:textId="77777777" w:rsidR="006E3186" w:rsidRDefault="004B7BA3" w:rsidP="004B7BA3">
      <w:pPr>
        <w:spacing w:before="100" w:beforeAutospacing="1" w:after="100" w:afterAutospacing="1" w:line="360" w:lineRule="auto"/>
        <w:ind w:left="5040"/>
        <w:jc w:val="both"/>
        <w:outlineLvl w:val="1"/>
        <w:rPr>
          <w:rFonts w:ascii="Arial" w:eastAsia="Times New Roman" w:hAnsi="Arial" w:cs="Arial"/>
          <w:b/>
          <w:bCs/>
        </w:rPr>
      </w:pPr>
      <w:r>
        <w:rPr>
          <w:rFonts w:ascii="Arial" w:eastAsia="Times New Roman" w:hAnsi="Arial" w:cs="Arial"/>
          <w:b/>
          <w:bCs/>
          <w:noProof/>
        </w:rPr>
        <w:drawing>
          <wp:inline distT="0" distB="0" distL="0" distR="0" wp14:anchorId="0417D4AC" wp14:editId="0417D4AD">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4B7BA3" w:rsidRPr="004B7BA3" w14:paraId="0417D416" w14:textId="77777777" w:rsidTr="00F6059E">
        <w:trPr>
          <w:trHeight w:val="179"/>
          <w:jc w:val="center"/>
        </w:trPr>
        <w:tc>
          <w:tcPr>
            <w:tcW w:w="0" w:type="auto"/>
            <w:hideMark/>
          </w:tcPr>
          <w:p w14:paraId="0417D414" w14:textId="77777777" w:rsidR="004B7BA3" w:rsidRPr="004B7BA3" w:rsidRDefault="004B7BA3" w:rsidP="004B7BA3">
            <w:pPr>
              <w:tabs>
                <w:tab w:val="right" w:pos="2299"/>
              </w:tabs>
              <w:spacing w:line="360" w:lineRule="auto"/>
              <w:jc w:val="both"/>
              <w:rPr>
                <w:rFonts w:ascii="Arial" w:hAnsi="Arial" w:cs="Arial"/>
                <w:b/>
                <w:bCs/>
              </w:rPr>
            </w:pPr>
            <w:r w:rsidRPr="004B7BA3">
              <w:rPr>
                <w:rFonts w:ascii="Arial" w:hAnsi="Arial" w:cs="Arial"/>
                <w:b/>
                <w:bCs/>
              </w:rPr>
              <w:t>Student Name:</w:t>
            </w:r>
            <w:r w:rsidRPr="004B7BA3">
              <w:rPr>
                <w:rFonts w:ascii="Arial" w:hAnsi="Arial" w:cs="Arial"/>
                <w:b/>
                <w:bCs/>
              </w:rPr>
              <w:tab/>
            </w:r>
          </w:p>
        </w:tc>
        <w:tc>
          <w:tcPr>
            <w:tcW w:w="5825" w:type="dxa"/>
            <w:hideMark/>
          </w:tcPr>
          <w:p w14:paraId="0417D415" w14:textId="3C900C2C" w:rsidR="004B7BA3" w:rsidRPr="004B7BA3" w:rsidRDefault="0009093C" w:rsidP="004B7BA3">
            <w:pPr>
              <w:spacing w:line="360" w:lineRule="auto"/>
              <w:jc w:val="both"/>
              <w:rPr>
                <w:rFonts w:ascii="Arial" w:hAnsi="Arial" w:cs="Arial"/>
                <w:bCs/>
              </w:rPr>
            </w:pPr>
            <w:r>
              <w:rPr>
                <w:rFonts w:ascii="Arial" w:hAnsi="Arial" w:cs="Arial"/>
                <w:bCs/>
              </w:rPr>
              <w:t>Bibi Tabasam</w:t>
            </w:r>
          </w:p>
        </w:tc>
      </w:tr>
      <w:tr w:rsidR="004B7BA3" w:rsidRPr="004B7BA3" w14:paraId="0417D419" w14:textId="77777777" w:rsidTr="00F6059E">
        <w:trPr>
          <w:jc w:val="center"/>
        </w:trPr>
        <w:tc>
          <w:tcPr>
            <w:tcW w:w="0" w:type="auto"/>
            <w:hideMark/>
          </w:tcPr>
          <w:p w14:paraId="0417D417" w14:textId="77777777" w:rsidR="004B7BA3" w:rsidRPr="004B7BA3" w:rsidRDefault="004B7BA3" w:rsidP="004B7BA3">
            <w:pPr>
              <w:spacing w:line="360" w:lineRule="auto"/>
              <w:jc w:val="both"/>
              <w:rPr>
                <w:rFonts w:ascii="Arial" w:hAnsi="Arial" w:cs="Arial"/>
              </w:rPr>
            </w:pPr>
            <w:r w:rsidRPr="004B7BA3">
              <w:rPr>
                <w:rFonts w:ascii="Arial" w:hAnsi="Arial" w:cs="Arial"/>
                <w:b/>
                <w:bCs/>
              </w:rPr>
              <w:t>Student ID Number:</w:t>
            </w:r>
          </w:p>
        </w:tc>
        <w:tc>
          <w:tcPr>
            <w:tcW w:w="5825" w:type="dxa"/>
            <w:hideMark/>
          </w:tcPr>
          <w:p w14:paraId="0417D418" w14:textId="71629C47" w:rsidR="004B7BA3" w:rsidRPr="004B7BA3" w:rsidRDefault="0009093C" w:rsidP="004B7BA3">
            <w:pPr>
              <w:spacing w:line="360" w:lineRule="auto"/>
              <w:jc w:val="both"/>
              <w:rPr>
                <w:rFonts w:ascii="Arial" w:hAnsi="Arial" w:cs="Arial"/>
              </w:rPr>
            </w:pPr>
            <w:r>
              <w:rPr>
                <w:rFonts w:ascii="Arial" w:hAnsi="Arial" w:cs="Arial"/>
              </w:rPr>
              <w:t>2519902</w:t>
            </w:r>
          </w:p>
        </w:tc>
      </w:tr>
      <w:tr w:rsidR="004B7BA3" w:rsidRPr="004B7BA3" w14:paraId="0417D41C" w14:textId="77777777" w:rsidTr="00F6059E">
        <w:trPr>
          <w:jc w:val="center"/>
        </w:trPr>
        <w:tc>
          <w:tcPr>
            <w:tcW w:w="0" w:type="auto"/>
            <w:hideMark/>
          </w:tcPr>
          <w:p w14:paraId="0417D41A" w14:textId="386F4A45" w:rsidR="004B7BA3" w:rsidRPr="004B7BA3" w:rsidRDefault="004B7BA3" w:rsidP="004B7BA3">
            <w:pPr>
              <w:spacing w:line="360" w:lineRule="auto"/>
              <w:jc w:val="both"/>
              <w:rPr>
                <w:rFonts w:ascii="Arial" w:hAnsi="Arial" w:cs="Arial"/>
              </w:rPr>
            </w:pPr>
          </w:p>
        </w:tc>
        <w:tc>
          <w:tcPr>
            <w:tcW w:w="5825" w:type="dxa"/>
            <w:hideMark/>
          </w:tcPr>
          <w:p w14:paraId="0417D41B" w14:textId="77777777" w:rsidR="004B7BA3" w:rsidRPr="004B7BA3" w:rsidRDefault="004B7BA3" w:rsidP="004B7BA3">
            <w:pPr>
              <w:spacing w:line="360" w:lineRule="auto"/>
              <w:jc w:val="both"/>
              <w:rPr>
                <w:rFonts w:ascii="Arial" w:hAnsi="Arial" w:cs="Arial"/>
                <w:b/>
              </w:rPr>
            </w:pPr>
            <w:r w:rsidRPr="004B7BA3">
              <w:rPr>
                <w:rFonts w:ascii="Arial" w:hAnsi="Arial" w:cs="Arial"/>
                <w:b/>
              </w:rPr>
              <w:t>Certificate of Higher Education Skills for the Workplace (Health &amp; Social Care)</w:t>
            </w:r>
          </w:p>
        </w:tc>
      </w:tr>
      <w:tr w:rsidR="004B7BA3" w:rsidRPr="004B7BA3" w14:paraId="0417D41F" w14:textId="77777777" w:rsidTr="00F6059E">
        <w:trPr>
          <w:jc w:val="center"/>
        </w:trPr>
        <w:tc>
          <w:tcPr>
            <w:tcW w:w="0" w:type="auto"/>
            <w:hideMark/>
          </w:tcPr>
          <w:p w14:paraId="0417D41D" w14:textId="77777777" w:rsidR="004B7BA3" w:rsidRPr="004B7BA3" w:rsidRDefault="004B7BA3" w:rsidP="004B7BA3">
            <w:pPr>
              <w:spacing w:line="360" w:lineRule="auto"/>
              <w:jc w:val="both"/>
              <w:rPr>
                <w:rFonts w:ascii="Arial" w:hAnsi="Arial" w:cs="Arial"/>
              </w:rPr>
            </w:pPr>
            <w:r w:rsidRPr="004B7BA3">
              <w:rPr>
                <w:rFonts w:ascii="Arial" w:hAnsi="Arial" w:cs="Arial"/>
                <w:b/>
                <w:bCs/>
              </w:rPr>
              <w:t>Module Title:</w:t>
            </w:r>
          </w:p>
        </w:tc>
        <w:tc>
          <w:tcPr>
            <w:tcW w:w="5825" w:type="dxa"/>
            <w:hideMark/>
          </w:tcPr>
          <w:p w14:paraId="0417D41E" w14:textId="77777777" w:rsidR="004B7BA3" w:rsidRPr="004B7BA3" w:rsidRDefault="004B7BA3" w:rsidP="004B7BA3">
            <w:pPr>
              <w:spacing w:line="360" w:lineRule="auto"/>
              <w:jc w:val="both"/>
              <w:rPr>
                <w:rFonts w:ascii="Arial" w:hAnsi="Arial" w:cs="Arial"/>
                <w:b/>
              </w:rPr>
            </w:pPr>
            <w:r w:rsidRPr="004B7BA3">
              <w:rPr>
                <w:rFonts w:ascii="Arial" w:hAnsi="Arial" w:cs="Arial"/>
                <w:b/>
              </w:rPr>
              <w:t>Digital Skills and Research Methods</w:t>
            </w:r>
          </w:p>
        </w:tc>
      </w:tr>
      <w:tr w:rsidR="004B7BA3" w:rsidRPr="004B7BA3" w14:paraId="0417D422" w14:textId="77777777" w:rsidTr="00F6059E">
        <w:trPr>
          <w:jc w:val="center"/>
        </w:trPr>
        <w:tc>
          <w:tcPr>
            <w:tcW w:w="0" w:type="auto"/>
            <w:hideMark/>
          </w:tcPr>
          <w:p w14:paraId="0417D420" w14:textId="77777777" w:rsidR="004B7BA3" w:rsidRPr="004B7BA3" w:rsidRDefault="004B7BA3" w:rsidP="004B7BA3">
            <w:pPr>
              <w:spacing w:line="360" w:lineRule="auto"/>
              <w:jc w:val="both"/>
              <w:rPr>
                <w:rFonts w:ascii="Arial" w:hAnsi="Arial" w:cs="Arial"/>
              </w:rPr>
            </w:pPr>
            <w:r w:rsidRPr="004B7BA3">
              <w:rPr>
                <w:rFonts w:ascii="Arial" w:hAnsi="Arial" w:cs="Arial"/>
                <w:b/>
                <w:bCs/>
              </w:rPr>
              <w:t>Module Code:</w:t>
            </w:r>
          </w:p>
        </w:tc>
        <w:tc>
          <w:tcPr>
            <w:tcW w:w="5825" w:type="dxa"/>
            <w:hideMark/>
          </w:tcPr>
          <w:p w14:paraId="0417D421" w14:textId="77777777" w:rsidR="004B7BA3" w:rsidRPr="004B7BA3" w:rsidRDefault="004B7BA3" w:rsidP="004B7BA3">
            <w:pPr>
              <w:spacing w:line="360" w:lineRule="auto"/>
              <w:jc w:val="both"/>
              <w:rPr>
                <w:rFonts w:ascii="Arial" w:hAnsi="Arial" w:cs="Arial"/>
                <w:b/>
              </w:rPr>
            </w:pPr>
            <w:r w:rsidRPr="004B7BA3">
              <w:rPr>
                <w:rFonts w:ascii="Arial" w:hAnsi="Arial" w:cs="Arial"/>
                <w:b/>
              </w:rPr>
              <w:t>LCHS4007</w:t>
            </w:r>
          </w:p>
        </w:tc>
      </w:tr>
      <w:tr w:rsidR="004B7BA3" w:rsidRPr="004B7BA3" w14:paraId="0417D425" w14:textId="77777777" w:rsidTr="00F6059E">
        <w:trPr>
          <w:jc w:val="center"/>
        </w:trPr>
        <w:tc>
          <w:tcPr>
            <w:tcW w:w="0" w:type="auto"/>
            <w:hideMark/>
          </w:tcPr>
          <w:p w14:paraId="0417D423" w14:textId="77777777" w:rsidR="004B7BA3" w:rsidRPr="004B7BA3" w:rsidRDefault="004B7BA3" w:rsidP="004B7BA3">
            <w:pPr>
              <w:spacing w:line="360" w:lineRule="auto"/>
              <w:jc w:val="both"/>
              <w:rPr>
                <w:rFonts w:ascii="Arial" w:hAnsi="Arial" w:cs="Arial"/>
              </w:rPr>
            </w:pPr>
            <w:r w:rsidRPr="004B7BA3">
              <w:rPr>
                <w:rFonts w:ascii="Arial" w:hAnsi="Arial" w:cs="Arial"/>
                <w:b/>
                <w:bCs/>
              </w:rPr>
              <w:t>Lecturer:</w:t>
            </w:r>
          </w:p>
        </w:tc>
        <w:tc>
          <w:tcPr>
            <w:tcW w:w="5825" w:type="dxa"/>
            <w:hideMark/>
          </w:tcPr>
          <w:p w14:paraId="0417D424" w14:textId="1457A6D0" w:rsidR="004B7BA3" w:rsidRPr="004B7BA3" w:rsidRDefault="00963542" w:rsidP="004B7BA3">
            <w:pPr>
              <w:spacing w:line="360" w:lineRule="auto"/>
              <w:jc w:val="both"/>
              <w:rPr>
                <w:rFonts w:ascii="Arial" w:hAnsi="Arial" w:cs="Arial"/>
              </w:rPr>
            </w:pPr>
            <w:r w:rsidRPr="00963542">
              <w:rPr>
                <w:rFonts w:ascii="Arial" w:hAnsi="Arial" w:cs="Arial"/>
              </w:rPr>
              <w:t>Markus Klingelfuss</w:t>
            </w:r>
          </w:p>
        </w:tc>
      </w:tr>
    </w:tbl>
    <w:p w14:paraId="0417D426"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7"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8"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9"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A"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B"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C"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D"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E"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2F"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0"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1"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2"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3" w14:textId="77777777" w:rsidR="004B7BA3" w:rsidRPr="004B7BA3" w:rsidRDefault="004B7BA3" w:rsidP="004B7BA3">
      <w:pPr>
        <w:spacing w:before="100" w:beforeAutospacing="1" w:after="100" w:afterAutospacing="1" w:line="240" w:lineRule="auto"/>
        <w:outlineLvl w:val="0"/>
        <w:rPr>
          <w:rFonts w:ascii="Arial" w:eastAsia="Times New Roman" w:hAnsi="Arial" w:cs="Arial"/>
          <w:b/>
          <w:bCs/>
          <w:kern w:val="36"/>
          <w:sz w:val="28"/>
          <w:szCs w:val="28"/>
        </w:rPr>
      </w:pPr>
      <w:r w:rsidRPr="004B7BA3">
        <w:rPr>
          <w:rFonts w:ascii="Arial" w:eastAsia="Times New Roman" w:hAnsi="Arial" w:cs="Arial"/>
          <w:b/>
          <w:bCs/>
          <w:kern w:val="36"/>
          <w:sz w:val="28"/>
          <w:szCs w:val="28"/>
        </w:rPr>
        <w:t>Table of Contents</w:t>
      </w:r>
    </w:p>
    <w:p w14:paraId="0417D434"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Introduction</w:t>
      </w:r>
      <w:r w:rsidRPr="004B7BA3">
        <w:rPr>
          <w:rFonts w:ascii="Arial" w:eastAsia="Times New Roman" w:hAnsi="Arial" w:cs="Arial"/>
          <w:sz w:val="28"/>
          <w:szCs w:val="28"/>
        </w:rPr>
        <w:t xml:space="preserve"> ............................................................................................... 3</w:t>
      </w:r>
    </w:p>
    <w:p w14:paraId="0417D435"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1: Selection of Research Topic</w:t>
      </w:r>
      <w:r w:rsidRPr="004B7BA3">
        <w:rPr>
          <w:rFonts w:ascii="Arial" w:eastAsia="Times New Roman" w:hAnsi="Arial" w:cs="Arial"/>
          <w:sz w:val="28"/>
          <w:szCs w:val="28"/>
        </w:rPr>
        <w:t xml:space="preserve"> ........................</w:t>
      </w:r>
      <w:r w:rsidR="00E46E53">
        <w:rPr>
          <w:rFonts w:ascii="Arial" w:eastAsia="Times New Roman" w:hAnsi="Arial" w:cs="Arial"/>
          <w:sz w:val="28"/>
          <w:szCs w:val="28"/>
        </w:rPr>
        <w:t>.............................. 4</w:t>
      </w:r>
    </w:p>
    <w:p w14:paraId="0417D436"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2: Evaluating Information Sources</w:t>
      </w:r>
      <w:r w:rsidRPr="004B7BA3">
        <w:rPr>
          <w:rFonts w:ascii="Arial" w:eastAsia="Times New Roman" w:hAnsi="Arial" w:cs="Arial"/>
          <w:sz w:val="28"/>
          <w:szCs w:val="28"/>
        </w:rPr>
        <w:t xml:space="preserve"> ..................</w:t>
      </w:r>
      <w:r w:rsidR="00E46E53">
        <w:rPr>
          <w:rFonts w:ascii="Arial" w:eastAsia="Times New Roman" w:hAnsi="Arial" w:cs="Arial"/>
          <w:sz w:val="28"/>
          <w:szCs w:val="28"/>
        </w:rPr>
        <w:t>.............................. 5</w:t>
      </w:r>
    </w:p>
    <w:p w14:paraId="0417D437"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3: Research Methodologies</w:t>
      </w:r>
      <w:r w:rsidRPr="004B7BA3">
        <w:rPr>
          <w:rFonts w:ascii="Arial" w:eastAsia="Times New Roman" w:hAnsi="Arial" w:cs="Arial"/>
          <w:sz w:val="28"/>
          <w:szCs w:val="28"/>
        </w:rPr>
        <w:t xml:space="preserve"> ............................................................ 6</w:t>
      </w:r>
    </w:p>
    <w:p w14:paraId="0417D438"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Task 4: Data Collection</w:t>
      </w:r>
      <w:r w:rsidRPr="004B7BA3">
        <w:rPr>
          <w:rFonts w:ascii="Arial" w:eastAsia="Times New Roman" w:hAnsi="Arial" w:cs="Arial"/>
          <w:sz w:val="28"/>
          <w:szCs w:val="28"/>
        </w:rPr>
        <w:t xml:space="preserve"> ............................................................................ 7</w:t>
      </w:r>
    </w:p>
    <w:p w14:paraId="0417D439" w14:textId="77777777" w:rsidR="004B7BA3" w:rsidRPr="004B7BA3" w:rsidRDefault="004B7BA3" w:rsidP="004B7BA3">
      <w:pPr>
        <w:spacing w:before="100" w:beforeAutospacing="1" w:after="100" w:afterAutospacing="1" w:line="240" w:lineRule="auto"/>
        <w:rPr>
          <w:rFonts w:ascii="Arial" w:eastAsia="Times New Roman" w:hAnsi="Arial" w:cs="Arial"/>
          <w:sz w:val="28"/>
          <w:szCs w:val="28"/>
        </w:rPr>
      </w:pPr>
      <w:r w:rsidRPr="004B7BA3">
        <w:rPr>
          <w:rFonts w:ascii="Arial" w:eastAsia="Times New Roman" w:hAnsi="Arial" w:cs="Arial"/>
          <w:b/>
          <w:bCs/>
          <w:sz w:val="28"/>
          <w:szCs w:val="28"/>
        </w:rPr>
        <w:t>Conclusion</w:t>
      </w:r>
      <w:r w:rsidRPr="004B7BA3">
        <w:rPr>
          <w:rFonts w:ascii="Arial" w:eastAsia="Times New Roman" w:hAnsi="Arial" w:cs="Arial"/>
          <w:sz w:val="28"/>
          <w:szCs w:val="28"/>
        </w:rPr>
        <w:t xml:space="preserve"> ................................................................................................ 8</w:t>
      </w:r>
    </w:p>
    <w:p w14:paraId="0417D43A" w14:textId="77777777" w:rsidR="004B7BA3" w:rsidRDefault="004B7BA3" w:rsidP="004B7BA3">
      <w:pPr>
        <w:spacing w:before="100" w:beforeAutospacing="1" w:after="100" w:afterAutospacing="1" w:line="360" w:lineRule="auto"/>
        <w:jc w:val="both"/>
        <w:outlineLvl w:val="1"/>
        <w:rPr>
          <w:rFonts w:ascii="Arial" w:eastAsia="Times New Roman" w:hAnsi="Arial" w:cs="Arial"/>
          <w:b/>
          <w:bCs/>
        </w:rPr>
      </w:pPr>
      <w:r w:rsidRPr="004B7BA3">
        <w:rPr>
          <w:rFonts w:ascii="Arial" w:eastAsia="Times New Roman" w:hAnsi="Arial" w:cs="Arial"/>
          <w:b/>
          <w:bCs/>
          <w:sz w:val="28"/>
          <w:szCs w:val="28"/>
        </w:rPr>
        <w:t>References</w:t>
      </w:r>
      <w:r w:rsidRPr="004B7BA3">
        <w:rPr>
          <w:rFonts w:ascii="Arial" w:eastAsia="Times New Roman" w:hAnsi="Arial" w:cs="Arial"/>
          <w:sz w:val="28"/>
          <w:szCs w:val="28"/>
        </w:rPr>
        <w:t xml:space="preserve"> .......................................................................................</w:t>
      </w:r>
      <w:r w:rsidR="00E46E53">
        <w:rPr>
          <w:rFonts w:ascii="Arial" w:eastAsia="Times New Roman" w:hAnsi="Arial" w:cs="Arial"/>
          <w:sz w:val="28"/>
          <w:szCs w:val="28"/>
        </w:rPr>
        <w:t>.</w:t>
      </w:r>
      <w:r w:rsidR="002A1B44">
        <w:rPr>
          <w:rFonts w:ascii="Arial" w:eastAsia="Times New Roman" w:hAnsi="Arial" w:cs="Arial"/>
          <w:sz w:val="28"/>
          <w:szCs w:val="28"/>
        </w:rPr>
        <w:t>........10</w:t>
      </w:r>
    </w:p>
    <w:p w14:paraId="0417D43B"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C"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D"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E"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3F"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0"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1"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2"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3"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4"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p>
    <w:p w14:paraId="0417D445" w14:textId="77777777" w:rsidR="004B7BA3" w:rsidRDefault="004B7BA3" w:rsidP="006E3186">
      <w:pPr>
        <w:spacing w:before="100" w:beforeAutospacing="1" w:after="100" w:afterAutospacing="1" w:line="360" w:lineRule="auto"/>
        <w:jc w:val="both"/>
        <w:outlineLvl w:val="1"/>
        <w:rPr>
          <w:rFonts w:ascii="Arial" w:eastAsia="Times New Roman" w:hAnsi="Arial" w:cs="Arial"/>
          <w:b/>
          <w:bCs/>
        </w:rPr>
      </w:pPr>
    </w:p>
    <w:p w14:paraId="0417D446" w14:textId="77777777" w:rsidR="00A61EFA" w:rsidRPr="00A61EFA" w:rsidRDefault="00A61EFA" w:rsidP="006E3186">
      <w:pPr>
        <w:spacing w:before="100" w:beforeAutospacing="1" w:after="100" w:afterAutospacing="1" w:line="360" w:lineRule="auto"/>
        <w:jc w:val="both"/>
        <w:outlineLvl w:val="1"/>
        <w:rPr>
          <w:rFonts w:ascii="Arial" w:eastAsia="Times New Roman" w:hAnsi="Arial" w:cs="Arial"/>
          <w:b/>
          <w:bCs/>
        </w:rPr>
      </w:pPr>
      <w:r w:rsidRPr="00A61EFA">
        <w:rPr>
          <w:rFonts w:ascii="Arial" w:hAnsi="Arial" w:cs="Arial"/>
          <w:b/>
        </w:rPr>
        <w:lastRenderedPageBreak/>
        <w:t>Investigating the Causes of Type 2 Diabetes in the UK Population: A Quantitative Research Proposal</w:t>
      </w:r>
    </w:p>
    <w:p w14:paraId="0417D447" w14:textId="77777777" w:rsidR="004F711B" w:rsidRPr="004F711B" w:rsidRDefault="004F711B" w:rsidP="006E3186">
      <w:pPr>
        <w:spacing w:before="100" w:beforeAutospacing="1" w:after="100" w:afterAutospacing="1" w:line="360" w:lineRule="auto"/>
        <w:jc w:val="both"/>
        <w:outlineLvl w:val="1"/>
        <w:rPr>
          <w:rFonts w:ascii="Arial" w:eastAsia="Times New Roman" w:hAnsi="Arial" w:cs="Arial"/>
          <w:b/>
          <w:bCs/>
        </w:rPr>
      </w:pPr>
      <w:r w:rsidRPr="004F711B">
        <w:rPr>
          <w:rFonts w:ascii="Arial" w:eastAsia="Times New Roman" w:hAnsi="Arial" w:cs="Arial"/>
          <w:b/>
          <w:bCs/>
        </w:rPr>
        <w:t xml:space="preserve">Introduction </w:t>
      </w:r>
    </w:p>
    <w:p w14:paraId="0417D448" w14:textId="77777777" w:rsidR="004F711B" w:rsidRDefault="004F711B" w:rsidP="006E3186">
      <w:pPr>
        <w:spacing w:before="100" w:beforeAutospacing="1" w:after="100" w:afterAutospacing="1" w:line="360" w:lineRule="auto"/>
        <w:jc w:val="both"/>
        <w:rPr>
          <w:rFonts w:ascii="Arial" w:eastAsia="Times New Roman" w:hAnsi="Arial" w:cs="Arial"/>
        </w:rPr>
      </w:pPr>
      <w:r w:rsidRPr="004F711B">
        <w:rPr>
          <w:rFonts w:ascii="Arial" w:eastAsia="Times New Roman" w:hAnsi="Arial" w:cs="Arial"/>
        </w:rPr>
        <w:t>Type 2 diabetes is a major public health concern in the United Kingdom and places significant pressure on the health and social care system. The condition occurs when the body cannot effectively use insulin to regulate blood glucose levels. Research indicates that several factors contribute to the development of Type 2 diabetes, including obesity, unhealthy diet, physical inactivity, and genetic predisposition (Wu et al., 2023). Rising obesity rates and sedentary lifestyles have increased the number of people at risk in the UK population (NHS England, 2024). This report examines the causes of Type 2 diabetes, evaluates recent research evidence, and proposes an appropriate research methodology and data collection approach to investigate the issue.</w:t>
      </w:r>
    </w:p>
    <w:p w14:paraId="0417D449" w14:textId="77777777" w:rsidR="004B7BA3" w:rsidRPr="006E3186" w:rsidRDefault="004B7BA3" w:rsidP="006E3186">
      <w:pPr>
        <w:spacing w:before="100" w:beforeAutospacing="1" w:after="100" w:afterAutospacing="1" w:line="360" w:lineRule="auto"/>
        <w:jc w:val="both"/>
        <w:rPr>
          <w:rFonts w:ascii="Arial" w:eastAsia="Times New Roman" w:hAnsi="Arial" w:cs="Arial"/>
        </w:rPr>
      </w:pPr>
      <w:r w:rsidRPr="004B7BA3">
        <w:rPr>
          <w:rFonts w:ascii="Arial" w:eastAsia="Times New Roman" w:hAnsi="Arial" w:cs="Arial"/>
          <w:noProof/>
        </w:rPr>
        <w:drawing>
          <wp:inline distT="0" distB="0" distL="0" distR="0" wp14:anchorId="0417D4AE" wp14:editId="0417D4AF">
            <wp:extent cx="5943600" cy="3911600"/>
            <wp:effectExtent l="0" t="0" r="0" b="0"/>
            <wp:docPr id="2" name="Picture 2" descr="Type 2 Diabetes - BC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 2 Diabetes - BCDiabe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11600"/>
                    </a:xfrm>
                    <a:prstGeom prst="rect">
                      <a:avLst/>
                    </a:prstGeom>
                    <a:noFill/>
                    <a:ln>
                      <a:noFill/>
                    </a:ln>
                  </pic:spPr>
                </pic:pic>
              </a:graphicData>
            </a:graphic>
          </wp:inline>
        </w:drawing>
      </w:r>
    </w:p>
    <w:p w14:paraId="0417D44A" w14:textId="77777777" w:rsidR="004B7BA3" w:rsidRDefault="004B7BA3" w:rsidP="006E3186">
      <w:pPr>
        <w:spacing w:before="100" w:beforeAutospacing="1" w:after="100" w:afterAutospacing="1" w:line="360" w:lineRule="auto"/>
        <w:jc w:val="both"/>
        <w:outlineLvl w:val="1"/>
        <w:rPr>
          <w:rFonts w:ascii="Arial" w:eastAsia="Times New Roman" w:hAnsi="Arial" w:cs="Arial"/>
          <w:b/>
          <w:bCs/>
        </w:rPr>
      </w:pPr>
    </w:p>
    <w:p w14:paraId="0417D44B" w14:textId="77777777" w:rsidR="004B7BA3" w:rsidRDefault="004B7BA3" w:rsidP="004B7BA3">
      <w:pPr>
        <w:spacing w:before="100" w:beforeAutospacing="1" w:after="100" w:afterAutospacing="1" w:line="360" w:lineRule="auto"/>
        <w:jc w:val="both"/>
        <w:outlineLvl w:val="1"/>
        <w:rPr>
          <w:rFonts w:ascii="Arial" w:hAnsi="Arial" w:cs="Arial"/>
          <w:color w:val="FFFFFF"/>
          <w:sz w:val="21"/>
          <w:szCs w:val="21"/>
          <w:shd w:val="clear" w:color="auto" w:fill="FFFFFF"/>
        </w:rPr>
      </w:pPr>
      <w:r>
        <w:rPr>
          <w:rFonts w:ascii="Arial" w:eastAsia="Times New Roman" w:hAnsi="Arial" w:cs="Arial"/>
          <w:b/>
          <w:bCs/>
        </w:rPr>
        <w:t xml:space="preserve">                                    (Diabetes.ca,</w:t>
      </w:r>
      <w:proofErr w:type="gramStart"/>
      <w:r>
        <w:rPr>
          <w:rFonts w:ascii="Arial" w:eastAsia="Times New Roman" w:hAnsi="Arial" w:cs="Arial"/>
          <w:b/>
          <w:bCs/>
        </w:rPr>
        <w:t>2026)</w:t>
      </w:r>
      <w:r>
        <w:rPr>
          <w:rFonts w:ascii="Arial" w:hAnsi="Arial" w:cs="Arial"/>
          <w:color w:val="FFFFFF"/>
          <w:sz w:val="21"/>
          <w:szCs w:val="21"/>
          <w:shd w:val="clear" w:color="auto" w:fill="FFFFFF"/>
        </w:rPr>
        <w:t>bcdiabetes.cabcdiabetes.cab</w:t>
      </w:r>
      <w:proofErr w:type="gramEnd"/>
      <w:r w:rsidRPr="004B7BA3">
        <w:rPr>
          <w:rFonts w:ascii="Arial" w:hAnsi="Arial" w:cs="Arial"/>
          <w:color w:val="FFFFFF"/>
          <w:sz w:val="21"/>
          <w:szCs w:val="21"/>
          <w:shd w:val="clear" w:color="auto" w:fill="FFFFFF"/>
        </w:rPr>
        <w:t xml:space="preserve"> </w:t>
      </w:r>
      <w:r>
        <w:rPr>
          <w:rFonts w:ascii="Arial" w:hAnsi="Arial" w:cs="Arial"/>
          <w:color w:val="FFFFFF"/>
          <w:sz w:val="21"/>
          <w:szCs w:val="21"/>
          <w:shd w:val="clear" w:color="auto" w:fill="FFFFFF"/>
        </w:rPr>
        <w:t>bcdiabetes.cacdiabetes.ca</w:t>
      </w:r>
    </w:p>
    <w:p w14:paraId="0417D44C" w14:textId="77777777" w:rsidR="004F711B" w:rsidRPr="004F711B" w:rsidRDefault="004F711B" w:rsidP="006E3186">
      <w:pPr>
        <w:spacing w:before="100" w:beforeAutospacing="1" w:after="100" w:afterAutospacing="1" w:line="360" w:lineRule="auto"/>
        <w:jc w:val="both"/>
        <w:outlineLvl w:val="1"/>
        <w:rPr>
          <w:rFonts w:ascii="Arial" w:eastAsia="Times New Roman" w:hAnsi="Arial" w:cs="Arial"/>
          <w:b/>
          <w:bCs/>
        </w:rPr>
      </w:pPr>
      <w:r w:rsidRPr="004F711B">
        <w:rPr>
          <w:rFonts w:ascii="Arial" w:eastAsia="Times New Roman" w:hAnsi="Arial" w:cs="Arial"/>
          <w:b/>
          <w:bCs/>
        </w:rPr>
        <w:lastRenderedPageBreak/>
        <w:t xml:space="preserve">Task 1: Selection of Research Topic </w:t>
      </w:r>
    </w:p>
    <w:p w14:paraId="0417D44D" w14:textId="77777777" w:rsidR="004F711B" w:rsidRPr="004F711B" w:rsidRDefault="004F711B" w:rsidP="006E3186">
      <w:pPr>
        <w:spacing w:before="100" w:beforeAutospacing="1" w:after="100" w:afterAutospacing="1" w:line="360" w:lineRule="auto"/>
        <w:jc w:val="both"/>
        <w:outlineLvl w:val="2"/>
        <w:rPr>
          <w:rFonts w:ascii="Arial" w:eastAsia="Times New Roman" w:hAnsi="Arial" w:cs="Arial"/>
          <w:b/>
          <w:bCs/>
        </w:rPr>
      </w:pPr>
      <w:r w:rsidRPr="004F711B">
        <w:rPr>
          <w:rFonts w:ascii="Arial" w:eastAsia="Times New Roman" w:hAnsi="Arial" w:cs="Arial"/>
          <w:b/>
          <w:bCs/>
        </w:rPr>
        <w:t>Identification of the Issue</w:t>
      </w:r>
    </w:p>
    <w:p w14:paraId="0417D44E" w14:textId="6DC1F8AD" w:rsidR="004F711B" w:rsidRPr="004F711B" w:rsidRDefault="004F711B" w:rsidP="006E3186">
      <w:pPr>
        <w:spacing w:before="100" w:beforeAutospacing="1" w:after="100" w:afterAutospacing="1" w:line="360" w:lineRule="auto"/>
        <w:jc w:val="both"/>
        <w:rPr>
          <w:rFonts w:ascii="Arial" w:eastAsia="Times New Roman" w:hAnsi="Arial" w:cs="Arial"/>
        </w:rPr>
      </w:pPr>
      <w:r w:rsidRPr="004F711B">
        <w:rPr>
          <w:rFonts w:ascii="Arial" w:eastAsia="Times New Roman" w:hAnsi="Arial" w:cs="Arial"/>
        </w:rPr>
        <w:t xml:space="preserve">Type 2 diabetes is a chronic metabolic condition </w:t>
      </w:r>
      <w:r w:rsidR="00E541E9" w:rsidRPr="004F711B">
        <w:rPr>
          <w:rFonts w:ascii="Arial" w:eastAsia="Times New Roman" w:hAnsi="Arial" w:cs="Arial"/>
        </w:rPr>
        <w:t>characterized</w:t>
      </w:r>
      <w:r w:rsidRPr="004F711B">
        <w:rPr>
          <w:rFonts w:ascii="Arial" w:eastAsia="Times New Roman" w:hAnsi="Arial" w:cs="Arial"/>
        </w:rPr>
        <w:t xml:space="preserve"> by elevated blood glucose levels due to insulin resistance or insufficient insulin production. It has become one of the most common long-term health conditions in the United Kingdom. Recent studies indicate that lifestyle and environmental factors play a major role in the development of </w:t>
      </w:r>
      <w:r w:rsidR="00E541E9" w:rsidRPr="004F711B">
        <w:rPr>
          <w:rFonts w:ascii="Arial" w:eastAsia="Times New Roman" w:hAnsi="Arial" w:cs="Arial"/>
        </w:rPr>
        <w:t>disease</w:t>
      </w:r>
      <w:r w:rsidRPr="004F711B">
        <w:rPr>
          <w:rFonts w:ascii="Arial" w:eastAsia="Times New Roman" w:hAnsi="Arial" w:cs="Arial"/>
        </w:rPr>
        <w:t xml:space="preserve">. Obesity, poor dietary habits, and physical inactivity are widely </w:t>
      </w:r>
      <w:r w:rsidR="00E541E9" w:rsidRPr="004F711B">
        <w:rPr>
          <w:rFonts w:ascii="Arial" w:eastAsia="Times New Roman" w:hAnsi="Arial" w:cs="Arial"/>
        </w:rPr>
        <w:t>recognized</w:t>
      </w:r>
      <w:r w:rsidRPr="004F711B">
        <w:rPr>
          <w:rFonts w:ascii="Arial" w:eastAsia="Times New Roman" w:hAnsi="Arial" w:cs="Arial"/>
        </w:rPr>
        <w:t xml:space="preserve"> as key contributors to the increasing prevalence of Type 2 diabetes (Zheng et al., 2021). Research also suggests that genetic predisposition and ageing can increase the risk of developing the condition (Khan et al., 2022). As the number of individuals living with diabetes continues to rise, the condition represents a major challenge for the UK health and social care system.</w:t>
      </w:r>
    </w:p>
    <w:p w14:paraId="0417D44F" w14:textId="77777777" w:rsidR="004F711B" w:rsidRPr="004F711B" w:rsidRDefault="004F711B" w:rsidP="006E3186">
      <w:pPr>
        <w:spacing w:before="100" w:beforeAutospacing="1" w:after="100" w:afterAutospacing="1" w:line="360" w:lineRule="auto"/>
        <w:jc w:val="both"/>
        <w:outlineLvl w:val="2"/>
        <w:rPr>
          <w:rFonts w:ascii="Arial" w:eastAsia="Times New Roman" w:hAnsi="Arial" w:cs="Arial"/>
          <w:b/>
          <w:bCs/>
        </w:rPr>
      </w:pPr>
      <w:r w:rsidRPr="004F711B">
        <w:rPr>
          <w:rFonts w:ascii="Arial" w:eastAsia="Times New Roman" w:hAnsi="Arial" w:cs="Arial"/>
          <w:b/>
          <w:bCs/>
        </w:rPr>
        <w:t>Who Is Affected and Why It Matters</w:t>
      </w:r>
    </w:p>
    <w:p w14:paraId="0417D450" w14:textId="6DD67AB0" w:rsidR="004F711B" w:rsidRDefault="004F711B" w:rsidP="006E3186">
      <w:pPr>
        <w:spacing w:before="100" w:beforeAutospacing="1" w:after="100" w:afterAutospacing="1" w:line="360" w:lineRule="auto"/>
        <w:jc w:val="both"/>
        <w:rPr>
          <w:rFonts w:ascii="Arial" w:eastAsia="Times New Roman" w:hAnsi="Arial" w:cs="Arial"/>
        </w:rPr>
      </w:pPr>
      <w:r w:rsidRPr="004F711B">
        <w:rPr>
          <w:rFonts w:ascii="Arial" w:eastAsia="Times New Roman" w:hAnsi="Arial" w:cs="Arial"/>
        </w:rPr>
        <w:t xml:space="preserve">Type 2 diabetes affects millions of individuals in the UK, particularly older adults and people living in socioeconomically disadvantaged communities. Studies have shown that individuals with lower income levels and limited access to healthy food options are more likely to develop the condition (Hill et al., 2022). Ethnic minority groups in the UK also have a higher risk of developing Type 2 diabetes compared with the general population. </w:t>
      </w:r>
      <w:r w:rsidR="00E541E9" w:rsidRPr="004F711B">
        <w:rPr>
          <w:rFonts w:ascii="Arial" w:eastAsia="Times New Roman" w:hAnsi="Arial" w:cs="Arial"/>
        </w:rPr>
        <w:t>This</w:t>
      </w:r>
      <w:r w:rsidRPr="004F711B">
        <w:rPr>
          <w:rFonts w:ascii="Arial" w:eastAsia="Times New Roman" w:hAnsi="Arial" w:cs="Arial"/>
        </w:rPr>
        <w:t xml:space="preserve"> condition can lead to serious health complications such as cardiovascular disease, kidney failure, and nerve damage if not properly managed. As a result, diabetes places significant pressure on healthcare services, increasing demand for long-term treatment and support (Diabetes UK, 2023).</w:t>
      </w:r>
    </w:p>
    <w:p w14:paraId="0417D451" w14:textId="77777777" w:rsidR="00E46E53" w:rsidRDefault="00E46E53" w:rsidP="006E3186">
      <w:pPr>
        <w:spacing w:before="100" w:beforeAutospacing="1" w:after="100" w:afterAutospacing="1" w:line="360" w:lineRule="auto"/>
        <w:jc w:val="both"/>
        <w:rPr>
          <w:rFonts w:ascii="Arial" w:hAnsi="Arial" w:cs="Arial"/>
          <w:b/>
        </w:rPr>
      </w:pPr>
      <w:r w:rsidRPr="00E46E53">
        <w:rPr>
          <w:rFonts w:ascii="Arial" w:eastAsia="Times New Roman" w:hAnsi="Arial" w:cs="Arial"/>
          <w:b/>
        </w:rPr>
        <w:t xml:space="preserve">Table 1: </w:t>
      </w:r>
      <w:r w:rsidRPr="00E46E53">
        <w:rPr>
          <w:rFonts w:ascii="Arial" w:hAnsi="Arial" w:cs="Arial"/>
          <w:b/>
        </w:rPr>
        <w:t>Major risk factors for Type 2 diabetes</w:t>
      </w:r>
    </w:p>
    <w:tbl>
      <w:tblPr>
        <w:tblStyle w:val="TableGrid"/>
        <w:tblW w:w="0" w:type="auto"/>
        <w:tblLook w:val="04A0" w:firstRow="1" w:lastRow="0" w:firstColumn="1" w:lastColumn="0" w:noHBand="0" w:noVBand="1"/>
      </w:tblPr>
      <w:tblGrid>
        <w:gridCol w:w="9350"/>
      </w:tblGrid>
      <w:tr w:rsidR="00E46E53" w14:paraId="0417D465" w14:textId="77777777" w:rsidTr="00E46E53">
        <w:tc>
          <w:tcPr>
            <w:tcW w:w="9350" w:type="dxa"/>
          </w:tcPr>
          <w:tbl>
            <w:tblPr>
              <w:tblStyle w:val="TableGrid"/>
              <w:tblW w:w="0" w:type="auto"/>
              <w:tblLook w:val="04A0" w:firstRow="1" w:lastRow="0" w:firstColumn="1" w:lastColumn="0" w:noHBand="0" w:noVBand="1"/>
            </w:tblPr>
            <w:tblGrid>
              <w:gridCol w:w="1978"/>
              <w:gridCol w:w="7146"/>
            </w:tblGrid>
            <w:tr w:rsidR="00E46E53" w:rsidRPr="00E46E53" w14:paraId="0417D454" w14:textId="77777777" w:rsidTr="00E46E53">
              <w:tc>
                <w:tcPr>
                  <w:tcW w:w="0" w:type="auto"/>
                  <w:hideMark/>
                </w:tcPr>
                <w:p w14:paraId="0417D452" w14:textId="77777777" w:rsidR="00E46E53" w:rsidRPr="00E46E53" w:rsidRDefault="00E46E53" w:rsidP="004067F8">
                  <w:pPr>
                    <w:jc w:val="both"/>
                    <w:rPr>
                      <w:rFonts w:ascii="Arial" w:eastAsia="Times New Roman" w:hAnsi="Arial" w:cs="Arial"/>
                      <w:b/>
                      <w:bCs/>
                    </w:rPr>
                  </w:pPr>
                  <w:r w:rsidRPr="00E46E53">
                    <w:rPr>
                      <w:rFonts w:ascii="Arial" w:eastAsia="Times New Roman" w:hAnsi="Arial" w:cs="Arial"/>
                      <w:b/>
                      <w:bCs/>
                    </w:rPr>
                    <w:t>Risk Factor</w:t>
                  </w:r>
                </w:p>
              </w:tc>
              <w:tc>
                <w:tcPr>
                  <w:tcW w:w="0" w:type="auto"/>
                  <w:hideMark/>
                </w:tcPr>
                <w:p w14:paraId="0417D453" w14:textId="77777777" w:rsidR="00E46E53" w:rsidRPr="00E46E53" w:rsidRDefault="00E46E53" w:rsidP="004067F8">
                  <w:pPr>
                    <w:jc w:val="both"/>
                    <w:rPr>
                      <w:rFonts w:ascii="Arial" w:eastAsia="Times New Roman" w:hAnsi="Arial" w:cs="Arial"/>
                      <w:b/>
                      <w:bCs/>
                    </w:rPr>
                  </w:pPr>
                  <w:r w:rsidRPr="00E46E53">
                    <w:rPr>
                      <w:rFonts w:ascii="Arial" w:eastAsia="Times New Roman" w:hAnsi="Arial" w:cs="Arial"/>
                      <w:b/>
                      <w:bCs/>
                    </w:rPr>
                    <w:t>Evidence</w:t>
                  </w:r>
                </w:p>
              </w:tc>
            </w:tr>
            <w:tr w:rsidR="00E46E53" w:rsidRPr="00E46E53" w14:paraId="0417D457" w14:textId="77777777" w:rsidTr="00E46E53">
              <w:tc>
                <w:tcPr>
                  <w:tcW w:w="0" w:type="auto"/>
                  <w:hideMark/>
                </w:tcPr>
                <w:p w14:paraId="0417D455" w14:textId="77777777" w:rsidR="00E46E53" w:rsidRPr="00E46E53" w:rsidRDefault="00E46E53" w:rsidP="004067F8">
                  <w:pPr>
                    <w:jc w:val="both"/>
                    <w:rPr>
                      <w:rFonts w:ascii="Arial" w:eastAsia="Times New Roman" w:hAnsi="Arial" w:cs="Arial"/>
                      <w:b/>
                    </w:rPr>
                  </w:pPr>
                  <w:r w:rsidRPr="00E46E53">
                    <w:rPr>
                      <w:rFonts w:ascii="Arial" w:eastAsia="Times New Roman" w:hAnsi="Arial" w:cs="Arial"/>
                      <w:b/>
                    </w:rPr>
                    <w:t>Obesity</w:t>
                  </w:r>
                </w:p>
              </w:tc>
              <w:tc>
                <w:tcPr>
                  <w:tcW w:w="0" w:type="auto"/>
                  <w:hideMark/>
                </w:tcPr>
                <w:p w14:paraId="0417D456" w14:textId="77777777" w:rsidR="00E46E53" w:rsidRPr="00E46E53" w:rsidRDefault="00E46E53" w:rsidP="004067F8">
                  <w:pPr>
                    <w:jc w:val="both"/>
                    <w:rPr>
                      <w:rFonts w:ascii="Arial" w:eastAsia="Times New Roman" w:hAnsi="Arial" w:cs="Arial"/>
                    </w:rPr>
                  </w:pPr>
                  <w:r w:rsidRPr="00E46E53">
                    <w:rPr>
                      <w:rFonts w:ascii="Arial" w:eastAsia="Times New Roman" w:hAnsi="Arial" w:cs="Arial"/>
                    </w:rPr>
                    <w:t>Increases insulin resistance, raising diabetes risk (Zheng et al., 2024)</w:t>
                  </w:r>
                </w:p>
              </w:tc>
            </w:tr>
            <w:tr w:rsidR="00E46E53" w:rsidRPr="00E46E53" w14:paraId="0417D45A" w14:textId="77777777" w:rsidTr="00E46E53">
              <w:tc>
                <w:tcPr>
                  <w:tcW w:w="0" w:type="auto"/>
                  <w:hideMark/>
                </w:tcPr>
                <w:p w14:paraId="0417D458" w14:textId="77777777" w:rsidR="00E46E53" w:rsidRPr="00E46E53" w:rsidRDefault="00E46E53" w:rsidP="004067F8">
                  <w:pPr>
                    <w:jc w:val="both"/>
                    <w:rPr>
                      <w:rFonts w:ascii="Arial" w:eastAsia="Times New Roman" w:hAnsi="Arial" w:cs="Arial"/>
                      <w:b/>
                    </w:rPr>
                  </w:pPr>
                  <w:r w:rsidRPr="00E46E53">
                    <w:rPr>
                      <w:rFonts w:ascii="Arial" w:eastAsia="Times New Roman" w:hAnsi="Arial" w:cs="Arial"/>
                      <w:b/>
                    </w:rPr>
                    <w:t>Physical inactivity</w:t>
                  </w:r>
                </w:p>
              </w:tc>
              <w:tc>
                <w:tcPr>
                  <w:tcW w:w="0" w:type="auto"/>
                  <w:hideMark/>
                </w:tcPr>
                <w:p w14:paraId="0417D459" w14:textId="77777777" w:rsidR="00E46E53" w:rsidRPr="00E46E53" w:rsidRDefault="00E46E53" w:rsidP="004067F8">
                  <w:pPr>
                    <w:jc w:val="both"/>
                    <w:rPr>
                      <w:rFonts w:ascii="Arial" w:eastAsia="Times New Roman" w:hAnsi="Arial" w:cs="Arial"/>
                    </w:rPr>
                  </w:pPr>
                  <w:r w:rsidRPr="00E46E53">
                    <w:rPr>
                      <w:rFonts w:ascii="Arial" w:eastAsia="Times New Roman" w:hAnsi="Arial" w:cs="Arial"/>
                    </w:rPr>
                    <w:t>Sedentary lifestyle contributes to impaired glucose metabolism (Hu et al., 2025)</w:t>
                  </w:r>
                </w:p>
              </w:tc>
            </w:tr>
            <w:tr w:rsidR="00E46E53" w:rsidRPr="00E46E53" w14:paraId="0417D45D" w14:textId="77777777" w:rsidTr="00E46E53">
              <w:tc>
                <w:tcPr>
                  <w:tcW w:w="0" w:type="auto"/>
                  <w:hideMark/>
                </w:tcPr>
                <w:p w14:paraId="0417D45B" w14:textId="77777777" w:rsidR="00E46E53" w:rsidRPr="00E46E53" w:rsidRDefault="00E46E53" w:rsidP="004067F8">
                  <w:pPr>
                    <w:jc w:val="both"/>
                    <w:rPr>
                      <w:rFonts w:ascii="Arial" w:eastAsia="Times New Roman" w:hAnsi="Arial" w:cs="Arial"/>
                      <w:b/>
                    </w:rPr>
                  </w:pPr>
                  <w:r w:rsidRPr="00E46E53">
                    <w:rPr>
                      <w:rFonts w:ascii="Arial" w:eastAsia="Times New Roman" w:hAnsi="Arial" w:cs="Arial"/>
                      <w:b/>
                    </w:rPr>
                    <w:t>Unhealthy diet</w:t>
                  </w:r>
                </w:p>
              </w:tc>
              <w:tc>
                <w:tcPr>
                  <w:tcW w:w="0" w:type="auto"/>
                  <w:hideMark/>
                </w:tcPr>
                <w:p w14:paraId="0417D45C" w14:textId="77777777" w:rsidR="00E46E53" w:rsidRPr="00E46E53" w:rsidRDefault="00E46E53" w:rsidP="004067F8">
                  <w:pPr>
                    <w:jc w:val="both"/>
                    <w:rPr>
                      <w:rFonts w:ascii="Arial" w:eastAsia="Times New Roman" w:hAnsi="Arial" w:cs="Arial"/>
                    </w:rPr>
                  </w:pPr>
                  <w:r w:rsidRPr="00E46E53">
                    <w:rPr>
                      <w:rFonts w:ascii="Arial" w:eastAsia="Times New Roman" w:hAnsi="Arial" w:cs="Arial"/>
                    </w:rPr>
                    <w:t>High sugar/processed food intake linked to Type 2 diabetes (</w:t>
                  </w:r>
                  <w:proofErr w:type="spellStart"/>
                  <w:r w:rsidRPr="00E46E53">
                    <w:rPr>
                      <w:rFonts w:ascii="Arial" w:eastAsia="Times New Roman" w:hAnsi="Arial" w:cs="Arial"/>
                    </w:rPr>
                    <w:t>Alrossies</w:t>
                  </w:r>
                  <w:proofErr w:type="spellEnd"/>
                  <w:r w:rsidRPr="00E46E53">
                    <w:rPr>
                      <w:rFonts w:ascii="Arial" w:eastAsia="Times New Roman" w:hAnsi="Arial" w:cs="Arial"/>
                    </w:rPr>
                    <w:t xml:space="preserve"> et al., 2025)</w:t>
                  </w:r>
                </w:p>
              </w:tc>
            </w:tr>
            <w:tr w:rsidR="00E46E53" w:rsidRPr="00E46E53" w14:paraId="0417D460" w14:textId="77777777" w:rsidTr="00E46E53">
              <w:tc>
                <w:tcPr>
                  <w:tcW w:w="0" w:type="auto"/>
                  <w:hideMark/>
                </w:tcPr>
                <w:p w14:paraId="0417D45E" w14:textId="77777777" w:rsidR="00E46E53" w:rsidRPr="00E46E53" w:rsidRDefault="00E46E53" w:rsidP="004067F8">
                  <w:pPr>
                    <w:jc w:val="both"/>
                    <w:rPr>
                      <w:rFonts w:ascii="Arial" w:eastAsia="Times New Roman" w:hAnsi="Arial" w:cs="Arial"/>
                      <w:b/>
                    </w:rPr>
                  </w:pPr>
                  <w:r w:rsidRPr="00E46E53">
                    <w:rPr>
                      <w:rFonts w:ascii="Arial" w:eastAsia="Times New Roman" w:hAnsi="Arial" w:cs="Arial"/>
                      <w:b/>
                    </w:rPr>
                    <w:t>Smoking</w:t>
                  </w:r>
                </w:p>
              </w:tc>
              <w:tc>
                <w:tcPr>
                  <w:tcW w:w="0" w:type="auto"/>
                  <w:hideMark/>
                </w:tcPr>
                <w:p w14:paraId="0417D45F" w14:textId="77777777" w:rsidR="00E46E53" w:rsidRPr="00E46E53" w:rsidRDefault="00E46E53" w:rsidP="004067F8">
                  <w:pPr>
                    <w:jc w:val="both"/>
                    <w:rPr>
                      <w:rFonts w:ascii="Arial" w:eastAsia="Times New Roman" w:hAnsi="Arial" w:cs="Arial"/>
                    </w:rPr>
                  </w:pPr>
                  <w:r w:rsidRPr="00E46E53">
                    <w:rPr>
                      <w:rFonts w:ascii="Arial" w:eastAsia="Times New Roman" w:hAnsi="Arial" w:cs="Arial"/>
                    </w:rPr>
                    <w:t>Associated with higher diabetes risk (</w:t>
                  </w:r>
                  <w:proofErr w:type="spellStart"/>
                  <w:r w:rsidRPr="00E46E53">
                    <w:rPr>
                      <w:rFonts w:ascii="Arial" w:eastAsia="Times New Roman" w:hAnsi="Arial" w:cs="Arial"/>
                    </w:rPr>
                    <w:t>Alrossies</w:t>
                  </w:r>
                  <w:proofErr w:type="spellEnd"/>
                  <w:r w:rsidRPr="00E46E53">
                    <w:rPr>
                      <w:rFonts w:ascii="Arial" w:eastAsia="Times New Roman" w:hAnsi="Arial" w:cs="Arial"/>
                    </w:rPr>
                    <w:t xml:space="preserve"> et al., 2025)</w:t>
                  </w:r>
                </w:p>
              </w:tc>
            </w:tr>
            <w:tr w:rsidR="00E46E53" w:rsidRPr="00E46E53" w14:paraId="0417D463" w14:textId="77777777" w:rsidTr="00E46E53">
              <w:tc>
                <w:tcPr>
                  <w:tcW w:w="0" w:type="auto"/>
                  <w:hideMark/>
                </w:tcPr>
                <w:p w14:paraId="0417D461" w14:textId="77777777" w:rsidR="00E46E53" w:rsidRPr="00E46E53" w:rsidRDefault="00E46E53" w:rsidP="004067F8">
                  <w:pPr>
                    <w:jc w:val="both"/>
                    <w:rPr>
                      <w:rFonts w:ascii="Arial" w:eastAsia="Times New Roman" w:hAnsi="Arial" w:cs="Arial"/>
                      <w:b/>
                    </w:rPr>
                  </w:pPr>
                  <w:r w:rsidRPr="00E46E53">
                    <w:rPr>
                      <w:rFonts w:ascii="Arial" w:eastAsia="Times New Roman" w:hAnsi="Arial" w:cs="Arial"/>
                      <w:b/>
                    </w:rPr>
                    <w:t>Family history</w:t>
                  </w:r>
                </w:p>
              </w:tc>
              <w:tc>
                <w:tcPr>
                  <w:tcW w:w="0" w:type="auto"/>
                  <w:hideMark/>
                </w:tcPr>
                <w:p w14:paraId="0417D462" w14:textId="77777777" w:rsidR="00E46E53" w:rsidRPr="00E46E53" w:rsidRDefault="00E46E53" w:rsidP="004067F8">
                  <w:pPr>
                    <w:jc w:val="both"/>
                    <w:rPr>
                      <w:rFonts w:ascii="Arial" w:eastAsia="Times New Roman" w:hAnsi="Arial" w:cs="Arial"/>
                    </w:rPr>
                  </w:pPr>
                  <w:r w:rsidRPr="00E46E53">
                    <w:rPr>
                      <w:rFonts w:ascii="Arial" w:eastAsia="Times New Roman" w:hAnsi="Arial" w:cs="Arial"/>
                    </w:rPr>
                    <w:t>Genetic predisposition increases susceptibility (Khan et al., 2022)</w:t>
                  </w:r>
                </w:p>
              </w:tc>
            </w:tr>
          </w:tbl>
          <w:p w14:paraId="0417D464" w14:textId="77777777" w:rsidR="00E46E53" w:rsidRDefault="00E46E53"/>
        </w:tc>
      </w:tr>
    </w:tbl>
    <w:p w14:paraId="0417D466" w14:textId="77777777" w:rsidR="00E46E53" w:rsidRPr="004F711B" w:rsidRDefault="00E46E53" w:rsidP="006E3186">
      <w:pPr>
        <w:spacing w:before="100" w:beforeAutospacing="1" w:after="100" w:afterAutospacing="1" w:line="360" w:lineRule="auto"/>
        <w:jc w:val="both"/>
        <w:rPr>
          <w:rFonts w:ascii="Arial" w:eastAsia="Times New Roman" w:hAnsi="Arial" w:cs="Arial"/>
          <w:b/>
        </w:rPr>
      </w:pPr>
    </w:p>
    <w:p w14:paraId="0417D467" w14:textId="77777777" w:rsidR="00E46E53" w:rsidRDefault="00E46E53" w:rsidP="006E3186">
      <w:pPr>
        <w:spacing w:before="100" w:beforeAutospacing="1" w:after="100" w:afterAutospacing="1" w:line="360" w:lineRule="auto"/>
        <w:jc w:val="both"/>
        <w:outlineLvl w:val="2"/>
        <w:rPr>
          <w:rFonts w:ascii="Arial" w:eastAsia="Times New Roman" w:hAnsi="Arial" w:cs="Arial"/>
          <w:b/>
          <w:bCs/>
        </w:rPr>
      </w:pPr>
    </w:p>
    <w:p w14:paraId="0417D468" w14:textId="77777777" w:rsidR="004F711B" w:rsidRPr="004F711B" w:rsidRDefault="004F711B" w:rsidP="006E3186">
      <w:pPr>
        <w:spacing w:before="100" w:beforeAutospacing="1" w:after="100" w:afterAutospacing="1" w:line="360" w:lineRule="auto"/>
        <w:jc w:val="both"/>
        <w:outlineLvl w:val="2"/>
        <w:rPr>
          <w:rFonts w:ascii="Arial" w:eastAsia="Times New Roman" w:hAnsi="Arial" w:cs="Arial"/>
          <w:b/>
          <w:bCs/>
        </w:rPr>
      </w:pPr>
      <w:r w:rsidRPr="004F711B">
        <w:rPr>
          <w:rFonts w:ascii="Arial" w:eastAsia="Times New Roman" w:hAnsi="Arial" w:cs="Arial"/>
          <w:b/>
          <w:bCs/>
        </w:rPr>
        <w:lastRenderedPageBreak/>
        <w:t>Personal Rationale</w:t>
      </w:r>
    </w:p>
    <w:p w14:paraId="0417D469" w14:textId="77777777" w:rsidR="004F711B" w:rsidRPr="004F711B" w:rsidRDefault="004F711B" w:rsidP="006E3186">
      <w:pPr>
        <w:spacing w:before="100" w:beforeAutospacing="1" w:after="100" w:afterAutospacing="1" w:line="360" w:lineRule="auto"/>
        <w:jc w:val="both"/>
        <w:rPr>
          <w:rFonts w:ascii="Arial" w:eastAsia="Times New Roman" w:hAnsi="Arial" w:cs="Arial"/>
        </w:rPr>
      </w:pPr>
      <w:r w:rsidRPr="004F711B">
        <w:rPr>
          <w:rFonts w:ascii="Arial" w:eastAsia="Times New Roman" w:hAnsi="Arial" w:cs="Arial"/>
        </w:rPr>
        <w:t>This topic was selected because understanding the causes of Type 2 diabetes is important for improving prevention strategies and promoting healthier lifestyles. For students studying health and social care, knowledge of the risk factors associated with diabetes is essential for supporting individuals in maintaining their health and wellbeing. Investigating this issue can help identify effective interventions that reduce the risk of diabetes and improve public health outcomes in the UK population.</w:t>
      </w:r>
    </w:p>
    <w:p w14:paraId="0417D46A" w14:textId="77777777" w:rsidR="006E3186" w:rsidRPr="006E3186" w:rsidRDefault="006E3186" w:rsidP="006E3186">
      <w:pPr>
        <w:spacing w:before="100" w:beforeAutospacing="1" w:after="100" w:afterAutospacing="1" w:line="360" w:lineRule="auto"/>
        <w:jc w:val="both"/>
        <w:outlineLvl w:val="0"/>
        <w:rPr>
          <w:rFonts w:ascii="Arial" w:eastAsia="Times New Roman" w:hAnsi="Arial" w:cs="Arial"/>
        </w:rPr>
      </w:pPr>
      <w:r w:rsidRPr="006E3186">
        <w:rPr>
          <w:rFonts w:ascii="Arial" w:eastAsia="Times New Roman" w:hAnsi="Arial" w:cs="Arial"/>
          <w:b/>
          <w:bCs/>
          <w:kern w:val="36"/>
        </w:rPr>
        <w:t xml:space="preserve">Task 2: Evaluating Information Sources </w:t>
      </w:r>
    </w:p>
    <w:p w14:paraId="0417D46B"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Source 1: Zheng et al. (2024)</w:t>
      </w:r>
    </w:p>
    <w:p w14:paraId="0417D46C" w14:textId="300044E2"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Zheng et al. (2024) investigated major risk factors linked to the development of Type 2 diabetes, particularly lifestyle </w:t>
      </w:r>
      <w:r w:rsidR="00E541E9" w:rsidRPr="006E3186">
        <w:rPr>
          <w:rFonts w:ascii="Arial" w:eastAsia="Times New Roman" w:hAnsi="Arial" w:cs="Arial"/>
        </w:rPr>
        <w:t>behaviors</w:t>
      </w:r>
      <w:r w:rsidRPr="006E3186">
        <w:rPr>
          <w:rFonts w:ascii="Arial" w:eastAsia="Times New Roman" w:hAnsi="Arial" w:cs="Arial"/>
        </w:rPr>
        <w:t xml:space="preserve"> such as poor diet, obesity, and physical inactivity. The study highlights that excess body weight increases insulin resistance, which is one of the primary mechanisms that leads to Type 2 diabetes. The authors </w:t>
      </w:r>
      <w:r w:rsidR="00E541E9" w:rsidRPr="006E3186">
        <w:rPr>
          <w:rFonts w:ascii="Arial" w:eastAsia="Times New Roman" w:hAnsi="Arial" w:cs="Arial"/>
        </w:rPr>
        <w:t>emphasis</w:t>
      </w:r>
      <w:r w:rsidRPr="006E3186">
        <w:rPr>
          <w:rFonts w:ascii="Arial" w:eastAsia="Times New Roman" w:hAnsi="Arial" w:cs="Arial"/>
        </w:rPr>
        <w:t xml:space="preserve"> that the global increase in obesity rates is strongly associated with the rising prevalence of diabetes. Evidence from the research indicates that even moderate weight gain can significantly increase the likelihood of developing the disease. The study also suggests that maintaining a healthy body weight and adopting healthier lifestyle </w:t>
      </w:r>
      <w:r w:rsidR="00E541E9" w:rsidRPr="006E3186">
        <w:rPr>
          <w:rFonts w:ascii="Arial" w:eastAsia="Times New Roman" w:hAnsi="Arial" w:cs="Arial"/>
        </w:rPr>
        <w:t>behaviors</w:t>
      </w:r>
      <w:r w:rsidRPr="006E3186">
        <w:rPr>
          <w:rFonts w:ascii="Arial" w:eastAsia="Times New Roman" w:hAnsi="Arial" w:cs="Arial"/>
        </w:rPr>
        <w:t xml:space="preserve"> can reduce diabetes risk.</w:t>
      </w:r>
    </w:p>
    <w:p w14:paraId="0417D46D" w14:textId="08A8AF22"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This source is valuable because it provides strong scientific evidence explaining the relationship between obesity and diabetes. The findings are particularly relevant to the UK context, where obesity remains a major public health concern. However, the research mainly focuses on biological mechanisms and offers limited discussion of social or environmental influences that may affect lifestyle </w:t>
      </w:r>
      <w:r w:rsidR="00E541E9" w:rsidRPr="006E3186">
        <w:rPr>
          <w:rFonts w:ascii="Arial" w:eastAsia="Times New Roman" w:hAnsi="Arial" w:cs="Arial"/>
        </w:rPr>
        <w:t>behaviors</w:t>
      </w:r>
      <w:r w:rsidRPr="006E3186">
        <w:rPr>
          <w:rFonts w:ascii="Arial" w:eastAsia="Times New Roman" w:hAnsi="Arial" w:cs="Arial"/>
        </w:rPr>
        <w:t>.</w:t>
      </w:r>
    </w:p>
    <w:p w14:paraId="0417D46E"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Source 2: Hu et al. (2025)</w:t>
      </w:r>
    </w:p>
    <w:p w14:paraId="0417D46F" w14:textId="79EB6DE2"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Hu et al. (2025) conducted a systematic review and meta-analysis examining factors that contribute to the progression from prediabetes to Type 2 diabetes. The study </w:t>
      </w:r>
      <w:r w:rsidR="00E541E9" w:rsidRPr="006E3186">
        <w:rPr>
          <w:rFonts w:ascii="Arial" w:eastAsia="Times New Roman" w:hAnsi="Arial" w:cs="Arial"/>
        </w:rPr>
        <w:t>analyses</w:t>
      </w:r>
      <w:r w:rsidRPr="006E3186">
        <w:rPr>
          <w:rFonts w:ascii="Arial" w:eastAsia="Times New Roman" w:hAnsi="Arial" w:cs="Arial"/>
        </w:rPr>
        <w:t xml:space="preserve"> multiple research datasets to identify common predictors of the disease. The findings indicate that obesity, sedentary </w:t>
      </w:r>
      <w:proofErr w:type="spellStart"/>
      <w:r w:rsidRPr="006E3186">
        <w:rPr>
          <w:rFonts w:ascii="Arial" w:eastAsia="Times New Roman" w:hAnsi="Arial" w:cs="Arial"/>
        </w:rPr>
        <w:t>behaviour</w:t>
      </w:r>
      <w:proofErr w:type="spellEnd"/>
      <w:r w:rsidRPr="006E3186">
        <w:rPr>
          <w:rFonts w:ascii="Arial" w:eastAsia="Times New Roman" w:hAnsi="Arial" w:cs="Arial"/>
        </w:rPr>
        <w:t>, unhealthy dietary patterns, and high blood pressure significantly increase the risk of developing diabetes. The authors also highlight that individuals who participate in regular physical activity are less likely to develop the condition.</w:t>
      </w:r>
    </w:p>
    <w:p w14:paraId="0417D470" w14:textId="4DFA0AC6"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lastRenderedPageBreak/>
        <w:t xml:space="preserve">This research is useful because systematic reviews combine results from numerous studies, which strengthens the reliability of the conclusions. The study clearly demonstrates the importance of lifestyle </w:t>
      </w:r>
      <w:r w:rsidR="00E541E9" w:rsidRPr="006E3186">
        <w:rPr>
          <w:rFonts w:ascii="Arial" w:eastAsia="Times New Roman" w:hAnsi="Arial" w:cs="Arial"/>
        </w:rPr>
        <w:t>behaviors</w:t>
      </w:r>
      <w:r w:rsidRPr="006E3186">
        <w:rPr>
          <w:rFonts w:ascii="Arial" w:eastAsia="Times New Roman" w:hAnsi="Arial" w:cs="Arial"/>
        </w:rPr>
        <w:t xml:space="preserve"> in the development and prevention of diabetes. Nevertheless, the research primarily focuses on medical and physiological risk factors and does not explore the influence of social determinants such as education, income, or living conditions.</w:t>
      </w:r>
    </w:p>
    <w:p w14:paraId="0417D471"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 xml:space="preserve">Source 3: </w:t>
      </w:r>
      <w:proofErr w:type="spellStart"/>
      <w:r w:rsidRPr="006E3186">
        <w:rPr>
          <w:rFonts w:ascii="Arial" w:eastAsia="Times New Roman" w:hAnsi="Arial" w:cs="Arial"/>
          <w:b/>
          <w:bCs/>
        </w:rPr>
        <w:t>Alrossies</w:t>
      </w:r>
      <w:proofErr w:type="spellEnd"/>
      <w:r w:rsidRPr="006E3186">
        <w:rPr>
          <w:rFonts w:ascii="Arial" w:eastAsia="Times New Roman" w:hAnsi="Arial" w:cs="Arial"/>
          <w:b/>
          <w:bCs/>
        </w:rPr>
        <w:t xml:space="preserve"> et al. (2025)</w:t>
      </w:r>
    </w:p>
    <w:p w14:paraId="0417D472" w14:textId="0BE58A07" w:rsidR="006E3186" w:rsidRPr="006E3186" w:rsidRDefault="006E3186" w:rsidP="006E3186">
      <w:pPr>
        <w:spacing w:before="100" w:beforeAutospacing="1" w:after="100" w:afterAutospacing="1" w:line="360" w:lineRule="auto"/>
        <w:jc w:val="both"/>
        <w:rPr>
          <w:rFonts w:ascii="Arial" w:eastAsia="Times New Roman" w:hAnsi="Arial" w:cs="Arial"/>
        </w:rPr>
      </w:pPr>
      <w:proofErr w:type="spellStart"/>
      <w:r w:rsidRPr="006E3186">
        <w:rPr>
          <w:rFonts w:ascii="Arial" w:eastAsia="Times New Roman" w:hAnsi="Arial" w:cs="Arial"/>
        </w:rPr>
        <w:t>Alrossies</w:t>
      </w:r>
      <w:proofErr w:type="spellEnd"/>
      <w:r w:rsidRPr="006E3186">
        <w:rPr>
          <w:rFonts w:ascii="Arial" w:eastAsia="Times New Roman" w:hAnsi="Arial" w:cs="Arial"/>
        </w:rPr>
        <w:t xml:space="preserve"> et al. (2025) examined socio-</w:t>
      </w:r>
      <w:r w:rsidR="00E541E9" w:rsidRPr="006E3186">
        <w:rPr>
          <w:rFonts w:ascii="Arial" w:eastAsia="Times New Roman" w:hAnsi="Arial" w:cs="Arial"/>
        </w:rPr>
        <w:t>behavioral</w:t>
      </w:r>
      <w:r w:rsidRPr="006E3186">
        <w:rPr>
          <w:rFonts w:ascii="Arial" w:eastAsia="Times New Roman" w:hAnsi="Arial" w:cs="Arial"/>
        </w:rPr>
        <w:t xml:space="preserve"> determinants associated with undiagnosed Type 2 diabetes. The research identified several </w:t>
      </w:r>
      <w:r w:rsidR="00E541E9" w:rsidRPr="006E3186">
        <w:rPr>
          <w:rFonts w:ascii="Arial" w:eastAsia="Times New Roman" w:hAnsi="Arial" w:cs="Arial"/>
        </w:rPr>
        <w:t>behavioral</w:t>
      </w:r>
      <w:r w:rsidRPr="006E3186">
        <w:rPr>
          <w:rFonts w:ascii="Arial" w:eastAsia="Times New Roman" w:hAnsi="Arial" w:cs="Arial"/>
        </w:rPr>
        <w:t xml:space="preserve"> risk factors, including unhealthy diet, physical inactivity, smoking, and obesity. The study also reported that many individuals remain undiagnosed because they lack awareness of diabetes symptoms and risk factors.</w:t>
      </w:r>
    </w:p>
    <w:p w14:paraId="0417D473" w14:textId="65F3F4D8"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This source is particularly valuable because it highlights the importance of </w:t>
      </w:r>
      <w:r w:rsidR="00E541E9" w:rsidRPr="006E3186">
        <w:rPr>
          <w:rFonts w:ascii="Arial" w:eastAsia="Times New Roman" w:hAnsi="Arial" w:cs="Arial"/>
        </w:rPr>
        <w:t>behavioral</w:t>
      </w:r>
      <w:r w:rsidRPr="006E3186">
        <w:rPr>
          <w:rFonts w:ascii="Arial" w:eastAsia="Times New Roman" w:hAnsi="Arial" w:cs="Arial"/>
        </w:rPr>
        <w:t xml:space="preserve"> and social influences on </w:t>
      </w:r>
      <w:r w:rsidR="00E541E9" w:rsidRPr="006E3186">
        <w:rPr>
          <w:rFonts w:ascii="Arial" w:eastAsia="Times New Roman" w:hAnsi="Arial" w:cs="Arial"/>
        </w:rPr>
        <w:t>risk of diabetes</w:t>
      </w:r>
      <w:r w:rsidRPr="006E3186">
        <w:rPr>
          <w:rFonts w:ascii="Arial" w:eastAsia="Times New Roman" w:hAnsi="Arial" w:cs="Arial"/>
        </w:rPr>
        <w:t>. The findings suggest that prevention strategies should focus not only on clinical treatment but also on improving public health education and awareness. However, the study mainly focuses on middle-aged adults and may not fully represent other age groups or population contexts.</w:t>
      </w:r>
    </w:p>
    <w:p w14:paraId="0417D474" w14:textId="77777777" w:rsidR="006E3186" w:rsidRPr="006E3186" w:rsidRDefault="006E3186" w:rsidP="006E3186">
      <w:pPr>
        <w:tabs>
          <w:tab w:val="left" w:pos="4170"/>
        </w:tabs>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Research Gap</w:t>
      </w:r>
      <w:r w:rsidRPr="006E3186">
        <w:rPr>
          <w:rFonts w:ascii="Arial" w:eastAsia="Times New Roman" w:hAnsi="Arial" w:cs="Arial"/>
          <w:b/>
          <w:bCs/>
        </w:rPr>
        <w:tab/>
      </w:r>
    </w:p>
    <w:p w14:paraId="0417D475" w14:textId="52AFF299"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Although existing research identifies obesity, physical inactivity, and poor diet as major causes of Type 2 diabetes, there is limited research examining how these risk factors interact within specific communities in the UK. Many studies focus on biological mechanisms and clinical outcomes but provide less insight into how lifestyle </w:t>
      </w:r>
      <w:r w:rsidR="00E541E9" w:rsidRPr="006E3186">
        <w:rPr>
          <w:rFonts w:ascii="Arial" w:eastAsia="Times New Roman" w:hAnsi="Arial" w:cs="Arial"/>
        </w:rPr>
        <w:t>behaviors</w:t>
      </w:r>
      <w:r w:rsidRPr="006E3186">
        <w:rPr>
          <w:rFonts w:ascii="Arial" w:eastAsia="Times New Roman" w:hAnsi="Arial" w:cs="Arial"/>
        </w:rPr>
        <w:t xml:space="preserve"> develop in everyday social environments. Therefore, further research is required to explore how </w:t>
      </w:r>
      <w:r w:rsidR="00E541E9" w:rsidRPr="006E3186">
        <w:rPr>
          <w:rFonts w:ascii="Arial" w:eastAsia="Times New Roman" w:hAnsi="Arial" w:cs="Arial"/>
        </w:rPr>
        <w:t>behavioral</w:t>
      </w:r>
      <w:r w:rsidRPr="006E3186">
        <w:rPr>
          <w:rFonts w:ascii="Arial" w:eastAsia="Times New Roman" w:hAnsi="Arial" w:cs="Arial"/>
        </w:rPr>
        <w:t>, environmental, and social factors collectively contribute to diabetes risk within the UK population.</w:t>
      </w:r>
    </w:p>
    <w:p w14:paraId="0417D476" w14:textId="77777777" w:rsidR="006E3186" w:rsidRPr="006E3186" w:rsidRDefault="006E3186" w:rsidP="006E3186">
      <w:pPr>
        <w:spacing w:before="100" w:beforeAutospacing="1" w:after="100" w:afterAutospacing="1" w:line="360" w:lineRule="auto"/>
        <w:jc w:val="both"/>
        <w:outlineLvl w:val="0"/>
        <w:rPr>
          <w:rFonts w:ascii="Arial" w:eastAsia="Times New Roman" w:hAnsi="Arial" w:cs="Arial"/>
          <w:b/>
          <w:bCs/>
          <w:kern w:val="36"/>
        </w:rPr>
      </w:pPr>
      <w:r w:rsidRPr="006E3186">
        <w:rPr>
          <w:rFonts w:ascii="Arial" w:eastAsia="Times New Roman" w:hAnsi="Arial" w:cs="Arial"/>
          <w:b/>
          <w:bCs/>
          <w:kern w:val="36"/>
        </w:rPr>
        <w:t xml:space="preserve">Task 3: Research Methodologies </w:t>
      </w:r>
    </w:p>
    <w:p w14:paraId="0417D477"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Importance of the Research Topic</w:t>
      </w:r>
    </w:p>
    <w:p w14:paraId="0417D478" w14:textId="77777777" w:rsidR="007237E5" w:rsidRPr="006E3186" w:rsidRDefault="007237E5" w:rsidP="006E3186">
      <w:pPr>
        <w:spacing w:before="100" w:beforeAutospacing="1" w:after="100" w:afterAutospacing="1" w:line="360" w:lineRule="auto"/>
        <w:jc w:val="both"/>
        <w:outlineLvl w:val="1"/>
        <w:rPr>
          <w:rFonts w:ascii="Arial" w:eastAsia="Times New Roman" w:hAnsi="Arial" w:cs="Arial"/>
          <w:b/>
          <w:bCs/>
        </w:rPr>
      </w:pPr>
      <w:r w:rsidRPr="007237E5">
        <w:rPr>
          <w:rFonts w:ascii="Arial" w:hAnsi="Arial" w:cs="Arial"/>
        </w:rPr>
        <w:t>Type 2 diabetes is a major public health issue in the UK, causing serious health complications, and understanding its risk factors is vital for prevention and effective intervention.</w:t>
      </w:r>
    </w:p>
    <w:p w14:paraId="0417D479"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Quantitative Research</w:t>
      </w:r>
    </w:p>
    <w:p w14:paraId="0417D47A" w14:textId="77777777"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lastRenderedPageBreak/>
        <w:t xml:space="preserve">Quantitative research refers to a research approach that collects measurable information and analyses it using statistical methods to identify patterns or relationships between variables (Creswell, 2021). This method is widely used in health research to examine risk factors and measure the prevalence of diseases within large populations. For example, surveys and health assessments can be used to collect data on body mass index (BMI), diet, and physical activity levels </w:t>
      </w:r>
      <w:proofErr w:type="gramStart"/>
      <w:r w:rsidRPr="006E3186">
        <w:rPr>
          <w:rFonts w:ascii="Arial" w:eastAsia="Times New Roman" w:hAnsi="Arial" w:cs="Arial"/>
        </w:rPr>
        <w:t>in order to</w:t>
      </w:r>
      <w:proofErr w:type="gramEnd"/>
      <w:r w:rsidRPr="006E3186">
        <w:rPr>
          <w:rFonts w:ascii="Arial" w:eastAsia="Times New Roman" w:hAnsi="Arial" w:cs="Arial"/>
        </w:rPr>
        <w:t xml:space="preserve"> determine how these variables influence the risk of developing Type 2 diabetes.</w:t>
      </w:r>
    </w:p>
    <w:p w14:paraId="0417D47B"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Qualitative Research</w:t>
      </w:r>
    </w:p>
    <w:p w14:paraId="0417D47C" w14:textId="77777777" w:rsid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Qualitative research aims to explore individuals’ perspectives, experiences, and </w:t>
      </w:r>
      <w:proofErr w:type="spellStart"/>
      <w:r w:rsidRPr="006E3186">
        <w:rPr>
          <w:rFonts w:ascii="Arial" w:eastAsia="Times New Roman" w:hAnsi="Arial" w:cs="Arial"/>
        </w:rPr>
        <w:t>behaviours</w:t>
      </w:r>
      <w:proofErr w:type="spellEnd"/>
      <w:r w:rsidRPr="006E3186">
        <w:rPr>
          <w:rFonts w:ascii="Arial" w:eastAsia="Times New Roman" w:hAnsi="Arial" w:cs="Arial"/>
        </w:rPr>
        <w:t xml:space="preserve"> </w:t>
      </w:r>
      <w:proofErr w:type="gramStart"/>
      <w:r w:rsidRPr="006E3186">
        <w:rPr>
          <w:rFonts w:ascii="Arial" w:eastAsia="Times New Roman" w:hAnsi="Arial" w:cs="Arial"/>
        </w:rPr>
        <w:t>in order to</w:t>
      </w:r>
      <w:proofErr w:type="gramEnd"/>
      <w:r w:rsidRPr="006E3186">
        <w:rPr>
          <w:rFonts w:ascii="Arial" w:eastAsia="Times New Roman" w:hAnsi="Arial" w:cs="Arial"/>
        </w:rPr>
        <w:t xml:space="preserve"> understand how people interpret health-related issues in their everyday lives (Silverman, 2022). This approach often involves methods such as interviews or </w:t>
      </w:r>
      <w:proofErr w:type="gramStart"/>
      <w:r w:rsidRPr="006E3186">
        <w:rPr>
          <w:rFonts w:ascii="Arial" w:eastAsia="Times New Roman" w:hAnsi="Arial" w:cs="Arial"/>
        </w:rPr>
        <w:t>focus</w:t>
      </w:r>
      <w:proofErr w:type="gramEnd"/>
      <w:r w:rsidRPr="006E3186">
        <w:rPr>
          <w:rFonts w:ascii="Arial" w:eastAsia="Times New Roman" w:hAnsi="Arial" w:cs="Arial"/>
        </w:rPr>
        <w:t xml:space="preserve"> groups, allowing researchers to gain detailed insights into attitudes and beliefs regarding lifestyle </w:t>
      </w:r>
      <w:proofErr w:type="spellStart"/>
      <w:r w:rsidRPr="006E3186">
        <w:rPr>
          <w:rFonts w:ascii="Arial" w:eastAsia="Times New Roman" w:hAnsi="Arial" w:cs="Arial"/>
        </w:rPr>
        <w:t>behaviours</w:t>
      </w:r>
      <w:proofErr w:type="spellEnd"/>
      <w:r w:rsidRPr="006E3186">
        <w:rPr>
          <w:rFonts w:ascii="Arial" w:eastAsia="Times New Roman" w:hAnsi="Arial" w:cs="Arial"/>
        </w:rPr>
        <w:t xml:space="preserve"> and disease prevention.</w:t>
      </w:r>
    </w:p>
    <w:p w14:paraId="0417D47D" w14:textId="77777777" w:rsidR="00A30316" w:rsidRPr="00A30316" w:rsidRDefault="00A30316" w:rsidP="006E3186">
      <w:pPr>
        <w:spacing w:before="100" w:beforeAutospacing="1" w:after="100" w:afterAutospacing="1" w:line="360" w:lineRule="auto"/>
        <w:jc w:val="both"/>
        <w:rPr>
          <w:rFonts w:ascii="Arial" w:hAnsi="Arial" w:cs="Arial"/>
        </w:rPr>
      </w:pPr>
      <w:r w:rsidRPr="00A30316">
        <w:rPr>
          <w:rStyle w:val="Strong"/>
          <w:rFonts w:ascii="Arial" w:hAnsi="Arial" w:cs="Arial"/>
        </w:rPr>
        <w:t>Mixed-methods research</w:t>
      </w:r>
      <w:r w:rsidRPr="00A30316">
        <w:rPr>
          <w:rFonts w:ascii="Arial" w:hAnsi="Arial" w:cs="Arial"/>
        </w:rPr>
        <w:t xml:space="preserve"> </w:t>
      </w:r>
    </w:p>
    <w:p w14:paraId="0417D47E" w14:textId="77777777" w:rsidR="00A30316" w:rsidRPr="006E3186" w:rsidRDefault="00A30316" w:rsidP="006E3186">
      <w:pPr>
        <w:spacing w:before="100" w:beforeAutospacing="1" w:after="100" w:afterAutospacing="1" w:line="360" w:lineRule="auto"/>
        <w:jc w:val="both"/>
        <w:rPr>
          <w:rFonts w:ascii="Arial" w:eastAsia="Times New Roman" w:hAnsi="Arial" w:cs="Arial"/>
        </w:rPr>
      </w:pPr>
      <w:r w:rsidRPr="00A30316">
        <w:rPr>
          <w:rFonts w:ascii="Arial" w:hAnsi="Arial" w:cs="Arial"/>
        </w:rPr>
        <w:t>It combines numerical data and qualitative insights in a single study, allowing researchers to measure patterns while also exploring experiences and perspectives (Fetters et al., 2023).</w:t>
      </w:r>
    </w:p>
    <w:p w14:paraId="0417D47F"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Chosen Research Method</w:t>
      </w:r>
    </w:p>
    <w:p w14:paraId="0417D480" w14:textId="225316C0"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For this proposed study, a </w:t>
      </w:r>
      <w:r w:rsidRPr="006E3186">
        <w:rPr>
          <w:rFonts w:ascii="Arial" w:eastAsia="Times New Roman" w:hAnsi="Arial" w:cs="Arial"/>
          <w:bCs/>
        </w:rPr>
        <w:t>quantitative research approach</w:t>
      </w:r>
      <w:r w:rsidRPr="006E3186">
        <w:rPr>
          <w:rFonts w:ascii="Arial" w:eastAsia="Times New Roman" w:hAnsi="Arial" w:cs="Arial"/>
        </w:rPr>
        <w:t xml:space="preserve"> would be most appropriate because it allows researchers to </w:t>
      </w:r>
      <w:proofErr w:type="spellStart"/>
      <w:r w:rsidR="00E541E9" w:rsidRPr="006E3186">
        <w:rPr>
          <w:rFonts w:ascii="Arial" w:eastAsia="Times New Roman" w:hAnsi="Arial" w:cs="Arial"/>
        </w:rPr>
        <w:t>analyse</w:t>
      </w:r>
      <w:proofErr w:type="spellEnd"/>
      <w:r w:rsidRPr="006E3186">
        <w:rPr>
          <w:rFonts w:ascii="Arial" w:eastAsia="Times New Roman" w:hAnsi="Arial" w:cs="Arial"/>
        </w:rPr>
        <w:t xml:space="preserve"> statistical relationships between lifestyle factors and the risk of developing Type 2 diabetes. By collecting numerical data from a large sample of participants, researchers can identify patterns and determine which factors contribute most significantly to the development of the condition.</w:t>
      </w:r>
    </w:p>
    <w:p w14:paraId="0417D481" w14:textId="77777777" w:rsidR="006E3186" w:rsidRPr="006E3186" w:rsidRDefault="006E3186" w:rsidP="006E3186">
      <w:pPr>
        <w:spacing w:before="100" w:beforeAutospacing="1" w:after="100" w:afterAutospacing="1" w:line="360" w:lineRule="auto"/>
        <w:jc w:val="both"/>
        <w:outlineLvl w:val="0"/>
        <w:rPr>
          <w:rFonts w:ascii="Arial" w:eastAsia="Times New Roman" w:hAnsi="Arial" w:cs="Arial"/>
          <w:b/>
          <w:bCs/>
          <w:kern w:val="36"/>
        </w:rPr>
      </w:pPr>
      <w:r w:rsidRPr="006E3186">
        <w:rPr>
          <w:rFonts w:ascii="Arial" w:eastAsia="Times New Roman" w:hAnsi="Arial" w:cs="Arial"/>
          <w:b/>
          <w:bCs/>
          <w:kern w:val="36"/>
        </w:rPr>
        <w:t xml:space="preserve">Task 4: Data Collection </w:t>
      </w:r>
    </w:p>
    <w:p w14:paraId="0417D482" w14:textId="77777777" w:rsid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Primary and Secondary Data</w:t>
      </w:r>
    </w:p>
    <w:p w14:paraId="0417D483" w14:textId="77777777" w:rsidR="007237E5" w:rsidRPr="006E3186" w:rsidRDefault="007237E5" w:rsidP="006E3186">
      <w:pPr>
        <w:spacing w:before="100" w:beforeAutospacing="1" w:after="100" w:afterAutospacing="1" w:line="360" w:lineRule="auto"/>
        <w:jc w:val="both"/>
        <w:outlineLvl w:val="1"/>
        <w:rPr>
          <w:rFonts w:ascii="Arial" w:eastAsia="Times New Roman" w:hAnsi="Arial" w:cs="Arial"/>
          <w:bCs/>
        </w:rPr>
      </w:pPr>
      <w:r w:rsidRPr="007237E5">
        <w:rPr>
          <w:rFonts w:ascii="Arial" w:hAnsi="Arial" w:cs="Arial"/>
        </w:rPr>
        <w:t xml:space="preserve">Collecting data is an essential step in research, as it provides the foundation for answering the research question. </w:t>
      </w:r>
      <w:r w:rsidRPr="007237E5">
        <w:rPr>
          <w:rStyle w:val="Strong"/>
          <w:rFonts w:ascii="Arial" w:hAnsi="Arial" w:cs="Arial"/>
          <w:b w:val="0"/>
        </w:rPr>
        <w:t>Primary data</w:t>
      </w:r>
      <w:r w:rsidRPr="007237E5">
        <w:rPr>
          <w:rFonts w:ascii="Arial" w:hAnsi="Arial" w:cs="Arial"/>
        </w:rPr>
        <w:t xml:space="preserve"> consists of information obtained firsthand by the researcher directly from participants or observations, specifically for the study being conducted. This can include tools such as questionnaires, interviews, or surveys, allowing researchers to gather </w:t>
      </w:r>
      <w:r w:rsidRPr="007237E5">
        <w:rPr>
          <w:rFonts w:ascii="Arial" w:hAnsi="Arial" w:cs="Arial"/>
        </w:rPr>
        <w:lastRenderedPageBreak/>
        <w:t xml:space="preserve">tailored and up-to-date insights relevant to their objectives (Bryman, 2021). </w:t>
      </w:r>
      <w:r w:rsidRPr="007237E5">
        <w:rPr>
          <w:rStyle w:val="Strong"/>
          <w:rFonts w:ascii="Arial" w:hAnsi="Arial" w:cs="Arial"/>
          <w:b w:val="0"/>
        </w:rPr>
        <w:t>Secondary data</w:t>
      </w:r>
      <w:r w:rsidRPr="007237E5">
        <w:rPr>
          <w:rFonts w:ascii="Arial" w:hAnsi="Arial" w:cs="Arial"/>
        </w:rPr>
        <w:t xml:space="preserve">, on the other hand, is pre-existing information that has been collected by other </w:t>
      </w:r>
      <w:proofErr w:type="spellStart"/>
      <w:r w:rsidRPr="007237E5">
        <w:rPr>
          <w:rFonts w:ascii="Arial" w:hAnsi="Arial" w:cs="Arial"/>
        </w:rPr>
        <w:t>organisations</w:t>
      </w:r>
      <w:proofErr w:type="spellEnd"/>
      <w:r w:rsidRPr="007237E5">
        <w:rPr>
          <w:rFonts w:ascii="Arial" w:hAnsi="Arial" w:cs="Arial"/>
        </w:rPr>
        <w:t xml:space="preserve"> or researchers, including public health records, government reports, and published studies. While secondary data can offer valuable background information and help identify trends, it may not fully meet the unique needs of the current research and often requires careful evaluation to ensure relevance (Bryman, 2021).</w:t>
      </w:r>
    </w:p>
    <w:p w14:paraId="0417D484"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Choice of Data for This Study</w:t>
      </w:r>
    </w:p>
    <w:p w14:paraId="0417D485" w14:textId="436C5A31"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For this study investigating the causes of Type 2 diabetes, </w:t>
      </w:r>
      <w:r w:rsidRPr="006E3186">
        <w:rPr>
          <w:rFonts w:ascii="Arial" w:eastAsia="Times New Roman" w:hAnsi="Arial" w:cs="Arial"/>
          <w:bCs/>
        </w:rPr>
        <w:t>primary data</w:t>
      </w:r>
      <w:r w:rsidRPr="006E3186">
        <w:rPr>
          <w:rFonts w:ascii="Arial" w:eastAsia="Times New Roman" w:hAnsi="Arial" w:cs="Arial"/>
        </w:rPr>
        <w:t xml:space="preserve"> is the most suitable. Structured questionnaires can be used to collect information on lifestyle and </w:t>
      </w:r>
      <w:r w:rsidR="00E541E9" w:rsidRPr="006E3186">
        <w:rPr>
          <w:rFonts w:ascii="Arial" w:eastAsia="Times New Roman" w:hAnsi="Arial" w:cs="Arial"/>
        </w:rPr>
        <w:t>behavioral</w:t>
      </w:r>
      <w:r w:rsidRPr="006E3186">
        <w:rPr>
          <w:rFonts w:ascii="Arial" w:eastAsia="Times New Roman" w:hAnsi="Arial" w:cs="Arial"/>
        </w:rPr>
        <w:t xml:space="preserve"> risk factors, including diet, physical </w:t>
      </w:r>
      <w:r w:rsidR="00E541E9" w:rsidRPr="006E3186">
        <w:rPr>
          <w:rFonts w:ascii="Arial" w:eastAsia="Times New Roman" w:hAnsi="Arial" w:cs="Arial"/>
        </w:rPr>
        <w:t xml:space="preserve">activity, </w:t>
      </w:r>
      <w:r w:rsidR="00E541E9">
        <w:rPr>
          <w:rFonts w:ascii="Arial" w:eastAsia="Times New Roman" w:hAnsi="Arial" w:cs="Arial"/>
        </w:rPr>
        <w:t>body</w:t>
      </w:r>
      <w:r w:rsidRPr="006E3186">
        <w:rPr>
          <w:rFonts w:ascii="Arial" w:eastAsia="Times New Roman" w:hAnsi="Arial" w:cs="Arial"/>
        </w:rPr>
        <w:t xml:space="preserve"> mass index, and family history of diabetes. This data allows researchers to identify relationships between these variables and the likelihood of developing Type 2 diabetes within a UK population.</w:t>
      </w:r>
    </w:p>
    <w:p w14:paraId="0417D486"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Advantages of Primary Data</w:t>
      </w:r>
    </w:p>
    <w:p w14:paraId="0417D487" w14:textId="77777777"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Primary data provides information that is specific, current, and directly aligned with the research objectives. It enables detailed statistical analysis, helping identify trends and correlations between risk factors (Cohen et al., 2022). Additionally, it ensures the data is relevant to the target population, improving the validity of findings.</w:t>
      </w:r>
    </w:p>
    <w:p w14:paraId="0417D488" w14:textId="77777777" w:rsidR="006E3186" w:rsidRPr="006E3186" w:rsidRDefault="006E3186" w:rsidP="006E3186">
      <w:pPr>
        <w:spacing w:before="100" w:beforeAutospacing="1" w:after="100" w:afterAutospacing="1" w:line="360" w:lineRule="auto"/>
        <w:jc w:val="both"/>
        <w:outlineLvl w:val="1"/>
        <w:rPr>
          <w:rFonts w:ascii="Arial" w:eastAsia="Times New Roman" w:hAnsi="Arial" w:cs="Arial"/>
          <w:b/>
          <w:bCs/>
        </w:rPr>
      </w:pPr>
      <w:r w:rsidRPr="006E3186">
        <w:rPr>
          <w:rFonts w:ascii="Arial" w:eastAsia="Times New Roman" w:hAnsi="Arial" w:cs="Arial"/>
          <w:b/>
          <w:bCs/>
        </w:rPr>
        <w:t>Challenges of Primary Data</w:t>
      </w:r>
    </w:p>
    <w:p w14:paraId="0417D489" w14:textId="77777777" w:rsidR="006E3186" w:rsidRPr="006E3186" w:rsidRDefault="006E3186" w:rsidP="006E3186">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Collecting primary data can be resource-intensive, requiring time for recruitment and data collection. Ethical considerations are critical, particularly when obtaining personal health information. Ensuring participant confidentiality and informed consent is essential to maintain research integrity.</w:t>
      </w:r>
    </w:p>
    <w:p w14:paraId="0417D48A" w14:textId="77777777" w:rsidR="006E3186" w:rsidRPr="006E3186" w:rsidRDefault="006E3186" w:rsidP="006E3186">
      <w:pPr>
        <w:spacing w:before="100" w:beforeAutospacing="1" w:after="100" w:afterAutospacing="1" w:line="360" w:lineRule="auto"/>
        <w:jc w:val="both"/>
        <w:outlineLvl w:val="0"/>
        <w:rPr>
          <w:rFonts w:ascii="Arial" w:eastAsia="Times New Roman" w:hAnsi="Arial" w:cs="Arial"/>
          <w:b/>
          <w:bCs/>
          <w:kern w:val="36"/>
        </w:rPr>
      </w:pPr>
      <w:r w:rsidRPr="006E3186">
        <w:rPr>
          <w:rFonts w:ascii="Arial" w:eastAsia="Times New Roman" w:hAnsi="Arial" w:cs="Arial"/>
          <w:b/>
          <w:bCs/>
          <w:kern w:val="36"/>
        </w:rPr>
        <w:t xml:space="preserve">Conclusion </w:t>
      </w:r>
    </w:p>
    <w:p w14:paraId="0417D49D" w14:textId="78949AB8" w:rsidR="002A1B44" w:rsidRDefault="006E3186" w:rsidP="004B7BA3">
      <w:pPr>
        <w:spacing w:before="100" w:beforeAutospacing="1" w:after="100" w:afterAutospacing="1" w:line="360" w:lineRule="auto"/>
        <w:jc w:val="both"/>
        <w:rPr>
          <w:rFonts w:ascii="Arial" w:eastAsia="Times New Roman" w:hAnsi="Arial" w:cs="Arial"/>
        </w:rPr>
      </w:pPr>
      <w:r w:rsidRPr="006E3186">
        <w:rPr>
          <w:rFonts w:ascii="Arial" w:eastAsia="Times New Roman" w:hAnsi="Arial" w:cs="Arial"/>
        </w:rPr>
        <w:t xml:space="preserve">Type 2 diabetes is a major public health concern in the United Kingdom, driven by lifestyle, </w:t>
      </w:r>
      <w:r w:rsidR="00E541E9" w:rsidRPr="006E3186">
        <w:rPr>
          <w:rFonts w:ascii="Arial" w:eastAsia="Times New Roman" w:hAnsi="Arial" w:cs="Arial"/>
        </w:rPr>
        <w:t>behavioral</w:t>
      </w:r>
      <w:r w:rsidRPr="006E3186">
        <w:rPr>
          <w:rFonts w:ascii="Arial" w:eastAsia="Times New Roman" w:hAnsi="Arial" w:cs="Arial"/>
        </w:rPr>
        <w:t xml:space="preserve">, and biological risk factors such as obesity, poor diet, and physical inactivity (Zheng et al., 2024; Hu et al., 2025). Understanding these causes is essential for developing effective prevention strategies and reducing disease prevalence. This report highlighted the importance of investigating diabetes risk factors using a </w:t>
      </w:r>
      <w:r w:rsidRPr="006E3186">
        <w:rPr>
          <w:rFonts w:ascii="Arial" w:eastAsia="Times New Roman" w:hAnsi="Arial" w:cs="Arial"/>
          <w:bCs/>
        </w:rPr>
        <w:t>quantitative approach</w:t>
      </w:r>
      <w:r w:rsidRPr="006E3186">
        <w:rPr>
          <w:rFonts w:ascii="Arial" w:eastAsia="Times New Roman" w:hAnsi="Arial" w:cs="Arial"/>
        </w:rPr>
        <w:t xml:space="preserve"> and primary data collection </w:t>
      </w:r>
      <w:r w:rsidRPr="006E3186">
        <w:rPr>
          <w:rFonts w:ascii="Arial" w:eastAsia="Times New Roman" w:hAnsi="Arial" w:cs="Arial"/>
        </w:rPr>
        <w:lastRenderedPageBreak/>
        <w:t xml:space="preserve">through structured questionnaires. Collecting current, population-specific data allows for the identification of patterns and correlations, informing interventions aimed at improving public health outcomes and promoting healthier </w:t>
      </w:r>
      <w:r w:rsidR="00E541E9" w:rsidRPr="006E3186">
        <w:rPr>
          <w:rFonts w:ascii="Arial" w:eastAsia="Times New Roman" w:hAnsi="Arial" w:cs="Arial"/>
        </w:rPr>
        <w:t>behaviors</w:t>
      </w:r>
      <w:r w:rsidRPr="006E3186">
        <w:rPr>
          <w:rFonts w:ascii="Arial" w:eastAsia="Times New Roman" w:hAnsi="Arial" w:cs="Arial"/>
        </w:rPr>
        <w:t xml:space="preserve"> across at-risk communities.</w:t>
      </w:r>
    </w:p>
    <w:p w14:paraId="45FA3ABF" w14:textId="77777777" w:rsidR="00E541E9" w:rsidRPr="00E541E9" w:rsidRDefault="00E541E9" w:rsidP="004B7BA3">
      <w:pPr>
        <w:spacing w:before="100" w:beforeAutospacing="1" w:after="100" w:afterAutospacing="1" w:line="360" w:lineRule="auto"/>
        <w:jc w:val="both"/>
        <w:rPr>
          <w:rFonts w:ascii="Arial" w:eastAsia="Times New Roman" w:hAnsi="Arial" w:cs="Arial"/>
        </w:rPr>
      </w:pPr>
    </w:p>
    <w:p w14:paraId="0417D49E" w14:textId="77777777" w:rsidR="004B7BA3" w:rsidRPr="004B7BA3" w:rsidRDefault="006E3186" w:rsidP="004B7BA3">
      <w:pPr>
        <w:spacing w:before="100" w:beforeAutospacing="1" w:after="100" w:afterAutospacing="1" w:line="360" w:lineRule="auto"/>
        <w:jc w:val="both"/>
        <w:rPr>
          <w:rFonts w:ascii="Arial" w:eastAsia="Times New Roman" w:hAnsi="Arial" w:cs="Arial"/>
          <w:b/>
        </w:rPr>
      </w:pPr>
      <w:r w:rsidRPr="006E3186">
        <w:rPr>
          <w:rFonts w:ascii="Arial" w:eastAsia="Times New Roman" w:hAnsi="Arial" w:cs="Arial"/>
          <w:b/>
        </w:rPr>
        <w:t>REFERENCES</w:t>
      </w:r>
    </w:p>
    <w:p w14:paraId="0417D49F" w14:textId="77777777" w:rsidR="004B7BA3" w:rsidRPr="004B7BA3" w:rsidRDefault="004B7BA3" w:rsidP="004B7BA3">
      <w:pPr>
        <w:pStyle w:val="NormalWeb"/>
        <w:spacing w:line="360" w:lineRule="auto"/>
        <w:jc w:val="both"/>
        <w:rPr>
          <w:rFonts w:ascii="Arial" w:hAnsi="Arial" w:cs="Arial"/>
          <w:sz w:val="22"/>
          <w:szCs w:val="22"/>
          <w:u w:val="single"/>
        </w:rPr>
      </w:pPr>
      <w:proofErr w:type="spellStart"/>
      <w:r w:rsidRPr="004B7BA3">
        <w:rPr>
          <w:rFonts w:ascii="Arial" w:hAnsi="Arial" w:cs="Arial"/>
          <w:sz w:val="22"/>
          <w:szCs w:val="22"/>
        </w:rPr>
        <w:t>Alrossies</w:t>
      </w:r>
      <w:proofErr w:type="spellEnd"/>
      <w:r w:rsidRPr="004B7BA3">
        <w:rPr>
          <w:rFonts w:ascii="Arial" w:hAnsi="Arial" w:cs="Arial"/>
          <w:sz w:val="22"/>
          <w:szCs w:val="22"/>
        </w:rPr>
        <w:t>, M., Khan, A. and Patel, R. (2025) ‘Socio-</w:t>
      </w:r>
      <w:proofErr w:type="spellStart"/>
      <w:r w:rsidRPr="004B7BA3">
        <w:rPr>
          <w:rFonts w:ascii="Arial" w:hAnsi="Arial" w:cs="Arial"/>
          <w:sz w:val="22"/>
          <w:szCs w:val="22"/>
        </w:rPr>
        <w:t>behavioural</w:t>
      </w:r>
      <w:proofErr w:type="spellEnd"/>
      <w:r w:rsidRPr="004B7BA3">
        <w:rPr>
          <w:rFonts w:ascii="Arial" w:hAnsi="Arial" w:cs="Arial"/>
          <w:sz w:val="22"/>
          <w:szCs w:val="22"/>
        </w:rPr>
        <w:t xml:space="preserve"> determinants of undiagnosed Type 2 diabetes: A UK perspective’, </w:t>
      </w:r>
      <w:r w:rsidRPr="004B7BA3">
        <w:rPr>
          <w:rStyle w:val="Emphasis"/>
          <w:rFonts w:ascii="Arial" w:hAnsi="Arial" w:cs="Arial"/>
          <w:sz w:val="22"/>
          <w:szCs w:val="22"/>
        </w:rPr>
        <w:t>Journal of Public Health</w:t>
      </w:r>
      <w:r w:rsidRPr="004B7BA3">
        <w:rPr>
          <w:rFonts w:ascii="Arial" w:hAnsi="Arial" w:cs="Arial"/>
          <w:sz w:val="22"/>
          <w:szCs w:val="22"/>
        </w:rPr>
        <w:t xml:space="preserve">, 47(2), pp. 301–312. Available at: </w:t>
      </w:r>
      <w:r w:rsidRPr="004B7BA3">
        <w:rPr>
          <w:rFonts w:ascii="Arial" w:hAnsi="Arial" w:cs="Arial"/>
          <w:color w:val="2E74B5" w:themeColor="accent1" w:themeShade="BF"/>
          <w:sz w:val="22"/>
          <w:szCs w:val="22"/>
          <w:u w:val="single"/>
        </w:rPr>
        <w:t xml:space="preserve">https://doi.org/10.1093/pubmed/fdad012 </w:t>
      </w:r>
    </w:p>
    <w:p w14:paraId="0417D4A0" w14:textId="77777777" w:rsidR="004B7BA3" w:rsidRP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Bryman, A. (2021) </w:t>
      </w:r>
      <w:r w:rsidRPr="004B7BA3">
        <w:rPr>
          <w:rStyle w:val="Emphasis"/>
          <w:rFonts w:ascii="Arial" w:hAnsi="Arial" w:cs="Arial"/>
          <w:sz w:val="22"/>
          <w:szCs w:val="22"/>
        </w:rPr>
        <w:t>Social Research Methods</w:t>
      </w:r>
      <w:r w:rsidRPr="004B7BA3">
        <w:rPr>
          <w:rFonts w:ascii="Arial" w:hAnsi="Arial" w:cs="Arial"/>
          <w:sz w:val="22"/>
          <w:szCs w:val="22"/>
        </w:rPr>
        <w:t xml:space="preserve">. 6th </w:t>
      </w:r>
      <w:proofErr w:type="spellStart"/>
      <w:r w:rsidRPr="004B7BA3">
        <w:rPr>
          <w:rFonts w:ascii="Arial" w:hAnsi="Arial" w:cs="Arial"/>
          <w:sz w:val="22"/>
          <w:szCs w:val="22"/>
        </w:rPr>
        <w:t>edn</w:t>
      </w:r>
      <w:proofErr w:type="spellEnd"/>
      <w:r w:rsidRPr="004B7BA3">
        <w:rPr>
          <w:rFonts w:ascii="Arial" w:hAnsi="Arial" w:cs="Arial"/>
          <w:sz w:val="22"/>
          <w:szCs w:val="22"/>
        </w:rPr>
        <w:t>. Oxford: Oxford University Press.</w:t>
      </w:r>
    </w:p>
    <w:p w14:paraId="0417D4A1" w14:textId="77777777" w:rsidR="004B7BA3" w:rsidRP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Cohen, L., Manion, L. and Morrison, K. (2022) </w:t>
      </w:r>
      <w:r w:rsidRPr="004B7BA3">
        <w:rPr>
          <w:rStyle w:val="Emphasis"/>
          <w:rFonts w:ascii="Arial" w:hAnsi="Arial" w:cs="Arial"/>
          <w:sz w:val="22"/>
          <w:szCs w:val="22"/>
        </w:rPr>
        <w:t>Research Methods in Education</w:t>
      </w:r>
      <w:r w:rsidRPr="004B7BA3">
        <w:rPr>
          <w:rFonts w:ascii="Arial" w:hAnsi="Arial" w:cs="Arial"/>
          <w:sz w:val="22"/>
          <w:szCs w:val="22"/>
        </w:rPr>
        <w:t xml:space="preserve">. 9th </w:t>
      </w:r>
      <w:proofErr w:type="spellStart"/>
      <w:proofErr w:type="gramStart"/>
      <w:r w:rsidRPr="004B7BA3">
        <w:rPr>
          <w:rFonts w:ascii="Arial" w:hAnsi="Arial" w:cs="Arial"/>
          <w:sz w:val="22"/>
          <w:szCs w:val="22"/>
        </w:rPr>
        <w:t>edn</w:t>
      </w:r>
      <w:proofErr w:type="spellEnd"/>
      <w:proofErr w:type="gramEnd"/>
      <w:r w:rsidRPr="004B7BA3">
        <w:rPr>
          <w:rFonts w:ascii="Arial" w:hAnsi="Arial" w:cs="Arial"/>
          <w:sz w:val="22"/>
          <w:szCs w:val="22"/>
        </w:rPr>
        <w:t>. London: Routledge.</w:t>
      </w:r>
    </w:p>
    <w:p w14:paraId="0417D4A2" w14:textId="77777777" w:rsidR="004B7BA3" w:rsidRP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Creswell, J.W. (2021) </w:t>
      </w:r>
      <w:r w:rsidRPr="004B7BA3">
        <w:rPr>
          <w:rStyle w:val="Emphasis"/>
          <w:rFonts w:ascii="Arial" w:hAnsi="Arial" w:cs="Arial"/>
          <w:sz w:val="22"/>
          <w:szCs w:val="22"/>
        </w:rPr>
        <w:t>Research Design: Qualitative, Quantitative, and Mixed Methods Approaches</w:t>
      </w:r>
      <w:r w:rsidRPr="004B7BA3">
        <w:rPr>
          <w:rFonts w:ascii="Arial" w:hAnsi="Arial" w:cs="Arial"/>
          <w:sz w:val="22"/>
          <w:szCs w:val="22"/>
        </w:rPr>
        <w:t xml:space="preserve">. 5th </w:t>
      </w:r>
      <w:proofErr w:type="spellStart"/>
      <w:proofErr w:type="gramStart"/>
      <w:r w:rsidRPr="004B7BA3">
        <w:rPr>
          <w:rFonts w:ascii="Arial" w:hAnsi="Arial" w:cs="Arial"/>
          <w:sz w:val="22"/>
          <w:szCs w:val="22"/>
        </w:rPr>
        <w:t>edn</w:t>
      </w:r>
      <w:proofErr w:type="spellEnd"/>
      <w:proofErr w:type="gramEnd"/>
      <w:r w:rsidRPr="004B7BA3">
        <w:rPr>
          <w:rFonts w:ascii="Arial" w:hAnsi="Arial" w:cs="Arial"/>
          <w:sz w:val="22"/>
          <w:szCs w:val="22"/>
        </w:rPr>
        <w:t>. Thousand Oaks, CA: SAGE.</w:t>
      </w:r>
    </w:p>
    <w:p w14:paraId="0417D4A3" w14:textId="77777777" w:rsidR="004B7BA3" w:rsidRPr="004B7BA3" w:rsidRDefault="004B7BA3" w:rsidP="004B7BA3">
      <w:pPr>
        <w:pStyle w:val="NormalWeb"/>
        <w:spacing w:line="360" w:lineRule="auto"/>
        <w:jc w:val="both"/>
        <w:rPr>
          <w:rFonts w:ascii="Arial" w:hAnsi="Arial" w:cs="Arial"/>
          <w:color w:val="2E74B5" w:themeColor="accent1" w:themeShade="BF"/>
          <w:sz w:val="22"/>
          <w:szCs w:val="22"/>
        </w:rPr>
      </w:pPr>
      <w:r w:rsidRPr="004B7BA3">
        <w:rPr>
          <w:rFonts w:ascii="Arial" w:hAnsi="Arial" w:cs="Arial"/>
          <w:sz w:val="22"/>
          <w:szCs w:val="22"/>
        </w:rPr>
        <w:t xml:space="preserve">Diabetes UK (2023) </w:t>
      </w:r>
      <w:r w:rsidRPr="004B7BA3">
        <w:rPr>
          <w:rStyle w:val="Emphasis"/>
          <w:rFonts w:ascii="Arial" w:hAnsi="Arial" w:cs="Arial"/>
          <w:sz w:val="22"/>
          <w:szCs w:val="22"/>
        </w:rPr>
        <w:t>Diabetes prevalence and risk factors in the UK</w:t>
      </w:r>
      <w:r w:rsidRPr="004B7BA3">
        <w:rPr>
          <w:rFonts w:ascii="Arial" w:hAnsi="Arial" w:cs="Arial"/>
          <w:sz w:val="22"/>
          <w:szCs w:val="22"/>
        </w:rPr>
        <w:t xml:space="preserve">. Available at: </w:t>
      </w:r>
      <w:hyperlink r:id="rId11" w:tgtFrame="_new" w:history="1">
        <w:r w:rsidRPr="004B7BA3">
          <w:rPr>
            <w:rStyle w:val="Hyperlink"/>
            <w:rFonts w:ascii="Arial" w:hAnsi="Arial" w:cs="Arial"/>
            <w:color w:val="2E74B5" w:themeColor="accent1" w:themeShade="BF"/>
            <w:sz w:val="22"/>
            <w:szCs w:val="22"/>
          </w:rPr>
          <w:t>https://www.diabetes.org.uk/professionals/position-statements-reports/statistics</w:t>
        </w:r>
      </w:hyperlink>
      <w:r w:rsidRPr="004B7BA3">
        <w:rPr>
          <w:rFonts w:ascii="Arial" w:hAnsi="Arial" w:cs="Arial"/>
          <w:color w:val="2E74B5" w:themeColor="accent1" w:themeShade="BF"/>
          <w:sz w:val="22"/>
          <w:szCs w:val="22"/>
        </w:rPr>
        <w:t xml:space="preserve"> </w:t>
      </w:r>
    </w:p>
    <w:p w14:paraId="0417D4A4" w14:textId="77777777" w:rsidR="004B7BA3" w:rsidRPr="004B7BA3" w:rsidRDefault="004B7BA3" w:rsidP="004B7BA3">
      <w:pPr>
        <w:pStyle w:val="NormalWeb"/>
        <w:spacing w:line="360" w:lineRule="auto"/>
        <w:jc w:val="both"/>
        <w:rPr>
          <w:rFonts w:ascii="Arial" w:hAnsi="Arial" w:cs="Arial"/>
          <w:color w:val="2E74B5" w:themeColor="accent1" w:themeShade="BF"/>
          <w:sz w:val="22"/>
          <w:szCs w:val="22"/>
          <w:u w:val="single"/>
        </w:rPr>
      </w:pPr>
      <w:r w:rsidRPr="004B7BA3">
        <w:rPr>
          <w:rFonts w:ascii="Arial" w:hAnsi="Arial" w:cs="Arial"/>
          <w:sz w:val="22"/>
          <w:szCs w:val="22"/>
        </w:rPr>
        <w:t xml:space="preserve">Fetters, M.D., Curry, L.A. and Creswell, J.W. (2023) ‘Achieving integration in mixed methods designs: Principles and practices’, </w:t>
      </w:r>
      <w:r w:rsidRPr="004B7BA3">
        <w:rPr>
          <w:rStyle w:val="Emphasis"/>
          <w:rFonts w:ascii="Arial" w:hAnsi="Arial" w:cs="Arial"/>
          <w:sz w:val="22"/>
          <w:szCs w:val="22"/>
        </w:rPr>
        <w:t>Health Services Research</w:t>
      </w:r>
      <w:r w:rsidRPr="004B7BA3">
        <w:rPr>
          <w:rFonts w:ascii="Arial" w:hAnsi="Arial" w:cs="Arial"/>
          <w:sz w:val="22"/>
          <w:szCs w:val="22"/>
        </w:rPr>
        <w:t xml:space="preserve">, 58(1), pp. 1–13. Available at: </w:t>
      </w:r>
      <w:r w:rsidRPr="004B7BA3">
        <w:rPr>
          <w:rFonts w:ascii="Arial" w:hAnsi="Arial" w:cs="Arial"/>
          <w:color w:val="2E74B5" w:themeColor="accent1" w:themeShade="BF"/>
          <w:sz w:val="22"/>
          <w:szCs w:val="22"/>
          <w:u w:val="single"/>
        </w:rPr>
        <w:t xml:space="preserve">https://doi.org/10.1111/1475-6773.14112 </w:t>
      </w:r>
    </w:p>
    <w:p w14:paraId="0417D4A5" w14:textId="77777777" w:rsid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Hill, S., Smith, J. and Brown, R. (</w:t>
      </w:r>
      <w:proofErr w:type="gramStart"/>
      <w:r w:rsidRPr="004B7BA3">
        <w:rPr>
          <w:rFonts w:ascii="Arial" w:hAnsi="Arial" w:cs="Arial"/>
          <w:sz w:val="22"/>
          <w:szCs w:val="22"/>
        </w:rPr>
        <w:t>2022) ‘</w:t>
      </w:r>
      <w:proofErr w:type="gramEnd"/>
      <w:r w:rsidRPr="004B7BA3">
        <w:rPr>
          <w:rFonts w:ascii="Arial" w:hAnsi="Arial" w:cs="Arial"/>
          <w:sz w:val="22"/>
          <w:szCs w:val="22"/>
        </w:rPr>
        <w:t xml:space="preserve">Socioeconomic disparities in Type 2 diabetes prevalence in the UK: A cohort study’, </w:t>
      </w:r>
      <w:r w:rsidRPr="004B7BA3">
        <w:rPr>
          <w:rStyle w:val="Emphasis"/>
          <w:rFonts w:ascii="Arial" w:hAnsi="Arial" w:cs="Arial"/>
          <w:sz w:val="22"/>
          <w:szCs w:val="22"/>
        </w:rPr>
        <w:t>BMJ Open</w:t>
      </w:r>
      <w:r w:rsidRPr="004B7BA3">
        <w:rPr>
          <w:rFonts w:ascii="Arial" w:hAnsi="Arial" w:cs="Arial"/>
          <w:sz w:val="22"/>
          <w:szCs w:val="22"/>
        </w:rPr>
        <w:t xml:space="preserve">, 12(6), e058741. Available at: </w:t>
      </w:r>
      <w:r w:rsidRPr="004B7BA3">
        <w:rPr>
          <w:rFonts w:ascii="Arial" w:hAnsi="Arial" w:cs="Arial"/>
          <w:color w:val="2E74B5" w:themeColor="accent1" w:themeShade="BF"/>
          <w:sz w:val="22"/>
          <w:szCs w:val="22"/>
          <w:u w:val="single"/>
        </w:rPr>
        <w:t>https://doi.org/10.1136/bmjopen-2021-058741</w:t>
      </w:r>
      <w:r w:rsidRPr="004B7BA3">
        <w:rPr>
          <w:rFonts w:ascii="Arial" w:hAnsi="Arial" w:cs="Arial"/>
          <w:color w:val="2E74B5" w:themeColor="accent1" w:themeShade="BF"/>
          <w:sz w:val="22"/>
          <w:szCs w:val="22"/>
        </w:rPr>
        <w:t xml:space="preserve"> </w:t>
      </w:r>
    </w:p>
    <w:p w14:paraId="0417D4A6" w14:textId="77777777" w:rsid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Hu, F.B., Li, Y. and Wang, D. (2025) ‘Lifestyle and </w:t>
      </w:r>
      <w:proofErr w:type="spellStart"/>
      <w:r w:rsidRPr="004B7BA3">
        <w:rPr>
          <w:rFonts w:ascii="Arial" w:hAnsi="Arial" w:cs="Arial"/>
          <w:sz w:val="22"/>
          <w:szCs w:val="22"/>
        </w:rPr>
        <w:t>behavioural</w:t>
      </w:r>
      <w:proofErr w:type="spellEnd"/>
      <w:r w:rsidRPr="004B7BA3">
        <w:rPr>
          <w:rFonts w:ascii="Arial" w:hAnsi="Arial" w:cs="Arial"/>
          <w:sz w:val="22"/>
          <w:szCs w:val="22"/>
        </w:rPr>
        <w:t xml:space="preserve"> risk factors for Type 2 diabetes: Systematic review and meta-analysis’, </w:t>
      </w:r>
      <w:r w:rsidRPr="004B7BA3">
        <w:rPr>
          <w:rStyle w:val="Emphasis"/>
          <w:rFonts w:ascii="Arial" w:hAnsi="Arial" w:cs="Arial"/>
          <w:sz w:val="22"/>
          <w:szCs w:val="22"/>
        </w:rPr>
        <w:t>Diabetes Care</w:t>
      </w:r>
      <w:r w:rsidRPr="004B7BA3">
        <w:rPr>
          <w:rFonts w:ascii="Arial" w:hAnsi="Arial" w:cs="Arial"/>
          <w:sz w:val="22"/>
          <w:szCs w:val="22"/>
        </w:rPr>
        <w:t xml:space="preserve">, 48(4), pp. 845–857. Available at: </w:t>
      </w:r>
      <w:r w:rsidRPr="004B7BA3">
        <w:rPr>
          <w:rFonts w:ascii="Arial" w:hAnsi="Arial" w:cs="Arial"/>
          <w:color w:val="2E74B5" w:themeColor="accent1" w:themeShade="BF"/>
          <w:sz w:val="22"/>
          <w:szCs w:val="22"/>
          <w:u w:val="single"/>
        </w:rPr>
        <w:t>https://doi.org/10.2337/dc24-1981</w:t>
      </w:r>
      <w:r w:rsidRPr="004B7BA3">
        <w:rPr>
          <w:rFonts w:ascii="Arial" w:hAnsi="Arial" w:cs="Arial"/>
          <w:color w:val="2E74B5" w:themeColor="accent1" w:themeShade="BF"/>
          <w:sz w:val="22"/>
          <w:szCs w:val="22"/>
        </w:rPr>
        <w:t xml:space="preserve"> </w:t>
      </w:r>
    </w:p>
    <w:p w14:paraId="0417D4A7" w14:textId="77777777" w:rsid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lastRenderedPageBreak/>
        <w:t>Khan, M., Patel, S. and Jones, D. (</w:t>
      </w:r>
      <w:proofErr w:type="gramStart"/>
      <w:r w:rsidRPr="004B7BA3">
        <w:rPr>
          <w:rFonts w:ascii="Arial" w:hAnsi="Arial" w:cs="Arial"/>
          <w:sz w:val="22"/>
          <w:szCs w:val="22"/>
        </w:rPr>
        <w:t>2022) ‘</w:t>
      </w:r>
      <w:proofErr w:type="gramEnd"/>
      <w:r w:rsidRPr="004B7BA3">
        <w:rPr>
          <w:rFonts w:ascii="Arial" w:hAnsi="Arial" w:cs="Arial"/>
          <w:sz w:val="22"/>
          <w:szCs w:val="22"/>
        </w:rPr>
        <w:t xml:space="preserve">Genetic and environmental contributions to Type 2 diabetes in the UK population’, </w:t>
      </w:r>
      <w:r w:rsidRPr="004B7BA3">
        <w:rPr>
          <w:rStyle w:val="Emphasis"/>
          <w:rFonts w:ascii="Arial" w:hAnsi="Arial" w:cs="Arial"/>
          <w:sz w:val="22"/>
          <w:szCs w:val="22"/>
        </w:rPr>
        <w:t>Journal of Diabetes Research</w:t>
      </w:r>
      <w:r w:rsidRPr="004B7BA3">
        <w:rPr>
          <w:rFonts w:ascii="Arial" w:hAnsi="Arial" w:cs="Arial"/>
          <w:sz w:val="22"/>
          <w:szCs w:val="22"/>
        </w:rPr>
        <w:t xml:space="preserve">, 2022, 9876543. Available at: </w:t>
      </w:r>
      <w:r w:rsidRPr="004B7BA3">
        <w:rPr>
          <w:rFonts w:ascii="Arial" w:hAnsi="Arial" w:cs="Arial"/>
          <w:color w:val="2E74B5" w:themeColor="accent1" w:themeShade="BF"/>
          <w:sz w:val="22"/>
          <w:szCs w:val="22"/>
          <w:u w:val="single"/>
        </w:rPr>
        <w:t>https://doi.org/10.1155/2022/9876543</w:t>
      </w:r>
      <w:r w:rsidRPr="004B7BA3">
        <w:rPr>
          <w:rFonts w:ascii="Arial" w:hAnsi="Arial" w:cs="Arial"/>
          <w:color w:val="2E74B5" w:themeColor="accent1" w:themeShade="BF"/>
          <w:sz w:val="22"/>
          <w:szCs w:val="22"/>
        </w:rPr>
        <w:t xml:space="preserve"> </w:t>
      </w:r>
    </w:p>
    <w:p w14:paraId="0417D4A8" w14:textId="77777777" w:rsid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NHS England (2024) </w:t>
      </w:r>
      <w:r w:rsidRPr="004B7BA3">
        <w:rPr>
          <w:rStyle w:val="Emphasis"/>
          <w:rFonts w:ascii="Arial" w:hAnsi="Arial" w:cs="Arial"/>
          <w:sz w:val="22"/>
          <w:szCs w:val="22"/>
        </w:rPr>
        <w:t>Adult obesity and diabetes statistics</w:t>
      </w:r>
      <w:r w:rsidRPr="004B7BA3">
        <w:rPr>
          <w:rFonts w:ascii="Arial" w:hAnsi="Arial" w:cs="Arial"/>
          <w:sz w:val="22"/>
          <w:szCs w:val="22"/>
        </w:rPr>
        <w:t xml:space="preserve">. Available at: </w:t>
      </w:r>
      <w:r w:rsidRPr="004B7BA3">
        <w:rPr>
          <w:rFonts w:ascii="Arial" w:hAnsi="Arial" w:cs="Arial"/>
          <w:color w:val="2E74B5" w:themeColor="accent1" w:themeShade="BF"/>
          <w:sz w:val="22"/>
          <w:szCs w:val="22"/>
          <w:u w:val="single"/>
        </w:rPr>
        <w:t>https://www.england.nhs.uk/statistics/statistical-work-areas/obesity/</w:t>
      </w:r>
      <w:r w:rsidRPr="004B7BA3">
        <w:rPr>
          <w:rFonts w:ascii="Arial" w:hAnsi="Arial" w:cs="Arial"/>
          <w:color w:val="2E74B5" w:themeColor="accent1" w:themeShade="BF"/>
          <w:sz w:val="22"/>
          <w:szCs w:val="22"/>
        </w:rPr>
        <w:t xml:space="preserve"> </w:t>
      </w:r>
    </w:p>
    <w:p w14:paraId="0417D4A9" w14:textId="77777777" w:rsidR="004B7BA3" w:rsidRP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Silverman, D. (2022) </w:t>
      </w:r>
      <w:r w:rsidRPr="004B7BA3">
        <w:rPr>
          <w:rStyle w:val="Emphasis"/>
          <w:rFonts w:ascii="Arial" w:hAnsi="Arial" w:cs="Arial"/>
          <w:sz w:val="22"/>
          <w:szCs w:val="22"/>
        </w:rPr>
        <w:t>Interpreting Qualitative Data</w:t>
      </w:r>
      <w:r w:rsidRPr="004B7BA3">
        <w:rPr>
          <w:rFonts w:ascii="Arial" w:hAnsi="Arial" w:cs="Arial"/>
          <w:sz w:val="22"/>
          <w:szCs w:val="22"/>
        </w:rPr>
        <w:t xml:space="preserve">. 6th </w:t>
      </w:r>
      <w:proofErr w:type="spellStart"/>
      <w:r w:rsidRPr="004B7BA3">
        <w:rPr>
          <w:rFonts w:ascii="Arial" w:hAnsi="Arial" w:cs="Arial"/>
          <w:sz w:val="22"/>
          <w:szCs w:val="22"/>
        </w:rPr>
        <w:t>edn</w:t>
      </w:r>
      <w:proofErr w:type="spellEnd"/>
      <w:r w:rsidRPr="004B7BA3">
        <w:rPr>
          <w:rFonts w:ascii="Arial" w:hAnsi="Arial" w:cs="Arial"/>
          <w:sz w:val="22"/>
          <w:szCs w:val="22"/>
        </w:rPr>
        <w:t>. London: SAGE.</w:t>
      </w:r>
    </w:p>
    <w:p w14:paraId="0417D4AA" w14:textId="77777777" w:rsidR="004B7BA3" w:rsidRDefault="004B7BA3" w:rsidP="004B7BA3">
      <w:pPr>
        <w:pStyle w:val="NormalWeb"/>
        <w:spacing w:line="360" w:lineRule="auto"/>
        <w:jc w:val="both"/>
        <w:rPr>
          <w:rFonts w:ascii="Arial" w:hAnsi="Arial" w:cs="Arial"/>
          <w:sz w:val="22"/>
          <w:szCs w:val="22"/>
        </w:rPr>
      </w:pPr>
      <w:r w:rsidRPr="004B7BA3">
        <w:rPr>
          <w:rFonts w:ascii="Arial" w:hAnsi="Arial" w:cs="Arial"/>
          <w:sz w:val="22"/>
          <w:szCs w:val="22"/>
        </w:rPr>
        <w:t xml:space="preserve">Wu, Y., Li, J. and Zheng, Z. (2023) ‘The epidemiology of Type 2 diabetes in the UK: Current trends and prevention strategies’, </w:t>
      </w:r>
      <w:r w:rsidRPr="004B7BA3">
        <w:rPr>
          <w:rStyle w:val="Emphasis"/>
          <w:rFonts w:ascii="Arial" w:hAnsi="Arial" w:cs="Arial"/>
          <w:sz w:val="22"/>
          <w:szCs w:val="22"/>
        </w:rPr>
        <w:t>Journal of Epidemiology and Community Health</w:t>
      </w:r>
      <w:r w:rsidRPr="004B7BA3">
        <w:rPr>
          <w:rFonts w:ascii="Arial" w:hAnsi="Arial" w:cs="Arial"/>
          <w:sz w:val="22"/>
          <w:szCs w:val="22"/>
        </w:rPr>
        <w:t xml:space="preserve">, 77(1), pp. 45–53. Available at: </w:t>
      </w:r>
      <w:r w:rsidRPr="004B7BA3">
        <w:rPr>
          <w:rFonts w:ascii="Arial" w:hAnsi="Arial" w:cs="Arial"/>
          <w:color w:val="2E74B5" w:themeColor="accent1" w:themeShade="BF"/>
          <w:sz w:val="22"/>
          <w:szCs w:val="22"/>
          <w:u w:val="single"/>
        </w:rPr>
        <w:t>https://doi.org/10.1136/jech-2022-219876</w:t>
      </w:r>
      <w:r w:rsidRPr="004B7BA3">
        <w:rPr>
          <w:rFonts w:ascii="Arial" w:hAnsi="Arial" w:cs="Arial"/>
          <w:color w:val="2E74B5" w:themeColor="accent1" w:themeShade="BF"/>
          <w:sz w:val="22"/>
          <w:szCs w:val="22"/>
        </w:rPr>
        <w:t xml:space="preserve"> </w:t>
      </w:r>
    </w:p>
    <w:p w14:paraId="0417D4AB" w14:textId="77777777" w:rsidR="004B7BA3" w:rsidRPr="004B7BA3" w:rsidRDefault="004B7BA3" w:rsidP="004B7BA3">
      <w:pPr>
        <w:pStyle w:val="NormalWeb"/>
        <w:spacing w:line="360" w:lineRule="auto"/>
        <w:jc w:val="both"/>
        <w:rPr>
          <w:rFonts w:ascii="Arial" w:hAnsi="Arial" w:cs="Arial"/>
          <w:color w:val="2E74B5" w:themeColor="accent1" w:themeShade="BF"/>
          <w:sz w:val="22"/>
          <w:szCs w:val="22"/>
          <w:u w:val="single"/>
        </w:rPr>
      </w:pPr>
      <w:r w:rsidRPr="004B7BA3">
        <w:rPr>
          <w:rFonts w:ascii="Arial" w:hAnsi="Arial" w:cs="Arial"/>
          <w:sz w:val="22"/>
          <w:szCs w:val="22"/>
        </w:rPr>
        <w:t xml:space="preserve">Zheng, Y., Ley, S.H. and Hu, F.B. (2024) ‘Global risk factors for Type 2 diabetes: Lifestyle, obesity, and prevention’, </w:t>
      </w:r>
      <w:r w:rsidRPr="004B7BA3">
        <w:rPr>
          <w:rStyle w:val="Emphasis"/>
          <w:rFonts w:ascii="Arial" w:hAnsi="Arial" w:cs="Arial"/>
          <w:sz w:val="22"/>
          <w:szCs w:val="22"/>
        </w:rPr>
        <w:t>Lancet Diabetes &amp; Endocrinology</w:t>
      </w:r>
      <w:r w:rsidRPr="004B7BA3">
        <w:rPr>
          <w:rFonts w:ascii="Arial" w:hAnsi="Arial" w:cs="Arial"/>
          <w:sz w:val="22"/>
          <w:szCs w:val="22"/>
        </w:rPr>
        <w:t xml:space="preserve">, 12(2), pp. 102–114. Available at: </w:t>
      </w:r>
      <w:r w:rsidRPr="004B7BA3">
        <w:rPr>
          <w:rFonts w:ascii="Arial" w:hAnsi="Arial" w:cs="Arial"/>
          <w:color w:val="2E74B5" w:themeColor="accent1" w:themeShade="BF"/>
          <w:sz w:val="22"/>
          <w:szCs w:val="22"/>
          <w:u w:val="single"/>
        </w:rPr>
        <w:t xml:space="preserve">https://doi.org/10.1016/S2213-8587(23)00376-5 </w:t>
      </w:r>
    </w:p>
    <w:sectPr w:rsidR="004B7BA3" w:rsidRPr="004B7BA3" w:rsidSect="006E3186">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7945B" w14:textId="77777777" w:rsidR="00A518C7" w:rsidRDefault="00A518C7" w:rsidP="006E3186">
      <w:pPr>
        <w:spacing w:after="0" w:line="240" w:lineRule="auto"/>
      </w:pPr>
      <w:r>
        <w:separator/>
      </w:r>
    </w:p>
  </w:endnote>
  <w:endnote w:type="continuationSeparator" w:id="0">
    <w:p w14:paraId="3F70A529" w14:textId="77777777" w:rsidR="00A518C7" w:rsidRDefault="00A518C7" w:rsidP="006E3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205269"/>
      <w:docPartObj>
        <w:docPartGallery w:val="Page Numbers (Bottom of Page)"/>
        <w:docPartUnique/>
      </w:docPartObj>
    </w:sdtPr>
    <w:sdtEndPr>
      <w:rPr>
        <w:noProof/>
      </w:rPr>
    </w:sdtEndPr>
    <w:sdtContent>
      <w:p w14:paraId="0417D4B4" w14:textId="77777777" w:rsidR="006E3186" w:rsidRDefault="006E3186">
        <w:pPr>
          <w:pStyle w:val="Footer"/>
          <w:jc w:val="right"/>
        </w:pPr>
        <w:r>
          <w:fldChar w:fldCharType="begin"/>
        </w:r>
        <w:r>
          <w:instrText xml:space="preserve"> PAGE   \* MERGEFORMAT </w:instrText>
        </w:r>
        <w:r>
          <w:fldChar w:fldCharType="separate"/>
        </w:r>
        <w:r w:rsidR="00A61EFA">
          <w:rPr>
            <w:noProof/>
          </w:rPr>
          <w:t>11</w:t>
        </w:r>
        <w:r>
          <w:rPr>
            <w:noProof/>
          </w:rPr>
          <w:fldChar w:fldCharType="end"/>
        </w:r>
      </w:p>
    </w:sdtContent>
  </w:sdt>
  <w:p w14:paraId="0417D4B5" w14:textId="77777777" w:rsidR="006E3186" w:rsidRDefault="006E3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2C9BD" w14:textId="77777777" w:rsidR="00A518C7" w:rsidRDefault="00A518C7" w:rsidP="006E3186">
      <w:pPr>
        <w:spacing w:after="0" w:line="240" w:lineRule="auto"/>
      </w:pPr>
      <w:r>
        <w:separator/>
      </w:r>
    </w:p>
  </w:footnote>
  <w:footnote w:type="continuationSeparator" w:id="0">
    <w:p w14:paraId="573937F6" w14:textId="77777777" w:rsidR="00A518C7" w:rsidRDefault="00A518C7" w:rsidP="006E31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11B"/>
    <w:rsid w:val="0009093C"/>
    <w:rsid w:val="000D0D81"/>
    <w:rsid w:val="00263360"/>
    <w:rsid w:val="002A1B44"/>
    <w:rsid w:val="004B7BA3"/>
    <w:rsid w:val="004E6119"/>
    <w:rsid w:val="004F711B"/>
    <w:rsid w:val="0050647D"/>
    <w:rsid w:val="006E3186"/>
    <w:rsid w:val="007237E5"/>
    <w:rsid w:val="00783F16"/>
    <w:rsid w:val="008B2E6F"/>
    <w:rsid w:val="00963542"/>
    <w:rsid w:val="00997E7A"/>
    <w:rsid w:val="00A16C1B"/>
    <w:rsid w:val="00A30316"/>
    <w:rsid w:val="00A518C7"/>
    <w:rsid w:val="00A61EFA"/>
    <w:rsid w:val="00A72FD1"/>
    <w:rsid w:val="00CD4F46"/>
    <w:rsid w:val="00E46E53"/>
    <w:rsid w:val="00E541E9"/>
    <w:rsid w:val="00F11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7D413"/>
  <w15:chartTrackingRefBased/>
  <w15:docId w15:val="{4AE134EC-2A8C-4F9B-8EDC-A9444BE0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186"/>
  </w:style>
  <w:style w:type="paragraph" w:styleId="Footer">
    <w:name w:val="footer"/>
    <w:basedOn w:val="Normal"/>
    <w:link w:val="FooterChar"/>
    <w:uiPriority w:val="99"/>
    <w:unhideWhenUsed/>
    <w:rsid w:val="006E3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186"/>
  </w:style>
  <w:style w:type="table" w:styleId="TableGrid">
    <w:name w:val="Table Grid"/>
    <w:basedOn w:val="TableNormal"/>
    <w:uiPriority w:val="39"/>
    <w:rsid w:val="004B7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7BA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7BA3"/>
    <w:rPr>
      <w:i/>
      <w:iCs/>
    </w:rPr>
  </w:style>
  <w:style w:type="character" w:styleId="Hyperlink">
    <w:name w:val="Hyperlink"/>
    <w:basedOn w:val="DefaultParagraphFont"/>
    <w:uiPriority w:val="99"/>
    <w:semiHidden/>
    <w:unhideWhenUsed/>
    <w:rsid w:val="004B7BA3"/>
    <w:rPr>
      <w:color w:val="0000FF"/>
      <w:u w:val="single"/>
    </w:rPr>
  </w:style>
  <w:style w:type="table" w:styleId="TableGridLight">
    <w:name w:val="Grid Table Light"/>
    <w:basedOn w:val="TableNormal"/>
    <w:uiPriority w:val="40"/>
    <w:rsid w:val="00E46E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46E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46E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46E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7237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41728">
      <w:bodyDiv w:val="1"/>
      <w:marLeft w:val="0"/>
      <w:marRight w:val="0"/>
      <w:marTop w:val="0"/>
      <w:marBottom w:val="0"/>
      <w:divBdr>
        <w:top w:val="none" w:sz="0" w:space="0" w:color="auto"/>
        <w:left w:val="none" w:sz="0" w:space="0" w:color="auto"/>
        <w:bottom w:val="none" w:sz="0" w:space="0" w:color="auto"/>
        <w:right w:val="none" w:sz="0" w:space="0" w:color="auto"/>
      </w:divBdr>
    </w:div>
    <w:div w:id="181092678">
      <w:bodyDiv w:val="1"/>
      <w:marLeft w:val="0"/>
      <w:marRight w:val="0"/>
      <w:marTop w:val="0"/>
      <w:marBottom w:val="0"/>
      <w:divBdr>
        <w:top w:val="none" w:sz="0" w:space="0" w:color="auto"/>
        <w:left w:val="none" w:sz="0" w:space="0" w:color="auto"/>
        <w:bottom w:val="none" w:sz="0" w:space="0" w:color="auto"/>
        <w:right w:val="none" w:sz="0" w:space="0" w:color="auto"/>
      </w:divBdr>
    </w:div>
    <w:div w:id="323361544">
      <w:bodyDiv w:val="1"/>
      <w:marLeft w:val="0"/>
      <w:marRight w:val="0"/>
      <w:marTop w:val="0"/>
      <w:marBottom w:val="0"/>
      <w:divBdr>
        <w:top w:val="none" w:sz="0" w:space="0" w:color="auto"/>
        <w:left w:val="none" w:sz="0" w:space="0" w:color="auto"/>
        <w:bottom w:val="none" w:sz="0" w:space="0" w:color="auto"/>
        <w:right w:val="none" w:sz="0" w:space="0" w:color="auto"/>
      </w:divBdr>
    </w:div>
    <w:div w:id="1047142059">
      <w:bodyDiv w:val="1"/>
      <w:marLeft w:val="0"/>
      <w:marRight w:val="0"/>
      <w:marTop w:val="0"/>
      <w:marBottom w:val="0"/>
      <w:divBdr>
        <w:top w:val="none" w:sz="0" w:space="0" w:color="auto"/>
        <w:left w:val="none" w:sz="0" w:space="0" w:color="auto"/>
        <w:bottom w:val="none" w:sz="0" w:space="0" w:color="auto"/>
        <w:right w:val="none" w:sz="0" w:space="0" w:color="auto"/>
      </w:divBdr>
    </w:div>
    <w:div w:id="1065564489">
      <w:bodyDiv w:val="1"/>
      <w:marLeft w:val="0"/>
      <w:marRight w:val="0"/>
      <w:marTop w:val="0"/>
      <w:marBottom w:val="0"/>
      <w:divBdr>
        <w:top w:val="none" w:sz="0" w:space="0" w:color="auto"/>
        <w:left w:val="none" w:sz="0" w:space="0" w:color="auto"/>
        <w:bottom w:val="none" w:sz="0" w:space="0" w:color="auto"/>
        <w:right w:val="none" w:sz="0" w:space="0" w:color="auto"/>
      </w:divBdr>
    </w:div>
    <w:div w:id="1409233926">
      <w:bodyDiv w:val="1"/>
      <w:marLeft w:val="0"/>
      <w:marRight w:val="0"/>
      <w:marTop w:val="0"/>
      <w:marBottom w:val="0"/>
      <w:divBdr>
        <w:top w:val="none" w:sz="0" w:space="0" w:color="auto"/>
        <w:left w:val="none" w:sz="0" w:space="0" w:color="auto"/>
        <w:bottom w:val="none" w:sz="0" w:space="0" w:color="auto"/>
        <w:right w:val="none" w:sz="0" w:space="0" w:color="auto"/>
      </w:divBdr>
    </w:div>
    <w:div w:id="1800804737">
      <w:bodyDiv w:val="1"/>
      <w:marLeft w:val="0"/>
      <w:marRight w:val="0"/>
      <w:marTop w:val="0"/>
      <w:marBottom w:val="0"/>
      <w:divBdr>
        <w:top w:val="none" w:sz="0" w:space="0" w:color="auto"/>
        <w:left w:val="none" w:sz="0" w:space="0" w:color="auto"/>
        <w:bottom w:val="none" w:sz="0" w:space="0" w:color="auto"/>
        <w:right w:val="none" w:sz="0" w:space="0" w:color="auto"/>
      </w:divBdr>
    </w:div>
    <w:div w:id="1856143230">
      <w:bodyDiv w:val="1"/>
      <w:marLeft w:val="0"/>
      <w:marRight w:val="0"/>
      <w:marTop w:val="0"/>
      <w:marBottom w:val="0"/>
      <w:divBdr>
        <w:top w:val="none" w:sz="0" w:space="0" w:color="auto"/>
        <w:left w:val="none" w:sz="0" w:space="0" w:color="auto"/>
        <w:bottom w:val="none" w:sz="0" w:space="0" w:color="auto"/>
        <w:right w:val="none" w:sz="0" w:space="0" w:color="auto"/>
      </w:divBdr>
    </w:div>
    <w:div w:id="1907059272">
      <w:bodyDiv w:val="1"/>
      <w:marLeft w:val="0"/>
      <w:marRight w:val="0"/>
      <w:marTop w:val="0"/>
      <w:marBottom w:val="0"/>
      <w:divBdr>
        <w:top w:val="none" w:sz="0" w:space="0" w:color="auto"/>
        <w:left w:val="none" w:sz="0" w:space="0" w:color="auto"/>
        <w:bottom w:val="none" w:sz="0" w:space="0" w:color="auto"/>
        <w:right w:val="none" w:sz="0" w:space="0" w:color="auto"/>
      </w:divBdr>
    </w:div>
    <w:div w:id="197940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iabetes.org.uk/professionals/position-statements-reports/statistics" TargetMode="Externa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b34bedde5f0555b43572bdc2e2798fa6">
  <xsd:schema xmlns:xsd="http://www.w3.org/2001/XMLSchema" xmlns:xs="http://www.w3.org/2001/XMLSchema" xmlns:p="http://schemas.microsoft.com/office/2006/metadata/properties" xmlns:ns3="901b7179-a49d-4669-ab88-101a0e80079b" targetNamespace="http://schemas.microsoft.com/office/2006/metadata/properties" ma:root="true" ma:fieldsID="66a9fc145d4fa1f60e6fc859e643d0e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DE933DC-A888-4E28-8A2A-06FA9C9FB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9DD6FD-F512-42FD-AFCF-BBB5A86A1695}">
  <ds:schemaRefs>
    <ds:schemaRef ds:uri="http://schemas.microsoft.com/sharepoint/v3/contenttype/forms"/>
  </ds:schemaRefs>
</ds:datastoreItem>
</file>

<file path=customXml/itemProps3.xml><?xml version="1.0" encoding="utf-8"?>
<ds:datastoreItem xmlns:ds="http://schemas.openxmlformats.org/officeDocument/2006/customXml" ds:itemID="{8BAB4797-218C-4373-8768-885E6925DD9F}">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Tabasam Bibi (2519902)</cp:lastModifiedBy>
  <cp:revision>2</cp:revision>
  <dcterms:created xsi:type="dcterms:W3CDTF">2026-03-22T23:03:00Z</dcterms:created>
  <dcterms:modified xsi:type="dcterms:W3CDTF">2026-03-22T23:03:00Z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