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A2F9E06" w14:textId="77777777" w:rsidR="00F11524" w:rsidRDefault="00F11524" w:rsidP="00F11524">
      <w:pPr>
        <w:pStyle w:val="NormalWeb"/>
        <w:spacing w:after="120" w:line="360" w:lineRule="auto"/>
        <w:jc w:val="center"/>
        <w:rPr>
          <w:rFonts w:ascii="Arial" w:hAnsi="Arial" w:cs="Arial"/>
          <w:b/>
          <w:bCs/>
        </w:rPr>
      </w:pPr>
    </w:p>
    <w:p w14:paraId="51E8E73F" w14:textId="77777777" w:rsidR="00F11524" w:rsidRDefault="00F11524" w:rsidP="00F11524">
      <w:pPr>
        <w:pStyle w:val="NormalWeb"/>
        <w:spacing w:after="120" w:line="360" w:lineRule="auto"/>
        <w:jc w:val="center"/>
        <w:rPr>
          <w:rFonts w:ascii="Arial" w:hAnsi="Arial" w:cs="Arial"/>
          <w:b/>
          <w:bCs/>
        </w:rPr>
      </w:pPr>
    </w:p>
    <w:p w14:paraId="0519957D" w14:textId="77777777" w:rsidR="00F11524" w:rsidRDefault="00F11524" w:rsidP="00F11524">
      <w:pPr>
        <w:pStyle w:val="NormalWeb"/>
        <w:spacing w:after="120" w:line="360" w:lineRule="auto"/>
        <w:jc w:val="center"/>
        <w:rPr>
          <w:rFonts w:ascii="Arial" w:hAnsi="Arial" w:cs="Arial"/>
          <w:b/>
          <w:bCs/>
        </w:rPr>
      </w:pPr>
    </w:p>
    <w:p w14:paraId="2D8C3A14" w14:textId="77777777" w:rsidR="00F11524" w:rsidRDefault="00F11524" w:rsidP="00F11524">
      <w:pPr>
        <w:pStyle w:val="NormalWeb"/>
        <w:spacing w:after="120" w:line="360" w:lineRule="auto"/>
        <w:jc w:val="center"/>
        <w:rPr>
          <w:rFonts w:ascii="Arial" w:hAnsi="Arial" w:cs="Arial"/>
          <w:b/>
          <w:bCs/>
        </w:rPr>
      </w:pPr>
    </w:p>
    <w:p w14:paraId="5A4D5878" w14:textId="77777777" w:rsidR="00F11524" w:rsidRDefault="00F11524" w:rsidP="00F11524">
      <w:pPr>
        <w:pStyle w:val="NormalWeb"/>
        <w:spacing w:after="120" w:line="360" w:lineRule="auto"/>
        <w:jc w:val="center"/>
        <w:rPr>
          <w:rFonts w:ascii="Arial" w:hAnsi="Arial" w:cs="Arial"/>
          <w:b/>
          <w:bCs/>
        </w:rPr>
      </w:pPr>
    </w:p>
    <w:p w14:paraId="356C8149" w14:textId="77777777" w:rsidR="00F11524" w:rsidRDefault="00F11524" w:rsidP="00F11524">
      <w:pPr>
        <w:pStyle w:val="NormalWeb"/>
        <w:spacing w:after="120" w:line="360" w:lineRule="auto"/>
        <w:jc w:val="center"/>
        <w:rPr>
          <w:rFonts w:ascii="Arial" w:hAnsi="Arial" w:cs="Arial"/>
          <w:b/>
          <w:bCs/>
        </w:rPr>
      </w:pPr>
    </w:p>
    <w:p w14:paraId="4551DB4E" w14:textId="77777777" w:rsidR="00F11524" w:rsidRDefault="00F11524" w:rsidP="00F11524">
      <w:pPr>
        <w:pStyle w:val="NormalWeb"/>
        <w:spacing w:after="120" w:line="360" w:lineRule="auto"/>
        <w:jc w:val="center"/>
        <w:rPr>
          <w:rFonts w:ascii="Arial" w:hAnsi="Arial" w:cs="Arial"/>
          <w:b/>
          <w:bCs/>
        </w:rPr>
      </w:pPr>
    </w:p>
    <w:p w14:paraId="5628FF24" w14:textId="77777777" w:rsidR="00F11524" w:rsidRDefault="00F11524" w:rsidP="00F11524">
      <w:pPr>
        <w:pStyle w:val="NormalWeb"/>
        <w:spacing w:after="120" w:line="360" w:lineRule="auto"/>
        <w:jc w:val="center"/>
        <w:rPr>
          <w:rFonts w:ascii="Arial" w:hAnsi="Arial" w:cs="Arial"/>
          <w:b/>
          <w:bCs/>
        </w:rPr>
      </w:pPr>
    </w:p>
    <w:p w14:paraId="556B9885" w14:textId="77777777" w:rsidR="00F11524" w:rsidRDefault="00F11524" w:rsidP="00F11524">
      <w:pPr>
        <w:pStyle w:val="NormalWeb"/>
        <w:spacing w:after="120" w:line="360" w:lineRule="auto"/>
        <w:jc w:val="center"/>
        <w:rPr>
          <w:rFonts w:ascii="Arial" w:hAnsi="Arial" w:cs="Arial"/>
          <w:b/>
          <w:bCs/>
        </w:rPr>
      </w:pPr>
    </w:p>
    <w:p w14:paraId="72D9AD9D" w14:textId="1BC706E7" w:rsidR="0084428E" w:rsidRPr="00541589" w:rsidRDefault="0084428E" w:rsidP="00F11524">
      <w:pPr>
        <w:pStyle w:val="NormalWeb"/>
        <w:spacing w:after="120" w:line="360" w:lineRule="auto"/>
        <w:rPr>
          <w:rFonts w:ascii="Arial" w:hAnsi="Arial" w:cs="Arial"/>
        </w:rPr>
      </w:pPr>
      <w:r w:rsidRPr="00541589">
        <w:rPr>
          <w:rFonts w:ascii="Arial" w:hAnsi="Arial" w:cs="Arial"/>
          <w:b/>
          <w:bCs/>
        </w:rPr>
        <w:t>Module Name:</w:t>
      </w:r>
      <w:r w:rsidRPr="00541589">
        <w:rPr>
          <w:rFonts w:ascii="Arial" w:hAnsi="Arial" w:cs="Arial"/>
        </w:rPr>
        <w:t xml:space="preserve"> Problem Solving and Decision Making</w:t>
      </w:r>
    </w:p>
    <w:p w14:paraId="23E66363" w14:textId="77777777" w:rsidR="0084428E" w:rsidRDefault="0084428E" w:rsidP="00F11524">
      <w:pPr>
        <w:pStyle w:val="NormalWeb"/>
        <w:spacing w:after="120" w:line="360" w:lineRule="auto"/>
        <w:rPr>
          <w:rFonts w:ascii="Arial" w:hAnsi="Arial" w:cs="Arial"/>
        </w:rPr>
      </w:pPr>
      <w:r w:rsidRPr="00541589">
        <w:rPr>
          <w:rFonts w:ascii="Arial" w:hAnsi="Arial" w:cs="Arial"/>
          <w:b/>
          <w:bCs/>
        </w:rPr>
        <w:t>Module Code:</w:t>
      </w:r>
      <w:r w:rsidRPr="00541589">
        <w:rPr>
          <w:rFonts w:ascii="Arial" w:hAnsi="Arial" w:cs="Arial"/>
        </w:rPr>
        <w:t xml:space="preserve"> LCLM4004</w:t>
      </w:r>
    </w:p>
    <w:p w14:paraId="0A805AE9" w14:textId="3463A2ED" w:rsidR="00F11524" w:rsidRPr="00541589" w:rsidRDefault="00F11524" w:rsidP="00F11524">
      <w:pPr>
        <w:pStyle w:val="NormalWeb"/>
        <w:spacing w:after="120" w:line="360" w:lineRule="auto"/>
        <w:rPr>
          <w:rFonts w:ascii="Arial" w:hAnsi="Arial" w:cs="Arial"/>
        </w:rPr>
      </w:pPr>
      <w:r w:rsidRPr="00541589">
        <w:rPr>
          <w:rFonts w:ascii="Arial" w:hAnsi="Arial" w:cs="Arial"/>
          <w:b/>
          <w:bCs/>
        </w:rPr>
        <w:t>Assignment Title:</w:t>
      </w:r>
      <w:r w:rsidRPr="00541589">
        <w:rPr>
          <w:rFonts w:ascii="Arial" w:hAnsi="Arial" w:cs="Arial"/>
        </w:rPr>
        <w:t xml:space="preserve"> </w:t>
      </w:r>
      <w:bookmarkStart w:id="0" w:name="_Hlk237727575"/>
      <w:r w:rsidRPr="00541589">
        <w:rPr>
          <w:rFonts w:ascii="Arial" w:hAnsi="Arial" w:cs="Arial"/>
        </w:rPr>
        <w:t>Component 2 – Individual Report – Basil’s Bakery</w:t>
      </w:r>
      <w:bookmarkEnd w:id="0"/>
    </w:p>
    <w:p w14:paraId="587F9079" w14:textId="486C2550" w:rsidR="0084428E" w:rsidRPr="00541589" w:rsidRDefault="00CD4730" w:rsidP="00F11524">
      <w:pPr>
        <w:pStyle w:val="NormalWeb"/>
        <w:spacing w:after="120" w:line="360" w:lineRule="auto"/>
        <w:rPr>
          <w:rFonts w:ascii="Arial" w:hAnsi="Arial" w:cs="Arial"/>
        </w:rPr>
      </w:pPr>
      <w:r w:rsidRPr="00541589">
        <w:rPr>
          <w:rFonts w:ascii="Arial" w:hAnsi="Arial" w:cs="Arial"/>
          <w:b/>
          <w:bCs/>
        </w:rPr>
        <w:t>Student Name: Przemyslaw Maksymowicz</w:t>
      </w:r>
    </w:p>
    <w:p w14:paraId="30D6650C" w14:textId="3186C760" w:rsidR="0084428E" w:rsidRPr="00541589" w:rsidRDefault="00CD4730" w:rsidP="00F11524">
      <w:pPr>
        <w:pStyle w:val="NormalWeb"/>
        <w:spacing w:after="120" w:line="360" w:lineRule="auto"/>
        <w:rPr>
          <w:rFonts w:ascii="Arial" w:hAnsi="Arial" w:cs="Arial"/>
        </w:rPr>
      </w:pPr>
      <w:r w:rsidRPr="00541589">
        <w:rPr>
          <w:rFonts w:ascii="Arial" w:hAnsi="Arial" w:cs="Arial"/>
          <w:b/>
          <w:bCs/>
        </w:rPr>
        <w:t>Student ID Number: 2519263</w:t>
      </w:r>
    </w:p>
    <w:p w14:paraId="2BEF5733" w14:textId="7469811C" w:rsidR="0084428E" w:rsidRPr="00541589" w:rsidRDefault="00CD4730" w:rsidP="00F11524">
      <w:pPr>
        <w:pStyle w:val="NormalWeb"/>
        <w:spacing w:after="120" w:line="360" w:lineRule="auto"/>
        <w:rPr>
          <w:rFonts w:ascii="Arial" w:hAnsi="Arial" w:cs="Arial"/>
        </w:rPr>
      </w:pPr>
      <w:r w:rsidRPr="00541589">
        <w:rPr>
          <w:rFonts w:ascii="Arial" w:hAnsi="Arial" w:cs="Arial"/>
          <w:b/>
          <w:bCs/>
        </w:rPr>
        <w:t>Lecturer’s Name: Charles Obinwa</w:t>
      </w:r>
    </w:p>
    <w:p w14:paraId="3EE0141C" w14:textId="236C949C" w:rsidR="003A55FE" w:rsidRPr="00541589" w:rsidRDefault="00C21093" w:rsidP="00F11524">
      <w:pPr>
        <w:pStyle w:val="NormalWeb"/>
        <w:spacing w:after="120" w:line="360" w:lineRule="auto"/>
        <w:rPr>
          <w:rFonts w:ascii="Arial" w:hAnsi="Arial" w:cs="Arial"/>
        </w:rPr>
      </w:pPr>
      <w:r>
        <w:rPr>
          <w:rFonts w:ascii="Arial" w:hAnsi="Arial" w:cs="Arial"/>
          <w:b/>
          <w:bCs/>
        </w:rPr>
        <w:t>Word Count (main body): 1,424 words</w:t>
      </w:r>
    </w:p>
    <w:p w14:paraId="37DF7FB8" w14:textId="6D6E2AE6" w:rsidR="00861227" w:rsidRDefault="00861227" w:rsidP="00261CF5">
      <w:pPr>
        <w:pStyle w:val="NormalWeb"/>
      </w:pPr>
    </w:p>
    <w:p w14:paraId="18DEAF57" w14:textId="77777777" w:rsidR="00F11524" w:rsidRDefault="00F11524" w:rsidP="00261CF5">
      <w:pPr>
        <w:pStyle w:val="NormalWeb"/>
      </w:pPr>
    </w:p>
    <w:p w14:paraId="447F276E" w14:textId="77777777" w:rsidR="00F11524" w:rsidRDefault="00F11524" w:rsidP="00261CF5">
      <w:pPr>
        <w:pStyle w:val="NormalWeb"/>
      </w:pPr>
    </w:p>
    <w:p w14:paraId="109EE3D0" w14:textId="77777777" w:rsidR="00F11524" w:rsidRDefault="00F11524" w:rsidP="00261CF5">
      <w:pPr>
        <w:pStyle w:val="NormalWeb"/>
      </w:pPr>
    </w:p>
    <w:p w14:paraId="32DA418A" w14:textId="77777777" w:rsidR="00F11524" w:rsidRDefault="00F11524" w:rsidP="00261CF5">
      <w:pPr>
        <w:pStyle w:val="NormalWeb"/>
      </w:pPr>
    </w:p>
    <w:p w14:paraId="7F8A8D34" w14:textId="77777777" w:rsidR="00F11524" w:rsidRDefault="00F11524" w:rsidP="00261CF5">
      <w:pPr>
        <w:pStyle w:val="NormalWeb"/>
      </w:pPr>
    </w:p>
    <w:p w14:paraId="2634FA67" w14:textId="77777777" w:rsidR="00F11524" w:rsidRDefault="00F11524" w:rsidP="00261CF5">
      <w:pPr>
        <w:pStyle w:val="NormalWeb"/>
      </w:pPr>
    </w:p>
    <w:p w14:paraId="45C2D9AA" w14:textId="77777777" w:rsidR="00F11524" w:rsidRDefault="00F11524" w:rsidP="00261CF5">
      <w:pPr>
        <w:pStyle w:val="NormalWeb"/>
      </w:pPr>
    </w:p>
    <w:p w14:paraId="2EBBB0F4" w14:textId="77777777" w:rsidR="00F11524" w:rsidRDefault="00F11524" w:rsidP="00261CF5">
      <w:pPr>
        <w:pStyle w:val="NormalWeb"/>
      </w:pPr>
    </w:p>
    <w:p w14:paraId="645E0F61" w14:textId="77777777" w:rsidR="00F11524" w:rsidRDefault="00F11524" w:rsidP="00261CF5">
      <w:pPr>
        <w:pStyle w:val="NormalWeb"/>
      </w:pPr>
    </w:p>
    <w:p w14:paraId="779E2C89" w14:textId="77777777" w:rsidR="00F11524" w:rsidRDefault="00F11524" w:rsidP="00261CF5">
      <w:pPr>
        <w:pStyle w:val="NormalWeb"/>
      </w:pPr>
    </w:p>
    <w:p w14:paraId="72B86000" w14:textId="77777777" w:rsidR="00F11524" w:rsidRDefault="00F11524" w:rsidP="00261CF5">
      <w:pPr>
        <w:pStyle w:val="NormalWeb"/>
      </w:pPr>
    </w:p>
    <w:p w14:paraId="2AF8C487" w14:textId="77777777" w:rsidR="00F11524" w:rsidRDefault="00F11524" w:rsidP="00261CF5">
      <w:pPr>
        <w:pStyle w:val="NormalWeb"/>
      </w:pPr>
    </w:p>
    <w:p w14:paraId="0FDF9BA4" w14:textId="77777777" w:rsidR="00F11524" w:rsidRDefault="00F11524" w:rsidP="00261CF5">
      <w:pPr>
        <w:pStyle w:val="NormalWeb"/>
      </w:pPr>
    </w:p>
    <w:p w14:paraId="34090765" w14:textId="77777777" w:rsidR="00F11524" w:rsidRDefault="00F11524" w:rsidP="00261CF5">
      <w:pPr>
        <w:pStyle w:val="NormalWeb"/>
      </w:pPr>
    </w:p>
    <w:p w14:paraId="162DAAEB" w14:textId="5C8D6819" w:rsidR="0084428E" w:rsidRPr="00541589" w:rsidRDefault="0084428E" w:rsidP="002963A8">
      <w:pPr>
        <w:pStyle w:val="Heading2"/>
        <w:spacing w:after="120" w:line="360" w:lineRule="auto"/>
        <w:rPr>
          <w:rFonts w:ascii="Arial" w:hAnsi="Arial" w:cs="Arial"/>
          <w:b/>
          <w:color w:val="000000"/>
          <w:sz w:val="24"/>
          <w:u w:val="single"/>
        </w:rPr>
      </w:pPr>
      <w:r w:rsidRPr="00541589">
        <w:rPr>
          <w:rFonts w:ascii="Arial" w:hAnsi="Arial" w:cs="Arial"/>
          <w:b/>
          <w:color w:val="000000"/>
          <w:sz w:val="24"/>
          <w:u w:val="single"/>
        </w:rPr>
        <w:t>Table of Contents</w:t>
      </w:r>
    </w:p>
    <w:tbl>
      <w:tblPr>
        <w:tblW w:w="5000" w:type="pct"/>
        <w:tblBorders>
          <w:top w:val="outset" w:sz="6" w:space="0" w:color="auto"/>
          <w:left w:val="outset" w:sz="6" w:space="0" w:color="auto"/>
          <w:bottom w:val="outset" w:sz="6" w:space="0" w:color="auto"/>
          <w:right w:val="outset" w:sz="6" w:space="0" w:color="auto"/>
        </w:tblBorders>
        <w:tblCellMar>
          <w:top w:w="80" w:type="dxa"/>
          <w:left w:w="80" w:type="dxa"/>
          <w:bottom w:w="80" w:type="dxa"/>
          <w:right w:w="80" w:type="dxa"/>
        </w:tblCellMar>
        <w:tblLook w:val="04A0" w:firstRow="1" w:lastRow="0" w:firstColumn="1" w:lastColumn="0" w:noHBand="0" w:noVBand="1"/>
      </w:tblPr>
      <w:tblGrid>
        <w:gridCol w:w="7658"/>
        <w:gridCol w:w="1352"/>
      </w:tblGrid>
      <w:tr w:rsidR="0084428E" w:rsidRPr="00541589" w14:paraId="05A3234C" w14:textId="77777777">
        <w:tc>
          <w:tcPr>
            <w:tcW w:w="4250" w:type="pct"/>
            <w:tcBorders>
              <w:top w:val="single" w:sz="6" w:space="0" w:color="000000"/>
              <w:left w:val="single" w:sz="6" w:space="0" w:color="000000"/>
              <w:bottom w:val="single" w:sz="6" w:space="0" w:color="000000"/>
              <w:right w:val="single" w:sz="6" w:space="0" w:color="000000"/>
            </w:tcBorders>
            <w:hideMark/>
          </w:tcPr>
          <w:p w14:paraId="7102C798" w14:textId="77777777" w:rsidR="0084428E" w:rsidRPr="00541589" w:rsidRDefault="0084428E" w:rsidP="00F57B78">
            <w:pPr>
              <w:spacing w:after="120" w:line="360" w:lineRule="auto"/>
              <w:rPr>
                <w:rFonts w:ascii="Arial" w:eastAsia="Times New Roman" w:hAnsi="Arial" w:cs="Arial"/>
                <w:b/>
                <w:bCs/>
                <w:color w:val="000000"/>
              </w:rPr>
            </w:pPr>
            <w:r w:rsidRPr="00541589">
              <w:rPr>
                <w:rFonts w:ascii="Arial" w:eastAsia="Times New Roman" w:hAnsi="Arial" w:cs="Arial"/>
                <w:b/>
                <w:bCs/>
                <w:color w:val="000000"/>
              </w:rPr>
              <w:t>Section</w:t>
            </w:r>
          </w:p>
        </w:tc>
        <w:tc>
          <w:tcPr>
            <w:tcW w:w="750" w:type="pct"/>
            <w:tcBorders>
              <w:top w:val="single" w:sz="6" w:space="0" w:color="000000"/>
              <w:left w:val="single" w:sz="6" w:space="0" w:color="000000"/>
              <w:bottom w:val="single" w:sz="6" w:space="0" w:color="000000"/>
              <w:right w:val="single" w:sz="6" w:space="0" w:color="000000"/>
            </w:tcBorders>
            <w:hideMark/>
          </w:tcPr>
          <w:p w14:paraId="12B00456" w14:textId="77777777" w:rsidR="0084428E" w:rsidRPr="00541589" w:rsidRDefault="0084428E" w:rsidP="00F57B78">
            <w:pPr>
              <w:spacing w:after="120" w:line="360" w:lineRule="auto"/>
              <w:rPr>
                <w:rFonts w:ascii="Arial" w:eastAsia="Times New Roman" w:hAnsi="Arial" w:cs="Arial"/>
                <w:b/>
                <w:bCs/>
                <w:color w:val="000000"/>
              </w:rPr>
            </w:pPr>
            <w:r w:rsidRPr="00541589">
              <w:rPr>
                <w:rFonts w:ascii="Arial" w:eastAsia="Times New Roman" w:hAnsi="Arial" w:cs="Arial"/>
                <w:b/>
                <w:bCs/>
                <w:color w:val="000000"/>
              </w:rPr>
              <w:t>Page</w:t>
            </w:r>
          </w:p>
        </w:tc>
      </w:tr>
      <w:tr w:rsidR="0084428E" w:rsidRPr="00541589" w14:paraId="022AF3B5" w14:textId="77777777">
        <w:tc>
          <w:tcPr>
            <w:tcW w:w="4250" w:type="pct"/>
            <w:tcBorders>
              <w:top w:val="single" w:sz="6" w:space="0" w:color="000000"/>
              <w:left w:val="single" w:sz="6" w:space="0" w:color="000000"/>
              <w:bottom w:val="single" w:sz="6" w:space="0" w:color="000000"/>
              <w:right w:val="single" w:sz="6" w:space="0" w:color="000000"/>
            </w:tcBorders>
            <w:hideMark/>
          </w:tcPr>
          <w:p w14:paraId="5E8DDC18" w14:textId="77777777" w:rsidR="0084428E" w:rsidRPr="00541589" w:rsidRDefault="0084428E" w:rsidP="00F57B78">
            <w:pPr>
              <w:spacing w:after="120" w:line="360" w:lineRule="auto"/>
              <w:rPr>
                <w:rFonts w:ascii="Arial" w:eastAsia="Times New Roman" w:hAnsi="Arial" w:cs="Arial"/>
                <w:color w:val="000000"/>
              </w:rPr>
            </w:pPr>
            <w:r w:rsidRPr="00541589">
              <w:rPr>
                <w:rFonts w:ascii="Arial" w:eastAsia="Times New Roman" w:hAnsi="Arial" w:cs="Arial"/>
                <w:color w:val="000000"/>
              </w:rPr>
              <w:t>Task 1: Overview of the Case Study and Nature of the Problem</w:t>
            </w:r>
          </w:p>
        </w:tc>
        <w:tc>
          <w:tcPr>
            <w:tcW w:w="750" w:type="pct"/>
            <w:tcBorders>
              <w:top w:val="single" w:sz="6" w:space="0" w:color="000000"/>
              <w:left w:val="single" w:sz="6" w:space="0" w:color="000000"/>
              <w:bottom w:val="single" w:sz="6" w:space="0" w:color="000000"/>
              <w:right w:val="single" w:sz="6" w:space="0" w:color="000000"/>
            </w:tcBorders>
            <w:hideMark/>
          </w:tcPr>
          <w:p w14:paraId="03417B7C" w14:textId="06101B33" w:rsidR="0084428E" w:rsidRPr="00541589" w:rsidRDefault="003A55FE"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3</w:t>
            </w:r>
          </w:p>
        </w:tc>
      </w:tr>
      <w:tr w:rsidR="0084428E" w:rsidRPr="00541589" w14:paraId="1915112C" w14:textId="77777777">
        <w:tc>
          <w:tcPr>
            <w:tcW w:w="4250" w:type="pct"/>
            <w:tcBorders>
              <w:top w:val="single" w:sz="6" w:space="0" w:color="000000"/>
              <w:left w:val="single" w:sz="6" w:space="0" w:color="000000"/>
              <w:bottom w:val="single" w:sz="6" w:space="0" w:color="000000"/>
              <w:right w:val="single" w:sz="6" w:space="0" w:color="000000"/>
            </w:tcBorders>
            <w:hideMark/>
          </w:tcPr>
          <w:p w14:paraId="44D407F3" w14:textId="77777777" w:rsidR="0084428E" w:rsidRPr="00541589" w:rsidRDefault="0084428E" w:rsidP="00F57B78">
            <w:pPr>
              <w:spacing w:after="120" w:line="360" w:lineRule="auto"/>
              <w:rPr>
                <w:rFonts w:ascii="Arial" w:eastAsia="Times New Roman" w:hAnsi="Arial" w:cs="Arial"/>
                <w:color w:val="000000"/>
              </w:rPr>
            </w:pPr>
            <w:r w:rsidRPr="00541589">
              <w:rPr>
                <w:rFonts w:ascii="Arial" w:eastAsia="Times New Roman" w:hAnsi="Arial" w:cs="Arial"/>
                <w:color w:val="000000"/>
              </w:rPr>
              <w:t>Task 2: Two Proposed Solutions</w:t>
            </w:r>
          </w:p>
        </w:tc>
        <w:tc>
          <w:tcPr>
            <w:tcW w:w="750" w:type="pct"/>
            <w:tcBorders>
              <w:top w:val="single" w:sz="6" w:space="0" w:color="000000"/>
              <w:left w:val="single" w:sz="6" w:space="0" w:color="000000"/>
              <w:bottom w:val="single" w:sz="6" w:space="0" w:color="000000"/>
              <w:right w:val="single" w:sz="6" w:space="0" w:color="000000"/>
            </w:tcBorders>
            <w:hideMark/>
          </w:tcPr>
          <w:p w14:paraId="1541D1AA" w14:textId="41B6474E" w:rsidR="0084428E" w:rsidRPr="00541589" w:rsidRDefault="003A55FE"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3</w:t>
            </w:r>
          </w:p>
        </w:tc>
      </w:tr>
      <w:tr w:rsidR="0084428E" w:rsidRPr="00541589" w14:paraId="3077B63D" w14:textId="77777777">
        <w:tc>
          <w:tcPr>
            <w:tcW w:w="4250" w:type="pct"/>
            <w:tcBorders>
              <w:top w:val="single" w:sz="6" w:space="0" w:color="000000"/>
              <w:left w:val="single" w:sz="6" w:space="0" w:color="000000"/>
              <w:bottom w:val="single" w:sz="6" w:space="0" w:color="000000"/>
              <w:right w:val="single" w:sz="6" w:space="0" w:color="000000"/>
            </w:tcBorders>
            <w:hideMark/>
          </w:tcPr>
          <w:p w14:paraId="5840711E" w14:textId="0EC2DC38" w:rsidR="0084428E" w:rsidRPr="00541589" w:rsidRDefault="00366374" w:rsidP="00F57B78">
            <w:pPr>
              <w:spacing w:after="120" w:line="360" w:lineRule="auto"/>
              <w:rPr>
                <w:rFonts w:ascii="Arial" w:eastAsia="Times New Roman" w:hAnsi="Arial" w:cs="Arial"/>
                <w:color w:val="000000"/>
              </w:rPr>
            </w:pPr>
            <w:r w:rsidRPr="00541589">
              <w:rPr>
                <w:rFonts w:ascii="Arial" w:eastAsia="Times New Roman" w:hAnsi="Arial" w:cs="Arial"/>
                <w:color w:val="000000"/>
              </w:rPr>
              <w:t>Task 3b: Evaluation</w:t>
            </w:r>
            <w:r w:rsidR="0084428E" w:rsidRPr="00541589">
              <w:rPr>
                <w:rFonts w:ascii="Arial" w:eastAsia="Times New Roman" w:hAnsi="Arial" w:cs="Arial"/>
                <w:color w:val="000000"/>
              </w:rPr>
              <w:t xml:space="preserve"> Results and Selection of Preferred Solution</w:t>
            </w:r>
          </w:p>
        </w:tc>
        <w:tc>
          <w:tcPr>
            <w:tcW w:w="750" w:type="pct"/>
            <w:tcBorders>
              <w:top w:val="single" w:sz="6" w:space="0" w:color="000000"/>
              <w:left w:val="single" w:sz="6" w:space="0" w:color="000000"/>
              <w:bottom w:val="single" w:sz="6" w:space="0" w:color="000000"/>
              <w:right w:val="single" w:sz="6" w:space="0" w:color="000000"/>
            </w:tcBorders>
            <w:hideMark/>
          </w:tcPr>
          <w:p w14:paraId="3B406537" w14:textId="38536FEE" w:rsidR="0084428E" w:rsidRPr="00541589" w:rsidRDefault="003A55FE"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4</w:t>
            </w:r>
          </w:p>
        </w:tc>
      </w:tr>
      <w:tr w:rsidR="0084428E" w:rsidRPr="00541589" w14:paraId="0890857F" w14:textId="77777777">
        <w:tc>
          <w:tcPr>
            <w:tcW w:w="4250" w:type="pct"/>
            <w:tcBorders>
              <w:top w:val="single" w:sz="6" w:space="0" w:color="000000"/>
              <w:left w:val="single" w:sz="6" w:space="0" w:color="000000"/>
              <w:bottom w:val="single" w:sz="6" w:space="0" w:color="000000"/>
              <w:right w:val="single" w:sz="6" w:space="0" w:color="000000"/>
            </w:tcBorders>
            <w:hideMark/>
          </w:tcPr>
          <w:p w14:paraId="7B971208" w14:textId="63903A52" w:rsidR="0084428E" w:rsidRPr="00541589" w:rsidRDefault="00366374" w:rsidP="00F57B78">
            <w:pPr>
              <w:spacing w:after="120" w:line="360" w:lineRule="auto"/>
              <w:rPr>
                <w:rFonts w:ascii="Arial" w:eastAsia="Times New Roman" w:hAnsi="Arial" w:cs="Arial"/>
                <w:color w:val="000000"/>
              </w:rPr>
            </w:pPr>
            <w:r w:rsidRPr="00541589">
              <w:rPr>
                <w:rFonts w:ascii="Arial" w:eastAsia="Times New Roman" w:hAnsi="Arial" w:cs="Arial"/>
                <w:color w:val="000000"/>
              </w:rPr>
              <w:t>Task 4b: Risk Analysis Results</w:t>
            </w:r>
            <w:r w:rsidR="0084428E" w:rsidRPr="00541589">
              <w:rPr>
                <w:rFonts w:ascii="Arial" w:eastAsia="Times New Roman" w:hAnsi="Arial" w:cs="Arial"/>
                <w:color w:val="000000"/>
              </w:rPr>
              <w:t xml:space="preserve"> and Feasibility</w:t>
            </w:r>
          </w:p>
        </w:tc>
        <w:tc>
          <w:tcPr>
            <w:tcW w:w="750" w:type="pct"/>
            <w:tcBorders>
              <w:top w:val="single" w:sz="6" w:space="0" w:color="000000"/>
              <w:left w:val="single" w:sz="6" w:space="0" w:color="000000"/>
              <w:bottom w:val="single" w:sz="6" w:space="0" w:color="000000"/>
              <w:right w:val="single" w:sz="6" w:space="0" w:color="000000"/>
            </w:tcBorders>
            <w:hideMark/>
          </w:tcPr>
          <w:p w14:paraId="6D9BAEDF" w14:textId="22FBCF15" w:rsidR="0084428E" w:rsidRPr="00541589" w:rsidRDefault="00261CF5" w:rsidP="009C1498">
            <w:pPr>
              <w:spacing w:after="120" w:line="360" w:lineRule="auto"/>
              <w:jc w:val="center"/>
              <w:rPr>
                <w:rFonts w:ascii="Arial" w:eastAsia="Times New Roman" w:hAnsi="Arial" w:cs="Arial"/>
                <w:color w:val="000000"/>
              </w:rPr>
            </w:pPr>
            <w:r>
              <w:rPr>
                <w:rFonts w:ascii="Arial" w:eastAsia="Times New Roman" w:hAnsi="Arial" w:cs="Arial"/>
                <w:color w:val="000000"/>
              </w:rPr>
              <w:t>4</w:t>
            </w:r>
          </w:p>
        </w:tc>
      </w:tr>
      <w:tr w:rsidR="0084428E" w:rsidRPr="00541589" w14:paraId="1D42D88B" w14:textId="77777777">
        <w:tc>
          <w:tcPr>
            <w:tcW w:w="4250" w:type="pct"/>
            <w:tcBorders>
              <w:top w:val="single" w:sz="6" w:space="0" w:color="000000"/>
              <w:left w:val="single" w:sz="6" w:space="0" w:color="000000"/>
              <w:bottom w:val="single" w:sz="6" w:space="0" w:color="000000"/>
              <w:right w:val="single" w:sz="6" w:space="0" w:color="000000"/>
            </w:tcBorders>
            <w:hideMark/>
          </w:tcPr>
          <w:p w14:paraId="2B5DFC94" w14:textId="46055674" w:rsidR="0084428E" w:rsidRPr="00541589" w:rsidRDefault="00366374" w:rsidP="00F57B78">
            <w:pPr>
              <w:spacing w:after="120" w:line="360" w:lineRule="auto"/>
              <w:rPr>
                <w:rFonts w:ascii="Arial" w:eastAsia="Times New Roman" w:hAnsi="Arial" w:cs="Arial"/>
                <w:color w:val="000000"/>
              </w:rPr>
            </w:pPr>
            <w:r w:rsidRPr="00541589">
              <w:rPr>
                <w:rFonts w:ascii="Arial" w:eastAsia="Times New Roman" w:hAnsi="Arial" w:cs="Arial"/>
                <w:color w:val="000000"/>
              </w:rPr>
              <w:t>Task 5b: Justification</w:t>
            </w:r>
            <w:r w:rsidR="0084428E" w:rsidRPr="00541589">
              <w:rPr>
                <w:rFonts w:ascii="Arial" w:eastAsia="Times New Roman" w:hAnsi="Arial" w:cs="Arial"/>
                <w:color w:val="000000"/>
              </w:rPr>
              <w:t xml:space="preserve"> of the Implementation Plan</w:t>
            </w:r>
          </w:p>
        </w:tc>
        <w:tc>
          <w:tcPr>
            <w:tcW w:w="750" w:type="pct"/>
            <w:tcBorders>
              <w:top w:val="single" w:sz="6" w:space="0" w:color="000000"/>
              <w:left w:val="single" w:sz="6" w:space="0" w:color="000000"/>
              <w:bottom w:val="single" w:sz="6" w:space="0" w:color="000000"/>
              <w:right w:val="single" w:sz="6" w:space="0" w:color="000000"/>
            </w:tcBorders>
            <w:hideMark/>
          </w:tcPr>
          <w:p w14:paraId="4FAF9062" w14:textId="202A44E6" w:rsidR="0084428E" w:rsidRPr="00541589" w:rsidRDefault="003A55FE"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5</w:t>
            </w:r>
          </w:p>
        </w:tc>
      </w:tr>
      <w:tr w:rsidR="0084428E" w:rsidRPr="00541589" w14:paraId="7EEB005F" w14:textId="77777777">
        <w:tc>
          <w:tcPr>
            <w:tcW w:w="4250" w:type="pct"/>
            <w:tcBorders>
              <w:top w:val="single" w:sz="6" w:space="0" w:color="000000"/>
              <w:left w:val="single" w:sz="6" w:space="0" w:color="000000"/>
              <w:bottom w:val="single" w:sz="6" w:space="0" w:color="000000"/>
              <w:right w:val="single" w:sz="6" w:space="0" w:color="000000"/>
            </w:tcBorders>
            <w:hideMark/>
          </w:tcPr>
          <w:p w14:paraId="287A1747" w14:textId="5F01858C" w:rsidR="0084428E" w:rsidRPr="00541589" w:rsidRDefault="00366374" w:rsidP="00F57B78">
            <w:pPr>
              <w:spacing w:after="120" w:line="360" w:lineRule="auto"/>
              <w:rPr>
                <w:rFonts w:ascii="Arial" w:eastAsia="Times New Roman" w:hAnsi="Arial" w:cs="Arial"/>
                <w:color w:val="000000"/>
              </w:rPr>
            </w:pPr>
            <w:r w:rsidRPr="00541589">
              <w:rPr>
                <w:rFonts w:ascii="Arial" w:eastAsia="Times New Roman" w:hAnsi="Arial" w:cs="Arial"/>
                <w:color w:val="000000"/>
              </w:rPr>
              <w:t>Task 6b: Using the KPI</w:t>
            </w:r>
            <w:r w:rsidR="0084428E" w:rsidRPr="00541589">
              <w:rPr>
                <w:rFonts w:ascii="Arial" w:eastAsia="Times New Roman" w:hAnsi="Arial" w:cs="Arial"/>
                <w:color w:val="000000"/>
              </w:rPr>
              <w:t xml:space="preserve"> and SMART Objectives to Monitor and Evaluate</w:t>
            </w:r>
          </w:p>
        </w:tc>
        <w:tc>
          <w:tcPr>
            <w:tcW w:w="750" w:type="pct"/>
            <w:tcBorders>
              <w:top w:val="single" w:sz="6" w:space="0" w:color="000000"/>
              <w:left w:val="single" w:sz="6" w:space="0" w:color="000000"/>
              <w:bottom w:val="single" w:sz="6" w:space="0" w:color="000000"/>
              <w:right w:val="single" w:sz="6" w:space="0" w:color="000000"/>
            </w:tcBorders>
            <w:hideMark/>
          </w:tcPr>
          <w:p w14:paraId="6EDBBCE8" w14:textId="1F3D03AF" w:rsidR="0084428E" w:rsidRPr="00541589" w:rsidRDefault="00261CF5" w:rsidP="009C1498">
            <w:pPr>
              <w:spacing w:after="120" w:line="360" w:lineRule="auto"/>
              <w:jc w:val="center"/>
              <w:rPr>
                <w:rFonts w:ascii="Arial" w:eastAsia="Times New Roman" w:hAnsi="Arial" w:cs="Arial"/>
                <w:color w:val="000000"/>
              </w:rPr>
            </w:pPr>
            <w:r>
              <w:rPr>
                <w:rFonts w:ascii="Arial" w:eastAsia="Times New Roman" w:hAnsi="Arial" w:cs="Arial"/>
                <w:color w:val="000000"/>
              </w:rPr>
              <w:t>5</w:t>
            </w:r>
          </w:p>
        </w:tc>
      </w:tr>
      <w:tr w:rsidR="0084428E" w:rsidRPr="00541589" w14:paraId="16C4F24D" w14:textId="77777777">
        <w:tc>
          <w:tcPr>
            <w:tcW w:w="4250" w:type="pct"/>
            <w:tcBorders>
              <w:top w:val="single" w:sz="6" w:space="0" w:color="000000"/>
              <w:left w:val="single" w:sz="6" w:space="0" w:color="000000"/>
              <w:bottom w:val="single" w:sz="6" w:space="0" w:color="000000"/>
              <w:right w:val="single" w:sz="6" w:space="0" w:color="000000"/>
            </w:tcBorders>
            <w:hideMark/>
          </w:tcPr>
          <w:p w14:paraId="187A3287" w14:textId="77777777" w:rsidR="0084428E" w:rsidRPr="00541589" w:rsidRDefault="0084428E" w:rsidP="00F57B78">
            <w:pPr>
              <w:spacing w:after="120" w:line="360" w:lineRule="auto"/>
              <w:rPr>
                <w:rFonts w:ascii="Arial" w:eastAsia="Times New Roman" w:hAnsi="Arial" w:cs="Arial"/>
                <w:color w:val="000000"/>
              </w:rPr>
            </w:pPr>
            <w:r w:rsidRPr="00541589">
              <w:rPr>
                <w:rFonts w:ascii="Arial" w:eastAsia="Times New Roman" w:hAnsi="Arial" w:cs="Arial"/>
                <w:color w:val="000000"/>
              </w:rPr>
              <w:t>Task 7: Key Findings</w:t>
            </w:r>
          </w:p>
        </w:tc>
        <w:tc>
          <w:tcPr>
            <w:tcW w:w="750" w:type="pct"/>
            <w:tcBorders>
              <w:top w:val="single" w:sz="6" w:space="0" w:color="000000"/>
              <w:left w:val="single" w:sz="6" w:space="0" w:color="000000"/>
              <w:bottom w:val="single" w:sz="6" w:space="0" w:color="000000"/>
              <w:right w:val="single" w:sz="6" w:space="0" w:color="000000"/>
            </w:tcBorders>
            <w:hideMark/>
          </w:tcPr>
          <w:p w14:paraId="22F11BD1" w14:textId="012E00F0" w:rsidR="0084428E" w:rsidRPr="00541589" w:rsidRDefault="003A55FE"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6</w:t>
            </w:r>
          </w:p>
        </w:tc>
      </w:tr>
      <w:tr w:rsidR="0084428E" w:rsidRPr="00541589" w14:paraId="16CBDA85" w14:textId="77777777">
        <w:tc>
          <w:tcPr>
            <w:tcW w:w="4250" w:type="pct"/>
            <w:tcBorders>
              <w:top w:val="single" w:sz="6" w:space="0" w:color="000000"/>
              <w:left w:val="single" w:sz="6" w:space="0" w:color="000000"/>
              <w:bottom w:val="single" w:sz="6" w:space="0" w:color="000000"/>
              <w:right w:val="single" w:sz="6" w:space="0" w:color="000000"/>
            </w:tcBorders>
            <w:hideMark/>
          </w:tcPr>
          <w:p w14:paraId="1C90317E" w14:textId="77777777" w:rsidR="0084428E" w:rsidRPr="00541589" w:rsidRDefault="0084428E" w:rsidP="00F57B78">
            <w:pPr>
              <w:spacing w:after="120" w:line="360" w:lineRule="auto"/>
              <w:rPr>
                <w:rFonts w:ascii="Arial" w:eastAsia="Times New Roman" w:hAnsi="Arial" w:cs="Arial"/>
                <w:color w:val="000000"/>
              </w:rPr>
            </w:pPr>
            <w:r w:rsidRPr="00541589">
              <w:rPr>
                <w:rFonts w:ascii="Arial" w:eastAsia="Times New Roman" w:hAnsi="Arial" w:cs="Arial"/>
                <w:color w:val="000000"/>
              </w:rPr>
              <w:t>Reference List</w:t>
            </w:r>
          </w:p>
        </w:tc>
        <w:tc>
          <w:tcPr>
            <w:tcW w:w="750" w:type="pct"/>
            <w:tcBorders>
              <w:top w:val="single" w:sz="6" w:space="0" w:color="000000"/>
              <w:left w:val="single" w:sz="6" w:space="0" w:color="000000"/>
              <w:bottom w:val="single" w:sz="6" w:space="0" w:color="000000"/>
              <w:right w:val="single" w:sz="6" w:space="0" w:color="000000"/>
            </w:tcBorders>
            <w:hideMark/>
          </w:tcPr>
          <w:p w14:paraId="62C7671E" w14:textId="1587ABF4" w:rsidR="0084428E" w:rsidRPr="00541589" w:rsidRDefault="003A55FE"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7</w:t>
            </w:r>
          </w:p>
        </w:tc>
      </w:tr>
      <w:tr w:rsidR="0084428E" w:rsidRPr="00541589" w14:paraId="1479F3EF" w14:textId="77777777">
        <w:tc>
          <w:tcPr>
            <w:tcW w:w="4250" w:type="pct"/>
            <w:tcBorders>
              <w:top w:val="single" w:sz="6" w:space="0" w:color="000000"/>
              <w:left w:val="single" w:sz="6" w:space="0" w:color="000000"/>
              <w:bottom w:val="single" w:sz="6" w:space="0" w:color="000000"/>
              <w:right w:val="single" w:sz="6" w:space="0" w:color="000000"/>
            </w:tcBorders>
            <w:hideMark/>
          </w:tcPr>
          <w:p w14:paraId="258AD405" w14:textId="2C66D5CB" w:rsidR="0084428E" w:rsidRPr="00541589" w:rsidRDefault="00366374" w:rsidP="00F57B78">
            <w:pPr>
              <w:spacing w:after="120" w:line="360" w:lineRule="auto"/>
              <w:rPr>
                <w:rFonts w:ascii="Arial" w:eastAsia="Times New Roman" w:hAnsi="Arial" w:cs="Arial"/>
                <w:color w:val="000000"/>
              </w:rPr>
            </w:pPr>
            <w:r w:rsidRPr="00541589">
              <w:rPr>
                <w:rFonts w:ascii="Arial" w:eastAsia="Times New Roman" w:hAnsi="Arial" w:cs="Arial"/>
                <w:color w:val="000000"/>
              </w:rPr>
              <w:t>Appendix 1 – Task 3a:</w:t>
            </w:r>
            <w:r w:rsidR="00BC5F98" w:rsidRPr="00541589">
              <w:rPr>
                <w:rFonts w:ascii="Arial" w:eastAsia="Times New Roman" w:hAnsi="Arial" w:cs="Arial"/>
                <w:color w:val="000000"/>
              </w:rPr>
              <w:t xml:space="preserve"> Grid Analysis</w:t>
            </w:r>
          </w:p>
        </w:tc>
        <w:tc>
          <w:tcPr>
            <w:tcW w:w="750" w:type="pct"/>
            <w:tcBorders>
              <w:top w:val="single" w:sz="6" w:space="0" w:color="000000"/>
              <w:left w:val="single" w:sz="6" w:space="0" w:color="000000"/>
              <w:bottom w:val="single" w:sz="6" w:space="0" w:color="000000"/>
              <w:right w:val="single" w:sz="6" w:space="0" w:color="000000"/>
            </w:tcBorders>
            <w:hideMark/>
          </w:tcPr>
          <w:p w14:paraId="59F48407" w14:textId="757F3D47" w:rsidR="0084428E" w:rsidRPr="00541589" w:rsidRDefault="003A55FE"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8</w:t>
            </w:r>
          </w:p>
        </w:tc>
      </w:tr>
      <w:tr w:rsidR="0084428E" w:rsidRPr="00541589" w14:paraId="6A97E4A8" w14:textId="77777777">
        <w:tc>
          <w:tcPr>
            <w:tcW w:w="4250" w:type="pct"/>
            <w:tcBorders>
              <w:top w:val="single" w:sz="6" w:space="0" w:color="000000"/>
              <w:left w:val="single" w:sz="6" w:space="0" w:color="000000"/>
              <w:bottom w:val="single" w:sz="6" w:space="0" w:color="000000"/>
              <w:right w:val="single" w:sz="6" w:space="0" w:color="000000"/>
            </w:tcBorders>
            <w:hideMark/>
          </w:tcPr>
          <w:p w14:paraId="258FE72D" w14:textId="1E439329" w:rsidR="0084428E" w:rsidRPr="00541589" w:rsidRDefault="00366374" w:rsidP="00F57B78">
            <w:pPr>
              <w:spacing w:after="120" w:line="360" w:lineRule="auto"/>
              <w:rPr>
                <w:rFonts w:ascii="Arial" w:eastAsia="Times New Roman" w:hAnsi="Arial" w:cs="Arial"/>
                <w:color w:val="000000"/>
              </w:rPr>
            </w:pPr>
            <w:r w:rsidRPr="00541589">
              <w:rPr>
                <w:rFonts w:ascii="Arial" w:eastAsia="Times New Roman" w:hAnsi="Arial" w:cs="Arial"/>
                <w:color w:val="000000"/>
              </w:rPr>
              <w:t>Appendix 2 – Task 4a:</w:t>
            </w:r>
            <w:r w:rsidR="0084428E" w:rsidRPr="00541589">
              <w:rPr>
                <w:rFonts w:ascii="Arial" w:eastAsia="Times New Roman" w:hAnsi="Arial" w:cs="Arial"/>
                <w:color w:val="000000"/>
              </w:rPr>
              <w:t xml:space="preserve"> Risk Analysis</w:t>
            </w:r>
          </w:p>
        </w:tc>
        <w:tc>
          <w:tcPr>
            <w:tcW w:w="750" w:type="pct"/>
            <w:tcBorders>
              <w:top w:val="single" w:sz="6" w:space="0" w:color="000000"/>
              <w:left w:val="single" w:sz="6" w:space="0" w:color="000000"/>
              <w:bottom w:val="single" w:sz="6" w:space="0" w:color="000000"/>
              <w:right w:val="single" w:sz="6" w:space="0" w:color="000000"/>
            </w:tcBorders>
            <w:hideMark/>
          </w:tcPr>
          <w:p w14:paraId="1CA46A8A" w14:textId="1039E47B" w:rsidR="0084428E" w:rsidRPr="00541589" w:rsidRDefault="00261CF5" w:rsidP="009C1498">
            <w:pPr>
              <w:spacing w:after="120" w:line="360" w:lineRule="auto"/>
              <w:jc w:val="center"/>
              <w:rPr>
                <w:rFonts w:ascii="Arial" w:eastAsia="Times New Roman" w:hAnsi="Arial" w:cs="Arial"/>
                <w:color w:val="000000"/>
              </w:rPr>
            </w:pPr>
            <w:r>
              <w:rPr>
                <w:rFonts w:ascii="Arial" w:eastAsia="Times New Roman" w:hAnsi="Arial" w:cs="Arial"/>
                <w:color w:val="000000"/>
              </w:rPr>
              <w:t>13</w:t>
            </w:r>
          </w:p>
        </w:tc>
      </w:tr>
      <w:tr w:rsidR="0084428E" w:rsidRPr="00541589" w14:paraId="2CB6F07D" w14:textId="77777777">
        <w:tc>
          <w:tcPr>
            <w:tcW w:w="4250" w:type="pct"/>
            <w:tcBorders>
              <w:top w:val="single" w:sz="6" w:space="0" w:color="000000"/>
              <w:left w:val="single" w:sz="6" w:space="0" w:color="000000"/>
              <w:bottom w:val="single" w:sz="6" w:space="0" w:color="000000"/>
              <w:right w:val="single" w:sz="6" w:space="0" w:color="000000"/>
            </w:tcBorders>
            <w:hideMark/>
          </w:tcPr>
          <w:p w14:paraId="602BE788" w14:textId="6E28E2CD" w:rsidR="0084428E" w:rsidRPr="00541589" w:rsidRDefault="00366374" w:rsidP="00F57B78">
            <w:pPr>
              <w:spacing w:after="120" w:line="360" w:lineRule="auto"/>
              <w:rPr>
                <w:rFonts w:ascii="Arial" w:eastAsia="Times New Roman" w:hAnsi="Arial" w:cs="Arial"/>
                <w:color w:val="000000"/>
              </w:rPr>
            </w:pPr>
            <w:r w:rsidRPr="00541589">
              <w:rPr>
                <w:rFonts w:ascii="Arial" w:eastAsia="Times New Roman" w:hAnsi="Arial" w:cs="Arial"/>
                <w:color w:val="000000"/>
              </w:rPr>
              <w:t>Appendix 3 – Task 5a:</w:t>
            </w:r>
            <w:r w:rsidR="0084428E" w:rsidRPr="00541589">
              <w:rPr>
                <w:rFonts w:ascii="Arial" w:eastAsia="Times New Roman" w:hAnsi="Arial" w:cs="Arial"/>
                <w:color w:val="000000"/>
              </w:rPr>
              <w:t xml:space="preserve"> Implementation Plan</w:t>
            </w:r>
          </w:p>
        </w:tc>
        <w:tc>
          <w:tcPr>
            <w:tcW w:w="750" w:type="pct"/>
            <w:tcBorders>
              <w:top w:val="single" w:sz="6" w:space="0" w:color="000000"/>
              <w:left w:val="single" w:sz="6" w:space="0" w:color="000000"/>
              <w:bottom w:val="single" w:sz="6" w:space="0" w:color="000000"/>
              <w:right w:val="single" w:sz="6" w:space="0" w:color="000000"/>
            </w:tcBorders>
            <w:hideMark/>
          </w:tcPr>
          <w:p w14:paraId="0F5E38D5" w14:textId="2DC5CE16" w:rsidR="0084428E" w:rsidRPr="00541589" w:rsidRDefault="00261CF5" w:rsidP="009C1498">
            <w:pPr>
              <w:spacing w:after="120" w:line="360" w:lineRule="auto"/>
              <w:jc w:val="center"/>
              <w:rPr>
                <w:rFonts w:ascii="Arial" w:eastAsia="Times New Roman" w:hAnsi="Arial" w:cs="Arial"/>
                <w:color w:val="000000"/>
              </w:rPr>
            </w:pPr>
            <w:r>
              <w:rPr>
                <w:rFonts w:ascii="Arial" w:eastAsia="Times New Roman" w:hAnsi="Arial" w:cs="Arial"/>
                <w:color w:val="000000"/>
              </w:rPr>
              <w:t>15</w:t>
            </w:r>
          </w:p>
        </w:tc>
      </w:tr>
      <w:tr w:rsidR="0084428E" w:rsidRPr="00541589" w14:paraId="48C584A5" w14:textId="77777777">
        <w:tc>
          <w:tcPr>
            <w:tcW w:w="4250" w:type="pct"/>
            <w:tcBorders>
              <w:top w:val="single" w:sz="6" w:space="0" w:color="000000"/>
              <w:left w:val="single" w:sz="6" w:space="0" w:color="000000"/>
              <w:bottom w:val="single" w:sz="6" w:space="0" w:color="000000"/>
              <w:right w:val="single" w:sz="6" w:space="0" w:color="000000"/>
            </w:tcBorders>
            <w:hideMark/>
          </w:tcPr>
          <w:p w14:paraId="0134AC3A" w14:textId="061AFDAE" w:rsidR="0084428E" w:rsidRPr="00541589" w:rsidRDefault="00366374" w:rsidP="00F57B78">
            <w:pPr>
              <w:spacing w:after="120" w:line="360" w:lineRule="auto"/>
              <w:rPr>
                <w:rFonts w:ascii="Arial" w:eastAsia="Times New Roman" w:hAnsi="Arial" w:cs="Arial"/>
                <w:color w:val="000000"/>
              </w:rPr>
            </w:pPr>
            <w:r w:rsidRPr="00541589">
              <w:rPr>
                <w:rFonts w:ascii="Arial" w:eastAsia="Times New Roman" w:hAnsi="Arial" w:cs="Arial"/>
                <w:color w:val="000000"/>
              </w:rPr>
              <w:t>Appendix 4 – Task 6a:</w:t>
            </w:r>
            <w:r w:rsidR="0084428E" w:rsidRPr="00541589">
              <w:rPr>
                <w:rFonts w:ascii="Arial" w:eastAsia="Times New Roman" w:hAnsi="Arial" w:cs="Arial"/>
                <w:color w:val="000000"/>
              </w:rPr>
              <w:t xml:space="preserve"> KPI and SMART Objectives</w:t>
            </w:r>
          </w:p>
        </w:tc>
        <w:tc>
          <w:tcPr>
            <w:tcW w:w="750" w:type="pct"/>
            <w:tcBorders>
              <w:top w:val="single" w:sz="6" w:space="0" w:color="000000"/>
              <w:left w:val="single" w:sz="6" w:space="0" w:color="000000"/>
              <w:bottom w:val="single" w:sz="6" w:space="0" w:color="000000"/>
              <w:right w:val="single" w:sz="6" w:space="0" w:color="000000"/>
            </w:tcBorders>
            <w:hideMark/>
          </w:tcPr>
          <w:p w14:paraId="5CBFE51E" w14:textId="7CAB7D10" w:rsidR="0084428E" w:rsidRPr="00541589" w:rsidRDefault="00261CF5" w:rsidP="009C1498">
            <w:pPr>
              <w:spacing w:after="120" w:line="360" w:lineRule="auto"/>
              <w:jc w:val="center"/>
              <w:rPr>
                <w:rFonts w:ascii="Arial" w:eastAsia="Times New Roman" w:hAnsi="Arial" w:cs="Arial"/>
                <w:color w:val="000000"/>
              </w:rPr>
            </w:pPr>
            <w:r>
              <w:rPr>
                <w:rFonts w:ascii="Arial" w:eastAsia="Times New Roman" w:hAnsi="Arial" w:cs="Arial"/>
                <w:color w:val="000000"/>
              </w:rPr>
              <w:t>17</w:t>
            </w:r>
          </w:p>
        </w:tc>
      </w:tr>
    </w:tbl>
    <w:p w14:paraId="051F471C" w14:textId="77777777" w:rsidR="003A55FE" w:rsidRPr="00541589" w:rsidRDefault="003A55FE" w:rsidP="003A55FE">
      <w:pPr>
        <w:rPr>
          <w:color w:val="000000"/>
        </w:rPr>
      </w:pPr>
      <w:r w:rsidRPr="00541589">
        <w:rPr>
          <w:color w:val="000000"/>
        </w:rPr>
        <w:br w:type="page"/>
      </w:r>
    </w:p>
    <w:p w14:paraId="5C7E7D97" w14:textId="30A355CC" w:rsidR="0084428E" w:rsidRPr="00541589" w:rsidRDefault="0084428E" w:rsidP="00F57B78">
      <w:pPr>
        <w:pStyle w:val="Heading2"/>
        <w:spacing w:after="120" w:line="360" w:lineRule="auto"/>
        <w:rPr>
          <w:rFonts w:ascii="Arial" w:eastAsia="Times New Roman" w:hAnsi="Arial" w:cs="Arial"/>
          <w:b/>
          <w:color w:val="000000"/>
          <w:sz w:val="24"/>
          <w:szCs w:val="24"/>
          <w:u w:val="single"/>
        </w:rPr>
      </w:pPr>
      <w:r w:rsidRPr="00541589">
        <w:rPr>
          <w:rFonts w:ascii="Arial" w:eastAsia="Times New Roman" w:hAnsi="Arial" w:cs="Arial"/>
          <w:b/>
          <w:color w:val="000000"/>
          <w:sz w:val="24"/>
          <w:szCs w:val="24"/>
          <w:u w:val="single"/>
        </w:rPr>
        <w:lastRenderedPageBreak/>
        <w:t>Task 1: Overview of the Case Study and Nature of the Problem</w:t>
      </w:r>
    </w:p>
    <w:p w14:paraId="7BA4E6EA" w14:textId="5481E19B" w:rsidR="0084428E" w:rsidRPr="00541589" w:rsidRDefault="00861227" w:rsidP="00F57B78">
      <w:pPr>
        <w:pStyle w:val="NormalWeb"/>
        <w:spacing w:after="120" w:line="360" w:lineRule="auto"/>
        <w:rPr>
          <w:rFonts w:ascii="Arial" w:eastAsiaTheme="minorEastAsia" w:hAnsi="Arial" w:cs="Arial"/>
        </w:rPr>
      </w:pPr>
      <w:r>
        <w:rPr>
          <w:rFonts w:ascii="Arial" w:hAnsi="Arial" w:cs="Arial"/>
        </w:rPr>
        <w:t xml:space="preserve">Basil’s Bakery is an independent artisan bakery in a Coventry retail park, trading since 2015 and selling organic breads, cakes and pastries to shoppers, retail staff and workers from the adjacent industrial site. Since 2023 its sales have sat at an average of 25% below 2019 levels. </w:t>
      </w:r>
      <w:r w:rsidR="00556EDB">
        <w:rPr>
          <w:rFonts w:ascii="Arial" w:hAnsi="Arial" w:cs="Arial"/>
        </w:rPr>
        <w:t>This looks structural. Basil cannot expect it to pass on its own.</w:t>
      </w:r>
      <w:r>
        <w:rPr>
          <w:rFonts w:ascii="Arial" w:hAnsi="Arial" w:cs="Arial"/>
        </w:rPr>
        <w:t xml:space="preserve"> Almost all the bakery’s revenue depends on passing footfall, and that footfall has fallen for good: retail units keep closing, loyal customers have been made redundant, and office workers now spend part of the week at home. Rising overheads and unpredictable ingredient costs squeeze what margin is left. Relying on one sales channel is Basil’s central weakness (Proctor, 2018).</w:t>
      </w:r>
    </w:p>
    <w:p w14:paraId="003B8FC7" w14:textId="286F5332" w:rsidR="0084428E" w:rsidRPr="00541589" w:rsidRDefault="00861227" w:rsidP="00F57B78">
      <w:pPr>
        <w:pStyle w:val="NormalWeb"/>
        <w:spacing w:after="120" w:line="360" w:lineRule="auto"/>
        <w:rPr>
          <w:rFonts w:ascii="Arial" w:hAnsi="Arial" w:cs="Arial"/>
        </w:rPr>
      </w:pPr>
      <w:r>
        <w:rPr>
          <w:rFonts w:ascii="Arial" w:hAnsi="Arial" w:cs="Arial"/>
        </w:rPr>
        <w:t>These issues do not carry equal weight. Higher overheads and volatile ingredient prices squeeze the margin, but they cannot explain a 25% shortfall in sales; they only make it harder to absorb. The decisive cause sits on the demand side. Nationally, retail park vacancy fell to 6.1% in the third quarter of 2025, its lowest since 2018, against 16.5% for shopping centres (Knight Frank, 2025). Basil’s park is underperforming a sector that is recovering, so the lost footfall reflects local decline and not a national cycle that will carry him back to 2019 levels. Cutting costs would treat the symptoms and leave the cause in place (Proctor, 2018).</w:t>
      </w:r>
    </w:p>
    <w:p w14:paraId="08078702" w14:textId="77777777" w:rsidR="0084428E" w:rsidRPr="00541589" w:rsidRDefault="0084428E" w:rsidP="00F57B78">
      <w:pPr>
        <w:pStyle w:val="Heading2"/>
        <w:spacing w:after="120" w:line="360" w:lineRule="auto"/>
        <w:rPr>
          <w:rFonts w:ascii="Arial" w:eastAsia="Times New Roman" w:hAnsi="Arial" w:cs="Arial"/>
          <w:b/>
          <w:color w:val="000000"/>
          <w:sz w:val="24"/>
          <w:szCs w:val="24"/>
          <w:u w:val="single"/>
        </w:rPr>
      </w:pPr>
      <w:r w:rsidRPr="00541589">
        <w:rPr>
          <w:rFonts w:ascii="Arial" w:eastAsia="Times New Roman" w:hAnsi="Arial" w:cs="Arial"/>
          <w:b/>
          <w:color w:val="000000"/>
          <w:sz w:val="24"/>
          <w:szCs w:val="24"/>
          <w:u w:val="single"/>
        </w:rPr>
        <w:t>Task 2: Two Proposed Solutions</w:t>
      </w:r>
    </w:p>
    <w:p w14:paraId="23D316AB" w14:textId="77777777" w:rsidR="0084428E" w:rsidRPr="00541589" w:rsidRDefault="0084428E" w:rsidP="00F57B78">
      <w:pPr>
        <w:pStyle w:val="NormalWeb"/>
        <w:spacing w:after="120" w:line="360" w:lineRule="auto"/>
        <w:rPr>
          <w:rFonts w:ascii="Arial" w:eastAsiaTheme="minorEastAsia" w:hAnsi="Arial" w:cs="Arial"/>
        </w:rPr>
      </w:pPr>
      <w:r w:rsidRPr="00541589">
        <w:rPr>
          <w:rFonts w:ascii="Arial" w:hAnsi="Arial" w:cs="Arial"/>
          <w:b/>
          <w:bCs/>
        </w:rPr>
        <w:t>Solution A: “Order Ahead” – online pre-order, click-and-collect and local delivery</w:t>
      </w:r>
    </w:p>
    <w:p w14:paraId="74197626" w14:textId="30E27051" w:rsidR="0084428E" w:rsidRPr="00541589" w:rsidRDefault="00861227" w:rsidP="00F57B78">
      <w:pPr>
        <w:pStyle w:val="NormalWeb"/>
        <w:spacing w:after="120" w:line="360" w:lineRule="auto"/>
        <w:rPr>
          <w:rFonts w:ascii="Arial" w:hAnsi="Arial" w:cs="Arial"/>
        </w:rPr>
      </w:pPr>
      <w:r>
        <w:rPr>
          <w:rFonts w:ascii="Arial" w:hAnsi="Arial" w:cs="Arial"/>
        </w:rPr>
        <w:t xml:space="preserve">Solution A gives the bakery a second sales channel that does not rely on footfall. Basil would take on a low-cost online ordering platform for pre-orders and click-and-collect, run a fixed midday delivery round covering the retail park, the industrial site and nearby postcodes, and hire a part-time assistant and driver. Customers order and pay the day before, so Basil bakes to confirmed demand and stops guessing. This answers the requests for delivery and pre-ordering he already </w:t>
      </w:r>
      <w:r w:rsidR="00451B04">
        <w:rPr>
          <w:rFonts w:ascii="Arial" w:hAnsi="Arial" w:cs="Arial"/>
        </w:rPr>
        <w:t>gets and</w:t>
      </w:r>
      <w:r>
        <w:rPr>
          <w:rFonts w:ascii="Arial" w:hAnsi="Arial" w:cs="Arial"/>
        </w:rPr>
        <w:t xml:space="preserve"> reaches the loyal customers who now work from home; 28% of working adults in Great Britain were hybrid workers in early 2025 (Office for National Statistics, 2025). It also spares customers the queue that puts them off and leaves less stock unsold (Proctor, 2018).</w:t>
      </w:r>
    </w:p>
    <w:p w14:paraId="0FD6912C" w14:textId="77777777" w:rsidR="0084428E" w:rsidRPr="00541589" w:rsidRDefault="0084428E" w:rsidP="00F57B78">
      <w:pPr>
        <w:pStyle w:val="NormalWeb"/>
        <w:spacing w:after="120" w:line="360" w:lineRule="auto"/>
        <w:rPr>
          <w:rFonts w:ascii="Arial" w:hAnsi="Arial" w:cs="Arial"/>
        </w:rPr>
      </w:pPr>
      <w:r w:rsidRPr="00541589">
        <w:rPr>
          <w:rFonts w:ascii="Arial" w:hAnsi="Arial" w:cs="Arial"/>
          <w:b/>
          <w:bCs/>
        </w:rPr>
        <w:t>Solution B: “Bakery to Business” – wholesale and corporate supply contracts</w:t>
      </w:r>
    </w:p>
    <w:p w14:paraId="358BFC5B" w14:textId="1D92CD8F" w:rsidR="0084428E" w:rsidRPr="00541589" w:rsidRDefault="00861227" w:rsidP="00F57B78">
      <w:pPr>
        <w:pStyle w:val="NormalWeb"/>
        <w:spacing w:after="120" w:line="360" w:lineRule="auto"/>
        <w:rPr>
          <w:rFonts w:ascii="Arial" w:hAnsi="Arial" w:cs="Arial"/>
        </w:rPr>
      </w:pPr>
      <w:r>
        <w:rPr>
          <w:rFonts w:ascii="Arial" w:hAnsi="Arial" w:cs="Arial"/>
        </w:rPr>
        <w:lastRenderedPageBreak/>
        <w:t>Solution B moves volume from individual shoppers to business customers. Basil would supply bread, pastries and cake platters on standing weekly orders to nearby offices, warehouse canteens, independent cafés and small caterers, delivering on agreed mornings and invoicing monthly. Because those orders are contracted and repeated, they bring predictable volume, easier planning and bulk purchasing, which cuts waste and makes stock costs easier to budget. They also loosen the bakery’s dependence on the declining retail park. The catch is price: wholesale sits well below retail, so any profit rests on volume and efficient batch production (Proctor, 2018).</w:t>
      </w:r>
    </w:p>
    <w:p w14:paraId="565D11D0" w14:textId="2B4E3997" w:rsidR="0084428E" w:rsidRPr="00541589" w:rsidRDefault="00366374" w:rsidP="00F57B78">
      <w:pPr>
        <w:pStyle w:val="Heading2"/>
        <w:spacing w:after="120" w:line="360" w:lineRule="auto"/>
        <w:rPr>
          <w:rFonts w:ascii="Arial" w:eastAsia="Times New Roman" w:hAnsi="Arial" w:cs="Arial"/>
          <w:b/>
          <w:color w:val="000000"/>
          <w:sz w:val="24"/>
          <w:szCs w:val="24"/>
          <w:u w:val="single"/>
        </w:rPr>
      </w:pPr>
      <w:r w:rsidRPr="00541589">
        <w:rPr>
          <w:rFonts w:ascii="Arial" w:eastAsia="Times New Roman" w:hAnsi="Arial" w:cs="Arial"/>
          <w:b/>
          <w:color w:val="000000"/>
          <w:sz w:val="24"/>
          <w:szCs w:val="24"/>
          <w:u w:val="single"/>
        </w:rPr>
        <w:t>Task 3b: Evaluation</w:t>
      </w:r>
      <w:r w:rsidR="0084428E" w:rsidRPr="00541589">
        <w:rPr>
          <w:rFonts w:ascii="Arial" w:eastAsia="Times New Roman" w:hAnsi="Arial" w:cs="Arial"/>
          <w:b/>
          <w:color w:val="000000"/>
          <w:sz w:val="24"/>
          <w:szCs w:val="24"/>
          <w:u w:val="single"/>
        </w:rPr>
        <w:t xml:space="preserve"> Results and Selection of Preferred Solution</w:t>
      </w:r>
    </w:p>
    <w:p w14:paraId="4B8141D6" w14:textId="7AF3C685" w:rsidR="0084428E" w:rsidRPr="00541589" w:rsidRDefault="00861227" w:rsidP="00F57B78">
      <w:pPr>
        <w:pStyle w:val="NormalWeb"/>
        <w:spacing w:after="120" w:line="360" w:lineRule="auto"/>
        <w:rPr>
          <w:rFonts w:ascii="Arial" w:eastAsiaTheme="minorEastAsia" w:hAnsi="Arial" w:cs="Arial"/>
        </w:rPr>
      </w:pPr>
      <w:r>
        <w:rPr>
          <w:rFonts w:ascii="Arial" w:hAnsi="Arial" w:cs="Arial"/>
        </w:rPr>
        <w:t>Solution A (“Order Ahead”) is the one to take forward. It scores 59 out of a possible 66, against 36 for Solution B (Appendix 1). Grid analysis suited this decision because it weighs two options against several competing criteria at once (Goodwin and Wright, 2026), whereas PMI would not show which factor settled the comparison (Chartered Management Institute, 2015a).</w:t>
      </w:r>
    </w:p>
    <w:p w14:paraId="7EB21E8B" w14:textId="6FBABF46" w:rsidR="00BC5F98" w:rsidRPr="00541589" w:rsidRDefault="00861227" w:rsidP="00F57B78">
      <w:pPr>
        <w:pStyle w:val="NormalWeb"/>
        <w:spacing w:after="120" w:line="360" w:lineRule="auto"/>
        <w:rPr>
          <w:rFonts w:ascii="Arial" w:hAnsi="Arial" w:cs="Arial"/>
        </w:rPr>
      </w:pPr>
      <w:r>
        <w:rPr>
          <w:rFonts w:ascii="Arial" w:hAnsi="Arial" w:cs="Arial"/>
        </w:rPr>
        <w:t xml:space="preserve">The criteria all come from the case. Growth potential and brand fit were dropped as too vague to score reliably, and competitor response because it lies outside Basil’s control (Appendix 1). Reducing dependence on footfall carries a weight of 5, since it is what caused the 25% shortfall. Cost and cash, fit with Basil’s role as sole baker, and speed of impact each carry 4: cash is tight, Basil must stay at the oven, and recovery is needed within weeks. Price (3) and waste (2) affect the margin but not the lost volume. </w:t>
      </w:r>
      <w:r w:rsidR="00556EDB">
        <w:rPr>
          <w:rFonts w:ascii="Arial" w:hAnsi="Arial" w:cs="Arial"/>
        </w:rPr>
        <w:t>The weights are Basil’s own priorities as decision-maker, so they carry his judgement and cannot be treated as fact (Chartered Management Institute, 2015a).</w:t>
      </w:r>
    </w:p>
    <w:p w14:paraId="38C79073" w14:textId="6D92AD81" w:rsidR="0084428E" w:rsidRPr="00541589" w:rsidRDefault="00861227" w:rsidP="00B763C8">
      <w:pPr>
        <w:pStyle w:val="NormalWeb"/>
        <w:spacing w:line="360" w:lineRule="auto"/>
        <w:rPr>
          <w:rFonts w:ascii="Arial" w:hAnsi="Arial" w:cs="Arial"/>
        </w:rPr>
      </w:pPr>
      <w:r>
        <w:rPr>
          <w:rFonts w:ascii="Arial" w:hAnsi="Arial" w:cs="Arial"/>
        </w:rPr>
        <w:t>Both options score 3 on footfall, so the remaining criteria settle the choice. Solution A can launch within weeks at low cost, most of it variable, while Solution B needs months of selling and more oven capacity than Basil has. The ranking holds up well: A matches B on every criterion and beats it outright on four, so no combination of weights on the 0–5 scale would reverse it. The weights explain the scale of A’s lead, with cost and cash plus speed of impact accounting for 70% of the 23-point gap.</w:t>
      </w:r>
    </w:p>
    <w:p w14:paraId="5AFD6038" w14:textId="1D489EFD" w:rsidR="0084428E" w:rsidRPr="00541589" w:rsidRDefault="00366374" w:rsidP="00F57B78">
      <w:pPr>
        <w:pStyle w:val="Heading2"/>
        <w:spacing w:after="120" w:line="360" w:lineRule="auto"/>
        <w:rPr>
          <w:rFonts w:ascii="Arial" w:eastAsia="Times New Roman" w:hAnsi="Arial" w:cs="Arial"/>
          <w:b/>
          <w:color w:val="000000"/>
          <w:sz w:val="24"/>
          <w:szCs w:val="24"/>
          <w:u w:val="single"/>
        </w:rPr>
      </w:pPr>
      <w:r w:rsidRPr="00541589">
        <w:rPr>
          <w:rFonts w:ascii="Arial" w:eastAsia="Times New Roman" w:hAnsi="Arial" w:cs="Arial"/>
          <w:b/>
          <w:color w:val="000000"/>
          <w:sz w:val="24"/>
          <w:szCs w:val="24"/>
          <w:u w:val="single"/>
        </w:rPr>
        <w:t>Task 4b: Risk Analysis Results</w:t>
      </w:r>
      <w:r w:rsidR="0084428E" w:rsidRPr="00541589">
        <w:rPr>
          <w:rFonts w:ascii="Arial" w:eastAsia="Times New Roman" w:hAnsi="Arial" w:cs="Arial"/>
          <w:b/>
          <w:color w:val="000000"/>
          <w:sz w:val="24"/>
          <w:szCs w:val="24"/>
          <w:u w:val="single"/>
        </w:rPr>
        <w:t xml:space="preserve"> and Feasibility</w:t>
      </w:r>
    </w:p>
    <w:p w14:paraId="45613962" w14:textId="4C817C91" w:rsidR="0084428E" w:rsidRPr="00541589" w:rsidRDefault="00861227" w:rsidP="00F57B78">
      <w:pPr>
        <w:pStyle w:val="NormalWeb"/>
        <w:spacing w:after="120" w:line="360" w:lineRule="auto"/>
        <w:rPr>
          <w:rFonts w:ascii="Arial" w:eastAsiaTheme="minorEastAsia" w:hAnsi="Arial" w:cs="Arial"/>
        </w:rPr>
      </w:pPr>
      <w:r>
        <w:rPr>
          <w:rFonts w:ascii="Arial" w:hAnsi="Arial" w:cs="Arial"/>
        </w:rPr>
        <w:t xml:space="preserve">The risk analysis in Appendix 2 scores each risk as likelihood multiplied by impact, the standard way of ranking risks by significance (Boothroyd and Thompson, 2024). </w:t>
      </w:r>
      <w:r>
        <w:rPr>
          <w:rFonts w:ascii="Arial" w:hAnsi="Arial" w:cs="Arial"/>
        </w:rPr>
        <w:lastRenderedPageBreak/>
        <w:t>Two come out on top, and both trace back to the same constraint: Basil trying to manage orders while baking (16), and late or poor-quality deliveries damaging his artisan reputation (15). Neither is a reason to reject the solution, but both shape how it is built. They are why the plan funds a part-time assistant and driver, sets an order cut-off before baking begins, keeps the delivery radius tight and starts with two delivery days.</w:t>
      </w:r>
    </w:p>
    <w:p w14:paraId="3DE333CD" w14:textId="792A8FA9" w:rsidR="0084428E" w:rsidRPr="00541589" w:rsidRDefault="00861227" w:rsidP="00F57B78">
      <w:pPr>
        <w:pStyle w:val="NormalWeb"/>
        <w:spacing w:after="120" w:line="360" w:lineRule="auto"/>
        <w:rPr>
          <w:rFonts w:ascii="Arial" w:hAnsi="Arial" w:cs="Arial"/>
        </w:rPr>
      </w:pPr>
      <w:r>
        <w:rPr>
          <w:rFonts w:ascii="Arial" w:hAnsi="Arial" w:cs="Arial"/>
        </w:rPr>
        <w:t xml:space="preserve">The remaining risks are moderate and controllable: thin pilot volume (12), ingredient cost shocks (9), platform failure (6) and counter sales simply moving online (6). A minimum order value, a delivery fee, more than one supplier and a manual backup ordering route deal with each in turn. </w:t>
      </w:r>
      <w:r w:rsidR="00556EDB">
        <w:rPr>
          <w:rFonts w:ascii="Arial" w:hAnsi="Arial" w:cs="Arial"/>
        </w:rPr>
        <w:t>On that basis the solution is feasible. Most of the cost is variable</w:t>
      </w:r>
      <w:r>
        <w:rPr>
          <w:rFonts w:ascii="Arial" w:hAnsi="Arial" w:cs="Arial"/>
        </w:rPr>
        <w:t>, the four-week pilot caps how much money is at stake, and every high-scoring risk has a practical mitigation.</w:t>
      </w:r>
    </w:p>
    <w:p w14:paraId="50471916" w14:textId="067EC548" w:rsidR="0084428E" w:rsidRPr="00541589" w:rsidRDefault="00366374" w:rsidP="00F57B78">
      <w:pPr>
        <w:pStyle w:val="Heading2"/>
        <w:spacing w:after="120" w:line="360" w:lineRule="auto"/>
        <w:rPr>
          <w:rFonts w:ascii="Arial" w:eastAsia="Times New Roman" w:hAnsi="Arial" w:cs="Arial"/>
          <w:b/>
          <w:color w:val="000000"/>
          <w:sz w:val="24"/>
          <w:szCs w:val="24"/>
          <w:u w:val="single"/>
        </w:rPr>
      </w:pPr>
      <w:r w:rsidRPr="00541589">
        <w:rPr>
          <w:rFonts w:ascii="Arial" w:eastAsia="Times New Roman" w:hAnsi="Arial" w:cs="Arial"/>
          <w:b/>
          <w:color w:val="000000"/>
          <w:sz w:val="24"/>
          <w:szCs w:val="24"/>
          <w:u w:val="single"/>
        </w:rPr>
        <w:t>Task 5b: Justification</w:t>
      </w:r>
      <w:r w:rsidR="0084428E" w:rsidRPr="00541589">
        <w:rPr>
          <w:rFonts w:ascii="Arial" w:eastAsia="Times New Roman" w:hAnsi="Arial" w:cs="Arial"/>
          <w:b/>
          <w:color w:val="000000"/>
          <w:sz w:val="24"/>
          <w:szCs w:val="24"/>
          <w:u w:val="single"/>
        </w:rPr>
        <w:t xml:space="preserve"> of the Implementation Plan</w:t>
      </w:r>
    </w:p>
    <w:p w14:paraId="529A441F" w14:textId="18710FEF" w:rsidR="0084428E" w:rsidRPr="00541589" w:rsidRDefault="00861227" w:rsidP="00F57B78">
      <w:pPr>
        <w:pStyle w:val="NormalWeb"/>
        <w:spacing w:after="120" w:line="360" w:lineRule="auto"/>
        <w:rPr>
          <w:rFonts w:ascii="Arial" w:eastAsiaTheme="minorEastAsia" w:hAnsi="Arial" w:cs="Arial"/>
        </w:rPr>
      </w:pPr>
      <w:r>
        <w:rPr>
          <w:rFonts w:ascii="Arial" w:hAnsi="Arial" w:cs="Arial"/>
        </w:rPr>
        <w:t>The plan in Appendix 3 is sequenced so that each stage takes the risk out of the next, following the principle of deciding incrementally and reviewing results before going further (Chartered Management Institute, 2015a). Stage 1 covers customer research and route mapping in weeks 1–2, because Basil needs to confirm demand and a minimum order value before spending anything. Stage 2 sets up ordering and payment in weeks 3–4 using an off-the-shelf system and a part-time assistant, since Basil is needed at the oven. Stage 3 runs a four-week pilot on two delivery days only, keeping exposure small while production timings are tested. Stage 4 reviews the pilot data, then scales to five days with local promotion. Responsibilities follow capability: Basil holds pricing and production, the assistant holds orders, the driver handles fulfilment.</w:t>
      </w:r>
    </w:p>
    <w:p w14:paraId="03343F05" w14:textId="0726AC50" w:rsidR="0084428E" w:rsidRPr="00541589" w:rsidRDefault="00861227" w:rsidP="00F57B78">
      <w:pPr>
        <w:pStyle w:val="NormalWeb"/>
        <w:spacing w:after="120" w:line="360" w:lineRule="auto"/>
        <w:rPr>
          <w:rFonts w:ascii="Arial" w:hAnsi="Arial" w:cs="Arial"/>
        </w:rPr>
      </w:pPr>
      <w:r>
        <w:rPr>
          <w:rFonts w:ascii="Arial" w:hAnsi="Arial" w:cs="Arial"/>
        </w:rPr>
        <w:t xml:space="preserve">The timings are deliberately short. Viability is already in question, so a twelve-week plan produces evidence quickly and keeps the pilot small enough to stop cheaply. </w:t>
      </w:r>
      <w:r w:rsidR="00556EDB">
        <w:rPr>
          <w:rFonts w:ascii="Arial" w:hAnsi="Arial" w:cs="Arial"/>
        </w:rPr>
        <w:t>Delegating orders and delivery is a structural requirement: any solution that added admin to Basil’s own day would run into the constraint that defeated his earlier attempt at pre-ordering.</w:t>
      </w:r>
    </w:p>
    <w:p w14:paraId="0662498F" w14:textId="72A76385" w:rsidR="0084428E" w:rsidRPr="00541589" w:rsidRDefault="00366374" w:rsidP="00F57B78">
      <w:pPr>
        <w:pStyle w:val="Heading2"/>
        <w:spacing w:after="120" w:line="360" w:lineRule="auto"/>
        <w:rPr>
          <w:rFonts w:ascii="Arial" w:eastAsia="Times New Roman" w:hAnsi="Arial" w:cs="Arial"/>
          <w:b/>
          <w:color w:val="000000"/>
          <w:sz w:val="24"/>
          <w:szCs w:val="24"/>
          <w:u w:val="single"/>
        </w:rPr>
      </w:pPr>
      <w:r w:rsidRPr="00541589">
        <w:rPr>
          <w:rFonts w:ascii="Arial" w:eastAsia="Times New Roman" w:hAnsi="Arial" w:cs="Arial"/>
          <w:b/>
          <w:color w:val="000000"/>
          <w:sz w:val="24"/>
          <w:szCs w:val="24"/>
          <w:u w:val="single"/>
        </w:rPr>
        <w:t>Task 6b: Using the KPI</w:t>
      </w:r>
      <w:r w:rsidR="0084428E" w:rsidRPr="00541589">
        <w:rPr>
          <w:rFonts w:ascii="Arial" w:eastAsia="Times New Roman" w:hAnsi="Arial" w:cs="Arial"/>
          <w:b/>
          <w:color w:val="000000"/>
          <w:sz w:val="24"/>
          <w:szCs w:val="24"/>
          <w:u w:val="single"/>
        </w:rPr>
        <w:t xml:space="preserve"> and SMART Objectives to Monitor and Evaluate</w:t>
      </w:r>
    </w:p>
    <w:p w14:paraId="03ACA2E9" w14:textId="69A1B194" w:rsidR="0084428E" w:rsidRPr="00541589" w:rsidRDefault="00861227" w:rsidP="00F57B78">
      <w:pPr>
        <w:pStyle w:val="NormalWeb"/>
        <w:spacing w:after="120" w:line="360" w:lineRule="auto"/>
        <w:rPr>
          <w:rFonts w:ascii="Arial" w:eastAsiaTheme="minorEastAsia" w:hAnsi="Arial" w:cs="Arial"/>
        </w:rPr>
      </w:pPr>
      <w:r>
        <w:rPr>
          <w:rFonts w:ascii="Arial" w:hAnsi="Arial" w:cs="Arial"/>
        </w:rPr>
        <w:t xml:space="preserve">The KPI in Appendix 4 is the weekly value of pre-order, click-and-collect and delivery sales as a percentage of total weekly sales. Since the problem is dependence on </w:t>
      </w:r>
      <w:r>
        <w:rPr>
          <w:rFonts w:ascii="Arial" w:hAnsi="Arial" w:cs="Arial"/>
        </w:rPr>
        <w:lastRenderedPageBreak/>
        <w:t>footfall, the fairest test of success is how much revenue now comes from beyond the shop door. Basil can read this single leading indicator each week from platform and till reports, so it shapes what he does next rather than only recording what has happened (Parmenter, 2019). Broader measures such as “increase sales” were rejected because they would not show whether an improvement came from the new channel or from seasonal trade. Expressing the KPI as SMART objectives keeps the target measurable and time-bound (Doran, 1981).</w:t>
      </w:r>
    </w:p>
    <w:p w14:paraId="10F27259" w14:textId="268195AF" w:rsidR="0084428E" w:rsidRPr="00541589" w:rsidRDefault="00861227" w:rsidP="00F57B78">
      <w:pPr>
        <w:pStyle w:val="NormalWeb"/>
        <w:spacing w:after="120" w:line="360" w:lineRule="auto"/>
        <w:rPr>
          <w:rFonts w:ascii="Arial" w:hAnsi="Arial" w:cs="Arial"/>
        </w:rPr>
      </w:pPr>
      <w:r>
        <w:rPr>
          <w:rFonts w:ascii="Arial" w:hAnsi="Arial" w:cs="Arial"/>
        </w:rPr>
        <w:t>The metrics will be used in two ways. Weekly monitoring sets actual non-footfall sales and order numbers against the week 1 baseline, so Basil can adjust the delivery radius, cut-off times or pricing early. Monthly evaluation measures the outcome against the 20% target, alongside waste levels and delivery punctuality, showing whether the solution is working, where it could be sharper, or whether to stop it (Parmenter, 2019).</w:t>
      </w:r>
    </w:p>
    <w:p w14:paraId="40198AE6" w14:textId="77777777" w:rsidR="0084428E" w:rsidRPr="00541589" w:rsidRDefault="0084428E" w:rsidP="00F57B78">
      <w:pPr>
        <w:pStyle w:val="Heading2"/>
        <w:spacing w:after="120" w:line="360" w:lineRule="auto"/>
        <w:rPr>
          <w:rFonts w:ascii="Arial" w:eastAsia="Times New Roman" w:hAnsi="Arial" w:cs="Arial"/>
          <w:b/>
          <w:color w:val="000000"/>
          <w:sz w:val="24"/>
          <w:szCs w:val="24"/>
          <w:u w:val="single"/>
        </w:rPr>
      </w:pPr>
      <w:r w:rsidRPr="00541589">
        <w:rPr>
          <w:rFonts w:ascii="Arial" w:eastAsia="Times New Roman" w:hAnsi="Arial" w:cs="Arial"/>
          <w:b/>
          <w:color w:val="000000"/>
          <w:sz w:val="24"/>
          <w:szCs w:val="24"/>
          <w:u w:val="single"/>
        </w:rPr>
        <w:t>Task 7: Key Findings</w:t>
      </w:r>
    </w:p>
    <w:p w14:paraId="2EF28005" w14:textId="56BA39DC" w:rsidR="0084428E" w:rsidRPr="00541589" w:rsidRDefault="00861227" w:rsidP="00F57B78">
      <w:pPr>
        <w:numPr>
          <w:ilvl w:val="0"/>
          <w:numId w:val="14"/>
        </w:numPr>
        <w:spacing w:before="100" w:beforeAutospacing="1" w:after="120" w:afterAutospacing="1" w:line="360" w:lineRule="auto"/>
        <w:rPr>
          <w:rFonts w:ascii="Arial" w:eastAsia="Times New Roman" w:hAnsi="Arial" w:cs="Arial"/>
          <w:color w:val="000000"/>
        </w:rPr>
      </w:pPr>
      <w:r>
        <w:rPr>
          <w:rFonts w:ascii="Arial" w:eastAsia="Times New Roman" w:hAnsi="Arial" w:cs="Arial"/>
          <w:color w:val="000000"/>
        </w:rPr>
        <w:t>The root problem is one footfall-dependent sales channel in a declining retail park; the products are not at fault, and footfall is unlikely to return to 2019 levels.</w:t>
      </w:r>
    </w:p>
    <w:p w14:paraId="2826159C" w14:textId="1E023FBE" w:rsidR="0084428E" w:rsidRPr="00541589" w:rsidRDefault="00556EDB" w:rsidP="00F57B78">
      <w:pPr>
        <w:numPr>
          <w:ilvl w:val="0"/>
          <w:numId w:val="14"/>
        </w:numPr>
        <w:spacing w:before="100" w:beforeAutospacing="1" w:after="120" w:afterAutospacing="1" w:line="360" w:lineRule="auto"/>
        <w:rPr>
          <w:rFonts w:ascii="Arial" w:eastAsia="Times New Roman" w:hAnsi="Arial" w:cs="Arial"/>
          <w:color w:val="000000"/>
        </w:rPr>
      </w:pPr>
      <w:r>
        <w:rPr>
          <w:rFonts w:ascii="Arial" w:eastAsia="Times New Roman" w:hAnsi="Arial" w:cs="Arial"/>
          <w:color w:val="000000"/>
        </w:rPr>
        <w:t>Unit closures, redundancies and hybrid working have relocated the customer base instead of removing it, so the bakery must reach customers where they now are.</w:t>
      </w:r>
    </w:p>
    <w:p w14:paraId="5817DAAF" w14:textId="16710475" w:rsidR="0084428E" w:rsidRPr="00541589" w:rsidRDefault="00861227" w:rsidP="00F57B78">
      <w:pPr>
        <w:numPr>
          <w:ilvl w:val="0"/>
          <w:numId w:val="14"/>
        </w:numPr>
        <w:spacing w:before="100" w:beforeAutospacing="1" w:after="120" w:afterAutospacing="1" w:line="360" w:lineRule="auto"/>
        <w:rPr>
          <w:rFonts w:ascii="Arial" w:eastAsia="Times New Roman" w:hAnsi="Arial" w:cs="Arial"/>
          <w:color w:val="000000"/>
        </w:rPr>
      </w:pPr>
      <w:r>
        <w:rPr>
          <w:rFonts w:ascii="Arial" w:eastAsia="Times New Roman" w:hAnsi="Arial" w:cs="Arial"/>
          <w:color w:val="000000"/>
        </w:rPr>
        <w:t>Grid analysis favoured “Order Ahead” (59) over “Bakery to Business” (36), chiefly on cost and cash requirement, speed of impact, and fit with Basil’s need to stay onsite baking.</w:t>
      </w:r>
    </w:p>
    <w:p w14:paraId="262D63B0" w14:textId="2EFF710B" w:rsidR="0084428E" w:rsidRPr="00541589" w:rsidRDefault="00861227" w:rsidP="00F57B78">
      <w:pPr>
        <w:numPr>
          <w:ilvl w:val="0"/>
          <w:numId w:val="14"/>
        </w:numPr>
        <w:spacing w:before="100" w:beforeAutospacing="1" w:after="120" w:afterAutospacing="1" w:line="360" w:lineRule="auto"/>
        <w:rPr>
          <w:rFonts w:ascii="Arial" w:eastAsia="Times New Roman" w:hAnsi="Arial" w:cs="Arial"/>
          <w:color w:val="000000"/>
        </w:rPr>
      </w:pPr>
      <w:r>
        <w:rPr>
          <w:rFonts w:ascii="Arial" w:eastAsia="Times New Roman" w:hAnsi="Arial" w:cs="Arial"/>
          <w:color w:val="000000"/>
        </w:rPr>
        <w:t>The highest-scoring risks are operational, not commercial, and delegating orders and delivery, then piloting on two days, brings them down.</w:t>
      </w:r>
    </w:p>
    <w:p w14:paraId="365610EF" w14:textId="2395BDD8" w:rsidR="0084428E" w:rsidRPr="00541589" w:rsidRDefault="00861227" w:rsidP="00F57B78">
      <w:pPr>
        <w:numPr>
          <w:ilvl w:val="0"/>
          <w:numId w:val="14"/>
        </w:numPr>
        <w:spacing w:before="100" w:beforeAutospacing="1" w:after="120" w:afterAutospacing="1" w:line="360" w:lineRule="auto"/>
        <w:rPr>
          <w:rFonts w:ascii="Arial" w:eastAsia="Times New Roman" w:hAnsi="Arial" w:cs="Arial"/>
          <w:color w:val="000000"/>
        </w:rPr>
      </w:pPr>
      <w:r>
        <w:rPr>
          <w:rFonts w:ascii="Arial" w:eastAsia="Times New Roman" w:hAnsi="Arial" w:cs="Arial"/>
          <w:color w:val="000000"/>
        </w:rPr>
        <w:t>Baking to confirmed orders also tightens cost control, cutting waste and softening the effect of unpredictable ingredient prices.</w:t>
      </w:r>
    </w:p>
    <w:p w14:paraId="054B31FD" w14:textId="0877CF80" w:rsidR="004C024B" w:rsidRPr="00541589" w:rsidRDefault="00861227" w:rsidP="00F57B78">
      <w:pPr>
        <w:numPr>
          <w:ilvl w:val="0"/>
          <w:numId w:val="14"/>
        </w:numPr>
        <w:spacing w:before="100" w:beforeAutospacing="1" w:after="120" w:afterAutospacing="1" w:line="360" w:lineRule="auto"/>
        <w:rPr>
          <w:rFonts w:ascii="Arial" w:eastAsia="Times New Roman" w:hAnsi="Arial" w:cs="Arial"/>
          <w:color w:val="000000"/>
        </w:rPr>
      </w:pPr>
      <w:r>
        <w:rPr>
          <w:rFonts w:ascii="Arial" w:eastAsia="Times New Roman" w:hAnsi="Arial" w:cs="Arial"/>
          <w:color w:val="000000"/>
        </w:rPr>
        <w:t>Success should be judged on one KPI: non-footfall sales as a share of weekly revenue</w:t>
      </w:r>
      <w:r w:rsidR="008C195D" w:rsidRPr="00541589">
        <w:rPr>
          <w:rFonts w:ascii="Arial" w:eastAsia="Times New Roman" w:hAnsi="Arial" w:cs="Arial"/>
          <w:color w:val="000000"/>
        </w:rPr>
        <w:t>, targeted at 20% within six months.</w:t>
      </w:r>
      <w:r w:rsidR="004C024B" w:rsidRPr="00541589">
        <w:rPr>
          <w:rFonts w:ascii="Arial" w:eastAsia="Times New Roman" w:hAnsi="Arial" w:cs="Arial"/>
          <w:color w:val="000000"/>
        </w:rPr>
        <w:br w:type="page"/>
      </w:r>
    </w:p>
    <w:p w14:paraId="5616F896" w14:textId="5AE45985" w:rsidR="0084428E" w:rsidRPr="00541589" w:rsidRDefault="0084428E" w:rsidP="00F57B78">
      <w:pPr>
        <w:pStyle w:val="Heading2"/>
        <w:spacing w:after="120" w:line="360" w:lineRule="auto"/>
        <w:rPr>
          <w:rFonts w:ascii="Arial" w:eastAsia="Times New Roman" w:hAnsi="Arial" w:cs="Arial"/>
          <w:b/>
          <w:color w:val="000000"/>
          <w:sz w:val="24"/>
          <w:szCs w:val="24"/>
          <w:u w:val="single"/>
        </w:rPr>
      </w:pPr>
      <w:r w:rsidRPr="00541589">
        <w:rPr>
          <w:rFonts w:ascii="Arial" w:eastAsia="Times New Roman" w:hAnsi="Arial" w:cs="Arial"/>
          <w:b/>
          <w:color w:val="000000"/>
          <w:sz w:val="24"/>
          <w:szCs w:val="24"/>
          <w:u w:val="single"/>
        </w:rPr>
        <w:lastRenderedPageBreak/>
        <w:t>Reference List</w:t>
      </w:r>
    </w:p>
    <w:p w14:paraId="2C3A8317" w14:textId="71590768" w:rsidR="00682189" w:rsidRPr="00541589" w:rsidRDefault="003F0BDB" w:rsidP="00682189">
      <w:pPr>
        <w:pStyle w:val="NormalWeb"/>
        <w:spacing w:line="360" w:lineRule="auto"/>
        <w:rPr>
          <w:rFonts w:ascii="Arial" w:hAnsi="Arial" w:cs="Arial"/>
        </w:rPr>
      </w:pPr>
      <w:bookmarkStart w:id="1" w:name="_Hlk236563348"/>
      <w:r w:rsidRPr="00541589">
        <w:rPr>
          <w:rFonts w:ascii="Arial" w:hAnsi="Arial" w:cs="Arial"/>
        </w:rPr>
        <w:t>Boothroyd, K. and Thompson, C. (2024)</w:t>
      </w:r>
      <w:r w:rsidR="00682189" w:rsidRPr="00541589">
        <w:rPr>
          <w:rFonts w:ascii="Arial" w:hAnsi="Arial" w:cs="Arial"/>
        </w:rPr>
        <w:t xml:space="preserve"> </w:t>
      </w:r>
      <w:r w:rsidR="00682189" w:rsidRPr="00541589">
        <w:rPr>
          <w:rFonts w:ascii="Arial" w:hAnsi="Arial" w:cs="Arial"/>
          <w:i/>
        </w:rPr>
        <w:t>Fundamentals of Risk Management: Understanding, Evaluating and Implementing Effective Enterprise Risk Management</w:t>
      </w:r>
      <w:r w:rsidR="00682189" w:rsidRPr="00541589">
        <w:rPr>
          <w:rFonts w:ascii="Arial" w:hAnsi="Arial" w:cs="Arial"/>
        </w:rPr>
        <w:t>. 7th edn. London: Kogan Page.</w:t>
      </w:r>
    </w:p>
    <w:p w14:paraId="54903EB0" w14:textId="14B4F40B" w:rsidR="00FF15CB" w:rsidRPr="00541589" w:rsidRDefault="00FF15CB" w:rsidP="00B763C8">
      <w:pPr>
        <w:pStyle w:val="NormalWeb"/>
        <w:spacing w:line="360" w:lineRule="auto"/>
        <w:rPr>
          <w:rFonts w:ascii="Arial" w:hAnsi="Arial" w:cs="Arial"/>
        </w:rPr>
      </w:pPr>
      <w:r w:rsidRPr="00541589">
        <w:rPr>
          <w:rFonts w:ascii="Arial" w:hAnsi="Arial" w:cs="Arial"/>
        </w:rPr>
        <w:t xml:space="preserve">Chartered Management Institute (2015a) </w:t>
      </w:r>
      <w:r w:rsidRPr="00541589">
        <w:rPr>
          <w:rFonts w:ascii="Arial" w:hAnsi="Arial" w:cs="Arial"/>
          <w:i/>
        </w:rPr>
        <w:t>Developing Decision Making Skills</w:t>
      </w:r>
      <w:r w:rsidRPr="00541589">
        <w:rPr>
          <w:rFonts w:ascii="Arial" w:hAnsi="Arial" w:cs="Arial"/>
        </w:rPr>
        <w:t>. Checklist 277. Corby: Chartered Management Institute.</w:t>
      </w:r>
    </w:p>
    <w:p w14:paraId="145B6984" w14:textId="415E7DCC" w:rsidR="00FF15CB" w:rsidRPr="00541589" w:rsidRDefault="00FF15CB" w:rsidP="00B763C8">
      <w:pPr>
        <w:pStyle w:val="NormalWeb"/>
        <w:spacing w:line="360" w:lineRule="auto"/>
        <w:rPr>
          <w:rFonts w:ascii="Arial" w:hAnsi="Arial" w:cs="Arial"/>
        </w:rPr>
      </w:pPr>
      <w:r w:rsidRPr="00541589">
        <w:rPr>
          <w:rFonts w:ascii="Arial" w:hAnsi="Arial" w:cs="Arial"/>
        </w:rPr>
        <w:t xml:space="preserve">Chartered Management Institute (2015b) </w:t>
      </w:r>
      <w:r w:rsidRPr="00541589">
        <w:rPr>
          <w:rFonts w:ascii="Arial" w:hAnsi="Arial" w:cs="Arial"/>
          <w:i/>
        </w:rPr>
        <w:t>Rational Decision-making: Kepner and Tregoe’s Model</w:t>
      </w:r>
      <w:r w:rsidRPr="00541589">
        <w:rPr>
          <w:rFonts w:ascii="Arial" w:hAnsi="Arial" w:cs="Arial"/>
        </w:rPr>
        <w:t>. Checklist 015. Corby: Chartered Management Institute.</w:t>
      </w:r>
    </w:p>
    <w:bookmarkEnd w:id="1"/>
    <w:p w14:paraId="12966610" w14:textId="77777777" w:rsidR="008C195D" w:rsidRPr="00541589" w:rsidRDefault="00F57B78" w:rsidP="00F57B78">
      <w:pPr>
        <w:pStyle w:val="NormalWeb"/>
        <w:spacing w:after="120" w:line="360" w:lineRule="auto"/>
        <w:rPr>
          <w:rFonts w:ascii="Arial" w:hAnsi="Arial" w:cs="Arial"/>
        </w:rPr>
      </w:pPr>
      <w:r w:rsidRPr="00541589">
        <w:rPr>
          <w:rFonts w:ascii="Arial" w:hAnsi="Arial" w:cs="Arial"/>
        </w:rPr>
        <w:t xml:space="preserve">Doran, G.T. (1981) ‘There’s a S.M.A.R.T. way to write management’s goals and objectives’, </w:t>
      </w:r>
      <w:r w:rsidRPr="00541589">
        <w:rPr>
          <w:rFonts w:ascii="Arial" w:hAnsi="Arial" w:cs="Arial"/>
          <w:i/>
          <w:iCs/>
        </w:rPr>
        <w:t>Management Review</w:t>
      </w:r>
      <w:r w:rsidRPr="00541589">
        <w:rPr>
          <w:rFonts w:ascii="Arial" w:hAnsi="Arial" w:cs="Arial"/>
        </w:rPr>
        <w:t>, 70(11), pp. 35–36.</w:t>
      </w:r>
    </w:p>
    <w:p w14:paraId="4DACA657" w14:textId="3BC9C5C2" w:rsidR="0084428E" w:rsidRPr="00541589" w:rsidRDefault="008C195D" w:rsidP="008C195D">
      <w:pPr>
        <w:pStyle w:val="NormalWeb"/>
        <w:spacing w:line="360" w:lineRule="auto"/>
        <w:rPr>
          <w:rFonts w:ascii="Arial" w:hAnsi="Arial" w:cs="Arial"/>
        </w:rPr>
      </w:pPr>
      <w:r w:rsidRPr="00541589">
        <w:rPr>
          <w:rFonts w:ascii="Arial" w:hAnsi="Arial" w:cs="Arial"/>
        </w:rPr>
        <w:t xml:space="preserve">Goodwin, P. and Wright, G. </w:t>
      </w:r>
      <w:r w:rsidR="00682189" w:rsidRPr="00541589">
        <w:rPr>
          <w:rFonts w:ascii="Arial" w:hAnsi="Arial" w:cs="Arial"/>
        </w:rPr>
        <w:t>(2026)</w:t>
      </w:r>
      <w:r w:rsidRPr="00541589">
        <w:rPr>
          <w:rFonts w:ascii="Arial" w:hAnsi="Arial" w:cs="Arial"/>
        </w:rPr>
        <w:t xml:space="preserve"> </w:t>
      </w:r>
      <w:r w:rsidRPr="00541589">
        <w:rPr>
          <w:rFonts w:ascii="Arial" w:hAnsi="Arial" w:cs="Arial"/>
          <w:i/>
        </w:rPr>
        <w:t>Decision Analysis for Management Judgment</w:t>
      </w:r>
      <w:r w:rsidRPr="00541589">
        <w:rPr>
          <w:rFonts w:ascii="Arial" w:hAnsi="Arial" w:cs="Arial"/>
        </w:rPr>
        <w:t xml:space="preserve">. </w:t>
      </w:r>
      <w:r w:rsidR="00682189" w:rsidRPr="00541589">
        <w:rPr>
          <w:rFonts w:ascii="Arial" w:hAnsi="Arial" w:cs="Arial"/>
        </w:rPr>
        <w:t>6th edn.</w:t>
      </w:r>
      <w:r w:rsidRPr="00541589">
        <w:rPr>
          <w:rFonts w:ascii="Arial" w:hAnsi="Arial" w:cs="Arial"/>
        </w:rPr>
        <w:t xml:space="preserve"> Chichester: Wiley.</w:t>
      </w:r>
    </w:p>
    <w:p w14:paraId="0D89826A" w14:textId="4FF8170C" w:rsidR="0084428E" w:rsidRPr="00541589" w:rsidRDefault="00F57B78" w:rsidP="00F57B78">
      <w:pPr>
        <w:pStyle w:val="NormalWeb"/>
        <w:spacing w:after="120" w:line="360" w:lineRule="auto"/>
        <w:rPr>
          <w:rFonts w:ascii="Arial" w:hAnsi="Arial" w:cs="Arial"/>
        </w:rPr>
      </w:pPr>
      <w:r w:rsidRPr="00541589">
        <w:rPr>
          <w:rFonts w:ascii="Arial" w:hAnsi="Arial" w:cs="Arial"/>
        </w:rPr>
        <w:t xml:space="preserve">Knight Frank (2025) </w:t>
      </w:r>
      <w:r w:rsidRPr="00541589">
        <w:rPr>
          <w:rFonts w:ascii="Arial" w:hAnsi="Arial" w:cs="Arial"/>
          <w:i/>
          <w:iCs/>
        </w:rPr>
        <w:t>The Retail Note – Q3 Retail: Wishin’ and Hopin’</w:t>
      </w:r>
      <w:r w:rsidRPr="00541589">
        <w:rPr>
          <w:rFonts w:ascii="Arial" w:hAnsi="Arial" w:cs="Arial"/>
        </w:rPr>
        <w:t>. Available at: https://www.knightfrank.co.uk/research/article/2025/10/the-retail-note---q3-retail-wishin-and-hopin (Accessed: 2 August 2026).</w:t>
      </w:r>
    </w:p>
    <w:p w14:paraId="5810D7CB" w14:textId="0D4E72D0" w:rsidR="0084428E" w:rsidRPr="00541589" w:rsidRDefault="00F57B78" w:rsidP="00F57B78">
      <w:pPr>
        <w:pStyle w:val="NormalWeb"/>
        <w:spacing w:after="120" w:line="360" w:lineRule="auto"/>
        <w:rPr>
          <w:rFonts w:ascii="Arial" w:hAnsi="Arial" w:cs="Arial"/>
        </w:rPr>
      </w:pPr>
      <w:r w:rsidRPr="00541589">
        <w:rPr>
          <w:rFonts w:ascii="Arial" w:hAnsi="Arial" w:cs="Arial"/>
        </w:rPr>
        <w:t xml:space="preserve">Office for National Statistics (2025) </w:t>
      </w:r>
      <w:r w:rsidRPr="00541589">
        <w:rPr>
          <w:rFonts w:ascii="Arial" w:hAnsi="Arial" w:cs="Arial"/>
          <w:i/>
          <w:iCs/>
        </w:rPr>
        <w:t>Who has access to hybrid work in Great Britain?</w:t>
      </w:r>
      <w:r w:rsidRPr="00541589">
        <w:rPr>
          <w:rFonts w:ascii="Arial" w:hAnsi="Arial" w:cs="Arial"/>
        </w:rPr>
        <w:t xml:space="preserve"> Available at: https://www.ons.gov.uk/employmentandlabourmarket/peopleinwork/employmentandemployeetypes/articles/whohasaccesstohybridworkingreatbritain/2025-06-11 (Accessed: 2 August 2026).</w:t>
      </w:r>
    </w:p>
    <w:p w14:paraId="19336DED" w14:textId="62B5E24F" w:rsidR="0084428E" w:rsidRPr="00541589" w:rsidRDefault="00F57B78" w:rsidP="00F57B78">
      <w:pPr>
        <w:pStyle w:val="NormalWeb"/>
        <w:spacing w:after="120" w:line="360" w:lineRule="auto"/>
        <w:rPr>
          <w:rFonts w:ascii="Arial" w:hAnsi="Arial" w:cs="Arial"/>
        </w:rPr>
      </w:pPr>
      <w:r w:rsidRPr="00541589">
        <w:rPr>
          <w:rFonts w:ascii="Arial" w:hAnsi="Arial" w:cs="Arial"/>
        </w:rPr>
        <w:t xml:space="preserve">Parmenter, D. (2019) </w:t>
      </w:r>
      <w:r w:rsidRPr="00541589">
        <w:rPr>
          <w:rFonts w:ascii="Arial" w:hAnsi="Arial" w:cs="Arial"/>
          <w:i/>
          <w:iCs/>
        </w:rPr>
        <w:t>Key Performance Indicators: Developing, Implementing, and Using Winning KPIs</w:t>
      </w:r>
      <w:r w:rsidRPr="00541589">
        <w:rPr>
          <w:rFonts w:ascii="Arial" w:hAnsi="Arial" w:cs="Arial"/>
        </w:rPr>
        <w:t>. 4th edn. Hoboken, NJ: Wiley.</w:t>
      </w:r>
    </w:p>
    <w:p w14:paraId="4F56FEE9" w14:textId="0A1C8341" w:rsidR="00F57B78" w:rsidRPr="00541589" w:rsidRDefault="00B21224" w:rsidP="00F57B78">
      <w:pPr>
        <w:pStyle w:val="NormalWeb"/>
        <w:spacing w:after="120" w:line="360" w:lineRule="auto"/>
        <w:rPr>
          <w:rFonts w:ascii="Arial" w:hAnsi="Arial" w:cs="Arial"/>
        </w:rPr>
      </w:pPr>
      <w:r w:rsidRPr="00541589">
        <w:rPr>
          <w:rFonts w:ascii="Arial" w:hAnsi="Arial" w:cs="Arial"/>
        </w:rPr>
        <w:t xml:space="preserve">Proctor, T. </w:t>
      </w:r>
      <w:r w:rsidR="00DE6166">
        <w:rPr>
          <w:rFonts w:ascii="Arial" w:hAnsi="Arial" w:cs="Arial"/>
        </w:rPr>
        <w:t>(2018)</w:t>
      </w:r>
      <w:r w:rsidRPr="00541589">
        <w:rPr>
          <w:rFonts w:ascii="Arial" w:hAnsi="Arial" w:cs="Arial"/>
        </w:rPr>
        <w:t xml:space="preserve"> </w:t>
      </w:r>
      <w:r w:rsidRPr="00541589">
        <w:rPr>
          <w:rFonts w:ascii="Arial" w:hAnsi="Arial" w:cs="Arial"/>
          <w:i/>
        </w:rPr>
        <w:t>Creative Problem Solving for Managers: Developing Skills for Decision Making and Innovation</w:t>
      </w:r>
      <w:r w:rsidRPr="00541589">
        <w:rPr>
          <w:rFonts w:ascii="Arial" w:hAnsi="Arial" w:cs="Arial"/>
        </w:rPr>
        <w:t>. 5th edn. Abingdon: Routledge.</w:t>
      </w:r>
    </w:p>
    <w:p w14:paraId="1C4325C1" w14:textId="77777777" w:rsidR="004C024B" w:rsidRPr="00541589" w:rsidRDefault="004C024B" w:rsidP="00F57B78">
      <w:pPr>
        <w:pStyle w:val="NormalWeb"/>
        <w:spacing w:after="120" w:line="360" w:lineRule="auto"/>
        <w:rPr>
          <w:rFonts w:ascii="Arial" w:hAnsi="Arial" w:cs="Arial"/>
          <w:b/>
        </w:rPr>
      </w:pPr>
      <w:r w:rsidRPr="00541589">
        <w:rPr>
          <w:rFonts w:ascii="Arial" w:hAnsi="Arial" w:cs="Arial"/>
          <w:b/>
        </w:rPr>
        <w:br w:type="page"/>
      </w:r>
    </w:p>
    <w:p w14:paraId="150382B6" w14:textId="77777777" w:rsidR="006B4642" w:rsidRDefault="00F57B78" w:rsidP="00B172E5">
      <w:pPr>
        <w:pStyle w:val="Heading2"/>
        <w:spacing w:line="360" w:lineRule="auto"/>
        <w:rPr>
          <w:rFonts w:ascii="Arial" w:hAnsi="Arial" w:cs="Arial"/>
          <w:b/>
          <w:color w:val="000000"/>
          <w:sz w:val="24"/>
          <w:u w:val="single"/>
        </w:rPr>
      </w:pPr>
      <w:r w:rsidRPr="00541589">
        <w:rPr>
          <w:rFonts w:ascii="Arial" w:hAnsi="Arial" w:cs="Arial"/>
          <w:b/>
          <w:color w:val="000000"/>
          <w:sz w:val="24"/>
          <w:u w:val="single"/>
        </w:rPr>
        <w:lastRenderedPageBreak/>
        <w:t>Appendices</w:t>
      </w:r>
    </w:p>
    <w:p w14:paraId="34899C1B" w14:textId="77777777" w:rsidR="00C269F1" w:rsidRDefault="006B4642" w:rsidP="006B4642">
      <w:pPr>
        <w:pStyle w:val="Heading2"/>
        <w:spacing w:line="360" w:lineRule="auto"/>
        <w:rPr>
          <w:rFonts w:ascii="Arial" w:hAnsi="Arial" w:cs="Arial"/>
          <w:b/>
          <w:bCs/>
          <w:color w:val="000000" w:themeColor="text1"/>
          <w:sz w:val="24"/>
        </w:rPr>
      </w:pPr>
      <w:r w:rsidRPr="00861227">
        <w:rPr>
          <w:rFonts w:ascii="Arial" w:hAnsi="Arial" w:cs="Arial"/>
          <w:b/>
          <w:bCs/>
          <w:color w:val="000000" w:themeColor="text1"/>
          <w:sz w:val="24"/>
        </w:rPr>
        <w:t>Appendix 1 – Task 3a: Grid Analysis of the Two Proposed Solutions</w:t>
      </w:r>
    </w:p>
    <w:p w14:paraId="2F5B9DD5" w14:textId="1B6B81AC" w:rsidR="006B4642" w:rsidRDefault="006B4642" w:rsidP="006B4642">
      <w:pPr>
        <w:pStyle w:val="NormalWeb"/>
        <w:spacing w:line="360" w:lineRule="auto"/>
        <w:rPr>
          <w:rFonts w:ascii="Arial" w:hAnsi="Arial" w:cs="Arial"/>
        </w:rPr>
      </w:pPr>
      <w:r w:rsidRPr="006B4642">
        <w:rPr>
          <w:rFonts w:ascii="Arial" w:hAnsi="Arial" w:cs="Arial"/>
        </w:rPr>
        <w:t>Step 1: Define the criteria and weight them for relative importance</w:t>
      </w:r>
    </w:p>
    <w:tbl>
      <w:tblPr>
        <w:tblStyle w:val="TableGrid"/>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4A0" w:firstRow="1" w:lastRow="0" w:firstColumn="1" w:lastColumn="0" w:noHBand="0" w:noVBand="1"/>
      </w:tblPr>
      <w:tblGrid>
        <w:gridCol w:w="3003"/>
        <w:gridCol w:w="3003"/>
        <w:gridCol w:w="3004"/>
      </w:tblGrid>
      <w:tr w:rsidR="006B4642" w:rsidRPr="006B4642" w14:paraId="1CE7CA33" w14:textId="77777777" w:rsidTr="006B4642">
        <w:trPr>
          <w:tblHeader/>
        </w:trPr>
        <w:tc>
          <w:tcPr>
            <w:tcW w:w="3005" w:type="dxa"/>
          </w:tcPr>
          <w:p w14:paraId="5F8F06B1" w14:textId="5F0624A0"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6B4642">
              <w:rPr>
                <w:rFonts w:ascii="Arial" w:hAnsi="Arial" w:cs="Arial"/>
                <w:b/>
              </w:rPr>
              <w:t>Criterion</w:t>
            </w:r>
          </w:p>
        </w:tc>
        <w:tc>
          <w:tcPr>
            <w:tcW w:w="3005" w:type="dxa"/>
          </w:tcPr>
          <w:p w14:paraId="0D00A359" w14:textId="14C97D2B"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6B4642">
              <w:rPr>
                <w:rFonts w:ascii="Arial" w:hAnsi="Arial" w:cs="Arial"/>
                <w:b/>
              </w:rPr>
              <w:t>Weight (0–5)</w:t>
            </w:r>
          </w:p>
        </w:tc>
        <w:tc>
          <w:tcPr>
            <w:tcW w:w="3006" w:type="dxa"/>
          </w:tcPr>
          <w:p w14:paraId="6C874826" w14:textId="740AA9B2"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6B4642">
              <w:rPr>
                <w:rFonts w:ascii="Arial" w:hAnsi="Arial" w:cs="Arial"/>
                <w:b/>
              </w:rPr>
              <w:t>Why this weight, from the case</w:t>
            </w:r>
          </w:p>
        </w:tc>
      </w:tr>
      <w:tr w:rsidR="006B4642" w:rsidRPr="006B4642" w14:paraId="7D02AC77" w14:textId="77777777" w:rsidTr="006B4642">
        <w:tc>
          <w:tcPr>
            <w:tcW w:w="3005" w:type="dxa"/>
          </w:tcPr>
          <w:p w14:paraId="0344CBB1" w14:textId="581D008F"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1. Reduces dependence on retail-park footfall</w:t>
            </w:r>
          </w:p>
        </w:tc>
        <w:tc>
          <w:tcPr>
            <w:tcW w:w="3005" w:type="dxa"/>
          </w:tcPr>
          <w:p w14:paraId="0146EB85" w14:textId="6BAB4131"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5</w:t>
            </w:r>
          </w:p>
        </w:tc>
        <w:tc>
          <w:tcPr>
            <w:tcW w:w="3006" w:type="dxa"/>
          </w:tcPr>
          <w:p w14:paraId="18C5F2DC" w14:textId="52156D6B" w:rsidR="006B4642" w:rsidRPr="006B4642" w:rsidRDefault="00C269F1"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The root cause of the 25% shortfall, not a symptom; without addressing it, volume cannot recover.</w:t>
            </w:r>
          </w:p>
        </w:tc>
      </w:tr>
      <w:tr w:rsidR="006B4642" w:rsidRPr="006B4642" w14:paraId="3BE9A986" w14:textId="77777777" w:rsidTr="006B4642">
        <w:tc>
          <w:tcPr>
            <w:tcW w:w="3005" w:type="dxa"/>
          </w:tcPr>
          <w:p w14:paraId="6A9F5A67" w14:textId="6CD1A618"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2. Cost and cash requirement (</w:t>
            </w:r>
            <w:proofErr w:type="gramStart"/>
            <w:r w:rsidRPr="006B4642">
              <w:rPr>
                <w:rFonts w:ascii="Arial" w:hAnsi="Arial" w:cs="Arial"/>
              </w:rPr>
              <w:t>low cost</w:t>
            </w:r>
            <w:proofErr w:type="gramEnd"/>
            <w:r w:rsidRPr="006B4642">
              <w:rPr>
                <w:rFonts w:ascii="Arial" w:hAnsi="Arial" w:cs="Arial"/>
              </w:rPr>
              <w:t xml:space="preserve"> scores high)</w:t>
            </w:r>
          </w:p>
        </w:tc>
        <w:tc>
          <w:tcPr>
            <w:tcW w:w="3005" w:type="dxa"/>
          </w:tcPr>
          <w:p w14:paraId="7E5C1986" w14:textId="41DDE0B4" w:rsidR="006B4642" w:rsidRPr="00556EDB"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lang w:val="en-GB"/>
              </w:rPr>
            </w:pPr>
            <w:r w:rsidRPr="006B4642">
              <w:rPr>
                <w:rFonts w:ascii="Arial" w:hAnsi="Arial" w:cs="Arial"/>
              </w:rPr>
              <w:t>4</w:t>
            </w:r>
          </w:p>
        </w:tc>
        <w:tc>
          <w:tcPr>
            <w:tcW w:w="3006" w:type="dxa"/>
          </w:tcPr>
          <w:p w14:paraId="2E4C3067" w14:textId="585DA5AE" w:rsidR="006B4642" w:rsidRPr="006B4642" w:rsidRDefault="00C269F1"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Viability is in question and overheads rising, so the solution must be affordable with little upfront cash.</w:t>
            </w:r>
          </w:p>
        </w:tc>
      </w:tr>
      <w:tr w:rsidR="006B4642" w:rsidRPr="006B4642" w14:paraId="1CFD7018" w14:textId="77777777" w:rsidTr="006B4642">
        <w:tc>
          <w:tcPr>
            <w:tcW w:w="3005" w:type="dxa"/>
          </w:tcPr>
          <w:p w14:paraId="0E1945CF" w14:textId="20B6F2F8"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3. Fit with Basil’s role as sole baker</w:t>
            </w:r>
          </w:p>
        </w:tc>
        <w:tc>
          <w:tcPr>
            <w:tcW w:w="3005" w:type="dxa"/>
          </w:tcPr>
          <w:p w14:paraId="7A97DEA7" w14:textId="4EB11D61"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4</w:t>
            </w:r>
          </w:p>
        </w:tc>
        <w:tc>
          <w:tcPr>
            <w:tcW w:w="3006" w:type="dxa"/>
          </w:tcPr>
          <w:p w14:paraId="2F459F4F" w14:textId="23CD48D3" w:rsidR="006B4642" w:rsidRPr="006B4642" w:rsidRDefault="00C269F1"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Basil must stay at the oven; his earlier phone pre-ordering failed because he could not take orders while baking there.</w:t>
            </w:r>
          </w:p>
        </w:tc>
      </w:tr>
      <w:tr w:rsidR="006B4642" w:rsidRPr="006B4642" w14:paraId="3A157564" w14:textId="77777777" w:rsidTr="006B4642">
        <w:tc>
          <w:tcPr>
            <w:tcW w:w="3005" w:type="dxa"/>
          </w:tcPr>
          <w:p w14:paraId="41C20CC1" w14:textId="34A05C41"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4. Speed of impact</w:t>
            </w:r>
          </w:p>
        </w:tc>
        <w:tc>
          <w:tcPr>
            <w:tcW w:w="3005" w:type="dxa"/>
          </w:tcPr>
          <w:p w14:paraId="4C701F41" w14:textId="0700088D"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4</w:t>
            </w:r>
          </w:p>
        </w:tc>
        <w:tc>
          <w:tcPr>
            <w:tcW w:w="3006" w:type="dxa"/>
          </w:tcPr>
          <w:p w14:paraId="046BE3F9" w14:textId="6F360C8B" w:rsidR="006B4642" w:rsidRPr="006B4642" w:rsidRDefault="00C269F1"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Sales have been depressed since 2023 and cash is tight, so recovery must show within weeks, not months.</w:t>
            </w:r>
          </w:p>
        </w:tc>
      </w:tr>
      <w:tr w:rsidR="006B4642" w:rsidRPr="006B4642" w14:paraId="03359384" w14:textId="77777777" w:rsidTr="006B4642">
        <w:tc>
          <w:tcPr>
            <w:tcW w:w="3005" w:type="dxa"/>
          </w:tcPr>
          <w:p w14:paraId="64453E10" w14:textId="79A40784"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5. Protects selling price and margin</w:t>
            </w:r>
          </w:p>
        </w:tc>
        <w:tc>
          <w:tcPr>
            <w:tcW w:w="3005" w:type="dxa"/>
          </w:tcPr>
          <w:p w14:paraId="4F6AE99E" w14:textId="24C13AA8"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3</w:t>
            </w:r>
          </w:p>
        </w:tc>
        <w:tc>
          <w:tcPr>
            <w:tcW w:w="3006" w:type="dxa"/>
          </w:tcPr>
          <w:p w14:paraId="53912B43" w14:textId="266369BA" w:rsidR="006B4642" w:rsidRPr="006B4642" w:rsidRDefault="00C269F1"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 xml:space="preserve">Rent, rates, utilities and ingredient costs already compress margin, so </w:t>
            </w:r>
            <w:r>
              <w:rPr>
                <w:rFonts w:ascii="Arial" w:hAnsi="Arial" w:cs="Arial"/>
              </w:rPr>
              <w:lastRenderedPageBreak/>
              <w:t>discounting would worsen it.</w:t>
            </w:r>
          </w:p>
        </w:tc>
      </w:tr>
      <w:tr w:rsidR="006B4642" w:rsidRPr="006B4642" w14:paraId="3BF5C7FE" w14:textId="77777777" w:rsidTr="006B4642">
        <w:tc>
          <w:tcPr>
            <w:tcW w:w="3005" w:type="dxa"/>
          </w:tcPr>
          <w:p w14:paraId="3968F131" w14:textId="62EA1D08"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lastRenderedPageBreak/>
              <w:t>6. Reduces waste and improves production planning</w:t>
            </w:r>
          </w:p>
        </w:tc>
        <w:tc>
          <w:tcPr>
            <w:tcW w:w="3005" w:type="dxa"/>
          </w:tcPr>
          <w:p w14:paraId="09F9AE29" w14:textId="4A68A914"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2</w:t>
            </w:r>
          </w:p>
        </w:tc>
        <w:tc>
          <w:tcPr>
            <w:tcW w:w="3006" w:type="dxa"/>
          </w:tcPr>
          <w:p w14:paraId="4A9B1EB4" w14:textId="2161FFE1" w:rsidR="006B4642" w:rsidRPr="006B4642" w:rsidRDefault="00C269F1"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 xml:space="preserve">Unsold stock and volatile ingredient prices add </w:t>
            </w:r>
            <w:r w:rsidR="00451B04">
              <w:rPr>
                <w:rFonts w:ascii="Arial" w:hAnsi="Arial" w:cs="Arial"/>
              </w:rPr>
              <w:t>cost but</w:t>
            </w:r>
            <w:r>
              <w:rPr>
                <w:rFonts w:ascii="Arial" w:hAnsi="Arial" w:cs="Arial"/>
              </w:rPr>
              <w:t xml:space="preserve"> rank below restoring volume.</w:t>
            </w:r>
          </w:p>
        </w:tc>
      </w:tr>
    </w:tbl>
    <w:p w14:paraId="779AD9C5" w14:textId="77777777" w:rsidR="006B4642" w:rsidRDefault="006B4642" w:rsidP="006B4642">
      <w:pPr>
        <w:pStyle w:val="NormalWeb"/>
        <w:spacing w:line="360" w:lineRule="auto"/>
        <w:rPr>
          <w:rFonts w:ascii="Arial" w:hAnsi="Arial" w:cs="Arial"/>
        </w:rPr>
      </w:pPr>
      <w:r w:rsidRPr="006B4642">
        <w:rPr>
          <w:rFonts w:ascii="Arial" w:hAnsi="Arial" w:cs="Arial"/>
        </w:rPr>
        <w:t>Step 2: Score each option against every criterion (0 = poor, 3 = very good)</w:t>
      </w:r>
    </w:p>
    <w:tbl>
      <w:tblPr>
        <w:tblStyle w:val="TableGrid"/>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4A0" w:firstRow="1" w:lastRow="0" w:firstColumn="1" w:lastColumn="0" w:noHBand="0" w:noVBand="1"/>
      </w:tblPr>
      <w:tblGrid>
        <w:gridCol w:w="1803"/>
        <w:gridCol w:w="1801"/>
        <w:gridCol w:w="1801"/>
        <w:gridCol w:w="1802"/>
        <w:gridCol w:w="1803"/>
      </w:tblGrid>
      <w:tr w:rsidR="006B4642" w:rsidRPr="006B4642" w14:paraId="1C56FFA3" w14:textId="77777777" w:rsidTr="006B4642">
        <w:trPr>
          <w:tblHeader/>
        </w:trPr>
        <w:tc>
          <w:tcPr>
            <w:tcW w:w="1803" w:type="dxa"/>
          </w:tcPr>
          <w:p w14:paraId="3D1A439A" w14:textId="1FEE50B6"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6B4642">
              <w:rPr>
                <w:rFonts w:ascii="Arial" w:hAnsi="Arial" w:cs="Arial"/>
                <w:b/>
              </w:rPr>
              <w:t>Criterion</w:t>
            </w:r>
          </w:p>
        </w:tc>
        <w:tc>
          <w:tcPr>
            <w:tcW w:w="1803" w:type="dxa"/>
          </w:tcPr>
          <w:p w14:paraId="33A0337A" w14:textId="149B270B"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6B4642">
              <w:rPr>
                <w:rFonts w:ascii="Arial" w:hAnsi="Arial" w:cs="Arial"/>
                <w:b/>
              </w:rPr>
              <w:t>Weight</w:t>
            </w:r>
          </w:p>
        </w:tc>
        <w:tc>
          <w:tcPr>
            <w:tcW w:w="1803" w:type="dxa"/>
          </w:tcPr>
          <w:p w14:paraId="23E3A291" w14:textId="50486F41"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6B4642">
              <w:rPr>
                <w:rFonts w:ascii="Arial" w:hAnsi="Arial" w:cs="Arial"/>
                <w:b/>
              </w:rPr>
              <w:t>Solution A: “Order Ahead” – score</w:t>
            </w:r>
          </w:p>
        </w:tc>
        <w:tc>
          <w:tcPr>
            <w:tcW w:w="1803" w:type="dxa"/>
          </w:tcPr>
          <w:p w14:paraId="6EE066F2" w14:textId="20C2F37D"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6B4642">
              <w:rPr>
                <w:rFonts w:ascii="Arial" w:hAnsi="Arial" w:cs="Arial"/>
                <w:b/>
              </w:rPr>
              <w:t>Solution B: “Bakery to Business” – score</w:t>
            </w:r>
          </w:p>
        </w:tc>
        <w:tc>
          <w:tcPr>
            <w:tcW w:w="1804" w:type="dxa"/>
          </w:tcPr>
          <w:p w14:paraId="31DA3CB0" w14:textId="75224B41"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6B4642">
              <w:rPr>
                <w:rFonts w:ascii="Arial" w:hAnsi="Arial" w:cs="Arial"/>
                <w:b/>
              </w:rPr>
              <w:t>Basis for the scores</w:t>
            </w:r>
          </w:p>
        </w:tc>
      </w:tr>
      <w:tr w:rsidR="006B4642" w:rsidRPr="006B4642" w14:paraId="4CC1BC03" w14:textId="77777777" w:rsidTr="006B4642">
        <w:tc>
          <w:tcPr>
            <w:tcW w:w="1803" w:type="dxa"/>
          </w:tcPr>
          <w:p w14:paraId="5099BF92" w14:textId="3FADEBCF"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1. Reduces dependence on footfall</w:t>
            </w:r>
          </w:p>
        </w:tc>
        <w:tc>
          <w:tcPr>
            <w:tcW w:w="1803" w:type="dxa"/>
          </w:tcPr>
          <w:p w14:paraId="35571616" w14:textId="0E3C2CF5"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5</w:t>
            </w:r>
          </w:p>
        </w:tc>
        <w:tc>
          <w:tcPr>
            <w:tcW w:w="1803" w:type="dxa"/>
          </w:tcPr>
          <w:p w14:paraId="68F71FDC" w14:textId="359574CB"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3</w:t>
            </w:r>
          </w:p>
        </w:tc>
        <w:tc>
          <w:tcPr>
            <w:tcW w:w="1803" w:type="dxa"/>
          </w:tcPr>
          <w:p w14:paraId="6B8E1AE7" w14:textId="41AE55A8"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3</w:t>
            </w:r>
          </w:p>
        </w:tc>
        <w:tc>
          <w:tcPr>
            <w:tcW w:w="1804" w:type="dxa"/>
          </w:tcPr>
          <w:p w14:paraId="45AB03E8" w14:textId="107CFF40" w:rsidR="006B4642" w:rsidRPr="006B4642" w:rsidRDefault="00C269F1"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Both create demand independent of passing trade, so both score equally on the root cause.</w:t>
            </w:r>
          </w:p>
        </w:tc>
      </w:tr>
      <w:tr w:rsidR="006B4642" w:rsidRPr="006B4642" w14:paraId="1676F67C" w14:textId="77777777" w:rsidTr="006B4642">
        <w:tc>
          <w:tcPr>
            <w:tcW w:w="1803" w:type="dxa"/>
          </w:tcPr>
          <w:p w14:paraId="3F56AC09" w14:textId="4B792ABB"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2. Cost and cash requirement</w:t>
            </w:r>
          </w:p>
        </w:tc>
        <w:tc>
          <w:tcPr>
            <w:tcW w:w="1803" w:type="dxa"/>
          </w:tcPr>
          <w:p w14:paraId="7B12B327" w14:textId="02692599"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4</w:t>
            </w:r>
          </w:p>
        </w:tc>
        <w:tc>
          <w:tcPr>
            <w:tcW w:w="1803" w:type="dxa"/>
          </w:tcPr>
          <w:p w14:paraId="176FCFDD" w14:textId="16D41402"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3</w:t>
            </w:r>
          </w:p>
        </w:tc>
        <w:tc>
          <w:tcPr>
            <w:tcW w:w="1803" w:type="dxa"/>
          </w:tcPr>
          <w:p w14:paraId="37860BF4" w14:textId="611057C2"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1</w:t>
            </w:r>
          </w:p>
        </w:tc>
        <w:tc>
          <w:tcPr>
            <w:tcW w:w="1804" w:type="dxa"/>
          </w:tcPr>
          <w:p w14:paraId="2C857219" w14:textId="3D21BE00" w:rsidR="006B4642" w:rsidRPr="006B4642" w:rsidRDefault="00556EDB"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5452A">
              <w:rPr>
                <w:rFonts w:ascii="Arial" w:hAnsi="Arial" w:cs="Arial"/>
                <w:b/>
                <w:bCs/>
                <w:lang w:val="en-GB"/>
              </w:rPr>
              <w:t>A</w:t>
            </w:r>
            <w:r>
              <w:rPr>
                <w:rFonts w:ascii="Arial" w:hAnsi="Arial" w:cs="Arial"/>
              </w:rPr>
              <w:t xml:space="preserve"> needs a platform and part-time hours, so its costs are mostly variable.</w:t>
            </w:r>
            <w:r w:rsidR="00C269F1">
              <w:rPr>
                <w:rFonts w:ascii="Arial" w:hAnsi="Arial" w:cs="Arial"/>
              </w:rPr>
              <w:t xml:space="preserve"> </w:t>
            </w:r>
            <w:r w:rsidR="00C269F1" w:rsidRPr="00556EDB">
              <w:rPr>
                <w:rFonts w:ascii="Arial" w:hAnsi="Arial" w:cs="Arial"/>
                <w:b/>
                <w:bCs/>
              </w:rPr>
              <w:t>B</w:t>
            </w:r>
            <w:r w:rsidR="00C269F1">
              <w:rPr>
                <w:rFonts w:ascii="Arial" w:hAnsi="Arial" w:cs="Arial"/>
              </w:rPr>
              <w:t xml:space="preserve"> may need more oven </w:t>
            </w:r>
            <w:r w:rsidR="00C269F1">
              <w:rPr>
                <w:rFonts w:ascii="Arial" w:hAnsi="Arial" w:cs="Arial"/>
              </w:rPr>
              <w:lastRenderedPageBreak/>
              <w:t>capacity, staff and equipment.</w:t>
            </w:r>
          </w:p>
        </w:tc>
      </w:tr>
      <w:tr w:rsidR="006B4642" w:rsidRPr="006B4642" w14:paraId="5845C7DB" w14:textId="77777777" w:rsidTr="006B4642">
        <w:tc>
          <w:tcPr>
            <w:tcW w:w="1803" w:type="dxa"/>
          </w:tcPr>
          <w:p w14:paraId="6CDABEDF" w14:textId="13B61385"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lastRenderedPageBreak/>
              <w:t>3. Fit with Basil’s role as sole baker</w:t>
            </w:r>
          </w:p>
        </w:tc>
        <w:tc>
          <w:tcPr>
            <w:tcW w:w="1803" w:type="dxa"/>
          </w:tcPr>
          <w:p w14:paraId="1ED96A53" w14:textId="32E1F1F9"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4</w:t>
            </w:r>
          </w:p>
        </w:tc>
        <w:tc>
          <w:tcPr>
            <w:tcW w:w="1803" w:type="dxa"/>
          </w:tcPr>
          <w:p w14:paraId="15D0A8A1" w14:textId="210CAAB6"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2</w:t>
            </w:r>
          </w:p>
        </w:tc>
        <w:tc>
          <w:tcPr>
            <w:tcW w:w="1803" w:type="dxa"/>
          </w:tcPr>
          <w:p w14:paraId="00E1DDFE" w14:textId="7DFDC601"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1</w:t>
            </w:r>
          </w:p>
        </w:tc>
        <w:tc>
          <w:tcPr>
            <w:tcW w:w="1804" w:type="dxa"/>
          </w:tcPr>
          <w:p w14:paraId="740E00E8" w14:textId="3666E4E0" w:rsidR="006B4642" w:rsidRPr="006B4642" w:rsidRDefault="00C269F1"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556EDB">
              <w:rPr>
                <w:rFonts w:ascii="Arial" w:hAnsi="Arial" w:cs="Arial"/>
                <w:b/>
                <w:bCs/>
              </w:rPr>
              <w:t>A</w:t>
            </w:r>
            <w:r>
              <w:rPr>
                <w:rFonts w:ascii="Arial" w:hAnsi="Arial" w:cs="Arial"/>
              </w:rPr>
              <w:t xml:space="preserve"> delegates orders to an assistant and delivery to a driver, with Basil approving pricing and range. </w:t>
            </w:r>
            <w:r w:rsidRPr="00556EDB">
              <w:rPr>
                <w:rFonts w:ascii="Arial" w:hAnsi="Arial" w:cs="Arial"/>
                <w:b/>
                <w:bCs/>
              </w:rPr>
              <w:t>B</w:t>
            </w:r>
            <w:r>
              <w:rPr>
                <w:rFonts w:ascii="Arial" w:hAnsi="Arial" w:cs="Arial"/>
              </w:rPr>
              <w:t xml:space="preserve"> needs early-morning delivery, clashing with baking.</w:t>
            </w:r>
          </w:p>
        </w:tc>
      </w:tr>
      <w:tr w:rsidR="006B4642" w:rsidRPr="006B4642" w14:paraId="0EDDFEE7" w14:textId="77777777" w:rsidTr="006B4642">
        <w:tc>
          <w:tcPr>
            <w:tcW w:w="1803" w:type="dxa"/>
          </w:tcPr>
          <w:p w14:paraId="08110071" w14:textId="642F8E18"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4. Speed of impact</w:t>
            </w:r>
          </w:p>
        </w:tc>
        <w:tc>
          <w:tcPr>
            <w:tcW w:w="1803" w:type="dxa"/>
          </w:tcPr>
          <w:p w14:paraId="0F4AA766" w14:textId="0F6B11A1"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4</w:t>
            </w:r>
          </w:p>
        </w:tc>
        <w:tc>
          <w:tcPr>
            <w:tcW w:w="1803" w:type="dxa"/>
          </w:tcPr>
          <w:p w14:paraId="3E04BE4F" w14:textId="198FF7FA"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3</w:t>
            </w:r>
          </w:p>
        </w:tc>
        <w:tc>
          <w:tcPr>
            <w:tcW w:w="1803" w:type="dxa"/>
          </w:tcPr>
          <w:p w14:paraId="5705B6C3" w14:textId="4328E4EC"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1</w:t>
            </w:r>
          </w:p>
        </w:tc>
        <w:tc>
          <w:tcPr>
            <w:tcW w:w="1804" w:type="dxa"/>
          </w:tcPr>
          <w:p w14:paraId="11413D6B" w14:textId="4CC639C7" w:rsidR="006B4642" w:rsidRPr="006B4642" w:rsidRDefault="00C269F1"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556EDB">
              <w:rPr>
                <w:rFonts w:ascii="Arial" w:hAnsi="Arial" w:cs="Arial"/>
                <w:b/>
                <w:bCs/>
              </w:rPr>
              <w:t>A</w:t>
            </w:r>
            <w:r>
              <w:rPr>
                <w:rFonts w:ascii="Arial" w:hAnsi="Arial" w:cs="Arial"/>
              </w:rPr>
              <w:t xml:space="preserve"> launches within weeks on an existing customer base. </w:t>
            </w:r>
            <w:r w:rsidRPr="00556EDB">
              <w:rPr>
                <w:rFonts w:ascii="Arial" w:hAnsi="Arial" w:cs="Arial"/>
                <w:b/>
                <w:bCs/>
              </w:rPr>
              <w:t>B</w:t>
            </w:r>
            <w:r>
              <w:rPr>
                <w:rFonts w:ascii="Arial" w:hAnsi="Arial" w:cs="Arial"/>
              </w:rPr>
              <w:t xml:space="preserve"> needs months of prospecting and contracting.</w:t>
            </w:r>
          </w:p>
        </w:tc>
      </w:tr>
      <w:tr w:rsidR="006B4642" w:rsidRPr="006B4642" w14:paraId="6FB7B29B" w14:textId="77777777" w:rsidTr="006B4642">
        <w:tc>
          <w:tcPr>
            <w:tcW w:w="1803" w:type="dxa"/>
          </w:tcPr>
          <w:p w14:paraId="75888CE7" w14:textId="2A8DA018"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lastRenderedPageBreak/>
              <w:t>5. Protects selling price and margin</w:t>
            </w:r>
          </w:p>
        </w:tc>
        <w:tc>
          <w:tcPr>
            <w:tcW w:w="1803" w:type="dxa"/>
          </w:tcPr>
          <w:p w14:paraId="12926179" w14:textId="16438513"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3</w:t>
            </w:r>
          </w:p>
        </w:tc>
        <w:tc>
          <w:tcPr>
            <w:tcW w:w="1803" w:type="dxa"/>
          </w:tcPr>
          <w:p w14:paraId="14B2137C" w14:textId="3754E0E7"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2</w:t>
            </w:r>
          </w:p>
        </w:tc>
        <w:tc>
          <w:tcPr>
            <w:tcW w:w="1803" w:type="dxa"/>
          </w:tcPr>
          <w:p w14:paraId="0EA23C30" w14:textId="4E44BDD5"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1</w:t>
            </w:r>
          </w:p>
        </w:tc>
        <w:tc>
          <w:tcPr>
            <w:tcW w:w="1804" w:type="dxa"/>
          </w:tcPr>
          <w:p w14:paraId="00EBC380" w14:textId="73E69D23" w:rsidR="006B4642" w:rsidRPr="006B4642" w:rsidRDefault="00C269F1"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556EDB">
              <w:rPr>
                <w:rFonts w:ascii="Arial" w:hAnsi="Arial" w:cs="Arial"/>
                <w:b/>
                <w:bCs/>
              </w:rPr>
              <w:t>A</w:t>
            </w:r>
            <w:r>
              <w:rPr>
                <w:rFonts w:ascii="Arial" w:hAnsi="Arial" w:cs="Arial"/>
              </w:rPr>
              <w:t xml:space="preserve"> keeps retail prices but adds platform fees and driver wages. </w:t>
            </w:r>
            <w:r w:rsidRPr="00556EDB">
              <w:rPr>
                <w:rFonts w:ascii="Arial" w:hAnsi="Arial" w:cs="Arial"/>
                <w:b/>
                <w:bCs/>
              </w:rPr>
              <w:t>B</w:t>
            </w:r>
            <w:r>
              <w:rPr>
                <w:rFonts w:ascii="Arial" w:hAnsi="Arial" w:cs="Arial"/>
              </w:rPr>
              <w:t xml:space="preserve"> sells wholesale, well below retail.</w:t>
            </w:r>
          </w:p>
        </w:tc>
      </w:tr>
      <w:tr w:rsidR="006B4642" w:rsidRPr="006B4642" w14:paraId="36C0DD15" w14:textId="77777777" w:rsidTr="006B4642">
        <w:tc>
          <w:tcPr>
            <w:tcW w:w="1803" w:type="dxa"/>
          </w:tcPr>
          <w:p w14:paraId="754BCB7C" w14:textId="55BF1006"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6. Reduces waste and improves planning</w:t>
            </w:r>
          </w:p>
        </w:tc>
        <w:tc>
          <w:tcPr>
            <w:tcW w:w="1803" w:type="dxa"/>
          </w:tcPr>
          <w:p w14:paraId="77CA3DEB" w14:textId="1DD69C3C"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2</w:t>
            </w:r>
          </w:p>
        </w:tc>
        <w:tc>
          <w:tcPr>
            <w:tcW w:w="1803" w:type="dxa"/>
          </w:tcPr>
          <w:p w14:paraId="24B6538A" w14:textId="4D346C68"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3</w:t>
            </w:r>
          </w:p>
        </w:tc>
        <w:tc>
          <w:tcPr>
            <w:tcW w:w="1803" w:type="dxa"/>
          </w:tcPr>
          <w:p w14:paraId="01AF8FA8" w14:textId="6F2FBDFA" w:rsidR="006B4642" w:rsidRPr="006B4642" w:rsidRDefault="006B4642"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6B4642">
              <w:rPr>
                <w:rFonts w:ascii="Arial" w:hAnsi="Arial" w:cs="Arial"/>
              </w:rPr>
              <w:t>3</w:t>
            </w:r>
          </w:p>
        </w:tc>
        <w:tc>
          <w:tcPr>
            <w:tcW w:w="1804" w:type="dxa"/>
          </w:tcPr>
          <w:p w14:paraId="4726CE30" w14:textId="074FFE8A" w:rsidR="006B4642" w:rsidRPr="006B4642" w:rsidRDefault="00C269F1"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556EDB">
              <w:rPr>
                <w:rFonts w:ascii="Arial" w:hAnsi="Arial" w:cs="Arial"/>
                <w:b/>
                <w:bCs/>
              </w:rPr>
              <w:t>A</w:t>
            </w:r>
            <w:r>
              <w:rPr>
                <w:rFonts w:ascii="Arial" w:hAnsi="Arial" w:cs="Arial"/>
              </w:rPr>
              <w:t xml:space="preserve"> bakes to confirmed pre-orders; </w:t>
            </w:r>
            <w:r w:rsidRPr="00556EDB">
              <w:rPr>
                <w:rFonts w:ascii="Arial" w:hAnsi="Arial" w:cs="Arial"/>
                <w:b/>
                <w:bCs/>
              </w:rPr>
              <w:t>B</w:t>
            </w:r>
            <w:r>
              <w:rPr>
                <w:rFonts w:ascii="Arial" w:hAnsi="Arial" w:cs="Arial"/>
              </w:rPr>
              <w:t xml:space="preserve"> has contracted repeat volumes. Both remove most guesswork.</w:t>
            </w:r>
          </w:p>
        </w:tc>
      </w:tr>
    </w:tbl>
    <w:p w14:paraId="4B0C18A2" w14:textId="77777777" w:rsidR="00DE6166" w:rsidRDefault="006B4642" w:rsidP="006B4642">
      <w:pPr>
        <w:pStyle w:val="NormalWeb"/>
        <w:spacing w:line="360" w:lineRule="auto"/>
        <w:rPr>
          <w:rFonts w:ascii="Arial" w:hAnsi="Arial" w:cs="Arial"/>
        </w:rPr>
      </w:pPr>
      <w:r w:rsidRPr="006B4642">
        <w:rPr>
          <w:rFonts w:ascii="Arial" w:hAnsi="Arial" w:cs="Arial"/>
        </w:rPr>
        <w:t>Step 3: Multiply each score by the weight and total the weighted scores</w:t>
      </w:r>
    </w:p>
    <w:tbl>
      <w:tblPr>
        <w:tblStyle w:val="TableGrid"/>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4A0" w:firstRow="1" w:lastRow="0" w:firstColumn="1" w:lastColumn="0" w:noHBand="0" w:noVBand="1"/>
      </w:tblPr>
      <w:tblGrid>
        <w:gridCol w:w="1539"/>
        <w:gridCol w:w="1493"/>
        <w:gridCol w:w="1491"/>
        <w:gridCol w:w="1498"/>
        <w:gridCol w:w="1491"/>
        <w:gridCol w:w="1498"/>
      </w:tblGrid>
      <w:tr w:rsidR="00DE6166" w:rsidRPr="00DE6166" w14:paraId="337BF2F1" w14:textId="77777777" w:rsidTr="00DE6166">
        <w:trPr>
          <w:tblHeader/>
        </w:trPr>
        <w:tc>
          <w:tcPr>
            <w:tcW w:w="1502" w:type="dxa"/>
          </w:tcPr>
          <w:p w14:paraId="2DFC1B7B" w14:textId="2BD8B0EB"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DE6166">
              <w:rPr>
                <w:rFonts w:ascii="Arial" w:hAnsi="Arial" w:cs="Arial"/>
                <w:b/>
              </w:rPr>
              <w:t>Criterion</w:t>
            </w:r>
          </w:p>
        </w:tc>
        <w:tc>
          <w:tcPr>
            <w:tcW w:w="1502" w:type="dxa"/>
          </w:tcPr>
          <w:p w14:paraId="3BB70E02" w14:textId="3307FCF1"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DE6166">
              <w:rPr>
                <w:rFonts w:ascii="Arial" w:hAnsi="Arial" w:cs="Arial"/>
                <w:b/>
              </w:rPr>
              <w:t>Weight</w:t>
            </w:r>
          </w:p>
        </w:tc>
        <w:tc>
          <w:tcPr>
            <w:tcW w:w="1503" w:type="dxa"/>
          </w:tcPr>
          <w:p w14:paraId="78A131C6" w14:textId="547F6DA9"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DE6166">
              <w:rPr>
                <w:rFonts w:ascii="Arial" w:hAnsi="Arial" w:cs="Arial"/>
                <w:b/>
              </w:rPr>
              <w:t>A: score</w:t>
            </w:r>
          </w:p>
        </w:tc>
        <w:tc>
          <w:tcPr>
            <w:tcW w:w="1503" w:type="dxa"/>
          </w:tcPr>
          <w:p w14:paraId="5AFF6AF8" w14:textId="379ECA81"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DE6166">
              <w:rPr>
                <w:rFonts w:ascii="Arial" w:hAnsi="Arial" w:cs="Arial"/>
                <w:b/>
              </w:rPr>
              <w:t>A: weighted</w:t>
            </w:r>
          </w:p>
        </w:tc>
        <w:tc>
          <w:tcPr>
            <w:tcW w:w="1503" w:type="dxa"/>
          </w:tcPr>
          <w:p w14:paraId="13B79778" w14:textId="61CB9618"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DE6166">
              <w:rPr>
                <w:rFonts w:ascii="Arial" w:hAnsi="Arial" w:cs="Arial"/>
                <w:b/>
              </w:rPr>
              <w:t>B: score</w:t>
            </w:r>
          </w:p>
        </w:tc>
        <w:tc>
          <w:tcPr>
            <w:tcW w:w="1503" w:type="dxa"/>
          </w:tcPr>
          <w:p w14:paraId="053A953D" w14:textId="5A4A11C0"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DE6166">
              <w:rPr>
                <w:rFonts w:ascii="Arial" w:hAnsi="Arial" w:cs="Arial"/>
                <w:b/>
              </w:rPr>
              <w:t>B: weighted</w:t>
            </w:r>
          </w:p>
        </w:tc>
      </w:tr>
      <w:tr w:rsidR="00DE6166" w:rsidRPr="00DE6166" w14:paraId="78AE89B1" w14:textId="77777777" w:rsidTr="00DE6166">
        <w:tc>
          <w:tcPr>
            <w:tcW w:w="1502" w:type="dxa"/>
          </w:tcPr>
          <w:p w14:paraId="3523E0B7" w14:textId="6697D654"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1. Reduces dependence on footfall</w:t>
            </w:r>
          </w:p>
        </w:tc>
        <w:tc>
          <w:tcPr>
            <w:tcW w:w="1502" w:type="dxa"/>
          </w:tcPr>
          <w:p w14:paraId="3C70AC2A" w14:textId="6A063DB6"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5</w:t>
            </w:r>
          </w:p>
        </w:tc>
        <w:tc>
          <w:tcPr>
            <w:tcW w:w="1503" w:type="dxa"/>
          </w:tcPr>
          <w:p w14:paraId="49899F60" w14:textId="0C7A7039"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3</w:t>
            </w:r>
          </w:p>
        </w:tc>
        <w:tc>
          <w:tcPr>
            <w:tcW w:w="1503" w:type="dxa"/>
          </w:tcPr>
          <w:p w14:paraId="3FB3F0BB" w14:textId="502FECE9"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15</w:t>
            </w:r>
          </w:p>
        </w:tc>
        <w:tc>
          <w:tcPr>
            <w:tcW w:w="1503" w:type="dxa"/>
          </w:tcPr>
          <w:p w14:paraId="7526FB04" w14:textId="59A074F1"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3</w:t>
            </w:r>
          </w:p>
        </w:tc>
        <w:tc>
          <w:tcPr>
            <w:tcW w:w="1503" w:type="dxa"/>
          </w:tcPr>
          <w:p w14:paraId="7378B46C" w14:textId="7BB33AA2"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15</w:t>
            </w:r>
          </w:p>
        </w:tc>
      </w:tr>
      <w:tr w:rsidR="00DE6166" w:rsidRPr="00DE6166" w14:paraId="6D4708A6" w14:textId="77777777" w:rsidTr="00DE6166">
        <w:tc>
          <w:tcPr>
            <w:tcW w:w="1502" w:type="dxa"/>
          </w:tcPr>
          <w:p w14:paraId="5AE5523F" w14:textId="25DD4713"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2. Cost and cash requirement</w:t>
            </w:r>
          </w:p>
        </w:tc>
        <w:tc>
          <w:tcPr>
            <w:tcW w:w="1502" w:type="dxa"/>
          </w:tcPr>
          <w:p w14:paraId="2A9119F9" w14:textId="34FC5EDF"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4</w:t>
            </w:r>
          </w:p>
        </w:tc>
        <w:tc>
          <w:tcPr>
            <w:tcW w:w="1503" w:type="dxa"/>
          </w:tcPr>
          <w:p w14:paraId="1B9E2C31" w14:textId="50D068FA"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3</w:t>
            </w:r>
          </w:p>
        </w:tc>
        <w:tc>
          <w:tcPr>
            <w:tcW w:w="1503" w:type="dxa"/>
          </w:tcPr>
          <w:p w14:paraId="1E121943" w14:textId="66582219"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12</w:t>
            </w:r>
          </w:p>
        </w:tc>
        <w:tc>
          <w:tcPr>
            <w:tcW w:w="1503" w:type="dxa"/>
          </w:tcPr>
          <w:p w14:paraId="375FE16D" w14:textId="5E210CC5"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1</w:t>
            </w:r>
          </w:p>
        </w:tc>
        <w:tc>
          <w:tcPr>
            <w:tcW w:w="1503" w:type="dxa"/>
          </w:tcPr>
          <w:p w14:paraId="7457F460" w14:textId="34F3CCCA"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4</w:t>
            </w:r>
          </w:p>
        </w:tc>
      </w:tr>
      <w:tr w:rsidR="00DE6166" w:rsidRPr="00DE6166" w14:paraId="6C5B9C7C" w14:textId="77777777" w:rsidTr="00DE6166">
        <w:tc>
          <w:tcPr>
            <w:tcW w:w="1502" w:type="dxa"/>
          </w:tcPr>
          <w:p w14:paraId="5923B938" w14:textId="4E37056C"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lastRenderedPageBreak/>
              <w:t>3. Fit with Basil’s role as sole baker</w:t>
            </w:r>
          </w:p>
        </w:tc>
        <w:tc>
          <w:tcPr>
            <w:tcW w:w="1502" w:type="dxa"/>
          </w:tcPr>
          <w:p w14:paraId="4A858F5B" w14:textId="24F6702A"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4</w:t>
            </w:r>
          </w:p>
        </w:tc>
        <w:tc>
          <w:tcPr>
            <w:tcW w:w="1503" w:type="dxa"/>
          </w:tcPr>
          <w:p w14:paraId="00D97320" w14:textId="1D39D3AD"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2</w:t>
            </w:r>
          </w:p>
        </w:tc>
        <w:tc>
          <w:tcPr>
            <w:tcW w:w="1503" w:type="dxa"/>
          </w:tcPr>
          <w:p w14:paraId="312236AB" w14:textId="4E7A5436"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8</w:t>
            </w:r>
          </w:p>
        </w:tc>
        <w:tc>
          <w:tcPr>
            <w:tcW w:w="1503" w:type="dxa"/>
          </w:tcPr>
          <w:p w14:paraId="0897FFC3" w14:textId="45FD7695"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1</w:t>
            </w:r>
          </w:p>
        </w:tc>
        <w:tc>
          <w:tcPr>
            <w:tcW w:w="1503" w:type="dxa"/>
          </w:tcPr>
          <w:p w14:paraId="4A3B9F50" w14:textId="27BAF93D"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4</w:t>
            </w:r>
          </w:p>
        </w:tc>
      </w:tr>
      <w:tr w:rsidR="00DE6166" w:rsidRPr="00DE6166" w14:paraId="57FF8742" w14:textId="77777777" w:rsidTr="00DE6166">
        <w:tc>
          <w:tcPr>
            <w:tcW w:w="1502" w:type="dxa"/>
          </w:tcPr>
          <w:p w14:paraId="118F302B" w14:textId="4AF85B19"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4. Speed of impact</w:t>
            </w:r>
          </w:p>
        </w:tc>
        <w:tc>
          <w:tcPr>
            <w:tcW w:w="1502" w:type="dxa"/>
          </w:tcPr>
          <w:p w14:paraId="3D37A37C" w14:textId="34CBA1EE"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4</w:t>
            </w:r>
          </w:p>
        </w:tc>
        <w:tc>
          <w:tcPr>
            <w:tcW w:w="1503" w:type="dxa"/>
          </w:tcPr>
          <w:p w14:paraId="1A8798ED" w14:textId="030FE4C2"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3</w:t>
            </w:r>
          </w:p>
        </w:tc>
        <w:tc>
          <w:tcPr>
            <w:tcW w:w="1503" w:type="dxa"/>
          </w:tcPr>
          <w:p w14:paraId="5F027D82" w14:textId="13C789EC"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12</w:t>
            </w:r>
          </w:p>
        </w:tc>
        <w:tc>
          <w:tcPr>
            <w:tcW w:w="1503" w:type="dxa"/>
          </w:tcPr>
          <w:p w14:paraId="7D95D404" w14:textId="6902D2FD"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1</w:t>
            </w:r>
          </w:p>
        </w:tc>
        <w:tc>
          <w:tcPr>
            <w:tcW w:w="1503" w:type="dxa"/>
          </w:tcPr>
          <w:p w14:paraId="77F39DF4" w14:textId="2C6523DB"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4</w:t>
            </w:r>
          </w:p>
        </w:tc>
      </w:tr>
      <w:tr w:rsidR="00DE6166" w:rsidRPr="00DE6166" w14:paraId="32E29E60" w14:textId="77777777" w:rsidTr="00DE6166">
        <w:tc>
          <w:tcPr>
            <w:tcW w:w="1502" w:type="dxa"/>
          </w:tcPr>
          <w:p w14:paraId="00F4E54B" w14:textId="3F1D4A45"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5. Protects selling price and margin</w:t>
            </w:r>
          </w:p>
        </w:tc>
        <w:tc>
          <w:tcPr>
            <w:tcW w:w="1502" w:type="dxa"/>
          </w:tcPr>
          <w:p w14:paraId="4E0D1A74" w14:textId="61B71E5E"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3</w:t>
            </w:r>
          </w:p>
        </w:tc>
        <w:tc>
          <w:tcPr>
            <w:tcW w:w="1503" w:type="dxa"/>
          </w:tcPr>
          <w:p w14:paraId="67BCB46C" w14:textId="4914EC2A"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2</w:t>
            </w:r>
          </w:p>
        </w:tc>
        <w:tc>
          <w:tcPr>
            <w:tcW w:w="1503" w:type="dxa"/>
          </w:tcPr>
          <w:p w14:paraId="4D628832" w14:textId="42B4F64D"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6</w:t>
            </w:r>
          </w:p>
        </w:tc>
        <w:tc>
          <w:tcPr>
            <w:tcW w:w="1503" w:type="dxa"/>
          </w:tcPr>
          <w:p w14:paraId="580FD4C2" w14:textId="3359C928"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1</w:t>
            </w:r>
          </w:p>
        </w:tc>
        <w:tc>
          <w:tcPr>
            <w:tcW w:w="1503" w:type="dxa"/>
          </w:tcPr>
          <w:p w14:paraId="7261F436" w14:textId="1686CD90"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3</w:t>
            </w:r>
          </w:p>
        </w:tc>
      </w:tr>
      <w:tr w:rsidR="00DE6166" w:rsidRPr="00DE6166" w14:paraId="4E6EECDA" w14:textId="77777777" w:rsidTr="00DE6166">
        <w:tc>
          <w:tcPr>
            <w:tcW w:w="1502" w:type="dxa"/>
          </w:tcPr>
          <w:p w14:paraId="3AE28BC9" w14:textId="4C88D279"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6. Reduces waste and improves planning</w:t>
            </w:r>
          </w:p>
        </w:tc>
        <w:tc>
          <w:tcPr>
            <w:tcW w:w="1502" w:type="dxa"/>
          </w:tcPr>
          <w:p w14:paraId="20197FBA" w14:textId="37FF3889"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2</w:t>
            </w:r>
          </w:p>
        </w:tc>
        <w:tc>
          <w:tcPr>
            <w:tcW w:w="1503" w:type="dxa"/>
          </w:tcPr>
          <w:p w14:paraId="0D45D705" w14:textId="5528ABAC"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3</w:t>
            </w:r>
          </w:p>
        </w:tc>
        <w:tc>
          <w:tcPr>
            <w:tcW w:w="1503" w:type="dxa"/>
          </w:tcPr>
          <w:p w14:paraId="4B568321" w14:textId="144EBF67"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6</w:t>
            </w:r>
          </w:p>
        </w:tc>
        <w:tc>
          <w:tcPr>
            <w:tcW w:w="1503" w:type="dxa"/>
          </w:tcPr>
          <w:p w14:paraId="50F15830" w14:textId="2C1184B2"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3</w:t>
            </w:r>
          </w:p>
        </w:tc>
        <w:tc>
          <w:tcPr>
            <w:tcW w:w="1503" w:type="dxa"/>
          </w:tcPr>
          <w:p w14:paraId="55D1030D" w14:textId="371C75EF"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DE6166">
              <w:rPr>
                <w:rFonts w:ascii="Arial" w:hAnsi="Arial" w:cs="Arial"/>
              </w:rPr>
              <w:t>6</w:t>
            </w:r>
          </w:p>
        </w:tc>
      </w:tr>
      <w:tr w:rsidR="00DE6166" w:rsidRPr="00DE6166" w14:paraId="34DA0AAF" w14:textId="77777777" w:rsidTr="00DE6166">
        <w:tc>
          <w:tcPr>
            <w:tcW w:w="1502" w:type="dxa"/>
          </w:tcPr>
          <w:p w14:paraId="10814CF3" w14:textId="59E5206C"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DE6166">
              <w:rPr>
                <w:rFonts w:ascii="Arial" w:hAnsi="Arial" w:cs="Arial"/>
                <w:b/>
              </w:rPr>
              <w:t>Total weighted score (maximum possible 66)</w:t>
            </w:r>
          </w:p>
        </w:tc>
        <w:tc>
          <w:tcPr>
            <w:tcW w:w="1502" w:type="dxa"/>
          </w:tcPr>
          <w:p w14:paraId="4B71D361" w14:textId="4619BDD4"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DE6166">
              <w:rPr>
                <w:rFonts w:ascii="Arial" w:hAnsi="Arial" w:cs="Arial"/>
                <w:b/>
              </w:rPr>
              <w:t>22</w:t>
            </w:r>
          </w:p>
        </w:tc>
        <w:tc>
          <w:tcPr>
            <w:tcW w:w="1503" w:type="dxa"/>
          </w:tcPr>
          <w:p w14:paraId="68C7068E" w14:textId="77777777"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p>
        </w:tc>
        <w:tc>
          <w:tcPr>
            <w:tcW w:w="1503" w:type="dxa"/>
          </w:tcPr>
          <w:p w14:paraId="36535904" w14:textId="64944BC0"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DE6166">
              <w:rPr>
                <w:rFonts w:ascii="Arial" w:hAnsi="Arial" w:cs="Arial"/>
                <w:b/>
              </w:rPr>
              <w:t>59</w:t>
            </w:r>
          </w:p>
        </w:tc>
        <w:tc>
          <w:tcPr>
            <w:tcW w:w="1503" w:type="dxa"/>
          </w:tcPr>
          <w:p w14:paraId="368AC9B7" w14:textId="77777777"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p>
        </w:tc>
        <w:tc>
          <w:tcPr>
            <w:tcW w:w="1503" w:type="dxa"/>
          </w:tcPr>
          <w:p w14:paraId="05695477" w14:textId="282AE782" w:rsidR="00DE6166" w:rsidRPr="00DE6166" w:rsidRDefault="00DE6166" w:rsidP="006B4642">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rPr>
            </w:pPr>
            <w:r w:rsidRPr="00DE6166">
              <w:rPr>
                <w:rFonts w:ascii="Arial" w:hAnsi="Arial" w:cs="Arial"/>
                <w:b/>
              </w:rPr>
              <w:t>36</w:t>
            </w:r>
          </w:p>
        </w:tc>
      </w:tr>
    </w:tbl>
    <w:p w14:paraId="7F89B357" w14:textId="02C9EEEE" w:rsidR="00261CF5" w:rsidRDefault="00C269F1" w:rsidP="006B4642">
      <w:pPr>
        <w:pStyle w:val="NormalWeb"/>
        <w:spacing w:line="360" w:lineRule="auto"/>
        <w:rPr>
          <w:rFonts w:ascii="Arial" w:hAnsi="Arial" w:cs="Arial"/>
        </w:rPr>
      </w:pPr>
      <w:r>
        <w:rPr>
          <w:rFonts w:ascii="Arial" w:hAnsi="Arial" w:cs="Arial"/>
        </w:rPr>
        <w:t>Conclusion: Solution A (“Order Ahead”) scores 59 out of 66, against 36 for Solution B (“Bakery to Business”), and is preferred.</w:t>
      </w:r>
      <w:r w:rsidR="00261CF5">
        <w:rPr>
          <w:rFonts w:ascii="Arial" w:hAnsi="Arial" w:cs="Arial"/>
        </w:rPr>
        <w:br w:type="page"/>
      </w:r>
    </w:p>
    <w:p w14:paraId="3F86DE98" w14:textId="13B24D7E" w:rsidR="00CD4730" w:rsidRPr="00541589" w:rsidRDefault="00366374" w:rsidP="00F57B78">
      <w:pPr>
        <w:pStyle w:val="Heading2"/>
        <w:spacing w:after="120" w:line="360" w:lineRule="auto"/>
        <w:rPr>
          <w:rFonts w:ascii="Arial" w:eastAsia="Times New Roman" w:hAnsi="Arial" w:cs="Arial"/>
          <w:b/>
          <w:color w:val="000000"/>
          <w:kern w:val="0"/>
          <w:sz w:val="24"/>
          <w:szCs w:val="24"/>
          <w:u w:val="single"/>
          <w14:ligatures w14:val="none"/>
        </w:rPr>
      </w:pPr>
      <w:r w:rsidRPr="00541589">
        <w:rPr>
          <w:rFonts w:ascii="Arial" w:hAnsi="Arial" w:cs="Arial"/>
          <w:b/>
          <w:bCs/>
          <w:color w:val="000000"/>
          <w:sz w:val="24"/>
          <w:u w:val="single"/>
        </w:rPr>
        <w:lastRenderedPageBreak/>
        <w:t>Appendix 2 – Task 4a:</w:t>
      </w:r>
      <w:r w:rsidR="007E202D" w:rsidRPr="00541589">
        <w:rPr>
          <w:rFonts w:ascii="Arial" w:hAnsi="Arial" w:cs="Arial"/>
          <w:b/>
          <w:bCs/>
          <w:color w:val="000000"/>
          <w:sz w:val="24"/>
          <w:u w:val="single"/>
        </w:rPr>
        <w:t xml:space="preserve"> Risk Analysis of the Selected Solution (“Order Ahead”)</w:t>
      </w:r>
    </w:p>
    <w:p w14:paraId="341642DD" w14:textId="3B54C272" w:rsidR="00CD4730" w:rsidRPr="00541589" w:rsidRDefault="00C269F1" w:rsidP="00F57B78">
      <w:pPr>
        <w:pStyle w:val="NormalWeb"/>
        <w:spacing w:after="120" w:line="360" w:lineRule="auto"/>
        <w:rPr>
          <w:rFonts w:ascii="Arial" w:eastAsiaTheme="minorEastAsia" w:hAnsi="Arial" w:cs="Arial"/>
        </w:rPr>
      </w:pPr>
      <w:r>
        <w:rPr>
          <w:rFonts w:ascii="Arial" w:hAnsi="Arial" w:cs="Arial"/>
        </w:rPr>
        <w:t>Scoring based on Boothroyd and Thompson (2024). Likelihood and impact are each scored 1–5; Risk Factor = Likelihood × Impact.</w:t>
      </w:r>
    </w:p>
    <w:tbl>
      <w:tblPr>
        <w:tblW w:w="5000" w:type="pct"/>
        <w:tblBorders>
          <w:top w:val="outset" w:sz="6" w:space="0" w:color="auto"/>
          <w:left w:val="outset" w:sz="6" w:space="0" w:color="auto"/>
          <w:bottom w:val="outset" w:sz="6" w:space="0" w:color="auto"/>
          <w:right w:val="outset" w:sz="6" w:space="0" w:color="auto"/>
        </w:tblBorders>
        <w:tblCellMar>
          <w:top w:w="80" w:type="dxa"/>
          <w:left w:w="80" w:type="dxa"/>
          <w:bottom w:w="80" w:type="dxa"/>
          <w:right w:w="80" w:type="dxa"/>
        </w:tblCellMar>
        <w:tblLook w:val="04A0" w:firstRow="1" w:lastRow="0" w:firstColumn="1" w:lastColumn="0" w:noHBand="0" w:noVBand="1"/>
      </w:tblPr>
      <w:tblGrid>
        <w:gridCol w:w="294"/>
        <w:gridCol w:w="1670"/>
        <w:gridCol w:w="1360"/>
        <w:gridCol w:w="934"/>
        <w:gridCol w:w="894"/>
        <w:gridCol w:w="1974"/>
        <w:gridCol w:w="1884"/>
      </w:tblGrid>
      <w:tr w:rsidR="00CD4730" w:rsidRPr="00541589" w14:paraId="2CE6D82E" w14:textId="77777777">
        <w:tc>
          <w:tcPr>
            <w:tcW w:w="200" w:type="pct"/>
            <w:tcBorders>
              <w:top w:val="single" w:sz="6" w:space="0" w:color="000000"/>
              <w:left w:val="single" w:sz="6" w:space="0" w:color="000000"/>
              <w:bottom w:val="single" w:sz="6" w:space="0" w:color="000000"/>
              <w:right w:val="single" w:sz="6" w:space="0" w:color="000000"/>
            </w:tcBorders>
            <w:hideMark/>
          </w:tcPr>
          <w:p w14:paraId="550FE35D"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w:t>
            </w:r>
          </w:p>
        </w:tc>
        <w:tc>
          <w:tcPr>
            <w:tcW w:w="1200" w:type="pct"/>
            <w:tcBorders>
              <w:top w:val="single" w:sz="6" w:space="0" w:color="000000"/>
              <w:left w:val="single" w:sz="6" w:space="0" w:color="000000"/>
              <w:bottom w:val="single" w:sz="6" w:space="0" w:color="000000"/>
              <w:right w:val="single" w:sz="6" w:space="0" w:color="000000"/>
            </w:tcBorders>
            <w:hideMark/>
          </w:tcPr>
          <w:p w14:paraId="5D9240C6"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What could cause a risk?</w:t>
            </w:r>
          </w:p>
        </w:tc>
        <w:tc>
          <w:tcPr>
            <w:tcW w:w="400" w:type="pct"/>
            <w:tcBorders>
              <w:top w:val="single" w:sz="6" w:space="0" w:color="000000"/>
              <w:left w:val="single" w:sz="6" w:space="0" w:color="000000"/>
              <w:bottom w:val="single" w:sz="6" w:space="0" w:color="000000"/>
              <w:right w:val="single" w:sz="6" w:space="0" w:color="000000"/>
            </w:tcBorders>
            <w:hideMark/>
          </w:tcPr>
          <w:p w14:paraId="4ECBCB8A"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Likelihood (1–5)</w:t>
            </w:r>
          </w:p>
        </w:tc>
        <w:tc>
          <w:tcPr>
            <w:tcW w:w="400" w:type="pct"/>
            <w:tcBorders>
              <w:top w:val="single" w:sz="6" w:space="0" w:color="000000"/>
              <w:left w:val="single" w:sz="6" w:space="0" w:color="000000"/>
              <w:bottom w:val="single" w:sz="6" w:space="0" w:color="000000"/>
              <w:right w:val="single" w:sz="6" w:space="0" w:color="000000"/>
            </w:tcBorders>
            <w:hideMark/>
          </w:tcPr>
          <w:p w14:paraId="7B4C3E47"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Impact (1–5)</w:t>
            </w:r>
          </w:p>
        </w:tc>
        <w:tc>
          <w:tcPr>
            <w:tcW w:w="350" w:type="pct"/>
            <w:tcBorders>
              <w:top w:val="single" w:sz="6" w:space="0" w:color="000000"/>
              <w:left w:val="single" w:sz="6" w:space="0" w:color="000000"/>
              <w:bottom w:val="single" w:sz="6" w:space="0" w:color="000000"/>
              <w:right w:val="single" w:sz="6" w:space="0" w:color="000000"/>
            </w:tcBorders>
            <w:hideMark/>
          </w:tcPr>
          <w:p w14:paraId="36FE1F22"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Risk Factor</w:t>
            </w:r>
          </w:p>
        </w:tc>
        <w:tc>
          <w:tcPr>
            <w:tcW w:w="1250" w:type="pct"/>
            <w:tcBorders>
              <w:top w:val="single" w:sz="6" w:space="0" w:color="000000"/>
              <w:left w:val="single" w:sz="6" w:space="0" w:color="000000"/>
              <w:bottom w:val="single" w:sz="6" w:space="0" w:color="000000"/>
              <w:right w:val="single" w:sz="6" w:space="0" w:color="000000"/>
            </w:tcBorders>
            <w:hideMark/>
          </w:tcPr>
          <w:p w14:paraId="4DFD200F"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How to reduce the risk</w:t>
            </w:r>
          </w:p>
        </w:tc>
        <w:tc>
          <w:tcPr>
            <w:tcW w:w="1200" w:type="pct"/>
            <w:tcBorders>
              <w:top w:val="single" w:sz="6" w:space="0" w:color="000000"/>
              <w:left w:val="single" w:sz="6" w:space="0" w:color="000000"/>
              <w:bottom w:val="single" w:sz="6" w:space="0" w:color="000000"/>
              <w:right w:val="single" w:sz="6" w:space="0" w:color="000000"/>
            </w:tcBorders>
            <w:hideMark/>
          </w:tcPr>
          <w:p w14:paraId="02C3CEF2"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If it happens – how to minimise the impact</w:t>
            </w:r>
          </w:p>
        </w:tc>
      </w:tr>
      <w:tr w:rsidR="00CD4730" w:rsidRPr="00541589" w14:paraId="3A66029F" w14:textId="77777777">
        <w:tc>
          <w:tcPr>
            <w:tcW w:w="200" w:type="pct"/>
            <w:tcBorders>
              <w:top w:val="single" w:sz="6" w:space="0" w:color="000000"/>
              <w:left w:val="single" w:sz="6" w:space="0" w:color="000000"/>
              <w:bottom w:val="single" w:sz="6" w:space="0" w:color="000000"/>
              <w:right w:val="single" w:sz="6" w:space="0" w:color="000000"/>
            </w:tcBorders>
            <w:hideMark/>
          </w:tcPr>
          <w:p w14:paraId="2F003461"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1</w:t>
            </w:r>
          </w:p>
        </w:tc>
        <w:tc>
          <w:tcPr>
            <w:tcW w:w="1200" w:type="pct"/>
            <w:tcBorders>
              <w:top w:val="single" w:sz="6" w:space="0" w:color="000000"/>
              <w:left w:val="single" w:sz="6" w:space="0" w:color="000000"/>
              <w:bottom w:val="single" w:sz="6" w:space="0" w:color="000000"/>
              <w:right w:val="single" w:sz="6" w:space="0" w:color="000000"/>
            </w:tcBorders>
            <w:hideMark/>
          </w:tcPr>
          <w:p w14:paraId="35E64BA6" w14:textId="4B2B8BD2"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Basil cannot handle orders while baking, so orders are missed (the constraint that defeated his earlier phone pre-ordering)</w:t>
            </w:r>
          </w:p>
        </w:tc>
        <w:tc>
          <w:tcPr>
            <w:tcW w:w="400" w:type="pct"/>
            <w:tcBorders>
              <w:top w:val="single" w:sz="6" w:space="0" w:color="000000"/>
              <w:left w:val="single" w:sz="6" w:space="0" w:color="000000"/>
              <w:bottom w:val="single" w:sz="6" w:space="0" w:color="000000"/>
              <w:right w:val="single" w:sz="6" w:space="0" w:color="000000"/>
            </w:tcBorders>
            <w:hideMark/>
          </w:tcPr>
          <w:p w14:paraId="5EF0F40C" w14:textId="77777777" w:rsidR="00CD4730" w:rsidRPr="00541589" w:rsidRDefault="00CD4730"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4</w:t>
            </w:r>
          </w:p>
        </w:tc>
        <w:tc>
          <w:tcPr>
            <w:tcW w:w="400" w:type="pct"/>
            <w:tcBorders>
              <w:top w:val="single" w:sz="6" w:space="0" w:color="000000"/>
              <w:left w:val="single" w:sz="6" w:space="0" w:color="000000"/>
              <w:bottom w:val="single" w:sz="6" w:space="0" w:color="000000"/>
              <w:right w:val="single" w:sz="6" w:space="0" w:color="000000"/>
            </w:tcBorders>
            <w:hideMark/>
          </w:tcPr>
          <w:p w14:paraId="5CCF5AE8" w14:textId="77777777" w:rsidR="00CD4730" w:rsidRPr="00541589" w:rsidRDefault="00CD4730"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4</w:t>
            </w:r>
          </w:p>
        </w:tc>
        <w:tc>
          <w:tcPr>
            <w:tcW w:w="350" w:type="pct"/>
            <w:tcBorders>
              <w:top w:val="single" w:sz="6" w:space="0" w:color="000000"/>
              <w:left w:val="single" w:sz="6" w:space="0" w:color="000000"/>
              <w:bottom w:val="single" w:sz="6" w:space="0" w:color="000000"/>
              <w:right w:val="single" w:sz="6" w:space="0" w:color="000000"/>
            </w:tcBorders>
            <w:hideMark/>
          </w:tcPr>
          <w:p w14:paraId="19DF5B5D" w14:textId="77777777" w:rsidR="00CD4730" w:rsidRPr="00541589" w:rsidRDefault="00CD4730"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16</w:t>
            </w:r>
          </w:p>
        </w:tc>
        <w:tc>
          <w:tcPr>
            <w:tcW w:w="1250" w:type="pct"/>
            <w:tcBorders>
              <w:top w:val="single" w:sz="6" w:space="0" w:color="000000"/>
              <w:left w:val="single" w:sz="6" w:space="0" w:color="000000"/>
              <w:bottom w:val="single" w:sz="6" w:space="0" w:color="000000"/>
              <w:right w:val="single" w:sz="6" w:space="0" w:color="000000"/>
            </w:tcBorders>
            <w:hideMark/>
          </w:tcPr>
          <w:p w14:paraId="28C0B389" w14:textId="284A0EA5"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Recruit a part-time assistant to handle orders; use a platform with automatic confirmations instead of the phone; set a cut-off before baking starts</w:t>
            </w:r>
          </w:p>
        </w:tc>
        <w:tc>
          <w:tcPr>
            <w:tcW w:w="1200" w:type="pct"/>
            <w:tcBorders>
              <w:top w:val="single" w:sz="6" w:space="0" w:color="000000"/>
              <w:left w:val="single" w:sz="6" w:space="0" w:color="000000"/>
              <w:bottom w:val="single" w:sz="6" w:space="0" w:color="000000"/>
              <w:right w:val="single" w:sz="6" w:space="0" w:color="000000"/>
            </w:tcBorders>
            <w:hideMark/>
          </w:tcPr>
          <w:p w14:paraId="03B463D1" w14:textId="4A2725F6"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Publish the cut-off time and “sold out” status; contact affected customers and offer the next slot free of delivery charge</w:t>
            </w:r>
          </w:p>
        </w:tc>
      </w:tr>
      <w:tr w:rsidR="00CD4730" w:rsidRPr="00541589" w14:paraId="5412F5E2" w14:textId="77777777">
        <w:tc>
          <w:tcPr>
            <w:tcW w:w="200" w:type="pct"/>
            <w:tcBorders>
              <w:top w:val="single" w:sz="6" w:space="0" w:color="000000"/>
              <w:left w:val="single" w:sz="6" w:space="0" w:color="000000"/>
              <w:bottom w:val="single" w:sz="6" w:space="0" w:color="000000"/>
              <w:right w:val="single" w:sz="6" w:space="0" w:color="000000"/>
            </w:tcBorders>
            <w:hideMark/>
          </w:tcPr>
          <w:p w14:paraId="767F625A"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2</w:t>
            </w:r>
          </w:p>
        </w:tc>
        <w:tc>
          <w:tcPr>
            <w:tcW w:w="1200" w:type="pct"/>
            <w:tcBorders>
              <w:top w:val="single" w:sz="6" w:space="0" w:color="000000"/>
              <w:left w:val="single" w:sz="6" w:space="0" w:color="000000"/>
              <w:bottom w:val="single" w:sz="6" w:space="0" w:color="000000"/>
              <w:right w:val="single" w:sz="6" w:space="0" w:color="000000"/>
            </w:tcBorders>
            <w:hideMark/>
          </w:tcPr>
          <w:p w14:paraId="0FED19AC"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Late deliveries or damaged products harm the artisan reputation</w:t>
            </w:r>
          </w:p>
        </w:tc>
        <w:tc>
          <w:tcPr>
            <w:tcW w:w="400" w:type="pct"/>
            <w:tcBorders>
              <w:top w:val="single" w:sz="6" w:space="0" w:color="000000"/>
              <w:left w:val="single" w:sz="6" w:space="0" w:color="000000"/>
              <w:bottom w:val="single" w:sz="6" w:space="0" w:color="000000"/>
              <w:right w:val="single" w:sz="6" w:space="0" w:color="000000"/>
            </w:tcBorders>
            <w:hideMark/>
          </w:tcPr>
          <w:p w14:paraId="15FEA272" w14:textId="77777777" w:rsidR="00CD4730" w:rsidRPr="00541589" w:rsidRDefault="00CD4730"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3</w:t>
            </w:r>
          </w:p>
        </w:tc>
        <w:tc>
          <w:tcPr>
            <w:tcW w:w="400" w:type="pct"/>
            <w:tcBorders>
              <w:top w:val="single" w:sz="6" w:space="0" w:color="000000"/>
              <w:left w:val="single" w:sz="6" w:space="0" w:color="000000"/>
              <w:bottom w:val="single" w:sz="6" w:space="0" w:color="000000"/>
              <w:right w:val="single" w:sz="6" w:space="0" w:color="000000"/>
            </w:tcBorders>
            <w:hideMark/>
          </w:tcPr>
          <w:p w14:paraId="64AAA36A" w14:textId="77777777" w:rsidR="00CD4730" w:rsidRPr="00541589" w:rsidRDefault="00CD4730"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5</w:t>
            </w:r>
          </w:p>
        </w:tc>
        <w:tc>
          <w:tcPr>
            <w:tcW w:w="350" w:type="pct"/>
            <w:tcBorders>
              <w:top w:val="single" w:sz="6" w:space="0" w:color="000000"/>
              <w:left w:val="single" w:sz="6" w:space="0" w:color="000000"/>
              <w:bottom w:val="single" w:sz="6" w:space="0" w:color="000000"/>
              <w:right w:val="single" w:sz="6" w:space="0" w:color="000000"/>
            </w:tcBorders>
            <w:hideMark/>
          </w:tcPr>
          <w:p w14:paraId="014BF599" w14:textId="77777777" w:rsidR="00CD4730" w:rsidRPr="00541589" w:rsidRDefault="00CD4730" w:rsidP="009C1498">
            <w:pPr>
              <w:spacing w:after="120" w:line="360" w:lineRule="auto"/>
              <w:jc w:val="center"/>
              <w:rPr>
                <w:rFonts w:ascii="Arial" w:eastAsia="Times New Roman" w:hAnsi="Arial" w:cs="Arial"/>
                <w:color w:val="000000"/>
              </w:rPr>
            </w:pPr>
            <w:r w:rsidRPr="00541589">
              <w:rPr>
                <w:rFonts w:ascii="Arial" w:eastAsia="Times New Roman" w:hAnsi="Arial" w:cs="Arial"/>
                <w:color w:val="000000"/>
              </w:rPr>
              <w:t>15</w:t>
            </w:r>
          </w:p>
        </w:tc>
        <w:tc>
          <w:tcPr>
            <w:tcW w:w="1250" w:type="pct"/>
            <w:tcBorders>
              <w:top w:val="single" w:sz="6" w:space="0" w:color="000000"/>
              <w:left w:val="single" w:sz="6" w:space="0" w:color="000000"/>
              <w:bottom w:val="single" w:sz="6" w:space="0" w:color="000000"/>
              <w:right w:val="single" w:sz="6" w:space="0" w:color="000000"/>
            </w:tcBorders>
            <w:hideMark/>
          </w:tcPr>
          <w:p w14:paraId="5A19AB1F" w14:textId="1621F906"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Limit delivery to the retail park, industrial site and nearby postcodes; one fixed midday slot; suitable packaging; two pilot days only</w:t>
            </w:r>
          </w:p>
        </w:tc>
        <w:tc>
          <w:tcPr>
            <w:tcW w:w="1200" w:type="pct"/>
            <w:tcBorders>
              <w:top w:val="single" w:sz="6" w:space="0" w:color="000000"/>
              <w:left w:val="single" w:sz="6" w:space="0" w:color="000000"/>
              <w:bottom w:val="single" w:sz="6" w:space="0" w:color="000000"/>
              <w:right w:val="single" w:sz="6" w:space="0" w:color="000000"/>
            </w:tcBorders>
            <w:hideMark/>
          </w:tcPr>
          <w:p w14:paraId="25C6BB7A" w14:textId="34504689"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Refund or replace immediately; contact the customer; review the route and cut drops per run</w:t>
            </w:r>
          </w:p>
        </w:tc>
      </w:tr>
      <w:tr w:rsidR="00CD4730" w:rsidRPr="00541589" w14:paraId="7713ABC7" w14:textId="77777777">
        <w:tc>
          <w:tcPr>
            <w:tcW w:w="200" w:type="pct"/>
            <w:tcBorders>
              <w:top w:val="single" w:sz="6" w:space="0" w:color="000000"/>
              <w:left w:val="single" w:sz="6" w:space="0" w:color="000000"/>
              <w:bottom w:val="single" w:sz="6" w:space="0" w:color="000000"/>
              <w:right w:val="single" w:sz="6" w:space="0" w:color="000000"/>
            </w:tcBorders>
            <w:hideMark/>
          </w:tcPr>
          <w:p w14:paraId="766FD2A3"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3</w:t>
            </w:r>
          </w:p>
        </w:tc>
        <w:tc>
          <w:tcPr>
            <w:tcW w:w="1200" w:type="pct"/>
            <w:tcBorders>
              <w:top w:val="single" w:sz="6" w:space="0" w:color="000000"/>
              <w:left w:val="single" w:sz="6" w:space="0" w:color="000000"/>
              <w:bottom w:val="single" w:sz="6" w:space="0" w:color="000000"/>
              <w:right w:val="single" w:sz="6" w:space="0" w:color="000000"/>
            </w:tcBorders>
            <w:hideMark/>
          </w:tcPr>
          <w:p w14:paraId="3AF0BADD"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 xml:space="preserve">Pilot order volume is too low to cover the assistant </w:t>
            </w:r>
            <w:r w:rsidRPr="00541589">
              <w:rPr>
                <w:rFonts w:ascii="Arial" w:eastAsia="Times New Roman" w:hAnsi="Arial" w:cs="Arial"/>
                <w:color w:val="000000"/>
              </w:rPr>
              <w:lastRenderedPageBreak/>
              <w:t>and driver cost</w:t>
            </w:r>
          </w:p>
        </w:tc>
        <w:tc>
          <w:tcPr>
            <w:tcW w:w="400" w:type="pct"/>
            <w:tcBorders>
              <w:top w:val="single" w:sz="6" w:space="0" w:color="000000"/>
              <w:left w:val="single" w:sz="6" w:space="0" w:color="000000"/>
              <w:bottom w:val="single" w:sz="6" w:space="0" w:color="000000"/>
              <w:right w:val="single" w:sz="6" w:space="0" w:color="000000"/>
            </w:tcBorders>
            <w:hideMark/>
          </w:tcPr>
          <w:p w14:paraId="403D8FAB"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lastRenderedPageBreak/>
              <w:t>3</w:t>
            </w:r>
          </w:p>
        </w:tc>
        <w:tc>
          <w:tcPr>
            <w:tcW w:w="400" w:type="pct"/>
            <w:tcBorders>
              <w:top w:val="single" w:sz="6" w:space="0" w:color="000000"/>
              <w:left w:val="single" w:sz="6" w:space="0" w:color="000000"/>
              <w:bottom w:val="single" w:sz="6" w:space="0" w:color="000000"/>
              <w:right w:val="single" w:sz="6" w:space="0" w:color="000000"/>
            </w:tcBorders>
            <w:hideMark/>
          </w:tcPr>
          <w:p w14:paraId="14BD75BB"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4</w:t>
            </w:r>
          </w:p>
        </w:tc>
        <w:tc>
          <w:tcPr>
            <w:tcW w:w="350" w:type="pct"/>
            <w:tcBorders>
              <w:top w:val="single" w:sz="6" w:space="0" w:color="000000"/>
              <w:left w:val="single" w:sz="6" w:space="0" w:color="000000"/>
              <w:bottom w:val="single" w:sz="6" w:space="0" w:color="000000"/>
              <w:right w:val="single" w:sz="6" w:space="0" w:color="000000"/>
            </w:tcBorders>
            <w:hideMark/>
          </w:tcPr>
          <w:p w14:paraId="435A3BE8"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12</w:t>
            </w:r>
          </w:p>
        </w:tc>
        <w:tc>
          <w:tcPr>
            <w:tcW w:w="1250" w:type="pct"/>
            <w:tcBorders>
              <w:top w:val="single" w:sz="6" w:space="0" w:color="000000"/>
              <w:left w:val="single" w:sz="6" w:space="0" w:color="000000"/>
              <w:bottom w:val="single" w:sz="6" w:space="0" w:color="000000"/>
              <w:right w:val="single" w:sz="6" w:space="0" w:color="000000"/>
            </w:tcBorders>
            <w:hideMark/>
          </w:tcPr>
          <w:p w14:paraId="77B91D3A" w14:textId="794B9D44"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 xml:space="preserve">Survey customers and employers before launch; </w:t>
            </w:r>
            <w:r>
              <w:rPr>
                <w:rFonts w:ascii="Arial" w:eastAsia="Times New Roman" w:hAnsi="Arial" w:cs="Arial"/>
                <w:color w:val="000000"/>
              </w:rPr>
              <w:lastRenderedPageBreak/>
              <w:t>set a minimum order value and delivery fee; target employers with loyal customers</w:t>
            </w:r>
          </w:p>
        </w:tc>
        <w:tc>
          <w:tcPr>
            <w:tcW w:w="1200" w:type="pct"/>
            <w:tcBorders>
              <w:top w:val="single" w:sz="6" w:space="0" w:color="000000"/>
              <w:left w:val="single" w:sz="6" w:space="0" w:color="000000"/>
              <w:bottom w:val="single" w:sz="6" w:space="0" w:color="000000"/>
              <w:right w:val="single" w:sz="6" w:space="0" w:color="000000"/>
            </w:tcBorders>
            <w:hideMark/>
          </w:tcPr>
          <w:p w14:paraId="13A33422" w14:textId="15373423"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lastRenderedPageBreak/>
              <w:t xml:space="preserve">Keep pre-order and click-and-collect only, which carry </w:t>
            </w:r>
            <w:r>
              <w:rPr>
                <w:rFonts w:ascii="Arial" w:eastAsia="Times New Roman" w:hAnsi="Arial" w:cs="Arial"/>
                <w:color w:val="000000"/>
              </w:rPr>
              <w:lastRenderedPageBreak/>
              <w:t>almost no fixed cost; renegotiate driver hours</w:t>
            </w:r>
          </w:p>
        </w:tc>
      </w:tr>
      <w:tr w:rsidR="00CD4730" w:rsidRPr="00541589" w14:paraId="16E2BFAC" w14:textId="77777777">
        <w:tc>
          <w:tcPr>
            <w:tcW w:w="200" w:type="pct"/>
            <w:tcBorders>
              <w:top w:val="single" w:sz="6" w:space="0" w:color="000000"/>
              <w:left w:val="single" w:sz="6" w:space="0" w:color="000000"/>
              <w:bottom w:val="single" w:sz="6" w:space="0" w:color="000000"/>
              <w:right w:val="single" w:sz="6" w:space="0" w:color="000000"/>
            </w:tcBorders>
            <w:hideMark/>
          </w:tcPr>
          <w:p w14:paraId="48B1F0AC"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lastRenderedPageBreak/>
              <w:t>4</w:t>
            </w:r>
          </w:p>
        </w:tc>
        <w:tc>
          <w:tcPr>
            <w:tcW w:w="1200" w:type="pct"/>
            <w:tcBorders>
              <w:top w:val="single" w:sz="6" w:space="0" w:color="000000"/>
              <w:left w:val="single" w:sz="6" w:space="0" w:color="000000"/>
              <w:bottom w:val="single" w:sz="6" w:space="0" w:color="000000"/>
              <w:right w:val="single" w:sz="6" w:space="0" w:color="000000"/>
            </w:tcBorders>
            <w:hideMark/>
          </w:tcPr>
          <w:p w14:paraId="6D6AC83B"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Organic ingredient prices rise or crops fail, so pre-agreed prices become unprofitable</w:t>
            </w:r>
          </w:p>
        </w:tc>
        <w:tc>
          <w:tcPr>
            <w:tcW w:w="400" w:type="pct"/>
            <w:tcBorders>
              <w:top w:val="single" w:sz="6" w:space="0" w:color="000000"/>
              <w:left w:val="single" w:sz="6" w:space="0" w:color="000000"/>
              <w:bottom w:val="single" w:sz="6" w:space="0" w:color="000000"/>
              <w:right w:val="single" w:sz="6" w:space="0" w:color="000000"/>
            </w:tcBorders>
            <w:hideMark/>
          </w:tcPr>
          <w:p w14:paraId="34905FCB"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3</w:t>
            </w:r>
          </w:p>
        </w:tc>
        <w:tc>
          <w:tcPr>
            <w:tcW w:w="400" w:type="pct"/>
            <w:tcBorders>
              <w:top w:val="single" w:sz="6" w:space="0" w:color="000000"/>
              <w:left w:val="single" w:sz="6" w:space="0" w:color="000000"/>
              <w:bottom w:val="single" w:sz="6" w:space="0" w:color="000000"/>
              <w:right w:val="single" w:sz="6" w:space="0" w:color="000000"/>
            </w:tcBorders>
            <w:hideMark/>
          </w:tcPr>
          <w:p w14:paraId="21B7B8DA"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3</w:t>
            </w:r>
          </w:p>
        </w:tc>
        <w:tc>
          <w:tcPr>
            <w:tcW w:w="350" w:type="pct"/>
            <w:tcBorders>
              <w:top w:val="single" w:sz="6" w:space="0" w:color="000000"/>
              <w:left w:val="single" w:sz="6" w:space="0" w:color="000000"/>
              <w:bottom w:val="single" w:sz="6" w:space="0" w:color="000000"/>
              <w:right w:val="single" w:sz="6" w:space="0" w:color="000000"/>
            </w:tcBorders>
            <w:hideMark/>
          </w:tcPr>
          <w:p w14:paraId="203B4F53"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9</w:t>
            </w:r>
          </w:p>
        </w:tc>
        <w:tc>
          <w:tcPr>
            <w:tcW w:w="1250" w:type="pct"/>
            <w:tcBorders>
              <w:top w:val="single" w:sz="6" w:space="0" w:color="000000"/>
              <w:left w:val="single" w:sz="6" w:space="0" w:color="000000"/>
              <w:bottom w:val="single" w:sz="6" w:space="0" w:color="000000"/>
              <w:right w:val="single" w:sz="6" w:space="0" w:color="000000"/>
            </w:tcBorders>
            <w:hideMark/>
          </w:tcPr>
          <w:p w14:paraId="1E5EEB9C" w14:textId="53CA5EBC"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Bake to confirmed orders to cut waste; use more than one supplier; review prices monthly</w:t>
            </w:r>
          </w:p>
        </w:tc>
        <w:tc>
          <w:tcPr>
            <w:tcW w:w="1200" w:type="pct"/>
            <w:tcBorders>
              <w:top w:val="single" w:sz="6" w:space="0" w:color="000000"/>
              <w:left w:val="single" w:sz="6" w:space="0" w:color="000000"/>
              <w:bottom w:val="single" w:sz="6" w:space="0" w:color="000000"/>
              <w:right w:val="single" w:sz="6" w:space="0" w:color="000000"/>
            </w:tcBorders>
            <w:hideMark/>
          </w:tcPr>
          <w:p w14:paraId="3A818BF3" w14:textId="6404796E"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Apply a temporary surcharge or substitute lines; adjust the range offered online</w:t>
            </w:r>
          </w:p>
        </w:tc>
      </w:tr>
      <w:tr w:rsidR="00CD4730" w:rsidRPr="00541589" w14:paraId="3E057F98" w14:textId="77777777">
        <w:tc>
          <w:tcPr>
            <w:tcW w:w="200" w:type="pct"/>
            <w:tcBorders>
              <w:top w:val="single" w:sz="6" w:space="0" w:color="000000"/>
              <w:left w:val="single" w:sz="6" w:space="0" w:color="000000"/>
              <w:bottom w:val="single" w:sz="6" w:space="0" w:color="000000"/>
              <w:right w:val="single" w:sz="6" w:space="0" w:color="000000"/>
            </w:tcBorders>
            <w:hideMark/>
          </w:tcPr>
          <w:p w14:paraId="13DFED86"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5</w:t>
            </w:r>
          </w:p>
        </w:tc>
        <w:tc>
          <w:tcPr>
            <w:tcW w:w="1200" w:type="pct"/>
            <w:tcBorders>
              <w:top w:val="single" w:sz="6" w:space="0" w:color="000000"/>
              <w:left w:val="single" w:sz="6" w:space="0" w:color="000000"/>
              <w:bottom w:val="single" w:sz="6" w:space="0" w:color="000000"/>
              <w:right w:val="single" w:sz="6" w:space="0" w:color="000000"/>
            </w:tcBorders>
            <w:hideMark/>
          </w:tcPr>
          <w:p w14:paraId="10A7DE76"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Ordering platform or payment system fails at peak times</w:t>
            </w:r>
          </w:p>
        </w:tc>
        <w:tc>
          <w:tcPr>
            <w:tcW w:w="400" w:type="pct"/>
            <w:tcBorders>
              <w:top w:val="single" w:sz="6" w:space="0" w:color="000000"/>
              <w:left w:val="single" w:sz="6" w:space="0" w:color="000000"/>
              <w:bottom w:val="single" w:sz="6" w:space="0" w:color="000000"/>
              <w:right w:val="single" w:sz="6" w:space="0" w:color="000000"/>
            </w:tcBorders>
            <w:hideMark/>
          </w:tcPr>
          <w:p w14:paraId="130E11DD"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2</w:t>
            </w:r>
          </w:p>
        </w:tc>
        <w:tc>
          <w:tcPr>
            <w:tcW w:w="400" w:type="pct"/>
            <w:tcBorders>
              <w:top w:val="single" w:sz="6" w:space="0" w:color="000000"/>
              <w:left w:val="single" w:sz="6" w:space="0" w:color="000000"/>
              <w:bottom w:val="single" w:sz="6" w:space="0" w:color="000000"/>
              <w:right w:val="single" w:sz="6" w:space="0" w:color="000000"/>
            </w:tcBorders>
            <w:hideMark/>
          </w:tcPr>
          <w:p w14:paraId="1DCFF938"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3</w:t>
            </w:r>
          </w:p>
        </w:tc>
        <w:tc>
          <w:tcPr>
            <w:tcW w:w="350" w:type="pct"/>
            <w:tcBorders>
              <w:top w:val="single" w:sz="6" w:space="0" w:color="000000"/>
              <w:left w:val="single" w:sz="6" w:space="0" w:color="000000"/>
              <w:bottom w:val="single" w:sz="6" w:space="0" w:color="000000"/>
              <w:right w:val="single" w:sz="6" w:space="0" w:color="000000"/>
            </w:tcBorders>
            <w:hideMark/>
          </w:tcPr>
          <w:p w14:paraId="4E989A15"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6</w:t>
            </w:r>
          </w:p>
        </w:tc>
        <w:tc>
          <w:tcPr>
            <w:tcW w:w="1250" w:type="pct"/>
            <w:tcBorders>
              <w:top w:val="single" w:sz="6" w:space="0" w:color="000000"/>
              <w:left w:val="single" w:sz="6" w:space="0" w:color="000000"/>
              <w:bottom w:val="single" w:sz="6" w:space="0" w:color="000000"/>
              <w:right w:val="single" w:sz="6" w:space="0" w:color="000000"/>
            </w:tcBorders>
            <w:hideMark/>
          </w:tcPr>
          <w:p w14:paraId="4F5BEF12" w14:textId="6E0C8C54"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Choose an established provider; test during the pilot; train the assistant on the system</w:t>
            </w:r>
          </w:p>
        </w:tc>
        <w:tc>
          <w:tcPr>
            <w:tcW w:w="1200" w:type="pct"/>
            <w:tcBorders>
              <w:top w:val="single" w:sz="6" w:space="0" w:color="000000"/>
              <w:left w:val="single" w:sz="6" w:space="0" w:color="000000"/>
              <w:bottom w:val="single" w:sz="6" w:space="0" w:color="000000"/>
              <w:right w:val="single" w:sz="6" w:space="0" w:color="000000"/>
            </w:tcBorders>
            <w:hideMark/>
          </w:tcPr>
          <w:p w14:paraId="14EF5E68" w14:textId="5C69EB8F"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Take orders by email or in person as a backup; notify customers via social media</w:t>
            </w:r>
          </w:p>
        </w:tc>
      </w:tr>
      <w:tr w:rsidR="00CD4730" w:rsidRPr="00541589" w14:paraId="38C95FC4" w14:textId="77777777">
        <w:tc>
          <w:tcPr>
            <w:tcW w:w="200" w:type="pct"/>
            <w:tcBorders>
              <w:top w:val="single" w:sz="6" w:space="0" w:color="000000"/>
              <w:left w:val="single" w:sz="6" w:space="0" w:color="000000"/>
              <w:bottom w:val="single" w:sz="6" w:space="0" w:color="000000"/>
              <w:right w:val="single" w:sz="6" w:space="0" w:color="000000"/>
            </w:tcBorders>
            <w:hideMark/>
          </w:tcPr>
          <w:p w14:paraId="73FCAC74"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6</w:t>
            </w:r>
          </w:p>
        </w:tc>
        <w:tc>
          <w:tcPr>
            <w:tcW w:w="1200" w:type="pct"/>
            <w:tcBorders>
              <w:top w:val="single" w:sz="6" w:space="0" w:color="000000"/>
              <w:left w:val="single" w:sz="6" w:space="0" w:color="000000"/>
              <w:bottom w:val="single" w:sz="6" w:space="0" w:color="000000"/>
              <w:right w:val="single" w:sz="6" w:space="0" w:color="000000"/>
            </w:tcBorders>
            <w:hideMark/>
          </w:tcPr>
          <w:p w14:paraId="3F70CDDC"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New channel simply moves existing counter customers online rather than adding sales</w:t>
            </w:r>
          </w:p>
        </w:tc>
        <w:tc>
          <w:tcPr>
            <w:tcW w:w="400" w:type="pct"/>
            <w:tcBorders>
              <w:top w:val="single" w:sz="6" w:space="0" w:color="000000"/>
              <w:left w:val="single" w:sz="6" w:space="0" w:color="000000"/>
              <w:bottom w:val="single" w:sz="6" w:space="0" w:color="000000"/>
              <w:right w:val="single" w:sz="6" w:space="0" w:color="000000"/>
            </w:tcBorders>
            <w:hideMark/>
          </w:tcPr>
          <w:p w14:paraId="6596442A"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2</w:t>
            </w:r>
          </w:p>
        </w:tc>
        <w:tc>
          <w:tcPr>
            <w:tcW w:w="400" w:type="pct"/>
            <w:tcBorders>
              <w:top w:val="single" w:sz="6" w:space="0" w:color="000000"/>
              <w:left w:val="single" w:sz="6" w:space="0" w:color="000000"/>
              <w:bottom w:val="single" w:sz="6" w:space="0" w:color="000000"/>
              <w:right w:val="single" w:sz="6" w:space="0" w:color="000000"/>
            </w:tcBorders>
            <w:hideMark/>
          </w:tcPr>
          <w:p w14:paraId="50C1F7E4"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3</w:t>
            </w:r>
          </w:p>
        </w:tc>
        <w:tc>
          <w:tcPr>
            <w:tcW w:w="350" w:type="pct"/>
            <w:tcBorders>
              <w:top w:val="single" w:sz="6" w:space="0" w:color="000000"/>
              <w:left w:val="single" w:sz="6" w:space="0" w:color="000000"/>
              <w:bottom w:val="single" w:sz="6" w:space="0" w:color="000000"/>
              <w:right w:val="single" w:sz="6" w:space="0" w:color="000000"/>
            </w:tcBorders>
            <w:hideMark/>
          </w:tcPr>
          <w:p w14:paraId="3C4FD09A"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6</w:t>
            </w:r>
          </w:p>
        </w:tc>
        <w:tc>
          <w:tcPr>
            <w:tcW w:w="1250" w:type="pct"/>
            <w:tcBorders>
              <w:top w:val="single" w:sz="6" w:space="0" w:color="000000"/>
              <w:left w:val="single" w:sz="6" w:space="0" w:color="000000"/>
              <w:bottom w:val="single" w:sz="6" w:space="0" w:color="000000"/>
              <w:right w:val="single" w:sz="6" w:space="0" w:color="000000"/>
            </w:tcBorders>
            <w:hideMark/>
          </w:tcPr>
          <w:p w14:paraId="5D027790" w14:textId="217610AB"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Track the KPI against the week 1 baseline; promote to home workers and the industrial site</w:t>
            </w:r>
          </w:p>
        </w:tc>
        <w:tc>
          <w:tcPr>
            <w:tcW w:w="1200" w:type="pct"/>
            <w:tcBorders>
              <w:top w:val="single" w:sz="6" w:space="0" w:color="000000"/>
              <w:left w:val="single" w:sz="6" w:space="0" w:color="000000"/>
              <w:bottom w:val="single" w:sz="6" w:space="0" w:color="000000"/>
              <w:right w:val="single" w:sz="6" w:space="0" w:color="000000"/>
            </w:tcBorders>
            <w:hideMark/>
          </w:tcPr>
          <w:p w14:paraId="42B1C46D" w14:textId="252A558A"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Refocus promotion on lapsed and off-site customers; use order data to target areas with no counter trade</w:t>
            </w:r>
          </w:p>
        </w:tc>
      </w:tr>
    </w:tbl>
    <w:p w14:paraId="78311090" w14:textId="4537E5E1" w:rsidR="007E202D" w:rsidRPr="00541589" w:rsidRDefault="00C269F1" w:rsidP="003578C2">
      <w:pPr>
        <w:pStyle w:val="NormalWeb"/>
        <w:spacing w:after="120" w:line="360" w:lineRule="auto"/>
        <w:rPr>
          <w:rFonts w:ascii="Arial" w:hAnsi="Arial" w:cs="Arial"/>
        </w:rPr>
      </w:pPr>
      <w:r>
        <w:rPr>
          <w:rFonts w:ascii="Arial" w:hAnsi="Arial" w:cs="Arial"/>
        </w:rPr>
        <w:lastRenderedPageBreak/>
        <w:t>Highest-scoring risks: order handling capacity (16) and delivery quality (15). Both are operational, and the plan delegates orders and delivery, keeps the radius tight and phases the pilot.</w:t>
      </w:r>
    </w:p>
    <w:p w14:paraId="0123E66C" w14:textId="15186F81" w:rsidR="007E202D" w:rsidRPr="00541589" w:rsidRDefault="007E202D" w:rsidP="00FF15CB">
      <w:pPr>
        <w:rPr>
          <w:color w:val="000000"/>
        </w:rPr>
      </w:pPr>
    </w:p>
    <w:p w14:paraId="00FA4CD8" w14:textId="3D5581C2" w:rsidR="00CD4730" w:rsidRPr="00541589" w:rsidRDefault="00366374" w:rsidP="00F57B78">
      <w:pPr>
        <w:pStyle w:val="Heading2"/>
        <w:spacing w:after="120" w:line="360" w:lineRule="auto"/>
        <w:rPr>
          <w:rFonts w:ascii="Arial" w:eastAsia="Times New Roman" w:hAnsi="Arial" w:cs="Arial"/>
          <w:b/>
          <w:color w:val="000000"/>
          <w:kern w:val="0"/>
          <w:sz w:val="24"/>
          <w:szCs w:val="24"/>
          <w:u w:val="single"/>
          <w14:ligatures w14:val="none"/>
        </w:rPr>
      </w:pPr>
      <w:r w:rsidRPr="00541589">
        <w:rPr>
          <w:rFonts w:ascii="Arial" w:hAnsi="Arial" w:cs="Arial"/>
          <w:b/>
          <w:bCs/>
          <w:color w:val="000000"/>
          <w:sz w:val="24"/>
          <w:u w:val="single"/>
        </w:rPr>
        <w:t>Appendix 3 – Task 5a:</w:t>
      </w:r>
      <w:r w:rsidR="007E202D" w:rsidRPr="00541589">
        <w:rPr>
          <w:rFonts w:ascii="Arial" w:hAnsi="Arial" w:cs="Arial"/>
          <w:b/>
          <w:bCs/>
          <w:color w:val="000000"/>
          <w:sz w:val="24"/>
          <w:u w:val="single"/>
        </w:rPr>
        <w:t xml:space="preserve"> Implementation Plan</w:t>
      </w:r>
    </w:p>
    <w:p w14:paraId="6C6A7D96" w14:textId="14448AB7" w:rsidR="00CD4730" w:rsidRPr="00541589" w:rsidRDefault="00C269F1" w:rsidP="00F57B78">
      <w:pPr>
        <w:pStyle w:val="NormalWeb"/>
        <w:spacing w:after="120" w:line="360" w:lineRule="auto"/>
        <w:rPr>
          <w:rFonts w:ascii="Arial" w:hAnsi="Arial" w:cs="Arial"/>
        </w:rPr>
      </w:pPr>
      <w:r>
        <w:rPr>
          <w:rFonts w:ascii="Arial" w:hAnsi="Arial" w:cs="Arial"/>
          <w:b/>
          <w:bCs/>
        </w:rPr>
        <w:t>Problem: sales averaging 25% below 2019 because the bakery depends on falling retail-park footfall.</w:t>
      </w:r>
    </w:p>
    <w:p w14:paraId="4C60DA11" w14:textId="6A69BF22" w:rsidR="00CD4730" w:rsidRPr="00541589" w:rsidRDefault="00C269F1" w:rsidP="00F57B78">
      <w:pPr>
        <w:pStyle w:val="NormalWeb"/>
        <w:spacing w:after="120" w:line="360" w:lineRule="auto"/>
        <w:rPr>
          <w:rFonts w:ascii="Arial" w:hAnsi="Arial" w:cs="Arial"/>
        </w:rPr>
      </w:pPr>
      <w:r>
        <w:rPr>
          <w:rFonts w:ascii="Arial" w:hAnsi="Arial" w:cs="Arial"/>
          <w:b/>
          <w:bCs/>
        </w:rPr>
        <w:t>Solution: “Order Ahead” – online pre-order, click-and-collect and local delivery.</w:t>
      </w:r>
    </w:p>
    <w:p w14:paraId="0AD1DBBA" w14:textId="77777777" w:rsidR="00F57B78" w:rsidRPr="00541589" w:rsidRDefault="00CD4730" w:rsidP="00F57B78">
      <w:pPr>
        <w:pStyle w:val="NormalWeb"/>
        <w:spacing w:after="120" w:line="360" w:lineRule="auto"/>
        <w:rPr>
          <w:rFonts w:ascii="Arial" w:hAnsi="Arial" w:cs="Arial"/>
        </w:rPr>
      </w:pPr>
      <w:r w:rsidRPr="00541589">
        <w:rPr>
          <w:rFonts w:ascii="Arial" w:hAnsi="Arial" w:cs="Arial"/>
          <w:b/>
          <w:bCs/>
        </w:rPr>
        <w:t>Desired outcome:</w:t>
      </w:r>
      <w:r w:rsidRPr="00541589">
        <w:rPr>
          <w:rFonts w:ascii="Arial" w:hAnsi="Arial" w:cs="Arial"/>
        </w:rPr>
        <w:t xml:space="preserve"> Non-footfall sales reach 20% of total weekly sales within six months of launch.</w:t>
      </w:r>
    </w:p>
    <w:p w14:paraId="3A9A95EB" w14:textId="5A5412C9" w:rsidR="00CD4730" w:rsidRPr="00541589" w:rsidRDefault="00C269F1" w:rsidP="00F57B78">
      <w:pPr>
        <w:pStyle w:val="NormalWeb"/>
        <w:spacing w:after="120" w:line="360" w:lineRule="auto"/>
        <w:rPr>
          <w:rFonts w:ascii="Arial" w:hAnsi="Arial" w:cs="Arial"/>
        </w:rPr>
      </w:pPr>
      <w:r>
        <w:rPr>
          <w:rFonts w:ascii="Arial" w:hAnsi="Arial" w:cs="Arial"/>
        </w:rPr>
        <w:t>Assumed start: Monday 7 September 2026 (week 1). Deadlines are the dates each stage must be complete by.</w:t>
      </w:r>
    </w:p>
    <w:tbl>
      <w:tblPr>
        <w:tblW w:w="5000" w:type="pct"/>
        <w:tblBorders>
          <w:top w:val="outset" w:sz="6" w:space="0" w:color="auto"/>
          <w:left w:val="outset" w:sz="6" w:space="0" w:color="auto"/>
          <w:bottom w:val="outset" w:sz="6" w:space="0" w:color="auto"/>
          <w:right w:val="outset" w:sz="6" w:space="0" w:color="auto"/>
        </w:tblBorders>
        <w:tblCellMar>
          <w:top w:w="80" w:type="dxa"/>
          <w:left w:w="80" w:type="dxa"/>
          <w:bottom w:w="80" w:type="dxa"/>
          <w:right w:w="80" w:type="dxa"/>
        </w:tblCellMar>
        <w:tblLook w:val="04A0" w:firstRow="1" w:lastRow="0" w:firstColumn="1" w:lastColumn="0" w:noHBand="0" w:noVBand="1"/>
      </w:tblPr>
      <w:tblGrid>
        <w:gridCol w:w="814"/>
        <w:gridCol w:w="2778"/>
        <w:gridCol w:w="1441"/>
        <w:gridCol w:w="1508"/>
        <w:gridCol w:w="1709"/>
        <w:gridCol w:w="760"/>
      </w:tblGrid>
      <w:tr w:rsidR="00CD4730" w:rsidRPr="00541589" w14:paraId="4DD0F7E3" w14:textId="77777777">
        <w:tc>
          <w:tcPr>
            <w:tcW w:w="300" w:type="pct"/>
            <w:tcBorders>
              <w:top w:val="single" w:sz="6" w:space="0" w:color="000000"/>
              <w:left w:val="single" w:sz="6" w:space="0" w:color="000000"/>
              <w:bottom w:val="single" w:sz="6" w:space="0" w:color="000000"/>
              <w:right w:val="single" w:sz="6" w:space="0" w:color="000000"/>
            </w:tcBorders>
            <w:hideMark/>
          </w:tcPr>
          <w:p w14:paraId="577626BF"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Stage</w:t>
            </w:r>
          </w:p>
        </w:tc>
        <w:tc>
          <w:tcPr>
            <w:tcW w:w="1700" w:type="pct"/>
            <w:tcBorders>
              <w:top w:val="single" w:sz="6" w:space="0" w:color="000000"/>
              <w:left w:val="single" w:sz="6" w:space="0" w:color="000000"/>
              <w:bottom w:val="single" w:sz="6" w:space="0" w:color="000000"/>
              <w:right w:val="single" w:sz="6" w:space="0" w:color="000000"/>
            </w:tcBorders>
            <w:hideMark/>
          </w:tcPr>
          <w:p w14:paraId="6AB94713"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WHAT (activities)</w:t>
            </w:r>
          </w:p>
        </w:tc>
        <w:tc>
          <w:tcPr>
            <w:tcW w:w="600" w:type="pct"/>
            <w:tcBorders>
              <w:top w:val="single" w:sz="6" w:space="0" w:color="000000"/>
              <w:left w:val="single" w:sz="6" w:space="0" w:color="000000"/>
              <w:bottom w:val="single" w:sz="6" w:space="0" w:color="000000"/>
              <w:right w:val="single" w:sz="6" w:space="0" w:color="000000"/>
            </w:tcBorders>
            <w:hideMark/>
          </w:tcPr>
          <w:p w14:paraId="60E88E00" w14:textId="59384EC0" w:rsidR="00CD4730" w:rsidRPr="00541589" w:rsidRDefault="00F57B78"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WHEN (completed by)</w:t>
            </w:r>
          </w:p>
        </w:tc>
        <w:tc>
          <w:tcPr>
            <w:tcW w:w="850" w:type="pct"/>
            <w:tcBorders>
              <w:top w:val="single" w:sz="6" w:space="0" w:color="000000"/>
              <w:left w:val="single" w:sz="6" w:space="0" w:color="000000"/>
              <w:bottom w:val="single" w:sz="6" w:space="0" w:color="000000"/>
              <w:right w:val="single" w:sz="6" w:space="0" w:color="000000"/>
            </w:tcBorders>
            <w:hideMark/>
          </w:tcPr>
          <w:p w14:paraId="549C77A1"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WHO</w:t>
            </w:r>
          </w:p>
        </w:tc>
        <w:tc>
          <w:tcPr>
            <w:tcW w:w="1250" w:type="pct"/>
            <w:tcBorders>
              <w:top w:val="single" w:sz="6" w:space="0" w:color="000000"/>
              <w:left w:val="single" w:sz="6" w:space="0" w:color="000000"/>
              <w:bottom w:val="single" w:sz="6" w:space="0" w:color="000000"/>
              <w:right w:val="single" w:sz="6" w:space="0" w:color="000000"/>
            </w:tcBorders>
            <w:hideMark/>
          </w:tcPr>
          <w:p w14:paraId="11A64F55"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Resources needed</w:t>
            </w:r>
          </w:p>
        </w:tc>
        <w:tc>
          <w:tcPr>
            <w:tcW w:w="300" w:type="pct"/>
            <w:tcBorders>
              <w:top w:val="single" w:sz="6" w:space="0" w:color="000000"/>
              <w:left w:val="single" w:sz="6" w:space="0" w:color="000000"/>
              <w:bottom w:val="single" w:sz="6" w:space="0" w:color="000000"/>
              <w:right w:val="single" w:sz="6" w:space="0" w:color="000000"/>
            </w:tcBorders>
            <w:hideMark/>
          </w:tcPr>
          <w:p w14:paraId="343E1C50"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Done</w:t>
            </w:r>
          </w:p>
        </w:tc>
      </w:tr>
      <w:tr w:rsidR="00CD4730" w:rsidRPr="00541589" w14:paraId="147A67A9" w14:textId="77777777">
        <w:tc>
          <w:tcPr>
            <w:tcW w:w="300" w:type="pct"/>
            <w:tcBorders>
              <w:top w:val="single" w:sz="6" w:space="0" w:color="000000"/>
              <w:left w:val="single" w:sz="6" w:space="0" w:color="000000"/>
              <w:bottom w:val="single" w:sz="6" w:space="0" w:color="000000"/>
              <w:right w:val="single" w:sz="6" w:space="0" w:color="000000"/>
            </w:tcBorders>
            <w:hideMark/>
          </w:tcPr>
          <w:p w14:paraId="64C29C99"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1</w:t>
            </w:r>
          </w:p>
        </w:tc>
        <w:tc>
          <w:tcPr>
            <w:tcW w:w="1700" w:type="pct"/>
            <w:tcBorders>
              <w:top w:val="single" w:sz="6" w:space="0" w:color="000000"/>
              <w:left w:val="single" w:sz="6" w:space="0" w:color="000000"/>
              <w:bottom w:val="single" w:sz="6" w:space="0" w:color="000000"/>
              <w:right w:val="single" w:sz="6" w:space="0" w:color="000000"/>
            </w:tcBorders>
            <w:hideMark/>
          </w:tcPr>
          <w:p w14:paraId="18FE9152" w14:textId="462540C0"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Survey existing and lapsed customers and industrial-site employers; map a delivery route; set the minimum order value, delivery fee, cut-off time and online range</w:t>
            </w:r>
          </w:p>
        </w:tc>
        <w:tc>
          <w:tcPr>
            <w:tcW w:w="600" w:type="pct"/>
            <w:tcBorders>
              <w:top w:val="single" w:sz="6" w:space="0" w:color="000000"/>
              <w:left w:val="single" w:sz="6" w:space="0" w:color="000000"/>
              <w:bottom w:val="single" w:sz="6" w:space="0" w:color="000000"/>
              <w:right w:val="single" w:sz="6" w:space="0" w:color="000000"/>
            </w:tcBorders>
            <w:hideMark/>
          </w:tcPr>
          <w:p w14:paraId="39137B75" w14:textId="77777777" w:rsidR="00F57B78" w:rsidRPr="00541589" w:rsidRDefault="00F57B78" w:rsidP="00F57B78">
            <w:pPr>
              <w:spacing w:after="120" w:line="360" w:lineRule="auto"/>
              <w:rPr>
                <w:rFonts w:ascii="Arial" w:eastAsia="Times New Roman" w:hAnsi="Arial" w:cs="Arial"/>
                <w:color w:val="000000"/>
              </w:rPr>
            </w:pPr>
            <w:r w:rsidRPr="00541589">
              <w:rPr>
                <w:rFonts w:ascii="Arial" w:eastAsia="Times New Roman" w:hAnsi="Arial" w:cs="Arial"/>
                <w:color w:val="000000"/>
              </w:rPr>
              <w:t>By Sun 20 Sep 2026</w:t>
            </w:r>
          </w:p>
          <w:p w14:paraId="7919B44D" w14:textId="3B74158A" w:rsidR="00CD4730" w:rsidRPr="00541589" w:rsidRDefault="00F57B78" w:rsidP="00F57B78">
            <w:pPr>
              <w:spacing w:after="120" w:line="360" w:lineRule="auto"/>
              <w:rPr>
                <w:rFonts w:ascii="Arial" w:eastAsia="Times New Roman" w:hAnsi="Arial" w:cs="Arial"/>
                <w:color w:val="000000"/>
              </w:rPr>
            </w:pPr>
            <w:r w:rsidRPr="00541589">
              <w:rPr>
                <w:rFonts w:ascii="Arial" w:eastAsia="Times New Roman" w:hAnsi="Arial" w:cs="Arial"/>
                <w:color w:val="000000"/>
              </w:rPr>
              <w:t>(Weeks 1–2)</w:t>
            </w:r>
          </w:p>
        </w:tc>
        <w:tc>
          <w:tcPr>
            <w:tcW w:w="850" w:type="pct"/>
            <w:tcBorders>
              <w:top w:val="single" w:sz="6" w:space="0" w:color="000000"/>
              <w:left w:val="single" w:sz="6" w:space="0" w:color="000000"/>
              <w:bottom w:val="single" w:sz="6" w:space="0" w:color="000000"/>
              <w:right w:val="single" w:sz="6" w:space="0" w:color="000000"/>
            </w:tcBorders>
            <w:hideMark/>
          </w:tcPr>
          <w:p w14:paraId="6A26F30B"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Basil, supported by a part-time assistant</w:t>
            </w:r>
          </w:p>
        </w:tc>
        <w:tc>
          <w:tcPr>
            <w:tcW w:w="1250" w:type="pct"/>
            <w:tcBorders>
              <w:top w:val="single" w:sz="6" w:space="0" w:color="000000"/>
              <w:left w:val="single" w:sz="6" w:space="0" w:color="000000"/>
              <w:bottom w:val="single" w:sz="6" w:space="0" w:color="000000"/>
              <w:right w:val="single" w:sz="6" w:space="0" w:color="000000"/>
            </w:tcBorders>
            <w:hideMark/>
          </w:tcPr>
          <w:p w14:paraId="7346DD9C" w14:textId="78338E5B"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Staff time; free survey tool; route mapping</w:t>
            </w:r>
          </w:p>
        </w:tc>
        <w:tc>
          <w:tcPr>
            <w:tcW w:w="300" w:type="pct"/>
            <w:tcBorders>
              <w:top w:val="single" w:sz="6" w:space="0" w:color="000000"/>
              <w:left w:val="single" w:sz="6" w:space="0" w:color="000000"/>
              <w:bottom w:val="single" w:sz="6" w:space="0" w:color="000000"/>
              <w:right w:val="single" w:sz="6" w:space="0" w:color="000000"/>
            </w:tcBorders>
            <w:hideMark/>
          </w:tcPr>
          <w:p w14:paraId="00B0AA1A"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w:t>
            </w:r>
          </w:p>
        </w:tc>
      </w:tr>
      <w:tr w:rsidR="00CD4730" w:rsidRPr="00541589" w14:paraId="5112D597" w14:textId="77777777">
        <w:tc>
          <w:tcPr>
            <w:tcW w:w="300" w:type="pct"/>
            <w:tcBorders>
              <w:top w:val="single" w:sz="6" w:space="0" w:color="000000"/>
              <w:left w:val="single" w:sz="6" w:space="0" w:color="000000"/>
              <w:bottom w:val="single" w:sz="6" w:space="0" w:color="000000"/>
              <w:right w:val="single" w:sz="6" w:space="0" w:color="000000"/>
            </w:tcBorders>
            <w:hideMark/>
          </w:tcPr>
          <w:p w14:paraId="36E78B6C"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2</w:t>
            </w:r>
          </w:p>
        </w:tc>
        <w:tc>
          <w:tcPr>
            <w:tcW w:w="1700" w:type="pct"/>
            <w:tcBorders>
              <w:top w:val="single" w:sz="6" w:space="0" w:color="000000"/>
              <w:left w:val="single" w:sz="6" w:space="0" w:color="000000"/>
              <w:bottom w:val="single" w:sz="6" w:space="0" w:color="000000"/>
              <w:right w:val="single" w:sz="6" w:space="0" w:color="000000"/>
            </w:tcBorders>
            <w:hideMark/>
          </w:tcPr>
          <w:p w14:paraId="6BDC8915" w14:textId="480D6AB1"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 xml:space="preserve">Set up the ordering platform and card payment; agree packaging; recruit the midday driver; train the </w:t>
            </w:r>
            <w:r>
              <w:rPr>
                <w:rFonts w:ascii="Arial" w:eastAsia="Times New Roman" w:hAnsi="Arial" w:cs="Arial"/>
                <w:color w:val="000000"/>
              </w:rPr>
              <w:lastRenderedPageBreak/>
              <w:t>assistant on orders and the cut-off</w:t>
            </w:r>
          </w:p>
        </w:tc>
        <w:tc>
          <w:tcPr>
            <w:tcW w:w="600" w:type="pct"/>
            <w:tcBorders>
              <w:top w:val="single" w:sz="6" w:space="0" w:color="000000"/>
              <w:left w:val="single" w:sz="6" w:space="0" w:color="000000"/>
              <w:bottom w:val="single" w:sz="6" w:space="0" w:color="000000"/>
              <w:right w:val="single" w:sz="6" w:space="0" w:color="000000"/>
            </w:tcBorders>
            <w:hideMark/>
          </w:tcPr>
          <w:p w14:paraId="5137DDBF" w14:textId="77777777" w:rsidR="00F57B78" w:rsidRPr="00541589" w:rsidRDefault="00F57B78" w:rsidP="00F57B78">
            <w:pPr>
              <w:spacing w:after="120" w:line="360" w:lineRule="auto"/>
              <w:rPr>
                <w:rFonts w:ascii="Arial" w:eastAsia="Times New Roman" w:hAnsi="Arial" w:cs="Arial"/>
                <w:color w:val="000000"/>
              </w:rPr>
            </w:pPr>
            <w:r w:rsidRPr="00541589">
              <w:rPr>
                <w:rFonts w:ascii="Arial" w:eastAsia="Times New Roman" w:hAnsi="Arial" w:cs="Arial"/>
                <w:color w:val="000000"/>
              </w:rPr>
              <w:lastRenderedPageBreak/>
              <w:t>By Sun 4 Oct 2026</w:t>
            </w:r>
          </w:p>
          <w:p w14:paraId="0683E0DF" w14:textId="6742DC26" w:rsidR="00CD4730" w:rsidRPr="00541589" w:rsidRDefault="00F57B78" w:rsidP="00F57B78">
            <w:pPr>
              <w:spacing w:after="120" w:line="360" w:lineRule="auto"/>
              <w:rPr>
                <w:rFonts w:ascii="Arial" w:eastAsia="Times New Roman" w:hAnsi="Arial" w:cs="Arial"/>
                <w:color w:val="000000"/>
              </w:rPr>
            </w:pPr>
            <w:r w:rsidRPr="00541589">
              <w:rPr>
                <w:rFonts w:ascii="Arial" w:eastAsia="Times New Roman" w:hAnsi="Arial" w:cs="Arial"/>
                <w:color w:val="000000"/>
              </w:rPr>
              <w:t>(Weeks 3–4)</w:t>
            </w:r>
          </w:p>
        </w:tc>
        <w:tc>
          <w:tcPr>
            <w:tcW w:w="850" w:type="pct"/>
            <w:tcBorders>
              <w:top w:val="single" w:sz="6" w:space="0" w:color="000000"/>
              <w:left w:val="single" w:sz="6" w:space="0" w:color="000000"/>
              <w:bottom w:val="single" w:sz="6" w:space="0" w:color="000000"/>
              <w:right w:val="single" w:sz="6" w:space="0" w:color="000000"/>
            </w:tcBorders>
            <w:hideMark/>
          </w:tcPr>
          <w:p w14:paraId="0C567041" w14:textId="62F3F385"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 xml:space="preserve">Part-time assistant (setup); Basil approves </w:t>
            </w:r>
            <w:r>
              <w:rPr>
                <w:rFonts w:ascii="Arial" w:eastAsia="Times New Roman" w:hAnsi="Arial" w:cs="Arial"/>
                <w:color w:val="000000"/>
              </w:rPr>
              <w:lastRenderedPageBreak/>
              <w:t>pricing and range</w:t>
            </w:r>
          </w:p>
        </w:tc>
        <w:tc>
          <w:tcPr>
            <w:tcW w:w="1250" w:type="pct"/>
            <w:tcBorders>
              <w:top w:val="single" w:sz="6" w:space="0" w:color="000000"/>
              <w:left w:val="single" w:sz="6" w:space="0" w:color="000000"/>
              <w:bottom w:val="single" w:sz="6" w:space="0" w:color="000000"/>
              <w:right w:val="single" w:sz="6" w:space="0" w:color="000000"/>
            </w:tcBorders>
            <w:hideMark/>
          </w:tcPr>
          <w:p w14:paraId="6B1D2BA7" w14:textId="70B29420"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lastRenderedPageBreak/>
              <w:t xml:space="preserve">Platform and transaction fees; packaging; </w:t>
            </w:r>
            <w:r>
              <w:rPr>
                <w:rFonts w:ascii="Arial" w:eastAsia="Times New Roman" w:hAnsi="Arial" w:cs="Arial"/>
                <w:color w:val="000000"/>
              </w:rPr>
              <w:lastRenderedPageBreak/>
              <w:t>recruitment; training time</w:t>
            </w:r>
          </w:p>
        </w:tc>
        <w:tc>
          <w:tcPr>
            <w:tcW w:w="300" w:type="pct"/>
            <w:tcBorders>
              <w:top w:val="single" w:sz="6" w:space="0" w:color="000000"/>
              <w:left w:val="single" w:sz="6" w:space="0" w:color="000000"/>
              <w:bottom w:val="single" w:sz="6" w:space="0" w:color="000000"/>
              <w:right w:val="single" w:sz="6" w:space="0" w:color="000000"/>
            </w:tcBorders>
            <w:hideMark/>
          </w:tcPr>
          <w:p w14:paraId="59208ECB"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lastRenderedPageBreak/>
              <w:t>☐</w:t>
            </w:r>
          </w:p>
        </w:tc>
      </w:tr>
      <w:tr w:rsidR="00CD4730" w:rsidRPr="00541589" w14:paraId="2E5970F0" w14:textId="77777777">
        <w:tc>
          <w:tcPr>
            <w:tcW w:w="300" w:type="pct"/>
            <w:tcBorders>
              <w:top w:val="single" w:sz="6" w:space="0" w:color="000000"/>
              <w:left w:val="single" w:sz="6" w:space="0" w:color="000000"/>
              <w:bottom w:val="single" w:sz="6" w:space="0" w:color="000000"/>
              <w:right w:val="single" w:sz="6" w:space="0" w:color="000000"/>
            </w:tcBorders>
            <w:hideMark/>
          </w:tcPr>
          <w:p w14:paraId="5A98E582"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3</w:t>
            </w:r>
          </w:p>
        </w:tc>
        <w:tc>
          <w:tcPr>
            <w:tcW w:w="1700" w:type="pct"/>
            <w:tcBorders>
              <w:top w:val="single" w:sz="6" w:space="0" w:color="000000"/>
              <w:left w:val="single" w:sz="6" w:space="0" w:color="000000"/>
              <w:bottom w:val="single" w:sz="6" w:space="0" w:color="000000"/>
              <w:right w:val="single" w:sz="6" w:space="0" w:color="000000"/>
            </w:tcBorders>
            <w:hideMark/>
          </w:tcPr>
          <w:p w14:paraId="36A99C65" w14:textId="5398D143"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Run a four-week pilot: pre-order and click-and-collect daily, delivery two days a week. Record order numbers and values, delivery times, waste and feedback.</w:t>
            </w:r>
          </w:p>
        </w:tc>
        <w:tc>
          <w:tcPr>
            <w:tcW w:w="600" w:type="pct"/>
            <w:tcBorders>
              <w:top w:val="single" w:sz="6" w:space="0" w:color="000000"/>
              <w:left w:val="single" w:sz="6" w:space="0" w:color="000000"/>
              <w:bottom w:val="single" w:sz="6" w:space="0" w:color="000000"/>
              <w:right w:val="single" w:sz="6" w:space="0" w:color="000000"/>
            </w:tcBorders>
            <w:hideMark/>
          </w:tcPr>
          <w:p w14:paraId="452ABCE4" w14:textId="77777777" w:rsidR="00F57B78" w:rsidRPr="00541589" w:rsidRDefault="00F57B78" w:rsidP="00F57B78">
            <w:pPr>
              <w:spacing w:after="120" w:line="360" w:lineRule="auto"/>
              <w:rPr>
                <w:rFonts w:ascii="Arial" w:eastAsia="Times New Roman" w:hAnsi="Arial" w:cs="Arial"/>
                <w:color w:val="000000"/>
              </w:rPr>
            </w:pPr>
            <w:r w:rsidRPr="00541589">
              <w:rPr>
                <w:rFonts w:ascii="Arial" w:eastAsia="Times New Roman" w:hAnsi="Arial" w:cs="Arial"/>
                <w:color w:val="000000"/>
              </w:rPr>
              <w:t>By Sun 1 Nov 2026</w:t>
            </w:r>
          </w:p>
          <w:p w14:paraId="23E1A550" w14:textId="139D4BBA" w:rsidR="00CD4730" w:rsidRPr="00541589" w:rsidRDefault="00F57B78" w:rsidP="00F57B78">
            <w:pPr>
              <w:spacing w:after="120" w:line="360" w:lineRule="auto"/>
              <w:rPr>
                <w:rFonts w:ascii="Arial" w:eastAsia="Times New Roman" w:hAnsi="Arial" w:cs="Arial"/>
                <w:color w:val="000000"/>
              </w:rPr>
            </w:pPr>
            <w:r w:rsidRPr="00541589">
              <w:rPr>
                <w:rFonts w:ascii="Arial" w:eastAsia="Times New Roman" w:hAnsi="Arial" w:cs="Arial"/>
                <w:color w:val="000000"/>
              </w:rPr>
              <w:t>(Weeks 5–8)</w:t>
            </w:r>
          </w:p>
        </w:tc>
        <w:tc>
          <w:tcPr>
            <w:tcW w:w="850" w:type="pct"/>
            <w:tcBorders>
              <w:top w:val="single" w:sz="6" w:space="0" w:color="000000"/>
              <w:left w:val="single" w:sz="6" w:space="0" w:color="000000"/>
              <w:bottom w:val="single" w:sz="6" w:space="0" w:color="000000"/>
              <w:right w:val="single" w:sz="6" w:space="0" w:color="000000"/>
            </w:tcBorders>
            <w:hideMark/>
          </w:tcPr>
          <w:p w14:paraId="228FA0A4"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Basil (production), assistant (orders and marketing), driver (delivery)</w:t>
            </w:r>
          </w:p>
        </w:tc>
        <w:tc>
          <w:tcPr>
            <w:tcW w:w="1250" w:type="pct"/>
            <w:tcBorders>
              <w:top w:val="single" w:sz="6" w:space="0" w:color="000000"/>
              <w:left w:val="single" w:sz="6" w:space="0" w:color="000000"/>
              <w:bottom w:val="single" w:sz="6" w:space="0" w:color="000000"/>
              <w:right w:val="single" w:sz="6" w:space="0" w:color="000000"/>
            </w:tcBorders>
            <w:hideMark/>
          </w:tcPr>
          <w:p w14:paraId="7B127E5A"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Assistant and driver wages; vehicle and fuel; ingredients for confirmed orders</w:t>
            </w:r>
          </w:p>
        </w:tc>
        <w:tc>
          <w:tcPr>
            <w:tcW w:w="300" w:type="pct"/>
            <w:tcBorders>
              <w:top w:val="single" w:sz="6" w:space="0" w:color="000000"/>
              <w:left w:val="single" w:sz="6" w:space="0" w:color="000000"/>
              <w:bottom w:val="single" w:sz="6" w:space="0" w:color="000000"/>
              <w:right w:val="single" w:sz="6" w:space="0" w:color="000000"/>
            </w:tcBorders>
            <w:hideMark/>
          </w:tcPr>
          <w:p w14:paraId="0F864D8A"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w:t>
            </w:r>
          </w:p>
        </w:tc>
      </w:tr>
      <w:tr w:rsidR="00CD4730" w:rsidRPr="00541589" w14:paraId="647A0B49" w14:textId="77777777">
        <w:tc>
          <w:tcPr>
            <w:tcW w:w="300" w:type="pct"/>
            <w:tcBorders>
              <w:top w:val="single" w:sz="6" w:space="0" w:color="000000"/>
              <w:left w:val="single" w:sz="6" w:space="0" w:color="000000"/>
              <w:bottom w:val="single" w:sz="6" w:space="0" w:color="000000"/>
              <w:right w:val="single" w:sz="6" w:space="0" w:color="000000"/>
            </w:tcBorders>
            <w:hideMark/>
          </w:tcPr>
          <w:p w14:paraId="384E7DCE"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4</w:t>
            </w:r>
          </w:p>
        </w:tc>
        <w:tc>
          <w:tcPr>
            <w:tcW w:w="1700" w:type="pct"/>
            <w:tcBorders>
              <w:top w:val="single" w:sz="6" w:space="0" w:color="000000"/>
              <w:left w:val="single" w:sz="6" w:space="0" w:color="000000"/>
              <w:bottom w:val="single" w:sz="6" w:space="0" w:color="000000"/>
              <w:right w:val="single" w:sz="6" w:space="0" w:color="000000"/>
            </w:tcBorders>
            <w:hideMark/>
          </w:tcPr>
          <w:p w14:paraId="363D20C7" w14:textId="3ED2E8DF"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Review pilot results against the KPI; adjust the radius, pricing, cut-off times and range; scale delivery to five days; promote via social media, leaflets and employers</w:t>
            </w:r>
          </w:p>
        </w:tc>
        <w:tc>
          <w:tcPr>
            <w:tcW w:w="600" w:type="pct"/>
            <w:tcBorders>
              <w:top w:val="single" w:sz="6" w:space="0" w:color="000000"/>
              <w:left w:val="single" w:sz="6" w:space="0" w:color="000000"/>
              <w:bottom w:val="single" w:sz="6" w:space="0" w:color="000000"/>
              <w:right w:val="single" w:sz="6" w:space="0" w:color="000000"/>
            </w:tcBorders>
            <w:hideMark/>
          </w:tcPr>
          <w:p w14:paraId="4689B98F" w14:textId="77777777" w:rsidR="00F57B78" w:rsidRPr="00541589" w:rsidRDefault="00F57B78" w:rsidP="00F57B78">
            <w:pPr>
              <w:spacing w:after="120" w:line="360" w:lineRule="auto"/>
              <w:rPr>
                <w:rFonts w:ascii="Arial" w:eastAsia="Times New Roman" w:hAnsi="Arial" w:cs="Arial"/>
                <w:color w:val="000000"/>
              </w:rPr>
            </w:pPr>
            <w:r w:rsidRPr="00541589">
              <w:rPr>
                <w:rFonts w:ascii="Arial" w:eastAsia="Times New Roman" w:hAnsi="Arial" w:cs="Arial"/>
                <w:color w:val="000000"/>
              </w:rPr>
              <w:t>By Sun 29 Nov 2026</w:t>
            </w:r>
          </w:p>
          <w:p w14:paraId="621F3D12" w14:textId="2CA070F3" w:rsidR="00CD4730" w:rsidRPr="00541589" w:rsidRDefault="00F57B78" w:rsidP="00F57B78">
            <w:pPr>
              <w:spacing w:after="120" w:line="360" w:lineRule="auto"/>
              <w:rPr>
                <w:rFonts w:ascii="Arial" w:eastAsia="Times New Roman" w:hAnsi="Arial" w:cs="Arial"/>
                <w:color w:val="000000"/>
              </w:rPr>
            </w:pPr>
            <w:r w:rsidRPr="00541589">
              <w:rPr>
                <w:rFonts w:ascii="Arial" w:eastAsia="Times New Roman" w:hAnsi="Arial" w:cs="Arial"/>
                <w:color w:val="000000"/>
              </w:rPr>
              <w:t>(Weeks 9–12), then reviewed by the last Sunday of each month</w:t>
            </w:r>
          </w:p>
        </w:tc>
        <w:tc>
          <w:tcPr>
            <w:tcW w:w="850" w:type="pct"/>
            <w:tcBorders>
              <w:top w:val="single" w:sz="6" w:space="0" w:color="000000"/>
              <w:left w:val="single" w:sz="6" w:space="0" w:color="000000"/>
              <w:bottom w:val="single" w:sz="6" w:space="0" w:color="000000"/>
              <w:right w:val="single" w:sz="6" w:space="0" w:color="000000"/>
            </w:tcBorders>
            <w:hideMark/>
          </w:tcPr>
          <w:p w14:paraId="6376C004"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Basil with the assistant</w:t>
            </w:r>
          </w:p>
        </w:tc>
        <w:tc>
          <w:tcPr>
            <w:tcW w:w="1250" w:type="pct"/>
            <w:tcBorders>
              <w:top w:val="single" w:sz="6" w:space="0" w:color="000000"/>
              <w:left w:val="single" w:sz="6" w:space="0" w:color="000000"/>
              <w:bottom w:val="single" w:sz="6" w:space="0" w:color="000000"/>
              <w:right w:val="single" w:sz="6" w:space="0" w:color="000000"/>
            </w:tcBorders>
            <w:hideMark/>
          </w:tcPr>
          <w:p w14:paraId="5DB1498B"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 xml:space="preserve">Marketing </w:t>
            </w:r>
            <w:proofErr w:type="gramStart"/>
            <w:r w:rsidRPr="00541589">
              <w:rPr>
                <w:rFonts w:ascii="Arial" w:eastAsia="Times New Roman" w:hAnsi="Arial" w:cs="Arial"/>
                <w:color w:val="000000"/>
              </w:rPr>
              <w:t>spend</w:t>
            </w:r>
            <w:proofErr w:type="gramEnd"/>
            <w:r w:rsidRPr="00541589">
              <w:rPr>
                <w:rFonts w:ascii="Arial" w:eastAsia="Times New Roman" w:hAnsi="Arial" w:cs="Arial"/>
                <w:color w:val="000000"/>
              </w:rPr>
              <w:t xml:space="preserve"> (leaflets, social media); additional driver hours</w:t>
            </w:r>
          </w:p>
        </w:tc>
        <w:tc>
          <w:tcPr>
            <w:tcW w:w="300" w:type="pct"/>
            <w:tcBorders>
              <w:top w:val="single" w:sz="6" w:space="0" w:color="000000"/>
              <w:left w:val="single" w:sz="6" w:space="0" w:color="000000"/>
              <w:bottom w:val="single" w:sz="6" w:space="0" w:color="000000"/>
              <w:right w:val="single" w:sz="6" w:space="0" w:color="000000"/>
            </w:tcBorders>
            <w:hideMark/>
          </w:tcPr>
          <w:p w14:paraId="755F4F81"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color w:val="000000"/>
              </w:rPr>
              <w:t>☐</w:t>
            </w:r>
          </w:p>
        </w:tc>
      </w:tr>
    </w:tbl>
    <w:p w14:paraId="3856DF21" w14:textId="79C37B10" w:rsidR="007E202D" w:rsidRPr="00541589" w:rsidRDefault="00C269F1" w:rsidP="003578C2">
      <w:pPr>
        <w:pStyle w:val="NormalWeb"/>
        <w:spacing w:after="120" w:line="360" w:lineRule="auto"/>
        <w:rPr>
          <w:rFonts w:ascii="Arial" w:hAnsi="Arial" w:cs="Arial"/>
        </w:rPr>
      </w:pPr>
      <w:r>
        <w:rPr>
          <w:rFonts w:ascii="Arial" w:hAnsi="Arial" w:cs="Arial"/>
        </w:rPr>
        <w:t>Monitoring: weekly review of the KPI and order data against the week 1 baseline. Evaluation: formal review at months 1–6 against the 20% target, with waste and delivery punctuality.</w:t>
      </w:r>
    </w:p>
    <w:p w14:paraId="745CA9D6" w14:textId="77777777" w:rsidR="007E202D" w:rsidRPr="00541589" w:rsidRDefault="007E202D" w:rsidP="00FF15CB">
      <w:pPr>
        <w:rPr>
          <w:color w:val="000000"/>
        </w:rPr>
      </w:pPr>
      <w:r w:rsidRPr="00541589">
        <w:rPr>
          <w:color w:val="000000"/>
        </w:rPr>
        <w:br w:type="page"/>
      </w:r>
    </w:p>
    <w:p w14:paraId="100ABEAE" w14:textId="34C022EE" w:rsidR="00CD4730" w:rsidRPr="00541589" w:rsidRDefault="00366374" w:rsidP="00F57B78">
      <w:pPr>
        <w:pStyle w:val="Heading2"/>
        <w:spacing w:after="120" w:line="360" w:lineRule="auto"/>
        <w:rPr>
          <w:rFonts w:ascii="Arial" w:eastAsia="Times New Roman" w:hAnsi="Arial" w:cs="Arial"/>
          <w:b/>
          <w:color w:val="000000"/>
          <w:kern w:val="0"/>
          <w:sz w:val="24"/>
          <w:szCs w:val="24"/>
          <w:u w:val="single"/>
          <w14:ligatures w14:val="none"/>
        </w:rPr>
      </w:pPr>
      <w:r w:rsidRPr="00541589">
        <w:rPr>
          <w:rFonts w:ascii="Arial" w:hAnsi="Arial" w:cs="Arial"/>
          <w:b/>
          <w:bCs/>
          <w:color w:val="000000"/>
          <w:sz w:val="24"/>
          <w:u w:val="single"/>
        </w:rPr>
        <w:lastRenderedPageBreak/>
        <w:t>Appendix 4 – Task 6a:</w:t>
      </w:r>
      <w:r w:rsidR="007E202D" w:rsidRPr="00541589">
        <w:rPr>
          <w:rFonts w:ascii="Arial" w:hAnsi="Arial" w:cs="Arial"/>
          <w:b/>
          <w:bCs/>
          <w:color w:val="000000"/>
          <w:sz w:val="24"/>
          <w:u w:val="single"/>
        </w:rPr>
        <w:t xml:space="preserve"> Key Performance Indicator and SMART Objectives</w:t>
      </w:r>
    </w:p>
    <w:p w14:paraId="0741D1C9" w14:textId="02250B0B" w:rsidR="00CD4730" w:rsidRPr="00541589" w:rsidRDefault="00CD4730" w:rsidP="00F57B78">
      <w:pPr>
        <w:pStyle w:val="NormalWeb"/>
        <w:spacing w:after="120" w:line="360" w:lineRule="auto"/>
        <w:rPr>
          <w:rFonts w:ascii="Arial" w:eastAsiaTheme="minorEastAsia" w:hAnsi="Arial" w:cs="Arial"/>
        </w:rPr>
      </w:pPr>
      <w:r w:rsidRPr="00541589">
        <w:rPr>
          <w:rFonts w:ascii="Arial" w:hAnsi="Arial" w:cs="Arial"/>
        </w:rPr>
        <w:t xml:space="preserve">SMART framework adapted from Doran (1981); KPI design guidance from </w:t>
      </w:r>
      <w:r w:rsidR="00F57B78" w:rsidRPr="00541589">
        <w:rPr>
          <w:rFonts w:ascii="Arial" w:hAnsi="Arial" w:cs="Arial"/>
        </w:rPr>
        <w:t>Parmenter (2019)</w:t>
      </w:r>
      <w:r w:rsidRPr="00541589">
        <w:rPr>
          <w:rFonts w:ascii="Arial" w:hAnsi="Arial" w:cs="Arial"/>
        </w:rPr>
        <w:t>.</w:t>
      </w:r>
    </w:p>
    <w:p w14:paraId="0319C4D2" w14:textId="6902F869" w:rsidR="00CD4730" w:rsidRPr="00541589" w:rsidRDefault="00C269F1" w:rsidP="00F57B78">
      <w:pPr>
        <w:pStyle w:val="NormalWeb"/>
        <w:spacing w:after="120" w:line="360" w:lineRule="auto"/>
        <w:rPr>
          <w:rFonts w:ascii="Arial" w:hAnsi="Arial" w:cs="Arial"/>
        </w:rPr>
      </w:pPr>
      <w:r>
        <w:rPr>
          <w:rFonts w:ascii="Arial" w:hAnsi="Arial" w:cs="Arial"/>
          <w:b/>
          <w:bCs/>
        </w:rPr>
        <w:t>KPI: weekly value of pre-order, click-and-collect and delivery sales as a share of total weekly sales (non-footfall share).</w:t>
      </w:r>
    </w:p>
    <w:p w14:paraId="0EA053A1" w14:textId="603C016A" w:rsidR="00CD4730" w:rsidRPr="00541589" w:rsidRDefault="00C269F1" w:rsidP="00F57B78">
      <w:pPr>
        <w:pStyle w:val="NormalWeb"/>
        <w:spacing w:after="120" w:line="360" w:lineRule="auto"/>
        <w:rPr>
          <w:rFonts w:ascii="Arial" w:hAnsi="Arial" w:cs="Arial"/>
        </w:rPr>
      </w:pPr>
      <w:r>
        <w:rPr>
          <w:rFonts w:ascii="Arial" w:hAnsi="Arial" w:cs="Arial"/>
          <w:b/>
          <w:bCs/>
        </w:rPr>
        <w:t>Supporting measures: orders per week; average order value; delivery punctuality; weekly waste as a share of production.</w:t>
      </w:r>
    </w:p>
    <w:tbl>
      <w:tblPr>
        <w:tblW w:w="5000" w:type="pct"/>
        <w:tblBorders>
          <w:top w:val="outset" w:sz="6" w:space="0" w:color="auto"/>
          <w:left w:val="outset" w:sz="6" w:space="0" w:color="auto"/>
          <w:bottom w:val="outset" w:sz="6" w:space="0" w:color="auto"/>
          <w:right w:val="outset" w:sz="6" w:space="0" w:color="auto"/>
        </w:tblBorders>
        <w:tblCellMar>
          <w:top w:w="80" w:type="dxa"/>
          <w:left w:w="80" w:type="dxa"/>
          <w:bottom w:w="80" w:type="dxa"/>
          <w:right w:w="80" w:type="dxa"/>
        </w:tblCellMar>
        <w:tblLook w:val="04A0" w:firstRow="1" w:lastRow="0" w:firstColumn="1" w:lastColumn="0" w:noHBand="0" w:noVBand="1"/>
      </w:tblPr>
      <w:tblGrid>
        <w:gridCol w:w="1802"/>
        <w:gridCol w:w="1802"/>
        <w:gridCol w:w="1802"/>
        <w:gridCol w:w="1802"/>
        <w:gridCol w:w="1802"/>
      </w:tblGrid>
      <w:tr w:rsidR="00CD4730" w:rsidRPr="00541589" w14:paraId="67E04FA5" w14:textId="77777777">
        <w:tc>
          <w:tcPr>
            <w:tcW w:w="1000" w:type="pct"/>
            <w:tcBorders>
              <w:top w:val="single" w:sz="6" w:space="0" w:color="000000"/>
              <w:left w:val="single" w:sz="6" w:space="0" w:color="000000"/>
              <w:bottom w:val="single" w:sz="6" w:space="0" w:color="000000"/>
              <w:right w:val="single" w:sz="6" w:space="0" w:color="000000"/>
            </w:tcBorders>
            <w:hideMark/>
          </w:tcPr>
          <w:p w14:paraId="37B508D4"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Specific</w:t>
            </w:r>
          </w:p>
        </w:tc>
        <w:tc>
          <w:tcPr>
            <w:tcW w:w="1000" w:type="pct"/>
            <w:tcBorders>
              <w:top w:val="single" w:sz="6" w:space="0" w:color="000000"/>
              <w:left w:val="single" w:sz="6" w:space="0" w:color="000000"/>
              <w:bottom w:val="single" w:sz="6" w:space="0" w:color="000000"/>
              <w:right w:val="single" w:sz="6" w:space="0" w:color="000000"/>
            </w:tcBorders>
            <w:hideMark/>
          </w:tcPr>
          <w:p w14:paraId="3720867B"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Measurable</w:t>
            </w:r>
          </w:p>
        </w:tc>
        <w:tc>
          <w:tcPr>
            <w:tcW w:w="1000" w:type="pct"/>
            <w:tcBorders>
              <w:top w:val="single" w:sz="6" w:space="0" w:color="000000"/>
              <w:left w:val="single" w:sz="6" w:space="0" w:color="000000"/>
              <w:bottom w:val="single" w:sz="6" w:space="0" w:color="000000"/>
              <w:right w:val="single" w:sz="6" w:space="0" w:color="000000"/>
            </w:tcBorders>
            <w:hideMark/>
          </w:tcPr>
          <w:p w14:paraId="75D3F1E0"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Attainable</w:t>
            </w:r>
          </w:p>
        </w:tc>
        <w:tc>
          <w:tcPr>
            <w:tcW w:w="1000" w:type="pct"/>
            <w:tcBorders>
              <w:top w:val="single" w:sz="6" w:space="0" w:color="000000"/>
              <w:left w:val="single" w:sz="6" w:space="0" w:color="000000"/>
              <w:bottom w:val="single" w:sz="6" w:space="0" w:color="000000"/>
              <w:right w:val="single" w:sz="6" w:space="0" w:color="000000"/>
            </w:tcBorders>
            <w:hideMark/>
          </w:tcPr>
          <w:p w14:paraId="5EF30C5E"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Relevant</w:t>
            </w:r>
          </w:p>
        </w:tc>
        <w:tc>
          <w:tcPr>
            <w:tcW w:w="1000" w:type="pct"/>
            <w:tcBorders>
              <w:top w:val="single" w:sz="6" w:space="0" w:color="000000"/>
              <w:left w:val="single" w:sz="6" w:space="0" w:color="000000"/>
              <w:bottom w:val="single" w:sz="6" w:space="0" w:color="000000"/>
              <w:right w:val="single" w:sz="6" w:space="0" w:color="000000"/>
            </w:tcBorders>
            <w:hideMark/>
          </w:tcPr>
          <w:p w14:paraId="2D2E64DD" w14:textId="77777777" w:rsidR="00CD4730" w:rsidRPr="00541589" w:rsidRDefault="00CD4730" w:rsidP="00F57B78">
            <w:pPr>
              <w:spacing w:after="120" w:line="360" w:lineRule="auto"/>
              <w:rPr>
                <w:rFonts w:ascii="Arial" w:eastAsia="Times New Roman" w:hAnsi="Arial" w:cs="Arial"/>
                <w:color w:val="000000"/>
              </w:rPr>
            </w:pPr>
            <w:r w:rsidRPr="00541589">
              <w:rPr>
                <w:rFonts w:ascii="Arial" w:eastAsia="Times New Roman" w:hAnsi="Arial" w:cs="Arial"/>
                <w:b/>
                <w:bCs/>
                <w:color w:val="000000"/>
              </w:rPr>
              <w:t>Time-Bound</w:t>
            </w:r>
          </w:p>
        </w:tc>
      </w:tr>
      <w:tr w:rsidR="00CD4730" w:rsidRPr="00541589" w14:paraId="3403BEB5" w14:textId="77777777">
        <w:tc>
          <w:tcPr>
            <w:tcW w:w="1000" w:type="pct"/>
            <w:tcBorders>
              <w:top w:val="single" w:sz="6" w:space="0" w:color="000000"/>
              <w:left w:val="single" w:sz="6" w:space="0" w:color="000000"/>
              <w:bottom w:val="single" w:sz="6" w:space="0" w:color="000000"/>
              <w:right w:val="single" w:sz="6" w:space="0" w:color="000000"/>
            </w:tcBorders>
            <w:hideMark/>
          </w:tcPr>
          <w:p w14:paraId="235C5338" w14:textId="55548598"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Increase sales that do not depend on footfall by launching online pre-order, click-and-collect and delivery to the retail park, industrial site and nearby postcodes.</w:t>
            </w:r>
          </w:p>
        </w:tc>
        <w:tc>
          <w:tcPr>
            <w:tcW w:w="1000" w:type="pct"/>
            <w:tcBorders>
              <w:top w:val="single" w:sz="6" w:space="0" w:color="000000"/>
              <w:left w:val="single" w:sz="6" w:space="0" w:color="000000"/>
              <w:bottom w:val="single" w:sz="6" w:space="0" w:color="000000"/>
              <w:right w:val="single" w:sz="6" w:space="0" w:color="000000"/>
            </w:tcBorders>
            <w:hideMark/>
          </w:tcPr>
          <w:p w14:paraId="27F162DD" w14:textId="6498D6E8"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Non-footfall sales to reach 20% of weekly sales, measured weekly from platform and till reports against the week 1 baseline, averaging 40 orders a week by month 6.</w:t>
            </w:r>
          </w:p>
        </w:tc>
        <w:tc>
          <w:tcPr>
            <w:tcW w:w="1000" w:type="pct"/>
            <w:tcBorders>
              <w:top w:val="single" w:sz="6" w:space="0" w:color="000000"/>
              <w:left w:val="single" w:sz="6" w:space="0" w:color="000000"/>
              <w:bottom w:val="single" w:sz="6" w:space="0" w:color="000000"/>
              <w:right w:val="single" w:sz="6" w:space="0" w:color="000000"/>
            </w:tcBorders>
            <w:hideMark/>
          </w:tcPr>
          <w:p w14:paraId="726A71C1" w14:textId="0E0B66AC"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Customers already ask for delivery and pre-ordering; the pilot starts with two delivery days and one part-time driver, so growth is gradual and affordable.</w:t>
            </w:r>
          </w:p>
        </w:tc>
        <w:tc>
          <w:tcPr>
            <w:tcW w:w="1000" w:type="pct"/>
            <w:tcBorders>
              <w:top w:val="single" w:sz="6" w:space="0" w:color="000000"/>
              <w:left w:val="single" w:sz="6" w:space="0" w:color="000000"/>
              <w:bottom w:val="single" w:sz="6" w:space="0" w:color="000000"/>
              <w:right w:val="single" w:sz="6" w:space="0" w:color="000000"/>
            </w:tcBorders>
            <w:hideMark/>
          </w:tcPr>
          <w:p w14:paraId="789ADF2A" w14:textId="38FB3EB2"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Addresses the root problem of permanently lower footfall and the 25% gap against 2019, while cutting waste by baking to confirmed orders.</w:t>
            </w:r>
          </w:p>
        </w:tc>
        <w:tc>
          <w:tcPr>
            <w:tcW w:w="1000" w:type="pct"/>
            <w:tcBorders>
              <w:top w:val="single" w:sz="6" w:space="0" w:color="000000"/>
              <w:left w:val="single" w:sz="6" w:space="0" w:color="000000"/>
              <w:bottom w:val="single" w:sz="6" w:space="0" w:color="000000"/>
              <w:right w:val="single" w:sz="6" w:space="0" w:color="000000"/>
            </w:tcBorders>
            <w:hideMark/>
          </w:tcPr>
          <w:p w14:paraId="6870373B" w14:textId="5194CC1B" w:rsidR="00CD4730" w:rsidRPr="00541589" w:rsidRDefault="00C269F1" w:rsidP="00F57B78">
            <w:pPr>
              <w:spacing w:after="120" w:line="360" w:lineRule="auto"/>
              <w:rPr>
                <w:rFonts w:ascii="Arial" w:eastAsia="Times New Roman" w:hAnsi="Arial" w:cs="Arial"/>
                <w:color w:val="000000"/>
              </w:rPr>
            </w:pPr>
            <w:r>
              <w:rPr>
                <w:rFonts w:ascii="Arial" w:eastAsia="Times New Roman" w:hAnsi="Arial" w:cs="Arial"/>
                <w:color w:val="000000"/>
              </w:rPr>
              <w:t>Target achieved within six months of launch, weeks 5–30, by Sunday 4 April 2027, monitored weekly and formally reviewed at the end of months 1 to 6.</w:t>
            </w:r>
          </w:p>
        </w:tc>
      </w:tr>
    </w:tbl>
    <w:p w14:paraId="7BEAE381" w14:textId="0EB7EB4A" w:rsidR="0011107E" w:rsidRPr="00541589" w:rsidRDefault="0011107E" w:rsidP="00F57B78">
      <w:pPr>
        <w:spacing w:after="120" w:line="360" w:lineRule="auto"/>
        <w:rPr>
          <w:rFonts w:ascii="Arial" w:hAnsi="Arial" w:cs="Arial"/>
          <w:color w:val="000000"/>
          <w:lang w:val="en-US"/>
        </w:rPr>
      </w:pPr>
    </w:p>
    <w:sectPr w:rsidR="0011107E" w:rsidRPr="0054158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AE4A30B" w14:textId="77777777" w:rsidR="00D51438" w:rsidRDefault="00D51438" w:rsidP="00B244A8">
      <w:pPr>
        <w:spacing w:after="0" w:line="240" w:lineRule="auto"/>
      </w:pPr>
      <w:r>
        <w:separator/>
      </w:r>
    </w:p>
  </w:endnote>
  <w:endnote w:type="continuationSeparator" w:id="0">
    <w:p w14:paraId="18E1B290" w14:textId="77777777" w:rsidR="00D51438" w:rsidRDefault="00D5143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1830984" w14:textId="77777777" w:rsidR="005D5C89" w:rsidRDefault="005D5C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671095B" w14:textId="0840EA0D" w:rsidR="00CD4730" w:rsidRPr="00CD4730" w:rsidRDefault="00CD4730" w:rsidP="00CD4730">
    <w:pPr>
      <w:pStyle w:val="Footer"/>
      <w:jc w:val="center"/>
      <w:rPr>
        <w:rFonts w:ascii="Arial" w:hAnsi="Arial" w:cs="Arial"/>
        <w:sz w:val="20"/>
      </w:rPr>
    </w:pPr>
    <w:r>
      <w:rPr>
        <w:rFonts w:ascii="Arial" w:hAnsi="Arial" w:cs="Arial"/>
        <w:sz w:val="20"/>
      </w:rPr>
      <w:t xml:space="preserve">Page </w:t>
    </w:r>
    <w:r>
      <w:rPr>
        <w:rFonts w:ascii="Arial" w:hAnsi="Arial" w:cs="Arial"/>
        <w:sz w:val="20"/>
      </w:rPr>
      <w:fldChar w:fldCharType="begin"/>
    </w:r>
    <w:r>
      <w:rPr>
        <w:rFonts w:ascii="Arial" w:hAnsi="Arial" w:cs="Arial"/>
        <w:sz w:val="20"/>
      </w:rPr>
      <w:instrText xml:space="preserve"> PAGE  \* MERGEFORMAT </w:instrText>
    </w:r>
    <w:r>
      <w:rPr>
        <w:rFonts w:ascii="Arial" w:hAnsi="Arial" w:cs="Arial"/>
        <w:sz w:val="20"/>
      </w:rPr>
      <w:fldChar w:fldCharType="separate"/>
    </w:r>
    <w:r>
      <w:rPr>
        <w:rFonts w:ascii="Arial" w:hAnsi="Arial" w:cs="Arial"/>
        <w:noProof/>
        <w:sz w:val="20"/>
      </w:rPr>
      <w:t>1</w:t>
    </w:r>
    <w:r>
      <w:rPr>
        <w:rFonts w:ascii="Arial" w:hAnsi="Arial" w:cs="Arial"/>
        <w:sz w:val="20"/>
      </w:rPr>
      <w:fldChar w:fldCharType="end"/>
    </w:r>
  </w:p>
  <w:p w14:paraId="28FDCFFF" w14:textId="01BD4E49" w:rsidR="00B244A8" w:rsidRDefault="00B244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8F93B9C" w14:textId="77777777" w:rsidR="005D5C89" w:rsidRDefault="005D5C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2F4B7C3" w14:textId="77777777" w:rsidR="00D51438" w:rsidRDefault="00D51438" w:rsidP="00B244A8">
      <w:pPr>
        <w:spacing w:after="0" w:line="240" w:lineRule="auto"/>
      </w:pPr>
      <w:r>
        <w:separator/>
      </w:r>
    </w:p>
  </w:footnote>
  <w:footnote w:type="continuationSeparator" w:id="0">
    <w:p w14:paraId="1E853BF2" w14:textId="77777777" w:rsidR="00D51438" w:rsidRDefault="00D51438" w:rsidP="00B244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D1DC18B" w14:textId="77777777" w:rsidR="005D5C89" w:rsidRDefault="005D5C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78804FC" w14:textId="77777777" w:rsidR="005D5C89" w:rsidRDefault="005D5C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102DBF9" w14:textId="77777777" w:rsidR="005D5C89" w:rsidRDefault="005D5C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344AD"/>
    <w:multiLevelType w:val="multilevel"/>
    <w:tmpl w:val="B9129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5E6D40"/>
    <w:multiLevelType w:val="multilevel"/>
    <w:tmpl w:val="F5240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3"/>
  </w:num>
  <w:num w:numId="3" w16cid:durableId="373162920">
    <w:abstractNumId w:val="12"/>
  </w:num>
  <w:num w:numId="4" w16cid:durableId="728724007">
    <w:abstractNumId w:val="0"/>
  </w:num>
  <w:num w:numId="5" w16cid:durableId="1776901974">
    <w:abstractNumId w:val="4"/>
  </w:num>
  <w:num w:numId="6" w16cid:durableId="1242056885">
    <w:abstractNumId w:val="13"/>
  </w:num>
  <w:num w:numId="7" w16cid:durableId="2003004377">
    <w:abstractNumId w:val="8"/>
  </w:num>
  <w:num w:numId="8" w16cid:durableId="1409185463">
    <w:abstractNumId w:val="6"/>
  </w:num>
  <w:num w:numId="9" w16cid:durableId="383985392">
    <w:abstractNumId w:val="11"/>
  </w:num>
  <w:num w:numId="10" w16cid:durableId="706952687">
    <w:abstractNumId w:val="7"/>
  </w:num>
  <w:num w:numId="11" w16cid:durableId="1322657034">
    <w:abstractNumId w:val="5"/>
  </w:num>
  <w:num w:numId="12" w16cid:durableId="1560899573">
    <w:abstractNumId w:val="10"/>
  </w:num>
  <w:num w:numId="13" w16cid:durableId="1947737813">
    <w:abstractNumId w:val="1"/>
  </w:num>
  <w:num w:numId="14" w16cid:durableId="106048459">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1528"/>
    <w:rsid w:val="000069AB"/>
    <w:rsid w:val="000230BC"/>
    <w:rsid w:val="00026090"/>
    <w:rsid w:val="0005771F"/>
    <w:rsid w:val="00067AB3"/>
    <w:rsid w:val="00081556"/>
    <w:rsid w:val="00084755"/>
    <w:rsid w:val="000A720F"/>
    <w:rsid w:val="000B4057"/>
    <w:rsid w:val="000E7A4C"/>
    <w:rsid w:val="00106B58"/>
    <w:rsid w:val="0011107E"/>
    <w:rsid w:val="0012599A"/>
    <w:rsid w:val="0013486A"/>
    <w:rsid w:val="00137156"/>
    <w:rsid w:val="00140680"/>
    <w:rsid w:val="00175C4B"/>
    <w:rsid w:val="001A61CE"/>
    <w:rsid w:val="001B084B"/>
    <w:rsid w:val="001B2DA2"/>
    <w:rsid w:val="001B614B"/>
    <w:rsid w:val="001B6FDB"/>
    <w:rsid w:val="001C628A"/>
    <w:rsid w:val="0021302F"/>
    <w:rsid w:val="00225B06"/>
    <w:rsid w:val="00230935"/>
    <w:rsid w:val="00231C1C"/>
    <w:rsid w:val="00245D37"/>
    <w:rsid w:val="002522C1"/>
    <w:rsid w:val="00261CF5"/>
    <w:rsid w:val="00267B20"/>
    <w:rsid w:val="0027531E"/>
    <w:rsid w:val="002832DB"/>
    <w:rsid w:val="002963A8"/>
    <w:rsid w:val="002B3CFF"/>
    <w:rsid w:val="002D754D"/>
    <w:rsid w:val="002E2FF6"/>
    <w:rsid w:val="00312FA9"/>
    <w:rsid w:val="00332EE7"/>
    <w:rsid w:val="003430D0"/>
    <w:rsid w:val="0035328C"/>
    <w:rsid w:val="003578C2"/>
    <w:rsid w:val="00366374"/>
    <w:rsid w:val="00394A9D"/>
    <w:rsid w:val="003A55FE"/>
    <w:rsid w:val="003B629C"/>
    <w:rsid w:val="003E1A46"/>
    <w:rsid w:val="003F0BDB"/>
    <w:rsid w:val="003F5E6B"/>
    <w:rsid w:val="003F6295"/>
    <w:rsid w:val="00410BE8"/>
    <w:rsid w:val="00416907"/>
    <w:rsid w:val="00417260"/>
    <w:rsid w:val="00424723"/>
    <w:rsid w:val="004356E6"/>
    <w:rsid w:val="00437111"/>
    <w:rsid w:val="00440FE0"/>
    <w:rsid w:val="00451B04"/>
    <w:rsid w:val="00455AAA"/>
    <w:rsid w:val="00480CA6"/>
    <w:rsid w:val="00493DCC"/>
    <w:rsid w:val="004A4B30"/>
    <w:rsid w:val="004A63C1"/>
    <w:rsid w:val="004B4860"/>
    <w:rsid w:val="004C024B"/>
    <w:rsid w:val="004C195B"/>
    <w:rsid w:val="004C698C"/>
    <w:rsid w:val="004D103B"/>
    <w:rsid w:val="004D1574"/>
    <w:rsid w:val="004D7999"/>
    <w:rsid w:val="004E2BAE"/>
    <w:rsid w:val="004E513A"/>
    <w:rsid w:val="0051434D"/>
    <w:rsid w:val="00514DEC"/>
    <w:rsid w:val="00532B9D"/>
    <w:rsid w:val="00541589"/>
    <w:rsid w:val="00541B7D"/>
    <w:rsid w:val="00542A51"/>
    <w:rsid w:val="005461F5"/>
    <w:rsid w:val="00556EDB"/>
    <w:rsid w:val="005724CA"/>
    <w:rsid w:val="00590501"/>
    <w:rsid w:val="005D11E9"/>
    <w:rsid w:val="005D5C89"/>
    <w:rsid w:val="005E6545"/>
    <w:rsid w:val="00624F39"/>
    <w:rsid w:val="0065452A"/>
    <w:rsid w:val="006666E7"/>
    <w:rsid w:val="00675990"/>
    <w:rsid w:val="00682189"/>
    <w:rsid w:val="00684C27"/>
    <w:rsid w:val="00685C57"/>
    <w:rsid w:val="0069332C"/>
    <w:rsid w:val="00696E0C"/>
    <w:rsid w:val="00697F90"/>
    <w:rsid w:val="006A198C"/>
    <w:rsid w:val="006B4642"/>
    <w:rsid w:val="006D5A12"/>
    <w:rsid w:val="006D6A13"/>
    <w:rsid w:val="007030AD"/>
    <w:rsid w:val="00721441"/>
    <w:rsid w:val="00765162"/>
    <w:rsid w:val="00765AA0"/>
    <w:rsid w:val="00774A59"/>
    <w:rsid w:val="007766D6"/>
    <w:rsid w:val="007768B0"/>
    <w:rsid w:val="007927FD"/>
    <w:rsid w:val="00792C0F"/>
    <w:rsid w:val="007953DB"/>
    <w:rsid w:val="007A56AD"/>
    <w:rsid w:val="007B200A"/>
    <w:rsid w:val="007C3E90"/>
    <w:rsid w:val="007D0502"/>
    <w:rsid w:val="007E202D"/>
    <w:rsid w:val="007F558A"/>
    <w:rsid w:val="00825B6C"/>
    <w:rsid w:val="00827C35"/>
    <w:rsid w:val="00830749"/>
    <w:rsid w:val="0084428E"/>
    <w:rsid w:val="00850E0C"/>
    <w:rsid w:val="008557BD"/>
    <w:rsid w:val="00861227"/>
    <w:rsid w:val="00883CAF"/>
    <w:rsid w:val="00885717"/>
    <w:rsid w:val="0089170F"/>
    <w:rsid w:val="008C195D"/>
    <w:rsid w:val="008C589B"/>
    <w:rsid w:val="008C6A87"/>
    <w:rsid w:val="008D5CD9"/>
    <w:rsid w:val="008E00B6"/>
    <w:rsid w:val="008F5810"/>
    <w:rsid w:val="0091304C"/>
    <w:rsid w:val="00930200"/>
    <w:rsid w:val="009336C8"/>
    <w:rsid w:val="00946742"/>
    <w:rsid w:val="009540BA"/>
    <w:rsid w:val="009C1498"/>
    <w:rsid w:val="009E1F0E"/>
    <w:rsid w:val="009E2E03"/>
    <w:rsid w:val="00A14A03"/>
    <w:rsid w:val="00A22BB0"/>
    <w:rsid w:val="00A31345"/>
    <w:rsid w:val="00A401AF"/>
    <w:rsid w:val="00A448A7"/>
    <w:rsid w:val="00AB7E77"/>
    <w:rsid w:val="00AC678A"/>
    <w:rsid w:val="00AC7EBC"/>
    <w:rsid w:val="00AD54CA"/>
    <w:rsid w:val="00AD74AC"/>
    <w:rsid w:val="00B031CA"/>
    <w:rsid w:val="00B14506"/>
    <w:rsid w:val="00B152DF"/>
    <w:rsid w:val="00B172E5"/>
    <w:rsid w:val="00B21224"/>
    <w:rsid w:val="00B244A8"/>
    <w:rsid w:val="00B64CDF"/>
    <w:rsid w:val="00B763C8"/>
    <w:rsid w:val="00B91658"/>
    <w:rsid w:val="00B97E6F"/>
    <w:rsid w:val="00BA2F9D"/>
    <w:rsid w:val="00BC1333"/>
    <w:rsid w:val="00BC373A"/>
    <w:rsid w:val="00BC5F98"/>
    <w:rsid w:val="00BD2C28"/>
    <w:rsid w:val="00BD339A"/>
    <w:rsid w:val="00C03A79"/>
    <w:rsid w:val="00C07D23"/>
    <w:rsid w:val="00C10F6A"/>
    <w:rsid w:val="00C15F83"/>
    <w:rsid w:val="00C20BB5"/>
    <w:rsid w:val="00C21093"/>
    <w:rsid w:val="00C269F1"/>
    <w:rsid w:val="00C27EC8"/>
    <w:rsid w:val="00C53212"/>
    <w:rsid w:val="00C54109"/>
    <w:rsid w:val="00C60DAC"/>
    <w:rsid w:val="00C75A70"/>
    <w:rsid w:val="00C95025"/>
    <w:rsid w:val="00CB0349"/>
    <w:rsid w:val="00CB6EDF"/>
    <w:rsid w:val="00CC32EB"/>
    <w:rsid w:val="00CD4730"/>
    <w:rsid w:val="00D0208B"/>
    <w:rsid w:val="00D14383"/>
    <w:rsid w:val="00D16077"/>
    <w:rsid w:val="00D25DE2"/>
    <w:rsid w:val="00D31DE1"/>
    <w:rsid w:val="00D3334E"/>
    <w:rsid w:val="00D36C1B"/>
    <w:rsid w:val="00D51438"/>
    <w:rsid w:val="00D60EA3"/>
    <w:rsid w:val="00D846CE"/>
    <w:rsid w:val="00D85AB3"/>
    <w:rsid w:val="00D91D11"/>
    <w:rsid w:val="00DA1B79"/>
    <w:rsid w:val="00DA73F3"/>
    <w:rsid w:val="00DD0093"/>
    <w:rsid w:val="00DD352C"/>
    <w:rsid w:val="00DE6166"/>
    <w:rsid w:val="00DF77C0"/>
    <w:rsid w:val="00E11948"/>
    <w:rsid w:val="00E34CFB"/>
    <w:rsid w:val="00EA42A0"/>
    <w:rsid w:val="00EE0316"/>
    <w:rsid w:val="00EE37EC"/>
    <w:rsid w:val="00EF516A"/>
    <w:rsid w:val="00F0190C"/>
    <w:rsid w:val="00F01BD7"/>
    <w:rsid w:val="00F050E4"/>
    <w:rsid w:val="00F11524"/>
    <w:rsid w:val="00F12A1F"/>
    <w:rsid w:val="00F31FCC"/>
    <w:rsid w:val="00F57B78"/>
    <w:rsid w:val="00F677CE"/>
    <w:rsid w:val="00FA0B1F"/>
    <w:rsid w:val="00FA36EB"/>
    <w:rsid w:val="00FA3DB0"/>
    <w:rsid w:val="00FB1D62"/>
    <w:rsid w:val="00FB3C03"/>
    <w:rsid w:val="00FC7243"/>
    <w:rsid w:val="00FD47A2"/>
    <w:rsid w:val="00FE0ADA"/>
    <w:rsid w:val="00FF15CB"/>
    <w:rsid w:val="00FF62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642733717">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C0B2B92-444C-6E4D-9959-F1B51DF98EE8}">
  <we:reference id="WA200008399" version="1.0.0.5" store="Omex" storeType="OMEX"/>
  <we:alternateReferences>
    <we:reference id="WA200008399" version="1.0.0.5" store="WA20000839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Metadata/LabelInfo.xml><?xml version="1.0" encoding="utf-8"?>
<clbl:labelList xmlns:clbl="http://schemas.microsoft.com/office/2020/mipLabelMetadata">
  <clbl:label id="{defa4170-0d19-0005-0004-bc88714345d2}" enabled="1" method="Standard" siteId="{6e3b16ca-426c-4cd5-85a6-83cb2c321e92}" contentBits="0" removed="0"/>
</clbl:labelList>
</file>

<file path=docProps/app.xml><?xml version="1.0" encoding="utf-8"?>
<Properties xmlns="http://schemas.openxmlformats.org/officeDocument/2006/extended-properties" xmlns:vt="http://schemas.openxmlformats.org/officeDocument/2006/docPropsVTypes">
  <Template>Normal.dotm</Template>
  <TotalTime>198</TotalTime>
  <Pages>17</Pages>
  <Words>3163</Words>
  <Characters>16608</Characters>
  <Application>Microsoft Office Word</Application>
  <DocSecurity>0</DocSecurity>
  <Lines>874</Lines>
  <Paragraphs>340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Przemyslaw Jan Maksymowicz (2519263)</cp:lastModifiedBy>
  <cp:revision>14</cp:revision>
  <cp:lastPrinted>2026-08-15T22:02:00Z</cp:lastPrinted>
  <dcterms:created xsi:type="dcterms:W3CDTF">2026-08-09T09:31:00Z</dcterms:created>
  <dcterms:modified xsi:type="dcterms:W3CDTF">2026-08-15T22:06:00Z</dcterms:modified>
  <cp:category/>
</cp:coreProperties>
</file>