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F6600" w14:textId="77777777" w:rsidR="007972E1" w:rsidRDefault="007972E1" w:rsidP="00DC15AC">
      <w:pPr>
        <w:spacing w:before="120" w:after="120" w:line="360" w:lineRule="auto"/>
        <w:jc w:val="center"/>
        <w:rPr>
          <w:rFonts w:ascii="Arial" w:hAnsi="Arial" w:cs="Arial"/>
          <w:b/>
          <w:sz w:val="28"/>
          <w:szCs w:val="28"/>
        </w:rPr>
      </w:pPr>
      <w:r w:rsidRPr="00DC15AC">
        <w:rPr>
          <w:rFonts w:ascii="Arial" w:hAnsi="Arial" w:cs="Arial"/>
          <w:b/>
          <w:sz w:val="28"/>
          <w:szCs w:val="28"/>
        </w:rPr>
        <w:t>Introduction to IS and IT in Health and Social Care</w:t>
      </w:r>
    </w:p>
    <w:p w14:paraId="15A188FB" w14:textId="548A56FE" w:rsidR="007C4971" w:rsidRDefault="00BC28A2" w:rsidP="00BC28A2">
      <w:pPr>
        <w:spacing w:line="360" w:lineRule="auto"/>
        <w:rPr>
          <w:rFonts w:ascii="Arial" w:hAnsi="Arial" w:cs="Arial"/>
          <w:sz w:val="24"/>
          <w:szCs w:val="24"/>
        </w:rPr>
      </w:pPr>
      <w:r w:rsidRPr="00BC28A2">
        <w:rPr>
          <w:rFonts w:ascii="Arial" w:hAnsi="Arial" w:cs="Arial"/>
          <w:sz w:val="24"/>
          <w:szCs w:val="24"/>
          <w:highlight w:val="cyan"/>
        </w:rPr>
        <w:t xml:space="preserve">Headings will be removed from final version – and some of this is still in note/bullet point format. </w:t>
      </w:r>
      <w:proofErr w:type="gramStart"/>
      <w:r w:rsidRPr="00BC28A2">
        <w:rPr>
          <w:rFonts w:ascii="Arial" w:hAnsi="Arial" w:cs="Arial"/>
          <w:sz w:val="24"/>
          <w:szCs w:val="24"/>
          <w:highlight w:val="cyan"/>
        </w:rPr>
        <w:t>Also</w:t>
      </w:r>
      <w:proofErr w:type="gramEnd"/>
      <w:r w:rsidRPr="00BC28A2">
        <w:rPr>
          <w:rFonts w:ascii="Arial" w:hAnsi="Arial" w:cs="Arial"/>
          <w:sz w:val="24"/>
          <w:szCs w:val="24"/>
          <w:highlight w:val="cyan"/>
        </w:rPr>
        <w:t xml:space="preserve"> some parts I have not yet paraphrased articles found (in yellow).</w:t>
      </w:r>
    </w:p>
    <w:p w14:paraId="54F45F19" w14:textId="77777777" w:rsidR="00BC28A2" w:rsidRPr="00570346" w:rsidRDefault="00BC28A2" w:rsidP="00BC28A2">
      <w:pPr>
        <w:spacing w:line="360" w:lineRule="auto"/>
        <w:rPr>
          <w:rFonts w:ascii="Arial" w:hAnsi="Arial" w:cs="Arial"/>
          <w:sz w:val="24"/>
          <w:szCs w:val="24"/>
        </w:rPr>
      </w:pPr>
    </w:p>
    <w:p w14:paraId="7110C326" w14:textId="77777777" w:rsidR="007C4971" w:rsidRPr="00570346" w:rsidRDefault="007C4971" w:rsidP="00DC15AC">
      <w:pPr>
        <w:numPr>
          <w:ilvl w:val="0"/>
          <w:numId w:val="2"/>
        </w:numPr>
        <w:spacing w:line="360" w:lineRule="auto"/>
        <w:jc w:val="both"/>
        <w:rPr>
          <w:rFonts w:ascii="Arial" w:hAnsi="Arial" w:cs="Arial"/>
          <w:sz w:val="24"/>
          <w:szCs w:val="24"/>
        </w:rPr>
      </w:pPr>
      <w:r w:rsidRPr="00570346">
        <w:rPr>
          <w:rFonts w:ascii="Arial" w:hAnsi="Arial" w:cs="Arial"/>
          <w:b/>
          <w:bCs/>
          <w:sz w:val="24"/>
          <w:szCs w:val="24"/>
        </w:rPr>
        <w:t>Introduction</w:t>
      </w:r>
      <w:r w:rsidRPr="00570346">
        <w:rPr>
          <w:rFonts w:ascii="Arial" w:hAnsi="Arial" w:cs="Arial"/>
          <w:sz w:val="24"/>
          <w:szCs w:val="24"/>
        </w:rPr>
        <w:t> (~300 words)</w:t>
      </w:r>
    </w:p>
    <w:p w14:paraId="7A20E4A4" w14:textId="6EB368B5" w:rsidR="00570346" w:rsidRPr="00570346" w:rsidRDefault="007C4971" w:rsidP="00DC15AC">
      <w:pPr>
        <w:spacing w:line="360" w:lineRule="auto"/>
        <w:ind w:left="720"/>
        <w:jc w:val="both"/>
        <w:rPr>
          <w:rFonts w:ascii="Arial" w:hAnsi="Arial" w:cs="Arial"/>
          <w:sz w:val="24"/>
          <w:szCs w:val="24"/>
        </w:rPr>
      </w:pPr>
      <w:r w:rsidRPr="00570346">
        <w:rPr>
          <w:rFonts w:ascii="Arial" w:hAnsi="Arial" w:cs="Arial"/>
          <w:sz w:val="24"/>
          <w:szCs w:val="24"/>
        </w:rPr>
        <w:t> </w:t>
      </w:r>
    </w:p>
    <w:p w14:paraId="5029BF1A" w14:textId="3EE24D24" w:rsidR="00570346" w:rsidRPr="00877530" w:rsidRDefault="00570346" w:rsidP="00DC15AC">
      <w:pPr>
        <w:pStyle w:val="ListParagraph"/>
        <w:numPr>
          <w:ilvl w:val="1"/>
          <w:numId w:val="2"/>
        </w:numPr>
        <w:spacing w:line="360" w:lineRule="auto"/>
        <w:jc w:val="both"/>
        <w:rPr>
          <w:rFonts w:ascii="Arial" w:hAnsi="Arial" w:cs="Arial"/>
          <w:sz w:val="24"/>
          <w:szCs w:val="24"/>
        </w:rPr>
      </w:pPr>
      <w:r w:rsidRPr="00877530">
        <w:rPr>
          <w:rFonts w:ascii="Arial" w:hAnsi="Arial" w:cs="Arial"/>
          <w:sz w:val="24"/>
          <w:szCs w:val="24"/>
        </w:rPr>
        <w:t>Ambient Voice Technology (AVT) – emerging AI-enabled documentation tool</w:t>
      </w:r>
    </w:p>
    <w:p w14:paraId="19BACB1E" w14:textId="77777777" w:rsidR="00570346" w:rsidRPr="00570346" w:rsidRDefault="00570346" w:rsidP="00DC15AC">
      <w:pPr>
        <w:spacing w:line="360" w:lineRule="auto"/>
        <w:ind w:left="720"/>
        <w:jc w:val="both"/>
        <w:rPr>
          <w:rFonts w:ascii="Arial" w:hAnsi="Arial" w:cs="Arial"/>
          <w:sz w:val="24"/>
          <w:szCs w:val="24"/>
        </w:rPr>
      </w:pPr>
    </w:p>
    <w:p w14:paraId="2DB8473A" w14:textId="46788715" w:rsidR="00877530" w:rsidRPr="00877530" w:rsidRDefault="00877530" w:rsidP="00DC15AC">
      <w:pPr>
        <w:pStyle w:val="ListParagraph"/>
        <w:numPr>
          <w:ilvl w:val="1"/>
          <w:numId w:val="2"/>
        </w:numPr>
        <w:spacing w:line="360" w:lineRule="auto"/>
        <w:jc w:val="both"/>
        <w:rPr>
          <w:rFonts w:ascii="Arial" w:hAnsi="Arial" w:cs="Arial"/>
          <w:sz w:val="24"/>
          <w:szCs w:val="24"/>
        </w:rPr>
      </w:pPr>
      <w:r>
        <w:rPr>
          <w:rFonts w:ascii="Arial" w:hAnsi="Arial" w:cs="Arial"/>
          <w:sz w:val="24"/>
          <w:szCs w:val="24"/>
        </w:rPr>
        <w:t>R</w:t>
      </w:r>
      <w:r w:rsidRPr="00877530">
        <w:rPr>
          <w:rFonts w:ascii="Arial" w:hAnsi="Arial" w:cs="Arial"/>
          <w:sz w:val="24"/>
          <w:szCs w:val="24"/>
        </w:rPr>
        <w:t>emote antenatal monitoring at home / wearable technology for health monitoring</w:t>
      </w:r>
    </w:p>
    <w:p w14:paraId="130F5E41" w14:textId="77777777" w:rsidR="00570346" w:rsidRDefault="00570346" w:rsidP="00DC15AC">
      <w:pPr>
        <w:spacing w:line="360" w:lineRule="auto"/>
        <w:jc w:val="both"/>
        <w:rPr>
          <w:rFonts w:ascii="Arial" w:hAnsi="Arial" w:cs="Arial"/>
          <w:sz w:val="24"/>
          <w:szCs w:val="24"/>
        </w:rPr>
      </w:pPr>
    </w:p>
    <w:p w14:paraId="10072C77" w14:textId="710DAC59" w:rsidR="00DC15AC" w:rsidRPr="0076214D" w:rsidRDefault="00DC15AC" w:rsidP="00DC15AC">
      <w:pPr>
        <w:spacing w:line="360" w:lineRule="auto"/>
        <w:rPr>
          <w:rFonts w:ascii="Arial" w:hAnsi="Arial" w:cs="Arial"/>
          <w:sz w:val="24"/>
          <w:szCs w:val="24"/>
        </w:rPr>
      </w:pPr>
      <w:r w:rsidRPr="000C32DC">
        <w:rPr>
          <w:rFonts w:ascii="Arial" w:hAnsi="Arial" w:cs="Arial"/>
          <w:sz w:val="24"/>
          <w:szCs w:val="24"/>
        </w:rPr>
        <w:t xml:space="preserve">Globally, digital technologies and information systems are </w:t>
      </w:r>
      <w:r>
        <w:rPr>
          <w:rFonts w:ascii="Arial" w:hAnsi="Arial" w:cs="Arial"/>
          <w:sz w:val="24"/>
          <w:szCs w:val="24"/>
        </w:rPr>
        <w:t xml:space="preserve">crucial </w:t>
      </w:r>
      <w:r w:rsidRPr="000C32DC">
        <w:rPr>
          <w:rFonts w:ascii="Arial" w:hAnsi="Arial" w:cs="Arial"/>
          <w:sz w:val="24"/>
          <w:szCs w:val="24"/>
        </w:rPr>
        <w:t>to the provision, administration and enhancement of health and social care services</w:t>
      </w:r>
      <w:r w:rsidRPr="006D50B4">
        <w:rPr>
          <w:rFonts w:ascii="Arial" w:hAnsi="Arial" w:cs="Arial"/>
          <w:sz w:val="24"/>
          <w:szCs w:val="24"/>
        </w:rPr>
        <w:t>.</w:t>
      </w:r>
      <w:r>
        <w:rPr>
          <w:rFonts w:ascii="Arial" w:hAnsi="Arial" w:cs="Arial"/>
          <w:sz w:val="24"/>
          <w:szCs w:val="24"/>
        </w:rPr>
        <w:t xml:space="preserve"> Notably, in maternity services we are seeing improvements due to digital health technologies on monitoring, diagnosing and treatment during pregnancy. The quality of maternal healthcare services could be improved with new innovations like mobile applications, internet platforms and engagement with social media </w:t>
      </w:r>
      <w:r w:rsidRPr="005B0D68">
        <w:rPr>
          <w:rFonts w:ascii="Arial" w:hAnsi="Arial" w:cs="Arial"/>
          <w:sz w:val="24"/>
          <w:szCs w:val="24"/>
        </w:rPr>
        <w:t>(Mohamed </w:t>
      </w:r>
      <w:r w:rsidRPr="00C57295">
        <w:rPr>
          <w:rFonts w:ascii="Arial" w:hAnsi="Arial" w:cs="Arial"/>
          <w:i/>
          <w:iCs/>
          <w:sz w:val="24"/>
          <w:szCs w:val="24"/>
        </w:rPr>
        <w:t>et al.,</w:t>
      </w:r>
      <w:r w:rsidRPr="005B0D68">
        <w:rPr>
          <w:rFonts w:ascii="Arial" w:hAnsi="Arial" w:cs="Arial"/>
          <w:sz w:val="24"/>
          <w:szCs w:val="24"/>
        </w:rPr>
        <w:t xml:space="preserve"> 2025).</w:t>
      </w:r>
    </w:p>
    <w:p w14:paraId="7E4190FE" w14:textId="77777777" w:rsidR="00DC15AC" w:rsidRDefault="00DC15AC" w:rsidP="00DC15AC">
      <w:pPr>
        <w:spacing w:line="360" w:lineRule="auto"/>
        <w:ind w:firstLine="720"/>
        <w:rPr>
          <w:rFonts w:ascii="Arial" w:hAnsi="Arial" w:cs="Arial"/>
          <w:sz w:val="24"/>
          <w:szCs w:val="24"/>
        </w:rPr>
      </w:pPr>
      <w:r>
        <w:rPr>
          <w:rFonts w:ascii="Arial" w:hAnsi="Arial" w:cs="Arial"/>
          <w:sz w:val="24"/>
          <w:szCs w:val="24"/>
        </w:rPr>
        <w:t xml:space="preserve">When digital technologies are implemented and used correctly, patient safety and thorough communication and information sharing can be achieved. Clinicians are able to make informed decisions </w:t>
      </w:r>
      <w:r w:rsidRPr="0076214D">
        <w:rPr>
          <w:rFonts w:ascii="Arial" w:hAnsi="Arial" w:cs="Arial"/>
          <w:sz w:val="24"/>
          <w:szCs w:val="24"/>
        </w:rPr>
        <w:t>when they have timely access to</w:t>
      </w:r>
      <w:r>
        <w:rPr>
          <w:rFonts w:ascii="Arial" w:hAnsi="Arial" w:cs="Arial"/>
          <w:sz w:val="24"/>
          <w:szCs w:val="24"/>
        </w:rPr>
        <w:t xml:space="preserve"> </w:t>
      </w:r>
      <w:r w:rsidRPr="0076214D">
        <w:rPr>
          <w:rFonts w:ascii="Arial" w:hAnsi="Arial" w:cs="Arial"/>
          <w:sz w:val="24"/>
          <w:szCs w:val="24"/>
        </w:rPr>
        <w:t>accurate and shared patient information. More efficient care delivery can be accomplished with data-driven decision making with preventative and tailored approaches to care (World Health Organization, 2021; Department of Health and Social Care, 2022).</w:t>
      </w:r>
    </w:p>
    <w:p w14:paraId="34645038" w14:textId="77777777" w:rsidR="00DC15AC" w:rsidRDefault="00DC15AC" w:rsidP="00DC15AC">
      <w:pPr>
        <w:spacing w:line="360" w:lineRule="auto"/>
        <w:jc w:val="both"/>
        <w:rPr>
          <w:rFonts w:ascii="Arial" w:hAnsi="Arial" w:cs="Arial"/>
          <w:sz w:val="24"/>
          <w:szCs w:val="24"/>
        </w:rPr>
      </w:pPr>
      <w:r w:rsidRPr="0076214D">
        <w:rPr>
          <w:rFonts w:ascii="Arial" w:hAnsi="Arial" w:cs="Arial"/>
          <w:sz w:val="24"/>
          <w:szCs w:val="24"/>
        </w:rPr>
        <w:t>Electronic patient records (EPRs), clinical information systems (CISs), electronic prescribing platforms, picture archiving and communication systems (PACS), health information exchange (HIE) systems, patient portals</w:t>
      </w:r>
      <w:r>
        <w:rPr>
          <w:rFonts w:ascii="Arial" w:hAnsi="Arial" w:cs="Arial"/>
          <w:sz w:val="24"/>
          <w:szCs w:val="24"/>
        </w:rPr>
        <w:t xml:space="preserve"> </w:t>
      </w:r>
      <w:r w:rsidRPr="0076214D">
        <w:rPr>
          <w:rFonts w:ascii="Arial" w:hAnsi="Arial" w:cs="Arial"/>
          <w:sz w:val="24"/>
          <w:szCs w:val="24"/>
        </w:rPr>
        <w:t xml:space="preserve">and mobile health apps are a few </w:t>
      </w:r>
      <w:r>
        <w:rPr>
          <w:rFonts w:ascii="Arial" w:hAnsi="Arial" w:cs="Arial"/>
          <w:sz w:val="24"/>
          <w:szCs w:val="24"/>
        </w:rPr>
        <w:t>examples</w:t>
      </w:r>
      <w:r w:rsidRPr="0076214D">
        <w:rPr>
          <w:rFonts w:ascii="Arial" w:hAnsi="Arial" w:cs="Arial"/>
          <w:sz w:val="24"/>
          <w:szCs w:val="24"/>
        </w:rPr>
        <w:t xml:space="preserve"> of well-developed and integrated business-as-usual technologies</w:t>
      </w:r>
      <w:r>
        <w:rPr>
          <w:rFonts w:ascii="Arial" w:hAnsi="Arial" w:cs="Arial"/>
          <w:sz w:val="24"/>
          <w:szCs w:val="24"/>
        </w:rPr>
        <w:t xml:space="preserve"> in industrialised nations.</w:t>
      </w:r>
    </w:p>
    <w:p w14:paraId="07663636" w14:textId="77777777" w:rsidR="00DC15AC" w:rsidRPr="00DE14B5" w:rsidRDefault="00DC15AC" w:rsidP="00DC15AC">
      <w:pPr>
        <w:spacing w:line="360" w:lineRule="auto"/>
        <w:ind w:firstLine="720"/>
        <w:jc w:val="both"/>
        <w:rPr>
          <w:rFonts w:ascii="Arial" w:hAnsi="Arial" w:cs="Arial"/>
          <w:sz w:val="24"/>
          <w:szCs w:val="24"/>
        </w:rPr>
      </w:pPr>
      <w:r w:rsidRPr="0076214D">
        <w:rPr>
          <w:rFonts w:ascii="Arial" w:hAnsi="Arial" w:cs="Arial"/>
          <w:sz w:val="24"/>
          <w:szCs w:val="24"/>
        </w:rPr>
        <w:t xml:space="preserve">This </w:t>
      </w:r>
      <w:r>
        <w:rPr>
          <w:rFonts w:ascii="Arial" w:hAnsi="Arial" w:cs="Arial"/>
          <w:sz w:val="24"/>
          <w:szCs w:val="24"/>
        </w:rPr>
        <w:t>paper</w:t>
      </w:r>
      <w:r w:rsidRPr="0076214D">
        <w:rPr>
          <w:rFonts w:ascii="Arial" w:hAnsi="Arial" w:cs="Arial"/>
          <w:sz w:val="24"/>
          <w:szCs w:val="24"/>
        </w:rPr>
        <w:t xml:space="preserve"> will </w:t>
      </w:r>
      <w:r>
        <w:rPr>
          <w:rFonts w:ascii="Arial" w:hAnsi="Arial" w:cs="Arial"/>
          <w:sz w:val="24"/>
          <w:szCs w:val="24"/>
        </w:rPr>
        <w:t>review</w:t>
      </w:r>
      <w:r w:rsidRPr="0076214D">
        <w:rPr>
          <w:rFonts w:ascii="Arial" w:hAnsi="Arial" w:cs="Arial"/>
          <w:sz w:val="24"/>
          <w:szCs w:val="24"/>
        </w:rPr>
        <w:t xml:space="preserve"> two developing technologies: ambient voice technology (AVT)</w:t>
      </w:r>
      <w:r>
        <w:rPr>
          <w:rFonts w:ascii="Arial" w:hAnsi="Arial" w:cs="Arial"/>
          <w:sz w:val="24"/>
          <w:szCs w:val="24"/>
        </w:rPr>
        <w:t xml:space="preserve"> and </w:t>
      </w:r>
      <w:r w:rsidRPr="0076214D">
        <w:rPr>
          <w:rFonts w:ascii="Arial" w:hAnsi="Arial" w:cs="Arial"/>
          <w:sz w:val="24"/>
          <w:szCs w:val="24"/>
        </w:rPr>
        <w:t xml:space="preserve">remote fetal </w:t>
      </w:r>
      <w:r>
        <w:rPr>
          <w:rFonts w:ascii="Arial" w:hAnsi="Arial" w:cs="Arial"/>
          <w:sz w:val="24"/>
          <w:szCs w:val="24"/>
        </w:rPr>
        <w:t>heart</w:t>
      </w:r>
      <w:r w:rsidRPr="0076214D">
        <w:rPr>
          <w:rFonts w:ascii="Arial" w:hAnsi="Arial" w:cs="Arial"/>
          <w:sz w:val="24"/>
          <w:szCs w:val="24"/>
        </w:rPr>
        <w:t xml:space="preserve"> monitoring devices</w:t>
      </w:r>
      <w:r>
        <w:rPr>
          <w:rFonts w:ascii="Arial" w:hAnsi="Arial" w:cs="Arial"/>
          <w:sz w:val="24"/>
          <w:szCs w:val="24"/>
        </w:rPr>
        <w:t>. AVT</w:t>
      </w:r>
      <w:r w:rsidRPr="0076214D">
        <w:rPr>
          <w:rFonts w:ascii="Arial" w:hAnsi="Arial" w:cs="Arial"/>
          <w:sz w:val="24"/>
          <w:szCs w:val="24"/>
        </w:rPr>
        <w:t xml:space="preserve"> is an emerging</w:t>
      </w:r>
      <w:r>
        <w:rPr>
          <w:rFonts w:ascii="Arial" w:hAnsi="Arial" w:cs="Arial"/>
          <w:sz w:val="24"/>
          <w:szCs w:val="24"/>
        </w:rPr>
        <w:t xml:space="preserve"> artificial intelligence (</w:t>
      </w:r>
      <w:r w:rsidRPr="0076214D">
        <w:rPr>
          <w:rFonts w:ascii="Arial" w:hAnsi="Arial" w:cs="Arial"/>
          <w:sz w:val="24"/>
          <w:szCs w:val="24"/>
        </w:rPr>
        <w:t>A</w:t>
      </w:r>
      <w:r>
        <w:rPr>
          <w:rFonts w:ascii="Arial" w:hAnsi="Arial" w:cs="Arial"/>
          <w:sz w:val="24"/>
          <w:szCs w:val="24"/>
        </w:rPr>
        <w:t xml:space="preserve">I) </w:t>
      </w:r>
      <w:r w:rsidRPr="0076214D">
        <w:rPr>
          <w:rFonts w:ascii="Arial" w:hAnsi="Arial" w:cs="Arial"/>
          <w:sz w:val="24"/>
          <w:szCs w:val="24"/>
        </w:rPr>
        <w:t>enabled documentation tool</w:t>
      </w:r>
      <w:r>
        <w:rPr>
          <w:rFonts w:ascii="Arial" w:hAnsi="Arial" w:cs="Arial"/>
          <w:sz w:val="24"/>
          <w:szCs w:val="24"/>
        </w:rPr>
        <w:t xml:space="preserve"> </w:t>
      </w:r>
      <w:r w:rsidRPr="00C24B04">
        <w:rPr>
          <w:rFonts w:ascii="Arial" w:hAnsi="Arial" w:cs="Arial"/>
          <w:sz w:val="24"/>
          <w:szCs w:val="24"/>
        </w:rPr>
        <w:t xml:space="preserve">(Lawrence </w:t>
      </w:r>
      <w:r w:rsidRPr="00C24B04">
        <w:rPr>
          <w:rFonts w:ascii="Arial" w:hAnsi="Arial" w:cs="Arial"/>
          <w:i/>
          <w:iCs/>
          <w:sz w:val="24"/>
          <w:szCs w:val="24"/>
        </w:rPr>
        <w:t>et al</w:t>
      </w:r>
      <w:r w:rsidRPr="00C24B04">
        <w:rPr>
          <w:rFonts w:ascii="Arial" w:hAnsi="Arial" w:cs="Arial"/>
          <w:sz w:val="24"/>
          <w:szCs w:val="24"/>
        </w:rPr>
        <w:t>., 2026)</w:t>
      </w:r>
      <w:r w:rsidRPr="0076214D">
        <w:rPr>
          <w:rFonts w:ascii="Arial" w:hAnsi="Arial" w:cs="Arial"/>
          <w:sz w:val="24"/>
          <w:szCs w:val="24"/>
        </w:rPr>
        <w:t xml:space="preserve"> and remote fetal heart monitoring devices are digital devices that can measure the fetal heart rate </w:t>
      </w:r>
      <w:r w:rsidRPr="0076214D">
        <w:rPr>
          <w:rFonts w:ascii="Arial" w:hAnsi="Arial" w:cs="Arial"/>
          <w:sz w:val="24"/>
          <w:szCs w:val="24"/>
        </w:rPr>
        <w:lastRenderedPageBreak/>
        <w:t>outside of a clinical setting</w:t>
      </w:r>
      <w:r>
        <w:rPr>
          <w:rFonts w:ascii="Arial" w:hAnsi="Arial" w:cs="Arial"/>
          <w:sz w:val="24"/>
          <w:szCs w:val="24"/>
        </w:rPr>
        <w:t xml:space="preserve"> </w:t>
      </w:r>
      <w:r w:rsidRPr="00C24B04">
        <w:rPr>
          <w:rFonts w:ascii="Arial" w:hAnsi="Arial" w:cs="Arial"/>
          <w:sz w:val="24"/>
          <w:szCs w:val="24"/>
        </w:rPr>
        <w:t xml:space="preserve">(Stricker, Radan and </w:t>
      </w:r>
      <w:proofErr w:type="spellStart"/>
      <w:r w:rsidRPr="00C24B04">
        <w:rPr>
          <w:rFonts w:ascii="Arial" w:hAnsi="Arial" w:cs="Arial"/>
          <w:sz w:val="24"/>
          <w:szCs w:val="24"/>
        </w:rPr>
        <w:t>Surbek</w:t>
      </w:r>
      <w:proofErr w:type="spellEnd"/>
      <w:r w:rsidRPr="00C24B04">
        <w:rPr>
          <w:rFonts w:ascii="Arial" w:hAnsi="Arial" w:cs="Arial"/>
          <w:sz w:val="24"/>
          <w:szCs w:val="24"/>
        </w:rPr>
        <w:t>, 2025)</w:t>
      </w:r>
      <w:r w:rsidRPr="0076214D">
        <w:rPr>
          <w:rFonts w:ascii="Arial" w:hAnsi="Arial" w:cs="Arial"/>
          <w:sz w:val="24"/>
          <w:szCs w:val="24"/>
        </w:rPr>
        <w:t>.</w:t>
      </w:r>
      <w:r>
        <w:rPr>
          <w:rFonts w:ascii="Arial" w:hAnsi="Arial" w:cs="Arial"/>
          <w:sz w:val="24"/>
          <w:szCs w:val="24"/>
        </w:rPr>
        <w:t xml:space="preserve"> These are both developing digital innovations which could help improve patient outcomes within healthcare. Both are particularly relevant and timely especially within maternity services which is under constant scrutiny regarding the safety and quality of care. </w:t>
      </w:r>
    </w:p>
    <w:p w14:paraId="08D17B09" w14:textId="77777777" w:rsidR="007C4971" w:rsidRPr="00570346" w:rsidRDefault="007C4971" w:rsidP="00DC15AC">
      <w:pPr>
        <w:spacing w:line="360" w:lineRule="auto"/>
        <w:jc w:val="both"/>
        <w:rPr>
          <w:rFonts w:ascii="Arial" w:hAnsi="Arial" w:cs="Arial"/>
          <w:sz w:val="24"/>
          <w:szCs w:val="24"/>
        </w:rPr>
      </w:pPr>
      <w:r w:rsidRPr="00570346">
        <w:rPr>
          <w:rFonts w:ascii="Arial" w:hAnsi="Arial" w:cs="Arial"/>
          <w:sz w:val="24"/>
          <w:szCs w:val="24"/>
        </w:rPr>
        <w:t> </w:t>
      </w:r>
    </w:p>
    <w:p w14:paraId="4EBA7736" w14:textId="277925E6" w:rsidR="00DC15AC" w:rsidRPr="00DC15AC" w:rsidRDefault="007C4971" w:rsidP="00DC15AC">
      <w:pPr>
        <w:numPr>
          <w:ilvl w:val="0"/>
          <w:numId w:val="3"/>
        </w:numPr>
        <w:spacing w:line="360" w:lineRule="auto"/>
        <w:jc w:val="both"/>
        <w:rPr>
          <w:rFonts w:ascii="Arial" w:hAnsi="Arial" w:cs="Arial"/>
          <w:sz w:val="24"/>
          <w:szCs w:val="24"/>
        </w:rPr>
      </w:pPr>
      <w:r w:rsidRPr="00570346">
        <w:rPr>
          <w:rFonts w:ascii="Arial" w:hAnsi="Arial" w:cs="Arial"/>
          <w:b/>
          <w:bCs/>
          <w:sz w:val="24"/>
          <w:szCs w:val="24"/>
        </w:rPr>
        <w:t>Method</w:t>
      </w:r>
      <w:r w:rsidR="00DC15AC">
        <w:rPr>
          <w:rFonts w:ascii="Arial" w:hAnsi="Arial" w:cs="Arial"/>
          <w:b/>
          <w:bCs/>
          <w:sz w:val="24"/>
          <w:szCs w:val="24"/>
        </w:rPr>
        <w:t>s</w:t>
      </w:r>
      <w:r w:rsidRPr="00570346">
        <w:rPr>
          <w:rFonts w:ascii="Arial" w:hAnsi="Arial" w:cs="Arial"/>
          <w:b/>
          <w:bCs/>
          <w:sz w:val="24"/>
          <w:szCs w:val="24"/>
        </w:rPr>
        <w:t xml:space="preserve"> </w:t>
      </w:r>
      <w:r w:rsidRPr="00570346">
        <w:rPr>
          <w:rFonts w:ascii="Arial" w:hAnsi="Arial" w:cs="Arial"/>
          <w:sz w:val="24"/>
          <w:szCs w:val="24"/>
        </w:rPr>
        <w:t>(~250 words)</w:t>
      </w:r>
    </w:p>
    <w:p w14:paraId="2AE05CB4" w14:textId="5E33C6D9" w:rsidR="00DC15AC" w:rsidRDefault="00DC15AC" w:rsidP="00DC15AC">
      <w:pPr>
        <w:spacing w:line="360" w:lineRule="auto"/>
        <w:rPr>
          <w:rFonts w:ascii="Arial" w:hAnsi="Arial" w:cs="Arial"/>
          <w:sz w:val="24"/>
          <w:szCs w:val="24"/>
        </w:rPr>
      </w:pPr>
      <w:r>
        <w:rPr>
          <w:rFonts w:ascii="Arial" w:hAnsi="Arial" w:cs="Arial"/>
          <w:sz w:val="24"/>
          <w:szCs w:val="24"/>
        </w:rPr>
        <w:t xml:space="preserve">The following databases were used to perform the literature search: </w:t>
      </w:r>
      <w:r w:rsidRPr="00C10F9A">
        <w:rPr>
          <w:rFonts w:ascii="Arial" w:hAnsi="Arial" w:cs="Arial"/>
          <w:sz w:val="24"/>
          <w:szCs w:val="24"/>
        </w:rPr>
        <w:t>Google Scholar, Science Direct</w:t>
      </w:r>
      <w:r>
        <w:rPr>
          <w:rFonts w:ascii="Arial" w:hAnsi="Arial" w:cs="Arial"/>
          <w:sz w:val="24"/>
          <w:szCs w:val="24"/>
        </w:rPr>
        <w:t xml:space="preserve"> and PubMed</w:t>
      </w:r>
      <w:r w:rsidRPr="00C10F9A">
        <w:rPr>
          <w:rFonts w:ascii="Arial" w:hAnsi="Arial" w:cs="Arial"/>
          <w:sz w:val="24"/>
          <w:szCs w:val="24"/>
        </w:rPr>
        <w:t xml:space="preserve">. </w:t>
      </w:r>
    </w:p>
    <w:p w14:paraId="7C51357C" w14:textId="77777777" w:rsidR="00DC15AC" w:rsidRDefault="00DC15AC" w:rsidP="00DC15AC">
      <w:pPr>
        <w:spacing w:line="360" w:lineRule="auto"/>
        <w:rPr>
          <w:rFonts w:ascii="Arial" w:hAnsi="Arial" w:cs="Arial"/>
          <w:sz w:val="24"/>
          <w:szCs w:val="24"/>
        </w:rPr>
      </w:pPr>
      <w:r>
        <w:rPr>
          <w:rFonts w:ascii="Arial" w:hAnsi="Arial" w:cs="Arial"/>
          <w:sz w:val="24"/>
          <w:szCs w:val="24"/>
        </w:rPr>
        <w:t xml:space="preserve">Table 1 </w:t>
      </w:r>
      <w:r w:rsidRPr="00C10F9A">
        <w:rPr>
          <w:rFonts w:ascii="Arial" w:hAnsi="Arial" w:cs="Arial"/>
          <w:sz w:val="24"/>
          <w:szCs w:val="24"/>
        </w:rPr>
        <w:t xml:space="preserve">shows the inclusion and exclusion strategy of this review. </w:t>
      </w:r>
    </w:p>
    <w:p w14:paraId="527DDCEB" w14:textId="378F34E0" w:rsidR="00DC15AC" w:rsidRDefault="00DC15AC" w:rsidP="00DC15AC">
      <w:pPr>
        <w:spacing w:line="360" w:lineRule="auto"/>
        <w:ind w:firstLine="720"/>
        <w:rPr>
          <w:rFonts w:ascii="Arial" w:hAnsi="Arial" w:cs="Arial"/>
          <w:sz w:val="24"/>
          <w:szCs w:val="24"/>
        </w:rPr>
      </w:pPr>
      <w:r w:rsidRPr="00C10F9A">
        <w:rPr>
          <w:rFonts w:ascii="Arial" w:hAnsi="Arial" w:cs="Arial"/>
          <w:sz w:val="24"/>
          <w:szCs w:val="24"/>
        </w:rPr>
        <w:t>Initially, free-text search terms</w:t>
      </w:r>
      <w:r>
        <w:rPr>
          <w:rFonts w:ascii="Arial" w:hAnsi="Arial" w:cs="Arial"/>
          <w:sz w:val="24"/>
          <w:szCs w:val="24"/>
        </w:rPr>
        <w:t xml:space="preserve"> were used,</w:t>
      </w:r>
      <w:r w:rsidRPr="00C10F9A">
        <w:rPr>
          <w:rFonts w:ascii="Arial" w:hAnsi="Arial" w:cs="Arial"/>
          <w:sz w:val="24"/>
          <w:szCs w:val="24"/>
        </w:rPr>
        <w:t xml:space="preserve"> such as “wearable sensor OR wearable”, “maternal OR pregnant”, “health monitoring” and “(artificial AND intelligence) OR AI”</w:t>
      </w:r>
      <w:r>
        <w:rPr>
          <w:rFonts w:ascii="Arial" w:hAnsi="Arial" w:cs="Arial"/>
          <w:sz w:val="24"/>
          <w:szCs w:val="24"/>
        </w:rPr>
        <w:t>, “ambient voice technology OR AVT”, “ambient listening technology AND documentation”.</w:t>
      </w:r>
      <w:r w:rsidRPr="00C10F9A">
        <w:rPr>
          <w:rFonts w:ascii="Arial" w:hAnsi="Arial" w:cs="Arial"/>
          <w:sz w:val="24"/>
          <w:szCs w:val="24"/>
        </w:rPr>
        <w:t xml:space="preserve"> A stricter strategy was implemented for a detailed analysis of the selected papers. </w:t>
      </w:r>
      <w:r>
        <w:rPr>
          <w:rFonts w:ascii="Arial" w:hAnsi="Arial" w:cs="Arial"/>
          <w:sz w:val="24"/>
          <w:szCs w:val="24"/>
        </w:rPr>
        <w:t xml:space="preserve">The focus was on articles less than 10 years old to ensure the information sourced as up to date and relevant as a new technology </w:t>
      </w:r>
      <w:proofErr w:type="gramStart"/>
      <w:r>
        <w:rPr>
          <w:rFonts w:ascii="Arial" w:hAnsi="Arial" w:cs="Arial"/>
          <w:sz w:val="24"/>
          <w:szCs w:val="24"/>
        </w:rPr>
        <w:t>and also</w:t>
      </w:r>
      <w:proofErr w:type="gramEnd"/>
      <w:r>
        <w:rPr>
          <w:rFonts w:ascii="Arial" w:hAnsi="Arial" w:cs="Arial"/>
          <w:sz w:val="24"/>
          <w:szCs w:val="24"/>
        </w:rPr>
        <w:t xml:space="preserve"> peer reviewed. Articles not written in English were also excluded.</w:t>
      </w:r>
    </w:p>
    <w:p w14:paraId="4190FB69" w14:textId="77777777" w:rsidR="00DC15AC" w:rsidRDefault="00DC15AC" w:rsidP="00DC15AC">
      <w:pPr>
        <w:spacing w:line="360" w:lineRule="auto"/>
        <w:ind w:firstLine="720"/>
        <w:rPr>
          <w:rFonts w:ascii="Arial" w:hAnsi="Arial" w:cs="Arial"/>
          <w:sz w:val="24"/>
          <w:szCs w:val="24"/>
        </w:rPr>
      </w:pPr>
      <w:r>
        <w:rPr>
          <w:rFonts w:ascii="Arial" w:hAnsi="Arial" w:cs="Arial"/>
          <w:sz w:val="24"/>
          <w:szCs w:val="24"/>
        </w:rPr>
        <w:t>The initial searches of AVT within maternity services had to be expanded to include all healthcare settings. It was</w:t>
      </w:r>
      <w:r w:rsidRPr="00C10F9A">
        <w:rPr>
          <w:rFonts w:ascii="Arial" w:hAnsi="Arial" w:cs="Arial"/>
          <w:sz w:val="24"/>
          <w:szCs w:val="24"/>
        </w:rPr>
        <w:t xml:space="preserve"> noted certain articles that did not include wearable sensors in their content, were not aimed at monitoring the health of pregnant women or used a questionnaire format as the primary research method. Based on the scope of this paper, these articles</w:t>
      </w:r>
      <w:r>
        <w:rPr>
          <w:rFonts w:ascii="Arial" w:hAnsi="Arial" w:cs="Arial"/>
          <w:sz w:val="24"/>
          <w:szCs w:val="24"/>
        </w:rPr>
        <w:t xml:space="preserve"> were excluded</w:t>
      </w:r>
      <w:r w:rsidRPr="00C10F9A">
        <w:rPr>
          <w:rFonts w:ascii="Arial" w:hAnsi="Arial" w:cs="Arial"/>
          <w:sz w:val="24"/>
          <w:szCs w:val="24"/>
        </w:rPr>
        <w:t>.</w:t>
      </w:r>
    </w:p>
    <w:p w14:paraId="7209D564" w14:textId="77777777" w:rsidR="00DC15AC" w:rsidRDefault="00DC15AC" w:rsidP="00DC15AC">
      <w:pPr>
        <w:spacing w:line="360" w:lineRule="auto"/>
        <w:ind w:firstLine="720"/>
        <w:rPr>
          <w:rFonts w:ascii="Arial" w:hAnsi="Arial" w:cs="Arial"/>
          <w:sz w:val="24"/>
          <w:szCs w:val="24"/>
        </w:rPr>
      </w:pPr>
      <w:r>
        <w:rPr>
          <w:rFonts w:ascii="Arial" w:hAnsi="Arial" w:cs="Arial"/>
          <w:sz w:val="24"/>
          <w:szCs w:val="24"/>
        </w:rPr>
        <w:t>As this review is looking at internation emerging technologies, articles based on research in the UK were also excluded.</w:t>
      </w:r>
      <w:r w:rsidRPr="00C10F9A">
        <w:rPr>
          <w:rFonts w:ascii="Arial" w:hAnsi="Arial" w:cs="Arial"/>
          <w:sz w:val="24"/>
          <w:szCs w:val="24"/>
        </w:rPr>
        <w:t xml:space="preserve"> </w:t>
      </w:r>
    </w:p>
    <w:p w14:paraId="3A6D8E54" w14:textId="77777777" w:rsidR="00DC15AC" w:rsidRPr="00C10F9A" w:rsidRDefault="00DC15AC" w:rsidP="00DC15AC">
      <w:pPr>
        <w:rPr>
          <w:rFonts w:ascii="Arial" w:hAnsi="Arial" w:cs="Arial"/>
          <w:sz w:val="24"/>
          <w:szCs w:val="24"/>
        </w:rPr>
      </w:pPr>
    </w:p>
    <w:p w14:paraId="17FA0263" w14:textId="77777777" w:rsidR="00DC15AC" w:rsidRPr="00C10F9A" w:rsidRDefault="00DC15AC" w:rsidP="00DC15AC">
      <w:pPr>
        <w:rPr>
          <w:rFonts w:ascii="Arial" w:hAnsi="Arial" w:cs="Arial"/>
          <w:sz w:val="24"/>
          <w:szCs w:val="24"/>
        </w:rPr>
      </w:pPr>
      <w:r w:rsidRPr="00C10F9A">
        <w:rPr>
          <w:rFonts w:ascii="Arial" w:hAnsi="Arial" w:cs="Arial"/>
          <w:sz w:val="24"/>
          <w:szCs w:val="24"/>
        </w:rPr>
        <w:t>Table 1.</w:t>
      </w:r>
    </w:p>
    <w:p w14:paraId="6D3A4995" w14:textId="77777777" w:rsidR="00DC15AC" w:rsidRPr="00C10F9A" w:rsidRDefault="00DC15AC" w:rsidP="00DC15AC">
      <w:pPr>
        <w:rPr>
          <w:rFonts w:ascii="Arial" w:hAnsi="Arial" w:cs="Arial"/>
          <w:sz w:val="24"/>
          <w:szCs w:val="24"/>
        </w:rPr>
      </w:pPr>
      <w:r w:rsidRPr="00C10F9A">
        <w:rPr>
          <w:rFonts w:ascii="Arial" w:hAnsi="Arial" w:cs="Arial"/>
          <w:sz w:val="24"/>
          <w:szCs w:val="24"/>
        </w:rPr>
        <w:t>Inclusion and exclusion strategy of this review.</w:t>
      </w:r>
    </w:p>
    <w:tbl>
      <w:tblPr>
        <w:tblW w:w="9214" w:type="dxa"/>
        <w:tblCellSpacing w:w="15" w:type="dxa"/>
        <w:tblBorders>
          <w:top w:val="single" w:sz="6" w:space="0" w:color="333333"/>
          <w:bottom w:val="single" w:sz="6" w:space="0" w:color="333333"/>
        </w:tblBorders>
        <w:tblCellMar>
          <w:top w:w="15" w:type="dxa"/>
          <w:left w:w="15" w:type="dxa"/>
          <w:bottom w:w="15" w:type="dxa"/>
          <w:right w:w="15" w:type="dxa"/>
        </w:tblCellMar>
        <w:tblLook w:val="04A0" w:firstRow="1" w:lastRow="0" w:firstColumn="1" w:lastColumn="0" w:noHBand="0" w:noVBand="1"/>
      </w:tblPr>
      <w:tblGrid>
        <w:gridCol w:w="5038"/>
        <w:gridCol w:w="4176"/>
      </w:tblGrid>
      <w:tr w:rsidR="00DC15AC" w:rsidRPr="00C10F9A" w14:paraId="6D958582" w14:textId="77777777" w:rsidTr="00DC15AC">
        <w:trPr>
          <w:trHeight w:val="264"/>
          <w:tblHeader/>
          <w:tblCellSpacing w:w="15" w:type="dxa"/>
        </w:trPr>
        <w:tc>
          <w:tcPr>
            <w:tcW w:w="4993" w:type="dxa"/>
            <w:tcBorders>
              <w:top w:val="single" w:sz="6" w:space="0" w:color="auto"/>
              <w:bottom w:val="single" w:sz="6" w:space="0" w:color="auto"/>
            </w:tcBorders>
            <w:tcMar>
              <w:top w:w="56" w:type="dxa"/>
              <w:left w:w="56" w:type="dxa"/>
              <w:bottom w:w="56" w:type="dxa"/>
              <w:right w:w="56" w:type="dxa"/>
            </w:tcMar>
            <w:hideMark/>
          </w:tcPr>
          <w:p w14:paraId="7025CD1E" w14:textId="77777777" w:rsidR="00DC15AC" w:rsidRPr="00C10F9A" w:rsidRDefault="00DC15AC" w:rsidP="006D594B">
            <w:pPr>
              <w:rPr>
                <w:rFonts w:ascii="Arial" w:hAnsi="Arial" w:cs="Arial"/>
                <w:b/>
                <w:bCs/>
                <w:sz w:val="24"/>
                <w:szCs w:val="24"/>
              </w:rPr>
            </w:pPr>
            <w:r w:rsidRPr="00C10F9A">
              <w:rPr>
                <w:rFonts w:ascii="Arial" w:hAnsi="Arial" w:cs="Arial"/>
                <w:b/>
                <w:bCs/>
                <w:sz w:val="24"/>
                <w:szCs w:val="24"/>
              </w:rPr>
              <w:t>Inclusion Strategy</w:t>
            </w:r>
          </w:p>
        </w:tc>
        <w:tc>
          <w:tcPr>
            <w:tcW w:w="4131" w:type="dxa"/>
            <w:tcBorders>
              <w:top w:val="single" w:sz="6" w:space="0" w:color="auto"/>
              <w:bottom w:val="single" w:sz="6" w:space="0" w:color="auto"/>
            </w:tcBorders>
            <w:tcMar>
              <w:top w:w="56" w:type="dxa"/>
              <w:left w:w="56" w:type="dxa"/>
              <w:bottom w:w="56" w:type="dxa"/>
              <w:right w:w="56" w:type="dxa"/>
            </w:tcMar>
            <w:hideMark/>
          </w:tcPr>
          <w:p w14:paraId="753AD8A1" w14:textId="77777777" w:rsidR="00DC15AC" w:rsidRPr="00C10F9A" w:rsidRDefault="00DC15AC" w:rsidP="006D594B">
            <w:pPr>
              <w:rPr>
                <w:rFonts w:ascii="Arial" w:hAnsi="Arial" w:cs="Arial"/>
                <w:b/>
                <w:bCs/>
                <w:sz w:val="24"/>
                <w:szCs w:val="24"/>
              </w:rPr>
            </w:pPr>
            <w:r w:rsidRPr="00C10F9A">
              <w:rPr>
                <w:rFonts w:ascii="Arial" w:hAnsi="Arial" w:cs="Arial"/>
                <w:b/>
                <w:bCs/>
                <w:sz w:val="24"/>
                <w:szCs w:val="24"/>
              </w:rPr>
              <w:t>Exclusion Strategy</w:t>
            </w:r>
          </w:p>
        </w:tc>
      </w:tr>
      <w:tr w:rsidR="00DC15AC" w:rsidRPr="00C10F9A" w14:paraId="213F94EA" w14:textId="77777777" w:rsidTr="00DC15AC">
        <w:trPr>
          <w:trHeight w:val="264"/>
          <w:tblCellSpacing w:w="15" w:type="dxa"/>
        </w:trPr>
        <w:tc>
          <w:tcPr>
            <w:tcW w:w="4993" w:type="dxa"/>
            <w:tcBorders>
              <w:bottom w:val="single" w:sz="6" w:space="0" w:color="auto"/>
            </w:tcBorders>
            <w:tcMar>
              <w:top w:w="56" w:type="dxa"/>
              <w:left w:w="56" w:type="dxa"/>
              <w:bottom w:w="56" w:type="dxa"/>
              <w:right w:w="56" w:type="dxa"/>
            </w:tcMar>
            <w:hideMark/>
          </w:tcPr>
          <w:p w14:paraId="1C2FB128" w14:textId="77777777" w:rsidR="00DC15AC" w:rsidRPr="00C10F9A" w:rsidRDefault="00DC15AC" w:rsidP="006D594B">
            <w:pPr>
              <w:rPr>
                <w:rFonts w:ascii="Arial" w:hAnsi="Arial" w:cs="Arial"/>
                <w:sz w:val="24"/>
                <w:szCs w:val="24"/>
              </w:rPr>
            </w:pPr>
            <w:r w:rsidRPr="00C10F9A">
              <w:rPr>
                <w:rFonts w:ascii="Arial" w:hAnsi="Arial" w:cs="Arial"/>
                <w:sz w:val="24"/>
                <w:szCs w:val="24"/>
              </w:rPr>
              <w:t>Articles published in peer-reviewed venues</w:t>
            </w:r>
          </w:p>
        </w:tc>
        <w:tc>
          <w:tcPr>
            <w:tcW w:w="4131" w:type="dxa"/>
            <w:tcBorders>
              <w:bottom w:val="single" w:sz="6" w:space="0" w:color="auto"/>
            </w:tcBorders>
            <w:tcMar>
              <w:top w:w="56" w:type="dxa"/>
              <w:left w:w="56" w:type="dxa"/>
              <w:bottom w:w="56" w:type="dxa"/>
              <w:right w:w="56" w:type="dxa"/>
            </w:tcMar>
            <w:hideMark/>
          </w:tcPr>
          <w:p w14:paraId="6CAC18C8" w14:textId="77777777" w:rsidR="00DC15AC" w:rsidRPr="00C10F9A" w:rsidRDefault="00DC15AC" w:rsidP="006D594B">
            <w:pPr>
              <w:rPr>
                <w:rFonts w:ascii="Arial" w:hAnsi="Arial" w:cs="Arial"/>
                <w:sz w:val="24"/>
                <w:szCs w:val="24"/>
              </w:rPr>
            </w:pPr>
            <w:r w:rsidRPr="00C10F9A">
              <w:rPr>
                <w:rFonts w:ascii="Arial" w:hAnsi="Arial" w:cs="Arial"/>
                <w:sz w:val="24"/>
                <w:szCs w:val="24"/>
              </w:rPr>
              <w:t>Articles not written in English</w:t>
            </w:r>
          </w:p>
        </w:tc>
      </w:tr>
      <w:tr w:rsidR="00DC15AC" w:rsidRPr="00C10F9A" w14:paraId="6247880B" w14:textId="77777777" w:rsidTr="00DC15AC">
        <w:trPr>
          <w:trHeight w:val="528"/>
          <w:tblCellSpacing w:w="15" w:type="dxa"/>
        </w:trPr>
        <w:tc>
          <w:tcPr>
            <w:tcW w:w="4993" w:type="dxa"/>
            <w:tcBorders>
              <w:bottom w:val="single" w:sz="6" w:space="0" w:color="auto"/>
            </w:tcBorders>
            <w:tcMar>
              <w:top w:w="56" w:type="dxa"/>
              <w:left w:w="56" w:type="dxa"/>
              <w:bottom w:w="56" w:type="dxa"/>
              <w:right w:w="56" w:type="dxa"/>
            </w:tcMar>
            <w:hideMark/>
          </w:tcPr>
          <w:p w14:paraId="1F4089FC" w14:textId="77777777" w:rsidR="00DC15AC" w:rsidRPr="00C10F9A" w:rsidRDefault="00DC15AC" w:rsidP="006D594B">
            <w:pPr>
              <w:rPr>
                <w:rFonts w:ascii="Arial" w:hAnsi="Arial" w:cs="Arial"/>
                <w:sz w:val="24"/>
                <w:szCs w:val="24"/>
              </w:rPr>
            </w:pPr>
            <w:r w:rsidRPr="00C10F9A">
              <w:rPr>
                <w:rFonts w:ascii="Arial" w:hAnsi="Arial" w:cs="Arial"/>
                <w:sz w:val="24"/>
                <w:szCs w:val="24"/>
              </w:rPr>
              <w:t xml:space="preserve">Articles published since </w:t>
            </w:r>
            <w:r>
              <w:rPr>
                <w:rFonts w:ascii="Arial" w:hAnsi="Arial" w:cs="Arial"/>
                <w:sz w:val="24"/>
                <w:szCs w:val="24"/>
              </w:rPr>
              <w:t>2015</w:t>
            </w:r>
          </w:p>
        </w:tc>
        <w:tc>
          <w:tcPr>
            <w:tcW w:w="4131" w:type="dxa"/>
            <w:tcBorders>
              <w:bottom w:val="single" w:sz="6" w:space="0" w:color="auto"/>
            </w:tcBorders>
            <w:tcMar>
              <w:top w:w="56" w:type="dxa"/>
              <w:left w:w="56" w:type="dxa"/>
              <w:bottom w:w="56" w:type="dxa"/>
              <w:right w:w="56" w:type="dxa"/>
            </w:tcMar>
            <w:hideMark/>
          </w:tcPr>
          <w:p w14:paraId="09FA4C23" w14:textId="77777777" w:rsidR="00DC15AC" w:rsidRPr="00C10F9A" w:rsidRDefault="00DC15AC" w:rsidP="006D594B">
            <w:pPr>
              <w:rPr>
                <w:rFonts w:ascii="Arial" w:hAnsi="Arial" w:cs="Arial"/>
                <w:sz w:val="24"/>
                <w:szCs w:val="24"/>
              </w:rPr>
            </w:pPr>
            <w:r w:rsidRPr="00C10F9A">
              <w:rPr>
                <w:rFonts w:ascii="Arial" w:hAnsi="Arial" w:cs="Arial"/>
                <w:sz w:val="24"/>
                <w:szCs w:val="24"/>
              </w:rPr>
              <w:t>Articles not including wearable sensors or pregnancy monitoring</w:t>
            </w:r>
          </w:p>
        </w:tc>
      </w:tr>
      <w:tr w:rsidR="00DC15AC" w:rsidRPr="00C10F9A" w14:paraId="189A9A02" w14:textId="77777777" w:rsidTr="00DC15AC">
        <w:trPr>
          <w:trHeight w:val="1072"/>
          <w:tblCellSpacing w:w="15" w:type="dxa"/>
        </w:trPr>
        <w:tc>
          <w:tcPr>
            <w:tcW w:w="4993" w:type="dxa"/>
            <w:tcBorders>
              <w:bottom w:val="single" w:sz="6" w:space="0" w:color="auto"/>
            </w:tcBorders>
            <w:tcMar>
              <w:top w:w="56" w:type="dxa"/>
              <w:left w:w="56" w:type="dxa"/>
              <w:bottom w:w="56" w:type="dxa"/>
              <w:right w:w="56" w:type="dxa"/>
            </w:tcMar>
            <w:hideMark/>
          </w:tcPr>
          <w:p w14:paraId="6D3B0A13" w14:textId="77777777" w:rsidR="00DC15AC" w:rsidRPr="00C10F9A" w:rsidRDefault="00DC15AC" w:rsidP="006D594B">
            <w:pPr>
              <w:rPr>
                <w:rFonts w:ascii="Arial" w:hAnsi="Arial" w:cs="Arial"/>
                <w:sz w:val="24"/>
                <w:szCs w:val="24"/>
              </w:rPr>
            </w:pPr>
            <w:r w:rsidRPr="00C10F9A">
              <w:rPr>
                <w:rFonts w:ascii="Arial" w:hAnsi="Arial" w:cs="Arial"/>
                <w:sz w:val="24"/>
                <w:szCs w:val="24"/>
              </w:rPr>
              <w:t>Articles contained a certain combination of words, e.g.,</w:t>
            </w:r>
            <w:r>
              <w:rPr>
                <w:rFonts w:ascii="Arial" w:hAnsi="Arial" w:cs="Arial"/>
                <w:sz w:val="24"/>
                <w:szCs w:val="24"/>
              </w:rPr>
              <w:t xml:space="preserve"> (ambient voice technology OR AVT) AND </w:t>
            </w:r>
            <w:r w:rsidRPr="00C10F9A">
              <w:rPr>
                <w:rFonts w:ascii="Arial" w:hAnsi="Arial" w:cs="Arial"/>
                <w:sz w:val="24"/>
                <w:szCs w:val="24"/>
              </w:rPr>
              <w:t>(maternal OR pregnant</w:t>
            </w:r>
            <w:r>
              <w:rPr>
                <w:rFonts w:ascii="Arial" w:hAnsi="Arial" w:cs="Arial"/>
                <w:sz w:val="24"/>
                <w:szCs w:val="24"/>
              </w:rPr>
              <w:t xml:space="preserve"> OR healthcare</w:t>
            </w:r>
            <w:r w:rsidRPr="00C10F9A">
              <w:rPr>
                <w:rFonts w:ascii="Arial" w:hAnsi="Arial" w:cs="Arial"/>
                <w:sz w:val="24"/>
                <w:szCs w:val="24"/>
              </w:rPr>
              <w:t>)</w:t>
            </w:r>
          </w:p>
        </w:tc>
        <w:tc>
          <w:tcPr>
            <w:tcW w:w="4131" w:type="dxa"/>
            <w:tcBorders>
              <w:bottom w:val="single" w:sz="6" w:space="0" w:color="auto"/>
            </w:tcBorders>
            <w:tcMar>
              <w:top w:w="56" w:type="dxa"/>
              <w:left w:w="56" w:type="dxa"/>
              <w:bottom w:w="56" w:type="dxa"/>
              <w:right w:w="56" w:type="dxa"/>
            </w:tcMar>
            <w:hideMark/>
          </w:tcPr>
          <w:p w14:paraId="0CFE7351" w14:textId="77777777" w:rsidR="00DC15AC" w:rsidRPr="00C10F9A" w:rsidRDefault="00DC15AC" w:rsidP="006D594B">
            <w:pPr>
              <w:rPr>
                <w:rFonts w:ascii="Arial" w:hAnsi="Arial" w:cs="Arial"/>
                <w:sz w:val="24"/>
                <w:szCs w:val="24"/>
              </w:rPr>
            </w:pPr>
            <w:r w:rsidRPr="00C10F9A">
              <w:rPr>
                <w:rFonts w:ascii="Arial" w:hAnsi="Arial" w:cs="Arial"/>
                <w:sz w:val="24"/>
                <w:szCs w:val="24"/>
              </w:rPr>
              <w:t>Articles about qualitative interview surveys</w:t>
            </w:r>
          </w:p>
        </w:tc>
      </w:tr>
      <w:tr w:rsidR="00DC15AC" w:rsidRPr="00C10F9A" w14:paraId="6A737EA4" w14:textId="77777777" w:rsidTr="00DC15AC">
        <w:trPr>
          <w:trHeight w:val="1072"/>
          <w:tblCellSpacing w:w="15" w:type="dxa"/>
        </w:trPr>
        <w:tc>
          <w:tcPr>
            <w:tcW w:w="4993" w:type="dxa"/>
            <w:tcBorders>
              <w:bottom w:val="single" w:sz="6" w:space="0" w:color="auto"/>
            </w:tcBorders>
            <w:tcMar>
              <w:top w:w="56" w:type="dxa"/>
              <w:left w:w="56" w:type="dxa"/>
              <w:bottom w:w="56" w:type="dxa"/>
              <w:right w:w="56" w:type="dxa"/>
            </w:tcMar>
          </w:tcPr>
          <w:p w14:paraId="7E12FF50" w14:textId="77777777" w:rsidR="00DC15AC" w:rsidRPr="00C10F9A" w:rsidRDefault="00DC15AC" w:rsidP="006D594B">
            <w:pPr>
              <w:rPr>
                <w:rFonts w:ascii="Arial" w:hAnsi="Arial" w:cs="Arial"/>
                <w:sz w:val="24"/>
                <w:szCs w:val="24"/>
              </w:rPr>
            </w:pPr>
            <w:r w:rsidRPr="00C10F9A">
              <w:rPr>
                <w:rFonts w:ascii="Arial" w:hAnsi="Arial" w:cs="Arial"/>
                <w:sz w:val="24"/>
                <w:szCs w:val="24"/>
              </w:rPr>
              <w:lastRenderedPageBreak/>
              <w:t>Articles contained a certain combination of words, e.g., (wearable sensor OR wearable) AND ((maternal OR pregnant) OR (artificial intelligence OR AI))</w:t>
            </w:r>
          </w:p>
        </w:tc>
        <w:tc>
          <w:tcPr>
            <w:tcW w:w="4131" w:type="dxa"/>
            <w:tcBorders>
              <w:bottom w:val="single" w:sz="6" w:space="0" w:color="auto"/>
            </w:tcBorders>
            <w:tcMar>
              <w:top w:w="56" w:type="dxa"/>
              <w:left w:w="56" w:type="dxa"/>
              <w:bottom w:w="56" w:type="dxa"/>
              <w:right w:w="56" w:type="dxa"/>
            </w:tcMar>
          </w:tcPr>
          <w:p w14:paraId="39D98FEE" w14:textId="77777777" w:rsidR="00DC15AC" w:rsidRPr="00C10F9A" w:rsidRDefault="00DC15AC" w:rsidP="006D594B">
            <w:pPr>
              <w:rPr>
                <w:rFonts w:ascii="Arial" w:hAnsi="Arial" w:cs="Arial"/>
                <w:sz w:val="24"/>
                <w:szCs w:val="24"/>
              </w:rPr>
            </w:pPr>
            <w:r w:rsidRPr="00C10F9A">
              <w:rPr>
                <w:rFonts w:ascii="Arial" w:hAnsi="Arial" w:cs="Arial"/>
                <w:sz w:val="24"/>
                <w:szCs w:val="24"/>
              </w:rPr>
              <w:t>Articles excessively antiquated</w:t>
            </w:r>
          </w:p>
        </w:tc>
      </w:tr>
      <w:tr w:rsidR="00DC15AC" w:rsidRPr="00C10F9A" w14:paraId="53506C0D" w14:textId="77777777" w:rsidTr="00DC15AC">
        <w:trPr>
          <w:trHeight w:val="264"/>
          <w:tblCellSpacing w:w="15" w:type="dxa"/>
        </w:trPr>
        <w:tc>
          <w:tcPr>
            <w:tcW w:w="4993" w:type="dxa"/>
            <w:tcBorders>
              <w:bottom w:val="single" w:sz="6" w:space="0" w:color="auto"/>
            </w:tcBorders>
            <w:tcMar>
              <w:top w:w="56" w:type="dxa"/>
              <w:left w:w="56" w:type="dxa"/>
              <w:bottom w:w="56" w:type="dxa"/>
              <w:right w:w="56" w:type="dxa"/>
            </w:tcMar>
          </w:tcPr>
          <w:p w14:paraId="6BCE49F8" w14:textId="77777777" w:rsidR="00DC15AC" w:rsidRPr="00C10F9A" w:rsidRDefault="00DC15AC" w:rsidP="006D594B">
            <w:pPr>
              <w:rPr>
                <w:rFonts w:ascii="Arial" w:hAnsi="Arial" w:cs="Arial"/>
                <w:sz w:val="24"/>
                <w:szCs w:val="24"/>
              </w:rPr>
            </w:pPr>
          </w:p>
        </w:tc>
        <w:tc>
          <w:tcPr>
            <w:tcW w:w="4131" w:type="dxa"/>
            <w:tcBorders>
              <w:bottom w:val="single" w:sz="6" w:space="0" w:color="auto"/>
            </w:tcBorders>
            <w:tcMar>
              <w:top w:w="56" w:type="dxa"/>
              <w:left w:w="56" w:type="dxa"/>
              <w:bottom w:w="56" w:type="dxa"/>
              <w:right w:w="56" w:type="dxa"/>
            </w:tcMar>
          </w:tcPr>
          <w:p w14:paraId="63F89A9D" w14:textId="77777777" w:rsidR="00DC15AC" w:rsidRPr="00C10F9A" w:rsidRDefault="00DC15AC" w:rsidP="006D594B">
            <w:pPr>
              <w:rPr>
                <w:rFonts w:ascii="Arial" w:hAnsi="Arial" w:cs="Arial"/>
                <w:sz w:val="24"/>
                <w:szCs w:val="24"/>
              </w:rPr>
            </w:pPr>
            <w:r>
              <w:rPr>
                <w:rFonts w:ascii="Arial" w:hAnsi="Arial" w:cs="Arial"/>
                <w:sz w:val="24"/>
                <w:szCs w:val="24"/>
              </w:rPr>
              <w:t>Articles based on research in the UK</w:t>
            </w:r>
          </w:p>
        </w:tc>
      </w:tr>
      <w:tr w:rsidR="00DC15AC" w:rsidRPr="00C10F9A" w14:paraId="5A471E1A" w14:textId="77777777" w:rsidTr="00DC15AC">
        <w:trPr>
          <w:trHeight w:val="528"/>
          <w:tblCellSpacing w:w="15" w:type="dxa"/>
        </w:trPr>
        <w:tc>
          <w:tcPr>
            <w:tcW w:w="4993" w:type="dxa"/>
            <w:tcMar>
              <w:top w:w="56" w:type="dxa"/>
              <w:left w:w="56" w:type="dxa"/>
              <w:bottom w:w="56" w:type="dxa"/>
              <w:right w:w="56" w:type="dxa"/>
            </w:tcMar>
            <w:hideMark/>
          </w:tcPr>
          <w:p w14:paraId="4F4E0198" w14:textId="77777777" w:rsidR="00DC15AC" w:rsidRPr="00C10F9A" w:rsidRDefault="00DC15AC" w:rsidP="006D594B">
            <w:pPr>
              <w:rPr>
                <w:rFonts w:ascii="Arial" w:hAnsi="Arial" w:cs="Arial"/>
                <w:sz w:val="24"/>
                <w:szCs w:val="24"/>
              </w:rPr>
            </w:pPr>
          </w:p>
        </w:tc>
        <w:tc>
          <w:tcPr>
            <w:tcW w:w="4131" w:type="dxa"/>
            <w:tcMar>
              <w:top w:w="56" w:type="dxa"/>
              <w:left w:w="56" w:type="dxa"/>
              <w:bottom w:w="56" w:type="dxa"/>
              <w:right w:w="56" w:type="dxa"/>
            </w:tcMar>
          </w:tcPr>
          <w:p w14:paraId="7E9FFA02" w14:textId="77777777" w:rsidR="00DC15AC" w:rsidRPr="00C10F9A" w:rsidRDefault="00DC15AC" w:rsidP="006D594B">
            <w:pPr>
              <w:rPr>
                <w:rFonts w:ascii="Arial" w:hAnsi="Arial" w:cs="Arial"/>
                <w:sz w:val="24"/>
                <w:szCs w:val="24"/>
              </w:rPr>
            </w:pPr>
            <w:r>
              <w:rPr>
                <w:rFonts w:ascii="Arial" w:hAnsi="Arial" w:cs="Arial"/>
                <w:sz w:val="24"/>
                <w:szCs w:val="24"/>
              </w:rPr>
              <w:t>Studies conducted outside of a healthcare setting</w:t>
            </w:r>
          </w:p>
        </w:tc>
      </w:tr>
      <w:tr w:rsidR="00DC15AC" w:rsidRPr="00C10F9A" w14:paraId="2B9D542B" w14:textId="77777777" w:rsidTr="00DC15AC">
        <w:trPr>
          <w:trHeight w:val="66"/>
          <w:tblCellSpacing w:w="15" w:type="dxa"/>
        </w:trPr>
        <w:tc>
          <w:tcPr>
            <w:tcW w:w="4993" w:type="dxa"/>
            <w:tcBorders>
              <w:bottom w:val="single" w:sz="6" w:space="0" w:color="auto"/>
            </w:tcBorders>
            <w:tcMar>
              <w:top w:w="56" w:type="dxa"/>
              <w:left w:w="56" w:type="dxa"/>
              <w:bottom w:w="56" w:type="dxa"/>
              <w:right w:w="56" w:type="dxa"/>
            </w:tcMar>
          </w:tcPr>
          <w:p w14:paraId="755AC38D" w14:textId="77777777" w:rsidR="00DC15AC" w:rsidRPr="00C10F9A" w:rsidRDefault="00DC15AC" w:rsidP="006D594B">
            <w:pPr>
              <w:rPr>
                <w:rFonts w:ascii="Arial" w:hAnsi="Arial" w:cs="Arial"/>
                <w:sz w:val="24"/>
                <w:szCs w:val="24"/>
              </w:rPr>
            </w:pPr>
          </w:p>
        </w:tc>
        <w:tc>
          <w:tcPr>
            <w:tcW w:w="4131" w:type="dxa"/>
            <w:tcBorders>
              <w:bottom w:val="single" w:sz="6" w:space="0" w:color="auto"/>
            </w:tcBorders>
            <w:tcMar>
              <w:top w:w="56" w:type="dxa"/>
              <w:left w:w="56" w:type="dxa"/>
              <w:bottom w:w="56" w:type="dxa"/>
              <w:right w:w="56" w:type="dxa"/>
            </w:tcMar>
          </w:tcPr>
          <w:p w14:paraId="360CFEF2" w14:textId="77777777" w:rsidR="00DC15AC" w:rsidRDefault="00DC15AC" w:rsidP="006D594B">
            <w:pPr>
              <w:rPr>
                <w:rFonts w:ascii="Arial" w:hAnsi="Arial" w:cs="Arial"/>
                <w:sz w:val="24"/>
                <w:szCs w:val="24"/>
              </w:rPr>
            </w:pPr>
          </w:p>
        </w:tc>
      </w:tr>
    </w:tbl>
    <w:p w14:paraId="526EA2E8" w14:textId="77777777" w:rsidR="00DC15AC" w:rsidRPr="00570346" w:rsidRDefault="00DC15AC" w:rsidP="00DC15AC">
      <w:pPr>
        <w:spacing w:line="360" w:lineRule="auto"/>
        <w:jc w:val="both"/>
        <w:rPr>
          <w:rFonts w:ascii="Arial" w:hAnsi="Arial" w:cs="Arial"/>
          <w:sz w:val="24"/>
          <w:szCs w:val="24"/>
        </w:rPr>
      </w:pPr>
    </w:p>
    <w:p w14:paraId="064062EB" w14:textId="77777777" w:rsidR="00A55669" w:rsidRPr="00570346" w:rsidRDefault="00A55669" w:rsidP="00366A94">
      <w:pPr>
        <w:spacing w:line="360" w:lineRule="auto"/>
        <w:jc w:val="both"/>
        <w:rPr>
          <w:rFonts w:ascii="Arial" w:hAnsi="Arial" w:cs="Arial"/>
          <w:sz w:val="24"/>
          <w:szCs w:val="24"/>
        </w:rPr>
      </w:pPr>
    </w:p>
    <w:p w14:paraId="43121766" w14:textId="77777777" w:rsidR="007C4971" w:rsidRDefault="007C4971" w:rsidP="00DC15AC">
      <w:pPr>
        <w:pStyle w:val="ListParagraph"/>
        <w:numPr>
          <w:ilvl w:val="0"/>
          <w:numId w:val="3"/>
        </w:numPr>
        <w:spacing w:line="360" w:lineRule="auto"/>
        <w:jc w:val="both"/>
        <w:rPr>
          <w:rFonts w:ascii="Arial" w:hAnsi="Arial" w:cs="Arial"/>
          <w:sz w:val="24"/>
          <w:szCs w:val="24"/>
        </w:rPr>
      </w:pPr>
      <w:r w:rsidRPr="00877530">
        <w:rPr>
          <w:rFonts w:ascii="Arial" w:hAnsi="Arial" w:cs="Arial"/>
          <w:b/>
          <w:bCs/>
          <w:sz w:val="24"/>
          <w:szCs w:val="24"/>
        </w:rPr>
        <w:t xml:space="preserve">Review of emerging technology 1 </w:t>
      </w:r>
      <w:r w:rsidRPr="00877530">
        <w:rPr>
          <w:rFonts w:ascii="Arial" w:hAnsi="Arial" w:cs="Arial"/>
          <w:sz w:val="24"/>
          <w:szCs w:val="24"/>
        </w:rPr>
        <w:t>(~800 words)</w:t>
      </w:r>
    </w:p>
    <w:p w14:paraId="349463D7" w14:textId="77777777" w:rsidR="00A96816" w:rsidRPr="00877530" w:rsidRDefault="00A96816" w:rsidP="00A96816">
      <w:pPr>
        <w:pStyle w:val="ListParagraph"/>
        <w:spacing w:line="360" w:lineRule="auto"/>
        <w:jc w:val="both"/>
        <w:rPr>
          <w:rFonts w:ascii="Arial" w:hAnsi="Arial" w:cs="Arial"/>
          <w:sz w:val="24"/>
          <w:szCs w:val="24"/>
        </w:rPr>
      </w:pPr>
    </w:p>
    <w:p w14:paraId="31783475" w14:textId="6B813003" w:rsidR="00A96816" w:rsidRPr="00A96816" w:rsidRDefault="00366A94" w:rsidP="00366A94">
      <w:pPr>
        <w:spacing w:line="360" w:lineRule="auto"/>
        <w:rPr>
          <w:rFonts w:ascii="Arial" w:hAnsi="Arial" w:cs="Arial"/>
          <w:sz w:val="24"/>
          <w:szCs w:val="24"/>
          <w:highlight w:val="yellow"/>
        </w:rPr>
      </w:pPr>
      <w:r>
        <w:rPr>
          <w:rFonts w:ascii="Arial" w:hAnsi="Arial" w:cs="Arial"/>
          <w:sz w:val="24"/>
          <w:szCs w:val="24"/>
        </w:rPr>
        <w:t xml:space="preserve">A major contributing factor to clinician burnout is the burden of documentation in the </w:t>
      </w:r>
      <w:r w:rsidRPr="00366A94">
        <w:rPr>
          <w:rFonts w:ascii="Arial" w:hAnsi="Arial" w:cs="Arial"/>
          <w:sz w:val="24"/>
          <w:szCs w:val="24"/>
        </w:rPr>
        <w:t xml:space="preserve">electronic patient record (Owens, </w:t>
      </w:r>
      <w:r w:rsidRPr="00366A94">
        <w:rPr>
          <w:rFonts w:ascii="Arial" w:hAnsi="Arial" w:cs="Arial"/>
          <w:i/>
          <w:iCs/>
          <w:sz w:val="24"/>
          <w:szCs w:val="24"/>
        </w:rPr>
        <w:t>et al.,</w:t>
      </w:r>
      <w:r w:rsidRPr="00366A94">
        <w:rPr>
          <w:rFonts w:ascii="Arial" w:hAnsi="Arial" w:cs="Arial"/>
          <w:sz w:val="24"/>
          <w:szCs w:val="24"/>
        </w:rPr>
        <w:t xml:space="preserve"> 2024).</w:t>
      </w:r>
      <w:r w:rsidR="00A96816">
        <w:rPr>
          <w:rFonts w:ascii="Arial" w:hAnsi="Arial" w:cs="Arial"/>
          <w:sz w:val="24"/>
          <w:szCs w:val="24"/>
        </w:rPr>
        <w:t xml:space="preserve"> </w:t>
      </w:r>
      <w:r w:rsidRPr="00366A94">
        <w:rPr>
          <w:rFonts w:ascii="Arial" w:hAnsi="Arial" w:cs="Arial"/>
          <w:sz w:val="24"/>
          <w:szCs w:val="24"/>
        </w:rPr>
        <w:t>AVT</w:t>
      </w:r>
      <w:r w:rsidR="00A96816">
        <w:rPr>
          <w:rFonts w:ascii="Arial" w:hAnsi="Arial" w:cs="Arial"/>
          <w:sz w:val="24"/>
          <w:szCs w:val="24"/>
        </w:rPr>
        <w:t xml:space="preserve"> (or ambient AI documentation platforms) are emerging listening technologies which incorporate automatic speech recognition and generative AI to summarise </w:t>
      </w:r>
      <w:r w:rsidRPr="00366A94">
        <w:rPr>
          <w:rFonts w:ascii="Arial" w:hAnsi="Arial" w:cs="Arial"/>
          <w:sz w:val="24"/>
          <w:szCs w:val="24"/>
        </w:rPr>
        <w:t>clinician-patient conversations to generate clinical documentation</w:t>
      </w:r>
      <w:r w:rsidR="00A96816">
        <w:rPr>
          <w:rFonts w:ascii="Arial" w:hAnsi="Arial" w:cs="Arial"/>
          <w:sz w:val="24"/>
          <w:szCs w:val="24"/>
        </w:rPr>
        <w:t xml:space="preserve">. When integrated into clinical workflows these platforms have been shown to alleviate documentation burden without the need of </w:t>
      </w:r>
      <w:r w:rsidR="00A96816" w:rsidRPr="00A96816">
        <w:rPr>
          <w:rFonts w:ascii="Arial" w:hAnsi="Arial" w:cs="Arial"/>
          <w:sz w:val="24"/>
          <w:szCs w:val="24"/>
        </w:rPr>
        <w:t>any additional clinician effort during or after the patient contact</w:t>
      </w:r>
      <w:r w:rsidRPr="00A96816">
        <w:rPr>
          <w:rFonts w:ascii="Arial" w:hAnsi="Arial" w:cs="Arial"/>
          <w:sz w:val="24"/>
          <w:szCs w:val="24"/>
        </w:rPr>
        <w:t xml:space="preserve"> (van </w:t>
      </w:r>
      <w:proofErr w:type="spellStart"/>
      <w:r w:rsidRPr="00A96816">
        <w:rPr>
          <w:rFonts w:ascii="Arial" w:hAnsi="Arial" w:cs="Arial"/>
          <w:sz w:val="24"/>
          <w:szCs w:val="24"/>
        </w:rPr>
        <w:t>Buchem</w:t>
      </w:r>
      <w:proofErr w:type="spellEnd"/>
      <w:r w:rsidRPr="00A96816">
        <w:rPr>
          <w:rFonts w:ascii="Arial" w:hAnsi="Arial" w:cs="Arial"/>
          <w:sz w:val="24"/>
          <w:szCs w:val="24"/>
        </w:rPr>
        <w:t xml:space="preserve">, </w:t>
      </w:r>
      <w:r w:rsidRPr="00A96816">
        <w:rPr>
          <w:rFonts w:ascii="Arial" w:hAnsi="Arial" w:cs="Arial"/>
          <w:i/>
          <w:iCs/>
          <w:sz w:val="24"/>
          <w:szCs w:val="24"/>
        </w:rPr>
        <w:t>et al.,</w:t>
      </w:r>
      <w:r w:rsidRPr="00A96816">
        <w:rPr>
          <w:rFonts w:ascii="Arial" w:hAnsi="Arial" w:cs="Arial"/>
          <w:sz w:val="24"/>
          <w:szCs w:val="24"/>
        </w:rPr>
        <w:t xml:space="preserve"> 2021). </w:t>
      </w:r>
    </w:p>
    <w:p w14:paraId="57FEB684" w14:textId="325AFEE5" w:rsidR="00366A94" w:rsidRPr="00366A94" w:rsidRDefault="00366A94" w:rsidP="00A96816">
      <w:pPr>
        <w:spacing w:line="360" w:lineRule="auto"/>
        <w:ind w:firstLine="426"/>
        <w:rPr>
          <w:rFonts w:ascii="Arial" w:hAnsi="Arial" w:cs="Arial"/>
          <w:sz w:val="24"/>
          <w:szCs w:val="24"/>
        </w:rPr>
      </w:pPr>
      <w:r w:rsidRPr="00366A94">
        <w:rPr>
          <w:rFonts w:ascii="Arial" w:hAnsi="Arial" w:cs="Arial"/>
          <w:sz w:val="24"/>
          <w:szCs w:val="24"/>
        </w:rPr>
        <w:t xml:space="preserve">By using speech </w:t>
      </w:r>
      <w:r w:rsidR="00A96816" w:rsidRPr="00366A94">
        <w:rPr>
          <w:rFonts w:ascii="Arial" w:hAnsi="Arial" w:cs="Arial"/>
          <w:sz w:val="24"/>
          <w:szCs w:val="24"/>
        </w:rPr>
        <w:t>recognition,</w:t>
      </w:r>
      <w:r w:rsidRPr="00366A94">
        <w:rPr>
          <w:rFonts w:ascii="Arial" w:hAnsi="Arial" w:cs="Arial"/>
          <w:sz w:val="24"/>
          <w:szCs w:val="24"/>
        </w:rPr>
        <w:t xml:space="preserve"> it can automatically produce clinical notes and documentation. Some AVT software can integrate directly into EPR systems. There are suggestions it can help reduce clinician administrative burden by addressing documentation workload and burnout. Increased patient care can be given as a direct result of the improved efficiency and a better quality of documentation could be gained. AVT is becoming increasingly relevant as healthcare services face increasing workforce pressures. Recent advances in generative AI have improved accuracy making the technology more suitable for clinical practice. Growing adoption across healthcare organisations internationally reflects increasing recognition of the technology's potential to improve efficiency and reduce clinician workload (Albrecht </w:t>
      </w:r>
      <w:r w:rsidRPr="00366A94">
        <w:rPr>
          <w:rFonts w:ascii="Arial" w:hAnsi="Arial" w:cs="Arial"/>
          <w:i/>
          <w:iCs/>
          <w:sz w:val="24"/>
          <w:szCs w:val="24"/>
        </w:rPr>
        <w:t>et al</w:t>
      </w:r>
      <w:r w:rsidRPr="00366A94">
        <w:rPr>
          <w:rFonts w:ascii="Arial" w:hAnsi="Arial" w:cs="Arial"/>
          <w:sz w:val="24"/>
          <w:szCs w:val="24"/>
        </w:rPr>
        <w:t xml:space="preserve">., 2025; Guo </w:t>
      </w:r>
      <w:r w:rsidRPr="00366A94">
        <w:rPr>
          <w:rFonts w:ascii="Arial" w:hAnsi="Arial" w:cs="Arial"/>
          <w:i/>
          <w:iCs/>
          <w:sz w:val="24"/>
          <w:szCs w:val="24"/>
        </w:rPr>
        <w:t>et al</w:t>
      </w:r>
      <w:r w:rsidRPr="00366A94">
        <w:rPr>
          <w:rFonts w:ascii="Arial" w:hAnsi="Arial" w:cs="Arial"/>
          <w:sz w:val="24"/>
          <w:szCs w:val="24"/>
        </w:rPr>
        <w:t xml:space="preserve">., 2026; Lawrence </w:t>
      </w:r>
      <w:r w:rsidRPr="00366A94">
        <w:rPr>
          <w:rFonts w:ascii="Arial" w:hAnsi="Arial" w:cs="Arial"/>
          <w:i/>
          <w:iCs/>
          <w:sz w:val="24"/>
          <w:szCs w:val="24"/>
        </w:rPr>
        <w:t>et al</w:t>
      </w:r>
      <w:r w:rsidRPr="00366A94">
        <w:rPr>
          <w:rFonts w:ascii="Arial" w:hAnsi="Arial" w:cs="Arial"/>
          <w:sz w:val="24"/>
          <w:szCs w:val="24"/>
        </w:rPr>
        <w:t>., 2026).</w:t>
      </w:r>
    </w:p>
    <w:p w14:paraId="61ACC303" w14:textId="77777777" w:rsidR="00366A94" w:rsidRPr="00366A94" w:rsidRDefault="00366A94" w:rsidP="00366A94">
      <w:pPr>
        <w:spacing w:line="360" w:lineRule="auto"/>
        <w:rPr>
          <w:rFonts w:ascii="Arial" w:hAnsi="Arial" w:cs="Arial"/>
          <w:sz w:val="24"/>
          <w:szCs w:val="24"/>
        </w:rPr>
      </w:pPr>
    </w:p>
    <w:p w14:paraId="3BC23ADC" w14:textId="77777777" w:rsidR="00366A94" w:rsidRDefault="00366A94" w:rsidP="00366A94">
      <w:pPr>
        <w:spacing w:line="360" w:lineRule="auto"/>
        <w:rPr>
          <w:rFonts w:ascii="Arial" w:hAnsi="Arial" w:cs="Arial"/>
          <w:sz w:val="24"/>
          <w:szCs w:val="24"/>
        </w:rPr>
      </w:pPr>
    </w:p>
    <w:p w14:paraId="2558CB90" w14:textId="77777777" w:rsidR="00366A94" w:rsidRPr="00366A94" w:rsidRDefault="00366A94" w:rsidP="00366A94">
      <w:pPr>
        <w:spacing w:line="360" w:lineRule="auto"/>
        <w:rPr>
          <w:rFonts w:ascii="Arial" w:hAnsi="Arial" w:cs="Arial"/>
          <w:sz w:val="24"/>
          <w:szCs w:val="24"/>
        </w:rPr>
      </w:pPr>
    </w:p>
    <w:p w14:paraId="5A860B48" w14:textId="77777777" w:rsidR="00366A94" w:rsidRPr="00366A94" w:rsidRDefault="00366A94" w:rsidP="00A96816">
      <w:pPr>
        <w:pStyle w:val="ListParagraph"/>
        <w:numPr>
          <w:ilvl w:val="0"/>
          <w:numId w:val="6"/>
        </w:numPr>
        <w:tabs>
          <w:tab w:val="clear" w:pos="1800"/>
        </w:tabs>
        <w:ind w:left="993" w:hanging="567"/>
        <w:jc w:val="both"/>
        <w:rPr>
          <w:rFonts w:ascii="Arial" w:hAnsi="Arial" w:cs="Arial"/>
          <w:sz w:val="24"/>
          <w:szCs w:val="24"/>
        </w:rPr>
      </w:pPr>
      <w:r w:rsidRPr="00366A94">
        <w:rPr>
          <w:rFonts w:ascii="Arial" w:hAnsi="Arial" w:cs="Arial"/>
          <w:sz w:val="24"/>
          <w:szCs w:val="24"/>
          <w:u w:val="single"/>
        </w:rPr>
        <w:lastRenderedPageBreak/>
        <w:t>Evidence from the literature</w:t>
      </w:r>
      <w:r w:rsidRPr="00366A94">
        <w:rPr>
          <w:rFonts w:ascii="Arial" w:hAnsi="Arial" w:cs="Arial"/>
          <w:sz w:val="24"/>
          <w:szCs w:val="24"/>
        </w:rPr>
        <w:t>: summarise and synthesise evidence relating to:</w:t>
      </w:r>
    </w:p>
    <w:p w14:paraId="636BBD4B" w14:textId="77777777" w:rsidR="00366A94" w:rsidRPr="00366A94" w:rsidRDefault="00366A94" w:rsidP="00A96816">
      <w:pPr>
        <w:pStyle w:val="ListParagraph"/>
        <w:numPr>
          <w:ilvl w:val="0"/>
          <w:numId w:val="8"/>
        </w:numPr>
        <w:ind w:left="993" w:hanging="567"/>
        <w:jc w:val="both"/>
        <w:rPr>
          <w:rFonts w:ascii="Arial" w:hAnsi="Arial" w:cs="Arial"/>
          <w:sz w:val="24"/>
          <w:szCs w:val="24"/>
        </w:rPr>
      </w:pPr>
      <w:r w:rsidRPr="00366A94">
        <w:rPr>
          <w:rFonts w:ascii="Arial" w:hAnsi="Arial" w:cs="Arial"/>
          <w:sz w:val="24"/>
          <w:szCs w:val="24"/>
        </w:rPr>
        <w:t>Benefits and opportunities</w:t>
      </w:r>
    </w:p>
    <w:p w14:paraId="3749D4EB" w14:textId="77777777" w:rsidR="00366A94" w:rsidRPr="00366A94" w:rsidRDefault="00366A94" w:rsidP="00A96816">
      <w:pPr>
        <w:pStyle w:val="ListParagraph"/>
        <w:numPr>
          <w:ilvl w:val="1"/>
          <w:numId w:val="8"/>
        </w:numPr>
        <w:ind w:left="2880"/>
        <w:jc w:val="both"/>
        <w:rPr>
          <w:rFonts w:ascii="Arial" w:hAnsi="Arial" w:cs="Arial"/>
          <w:sz w:val="24"/>
          <w:szCs w:val="24"/>
        </w:rPr>
      </w:pPr>
      <w:r w:rsidRPr="00366A94">
        <w:rPr>
          <w:rFonts w:ascii="Arial" w:hAnsi="Arial" w:cs="Arial"/>
          <w:sz w:val="24"/>
          <w:szCs w:val="24"/>
        </w:rPr>
        <w:t xml:space="preserve">Reduced documentation times (North, </w:t>
      </w:r>
      <w:r w:rsidRPr="00366A94">
        <w:rPr>
          <w:rFonts w:ascii="Arial" w:hAnsi="Arial" w:cs="Arial"/>
          <w:i/>
          <w:iCs/>
          <w:sz w:val="24"/>
          <w:szCs w:val="24"/>
        </w:rPr>
        <w:t>et al.,</w:t>
      </w:r>
      <w:r w:rsidRPr="00366A94">
        <w:rPr>
          <w:rFonts w:ascii="Arial" w:hAnsi="Arial" w:cs="Arial"/>
          <w:sz w:val="24"/>
          <w:szCs w:val="24"/>
        </w:rPr>
        <w:t xml:space="preserve"> 2025)</w:t>
      </w:r>
    </w:p>
    <w:p w14:paraId="2679F9B7" w14:textId="77777777" w:rsidR="00366A94" w:rsidRPr="00366A94" w:rsidRDefault="00366A94" w:rsidP="00A96816">
      <w:pPr>
        <w:pStyle w:val="ListParagraph"/>
        <w:numPr>
          <w:ilvl w:val="1"/>
          <w:numId w:val="8"/>
        </w:numPr>
        <w:ind w:left="2880"/>
        <w:jc w:val="both"/>
        <w:rPr>
          <w:rFonts w:ascii="Arial" w:hAnsi="Arial" w:cs="Arial"/>
          <w:sz w:val="24"/>
          <w:szCs w:val="24"/>
        </w:rPr>
      </w:pPr>
      <w:r w:rsidRPr="00366A94">
        <w:rPr>
          <w:rFonts w:ascii="Arial" w:hAnsi="Arial" w:cs="Arial"/>
          <w:sz w:val="24"/>
          <w:szCs w:val="24"/>
        </w:rPr>
        <w:t xml:space="preserve">Lower burnout scores (Owens, </w:t>
      </w:r>
      <w:r w:rsidRPr="00366A94">
        <w:rPr>
          <w:rFonts w:ascii="Arial" w:hAnsi="Arial" w:cs="Arial"/>
          <w:i/>
          <w:iCs/>
          <w:sz w:val="24"/>
          <w:szCs w:val="24"/>
        </w:rPr>
        <w:t>et al.,</w:t>
      </w:r>
      <w:r w:rsidRPr="00366A94">
        <w:rPr>
          <w:rFonts w:ascii="Arial" w:hAnsi="Arial" w:cs="Arial"/>
          <w:sz w:val="24"/>
          <w:szCs w:val="24"/>
        </w:rPr>
        <w:t xml:space="preserve"> 2024).</w:t>
      </w:r>
    </w:p>
    <w:p w14:paraId="306D99C1" w14:textId="77777777" w:rsidR="00366A94" w:rsidRPr="00366A94" w:rsidRDefault="00366A94" w:rsidP="00A96816">
      <w:pPr>
        <w:pStyle w:val="ListParagraph"/>
        <w:ind w:left="2880"/>
        <w:jc w:val="both"/>
        <w:rPr>
          <w:rFonts w:ascii="Arial" w:hAnsi="Arial" w:cs="Arial"/>
          <w:sz w:val="24"/>
          <w:szCs w:val="24"/>
        </w:rPr>
      </w:pPr>
    </w:p>
    <w:p w14:paraId="77B04465" w14:textId="77777777" w:rsidR="00366A94" w:rsidRPr="00366A94" w:rsidRDefault="00366A94" w:rsidP="00A96816">
      <w:pPr>
        <w:pStyle w:val="ListParagraph"/>
        <w:numPr>
          <w:ilvl w:val="0"/>
          <w:numId w:val="8"/>
        </w:numPr>
        <w:ind w:left="993" w:hanging="567"/>
        <w:jc w:val="both"/>
        <w:rPr>
          <w:rFonts w:ascii="Arial" w:hAnsi="Arial" w:cs="Arial"/>
          <w:sz w:val="24"/>
          <w:szCs w:val="24"/>
        </w:rPr>
      </w:pPr>
      <w:r w:rsidRPr="00366A94">
        <w:rPr>
          <w:rFonts w:ascii="Arial" w:hAnsi="Arial" w:cs="Arial"/>
          <w:sz w:val="24"/>
          <w:szCs w:val="24"/>
        </w:rPr>
        <w:t xml:space="preserve">Impact on patients, </w:t>
      </w:r>
    </w:p>
    <w:p w14:paraId="403CDB3D" w14:textId="77777777" w:rsidR="00366A94" w:rsidRPr="00366A94" w:rsidRDefault="00366A94" w:rsidP="00A96816">
      <w:pPr>
        <w:ind w:left="1440"/>
        <w:jc w:val="both"/>
        <w:rPr>
          <w:rFonts w:ascii="Arial" w:hAnsi="Arial" w:cs="Arial"/>
          <w:sz w:val="24"/>
          <w:szCs w:val="24"/>
        </w:rPr>
      </w:pPr>
      <w:r w:rsidRPr="00366A94">
        <w:rPr>
          <w:rFonts w:ascii="Arial" w:hAnsi="Arial" w:cs="Arial"/>
          <w:sz w:val="24"/>
          <w:szCs w:val="24"/>
        </w:rPr>
        <w:t>Improved patient care / outcomes</w:t>
      </w:r>
    </w:p>
    <w:p w14:paraId="79B3996F" w14:textId="77777777" w:rsidR="00366A94" w:rsidRPr="00366A94" w:rsidRDefault="00366A94" w:rsidP="00A96816">
      <w:pPr>
        <w:ind w:left="1440"/>
        <w:jc w:val="both"/>
        <w:rPr>
          <w:rFonts w:ascii="Arial" w:hAnsi="Arial" w:cs="Arial"/>
          <w:sz w:val="24"/>
          <w:szCs w:val="24"/>
        </w:rPr>
      </w:pPr>
      <w:r w:rsidRPr="00366A94">
        <w:rPr>
          <w:rFonts w:ascii="Arial" w:hAnsi="Arial" w:cs="Arial"/>
          <w:sz w:val="24"/>
          <w:szCs w:val="24"/>
        </w:rPr>
        <w:t>Less time spent at appointments as clinician focused on them and not a computer</w:t>
      </w:r>
    </w:p>
    <w:p w14:paraId="278FEBBA" w14:textId="77777777" w:rsidR="00366A94" w:rsidRPr="00366A94" w:rsidRDefault="00366A94" w:rsidP="00A96816">
      <w:pPr>
        <w:jc w:val="both"/>
        <w:rPr>
          <w:rFonts w:ascii="Arial" w:hAnsi="Arial" w:cs="Arial"/>
          <w:sz w:val="24"/>
          <w:szCs w:val="24"/>
        </w:rPr>
      </w:pPr>
    </w:p>
    <w:p w14:paraId="5752FE55" w14:textId="77777777" w:rsidR="00366A94" w:rsidRPr="00366A94" w:rsidRDefault="00366A94" w:rsidP="00A96816">
      <w:pPr>
        <w:pStyle w:val="ListParagraph"/>
        <w:numPr>
          <w:ilvl w:val="0"/>
          <w:numId w:val="8"/>
        </w:numPr>
        <w:ind w:left="993" w:hanging="567"/>
        <w:jc w:val="both"/>
        <w:rPr>
          <w:rFonts w:ascii="Arial" w:hAnsi="Arial" w:cs="Arial"/>
          <w:sz w:val="24"/>
          <w:szCs w:val="24"/>
        </w:rPr>
      </w:pPr>
      <w:r w:rsidRPr="00366A94">
        <w:rPr>
          <w:rFonts w:ascii="Arial" w:hAnsi="Arial" w:cs="Arial"/>
          <w:sz w:val="24"/>
          <w:szCs w:val="24"/>
        </w:rPr>
        <w:t xml:space="preserve">professionals, and </w:t>
      </w:r>
    </w:p>
    <w:p w14:paraId="25F3F2D3" w14:textId="77777777" w:rsidR="00366A94" w:rsidRPr="00366A94" w:rsidRDefault="00366A94" w:rsidP="00A96816">
      <w:pPr>
        <w:ind w:left="1440"/>
        <w:jc w:val="both"/>
        <w:rPr>
          <w:rFonts w:ascii="Arial" w:hAnsi="Arial" w:cs="Arial"/>
          <w:sz w:val="24"/>
          <w:szCs w:val="24"/>
        </w:rPr>
      </w:pPr>
      <w:r w:rsidRPr="00366A94">
        <w:rPr>
          <w:rFonts w:ascii="Arial" w:hAnsi="Arial" w:cs="Arial"/>
          <w:sz w:val="24"/>
          <w:szCs w:val="24"/>
        </w:rPr>
        <w:t>improved job satisfaction</w:t>
      </w:r>
    </w:p>
    <w:p w14:paraId="1AB74A5E" w14:textId="77777777" w:rsidR="00366A94" w:rsidRPr="00366A94" w:rsidRDefault="00366A94" w:rsidP="00A96816">
      <w:pPr>
        <w:ind w:left="1440"/>
        <w:jc w:val="both"/>
        <w:rPr>
          <w:rFonts w:ascii="Arial" w:hAnsi="Arial" w:cs="Arial"/>
          <w:sz w:val="24"/>
          <w:szCs w:val="24"/>
        </w:rPr>
      </w:pPr>
      <w:r w:rsidRPr="00366A94">
        <w:rPr>
          <w:rFonts w:ascii="Arial" w:hAnsi="Arial" w:cs="Arial"/>
          <w:sz w:val="24"/>
          <w:szCs w:val="24"/>
        </w:rPr>
        <w:t xml:space="preserve">reduced after hours work on EPR (Tierney, </w:t>
      </w:r>
      <w:r w:rsidRPr="00366A94">
        <w:rPr>
          <w:rFonts w:ascii="Arial" w:hAnsi="Arial" w:cs="Arial"/>
          <w:i/>
          <w:iCs/>
          <w:sz w:val="24"/>
          <w:szCs w:val="24"/>
        </w:rPr>
        <w:t>et al</w:t>
      </w:r>
      <w:r w:rsidRPr="00366A94">
        <w:rPr>
          <w:rFonts w:ascii="Arial" w:hAnsi="Arial" w:cs="Arial"/>
          <w:sz w:val="24"/>
          <w:szCs w:val="24"/>
        </w:rPr>
        <w:t>., 2024)</w:t>
      </w:r>
    </w:p>
    <w:p w14:paraId="1091B6C6" w14:textId="77777777" w:rsidR="00366A94" w:rsidRPr="00366A94" w:rsidRDefault="00366A94" w:rsidP="00A96816">
      <w:pPr>
        <w:jc w:val="both"/>
        <w:rPr>
          <w:rFonts w:ascii="Arial" w:hAnsi="Arial" w:cs="Arial"/>
          <w:sz w:val="24"/>
          <w:szCs w:val="24"/>
        </w:rPr>
      </w:pPr>
    </w:p>
    <w:p w14:paraId="411D84E6" w14:textId="77777777" w:rsidR="00366A94" w:rsidRPr="00366A94" w:rsidRDefault="00366A94" w:rsidP="00A96816">
      <w:pPr>
        <w:pStyle w:val="ListParagraph"/>
        <w:numPr>
          <w:ilvl w:val="0"/>
          <w:numId w:val="8"/>
        </w:numPr>
        <w:ind w:left="993" w:hanging="567"/>
        <w:jc w:val="both"/>
        <w:rPr>
          <w:rFonts w:ascii="Arial" w:hAnsi="Arial" w:cs="Arial"/>
          <w:sz w:val="24"/>
          <w:szCs w:val="24"/>
        </w:rPr>
      </w:pPr>
      <w:r w:rsidRPr="00366A94">
        <w:rPr>
          <w:rFonts w:ascii="Arial" w:hAnsi="Arial" w:cs="Arial"/>
          <w:sz w:val="24"/>
          <w:szCs w:val="24"/>
        </w:rPr>
        <w:t>organisations</w:t>
      </w:r>
    </w:p>
    <w:p w14:paraId="67AB2898" w14:textId="0AFBEF3A" w:rsidR="00366A94" w:rsidRPr="00BC28A2" w:rsidRDefault="00366A94" w:rsidP="00BC28A2">
      <w:pPr>
        <w:ind w:left="2160"/>
        <w:jc w:val="both"/>
        <w:rPr>
          <w:rFonts w:ascii="Arial" w:hAnsi="Arial" w:cs="Arial"/>
          <w:sz w:val="24"/>
          <w:szCs w:val="24"/>
        </w:rPr>
      </w:pPr>
      <w:proofErr w:type="gramStart"/>
      <w:r w:rsidRPr="00366A94">
        <w:rPr>
          <w:rFonts w:ascii="Arial" w:hAnsi="Arial" w:cs="Arial"/>
          <w:sz w:val="24"/>
          <w:szCs w:val="24"/>
        </w:rPr>
        <w:t>clinicians</w:t>
      </w:r>
      <w:proofErr w:type="gramEnd"/>
      <w:r w:rsidRPr="00366A94">
        <w:rPr>
          <w:rFonts w:ascii="Arial" w:hAnsi="Arial" w:cs="Arial"/>
          <w:sz w:val="24"/>
          <w:szCs w:val="24"/>
        </w:rPr>
        <w:t xml:space="preserve"> turnover which had financial implications (</w:t>
      </w:r>
      <w:proofErr w:type="gramStart"/>
      <w:r w:rsidRPr="00366A94">
        <w:rPr>
          <w:rFonts w:ascii="Arial" w:hAnsi="Arial" w:cs="Arial"/>
          <w:sz w:val="24"/>
          <w:szCs w:val="24"/>
        </w:rPr>
        <w:t>West ,</w:t>
      </w:r>
      <w:proofErr w:type="gramEnd"/>
      <w:r w:rsidRPr="00366A94">
        <w:rPr>
          <w:rFonts w:ascii="Arial" w:hAnsi="Arial" w:cs="Arial"/>
          <w:sz w:val="24"/>
          <w:szCs w:val="24"/>
        </w:rPr>
        <w:t xml:space="preserve"> Dyrbye, Shanafelt. 2018)</w:t>
      </w:r>
    </w:p>
    <w:p w14:paraId="2C4142E9" w14:textId="77777777" w:rsidR="00366A94" w:rsidRPr="00366A94" w:rsidRDefault="00366A94" w:rsidP="00A96816">
      <w:pPr>
        <w:pStyle w:val="ListParagraph"/>
        <w:ind w:left="993"/>
        <w:jc w:val="both"/>
        <w:rPr>
          <w:rFonts w:ascii="Arial" w:hAnsi="Arial" w:cs="Arial"/>
          <w:sz w:val="24"/>
          <w:szCs w:val="24"/>
        </w:rPr>
      </w:pPr>
    </w:p>
    <w:p w14:paraId="5EB0A981" w14:textId="77777777" w:rsidR="00366A94" w:rsidRPr="00366A94" w:rsidRDefault="00366A94" w:rsidP="00A96816">
      <w:pPr>
        <w:pStyle w:val="ListParagraph"/>
        <w:numPr>
          <w:ilvl w:val="0"/>
          <w:numId w:val="8"/>
        </w:numPr>
        <w:ind w:left="993" w:hanging="567"/>
        <w:jc w:val="both"/>
        <w:rPr>
          <w:rFonts w:ascii="Arial" w:hAnsi="Arial" w:cs="Arial"/>
          <w:sz w:val="24"/>
          <w:szCs w:val="24"/>
        </w:rPr>
      </w:pPr>
      <w:r w:rsidRPr="00366A94">
        <w:rPr>
          <w:rFonts w:ascii="Arial" w:hAnsi="Arial" w:cs="Arial"/>
          <w:sz w:val="24"/>
          <w:szCs w:val="24"/>
        </w:rPr>
        <w:t>Reported outcomes and effectiveness</w:t>
      </w:r>
    </w:p>
    <w:p w14:paraId="3A6390EE" w14:textId="77777777" w:rsidR="00366A94" w:rsidRPr="00366A94" w:rsidRDefault="00366A94" w:rsidP="00A96816">
      <w:pPr>
        <w:pStyle w:val="ListParagraph"/>
        <w:numPr>
          <w:ilvl w:val="1"/>
          <w:numId w:val="8"/>
        </w:numPr>
        <w:ind w:left="993"/>
        <w:jc w:val="both"/>
        <w:rPr>
          <w:rFonts w:ascii="Arial" w:hAnsi="Arial" w:cs="Arial"/>
          <w:sz w:val="24"/>
          <w:szCs w:val="24"/>
        </w:rPr>
      </w:pPr>
      <w:r w:rsidRPr="00366A94">
        <w:rPr>
          <w:rFonts w:ascii="Arial" w:hAnsi="Arial" w:cs="Arial"/>
          <w:sz w:val="24"/>
          <w:szCs w:val="24"/>
        </w:rPr>
        <w:t xml:space="preserve"> study by Taylor, </w:t>
      </w:r>
      <w:proofErr w:type="spellStart"/>
      <w:r w:rsidRPr="00366A94">
        <w:rPr>
          <w:rFonts w:ascii="Arial" w:hAnsi="Arial" w:cs="Arial"/>
          <w:sz w:val="24"/>
          <w:szCs w:val="24"/>
        </w:rPr>
        <w:t>el</w:t>
      </w:r>
      <w:proofErr w:type="spellEnd"/>
      <w:r w:rsidRPr="00366A94">
        <w:rPr>
          <w:rFonts w:ascii="Arial" w:hAnsi="Arial" w:cs="Arial"/>
          <w:sz w:val="24"/>
          <w:szCs w:val="24"/>
        </w:rPr>
        <w:t xml:space="preserve"> al., </w:t>
      </w:r>
      <w:proofErr w:type="gramStart"/>
      <w:r w:rsidRPr="00366A94">
        <w:rPr>
          <w:rFonts w:ascii="Arial" w:hAnsi="Arial" w:cs="Arial"/>
          <w:sz w:val="24"/>
          <w:szCs w:val="24"/>
        </w:rPr>
        <w:t>2026  One</w:t>
      </w:r>
      <w:proofErr w:type="gramEnd"/>
      <w:r w:rsidRPr="00366A94">
        <w:rPr>
          <w:rFonts w:ascii="Arial" w:hAnsi="Arial" w:cs="Arial"/>
          <w:sz w:val="24"/>
          <w:szCs w:val="24"/>
        </w:rPr>
        <w:t xml:space="preserve"> of the first to evaluate patient ratings of care providers when AI scribes are integrated into ambulatory care settings. “We did not find evidence of AI scribes worsening or enhancing patient experiences. Continued evaluation is warranted to ensure positive patient experiences as AI tools expand in clinical care.”</w:t>
      </w:r>
    </w:p>
    <w:p w14:paraId="792E1B3F" w14:textId="77777777" w:rsidR="00366A94" w:rsidRPr="00BC28A2" w:rsidRDefault="00366A94" w:rsidP="00BC28A2">
      <w:pPr>
        <w:jc w:val="both"/>
        <w:rPr>
          <w:rFonts w:ascii="Arial" w:hAnsi="Arial" w:cs="Arial"/>
          <w:sz w:val="24"/>
          <w:szCs w:val="24"/>
        </w:rPr>
      </w:pPr>
    </w:p>
    <w:p w14:paraId="78D8269C" w14:textId="77777777" w:rsidR="00366A94" w:rsidRPr="00366A94" w:rsidRDefault="00366A94" w:rsidP="00A96816">
      <w:pPr>
        <w:pStyle w:val="ListParagraph"/>
        <w:numPr>
          <w:ilvl w:val="0"/>
          <w:numId w:val="8"/>
        </w:numPr>
        <w:ind w:left="993" w:hanging="567"/>
        <w:jc w:val="both"/>
        <w:rPr>
          <w:rFonts w:ascii="Arial" w:hAnsi="Arial" w:cs="Arial"/>
          <w:sz w:val="24"/>
          <w:szCs w:val="24"/>
        </w:rPr>
      </w:pPr>
      <w:r w:rsidRPr="00366A94">
        <w:rPr>
          <w:rFonts w:ascii="Arial" w:hAnsi="Arial" w:cs="Arial"/>
          <w:sz w:val="24"/>
          <w:szCs w:val="24"/>
        </w:rPr>
        <w:t xml:space="preserve">Include a brief evaluation of </w:t>
      </w:r>
    </w:p>
    <w:p w14:paraId="2D97170E" w14:textId="02FEE385" w:rsidR="00366A94" w:rsidRPr="00A96816" w:rsidRDefault="00366A94" w:rsidP="00A96816">
      <w:pPr>
        <w:pStyle w:val="ListParagraph"/>
        <w:numPr>
          <w:ilvl w:val="0"/>
          <w:numId w:val="8"/>
        </w:numPr>
        <w:ind w:left="993" w:hanging="567"/>
        <w:jc w:val="both"/>
        <w:rPr>
          <w:rFonts w:ascii="Arial" w:hAnsi="Arial" w:cs="Arial"/>
          <w:sz w:val="24"/>
          <w:szCs w:val="24"/>
        </w:rPr>
      </w:pPr>
      <w:r w:rsidRPr="00366A94">
        <w:rPr>
          <w:rFonts w:ascii="Arial" w:hAnsi="Arial" w:cs="Arial"/>
          <w:sz w:val="24"/>
          <w:szCs w:val="24"/>
        </w:rPr>
        <w:t xml:space="preserve">how strong is the evidence, </w:t>
      </w:r>
    </w:p>
    <w:p w14:paraId="185C38DF" w14:textId="77777777" w:rsidR="00366A94" w:rsidRPr="00366A94" w:rsidRDefault="00366A94" w:rsidP="00A96816">
      <w:pPr>
        <w:pStyle w:val="ListParagraph"/>
        <w:ind w:left="993"/>
        <w:jc w:val="both"/>
        <w:rPr>
          <w:rFonts w:ascii="Arial" w:hAnsi="Arial" w:cs="Arial"/>
          <w:sz w:val="24"/>
          <w:szCs w:val="24"/>
        </w:rPr>
      </w:pPr>
    </w:p>
    <w:p w14:paraId="24FE931D" w14:textId="77777777" w:rsidR="00366A94" w:rsidRPr="00366A94" w:rsidRDefault="00366A94" w:rsidP="00A96816">
      <w:pPr>
        <w:pStyle w:val="ListParagraph"/>
        <w:numPr>
          <w:ilvl w:val="0"/>
          <w:numId w:val="8"/>
        </w:numPr>
        <w:ind w:left="993" w:hanging="567"/>
        <w:jc w:val="both"/>
        <w:rPr>
          <w:rFonts w:ascii="Arial" w:hAnsi="Arial" w:cs="Arial"/>
          <w:sz w:val="24"/>
          <w:szCs w:val="24"/>
        </w:rPr>
      </w:pPr>
      <w:r w:rsidRPr="00366A94">
        <w:rPr>
          <w:rFonts w:ascii="Arial" w:hAnsi="Arial" w:cs="Arial"/>
          <w:sz w:val="24"/>
          <w:szCs w:val="24"/>
        </w:rPr>
        <w:t xml:space="preserve">how much data is available about outcomes, </w:t>
      </w:r>
    </w:p>
    <w:p w14:paraId="555E79AE" w14:textId="77777777" w:rsidR="00366A94" w:rsidRPr="00366A94" w:rsidRDefault="00366A94" w:rsidP="00A96816">
      <w:pPr>
        <w:pStyle w:val="ListParagraph"/>
        <w:ind w:left="993"/>
        <w:jc w:val="both"/>
        <w:rPr>
          <w:rFonts w:ascii="Arial" w:hAnsi="Arial" w:cs="Arial"/>
          <w:sz w:val="24"/>
          <w:szCs w:val="24"/>
        </w:rPr>
      </w:pPr>
    </w:p>
    <w:p w14:paraId="246EE041" w14:textId="77777777" w:rsidR="00366A94" w:rsidRPr="00366A94" w:rsidRDefault="00366A94" w:rsidP="00A96816">
      <w:pPr>
        <w:pStyle w:val="ListParagraph"/>
        <w:numPr>
          <w:ilvl w:val="0"/>
          <w:numId w:val="8"/>
        </w:numPr>
        <w:ind w:left="993" w:hanging="567"/>
        <w:jc w:val="both"/>
        <w:rPr>
          <w:rFonts w:ascii="Arial" w:hAnsi="Arial" w:cs="Arial"/>
          <w:sz w:val="24"/>
          <w:szCs w:val="24"/>
        </w:rPr>
      </w:pPr>
      <w:r w:rsidRPr="00366A94">
        <w:rPr>
          <w:rFonts w:ascii="Arial" w:hAnsi="Arial" w:cs="Arial"/>
          <w:sz w:val="24"/>
          <w:szCs w:val="24"/>
        </w:rPr>
        <w:t xml:space="preserve">how reliable is the evaluation and </w:t>
      </w:r>
    </w:p>
    <w:p w14:paraId="4C9DE17F" w14:textId="77777777" w:rsidR="00366A94" w:rsidRPr="00366A94" w:rsidRDefault="00366A94" w:rsidP="00A96816">
      <w:pPr>
        <w:pStyle w:val="ListParagraph"/>
        <w:ind w:left="993"/>
        <w:jc w:val="both"/>
        <w:rPr>
          <w:rFonts w:ascii="Arial" w:hAnsi="Arial" w:cs="Arial"/>
          <w:sz w:val="24"/>
          <w:szCs w:val="24"/>
        </w:rPr>
      </w:pPr>
    </w:p>
    <w:p w14:paraId="5FE0B4B4" w14:textId="77777777" w:rsidR="00366A94" w:rsidRPr="00366A94" w:rsidRDefault="00366A94" w:rsidP="00A96816">
      <w:pPr>
        <w:pStyle w:val="ListParagraph"/>
        <w:numPr>
          <w:ilvl w:val="0"/>
          <w:numId w:val="8"/>
        </w:numPr>
        <w:ind w:left="993" w:hanging="567"/>
        <w:jc w:val="both"/>
        <w:rPr>
          <w:rFonts w:ascii="Arial" w:hAnsi="Arial" w:cs="Arial"/>
          <w:sz w:val="24"/>
          <w:szCs w:val="24"/>
        </w:rPr>
      </w:pPr>
      <w:r w:rsidRPr="00366A94">
        <w:rPr>
          <w:rFonts w:ascii="Arial" w:hAnsi="Arial" w:cs="Arial"/>
          <w:sz w:val="24"/>
          <w:szCs w:val="24"/>
        </w:rPr>
        <w:t>how consistent are the findings? </w:t>
      </w:r>
    </w:p>
    <w:p w14:paraId="5CD9E574" w14:textId="77777777" w:rsidR="00366A94" w:rsidRPr="00366A94" w:rsidRDefault="00366A94" w:rsidP="00A96816">
      <w:pPr>
        <w:jc w:val="both"/>
        <w:rPr>
          <w:rFonts w:ascii="Arial" w:hAnsi="Arial" w:cs="Arial"/>
          <w:sz w:val="24"/>
          <w:szCs w:val="24"/>
        </w:rPr>
      </w:pPr>
    </w:p>
    <w:p w14:paraId="2E448149" w14:textId="77777777" w:rsidR="00366A94" w:rsidRPr="00366A94" w:rsidRDefault="00366A94" w:rsidP="00A96816">
      <w:pPr>
        <w:pStyle w:val="ListParagraph"/>
        <w:numPr>
          <w:ilvl w:val="0"/>
          <w:numId w:val="6"/>
        </w:numPr>
        <w:tabs>
          <w:tab w:val="clear" w:pos="1800"/>
        </w:tabs>
        <w:ind w:left="993" w:hanging="567"/>
        <w:jc w:val="both"/>
        <w:rPr>
          <w:rFonts w:ascii="Arial" w:hAnsi="Arial" w:cs="Arial"/>
          <w:sz w:val="24"/>
          <w:szCs w:val="24"/>
        </w:rPr>
      </w:pPr>
      <w:r w:rsidRPr="00366A94">
        <w:rPr>
          <w:rFonts w:ascii="Arial" w:hAnsi="Arial" w:cs="Arial"/>
          <w:sz w:val="24"/>
          <w:szCs w:val="24"/>
          <w:u w:val="single"/>
        </w:rPr>
        <w:t>Challenges and limitations</w:t>
      </w:r>
      <w:r w:rsidRPr="00366A94">
        <w:rPr>
          <w:rFonts w:ascii="Arial" w:hAnsi="Arial" w:cs="Arial"/>
          <w:sz w:val="24"/>
          <w:szCs w:val="24"/>
        </w:rPr>
        <w:t>: discuss</w:t>
      </w:r>
    </w:p>
    <w:p w14:paraId="1520A7D0" w14:textId="77777777" w:rsidR="00366A94" w:rsidRPr="00366A94" w:rsidRDefault="00366A94" w:rsidP="00A96816">
      <w:pPr>
        <w:pStyle w:val="ListParagraph"/>
        <w:numPr>
          <w:ilvl w:val="0"/>
          <w:numId w:val="9"/>
        </w:numPr>
        <w:ind w:left="993" w:hanging="567"/>
        <w:jc w:val="both"/>
        <w:rPr>
          <w:rFonts w:ascii="Arial" w:hAnsi="Arial" w:cs="Arial"/>
          <w:sz w:val="24"/>
          <w:szCs w:val="24"/>
        </w:rPr>
      </w:pPr>
      <w:r w:rsidRPr="00366A94">
        <w:rPr>
          <w:rFonts w:ascii="Arial" w:hAnsi="Arial" w:cs="Arial"/>
          <w:sz w:val="24"/>
          <w:szCs w:val="24"/>
        </w:rPr>
        <w:t>Barriers to implementation</w:t>
      </w:r>
    </w:p>
    <w:p w14:paraId="20D28552" w14:textId="77777777" w:rsidR="00366A94" w:rsidRPr="00366A94" w:rsidRDefault="00366A94" w:rsidP="00A96816">
      <w:pPr>
        <w:pStyle w:val="ListParagraph"/>
        <w:numPr>
          <w:ilvl w:val="1"/>
          <w:numId w:val="9"/>
        </w:numPr>
        <w:jc w:val="both"/>
        <w:rPr>
          <w:rFonts w:ascii="Arial" w:hAnsi="Arial" w:cs="Arial"/>
          <w:sz w:val="24"/>
          <w:szCs w:val="24"/>
        </w:rPr>
      </w:pPr>
      <w:r w:rsidRPr="00366A94">
        <w:rPr>
          <w:rFonts w:ascii="Arial" w:hAnsi="Arial" w:cs="Arial"/>
          <w:sz w:val="24"/>
          <w:szCs w:val="24"/>
        </w:rPr>
        <w:t>Documentation accuracy</w:t>
      </w:r>
    </w:p>
    <w:p w14:paraId="47515B74" w14:textId="77777777" w:rsidR="00366A94" w:rsidRPr="00366A94" w:rsidRDefault="00366A94" w:rsidP="00A96816">
      <w:pPr>
        <w:pStyle w:val="ListParagraph"/>
        <w:numPr>
          <w:ilvl w:val="1"/>
          <w:numId w:val="9"/>
        </w:numPr>
        <w:jc w:val="both"/>
        <w:rPr>
          <w:rFonts w:ascii="Arial" w:hAnsi="Arial" w:cs="Arial"/>
          <w:sz w:val="24"/>
          <w:szCs w:val="24"/>
        </w:rPr>
      </w:pPr>
      <w:r w:rsidRPr="00366A94">
        <w:rPr>
          <w:rFonts w:ascii="Arial" w:hAnsi="Arial" w:cs="Arial"/>
          <w:sz w:val="24"/>
          <w:szCs w:val="24"/>
        </w:rPr>
        <w:t>Cost</w:t>
      </w:r>
    </w:p>
    <w:p w14:paraId="172E419E" w14:textId="77777777" w:rsidR="00366A94" w:rsidRPr="00366A94" w:rsidRDefault="00366A94" w:rsidP="00A96816">
      <w:pPr>
        <w:pStyle w:val="ListParagraph"/>
        <w:numPr>
          <w:ilvl w:val="1"/>
          <w:numId w:val="9"/>
        </w:numPr>
        <w:jc w:val="both"/>
        <w:rPr>
          <w:rFonts w:ascii="Arial" w:hAnsi="Arial" w:cs="Arial"/>
          <w:sz w:val="24"/>
          <w:szCs w:val="24"/>
        </w:rPr>
      </w:pPr>
      <w:r w:rsidRPr="00366A94">
        <w:rPr>
          <w:rFonts w:ascii="Arial" w:hAnsi="Arial" w:cs="Arial"/>
          <w:sz w:val="24"/>
          <w:szCs w:val="24"/>
        </w:rPr>
        <w:t>Usability</w:t>
      </w:r>
    </w:p>
    <w:p w14:paraId="64980105" w14:textId="77777777" w:rsidR="00366A94" w:rsidRPr="00366A94" w:rsidRDefault="00366A94" w:rsidP="00A96816">
      <w:pPr>
        <w:pStyle w:val="ListParagraph"/>
        <w:numPr>
          <w:ilvl w:val="1"/>
          <w:numId w:val="9"/>
        </w:numPr>
        <w:jc w:val="both"/>
        <w:rPr>
          <w:rFonts w:ascii="Arial" w:hAnsi="Arial" w:cs="Arial"/>
          <w:sz w:val="24"/>
          <w:szCs w:val="24"/>
        </w:rPr>
      </w:pPr>
      <w:r w:rsidRPr="00366A94">
        <w:rPr>
          <w:rFonts w:ascii="Arial" w:hAnsi="Arial" w:cs="Arial"/>
          <w:sz w:val="24"/>
          <w:szCs w:val="24"/>
        </w:rPr>
        <w:t>Technical challenges</w:t>
      </w:r>
    </w:p>
    <w:p w14:paraId="366C069E" w14:textId="77777777" w:rsidR="00366A94" w:rsidRPr="00366A94" w:rsidRDefault="00366A94" w:rsidP="00A96816">
      <w:pPr>
        <w:pStyle w:val="ListParagraph"/>
        <w:numPr>
          <w:ilvl w:val="1"/>
          <w:numId w:val="9"/>
        </w:numPr>
        <w:jc w:val="both"/>
        <w:rPr>
          <w:rFonts w:ascii="Arial" w:hAnsi="Arial" w:cs="Arial"/>
          <w:sz w:val="24"/>
          <w:szCs w:val="24"/>
        </w:rPr>
      </w:pPr>
      <w:r w:rsidRPr="00366A94">
        <w:rPr>
          <w:rFonts w:ascii="Arial" w:hAnsi="Arial" w:cs="Arial"/>
          <w:sz w:val="24"/>
          <w:szCs w:val="24"/>
        </w:rPr>
        <w:t>Information extraction in clinical conversations</w:t>
      </w:r>
    </w:p>
    <w:p w14:paraId="6946A128" w14:textId="77777777" w:rsidR="00366A94" w:rsidRPr="00366A94" w:rsidRDefault="00366A94" w:rsidP="00A96816">
      <w:pPr>
        <w:pStyle w:val="ListParagraph"/>
        <w:numPr>
          <w:ilvl w:val="0"/>
          <w:numId w:val="9"/>
        </w:numPr>
        <w:ind w:left="993" w:hanging="567"/>
        <w:jc w:val="both"/>
        <w:rPr>
          <w:rFonts w:ascii="Arial" w:hAnsi="Arial" w:cs="Arial"/>
          <w:sz w:val="24"/>
          <w:szCs w:val="24"/>
        </w:rPr>
      </w:pPr>
    </w:p>
    <w:p w14:paraId="55A1597E" w14:textId="77777777" w:rsidR="00366A94" w:rsidRPr="00366A94" w:rsidRDefault="00366A94" w:rsidP="00A96816">
      <w:pPr>
        <w:pStyle w:val="ListParagraph"/>
        <w:numPr>
          <w:ilvl w:val="0"/>
          <w:numId w:val="9"/>
        </w:numPr>
        <w:ind w:left="993" w:hanging="567"/>
        <w:jc w:val="both"/>
        <w:rPr>
          <w:rFonts w:ascii="Arial" w:hAnsi="Arial" w:cs="Arial"/>
          <w:sz w:val="24"/>
          <w:szCs w:val="24"/>
        </w:rPr>
      </w:pPr>
      <w:r w:rsidRPr="00366A94">
        <w:rPr>
          <w:rFonts w:ascii="Arial" w:hAnsi="Arial" w:cs="Arial"/>
          <w:sz w:val="24"/>
          <w:szCs w:val="24"/>
        </w:rPr>
        <w:t>Risks, limitations or unintended consequences</w:t>
      </w:r>
    </w:p>
    <w:p w14:paraId="29F30813" w14:textId="77777777" w:rsidR="00366A94" w:rsidRPr="00366A94" w:rsidRDefault="00366A94" w:rsidP="00A96816">
      <w:pPr>
        <w:pStyle w:val="ListParagraph"/>
        <w:numPr>
          <w:ilvl w:val="1"/>
          <w:numId w:val="9"/>
        </w:numPr>
        <w:jc w:val="both"/>
        <w:rPr>
          <w:rFonts w:ascii="Arial" w:hAnsi="Arial" w:cs="Arial"/>
          <w:sz w:val="24"/>
          <w:szCs w:val="24"/>
        </w:rPr>
      </w:pPr>
      <w:r w:rsidRPr="00366A94">
        <w:rPr>
          <w:rFonts w:ascii="Arial" w:hAnsi="Arial" w:cs="Arial"/>
          <w:sz w:val="24"/>
          <w:szCs w:val="24"/>
        </w:rPr>
        <w:t>Incorrect documentation created audio differentiating and sensitivity</w:t>
      </w:r>
    </w:p>
    <w:p w14:paraId="6B897773" w14:textId="77777777" w:rsidR="00366A94" w:rsidRPr="00366A94" w:rsidRDefault="00366A94" w:rsidP="00A96816">
      <w:pPr>
        <w:pStyle w:val="ListParagraph"/>
        <w:numPr>
          <w:ilvl w:val="1"/>
          <w:numId w:val="9"/>
        </w:numPr>
        <w:jc w:val="both"/>
        <w:rPr>
          <w:rFonts w:ascii="Arial" w:hAnsi="Arial" w:cs="Arial"/>
          <w:sz w:val="24"/>
          <w:szCs w:val="24"/>
        </w:rPr>
      </w:pPr>
      <w:r w:rsidRPr="00366A94">
        <w:rPr>
          <w:rFonts w:ascii="Arial" w:hAnsi="Arial" w:cs="Arial"/>
          <w:color w:val="1B1B1B"/>
          <w:sz w:val="24"/>
          <w:szCs w:val="24"/>
        </w:rPr>
        <w:t>Ethical and regulatory considerations</w:t>
      </w:r>
    </w:p>
    <w:p w14:paraId="13B8599C" w14:textId="77777777" w:rsidR="00366A94" w:rsidRPr="00366A94" w:rsidRDefault="00366A94" w:rsidP="00A96816">
      <w:pPr>
        <w:pStyle w:val="ListParagraph"/>
        <w:numPr>
          <w:ilvl w:val="1"/>
          <w:numId w:val="9"/>
        </w:numPr>
        <w:jc w:val="both"/>
        <w:rPr>
          <w:rFonts w:ascii="Arial" w:hAnsi="Arial" w:cs="Arial"/>
          <w:sz w:val="24"/>
          <w:szCs w:val="24"/>
        </w:rPr>
      </w:pPr>
      <w:r w:rsidRPr="00366A94">
        <w:rPr>
          <w:rFonts w:ascii="Arial" w:hAnsi="Arial" w:cs="Arial"/>
          <w:color w:val="1B1B1B"/>
          <w:sz w:val="24"/>
          <w:szCs w:val="24"/>
        </w:rPr>
        <w:t>Data retention, security, and governance</w:t>
      </w:r>
    </w:p>
    <w:p w14:paraId="0C0840EA" w14:textId="2035A35B" w:rsidR="00366A94" w:rsidRPr="00A96816" w:rsidRDefault="00366A94" w:rsidP="00A96816">
      <w:pPr>
        <w:pStyle w:val="ListParagraph"/>
        <w:numPr>
          <w:ilvl w:val="1"/>
          <w:numId w:val="9"/>
        </w:numPr>
        <w:jc w:val="both"/>
        <w:rPr>
          <w:rFonts w:ascii="Arial" w:hAnsi="Arial" w:cs="Arial"/>
          <w:sz w:val="24"/>
          <w:szCs w:val="24"/>
        </w:rPr>
      </w:pPr>
      <w:r w:rsidRPr="00366A94">
        <w:rPr>
          <w:rFonts w:ascii="Arial" w:hAnsi="Arial" w:cs="Arial"/>
          <w:sz w:val="24"/>
          <w:szCs w:val="24"/>
        </w:rPr>
        <w:t>Patient privacy and consent</w:t>
      </w:r>
    </w:p>
    <w:p w14:paraId="205D5B4C" w14:textId="2CBE07CF" w:rsidR="00366A94" w:rsidRPr="00BC28A2" w:rsidRDefault="00366A94" w:rsidP="00366A94">
      <w:pPr>
        <w:pStyle w:val="ListParagraph"/>
        <w:numPr>
          <w:ilvl w:val="0"/>
          <w:numId w:val="9"/>
        </w:numPr>
        <w:spacing w:line="360" w:lineRule="auto"/>
        <w:ind w:left="993" w:hanging="567"/>
        <w:jc w:val="both"/>
        <w:rPr>
          <w:rFonts w:ascii="Arial" w:hAnsi="Arial" w:cs="Arial"/>
          <w:sz w:val="24"/>
          <w:szCs w:val="24"/>
        </w:rPr>
      </w:pPr>
      <w:r w:rsidRPr="00366A94">
        <w:rPr>
          <w:rFonts w:ascii="Arial" w:hAnsi="Arial" w:cs="Arial"/>
          <w:sz w:val="24"/>
          <w:szCs w:val="24"/>
        </w:rPr>
        <w:t>Gaps or weaknesses in the evidence base</w:t>
      </w:r>
    </w:p>
    <w:p w14:paraId="38842C74" w14:textId="77777777" w:rsidR="00366A94" w:rsidRPr="00366A94" w:rsidRDefault="00366A94" w:rsidP="00366A94">
      <w:pPr>
        <w:spacing w:line="360" w:lineRule="auto"/>
        <w:rPr>
          <w:rFonts w:ascii="Arial" w:hAnsi="Arial" w:cs="Arial"/>
          <w:sz w:val="24"/>
          <w:szCs w:val="24"/>
        </w:rPr>
      </w:pPr>
      <w:r w:rsidRPr="00366A94">
        <w:rPr>
          <w:rFonts w:ascii="Arial" w:hAnsi="Arial" w:cs="Arial"/>
          <w:noProof/>
          <w:sz w:val="24"/>
          <w:szCs w:val="24"/>
        </w:rPr>
        <w:lastRenderedPageBreak/>
        <w:drawing>
          <wp:inline distT="0" distB="0" distL="0" distR="0" wp14:anchorId="26C42B1A" wp14:editId="4EB64868">
            <wp:extent cx="5731510" cy="4469765"/>
            <wp:effectExtent l="0" t="0" r="2540" b="6985"/>
            <wp:docPr id="1086614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14867" name=""/>
                    <pic:cNvPicPr/>
                  </pic:nvPicPr>
                  <pic:blipFill>
                    <a:blip r:embed="rId6"/>
                    <a:stretch>
                      <a:fillRect/>
                    </a:stretch>
                  </pic:blipFill>
                  <pic:spPr>
                    <a:xfrm>
                      <a:off x="0" y="0"/>
                      <a:ext cx="5731510" cy="4469765"/>
                    </a:xfrm>
                    <a:prstGeom prst="rect">
                      <a:avLst/>
                    </a:prstGeom>
                  </pic:spPr>
                </pic:pic>
              </a:graphicData>
            </a:graphic>
          </wp:inline>
        </w:drawing>
      </w:r>
    </w:p>
    <w:p w14:paraId="41AA40AC" w14:textId="77777777" w:rsidR="00366A94" w:rsidRPr="00366A94" w:rsidRDefault="00366A94" w:rsidP="00366A94">
      <w:pPr>
        <w:spacing w:line="360" w:lineRule="auto"/>
        <w:rPr>
          <w:rFonts w:ascii="Arial" w:hAnsi="Arial" w:cs="Arial"/>
          <w:sz w:val="24"/>
          <w:szCs w:val="24"/>
        </w:rPr>
      </w:pPr>
    </w:p>
    <w:p w14:paraId="257D79B4" w14:textId="0A941547" w:rsidR="004202C8" w:rsidRDefault="00366A94" w:rsidP="00366A94">
      <w:pPr>
        <w:spacing w:line="360" w:lineRule="auto"/>
        <w:rPr>
          <w:rFonts w:ascii="Arial" w:hAnsi="Arial" w:cs="Arial"/>
          <w:sz w:val="24"/>
          <w:szCs w:val="24"/>
        </w:rPr>
      </w:pPr>
      <w:r w:rsidRPr="00366A94">
        <w:rPr>
          <w:rFonts w:ascii="Arial" w:hAnsi="Arial" w:cs="Arial"/>
          <w:sz w:val="24"/>
          <w:szCs w:val="24"/>
          <w:highlight w:val="yellow"/>
        </w:rPr>
        <w:t xml:space="preserve">Ambient AI scribes hold promise in transforming clinical documentation and relieving cognitive and administrative burden as an assistive tool to clinicians. </w:t>
      </w:r>
      <w:proofErr w:type="gramStart"/>
      <w:r w:rsidRPr="00366A94">
        <w:rPr>
          <w:rFonts w:ascii="Arial" w:hAnsi="Arial" w:cs="Arial"/>
          <w:sz w:val="24"/>
          <w:szCs w:val="24"/>
          <w:highlight w:val="yellow"/>
        </w:rPr>
        <w:t>Yet,</w:t>
      </w:r>
      <w:proofErr w:type="gramEnd"/>
      <w:r w:rsidRPr="00366A94">
        <w:rPr>
          <w:rFonts w:ascii="Arial" w:hAnsi="Arial" w:cs="Arial"/>
          <w:sz w:val="24"/>
          <w:szCs w:val="24"/>
          <w:highlight w:val="yellow"/>
        </w:rPr>
        <w:t xml:space="preserve"> their success under different care settings hinges not just on technical sophistication but on ethical design, inclusive evaluation, and governance clarity. To address these challenges, stakeholders must adopt a systems-level approach grounded in contextual validation, inclusive design, and robust governance. With knowledge of current limitations and careful integration, ambient AI scribes can evolve from passive transcription tools into trusted partners in the delivery of complex care across all care settings (Ohde</w:t>
      </w:r>
      <w:r w:rsidRPr="00366A94">
        <w:rPr>
          <w:rFonts w:ascii="Arial" w:hAnsi="Arial" w:cs="Arial"/>
          <w:i/>
          <w:iCs/>
          <w:sz w:val="24"/>
          <w:szCs w:val="24"/>
          <w:highlight w:val="yellow"/>
        </w:rPr>
        <w:t>, et al.,</w:t>
      </w:r>
      <w:r w:rsidRPr="00366A94">
        <w:rPr>
          <w:rFonts w:ascii="Arial" w:hAnsi="Arial" w:cs="Arial"/>
          <w:sz w:val="24"/>
          <w:szCs w:val="24"/>
          <w:highlight w:val="yellow"/>
        </w:rPr>
        <w:t xml:space="preserve"> 2026).</w:t>
      </w:r>
    </w:p>
    <w:p w14:paraId="3776B69C" w14:textId="63ECB2CC" w:rsidR="004202C8" w:rsidRPr="00366A94" w:rsidRDefault="004202C8" w:rsidP="00366A94">
      <w:pPr>
        <w:spacing w:line="360" w:lineRule="auto"/>
        <w:rPr>
          <w:rFonts w:ascii="Arial" w:hAnsi="Arial" w:cs="Arial"/>
          <w:sz w:val="24"/>
          <w:szCs w:val="24"/>
        </w:rPr>
      </w:pPr>
      <w:r w:rsidRPr="004202C8">
        <w:rPr>
          <w:rFonts w:ascii="Arial" w:hAnsi="Arial" w:cs="Arial"/>
          <w:sz w:val="24"/>
          <w:szCs w:val="24"/>
          <w:highlight w:val="cyan"/>
        </w:rPr>
        <w:t>(Copied from article and not re-written yet!)</w:t>
      </w:r>
    </w:p>
    <w:p w14:paraId="32FBCB44" w14:textId="77777777" w:rsidR="00366A94" w:rsidRPr="00366A94" w:rsidRDefault="00366A94" w:rsidP="00366A94">
      <w:pPr>
        <w:spacing w:line="360" w:lineRule="auto"/>
        <w:rPr>
          <w:rFonts w:ascii="Arial" w:hAnsi="Arial" w:cs="Arial"/>
          <w:sz w:val="24"/>
          <w:szCs w:val="24"/>
        </w:rPr>
      </w:pPr>
    </w:p>
    <w:p w14:paraId="00B1C307" w14:textId="77777777" w:rsidR="00366A94" w:rsidRPr="00366A94" w:rsidRDefault="00366A94" w:rsidP="00366A94">
      <w:pPr>
        <w:spacing w:line="360" w:lineRule="auto"/>
        <w:rPr>
          <w:rFonts w:ascii="Arial" w:hAnsi="Arial" w:cs="Arial"/>
          <w:sz w:val="24"/>
          <w:szCs w:val="24"/>
        </w:rPr>
      </w:pPr>
    </w:p>
    <w:p w14:paraId="3E93966B" w14:textId="77777777" w:rsidR="00366A94" w:rsidRPr="00366A94" w:rsidRDefault="00366A94" w:rsidP="00366A94">
      <w:pPr>
        <w:spacing w:line="360" w:lineRule="auto"/>
        <w:rPr>
          <w:rFonts w:ascii="Arial" w:hAnsi="Arial" w:cs="Arial"/>
          <w:sz w:val="24"/>
          <w:szCs w:val="24"/>
        </w:rPr>
      </w:pPr>
    </w:p>
    <w:p w14:paraId="3EFE6D86" w14:textId="77777777" w:rsidR="00366A94" w:rsidRPr="00366A94" w:rsidRDefault="00366A94" w:rsidP="00366A94">
      <w:pPr>
        <w:spacing w:line="360" w:lineRule="auto"/>
        <w:rPr>
          <w:rFonts w:ascii="Arial" w:hAnsi="Arial" w:cs="Arial"/>
          <w:sz w:val="24"/>
          <w:szCs w:val="24"/>
        </w:rPr>
      </w:pPr>
      <w:r w:rsidRPr="00366A94">
        <w:rPr>
          <w:rFonts w:ascii="Arial" w:hAnsi="Arial" w:cs="Arial"/>
          <w:noProof/>
          <w:sz w:val="24"/>
          <w:szCs w:val="24"/>
        </w:rPr>
        <w:lastRenderedPageBreak/>
        <w:drawing>
          <wp:inline distT="0" distB="0" distL="0" distR="0" wp14:anchorId="42048DF4" wp14:editId="43C6B11E">
            <wp:extent cx="5731510" cy="4079240"/>
            <wp:effectExtent l="0" t="0" r="2540" b="0"/>
            <wp:docPr id="772126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126895" name=""/>
                    <pic:cNvPicPr/>
                  </pic:nvPicPr>
                  <pic:blipFill>
                    <a:blip r:embed="rId7"/>
                    <a:stretch>
                      <a:fillRect/>
                    </a:stretch>
                  </pic:blipFill>
                  <pic:spPr>
                    <a:xfrm>
                      <a:off x="0" y="0"/>
                      <a:ext cx="5731510" cy="4079240"/>
                    </a:xfrm>
                    <a:prstGeom prst="rect">
                      <a:avLst/>
                    </a:prstGeom>
                  </pic:spPr>
                </pic:pic>
              </a:graphicData>
            </a:graphic>
          </wp:inline>
        </w:drawing>
      </w:r>
    </w:p>
    <w:p w14:paraId="41BC8D23" w14:textId="77777777" w:rsidR="00366A94" w:rsidRPr="00366A94" w:rsidRDefault="00366A94" w:rsidP="00366A94">
      <w:pPr>
        <w:spacing w:line="360" w:lineRule="auto"/>
        <w:rPr>
          <w:rFonts w:ascii="Arial" w:hAnsi="Arial" w:cs="Arial"/>
          <w:sz w:val="24"/>
          <w:szCs w:val="24"/>
        </w:rPr>
      </w:pPr>
    </w:p>
    <w:p w14:paraId="797F6149" w14:textId="77777777" w:rsidR="00366A94" w:rsidRPr="00366A94" w:rsidRDefault="00366A94" w:rsidP="00366A94">
      <w:pPr>
        <w:spacing w:line="360" w:lineRule="auto"/>
        <w:rPr>
          <w:rFonts w:ascii="Arial" w:hAnsi="Arial" w:cs="Arial"/>
          <w:sz w:val="24"/>
          <w:szCs w:val="24"/>
        </w:rPr>
      </w:pPr>
      <w:r w:rsidRPr="00366A94">
        <w:rPr>
          <w:rFonts w:ascii="Arial" w:hAnsi="Arial" w:cs="Arial"/>
          <w:sz w:val="24"/>
          <w:szCs w:val="24"/>
          <w:highlight w:val="yellow"/>
        </w:rPr>
        <w:t xml:space="preserve">To generate medical notes for the clinician–patient encounter, a digital scribe must be able to: (1) record the clinician–patient conversation, (2) convert the audio to text, and (3) extract salient information from the text and summarize the information (Fig. </w:t>
      </w:r>
      <w:hyperlink r:id="rId8" w:anchor="Fig1" w:history="1">
        <w:r w:rsidRPr="00366A94">
          <w:rPr>
            <w:rStyle w:val="Hyperlink"/>
            <w:rFonts w:ascii="Arial" w:hAnsi="Arial" w:cs="Arial"/>
            <w:sz w:val="24"/>
            <w:szCs w:val="24"/>
            <w:highlight w:val="yellow"/>
          </w:rPr>
          <w:t>1</w:t>
        </w:r>
      </w:hyperlink>
      <w:r w:rsidRPr="00366A94">
        <w:rPr>
          <w:rFonts w:ascii="Arial" w:hAnsi="Arial" w:cs="Arial"/>
          <w:sz w:val="24"/>
          <w:szCs w:val="24"/>
          <w:highlight w:val="yellow"/>
        </w:rPr>
        <w:t xml:space="preserve">) (Quiroz, </w:t>
      </w:r>
      <w:r w:rsidRPr="00366A94">
        <w:rPr>
          <w:rFonts w:ascii="Arial" w:hAnsi="Arial" w:cs="Arial"/>
          <w:i/>
          <w:iCs/>
          <w:sz w:val="24"/>
          <w:szCs w:val="24"/>
          <w:highlight w:val="yellow"/>
        </w:rPr>
        <w:t>et al.,</w:t>
      </w:r>
      <w:r w:rsidRPr="00366A94">
        <w:rPr>
          <w:rFonts w:ascii="Arial" w:hAnsi="Arial" w:cs="Arial"/>
          <w:sz w:val="24"/>
          <w:szCs w:val="24"/>
          <w:highlight w:val="yellow"/>
        </w:rPr>
        <w:t xml:space="preserve"> 2019)</w:t>
      </w:r>
    </w:p>
    <w:p w14:paraId="342C6986" w14:textId="77777777" w:rsidR="004202C8" w:rsidRPr="00366A94" w:rsidRDefault="004202C8" w:rsidP="004202C8">
      <w:pPr>
        <w:spacing w:line="360" w:lineRule="auto"/>
        <w:rPr>
          <w:rFonts w:ascii="Arial" w:hAnsi="Arial" w:cs="Arial"/>
          <w:sz w:val="24"/>
          <w:szCs w:val="24"/>
        </w:rPr>
      </w:pPr>
      <w:r w:rsidRPr="004202C8">
        <w:rPr>
          <w:rFonts w:ascii="Arial" w:hAnsi="Arial" w:cs="Arial"/>
          <w:sz w:val="24"/>
          <w:szCs w:val="24"/>
          <w:highlight w:val="cyan"/>
        </w:rPr>
        <w:t>(Copied from article and not re-written yet!)</w:t>
      </w:r>
    </w:p>
    <w:p w14:paraId="40C52F6B" w14:textId="77777777" w:rsidR="00877530" w:rsidRDefault="00877530" w:rsidP="00DC15AC">
      <w:pPr>
        <w:spacing w:line="360" w:lineRule="auto"/>
        <w:rPr>
          <w:rFonts w:ascii="Arial" w:hAnsi="Arial" w:cs="Arial"/>
          <w:sz w:val="24"/>
          <w:szCs w:val="24"/>
        </w:rPr>
      </w:pPr>
    </w:p>
    <w:p w14:paraId="6EB7FF0A" w14:textId="07A475F7" w:rsidR="004202C8" w:rsidRPr="00877530" w:rsidRDefault="004202C8" w:rsidP="00DC15AC">
      <w:pPr>
        <w:spacing w:line="360" w:lineRule="auto"/>
        <w:rPr>
          <w:rFonts w:ascii="Arial" w:hAnsi="Arial" w:cs="Arial"/>
          <w:sz w:val="24"/>
          <w:szCs w:val="24"/>
        </w:rPr>
      </w:pPr>
      <w:r w:rsidRPr="004202C8">
        <w:rPr>
          <w:rFonts w:ascii="Arial" w:hAnsi="Arial" w:cs="Arial"/>
          <w:sz w:val="24"/>
          <w:szCs w:val="24"/>
          <w:highlight w:val="cyan"/>
        </w:rPr>
        <w:t>Can I use images?</w:t>
      </w:r>
    </w:p>
    <w:p w14:paraId="56CD0C8E" w14:textId="77777777" w:rsidR="00570346" w:rsidRDefault="00570346" w:rsidP="00DC15AC">
      <w:pPr>
        <w:spacing w:line="360" w:lineRule="auto"/>
        <w:jc w:val="both"/>
        <w:rPr>
          <w:rFonts w:ascii="Arial" w:hAnsi="Arial" w:cs="Arial"/>
          <w:b/>
          <w:bCs/>
          <w:sz w:val="24"/>
          <w:szCs w:val="24"/>
        </w:rPr>
      </w:pPr>
    </w:p>
    <w:p w14:paraId="25ACDFE3" w14:textId="77777777" w:rsidR="00366A94" w:rsidRDefault="00366A94" w:rsidP="00DC15AC">
      <w:pPr>
        <w:spacing w:line="360" w:lineRule="auto"/>
        <w:jc w:val="both"/>
        <w:rPr>
          <w:rFonts w:ascii="Arial" w:hAnsi="Arial" w:cs="Arial"/>
          <w:b/>
          <w:bCs/>
          <w:sz w:val="24"/>
          <w:szCs w:val="24"/>
        </w:rPr>
      </w:pPr>
    </w:p>
    <w:p w14:paraId="012FFB89" w14:textId="77777777" w:rsidR="00366A94" w:rsidRDefault="00366A94" w:rsidP="00DC15AC">
      <w:pPr>
        <w:spacing w:line="360" w:lineRule="auto"/>
        <w:jc w:val="both"/>
        <w:rPr>
          <w:rFonts w:ascii="Arial" w:hAnsi="Arial" w:cs="Arial"/>
          <w:b/>
          <w:bCs/>
          <w:sz w:val="24"/>
          <w:szCs w:val="24"/>
        </w:rPr>
      </w:pPr>
    </w:p>
    <w:p w14:paraId="066CB2FA" w14:textId="77777777" w:rsidR="00366A94" w:rsidRDefault="00366A94" w:rsidP="00DC15AC">
      <w:pPr>
        <w:spacing w:line="360" w:lineRule="auto"/>
        <w:jc w:val="both"/>
        <w:rPr>
          <w:rFonts w:ascii="Arial" w:hAnsi="Arial" w:cs="Arial"/>
          <w:b/>
          <w:bCs/>
          <w:sz w:val="24"/>
          <w:szCs w:val="24"/>
        </w:rPr>
      </w:pPr>
    </w:p>
    <w:p w14:paraId="65EBC076" w14:textId="77777777" w:rsidR="00A96816" w:rsidRDefault="00A96816" w:rsidP="00DC15AC">
      <w:pPr>
        <w:spacing w:line="360" w:lineRule="auto"/>
        <w:jc w:val="both"/>
        <w:rPr>
          <w:rFonts w:ascii="Arial" w:hAnsi="Arial" w:cs="Arial"/>
          <w:b/>
          <w:bCs/>
          <w:sz w:val="24"/>
          <w:szCs w:val="24"/>
        </w:rPr>
      </w:pPr>
    </w:p>
    <w:p w14:paraId="537694D3" w14:textId="77777777" w:rsidR="00A96816" w:rsidRDefault="00A96816" w:rsidP="00DC15AC">
      <w:pPr>
        <w:spacing w:line="360" w:lineRule="auto"/>
        <w:jc w:val="both"/>
        <w:rPr>
          <w:rFonts w:ascii="Arial" w:hAnsi="Arial" w:cs="Arial"/>
          <w:b/>
          <w:bCs/>
          <w:sz w:val="24"/>
          <w:szCs w:val="24"/>
        </w:rPr>
      </w:pPr>
    </w:p>
    <w:p w14:paraId="21A4FCBF" w14:textId="77777777" w:rsidR="00BC28A2" w:rsidRDefault="00BC28A2" w:rsidP="00DC15AC">
      <w:pPr>
        <w:spacing w:line="360" w:lineRule="auto"/>
        <w:jc w:val="both"/>
        <w:rPr>
          <w:rFonts w:ascii="Arial" w:hAnsi="Arial" w:cs="Arial"/>
          <w:b/>
          <w:bCs/>
          <w:sz w:val="24"/>
          <w:szCs w:val="24"/>
        </w:rPr>
      </w:pPr>
    </w:p>
    <w:p w14:paraId="16D6B885" w14:textId="77777777" w:rsidR="00A96816" w:rsidRDefault="00A96816" w:rsidP="00DC15AC">
      <w:pPr>
        <w:spacing w:line="360" w:lineRule="auto"/>
        <w:jc w:val="both"/>
        <w:rPr>
          <w:rFonts w:ascii="Arial" w:hAnsi="Arial" w:cs="Arial"/>
          <w:b/>
          <w:bCs/>
          <w:sz w:val="24"/>
          <w:szCs w:val="24"/>
        </w:rPr>
      </w:pPr>
    </w:p>
    <w:p w14:paraId="0E1D2719" w14:textId="77777777" w:rsidR="00A96816" w:rsidRDefault="00A96816" w:rsidP="00DC15AC">
      <w:pPr>
        <w:spacing w:line="360" w:lineRule="auto"/>
        <w:jc w:val="both"/>
        <w:rPr>
          <w:rFonts w:ascii="Arial" w:hAnsi="Arial" w:cs="Arial"/>
          <w:b/>
          <w:bCs/>
          <w:sz w:val="24"/>
          <w:szCs w:val="24"/>
        </w:rPr>
      </w:pPr>
    </w:p>
    <w:p w14:paraId="2770E810" w14:textId="77777777" w:rsidR="00A96816" w:rsidRPr="00570346" w:rsidRDefault="00A96816" w:rsidP="00DC15AC">
      <w:pPr>
        <w:spacing w:line="360" w:lineRule="auto"/>
        <w:jc w:val="both"/>
        <w:rPr>
          <w:rFonts w:ascii="Arial" w:hAnsi="Arial" w:cs="Arial"/>
          <w:b/>
          <w:bCs/>
          <w:sz w:val="24"/>
          <w:szCs w:val="24"/>
        </w:rPr>
      </w:pPr>
    </w:p>
    <w:p w14:paraId="1E19F362" w14:textId="77777777" w:rsidR="007C4971" w:rsidRDefault="007C4971" w:rsidP="00DC15AC">
      <w:pPr>
        <w:pStyle w:val="ListParagraph"/>
        <w:numPr>
          <w:ilvl w:val="0"/>
          <w:numId w:val="4"/>
        </w:numPr>
        <w:spacing w:line="360" w:lineRule="auto"/>
        <w:jc w:val="both"/>
        <w:rPr>
          <w:rFonts w:ascii="Arial" w:hAnsi="Arial" w:cs="Arial"/>
          <w:sz w:val="24"/>
          <w:szCs w:val="24"/>
        </w:rPr>
      </w:pPr>
      <w:r w:rsidRPr="00570346">
        <w:rPr>
          <w:rFonts w:ascii="Arial" w:hAnsi="Arial" w:cs="Arial"/>
          <w:b/>
          <w:bCs/>
          <w:sz w:val="24"/>
          <w:szCs w:val="24"/>
        </w:rPr>
        <w:lastRenderedPageBreak/>
        <w:t xml:space="preserve">Review of emerging technology 2 </w:t>
      </w:r>
      <w:r w:rsidRPr="00570346">
        <w:rPr>
          <w:rFonts w:ascii="Arial" w:hAnsi="Arial" w:cs="Arial"/>
          <w:sz w:val="24"/>
          <w:szCs w:val="24"/>
        </w:rPr>
        <w:t>(~800 words)</w:t>
      </w:r>
    </w:p>
    <w:p w14:paraId="34CB12D9" w14:textId="77777777" w:rsidR="00877530" w:rsidRDefault="00877530" w:rsidP="00DC15AC">
      <w:pPr>
        <w:spacing w:line="360" w:lineRule="auto"/>
        <w:jc w:val="both"/>
        <w:rPr>
          <w:rFonts w:ascii="Arial" w:hAnsi="Arial" w:cs="Arial"/>
          <w:sz w:val="24"/>
          <w:szCs w:val="24"/>
        </w:rPr>
      </w:pPr>
    </w:p>
    <w:p w14:paraId="59A70C03" w14:textId="55997F64" w:rsidR="00A96816" w:rsidRDefault="00A96816" w:rsidP="00A96816">
      <w:pPr>
        <w:spacing w:line="360" w:lineRule="auto"/>
        <w:ind w:firstLine="360"/>
        <w:rPr>
          <w:rFonts w:ascii="Arial" w:hAnsi="Arial" w:cs="Arial"/>
          <w:sz w:val="24"/>
          <w:szCs w:val="24"/>
        </w:rPr>
      </w:pPr>
      <w:r>
        <w:rPr>
          <w:rFonts w:ascii="Arial" w:hAnsi="Arial" w:cs="Arial"/>
          <w:sz w:val="24"/>
          <w:szCs w:val="24"/>
        </w:rPr>
        <w:t xml:space="preserve">The accelerated digital transformation requirement of telehealth became apparent during the COVID-19 pandemic in 2020 (Atkinson, </w:t>
      </w:r>
      <w:r w:rsidRPr="0022218B">
        <w:rPr>
          <w:rFonts w:ascii="Arial" w:hAnsi="Arial" w:cs="Arial"/>
          <w:i/>
          <w:iCs/>
          <w:sz w:val="24"/>
          <w:szCs w:val="24"/>
        </w:rPr>
        <w:t>et al.,</w:t>
      </w:r>
      <w:r>
        <w:rPr>
          <w:rFonts w:ascii="Arial" w:hAnsi="Arial" w:cs="Arial"/>
          <w:sz w:val="24"/>
          <w:szCs w:val="24"/>
        </w:rPr>
        <w:t xml:space="preserve"> 2023). As stated by</w:t>
      </w:r>
      <w:r w:rsidRPr="00E4261B">
        <w:rPr>
          <w:rFonts w:ascii="Arial" w:hAnsi="Arial" w:cs="Arial"/>
          <w:sz w:val="24"/>
          <w:szCs w:val="24"/>
        </w:rPr>
        <w:t xml:space="preserve"> </w:t>
      </w:r>
      <w:r>
        <w:rPr>
          <w:rFonts w:ascii="Arial" w:hAnsi="Arial" w:cs="Arial"/>
          <w:sz w:val="24"/>
          <w:szCs w:val="24"/>
        </w:rPr>
        <w:t>v</w:t>
      </w:r>
      <w:r w:rsidRPr="00E4261B">
        <w:rPr>
          <w:rFonts w:ascii="Arial" w:hAnsi="Arial" w:cs="Arial"/>
          <w:sz w:val="24"/>
          <w:szCs w:val="24"/>
        </w:rPr>
        <w:t>an den Heuvel et al. (2019), “Telemonitoring is perceived to be one of the most promising answers to the possibilities of eHealth in antenatal care”</w:t>
      </w:r>
      <w:r>
        <w:rPr>
          <w:rFonts w:ascii="Arial" w:hAnsi="Arial" w:cs="Arial"/>
          <w:sz w:val="24"/>
          <w:szCs w:val="24"/>
        </w:rPr>
        <w:t xml:space="preserve"> in the first randomised trial evaluating a digital health innovation for telemonitoring of both maternal and fetal parameters, self-recorded by the pregnant patient in their home environment.</w:t>
      </w:r>
    </w:p>
    <w:p w14:paraId="7E1DF4DF" w14:textId="5F9BD77A" w:rsidR="00A96816" w:rsidRDefault="00A96816" w:rsidP="00A96816">
      <w:pPr>
        <w:spacing w:line="360" w:lineRule="auto"/>
        <w:ind w:firstLine="720"/>
        <w:rPr>
          <w:rFonts w:ascii="Arial" w:hAnsi="Arial" w:cs="Arial"/>
          <w:sz w:val="24"/>
          <w:szCs w:val="24"/>
        </w:rPr>
      </w:pPr>
      <w:r>
        <w:rPr>
          <w:rFonts w:ascii="Arial" w:hAnsi="Arial" w:cs="Arial"/>
          <w:sz w:val="24"/>
          <w:szCs w:val="24"/>
        </w:rPr>
        <w:t xml:space="preserve">Monitoring during pregnancy is essential for the woman and the </w:t>
      </w:r>
      <w:proofErr w:type="spellStart"/>
      <w:r>
        <w:rPr>
          <w:rFonts w:ascii="Arial" w:hAnsi="Arial" w:cs="Arial"/>
          <w:sz w:val="24"/>
          <w:szCs w:val="24"/>
        </w:rPr>
        <w:t>fetus</w:t>
      </w:r>
      <w:proofErr w:type="spellEnd"/>
      <w:r>
        <w:rPr>
          <w:rFonts w:ascii="Arial" w:hAnsi="Arial" w:cs="Arial"/>
          <w:sz w:val="24"/>
          <w:szCs w:val="24"/>
        </w:rPr>
        <w:t xml:space="preserve"> but many hospital appointments can prove difficult for the woman to attend so long term, home-based monitoring is a much sought after solution (Lie </w:t>
      </w:r>
      <w:r w:rsidRPr="0033285A">
        <w:rPr>
          <w:rFonts w:ascii="Arial" w:hAnsi="Arial" w:cs="Arial"/>
          <w:i/>
          <w:iCs/>
          <w:sz w:val="24"/>
          <w:szCs w:val="24"/>
        </w:rPr>
        <w:t>et al</w:t>
      </w:r>
      <w:r w:rsidRPr="0033285A">
        <w:rPr>
          <w:rFonts w:ascii="Arial" w:hAnsi="Arial" w:cs="Arial"/>
          <w:sz w:val="24"/>
          <w:szCs w:val="24"/>
        </w:rPr>
        <w:t>., 202</w:t>
      </w:r>
      <w:r>
        <w:rPr>
          <w:rFonts w:ascii="Arial" w:hAnsi="Arial" w:cs="Arial"/>
          <w:sz w:val="24"/>
          <w:szCs w:val="24"/>
        </w:rPr>
        <w:t>4). R</w:t>
      </w:r>
      <w:r w:rsidRPr="006D50B4">
        <w:rPr>
          <w:rFonts w:ascii="Arial" w:hAnsi="Arial" w:cs="Arial"/>
          <w:sz w:val="24"/>
          <w:szCs w:val="24"/>
        </w:rPr>
        <w:t xml:space="preserve">emote </w:t>
      </w:r>
      <w:r w:rsidRPr="00507727">
        <w:rPr>
          <w:rFonts w:ascii="Arial" w:hAnsi="Arial" w:cs="Arial"/>
          <w:sz w:val="24"/>
          <w:szCs w:val="24"/>
        </w:rPr>
        <w:t>f</w:t>
      </w:r>
      <w:r w:rsidRPr="006D50B4">
        <w:rPr>
          <w:rFonts w:ascii="Arial" w:hAnsi="Arial" w:cs="Arial"/>
          <w:sz w:val="24"/>
          <w:szCs w:val="24"/>
        </w:rPr>
        <w:t xml:space="preserve">etal </w:t>
      </w:r>
      <w:r w:rsidRPr="00507727">
        <w:rPr>
          <w:rFonts w:ascii="Arial" w:hAnsi="Arial" w:cs="Arial"/>
          <w:sz w:val="24"/>
          <w:szCs w:val="24"/>
        </w:rPr>
        <w:t>h</w:t>
      </w:r>
      <w:r w:rsidRPr="006D50B4">
        <w:rPr>
          <w:rFonts w:ascii="Arial" w:hAnsi="Arial" w:cs="Arial"/>
          <w:sz w:val="24"/>
          <w:szCs w:val="24"/>
        </w:rPr>
        <w:t xml:space="preserve">eart </w:t>
      </w:r>
      <w:r w:rsidRPr="00507727">
        <w:rPr>
          <w:rFonts w:ascii="Arial" w:hAnsi="Arial" w:cs="Arial"/>
          <w:sz w:val="24"/>
          <w:szCs w:val="24"/>
        </w:rPr>
        <w:t>m</w:t>
      </w:r>
      <w:r w:rsidRPr="006D50B4">
        <w:rPr>
          <w:rFonts w:ascii="Arial" w:hAnsi="Arial" w:cs="Arial"/>
          <w:sz w:val="24"/>
          <w:szCs w:val="24"/>
        </w:rPr>
        <w:t xml:space="preserve">onitoring </w:t>
      </w:r>
      <w:r w:rsidRPr="00507727">
        <w:rPr>
          <w:rFonts w:ascii="Arial" w:hAnsi="Arial" w:cs="Arial"/>
          <w:sz w:val="24"/>
          <w:szCs w:val="24"/>
        </w:rPr>
        <w:t>d</w:t>
      </w:r>
      <w:r w:rsidRPr="006D50B4">
        <w:rPr>
          <w:rFonts w:ascii="Arial" w:hAnsi="Arial" w:cs="Arial"/>
          <w:sz w:val="24"/>
          <w:szCs w:val="24"/>
        </w:rPr>
        <w:t>evices</w:t>
      </w:r>
      <w:r w:rsidRPr="00507727">
        <w:rPr>
          <w:rFonts w:ascii="Arial" w:hAnsi="Arial" w:cs="Arial"/>
          <w:sz w:val="24"/>
          <w:szCs w:val="24"/>
        </w:rPr>
        <w:t xml:space="preserve"> are t</w:t>
      </w:r>
      <w:r w:rsidRPr="006D50B4">
        <w:rPr>
          <w:rFonts w:ascii="Arial" w:hAnsi="Arial" w:cs="Arial"/>
          <w:sz w:val="24"/>
          <w:szCs w:val="24"/>
        </w:rPr>
        <w:t xml:space="preserve">ypically used by pregnant women </w:t>
      </w:r>
      <w:r>
        <w:rPr>
          <w:rFonts w:ascii="Arial" w:hAnsi="Arial" w:cs="Arial"/>
          <w:sz w:val="24"/>
          <w:szCs w:val="24"/>
        </w:rPr>
        <w:t xml:space="preserve">in their </w:t>
      </w:r>
      <w:r w:rsidRPr="006D50B4">
        <w:rPr>
          <w:rFonts w:ascii="Arial" w:hAnsi="Arial" w:cs="Arial"/>
          <w:sz w:val="24"/>
          <w:szCs w:val="24"/>
        </w:rPr>
        <w:t>home</w:t>
      </w:r>
      <w:r>
        <w:rPr>
          <w:rFonts w:ascii="Arial" w:hAnsi="Arial" w:cs="Arial"/>
          <w:sz w:val="24"/>
          <w:szCs w:val="24"/>
        </w:rPr>
        <w:t xml:space="preserve"> environment </w:t>
      </w:r>
      <w:r w:rsidRPr="006D50B4">
        <w:rPr>
          <w:rFonts w:ascii="Arial" w:hAnsi="Arial" w:cs="Arial"/>
          <w:sz w:val="24"/>
          <w:szCs w:val="24"/>
        </w:rPr>
        <w:t>to capture fetal heart rate data.</w:t>
      </w:r>
      <w:r w:rsidRPr="00507727">
        <w:rPr>
          <w:rFonts w:ascii="Arial" w:hAnsi="Arial" w:cs="Arial"/>
          <w:sz w:val="24"/>
          <w:szCs w:val="24"/>
        </w:rPr>
        <w:t xml:space="preserve"> </w:t>
      </w:r>
      <w:r>
        <w:rPr>
          <w:rFonts w:ascii="Arial" w:hAnsi="Arial" w:cs="Arial"/>
          <w:sz w:val="24"/>
          <w:szCs w:val="24"/>
        </w:rPr>
        <w:t>T</w:t>
      </w:r>
      <w:r w:rsidRPr="00507727">
        <w:rPr>
          <w:rFonts w:ascii="Arial" w:hAnsi="Arial" w:cs="Arial"/>
          <w:sz w:val="24"/>
          <w:szCs w:val="24"/>
        </w:rPr>
        <w:t>hey c</w:t>
      </w:r>
      <w:r w:rsidRPr="006D50B4">
        <w:rPr>
          <w:rFonts w:ascii="Arial" w:hAnsi="Arial" w:cs="Arial"/>
          <w:sz w:val="24"/>
          <w:szCs w:val="24"/>
        </w:rPr>
        <w:t>an</w:t>
      </w:r>
      <w:r>
        <w:rPr>
          <w:rFonts w:ascii="Arial" w:hAnsi="Arial" w:cs="Arial"/>
          <w:sz w:val="24"/>
          <w:szCs w:val="24"/>
        </w:rPr>
        <w:t xml:space="preserve"> often</w:t>
      </w:r>
      <w:r w:rsidRPr="006D50B4">
        <w:rPr>
          <w:rFonts w:ascii="Arial" w:hAnsi="Arial" w:cs="Arial"/>
          <w:sz w:val="24"/>
          <w:szCs w:val="24"/>
        </w:rPr>
        <w:t xml:space="preserve"> connect to smartphones</w:t>
      </w:r>
      <w:r>
        <w:rPr>
          <w:rFonts w:ascii="Arial" w:hAnsi="Arial" w:cs="Arial"/>
          <w:sz w:val="24"/>
          <w:szCs w:val="24"/>
        </w:rPr>
        <w:t xml:space="preserve"> via</w:t>
      </w:r>
      <w:r w:rsidRPr="006D50B4">
        <w:rPr>
          <w:rFonts w:ascii="Arial" w:hAnsi="Arial" w:cs="Arial"/>
          <w:sz w:val="24"/>
          <w:szCs w:val="24"/>
        </w:rPr>
        <w:t xml:space="preserve"> mobile apps or remote monitoring platforms.</w:t>
      </w:r>
      <w:r w:rsidRPr="00507727">
        <w:rPr>
          <w:rFonts w:ascii="Arial" w:hAnsi="Arial" w:cs="Arial"/>
          <w:sz w:val="24"/>
          <w:szCs w:val="24"/>
        </w:rPr>
        <w:t xml:space="preserve"> </w:t>
      </w:r>
      <w:r w:rsidRPr="006D50B4">
        <w:rPr>
          <w:rFonts w:ascii="Arial" w:hAnsi="Arial" w:cs="Arial"/>
          <w:sz w:val="24"/>
          <w:szCs w:val="24"/>
        </w:rPr>
        <w:t>Some systems allow recordings to be securely reviewed by midwives or obstetric teams</w:t>
      </w:r>
      <w:r>
        <w:rPr>
          <w:rFonts w:ascii="Arial" w:hAnsi="Arial" w:cs="Arial"/>
          <w:sz w:val="24"/>
          <w:szCs w:val="24"/>
        </w:rPr>
        <w:t xml:space="preserve"> and have the potential to send data into EPR systems</w:t>
      </w:r>
      <w:r w:rsidRPr="006D50B4">
        <w:rPr>
          <w:rFonts w:ascii="Arial" w:hAnsi="Arial" w:cs="Arial"/>
          <w:sz w:val="24"/>
          <w:szCs w:val="24"/>
        </w:rPr>
        <w:t>.</w:t>
      </w:r>
      <w:r>
        <w:rPr>
          <w:rFonts w:ascii="Arial" w:hAnsi="Arial" w:cs="Arial"/>
          <w:sz w:val="24"/>
          <w:szCs w:val="24"/>
        </w:rPr>
        <w:t xml:space="preserve"> Monitoring of fetal wellbeing between </w:t>
      </w:r>
      <w:r w:rsidRPr="006D50B4">
        <w:rPr>
          <w:rFonts w:ascii="Arial" w:hAnsi="Arial" w:cs="Arial"/>
          <w:sz w:val="24"/>
          <w:szCs w:val="24"/>
        </w:rPr>
        <w:t>scheduled antenatal appointments</w:t>
      </w:r>
      <w:r>
        <w:rPr>
          <w:rFonts w:ascii="Arial" w:hAnsi="Arial" w:cs="Arial"/>
          <w:sz w:val="24"/>
          <w:szCs w:val="24"/>
        </w:rPr>
        <w:t xml:space="preserve"> would be a key benefit, especially for those women who live in a rural setting or with complex pregnancies where increased monitoring is required. Earlier identification of concerns requiring clinical review could be facilitated without the need for the woman to attend the </w:t>
      </w:r>
      <w:r w:rsidRPr="00E96F65">
        <w:rPr>
          <w:rFonts w:ascii="Arial" w:hAnsi="Arial" w:cs="Arial"/>
          <w:strike/>
          <w:sz w:val="24"/>
          <w:szCs w:val="24"/>
        </w:rPr>
        <w:t xml:space="preserve">hospital (Le Vance </w:t>
      </w:r>
      <w:r w:rsidRPr="00E96F65">
        <w:rPr>
          <w:rFonts w:ascii="Arial" w:hAnsi="Arial" w:cs="Arial"/>
          <w:i/>
          <w:iCs/>
          <w:strike/>
          <w:sz w:val="24"/>
          <w:szCs w:val="24"/>
        </w:rPr>
        <w:t>et al</w:t>
      </w:r>
      <w:r w:rsidRPr="00E96F65">
        <w:rPr>
          <w:rFonts w:ascii="Arial" w:hAnsi="Arial" w:cs="Arial"/>
          <w:strike/>
          <w:sz w:val="24"/>
          <w:szCs w:val="24"/>
        </w:rPr>
        <w:t xml:space="preserve">., 2025 </w:t>
      </w:r>
      <w:r>
        <w:rPr>
          <w:rFonts w:ascii="Arial" w:hAnsi="Arial" w:cs="Arial"/>
          <w:strike/>
          <w:sz w:val="24"/>
          <w:szCs w:val="24"/>
        </w:rPr>
        <w:t>UK study</w:t>
      </w:r>
      <w:r w:rsidRPr="00507727">
        <w:rPr>
          <w:rFonts w:ascii="Arial" w:hAnsi="Arial" w:cs="Arial"/>
          <w:sz w:val="24"/>
          <w:szCs w:val="24"/>
        </w:rPr>
        <w:t xml:space="preserve">; Erden </w:t>
      </w:r>
      <w:r w:rsidRPr="00507727">
        <w:rPr>
          <w:rFonts w:ascii="Arial" w:hAnsi="Arial" w:cs="Arial"/>
          <w:i/>
          <w:iCs/>
          <w:sz w:val="24"/>
          <w:szCs w:val="24"/>
        </w:rPr>
        <w:t>et al</w:t>
      </w:r>
      <w:r w:rsidRPr="00507727">
        <w:rPr>
          <w:rFonts w:ascii="Arial" w:hAnsi="Arial" w:cs="Arial"/>
          <w:sz w:val="24"/>
          <w:szCs w:val="24"/>
        </w:rPr>
        <w:t>., 2026).</w:t>
      </w:r>
      <w:r>
        <w:rPr>
          <w:rFonts w:ascii="Arial" w:hAnsi="Arial" w:cs="Arial"/>
          <w:sz w:val="24"/>
          <w:szCs w:val="24"/>
        </w:rPr>
        <w:t xml:space="preserve"> There is growing interest in maternity services for remote monitoring devices as the drive for digitally enabled and personalised models of care are prioritised, especially considering the workforce and capacity pressures. With </w:t>
      </w:r>
      <w:proofErr w:type="gramStart"/>
      <w:r>
        <w:rPr>
          <w:rFonts w:ascii="Arial" w:hAnsi="Arial" w:cs="Arial"/>
          <w:sz w:val="24"/>
          <w:szCs w:val="24"/>
        </w:rPr>
        <w:t>more and more</w:t>
      </w:r>
      <w:proofErr w:type="gramEnd"/>
      <w:r>
        <w:rPr>
          <w:rFonts w:ascii="Arial" w:hAnsi="Arial" w:cs="Arial"/>
          <w:sz w:val="24"/>
          <w:szCs w:val="24"/>
        </w:rPr>
        <w:t xml:space="preserve"> connected wearable devices becoming available, healthcare services can be supported by home-monitoring technologies </w:t>
      </w:r>
      <w:r w:rsidRPr="0033285A">
        <w:rPr>
          <w:rFonts w:ascii="Arial" w:hAnsi="Arial" w:cs="Arial"/>
          <w:sz w:val="24"/>
          <w:szCs w:val="24"/>
        </w:rPr>
        <w:t xml:space="preserve">(Walter </w:t>
      </w:r>
      <w:r w:rsidRPr="0033285A">
        <w:rPr>
          <w:rFonts w:ascii="Arial" w:hAnsi="Arial" w:cs="Arial"/>
          <w:i/>
          <w:iCs/>
          <w:sz w:val="24"/>
          <w:szCs w:val="24"/>
        </w:rPr>
        <w:t>et al</w:t>
      </w:r>
      <w:r w:rsidRPr="0033285A">
        <w:rPr>
          <w:rFonts w:ascii="Arial" w:hAnsi="Arial" w:cs="Arial"/>
          <w:sz w:val="24"/>
          <w:szCs w:val="24"/>
        </w:rPr>
        <w:t xml:space="preserve">., 2022; Stricker, Radan and </w:t>
      </w:r>
      <w:proofErr w:type="spellStart"/>
      <w:r w:rsidRPr="0033285A">
        <w:rPr>
          <w:rFonts w:ascii="Arial" w:hAnsi="Arial" w:cs="Arial"/>
          <w:sz w:val="24"/>
          <w:szCs w:val="24"/>
        </w:rPr>
        <w:t>Surbek</w:t>
      </w:r>
      <w:proofErr w:type="spellEnd"/>
      <w:r w:rsidRPr="0033285A">
        <w:rPr>
          <w:rFonts w:ascii="Arial" w:hAnsi="Arial" w:cs="Arial"/>
          <w:sz w:val="24"/>
          <w:szCs w:val="24"/>
        </w:rPr>
        <w:t>, 2025).</w:t>
      </w:r>
    </w:p>
    <w:p w14:paraId="5E480180" w14:textId="77777777" w:rsidR="00A96816" w:rsidRDefault="00A96816" w:rsidP="00A96816">
      <w:pPr>
        <w:ind w:firstLine="720"/>
        <w:rPr>
          <w:rFonts w:ascii="Arial" w:hAnsi="Arial" w:cs="Arial"/>
          <w:sz w:val="24"/>
          <w:szCs w:val="24"/>
        </w:rPr>
      </w:pPr>
    </w:p>
    <w:p w14:paraId="1EFAA33F" w14:textId="77777777" w:rsidR="00A96816" w:rsidRDefault="00A96816" w:rsidP="00A96816">
      <w:pPr>
        <w:rPr>
          <w:rFonts w:ascii="Arial" w:hAnsi="Arial" w:cs="Arial"/>
          <w:sz w:val="24"/>
          <w:szCs w:val="24"/>
        </w:rPr>
      </w:pPr>
    </w:p>
    <w:p w14:paraId="384AF1AE" w14:textId="77777777" w:rsidR="00A96816" w:rsidRDefault="00A96816" w:rsidP="00A96816">
      <w:pPr>
        <w:rPr>
          <w:rFonts w:ascii="Arial" w:hAnsi="Arial" w:cs="Arial"/>
          <w:sz w:val="24"/>
          <w:szCs w:val="24"/>
        </w:rPr>
      </w:pPr>
    </w:p>
    <w:p w14:paraId="11D23CAE" w14:textId="77777777" w:rsidR="00A96816" w:rsidRDefault="00A96816" w:rsidP="00A96816">
      <w:pPr>
        <w:rPr>
          <w:rFonts w:ascii="Arial" w:hAnsi="Arial" w:cs="Arial"/>
          <w:sz w:val="24"/>
          <w:szCs w:val="24"/>
        </w:rPr>
      </w:pPr>
    </w:p>
    <w:p w14:paraId="30C209D6" w14:textId="77777777" w:rsidR="00A96816" w:rsidRDefault="00A96816" w:rsidP="00A96816">
      <w:pPr>
        <w:rPr>
          <w:rFonts w:ascii="Arial" w:hAnsi="Arial" w:cs="Arial"/>
          <w:sz w:val="24"/>
          <w:szCs w:val="24"/>
        </w:rPr>
      </w:pPr>
    </w:p>
    <w:p w14:paraId="643522BB" w14:textId="77777777" w:rsidR="00A96816" w:rsidRDefault="00A96816" w:rsidP="00A96816">
      <w:pPr>
        <w:rPr>
          <w:rFonts w:ascii="Arial" w:hAnsi="Arial" w:cs="Arial"/>
          <w:sz w:val="24"/>
          <w:szCs w:val="24"/>
        </w:rPr>
      </w:pPr>
    </w:p>
    <w:p w14:paraId="5422423C" w14:textId="77777777" w:rsidR="00A96816" w:rsidRDefault="00A96816" w:rsidP="00A96816">
      <w:pPr>
        <w:rPr>
          <w:rFonts w:ascii="Arial" w:hAnsi="Arial" w:cs="Arial"/>
          <w:sz w:val="24"/>
          <w:szCs w:val="24"/>
        </w:rPr>
      </w:pPr>
    </w:p>
    <w:p w14:paraId="468A384D" w14:textId="77777777" w:rsidR="00A96816" w:rsidRDefault="00A96816" w:rsidP="00A96816">
      <w:pPr>
        <w:rPr>
          <w:rFonts w:ascii="Arial" w:hAnsi="Arial" w:cs="Arial"/>
          <w:sz w:val="24"/>
          <w:szCs w:val="24"/>
        </w:rPr>
      </w:pPr>
    </w:p>
    <w:p w14:paraId="49529851" w14:textId="77777777" w:rsidR="00A96816" w:rsidRDefault="00A96816" w:rsidP="00A96816">
      <w:pPr>
        <w:rPr>
          <w:rFonts w:ascii="Arial" w:hAnsi="Arial" w:cs="Arial"/>
          <w:sz w:val="24"/>
          <w:szCs w:val="24"/>
        </w:rPr>
      </w:pPr>
    </w:p>
    <w:p w14:paraId="1F59A5E4" w14:textId="77777777" w:rsidR="00A96816" w:rsidRDefault="00A96816" w:rsidP="00A96816">
      <w:pPr>
        <w:rPr>
          <w:rFonts w:ascii="Arial" w:hAnsi="Arial" w:cs="Arial"/>
          <w:sz w:val="24"/>
          <w:szCs w:val="24"/>
        </w:rPr>
      </w:pPr>
    </w:p>
    <w:p w14:paraId="0B6E7A53" w14:textId="00AA465A" w:rsidR="00A96816" w:rsidRPr="00A96816" w:rsidRDefault="00A96816" w:rsidP="00A96816">
      <w:pPr>
        <w:rPr>
          <w:rFonts w:ascii="Arial" w:hAnsi="Arial" w:cs="Arial"/>
          <w:b/>
          <w:bCs/>
          <w:sz w:val="24"/>
          <w:szCs w:val="24"/>
        </w:rPr>
      </w:pPr>
      <w:r w:rsidRPr="00A96816">
        <w:rPr>
          <w:rFonts w:ascii="Arial" w:hAnsi="Arial" w:cs="Arial"/>
          <w:b/>
          <w:bCs/>
          <w:sz w:val="24"/>
          <w:szCs w:val="24"/>
        </w:rPr>
        <w:lastRenderedPageBreak/>
        <w:t>Advantages:</w:t>
      </w:r>
    </w:p>
    <w:p w14:paraId="28576811" w14:textId="77777777" w:rsidR="00A96816" w:rsidRDefault="00A96816" w:rsidP="00A96816">
      <w:pPr>
        <w:rPr>
          <w:rFonts w:ascii="Arial" w:hAnsi="Arial" w:cs="Arial"/>
          <w:sz w:val="24"/>
          <w:szCs w:val="24"/>
        </w:rPr>
      </w:pPr>
      <w:r>
        <w:rPr>
          <w:rFonts w:ascii="Arial" w:hAnsi="Arial" w:cs="Arial"/>
          <w:sz w:val="24"/>
          <w:szCs w:val="24"/>
        </w:rPr>
        <w:t>For patient:</w:t>
      </w:r>
    </w:p>
    <w:p w14:paraId="3C402A92" w14:textId="77777777" w:rsidR="00A96816" w:rsidRPr="00A96816" w:rsidRDefault="00A96816" w:rsidP="00A96816">
      <w:pPr>
        <w:pStyle w:val="ListParagraph"/>
        <w:numPr>
          <w:ilvl w:val="1"/>
          <w:numId w:val="12"/>
        </w:numPr>
        <w:rPr>
          <w:rFonts w:ascii="Arial" w:hAnsi="Arial" w:cs="Arial"/>
          <w:sz w:val="24"/>
          <w:szCs w:val="24"/>
        </w:rPr>
      </w:pPr>
      <w:r w:rsidRPr="00A96816">
        <w:rPr>
          <w:rFonts w:ascii="Arial" w:hAnsi="Arial" w:cs="Arial"/>
          <w:sz w:val="24"/>
          <w:szCs w:val="24"/>
        </w:rPr>
        <w:t>Early detection of health issues</w:t>
      </w:r>
    </w:p>
    <w:p w14:paraId="04ADE714" w14:textId="4F2C31D2" w:rsidR="00A96816" w:rsidRPr="00A96816" w:rsidRDefault="00A96816" w:rsidP="00A96816">
      <w:pPr>
        <w:pStyle w:val="ListParagraph"/>
        <w:numPr>
          <w:ilvl w:val="1"/>
          <w:numId w:val="12"/>
        </w:numPr>
        <w:rPr>
          <w:rFonts w:ascii="Arial" w:hAnsi="Arial" w:cs="Arial"/>
          <w:sz w:val="24"/>
          <w:szCs w:val="24"/>
        </w:rPr>
      </w:pPr>
      <w:r w:rsidRPr="00A96816">
        <w:rPr>
          <w:rFonts w:ascii="Arial" w:hAnsi="Arial" w:cs="Arial"/>
          <w:sz w:val="24"/>
          <w:szCs w:val="24"/>
        </w:rPr>
        <w:t>Reduced clinic attendance</w:t>
      </w:r>
    </w:p>
    <w:p w14:paraId="1E869B0C" w14:textId="2C75C9E1" w:rsidR="00A96816" w:rsidRPr="00A96816" w:rsidRDefault="00A96816" w:rsidP="00A96816">
      <w:pPr>
        <w:pStyle w:val="ListParagraph"/>
        <w:numPr>
          <w:ilvl w:val="1"/>
          <w:numId w:val="12"/>
        </w:numPr>
        <w:rPr>
          <w:rFonts w:ascii="Arial" w:hAnsi="Arial" w:cs="Arial"/>
          <w:sz w:val="24"/>
          <w:szCs w:val="24"/>
        </w:rPr>
      </w:pPr>
      <w:r w:rsidRPr="00A96816">
        <w:rPr>
          <w:rFonts w:ascii="Arial" w:hAnsi="Arial" w:cs="Arial"/>
          <w:sz w:val="24"/>
          <w:szCs w:val="24"/>
        </w:rPr>
        <w:t>Potential of better health outcomes for maternal and fetal wellbeing</w:t>
      </w:r>
    </w:p>
    <w:p w14:paraId="2CF6D85A" w14:textId="77777777" w:rsidR="00A96816" w:rsidRPr="00A96816" w:rsidRDefault="00A96816" w:rsidP="00A96816">
      <w:pPr>
        <w:pStyle w:val="ListParagraph"/>
        <w:numPr>
          <w:ilvl w:val="1"/>
          <w:numId w:val="12"/>
        </w:numPr>
        <w:rPr>
          <w:rFonts w:ascii="Arial" w:hAnsi="Arial" w:cs="Arial"/>
          <w:sz w:val="24"/>
          <w:szCs w:val="24"/>
        </w:rPr>
      </w:pPr>
      <w:r w:rsidRPr="00A96816">
        <w:rPr>
          <w:rFonts w:ascii="Arial" w:hAnsi="Arial" w:cs="Arial"/>
          <w:sz w:val="24"/>
          <w:szCs w:val="24"/>
        </w:rPr>
        <w:t xml:space="preserve">Improve patient satisfaction / address access to care barriers Lovers </w:t>
      </w:r>
      <w:r w:rsidRPr="00A96816">
        <w:rPr>
          <w:rFonts w:ascii="Arial" w:hAnsi="Arial" w:cs="Arial"/>
          <w:i/>
          <w:iCs/>
          <w:sz w:val="24"/>
          <w:szCs w:val="24"/>
        </w:rPr>
        <w:t>et al</w:t>
      </w:r>
      <w:r w:rsidRPr="00A96816">
        <w:rPr>
          <w:rFonts w:ascii="Arial" w:hAnsi="Arial" w:cs="Arial"/>
          <w:sz w:val="24"/>
          <w:szCs w:val="24"/>
        </w:rPr>
        <w:t>., (2025)</w:t>
      </w:r>
    </w:p>
    <w:p w14:paraId="14D6C8FE" w14:textId="77777777" w:rsidR="00A96816" w:rsidRDefault="00A96816" w:rsidP="00A96816">
      <w:pPr>
        <w:ind w:left="720"/>
        <w:rPr>
          <w:rFonts w:ascii="Arial" w:hAnsi="Arial" w:cs="Arial"/>
          <w:sz w:val="24"/>
          <w:szCs w:val="24"/>
        </w:rPr>
      </w:pPr>
    </w:p>
    <w:p w14:paraId="0EE97904" w14:textId="77777777" w:rsidR="00A96816" w:rsidRDefault="00A96816" w:rsidP="00A96816">
      <w:pPr>
        <w:rPr>
          <w:rFonts w:ascii="Arial" w:hAnsi="Arial" w:cs="Arial"/>
          <w:sz w:val="24"/>
          <w:szCs w:val="24"/>
        </w:rPr>
      </w:pPr>
      <w:r>
        <w:rPr>
          <w:rFonts w:ascii="Arial" w:hAnsi="Arial" w:cs="Arial"/>
          <w:sz w:val="24"/>
          <w:szCs w:val="24"/>
        </w:rPr>
        <w:t>For workforce:</w:t>
      </w:r>
    </w:p>
    <w:p w14:paraId="2DD43F88" w14:textId="2E94BF3B" w:rsidR="00A96816" w:rsidRPr="00A96816" w:rsidRDefault="00A96816" w:rsidP="00A96816">
      <w:pPr>
        <w:pStyle w:val="ListParagraph"/>
        <w:numPr>
          <w:ilvl w:val="0"/>
          <w:numId w:val="13"/>
        </w:numPr>
        <w:rPr>
          <w:rFonts w:ascii="Arial" w:hAnsi="Arial" w:cs="Arial"/>
          <w:sz w:val="24"/>
          <w:szCs w:val="24"/>
        </w:rPr>
      </w:pPr>
      <w:r w:rsidRPr="00A96816">
        <w:rPr>
          <w:rFonts w:ascii="Arial" w:hAnsi="Arial" w:cs="Arial"/>
          <w:sz w:val="24"/>
          <w:szCs w:val="24"/>
        </w:rPr>
        <w:t>Reduced clinician workload – from less in person appointments</w:t>
      </w:r>
    </w:p>
    <w:p w14:paraId="24746EC3" w14:textId="77777777" w:rsidR="00A96816" w:rsidRDefault="00A96816" w:rsidP="00A96816">
      <w:pPr>
        <w:rPr>
          <w:rFonts w:ascii="Arial" w:hAnsi="Arial" w:cs="Arial"/>
          <w:sz w:val="24"/>
          <w:szCs w:val="24"/>
        </w:rPr>
      </w:pPr>
    </w:p>
    <w:p w14:paraId="1142CF49" w14:textId="77777777" w:rsidR="00A96816" w:rsidRDefault="00A96816" w:rsidP="00A96816">
      <w:pPr>
        <w:rPr>
          <w:rFonts w:ascii="Arial" w:hAnsi="Arial" w:cs="Arial"/>
          <w:sz w:val="24"/>
          <w:szCs w:val="24"/>
        </w:rPr>
      </w:pPr>
    </w:p>
    <w:p w14:paraId="21C9F832" w14:textId="77777777" w:rsidR="00A96816" w:rsidRPr="00A96816" w:rsidRDefault="00A96816" w:rsidP="00A96816">
      <w:pPr>
        <w:rPr>
          <w:rFonts w:ascii="Arial" w:hAnsi="Arial" w:cs="Arial"/>
          <w:b/>
          <w:bCs/>
          <w:sz w:val="24"/>
          <w:szCs w:val="24"/>
        </w:rPr>
      </w:pPr>
      <w:r w:rsidRPr="00A96816">
        <w:rPr>
          <w:rFonts w:ascii="Arial" w:hAnsi="Arial" w:cs="Arial"/>
          <w:b/>
          <w:bCs/>
          <w:sz w:val="24"/>
          <w:szCs w:val="24"/>
        </w:rPr>
        <w:t>Disadvantages:</w:t>
      </w:r>
    </w:p>
    <w:p w14:paraId="5C436955" w14:textId="77777777" w:rsidR="00A96816" w:rsidRDefault="00A96816" w:rsidP="00A96816">
      <w:pPr>
        <w:rPr>
          <w:rFonts w:ascii="Arial" w:hAnsi="Arial" w:cs="Arial"/>
          <w:sz w:val="24"/>
          <w:szCs w:val="24"/>
        </w:rPr>
      </w:pPr>
      <w:r>
        <w:rPr>
          <w:rFonts w:ascii="Arial" w:hAnsi="Arial" w:cs="Arial"/>
          <w:sz w:val="24"/>
          <w:szCs w:val="24"/>
        </w:rPr>
        <w:t>For patient:</w:t>
      </w:r>
    </w:p>
    <w:p w14:paraId="212CD38C" w14:textId="4751187B" w:rsidR="00A96816" w:rsidRPr="00A96816" w:rsidRDefault="00A96816" w:rsidP="00A96816">
      <w:pPr>
        <w:pStyle w:val="ListParagraph"/>
        <w:numPr>
          <w:ilvl w:val="0"/>
          <w:numId w:val="13"/>
        </w:numPr>
        <w:rPr>
          <w:rFonts w:ascii="Arial" w:hAnsi="Arial" w:cs="Arial"/>
          <w:sz w:val="24"/>
          <w:szCs w:val="24"/>
        </w:rPr>
      </w:pPr>
      <w:r w:rsidRPr="00A96816">
        <w:rPr>
          <w:rFonts w:ascii="Arial" w:hAnsi="Arial" w:cs="Arial"/>
          <w:sz w:val="24"/>
          <w:szCs w:val="24"/>
        </w:rPr>
        <w:t>User compliance</w:t>
      </w:r>
    </w:p>
    <w:p w14:paraId="4FBC6A64" w14:textId="77777777" w:rsidR="00A96816" w:rsidRDefault="00A96816" w:rsidP="00A96816">
      <w:pPr>
        <w:rPr>
          <w:rFonts w:ascii="Arial" w:hAnsi="Arial" w:cs="Arial"/>
          <w:sz w:val="24"/>
          <w:szCs w:val="24"/>
        </w:rPr>
      </w:pPr>
      <w:r>
        <w:rPr>
          <w:rFonts w:ascii="Arial" w:hAnsi="Arial" w:cs="Arial"/>
          <w:sz w:val="24"/>
          <w:szCs w:val="24"/>
        </w:rPr>
        <w:t>For workforce:</w:t>
      </w:r>
    </w:p>
    <w:p w14:paraId="0A4A5194" w14:textId="655658A8" w:rsidR="00A96816" w:rsidRPr="00A96816" w:rsidRDefault="00A96816" w:rsidP="00A96816">
      <w:pPr>
        <w:pStyle w:val="ListParagraph"/>
        <w:numPr>
          <w:ilvl w:val="1"/>
          <w:numId w:val="11"/>
        </w:numPr>
        <w:rPr>
          <w:rFonts w:ascii="Arial" w:hAnsi="Arial" w:cs="Arial"/>
          <w:sz w:val="24"/>
          <w:szCs w:val="24"/>
        </w:rPr>
      </w:pPr>
      <w:r w:rsidRPr="00A96816">
        <w:rPr>
          <w:rFonts w:ascii="Arial" w:hAnsi="Arial" w:cs="Arial"/>
          <w:sz w:val="24"/>
          <w:szCs w:val="24"/>
        </w:rPr>
        <w:t>Data reliability – accuracy of device and availability of real-time data</w:t>
      </w:r>
    </w:p>
    <w:p w14:paraId="602846AC" w14:textId="7413184E" w:rsidR="00A96816" w:rsidRPr="00A96816" w:rsidRDefault="00A96816" w:rsidP="00A96816">
      <w:pPr>
        <w:pStyle w:val="ListParagraph"/>
        <w:numPr>
          <w:ilvl w:val="1"/>
          <w:numId w:val="11"/>
        </w:numPr>
        <w:tabs>
          <w:tab w:val="left" w:pos="720"/>
          <w:tab w:val="left" w:pos="1440"/>
          <w:tab w:val="left" w:pos="2160"/>
          <w:tab w:val="left" w:pos="2595"/>
        </w:tabs>
        <w:rPr>
          <w:rFonts w:ascii="Arial" w:hAnsi="Arial" w:cs="Arial"/>
          <w:sz w:val="24"/>
          <w:szCs w:val="24"/>
        </w:rPr>
      </w:pPr>
      <w:r w:rsidRPr="00A96816">
        <w:rPr>
          <w:rFonts w:ascii="Arial" w:hAnsi="Arial" w:cs="Arial"/>
          <w:sz w:val="24"/>
          <w:szCs w:val="24"/>
        </w:rPr>
        <w:t>Data security</w:t>
      </w:r>
      <w:r w:rsidRPr="00A96816">
        <w:rPr>
          <w:rFonts w:ascii="Arial" w:hAnsi="Arial" w:cs="Arial"/>
          <w:sz w:val="24"/>
          <w:szCs w:val="24"/>
        </w:rPr>
        <w:tab/>
        <w:t xml:space="preserve"> </w:t>
      </w:r>
      <w:proofErr w:type="gramStart"/>
      <w:r w:rsidRPr="00A96816">
        <w:rPr>
          <w:rFonts w:ascii="Arial" w:hAnsi="Arial" w:cs="Arial"/>
          <w:sz w:val="24"/>
          <w:szCs w:val="24"/>
        </w:rPr>
        <w:t>-  Vermeulen</w:t>
      </w:r>
      <w:proofErr w:type="gramEnd"/>
      <w:r w:rsidRPr="00A96816">
        <w:rPr>
          <w:rFonts w:ascii="Arial" w:hAnsi="Arial" w:cs="Arial"/>
          <w:sz w:val="24"/>
          <w:szCs w:val="24"/>
        </w:rPr>
        <w:t xml:space="preserve">-Giovagnoli </w:t>
      </w:r>
      <w:r w:rsidRPr="00A96816">
        <w:rPr>
          <w:rFonts w:ascii="Arial" w:hAnsi="Arial" w:cs="Arial"/>
          <w:i/>
          <w:iCs/>
          <w:sz w:val="24"/>
          <w:szCs w:val="24"/>
        </w:rPr>
        <w:t>et al.</w:t>
      </w:r>
      <w:r w:rsidRPr="00A96816">
        <w:rPr>
          <w:rFonts w:ascii="Arial" w:hAnsi="Arial" w:cs="Arial"/>
          <w:sz w:val="24"/>
          <w:szCs w:val="24"/>
        </w:rPr>
        <w:t xml:space="preserve"> (2015)</w:t>
      </w:r>
      <w:r w:rsidRPr="00A96816">
        <w:rPr>
          <w:rFonts w:ascii="Arial" w:hAnsi="Arial" w:cs="Arial"/>
          <w:sz w:val="24"/>
          <w:szCs w:val="24"/>
        </w:rPr>
        <w:tab/>
      </w:r>
    </w:p>
    <w:p w14:paraId="042C1F43" w14:textId="3F173DF2" w:rsidR="00A96816" w:rsidRPr="00A96816" w:rsidRDefault="00A96816" w:rsidP="00A96816">
      <w:pPr>
        <w:pStyle w:val="ListParagraph"/>
        <w:numPr>
          <w:ilvl w:val="1"/>
          <w:numId w:val="11"/>
        </w:numPr>
        <w:tabs>
          <w:tab w:val="left" w:pos="720"/>
          <w:tab w:val="left" w:pos="1440"/>
          <w:tab w:val="left" w:pos="2160"/>
          <w:tab w:val="left" w:pos="2595"/>
        </w:tabs>
        <w:rPr>
          <w:rFonts w:ascii="Arial" w:hAnsi="Arial" w:cs="Arial"/>
          <w:sz w:val="24"/>
          <w:szCs w:val="24"/>
        </w:rPr>
      </w:pPr>
      <w:r w:rsidRPr="00A96816">
        <w:rPr>
          <w:rFonts w:ascii="Arial" w:hAnsi="Arial" w:cs="Arial"/>
          <w:sz w:val="24"/>
          <w:szCs w:val="24"/>
        </w:rPr>
        <w:t xml:space="preserve">Safety risks </w:t>
      </w:r>
    </w:p>
    <w:p w14:paraId="2BB7FA99" w14:textId="7DBABCF8" w:rsidR="00A96816" w:rsidRPr="00A96816" w:rsidRDefault="00A96816" w:rsidP="00A96816">
      <w:pPr>
        <w:pStyle w:val="ListParagraph"/>
        <w:numPr>
          <w:ilvl w:val="1"/>
          <w:numId w:val="11"/>
        </w:numPr>
        <w:tabs>
          <w:tab w:val="left" w:pos="720"/>
          <w:tab w:val="left" w:pos="1440"/>
          <w:tab w:val="left" w:pos="2160"/>
          <w:tab w:val="left" w:pos="2595"/>
        </w:tabs>
        <w:rPr>
          <w:rFonts w:ascii="Arial" w:hAnsi="Arial" w:cs="Arial"/>
          <w:sz w:val="24"/>
          <w:szCs w:val="24"/>
        </w:rPr>
      </w:pPr>
      <w:r w:rsidRPr="00A96816">
        <w:rPr>
          <w:rFonts w:ascii="Arial" w:hAnsi="Arial" w:cs="Arial"/>
          <w:sz w:val="24"/>
          <w:szCs w:val="24"/>
        </w:rPr>
        <w:t>Cost – of devices and infrastructure required – who would cover this? The care provider or the woman?</w:t>
      </w:r>
    </w:p>
    <w:p w14:paraId="4C158E55" w14:textId="77777777" w:rsidR="00A96816" w:rsidRDefault="00A96816" w:rsidP="00A96816">
      <w:pPr>
        <w:tabs>
          <w:tab w:val="left" w:pos="720"/>
          <w:tab w:val="left" w:pos="1440"/>
          <w:tab w:val="left" w:pos="2160"/>
          <w:tab w:val="left" w:pos="2595"/>
        </w:tabs>
        <w:rPr>
          <w:rFonts w:ascii="Arial" w:hAnsi="Arial" w:cs="Arial"/>
          <w:sz w:val="24"/>
          <w:szCs w:val="24"/>
        </w:rPr>
      </w:pPr>
    </w:p>
    <w:p w14:paraId="7202290B" w14:textId="77777777" w:rsidR="00A96816" w:rsidRDefault="00A96816" w:rsidP="00A96816">
      <w:pPr>
        <w:tabs>
          <w:tab w:val="left" w:pos="720"/>
          <w:tab w:val="left" w:pos="1440"/>
          <w:tab w:val="left" w:pos="2160"/>
          <w:tab w:val="left" w:pos="2595"/>
        </w:tabs>
        <w:rPr>
          <w:rFonts w:ascii="Arial" w:hAnsi="Arial" w:cs="Arial"/>
          <w:sz w:val="24"/>
          <w:szCs w:val="24"/>
        </w:rPr>
      </w:pPr>
      <w:r>
        <w:rPr>
          <w:rFonts w:ascii="Arial" w:hAnsi="Arial" w:cs="Arial"/>
          <w:sz w:val="24"/>
          <w:szCs w:val="24"/>
        </w:rPr>
        <w:tab/>
      </w:r>
    </w:p>
    <w:p w14:paraId="4E5B3CC6" w14:textId="77777777" w:rsidR="00A96816" w:rsidRDefault="00A96816" w:rsidP="00A96816">
      <w:pPr>
        <w:rPr>
          <w:rFonts w:ascii="Arial" w:hAnsi="Arial" w:cs="Arial"/>
          <w:sz w:val="24"/>
          <w:szCs w:val="24"/>
        </w:rPr>
      </w:pPr>
    </w:p>
    <w:p w14:paraId="1D376122" w14:textId="4A2279B1" w:rsidR="00A96816" w:rsidRDefault="00A96816" w:rsidP="00A96816">
      <w:pPr>
        <w:spacing w:line="360" w:lineRule="auto"/>
        <w:ind w:firstLine="720"/>
        <w:rPr>
          <w:rFonts w:ascii="Arial" w:hAnsi="Arial" w:cs="Arial"/>
          <w:sz w:val="24"/>
          <w:szCs w:val="24"/>
        </w:rPr>
      </w:pPr>
      <w:r>
        <w:rPr>
          <w:rFonts w:ascii="Arial" w:hAnsi="Arial" w:cs="Arial"/>
          <w:sz w:val="24"/>
          <w:szCs w:val="24"/>
        </w:rPr>
        <w:t xml:space="preserve">A new leader in fetal telemonitoring solutions is Denmark, with all regions working together to offer remote monitoring for intermediate and </w:t>
      </w:r>
      <w:proofErr w:type="gramStart"/>
      <w:r>
        <w:rPr>
          <w:rFonts w:ascii="Arial" w:hAnsi="Arial" w:cs="Arial"/>
          <w:sz w:val="24"/>
          <w:szCs w:val="24"/>
        </w:rPr>
        <w:t>high risk</w:t>
      </w:r>
      <w:proofErr w:type="gramEnd"/>
      <w:r>
        <w:rPr>
          <w:rFonts w:ascii="Arial" w:hAnsi="Arial" w:cs="Arial"/>
          <w:sz w:val="24"/>
          <w:szCs w:val="24"/>
        </w:rPr>
        <w:t xml:space="preserve"> pregnancies. It was demonstrated that fetal telemonitoring is a safe alternative to hospital-based monitoring on a study of over 400 intermediate and </w:t>
      </w:r>
      <w:proofErr w:type="gramStart"/>
      <w:r>
        <w:rPr>
          <w:rFonts w:ascii="Arial" w:hAnsi="Arial" w:cs="Arial"/>
          <w:sz w:val="24"/>
          <w:szCs w:val="24"/>
        </w:rPr>
        <w:t>high risk</w:t>
      </w:r>
      <w:proofErr w:type="gramEnd"/>
      <w:r>
        <w:rPr>
          <w:rFonts w:ascii="Arial" w:hAnsi="Arial" w:cs="Arial"/>
          <w:sz w:val="24"/>
          <w:szCs w:val="24"/>
        </w:rPr>
        <w:t xml:space="preserve"> pregnancies </w:t>
      </w:r>
      <w:r w:rsidRPr="00231586">
        <w:rPr>
          <w:rFonts w:ascii="Arial" w:hAnsi="Arial" w:cs="Arial"/>
          <w:sz w:val="24"/>
          <w:szCs w:val="24"/>
        </w:rPr>
        <w:t xml:space="preserve">by Zizzo </w:t>
      </w:r>
      <w:r w:rsidRPr="00231586">
        <w:rPr>
          <w:rFonts w:ascii="Arial" w:hAnsi="Arial" w:cs="Arial"/>
          <w:i/>
          <w:iCs/>
          <w:sz w:val="24"/>
          <w:szCs w:val="24"/>
        </w:rPr>
        <w:t>et al.,</w:t>
      </w:r>
      <w:r w:rsidRPr="00231586">
        <w:rPr>
          <w:rFonts w:ascii="Arial" w:hAnsi="Arial" w:cs="Arial"/>
          <w:sz w:val="24"/>
          <w:szCs w:val="24"/>
        </w:rPr>
        <w:t xml:space="preserve"> </w:t>
      </w:r>
      <w:r>
        <w:rPr>
          <w:rFonts w:ascii="Arial" w:hAnsi="Arial" w:cs="Arial"/>
          <w:sz w:val="24"/>
          <w:szCs w:val="24"/>
        </w:rPr>
        <w:t>(</w:t>
      </w:r>
      <w:r w:rsidRPr="00231586">
        <w:rPr>
          <w:rFonts w:ascii="Arial" w:hAnsi="Arial" w:cs="Arial"/>
          <w:sz w:val="24"/>
          <w:szCs w:val="24"/>
        </w:rPr>
        <w:t>2021).</w:t>
      </w:r>
      <w:r>
        <w:rPr>
          <w:rFonts w:ascii="Arial" w:hAnsi="Arial" w:cs="Arial"/>
          <w:sz w:val="24"/>
          <w:szCs w:val="24"/>
        </w:rPr>
        <w:t xml:space="preserve"> There are also claims fetal telemonitoring is cost effective, with a reduction in hospital admissions and decreased outpatient appointments by 40-50% compared with traditional hospital-based care by the Danish Ministry of </w:t>
      </w:r>
      <w:r w:rsidRPr="00231586">
        <w:rPr>
          <w:rFonts w:ascii="Arial" w:hAnsi="Arial" w:cs="Arial"/>
          <w:sz w:val="24"/>
          <w:szCs w:val="24"/>
        </w:rPr>
        <w:t xml:space="preserve">Health (Lovers </w:t>
      </w:r>
      <w:r w:rsidRPr="00231586">
        <w:rPr>
          <w:rFonts w:ascii="Arial" w:hAnsi="Arial" w:cs="Arial"/>
          <w:i/>
          <w:iCs/>
          <w:sz w:val="24"/>
          <w:szCs w:val="24"/>
        </w:rPr>
        <w:t>et al</w:t>
      </w:r>
      <w:r w:rsidRPr="00231586">
        <w:rPr>
          <w:rFonts w:ascii="Arial" w:hAnsi="Arial" w:cs="Arial"/>
          <w:sz w:val="24"/>
          <w:szCs w:val="24"/>
        </w:rPr>
        <w:t>., 2025)</w:t>
      </w:r>
      <w:r>
        <w:rPr>
          <w:rFonts w:ascii="Arial" w:hAnsi="Arial" w:cs="Arial"/>
          <w:sz w:val="24"/>
          <w:szCs w:val="24"/>
        </w:rPr>
        <w:t>.</w:t>
      </w:r>
    </w:p>
    <w:p w14:paraId="709609B9" w14:textId="77777777" w:rsidR="00A96816" w:rsidRDefault="00A96816" w:rsidP="00A96816">
      <w:pPr>
        <w:rPr>
          <w:rFonts w:ascii="Arial" w:hAnsi="Arial" w:cs="Arial"/>
          <w:sz w:val="24"/>
          <w:szCs w:val="24"/>
        </w:rPr>
      </w:pPr>
    </w:p>
    <w:p w14:paraId="46FFFD23" w14:textId="77777777" w:rsidR="00A96816" w:rsidRDefault="00A96816" w:rsidP="00A96816">
      <w:pPr>
        <w:rPr>
          <w:rFonts w:ascii="Arial" w:hAnsi="Arial" w:cs="Arial"/>
          <w:sz w:val="24"/>
          <w:szCs w:val="24"/>
        </w:rPr>
      </w:pPr>
    </w:p>
    <w:p w14:paraId="659EF62A" w14:textId="77777777" w:rsidR="00A96816" w:rsidRDefault="00A96816" w:rsidP="00A96816">
      <w:pPr>
        <w:rPr>
          <w:rFonts w:ascii="Arial" w:hAnsi="Arial" w:cs="Arial"/>
          <w:sz w:val="24"/>
          <w:szCs w:val="24"/>
        </w:rPr>
      </w:pPr>
    </w:p>
    <w:p w14:paraId="1E5689EB" w14:textId="77777777" w:rsidR="00A96816" w:rsidRDefault="00A96816" w:rsidP="00A96816">
      <w:pPr>
        <w:rPr>
          <w:rFonts w:ascii="Arial" w:hAnsi="Arial" w:cs="Arial"/>
          <w:sz w:val="24"/>
          <w:szCs w:val="24"/>
        </w:rPr>
      </w:pPr>
    </w:p>
    <w:p w14:paraId="3F9BBC89" w14:textId="77777777" w:rsidR="00A96816" w:rsidRDefault="00A96816" w:rsidP="00A96816">
      <w:pPr>
        <w:rPr>
          <w:rFonts w:ascii="Arial" w:hAnsi="Arial" w:cs="Arial"/>
          <w:sz w:val="24"/>
          <w:szCs w:val="24"/>
        </w:rPr>
      </w:pPr>
    </w:p>
    <w:p w14:paraId="19866DCE" w14:textId="77777777" w:rsidR="00A96816" w:rsidRDefault="00A96816" w:rsidP="00A96816">
      <w:pPr>
        <w:rPr>
          <w:rFonts w:ascii="Arial" w:hAnsi="Arial" w:cs="Arial"/>
          <w:sz w:val="24"/>
          <w:szCs w:val="24"/>
        </w:rPr>
      </w:pPr>
    </w:p>
    <w:p w14:paraId="0DC88BCC" w14:textId="77777777" w:rsidR="00A96816" w:rsidRDefault="00A96816" w:rsidP="00A96816">
      <w:pPr>
        <w:rPr>
          <w:rFonts w:ascii="Arial" w:hAnsi="Arial" w:cs="Arial"/>
          <w:sz w:val="24"/>
          <w:szCs w:val="24"/>
        </w:rPr>
      </w:pPr>
    </w:p>
    <w:p w14:paraId="7E584733" w14:textId="77777777" w:rsidR="00A96816" w:rsidRDefault="00A96816" w:rsidP="00A96816">
      <w:pPr>
        <w:rPr>
          <w:rFonts w:ascii="Arial" w:hAnsi="Arial" w:cs="Arial"/>
          <w:sz w:val="24"/>
          <w:szCs w:val="24"/>
        </w:rPr>
      </w:pPr>
    </w:p>
    <w:p w14:paraId="5C33B9D0" w14:textId="77777777" w:rsidR="00A96816" w:rsidRDefault="00A96816" w:rsidP="00A96816">
      <w:pPr>
        <w:rPr>
          <w:rFonts w:ascii="Arial" w:hAnsi="Arial" w:cs="Arial"/>
          <w:sz w:val="24"/>
          <w:szCs w:val="24"/>
        </w:rPr>
      </w:pPr>
    </w:p>
    <w:p w14:paraId="1FA46099" w14:textId="77777777" w:rsidR="00A96816" w:rsidRDefault="00A96816" w:rsidP="00A96816">
      <w:pPr>
        <w:rPr>
          <w:rFonts w:ascii="Arial" w:hAnsi="Arial" w:cs="Arial"/>
          <w:sz w:val="24"/>
          <w:szCs w:val="24"/>
        </w:rPr>
      </w:pPr>
    </w:p>
    <w:p w14:paraId="1770A49C" w14:textId="77777777" w:rsidR="00A96816" w:rsidRDefault="00A96816" w:rsidP="00A96816">
      <w:pPr>
        <w:rPr>
          <w:rFonts w:ascii="Arial" w:hAnsi="Arial" w:cs="Arial"/>
          <w:sz w:val="24"/>
          <w:szCs w:val="24"/>
        </w:rPr>
      </w:pPr>
    </w:p>
    <w:p w14:paraId="41931859" w14:textId="77777777" w:rsidR="00A96816" w:rsidRDefault="00A96816" w:rsidP="00A96816">
      <w:pPr>
        <w:rPr>
          <w:rFonts w:ascii="Arial" w:hAnsi="Arial" w:cs="Arial"/>
          <w:sz w:val="24"/>
          <w:szCs w:val="24"/>
        </w:rPr>
      </w:pPr>
    </w:p>
    <w:p w14:paraId="5556E15C" w14:textId="77777777" w:rsidR="00A96816" w:rsidRDefault="00A96816" w:rsidP="00A96816">
      <w:pPr>
        <w:rPr>
          <w:rFonts w:ascii="Arial" w:hAnsi="Arial" w:cs="Arial"/>
          <w:sz w:val="24"/>
          <w:szCs w:val="24"/>
        </w:rPr>
      </w:pPr>
    </w:p>
    <w:p w14:paraId="78F5BBFB" w14:textId="77777777" w:rsidR="00A96816" w:rsidRDefault="00A96816" w:rsidP="00A96816">
      <w:pPr>
        <w:rPr>
          <w:rFonts w:ascii="Arial" w:hAnsi="Arial" w:cs="Arial"/>
          <w:sz w:val="24"/>
          <w:szCs w:val="24"/>
        </w:rPr>
      </w:pPr>
    </w:p>
    <w:p w14:paraId="0639948F" w14:textId="77777777" w:rsidR="00A96816" w:rsidRDefault="00A96816" w:rsidP="00A96816">
      <w:pPr>
        <w:jc w:val="both"/>
        <w:rPr>
          <w:rFonts w:ascii="Arial" w:hAnsi="Arial" w:cs="Arial"/>
          <w:sz w:val="24"/>
          <w:szCs w:val="24"/>
        </w:rPr>
      </w:pPr>
      <w:r w:rsidRPr="00BB4AC5">
        <w:rPr>
          <w:rFonts w:ascii="Arial" w:hAnsi="Arial" w:cs="Arial"/>
          <w:sz w:val="24"/>
          <w:szCs w:val="24"/>
        </w:rPr>
        <w:lastRenderedPageBreak/>
        <w:t xml:space="preserve">Include a brief evaluation of how strong </w:t>
      </w:r>
      <w:proofErr w:type="gramStart"/>
      <w:r w:rsidRPr="00BB4AC5">
        <w:rPr>
          <w:rFonts w:ascii="Arial" w:hAnsi="Arial" w:cs="Arial"/>
          <w:sz w:val="24"/>
          <w:szCs w:val="24"/>
        </w:rPr>
        <w:t>is the evidence</w:t>
      </w:r>
      <w:proofErr w:type="gramEnd"/>
      <w:r w:rsidRPr="00BB4AC5">
        <w:rPr>
          <w:rFonts w:ascii="Arial" w:hAnsi="Arial" w:cs="Arial"/>
          <w:sz w:val="24"/>
          <w:szCs w:val="24"/>
        </w:rPr>
        <w:t xml:space="preserve">, </w:t>
      </w:r>
    </w:p>
    <w:p w14:paraId="6A04D58A" w14:textId="77777777" w:rsidR="00A96816" w:rsidRDefault="00A96816" w:rsidP="00A96816">
      <w:pPr>
        <w:jc w:val="both"/>
        <w:rPr>
          <w:rFonts w:ascii="Arial" w:hAnsi="Arial" w:cs="Arial"/>
          <w:sz w:val="24"/>
          <w:szCs w:val="24"/>
        </w:rPr>
      </w:pPr>
    </w:p>
    <w:p w14:paraId="5680F3AF" w14:textId="77777777" w:rsidR="00A96816" w:rsidRDefault="00A96816" w:rsidP="00A96816">
      <w:pPr>
        <w:jc w:val="both"/>
        <w:rPr>
          <w:rFonts w:ascii="Arial" w:hAnsi="Arial" w:cs="Arial"/>
          <w:sz w:val="24"/>
          <w:szCs w:val="24"/>
        </w:rPr>
      </w:pPr>
      <w:r w:rsidRPr="00BB4AC5">
        <w:rPr>
          <w:rFonts w:ascii="Arial" w:hAnsi="Arial" w:cs="Arial"/>
          <w:sz w:val="24"/>
          <w:szCs w:val="24"/>
        </w:rPr>
        <w:t xml:space="preserve">how much data is available about outcomes, </w:t>
      </w:r>
    </w:p>
    <w:p w14:paraId="2C1177A3" w14:textId="77777777" w:rsidR="00A96816" w:rsidRDefault="00A96816" w:rsidP="00A96816">
      <w:pPr>
        <w:jc w:val="both"/>
        <w:rPr>
          <w:rFonts w:ascii="Arial" w:hAnsi="Arial" w:cs="Arial"/>
          <w:sz w:val="24"/>
          <w:szCs w:val="24"/>
        </w:rPr>
      </w:pPr>
      <w:r w:rsidRPr="00BB4AC5">
        <w:rPr>
          <w:rFonts w:ascii="Arial" w:hAnsi="Arial" w:cs="Arial"/>
          <w:sz w:val="24"/>
          <w:szCs w:val="24"/>
        </w:rPr>
        <w:t xml:space="preserve">how reliable is the evaluation and </w:t>
      </w:r>
    </w:p>
    <w:p w14:paraId="352773BE" w14:textId="77777777" w:rsidR="00A96816" w:rsidRDefault="00A96816" w:rsidP="00A96816">
      <w:pPr>
        <w:jc w:val="both"/>
        <w:rPr>
          <w:rFonts w:ascii="Arial" w:hAnsi="Arial" w:cs="Arial"/>
          <w:sz w:val="24"/>
          <w:szCs w:val="24"/>
        </w:rPr>
      </w:pPr>
      <w:r>
        <w:rPr>
          <w:rFonts w:ascii="Arial" w:hAnsi="Arial" w:cs="Arial"/>
          <w:sz w:val="24"/>
          <w:szCs w:val="24"/>
        </w:rPr>
        <w:tab/>
        <w:t xml:space="preserve">low or very low quality </w:t>
      </w:r>
      <w:r w:rsidRPr="005F7C67">
        <w:rPr>
          <w:rFonts w:ascii="Arial" w:hAnsi="Arial" w:cs="Arial"/>
          <w:strike/>
          <w:sz w:val="24"/>
          <w:szCs w:val="24"/>
        </w:rPr>
        <w:t xml:space="preserve">(Le Vance, </w:t>
      </w:r>
      <w:r w:rsidRPr="005F7C67">
        <w:rPr>
          <w:rFonts w:ascii="Arial" w:hAnsi="Arial" w:cs="Arial"/>
          <w:i/>
          <w:iCs/>
          <w:strike/>
          <w:sz w:val="24"/>
          <w:szCs w:val="24"/>
        </w:rPr>
        <w:t>et al.,</w:t>
      </w:r>
      <w:r w:rsidRPr="005F7C67">
        <w:rPr>
          <w:rFonts w:ascii="Arial" w:hAnsi="Arial" w:cs="Arial"/>
          <w:strike/>
          <w:sz w:val="24"/>
          <w:szCs w:val="24"/>
        </w:rPr>
        <w:t xml:space="preserve"> 2026) </w:t>
      </w:r>
      <w:r>
        <w:rPr>
          <w:rFonts w:ascii="Arial" w:hAnsi="Arial" w:cs="Arial"/>
          <w:strike/>
          <w:sz w:val="24"/>
          <w:szCs w:val="24"/>
        </w:rPr>
        <w:t>UK study</w:t>
      </w:r>
      <w:r>
        <w:rPr>
          <w:rFonts w:ascii="Arial" w:hAnsi="Arial" w:cs="Arial"/>
          <w:sz w:val="24"/>
          <w:szCs w:val="24"/>
        </w:rPr>
        <w:t xml:space="preserve"> </w:t>
      </w:r>
    </w:p>
    <w:p w14:paraId="45901D76" w14:textId="77777777" w:rsidR="00A96816" w:rsidRDefault="00A96816" w:rsidP="00A96816">
      <w:pPr>
        <w:jc w:val="both"/>
        <w:rPr>
          <w:rFonts w:ascii="Arial" w:hAnsi="Arial" w:cs="Arial"/>
          <w:sz w:val="24"/>
          <w:szCs w:val="24"/>
        </w:rPr>
      </w:pPr>
    </w:p>
    <w:p w14:paraId="44C6FEC0" w14:textId="77777777" w:rsidR="00A96816" w:rsidRDefault="00A96816" w:rsidP="00A96816">
      <w:pPr>
        <w:jc w:val="both"/>
        <w:rPr>
          <w:rFonts w:ascii="Arial" w:hAnsi="Arial" w:cs="Arial"/>
          <w:sz w:val="24"/>
          <w:szCs w:val="24"/>
        </w:rPr>
      </w:pPr>
      <w:r w:rsidRPr="00BB4AC5">
        <w:rPr>
          <w:rFonts w:ascii="Arial" w:hAnsi="Arial" w:cs="Arial"/>
          <w:sz w:val="24"/>
          <w:szCs w:val="24"/>
        </w:rPr>
        <w:t>how consistent are the findings? </w:t>
      </w:r>
    </w:p>
    <w:p w14:paraId="2127DF26" w14:textId="77777777" w:rsidR="00A96816" w:rsidRDefault="00A96816" w:rsidP="00A96816">
      <w:pPr>
        <w:jc w:val="both"/>
        <w:rPr>
          <w:rFonts w:ascii="Arial" w:hAnsi="Arial" w:cs="Arial"/>
          <w:sz w:val="24"/>
          <w:szCs w:val="24"/>
        </w:rPr>
      </w:pPr>
      <w:r>
        <w:rPr>
          <w:rFonts w:ascii="Arial" w:hAnsi="Arial" w:cs="Arial"/>
          <w:sz w:val="24"/>
          <w:szCs w:val="24"/>
        </w:rPr>
        <w:tab/>
        <w:t xml:space="preserve">Before making any definitive recommendations, further research is required to gain high quality evidence with sufficient </w:t>
      </w:r>
      <w:r w:rsidRPr="00690CC8">
        <w:rPr>
          <w:rFonts w:ascii="Arial" w:hAnsi="Arial" w:cs="Arial"/>
          <w:sz w:val="24"/>
          <w:szCs w:val="24"/>
        </w:rPr>
        <w:t xml:space="preserve">methodological </w:t>
      </w:r>
      <w:r>
        <w:rPr>
          <w:rFonts w:ascii="Arial" w:hAnsi="Arial" w:cs="Arial"/>
          <w:sz w:val="24"/>
          <w:szCs w:val="24"/>
        </w:rPr>
        <w:t xml:space="preserve">and standardised outcome assessments </w:t>
      </w:r>
      <w:r w:rsidRPr="00E96F65">
        <w:rPr>
          <w:rFonts w:ascii="Arial" w:hAnsi="Arial" w:cs="Arial"/>
          <w:strike/>
          <w:sz w:val="24"/>
          <w:szCs w:val="24"/>
        </w:rPr>
        <w:t>(Le Vance, et al., 2026).</w:t>
      </w:r>
      <w:r>
        <w:rPr>
          <w:rFonts w:ascii="Arial" w:hAnsi="Arial" w:cs="Arial"/>
          <w:strike/>
          <w:sz w:val="24"/>
          <w:szCs w:val="24"/>
        </w:rPr>
        <w:t>UK study</w:t>
      </w:r>
    </w:p>
    <w:p w14:paraId="11A86EA7" w14:textId="77777777" w:rsidR="00A96816" w:rsidRPr="00BB4AC5" w:rsidRDefault="00A96816" w:rsidP="00A96816">
      <w:pPr>
        <w:jc w:val="both"/>
        <w:rPr>
          <w:rFonts w:ascii="Arial" w:hAnsi="Arial" w:cs="Arial"/>
          <w:sz w:val="24"/>
          <w:szCs w:val="24"/>
        </w:rPr>
      </w:pPr>
    </w:p>
    <w:p w14:paraId="2B9E263E" w14:textId="77777777" w:rsidR="00A96816" w:rsidRDefault="00A96816" w:rsidP="00A96816">
      <w:pPr>
        <w:jc w:val="both"/>
        <w:rPr>
          <w:rFonts w:ascii="Arial" w:hAnsi="Arial" w:cs="Arial"/>
          <w:sz w:val="24"/>
          <w:szCs w:val="24"/>
          <w:u w:val="single"/>
        </w:rPr>
      </w:pPr>
    </w:p>
    <w:p w14:paraId="6D2DEBD7" w14:textId="77777777" w:rsidR="00A96816" w:rsidRDefault="00A96816" w:rsidP="00A96816">
      <w:pPr>
        <w:jc w:val="both"/>
        <w:rPr>
          <w:rFonts w:ascii="Arial" w:hAnsi="Arial" w:cs="Arial"/>
          <w:sz w:val="24"/>
          <w:szCs w:val="24"/>
          <w:u w:val="single"/>
        </w:rPr>
      </w:pPr>
    </w:p>
    <w:p w14:paraId="15BD96B6" w14:textId="77777777" w:rsidR="00A96816" w:rsidRDefault="00A96816" w:rsidP="00A96816">
      <w:pPr>
        <w:jc w:val="both"/>
        <w:rPr>
          <w:rFonts w:ascii="Arial" w:hAnsi="Arial" w:cs="Arial"/>
          <w:sz w:val="24"/>
          <w:szCs w:val="24"/>
        </w:rPr>
      </w:pPr>
      <w:r w:rsidRPr="00BB4AC5">
        <w:rPr>
          <w:rFonts w:ascii="Arial" w:hAnsi="Arial" w:cs="Arial"/>
          <w:sz w:val="24"/>
          <w:szCs w:val="24"/>
          <w:u w:val="single"/>
        </w:rPr>
        <w:t>Challenges and limitations</w:t>
      </w:r>
      <w:r w:rsidRPr="00BB4AC5">
        <w:rPr>
          <w:rFonts w:ascii="Arial" w:hAnsi="Arial" w:cs="Arial"/>
          <w:sz w:val="24"/>
          <w:szCs w:val="24"/>
        </w:rPr>
        <w:t>:</w:t>
      </w:r>
    </w:p>
    <w:p w14:paraId="5D263DA5" w14:textId="77777777" w:rsidR="00A96816" w:rsidRDefault="00A96816" w:rsidP="00A96816">
      <w:pPr>
        <w:jc w:val="both"/>
        <w:rPr>
          <w:rFonts w:ascii="Arial" w:hAnsi="Arial" w:cs="Arial"/>
          <w:sz w:val="24"/>
          <w:szCs w:val="24"/>
        </w:rPr>
      </w:pPr>
    </w:p>
    <w:p w14:paraId="1F17D06A" w14:textId="77777777" w:rsidR="00A96816" w:rsidRDefault="00A96816" w:rsidP="00A96816">
      <w:pPr>
        <w:jc w:val="both"/>
        <w:rPr>
          <w:rFonts w:ascii="Arial" w:hAnsi="Arial" w:cs="Arial"/>
          <w:sz w:val="24"/>
          <w:szCs w:val="24"/>
        </w:rPr>
      </w:pPr>
      <w:r w:rsidRPr="00BB4AC5">
        <w:rPr>
          <w:rFonts w:ascii="Arial" w:hAnsi="Arial" w:cs="Arial"/>
          <w:sz w:val="24"/>
          <w:szCs w:val="24"/>
        </w:rPr>
        <w:t>Barriers to implementation</w:t>
      </w:r>
    </w:p>
    <w:p w14:paraId="6FA33471" w14:textId="77777777" w:rsidR="00A96816" w:rsidRDefault="00A96816" w:rsidP="00A96816">
      <w:pPr>
        <w:pStyle w:val="ListParagraph"/>
        <w:numPr>
          <w:ilvl w:val="0"/>
          <w:numId w:val="7"/>
        </w:numPr>
        <w:jc w:val="both"/>
        <w:rPr>
          <w:rFonts w:ascii="Arial" w:hAnsi="Arial" w:cs="Arial"/>
          <w:sz w:val="24"/>
          <w:szCs w:val="24"/>
        </w:rPr>
      </w:pPr>
      <w:r>
        <w:rPr>
          <w:rFonts w:ascii="Arial" w:hAnsi="Arial" w:cs="Arial"/>
          <w:sz w:val="24"/>
          <w:szCs w:val="24"/>
        </w:rPr>
        <w:t>Safety risks</w:t>
      </w:r>
    </w:p>
    <w:p w14:paraId="631FCD42" w14:textId="77777777" w:rsidR="00A96816" w:rsidRDefault="00A96816" w:rsidP="00A96816">
      <w:pPr>
        <w:pStyle w:val="ListParagraph"/>
        <w:numPr>
          <w:ilvl w:val="0"/>
          <w:numId w:val="7"/>
        </w:numPr>
        <w:jc w:val="both"/>
        <w:rPr>
          <w:rFonts w:ascii="Arial" w:hAnsi="Arial" w:cs="Arial"/>
          <w:sz w:val="24"/>
          <w:szCs w:val="24"/>
        </w:rPr>
      </w:pPr>
      <w:r>
        <w:rPr>
          <w:rFonts w:ascii="Arial" w:hAnsi="Arial" w:cs="Arial"/>
          <w:sz w:val="24"/>
          <w:szCs w:val="24"/>
        </w:rPr>
        <w:t>Cost implications</w:t>
      </w:r>
    </w:p>
    <w:p w14:paraId="561240B5" w14:textId="77777777" w:rsidR="00A96816" w:rsidRDefault="00A96816" w:rsidP="00A96816">
      <w:pPr>
        <w:pStyle w:val="ListParagraph"/>
        <w:numPr>
          <w:ilvl w:val="0"/>
          <w:numId w:val="7"/>
        </w:numPr>
        <w:jc w:val="both"/>
        <w:rPr>
          <w:rFonts w:ascii="Arial" w:hAnsi="Arial" w:cs="Arial"/>
          <w:sz w:val="24"/>
          <w:szCs w:val="24"/>
        </w:rPr>
      </w:pPr>
      <w:r>
        <w:rPr>
          <w:rFonts w:ascii="Arial" w:hAnsi="Arial" w:cs="Arial"/>
          <w:sz w:val="24"/>
          <w:szCs w:val="24"/>
        </w:rPr>
        <w:t>Data overload</w:t>
      </w:r>
    </w:p>
    <w:p w14:paraId="15493088" w14:textId="77777777" w:rsidR="00A96816" w:rsidRDefault="00A96816" w:rsidP="00A96816">
      <w:pPr>
        <w:pStyle w:val="ListParagraph"/>
        <w:numPr>
          <w:ilvl w:val="0"/>
          <w:numId w:val="7"/>
        </w:numPr>
        <w:jc w:val="both"/>
        <w:rPr>
          <w:rFonts w:ascii="Arial" w:hAnsi="Arial" w:cs="Arial"/>
          <w:sz w:val="24"/>
          <w:szCs w:val="24"/>
        </w:rPr>
      </w:pPr>
      <w:r>
        <w:rPr>
          <w:rFonts w:ascii="Arial" w:hAnsi="Arial" w:cs="Arial"/>
          <w:sz w:val="24"/>
          <w:szCs w:val="24"/>
        </w:rPr>
        <w:t>Integration issues</w:t>
      </w:r>
    </w:p>
    <w:p w14:paraId="33D77D8A" w14:textId="77777777" w:rsidR="00A96816" w:rsidRDefault="00A96816" w:rsidP="00A96816">
      <w:pPr>
        <w:pStyle w:val="ListParagraph"/>
        <w:numPr>
          <w:ilvl w:val="0"/>
          <w:numId w:val="7"/>
        </w:numPr>
        <w:jc w:val="both"/>
        <w:rPr>
          <w:rFonts w:ascii="Arial" w:hAnsi="Arial" w:cs="Arial"/>
          <w:sz w:val="24"/>
          <w:szCs w:val="24"/>
        </w:rPr>
      </w:pPr>
      <w:r>
        <w:rPr>
          <w:rFonts w:ascii="Arial" w:hAnsi="Arial" w:cs="Arial"/>
          <w:sz w:val="24"/>
          <w:szCs w:val="24"/>
        </w:rPr>
        <w:t xml:space="preserve">Patient usability </w:t>
      </w:r>
    </w:p>
    <w:p w14:paraId="6CF7F072" w14:textId="77777777" w:rsidR="00A96816" w:rsidRPr="00E96F65" w:rsidRDefault="00A96816" w:rsidP="00A96816">
      <w:pPr>
        <w:pStyle w:val="ListParagraph"/>
        <w:numPr>
          <w:ilvl w:val="0"/>
          <w:numId w:val="7"/>
        </w:numPr>
        <w:jc w:val="both"/>
        <w:rPr>
          <w:rFonts w:ascii="Arial" w:hAnsi="Arial" w:cs="Arial"/>
          <w:sz w:val="24"/>
          <w:szCs w:val="24"/>
        </w:rPr>
      </w:pPr>
      <w:r>
        <w:rPr>
          <w:rFonts w:ascii="Arial" w:hAnsi="Arial" w:cs="Arial"/>
          <w:sz w:val="24"/>
          <w:szCs w:val="24"/>
        </w:rPr>
        <w:t>Change of current practices</w:t>
      </w:r>
    </w:p>
    <w:p w14:paraId="7ED03308" w14:textId="77777777" w:rsidR="00A96816" w:rsidRDefault="00A96816" w:rsidP="00A96816">
      <w:pPr>
        <w:jc w:val="both"/>
        <w:rPr>
          <w:rFonts w:ascii="Arial" w:hAnsi="Arial" w:cs="Arial"/>
          <w:sz w:val="24"/>
          <w:szCs w:val="24"/>
        </w:rPr>
      </w:pPr>
    </w:p>
    <w:p w14:paraId="1442B039" w14:textId="77777777" w:rsidR="00A96816" w:rsidRPr="00BB4AC5" w:rsidRDefault="00A96816" w:rsidP="00A96816">
      <w:pPr>
        <w:jc w:val="both"/>
        <w:rPr>
          <w:rFonts w:ascii="Arial" w:hAnsi="Arial" w:cs="Arial"/>
          <w:sz w:val="24"/>
          <w:szCs w:val="24"/>
        </w:rPr>
      </w:pPr>
      <w:r w:rsidRPr="00BB4AC5">
        <w:rPr>
          <w:rFonts w:ascii="Arial" w:hAnsi="Arial" w:cs="Arial"/>
          <w:sz w:val="24"/>
          <w:szCs w:val="24"/>
        </w:rPr>
        <w:t>Risks, limitations or unintended consequences</w:t>
      </w:r>
    </w:p>
    <w:p w14:paraId="5D6F26FD" w14:textId="4CEEEF25" w:rsidR="00A96816" w:rsidRPr="00BC28A2" w:rsidRDefault="00A96816" w:rsidP="00BC28A2">
      <w:pPr>
        <w:pStyle w:val="ListParagraph"/>
        <w:numPr>
          <w:ilvl w:val="0"/>
          <w:numId w:val="14"/>
        </w:numPr>
        <w:jc w:val="both"/>
        <w:rPr>
          <w:rFonts w:ascii="Arial" w:hAnsi="Arial" w:cs="Arial"/>
          <w:sz w:val="24"/>
          <w:szCs w:val="24"/>
        </w:rPr>
      </w:pPr>
    </w:p>
    <w:p w14:paraId="0C379F2A" w14:textId="77777777" w:rsidR="00A96816" w:rsidRDefault="00A96816" w:rsidP="00A96816">
      <w:pPr>
        <w:jc w:val="both"/>
        <w:rPr>
          <w:rFonts w:ascii="Arial" w:hAnsi="Arial" w:cs="Arial"/>
          <w:sz w:val="24"/>
          <w:szCs w:val="24"/>
        </w:rPr>
      </w:pPr>
    </w:p>
    <w:p w14:paraId="4CE1CD46" w14:textId="77777777" w:rsidR="00A96816" w:rsidRPr="00BB4AC5" w:rsidRDefault="00A96816" w:rsidP="00A96816">
      <w:pPr>
        <w:jc w:val="both"/>
        <w:rPr>
          <w:rFonts w:ascii="Arial" w:hAnsi="Arial" w:cs="Arial"/>
          <w:sz w:val="24"/>
          <w:szCs w:val="24"/>
        </w:rPr>
      </w:pPr>
      <w:r w:rsidRPr="00BB4AC5">
        <w:rPr>
          <w:rFonts w:ascii="Arial" w:hAnsi="Arial" w:cs="Arial"/>
          <w:sz w:val="24"/>
          <w:szCs w:val="24"/>
        </w:rPr>
        <w:t>Gaps or weaknesses in the evidence base</w:t>
      </w:r>
    </w:p>
    <w:p w14:paraId="0D8CC70E" w14:textId="40DC366D" w:rsidR="00A96816" w:rsidRPr="00BC28A2" w:rsidRDefault="00A96816" w:rsidP="00BC28A2">
      <w:pPr>
        <w:pStyle w:val="ListParagraph"/>
        <w:numPr>
          <w:ilvl w:val="0"/>
          <w:numId w:val="14"/>
        </w:numPr>
        <w:rPr>
          <w:rFonts w:ascii="Arial" w:hAnsi="Arial" w:cs="Arial"/>
          <w:sz w:val="24"/>
          <w:szCs w:val="24"/>
        </w:rPr>
      </w:pPr>
    </w:p>
    <w:p w14:paraId="04090365" w14:textId="77777777" w:rsidR="00877530" w:rsidRPr="00877530" w:rsidRDefault="00877530" w:rsidP="00DC15AC">
      <w:pPr>
        <w:spacing w:line="360" w:lineRule="auto"/>
        <w:jc w:val="both"/>
        <w:rPr>
          <w:rFonts w:ascii="Arial" w:hAnsi="Arial" w:cs="Arial"/>
          <w:sz w:val="24"/>
          <w:szCs w:val="24"/>
        </w:rPr>
      </w:pPr>
    </w:p>
    <w:p w14:paraId="649AB5FD" w14:textId="1C3026E4" w:rsidR="007C4971" w:rsidRPr="00570346" w:rsidRDefault="004B08B6" w:rsidP="004B08B6">
      <w:pPr>
        <w:spacing w:line="360" w:lineRule="auto"/>
        <w:jc w:val="both"/>
        <w:rPr>
          <w:rFonts w:ascii="Arial" w:hAnsi="Arial" w:cs="Arial"/>
          <w:sz w:val="24"/>
          <w:szCs w:val="24"/>
        </w:rPr>
      </w:pPr>
      <w:r w:rsidRPr="004B08B6">
        <w:rPr>
          <w:rFonts w:ascii="Arial" w:hAnsi="Arial" w:cs="Arial"/>
          <w:sz w:val="24"/>
          <w:szCs w:val="24"/>
          <w:highlight w:val="yellow"/>
        </w:rPr>
        <w:t xml:space="preserve">In the future, the data collection of more participants will be carried out to verify the practicability of the wearable fetal monitoring system in a 24-h or long-term monitoring system (Zhang </w:t>
      </w:r>
      <w:r w:rsidRPr="004B08B6">
        <w:rPr>
          <w:rFonts w:ascii="Arial" w:hAnsi="Arial" w:cs="Arial"/>
          <w:i/>
          <w:iCs/>
          <w:sz w:val="24"/>
          <w:szCs w:val="24"/>
          <w:highlight w:val="yellow"/>
        </w:rPr>
        <w:t>et al.,</w:t>
      </w:r>
      <w:r w:rsidRPr="004B08B6">
        <w:rPr>
          <w:rFonts w:ascii="Arial" w:hAnsi="Arial" w:cs="Arial"/>
          <w:sz w:val="24"/>
          <w:szCs w:val="24"/>
          <w:highlight w:val="yellow"/>
        </w:rPr>
        <w:t xml:space="preserve"> 2022).</w:t>
      </w:r>
    </w:p>
    <w:p w14:paraId="5C5F0D68" w14:textId="77777777" w:rsidR="00570346" w:rsidRPr="00570346" w:rsidRDefault="00570346" w:rsidP="00DC15AC">
      <w:pPr>
        <w:spacing w:line="360" w:lineRule="auto"/>
        <w:ind w:left="360"/>
        <w:jc w:val="both"/>
        <w:rPr>
          <w:rFonts w:ascii="Arial" w:hAnsi="Arial" w:cs="Arial"/>
          <w:sz w:val="24"/>
          <w:szCs w:val="24"/>
        </w:rPr>
      </w:pPr>
    </w:p>
    <w:p w14:paraId="497C9F31" w14:textId="77777777" w:rsidR="007C4971" w:rsidRDefault="007C4971" w:rsidP="00DC15AC">
      <w:pPr>
        <w:spacing w:line="360" w:lineRule="auto"/>
        <w:jc w:val="both"/>
        <w:rPr>
          <w:rFonts w:ascii="Arial" w:hAnsi="Arial" w:cs="Arial"/>
          <w:sz w:val="24"/>
          <w:szCs w:val="24"/>
        </w:rPr>
      </w:pPr>
    </w:p>
    <w:p w14:paraId="5E62B9DC" w14:textId="77777777" w:rsidR="00161DED" w:rsidRDefault="00161DED" w:rsidP="00DC15AC">
      <w:pPr>
        <w:spacing w:line="360" w:lineRule="auto"/>
        <w:jc w:val="both"/>
        <w:rPr>
          <w:rFonts w:ascii="Arial" w:hAnsi="Arial" w:cs="Arial"/>
          <w:sz w:val="24"/>
          <w:szCs w:val="24"/>
        </w:rPr>
      </w:pPr>
    </w:p>
    <w:p w14:paraId="6CDCF989" w14:textId="77777777" w:rsidR="00161DED" w:rsidRDefault="00161DED" w:rsidP="00DC15AC">
      <w:pPr>
        <w:spacing w:line="360" w:lineRule="auto"/>
        <w:jc w:val="both"/>
        <w:rPr>
          <w:rFonts w:ascii="Arial" w:hAnsi="Arial" w:cs="Arial"/>
          <w:sz w:val="24"/>
          <w:szCs w:val="24"/>
        </w:rPr>
      </w:pPr>
    </w:p>
    <w:p w14:paraId="6EE49E01" w14:textId="77777777" w:rsidR="00A96816" w:rsidRDefault="00A96816" w:rsidP="00DC15AC">
      <w:pPr>
        <w:spacing w:line="360" w:lineRule="auto"/>
        <w:jc w:val="both"/>
        <w:rPr>
          <w:rFonts w:ascii="Arial" w:hAnsi="Arial" w:cs="Arial"/>
          <w:sz w:val="24"/>
          <w:szCs w:val="24"/>
        </w:rPr>
      </w:pPr>
    </w:p>
    <w:p w14:paraId="1F152F91" w14:textId="77777777" w:rsidR="00A96816" w:rsidRDefault="00A96816" w:rsidP="00DC15AC">
      <w:pPr>
        <w:spacing w:line="360" w:lineRule="auto"/>
        <w:jc w:val="both"/>
        <w:rPr>
          <w:rFonts w:ascii="Arial" w:hAnsi="Arial" w:cs="Arial"/>
          <w:sz w:val="24"/>
          <w:szCs w:val="24"/>
        </w:rPr>
      </w:pPr>
    </w:p>
    <w:p w14:paraId="320F0661" w14:textId="77777777" w:rsidR="00A96816" w:rsidRDefault="00A96816" w:rsidP="00DC15AC">
      <w:pPr>
        <w:spacing w:line="360" w:lineRule="auto"/>
        <w:jc w:val="both"/>
        <w:rPr>
          <w:rFonts w:ascii="Arial" w:hAnsi="Arial" w:cs="Arial"/>
          <w:sz w:val="24"/>
          <w:szCs w:val="24"/>
        </w:rPr>
      </w:pPr>
    </w:p>
    <w:p w14:paraId="6413DC41" w14:textId="77777777" w:rsidR="00A96816" w:rsidRDefault="00A96816" w:rsidP="00DC15AC">
      <w:pPr>
        <w:spacing w:line="360" w:lineRule="auto"/>
        <w:jc w:val="both"/>
        <w:rPr>
          <w:rFonts w:ascii="Arial" w:hAnsi="Arial" w:cs="Arial"/>
          <w:sz w:val="24"/>
          <w:szCs w:val="24"/>
        </w:rPr>
      </w:pPr>
    </w:p>
    <w:p w14:paraId="3127C3A1" w14:textId="77777777" w:rsidR="00A96816" w:rsidRDefault="00A96816" w:rsidP="00DC15AC">
      <w:pPr>
        <w:spacing w:line="360" w:lineRule="auto"/>
        <w:jc w:val="both"/>
        <w:rPr>
          <w:rFonts w:ascii="Arial" w:hAnsi="Arial" w:cs="Arial"/>
          <w:sz w:val="24"/>
          <w:szCs w:val="24"/>
        </w:rPr>
      </w:pPr>
    </w:p>
    <w:p w14:paraId="619A5A4D" w14:textId="77777777" w:rsidR="00A96816" w:rsidRDefault="00A96816" w:rsidP="00DC15AC">
      <w:pPr>
        <w:spacing w:line="360" w:lineRule="auto"/>
        <w:jc w:val="both"/>
        <w:rPr>
          <w:rFonts w:ascii="Arial" w:hAnsi="Arial" w:cs="Arial"/>
          <w:sz w:val="24"/>
          <w:szCs w:val="24"/>
        </w:rPr>
      </w:pPr>
    </w:p>
    <w:p w14:paraId="7D860E5B" w14:textId="77777777" w:rsidR="00161DED" w:rsidRPr="00570346" w:rsidRDefault="00161DED" w:rsidP="00DC15AC">
      <w:pPr>
        <w:spacing w:line="360" w:lineRule="auto"/>
        <w:jc w:val="both"/>
        <w:rPr>
          <w:rFonts w:ascii="Arial" w:hAnsi="Arial" w:cs="Arial"/>
          <w:sz w:val="24"/>
          <w:szCs w:val="24"/>
        </w:rPr>
      </w:pPr>
    </w:p>
    <w:p w14:paraId="6FE33901" w14:textId="77777777" w:rsidR="00161DED" w:rsidRPr="00161DED" w:rsidRDefault="007C4971" w:rsidP="00DC15AC">
      <w:pPr>
        <w:pStyle w:val="ListParagraph"/>
        <w:numPr>
          <w:ilvl w:val="0"/>
          <w:numId w:val="4"/>
        </w:numPr>
        <w:spacing w:line="360" w:lineRule="auto"/>
        <w:jc w:val="both"/>
        <w:rPr>
          <w:rFonts w:ascii="Arial" w:hAnsi="Arial" w:cs="Arial"/>
          <w:b/>
          <w:bCs/>
          <w:sz w:val="24"/>
          <w:szCs w:val="24"/>
        </w:rPr>
      </w:pPr>
      <w:r w:rsidRPr="00570346">
        <w:rPr>
          <w:rFonts w:ascii="Arial" w:hAnsi="Arial" w:cs="Arial"/>
          <w:b/>
          <w:bCs/>
          <w:sz w:val="24"/>
          <w:szCs w:val="24"/>
        </w:rPr>
        <w:lastRenderedPageBreak/>
        <w:t xml:space="preserve">Discussion </w:t>
      </w:r>
      <w:r w:rsidRPr="00570346">
        <w:rPr>
          <w:rFonts w:ascii="Arial" w:hAnsi="Arial" w:cs="Arial"/>
          <w:sz w:val="24"/>
          <w:szCs w:val="24"/>
        </w:rPr>
        <w:t xml:space="preserve">(~350 </w:t>
      </w:r>
      <w:proofErr w:type="gramStart"/>
      <w:r w:rsidRPr="00570346">
        <w:rPr>
          <w:rFonts w:ascii="Arial" w:hAnsi="Arial" w:cs="Arial"/>
          <w:sz w:val="24"/>
          <w:szCs w:val="24"/>
        </w:rPr>
        <w:t>words)</w:t>
      </w:r>
      <w:r w:rsidR="00161DED">
        <w:rPr>
          <w:rFonts w:ascii="Arial" w:hAnsi="Arial" w:cs="Arial"/>
          <w:sz w:val="24"/>
          <w:szCs w:val="24"/>
        </w:rPr>
        <w:t xml:space="preserve">  /</w:t>
      </w:r>
      <w:proofErr w:type="gramEnd"/>
      <w:r w:rsidR="00161DED">
        <w:rPr>
          <w:rFonts w:ascii="Arial" w:hAnsi="Arial" w:cs="Arial"/>
          <w:sz w:val="24"/>
          <w:szCs w:val="24"/>
        </w:rPr>
        <w:t xml:space="preserve"> </w:t>
      </w:r>
      <w:r w:rsidR="00161DED" w:rsidRPr="00161DED">
        <w:rPr>
          <w:rFonts w:ascii="Arial" w:hAnsi="Arial" w:cs="Arial"/>
          <w:b/>
          <w:bCs/>
          <w:sz w:val="24"/>
          <w:szCs w:val="24"/>
        </w:rPr>
        <w:t>Conclusion</w:t>
      </w:r>
    </w:p>
    <w:p w14:paraId="4CF3FE3B" w14:textId="7B0ED75E" w:rsidR="007C4971" w:rsidRPr="00570346" w:rsidRDefault="007C4971" w:rsidP="00DC15AC">
      <w:pPr>
        <w:spacing w:line="360" w:lineRule="auto"/>
        <w:ind w:left="720"/>
        <w:jc w:val="both"/>
        <w:rPr>
          <w:rFonts w:ascii="Arial" w:hAnsi="Arial" w:cs="Arial"/>
          <w:sz w:val="24"/>
          <w:szCs w:val="24"/>
        </w:rPr>
      </w:pPr>
    </w:p>
    <w:p w14:paraId="476CF8B2" w14:textId="77777777" w:rsidR="007C4971" w:rsidRPr="00570346" w:rsidRDefault="007C4971" w:rsidP="00DC15AC">
      <w:pPr>
        <w:spacing w:line="360" w:lineRule="auto"/>
        <w:ind w:left="360"/>
        <w:jc w:val="both"/>
        <w:rPr>
          <w:rFonts w:ascii="Arial" w:hAnsi="Arial" w:cs="Arial"/>
          <w:sz w:val="24"/>
          <w:szCs w:val="24"/>
        </w:rPr>
      </w:pPr>
    </w:p>
    <w:p w14:paraId="3A8DA7A5" w14:textId="77777777" w:rsidR="007C4971" w:rsidRPr="00570346" w:rsidRDefault="007C4971" w:rsidP="00DC15AC">
      <w:pPr>
        <w:spacing w:line="360" w:lineRule="auto"/>
        <w:ind w:left="360"/>
        <w:jc w:val="both"/>
        <w:rPr>
          <w:rFonts w:ascii="Arial" w:hAnsi="Arial" w:cs="Arial"/>
          <w:sz w:val="24"/>
          <w:szCs w:val="24"/>
        </w:rPr>
      </w:pPr>
      <w:r w:rsidRPr="00570346">
        <w:rPr>
          <w:rFonts w:ascii="Arial" w:hAnsi="Arial" w:cs="Arial"/>
          <w:sz w:val="24"/>
          <w:szCs w:val="24"/>
        </w:rPr>
        <w:t>Drawing on the literature reviewed:</w:t>
      </w:r>
    </w:p>
    <w:p w14:paraId="67653CC1" w14:textId="77777777" w:rsidR="007C4971" w:rsidRPr="00570346" w:rsidRDefault="007C4971" w:rsidP="00DC15AC">
      <w:pPr>
        <w:pStyle w:val="ListParagraph"/>
        <w:numPr>
          <w:ilvl w:val="0"/>
          <w:numId w:val="10"/>
        </w:numPr>
        <w:spacing w:line="360" w:lineRule="auto"/>
        <w:jc w:val="both"/>
        <w:rPr>
          <w:rFonts w:ascii="Arial" w:hAnsi="Arial" w:cs="Arial"/>
          <w:sz w:val="24"/>
          <w:szCs w:val="24"/>
        </w:rPr>
      </w:pPr>
      <w:r w:rsidRPr="00570346">
        <w:rPr>
          <w:rFonts w:ascii="Arial" w:hAnsi="Arial" w:cs="Arial"/>
          <w:sz w:val="24"/>
          <w:szCs w:val="24"/>
        </w:rPr>
        <w:t>Compare the two technologies</w:t>
      </w:r>
    </w:p>
    <w:p w14:paraId="31D8B3D2" w14:textId="77777777" w:rsidR="007C4971" w:rsidRPr="00570346" w:rsidRDefault="007C4971" w:rsidP="00DC15AC">
      <w:pPr>
        <w:pStyle w:val="ListParagraph"/>
        <w:numPr>
          <w:ilvl w:val="0"/>
          <w:numId w:val="10"/>
        </w:numPr>
        <w:spacing w:line="360" w:lineRule="auto"/>
        <w:jc w:val="both"/>
        <w:rPr>
          <w:rFonts w:ascii="Arial" w:hAnsi="Arial" w:cs="Arial"/>
          <w:sz w:val="24"/>
          <w:szCs w:val="24"/>
        </w:rPr>
      </w:pPr>
      <w:r w:rsidRPr="00570346">
        <w:rPr>
          <w:rFonts w:ascii="Arial" w:hAnsi="Arial" w:cs="Arial"/>
          <w:sz w:val="24"/>
          <w:szCs w:val="24"/>
        </w:rPr>
        <w:t>Evaluate the strength and quality of the available evidence</w:t>
      </w:r>
    </w:p>
    <w:p w14:paraId="617754DB" w14:textId="77777777" w:rsidR="007C4971" w:rsidRPr="00570346" w:rsidRDefault="007C4971" w:rsidP="00DC15AC">
      <w:pPr>
        <w:pStyle w:val="ListParagraph"/>
        <w:numPr>
          <w:ilvl w:val="0"/>
          <w:numId w:val="10"/>
        </w:numPr>
        <w:spacing w:line="360" w:lineRule="auto"/>
        <w:jc w:val="both"/>
        <w:rPr>
          <w:rFonts w:ascii="Arial" w:hAnsi="Arial" w:cs="Arial"/>
          <w:sz w:val="24"/>
          <w:szCs w:val="24"/>
        </w:rPr>
      </w:pPr>
      <w:r w:rsidRPr="00570346">
        <w:rPr>
          <w:rFonts w:ascii="Arial" w:hAnsi="Arial" w:cs="Arial"/>
          <w:sz w:val="24"/>
          <w:szCs w:val="24"/>
        </w:rPr>
        <w:t xml:space="preserve">Discuss their relative potential to improve health and social care. </w:t>
      </w:r>
    </w:p>
    <w:p w14:paraId="39FF4008" w14:textId="77777777" w:rsidR="007C4971" w:rsidRPr="00570346" w:rsidRDefault="007C4971" w:rsidP="00DC15AC">
      <w:pPr>
        <w:pStyle w:val="ListParagraph"/>
        <w:numPr>
          <w:ilvl w:val="0"/>
          <w:numId w:val="10"/>
        </w:numPr>
        <w:spacing w:line="360" w:lineRule="auto"/>
        <w:jc w:val="both"/>
        <w:rPr>
          <w:rFonts w:ascii="Arial" w:hAnsi="Arial" w:cs="Arial"/>
          <w:sz w:val="24"/>
          <w:szCs w:val="24"/>
        </w:rPr>
      </w:pPr>
      <w:r w:rsidRPr="00570346">
        <w:rPr>
          <w:rFonts w:ascii="Arial" w:hAnsi="Arial" w:cs="Arial"/>
          <w:sz w:val="24"/>
          <w:szCs w:val="24"/>
        </w:rPr>
        <w:t>Consider which technology appears to offer the greatest value and why. </w:t>
      </w:r>
    </w:p>
    <w:p w14:paraId="10485105" w14:textId="77777777" w:rsidR="007C4971" w:rsidRPr="00570346" w:rsidRDefault="007C4971" w:rsidP="00DC15AC">
      <w:pPr>
        <w:pStyle w:val="ListParagraph"/>
        <w:numPr>
          <w:ilvl w:val="0"/>
          <w:numId w:val="10"/>
        </w:numPr>
        <w:spacing w:line="360" w:lineRule="auto"/>
        <w:jc w:val="both"/>
        <w:rPr>
          <w:rFonts w:ascii="Arial" w:hAnsi="Arial" w:cs="Arial"/>
          <w:sz w:val="24"/>
          <w:szCs w:val="24"/>
        </w:rPr>
      </w:pPr>
      <w:r w:rsidRPr="00570346">
        <w:rPr>
          <w:rFonts w:ascii="Arial" w:hAnsi="Arial" w:cs="Arial"/>
          <w:sz w:val="24"/>
          <w:szCs w:val="24"/>
        </w:rPr>
        <w:t>Reflect on important evidence gaps and future developments.</w:t>
      </w:r>
    </w:p>
    <w:p w14:paraId="0998D238" w14:textId="77777777" w:rsidR="00570346" w:rsidRPr="00570346" w:rsidRDefault="00570346" w:rsidP="00DC15AC">
      <w:pPr>
        <w:spacing w:line="360" w:lineRule="auto"/>
        <w:jc w:val="both"/>
        <w:rPr>
          <w:rFonts w:ascii="Arial" w:hAnsi="Arial" w:cs="Arial"/>
          <w:sz w:val="24"/>
          <w:szCs w:val="24"/>
        </w:rPr>
      </w:pPr>
    </w:p>
    <w:p w14:paraId="38B364F6" w14:textId="77777777" w:rsidR="00570346" w:rsidRDefault="00570346" w:rsidP="00DC15AC">
      <w:pPr>
        <w:spacing w:line="360" w:lineRule="auto"/>
        <w:jc w:val="both"/>
        <w:rPr>
          <w:rFonts w:ascii="Arial" w:hAnsi="Arial" w:cs="Arial"/>
          <w:sz w:val="24"/>
          <w:szCs w:val="24"/>
        </w:rPr>
      </w:pPr>
    </w:p>
    <w:p w14:paraId="5DD57062" w14:textId="77777777" w:rsidR="00161DED" w:rsidRDefault="00161DED" w:rsidP="00DC15AC">
      <w:pPr>
        <w:spacing w:line="360" w:lineRule="auto"/>
        <w:jc w:val="both"/>
        <w:rPr>
          <w:rFonts w:ascii="Arial" w:hAnsi="Arial" w:cs="Arial"/>
          <w:sz w:val="24"/>
          <w:szCs w:val="24"/>
        </w:rPr>
      </w:pPr>
    </w:p>
    <w:p w14:paraId="5311080C" w14:textId="77777777" w:rsidR="00A96816" w:rsidRDefault="00A96816" w:rsidP="00DC15AC">
      <w:pPr>
        <w:spacing w:line="360" w:lineRule="auto"/>
        <w:jc w:val="both"/>
        <w:rPr>
          <w:rFonts w:ascii="Arial" w:hAnsi="Arial" w:cs="Arial"/>
          <w:sz w:val="24"/>
          <w:szCs w:val="24"/>
        </w:rPr>
      </w:pPr>
    </w:p>
    <w:p w14:paraId="5F354D7E" w14:textId="77777777" w:rsidR="00A96816" w:rsidRDefault="00A96816" w:rsidP="00DC15AC">
      <w:pPr>
        <w:spacing w:line="360" w:lineRule="auto"/>
        <w:jc w:val="both"/>
        <w:rPr>
          <w:rFonts w:ascii="Arial" w:hAnsi="Arial" w:cs="Arial"/>
          <w:sz w:val="24"/>
          <w:szCs w:val="24"/>
        </w:rPr>
      </w:pPr>
    </w:p>
    <w:p w14:paraId="397BB892" w14:textId="77777777" w:rsidR="00A96816" w:rsidRDefault="00A96816" w:rsidP="00DC15AC">
      <w:pPr>
        <w:spacing w:line="360" w:lineRule="auto"/>
        <w:jc w:val="both"/>
        <w:rPr>
          <w:rFonts w:ascii="Arial" w:hAnsi="Arial" w:cs="Arial"/>
          <w:sz w:val="24"/>
          <w:szCs w:val="24"/>
        </w:rPr>
      </w:pPr>
    </w:p>
    <w:p w14:paraId="5CCE7127" w14:textId="77777777" w:rsidR="00A96816" w:rsidRDefault="00A96816" w:rsidP="00DC15AC">
      <w:pPr>
        <w:spacing w:line="360" w:lineRule="auto"/>
        <w:jc w:val="both"/>
        <w:rPr>
          <w:rFonts w:ascii="Arial" w:hAnsi="Arial" w:cs="Arial"/>
          <w:sz w:val="24"/>
          <w:szCs w:val="24"/>
        </w:rPr>
      </w:pPr>
    </w:p>
    <w:p w14:paraId="51C6D35C" w14:textId="77777777" w:rsidR="00A96816" w:rsidRDefault="00A96816" w:rsidP="00DC15AC">
      <w:pPr>
        <w:spacing w:line="360" w:lineRule="auto"/>
        <w:jc w:val="both"/>
        <w:rPr>
          <w:rFonts w:ascii="Arial" w:hAnsi="Arial" w:cs="Arial"/>
          <w:sz w:val="24"/>
          <w:szCs w:val="24"/>
        </w:rPr>
      </w:pPr>
    </w:p>
    <w:p w14:paraId="5268CE91" w14:textId="77777777" w:rsidR="00A96816" w:rsidRDefault="00A96816" w:rsidP="00DC15AC">
      <w:pPr>
        <w:spacing w:line="360" w:lineRule="auto"/>
        <w:jc w:val="both"/>
        <w:rPr>
          <w:rFonts w:ascii="Arial" w:hAnsi="Arial" w:cs="Arial"/>
          <w:sz w:val="24"/>
          <w:szCs w:val="24"/>
        </w:rPr>
      </w:pPr>
    </w:p>
    <w:p w14:paraId="5D86ECF4" w14:textId="77777777" w:rsidR="00A96816" w:rsidRDefault="00A96816" w:rsidP="00DC15AC">
      <w:pPr>
        <w:spacing w:line="360" w:lineRule="auto"/>
        <w:jc w:val="both"/>
        <w:rPr>
          <w:rFonts w:ascii="Arial" w:hAnsi="Arial" w:cs="Arial"/>
          <w:sz w:val="24"/>
          <w:szCs w:val="24"/>
        </w:rPr>
      </w:pPr>
    </w:p>
    <w:p w14:paraId="732D7501" w14:textId="77777777" w:rsidR="00A96816" w:rsidRDefault="00A96816" w:rsidP="00DC15AC">
      <w:pPr>
        <w:spacing w:line="360" w:lineRule="auto"/>
        <w:jc w:val="both"/>
        <w:rPr>
          <w:rFonts w:ascii="Arial" w:hAnsi="Arial" w:cs="Arial"/>
          <w:sz w:val="24"/>
          <w:szCs w:val="24"/>
        </w:rPr>
      </w:pPr>
    </w:p>
    <w:p w14:paraId="2B3D7BD2" w14:textId="77777777" w:rsidR="00A96816" w:rsidRDefault="00A96816" w:rsidP="00DC15AC">
      <w:pPr>
        <w:spacing w:line="360" w:lineRule="auto"/>
        <w:jc w:val="both"/>
        <w:rPr>
          <w:rFonts w:ascii="Arial" w:hAnsi="Arial" w:cs="Arial"/>
          <w:sz w:val="24"/>
          <w:szCs w:val="24"/>
        </w:rPr>
      </w:pPr>
    </w:p>
    <w:p w14:paraId="29668C6E" w14:textId="77777777" w:rsidR="00A96816" w:rsidRDefault="00A96816" w:rsidP="00DC15AC">
      <w:pPr>
        <w:spacing w:line="360" w:lineRule="auto"/>
        <w:jc w:val="both"/>
        <w:rPr>
          <w:rFonts w:ascii="Arial" w:hAnsi="Arial" w:cs="Arial"/>
          <w:sz w:val="24"/>
          <w:szCs w:val="24"/>
        </w:rPr>
      </w:pPr>
    </w:p>
    <w:p w14:paraId="78F866A9" w14:textId="77777777" w:rsidR="00A96816" w:rsidRDefault="00A96816" w:rsidP="00DC15AC">
      <w:pPr>
        <w:spacing w:line="360" w:lineRule="auto"/>
        <w:jc w:val="both"/>
        <w:rPr>
          <w:rFonts w:ascii="Arial" w:hAnsi="Arial" w:cs="Arial"/>
          <w:sz w:val="24"/>
          <w:szCs w:val="24"/>
        </w:rPr>
      </w:pPr>
    </w:p>
    <w:p w14:paraId="2005C459" w14:textId="77777777" w:rsidR="00A96816" w:rsidRDefault="00A96816" w:rsidP="00DC15AC">
      <w:pPr>
        <w:spacing w:line="360" w:lineRule="auto"/>
        <w:jc w:val="both"/>
        <w:rPr>
          <w:rFonts w:ascii="Arial" w:hAnsi="Arial" w:cs="Arial"/>
          <w:sz w:val="24"/>
          <w:szCs w:val="24"/>
        </w:rPr>
      </w:pPr>
    </w:p>
    <w:p w14:paraId="77FA88C6" w14:textId="77777777" w:rsidR="00A96816" w:rsidRDefault="00A96816" w:rsidP="00DC15AC">
      <w:pPr>
        <w:spacing w:line="360" w:lineRule="auto"/>
        <w:jc w:val="both"/>
        <w:rPr>
          <w:rFonts w:ascii="Arial" w:hAnsi="Arial" w:cs="Arial"/>
          <w:sz w:val="24"/>
          <w:szCs w:val="24"/>
        </w:rPr>
      </w:pPr>
    </w:p>
    <w:p w14:paraId="72849F18" w14:textId="77777777" w:rsidR="00A96816" w:rsidRDefault="00A96816" w:rsidP="00DC15AC">
      <w:pPr>
        <w:spacing w:line="360" w:lineRule="auto"/>
        <w:jc w:val="both"/>
        <w:rPr>
          <w:rFonts w:ascii="Arial" w:hAnsi="Arial" w:cs="Arial"/>
          <w:sz w:val="24"/>
          <w:szCs w:val="24"/>
        </w:rPr>
      </w:pPr>
    </w:p>
    <w:p w14:paraId="599EF1D3" w14:textId="77777777" w:rsidR="00A96816" w:rsidRDefault="00A96816" w:rsidP="00DC15AC">
      <w:pPr>
        <w:spacing w:line="360" w:lineRule="auto"/>
        <w:jc w:val="both"/>
        <w:rPr>
          <w:rFonts w:ascii="Arial" w:hAnsi="Arial" w:cs="Arial"/>
          <w:sz w:val="24"/>
          <w:szCs w:val="24"/>
        </w:rPr>
      </w:pPr>
    </w:p>
    <w:p w14:paraId="1ADD8CC8" w14:textId="77777777" w:rsidR="00A96816" w:rsidRDefault="00A96816" w:rsidP="00DC15AC">
      <w:pPr>
        <w:spacing w:line="360" w:lineRule="auto"/>
        <w:jc w:val="both"/>
        <w:rPr>
          <w:rFonts w:ascii="Arial" w:hAnsi="Arial" w:cs="Arial"/>
          <w:sz w:val="24"/>
          <w:szCs w:val="24"/>
        </w:rPr>
      </w:pPr>
    </w:p>
    <w:p w14:paraId="6D4F1C2A" w14:textId="77777777" w:rsidR="00A96816" w:rsidRDefault="00A96816" w:rsidP="00DC15AC">
      <w:pPr>
        <w:spacing w:line="360" w:lineRule="auto"/>
        <w:jc w:val="both"/>
        <w:rPr>
          <w:rFonts w:ascii="Arial" w:hAnsi="Arial" w:cs="Arial"/>
          <w:sz w:val="24"/>
          <w:szCs w:val="24"/>
        </w:rPr>
      </w:pPr>
    </w:p>
    <w:p w14:paraId="03C61F24" w14:textId="77777777" w:rsidR="00BC28A2" w:rsidRDefault="00BC28A2" w:rsidP="00DC15AC">
      <w:pPr>
        <w:spacing w:line="360" w:lineRule="auto"/>
        <w:jc w:val="both"/>
        <w:rPr>
          <w:rFonts w:ascii="Arial" w:hAnsi="Arial" w:cs="Arial"/>
          <w:sz w:val="24"/>
          <w:szCs w:val="24"/>
        </w:rPr>
      </w:pPr>
    </w:p>
    <w:p w14:paraId="79B0EB0B" w14:textId="77777777" w:rsidR="00BC28A2" w:rsidRDefault="00BC28A2" w:rsidP="00DC15AC">
      <w:pPr>
        <w:spacing w:line="360" w:lineRule="auto"/>
        <w:jc w:val="both"/>
        <w:rPr>
          <w:rFonts w:ascii="Arial" w:hAnsi="Arial" w:cs="Arial"/>
          <w:sz w:val="24"/>
          <w:szCs w:val="24"/>
        </w:rPr>
      </w:pPr>
    </w:p>
    <w:p w14:paraId="6C1766AE" w14:textId="77777777" w:rsidR="00A96816" w:rsidRDefault="00A96816" w:rsidP="00DC15AC">
      <w:pPr>
        <w:spacing w:line="360" w:lineRule="auto"/>
        <w:jc w:val="both"/>
        <w:rPr>
          <w:rFonts w:ascii="Arial" w:hAnsi="Arial" w:cs="Arial"/>
          <w:sz w:val="24"/>
          <w:szCs w:val="24"/>
        </w:rPr>
      </w:pPr>
    </w:p>
    <w:p w14:paraId="4158E5B0" w14:textId="54F5F752" w:rsidR="007C4971" w:rsidRPr="00570346" w:rsidRDefault="007C4971" w:rsidP="00A96816">
      <w:pPr>
        <w:spacing w:line="360" w:lineRule="auto"/>
        <w:jc w:val="both"/>
        <w:rPr>
          <w:rFonts w:ascii="Arial" w:hAnsi="Arial" w:cs="Arial"/>
          <w:sz w:val="24"/>
          <w:szCs w:val="24"/>
        </w:rPr>
      </w:pPr>
    </w:p>
    <w:p w14:paraId="0A70659C" w14:textId="77777777" w:rsidR="007C4971" w:rsidRDefault="007C4971" w:rsidP="00DC15AC">
      <w:pPr>
        <w:pStyle w:val="ListParagraph"/>
        <w:numPr>
          <w:ilvl w:val="0"/>
          <w:numId w:val="4"/>
        </w:numPr>
        <w:spacing w:line="360" w:lineRule="auto"/>
        <w:jc w:val="both"/>
        <w:rPr>
          <w:rFonts w:ascii="Arial" w:hAnsi="Arial" w:cs="Arial"/>
          <w:sz w:val="24"/>
          <w:szCs w:val="24"/>
        </w:rPr>
      </w:pPr>
      <w:r w:rsidRPr="00570346">
        <w:rPr>
          <w:rFonts w:ascii="Arial" w:hAnsi="Arial" w:cs="Arial"/>
          <w:b/>
          <w:bCs/>
          <w:sz w:val="24"/>
          <w:szCs w:val="24"/>
        </w:rPr>
        <w:lastRenderedPageBreak/>
        <w:t>References</w:t>
      </w:r>
      <w:r w:rsidRPr="00570346">
        <w:rPr>
          <w:rFonts w:ascii="Arial" w:hAnsi="Arial" w:cs="Arial"/>
          <w:sz w:val="24"/>
          <w:szCs w:val="24"/>
        </w:rPr>
        <w:t>: Insert the reference list here (Mendeley calls it bibliography). </w:t>
      </w:r>
    </w:p>
    <w:p w14:paraId="48205041" w14:textId="77777777" w:rsidR="00ED6C99" w:rsidRPr="00ED6C99" w:rsidRDefault="00ED6C99" w:rsidP="00ED6C99">
      <w:pPr>
        <w:pStyle w:val="ListParagraph"/>
        <w:spacing w:line="360" w:lineRule="auto"/>
        <w:jc w:val="both"/>
        <w:rPr>
          <w:rFonts w:ascii="Arial" w:hAnsi="Arial" w:cs="Arial"/>
          <w:b/>
          <w:bCs/>
          <w:sz w:val="24"/>
          <w:szCs w:val="24"/>
        </w:rPr>
      </w:pPr>
    </w:p>
    <w:sdt>
      <w:sdtPr>
        <w:rPr>
          <w:rFonts w:ascii="Arial" w:hAnsi="Arial" w:cs="Arial"/>
          <w:color w:val="000000"/>
          <w:sz w:val="24"/>
          <w:szCs w:val="24"/>
        </w:rPr>
        <w:tag w:val="MENDELEY_BIBLIOGRAPHY"/>
        <w:id w:val="-1699920738"/>
        <w:placeholder>
          <w:docPart w:val="ED8EDF99FA6143138B5B3EC2567397F3"/>
        </w:placeholder>
      </w:sdtPr>
      <w:sdtContent>
        <w:p w14:paraId="40909DE0" w14:textId="7417E524"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Albrecht, M., Shanks, D., Shah, T., Hudson, T., Thompson, J., Filardi, T., Wright, K., Ator, G. A., &amp; Smith, T. R. (2024). Enhancing clinical documentation with ambient artificial intelligence: a quality improvement survey assessing clinician perspectives on work burden, burnout, and job satisfaction. </w:t>
          </w:r>
          <w:r w:rsidRPr="00ED6C99">
            <w:rPr>
              <w:rFonts w:ascii="Arial" w:hAnsi="Arial" w:cs="Arial"/>
              <w:i/>
              <w:iCs/>
              <w:color w:val="000000"/>
              <w:sz w:val="24"/>
              <w:szCs w:val="24"/>
            </w:rPr>
            <w:t>JAMIA Open</w:t>
          </w:r>
          <w:r w:rsidRPr="00ED6C99">
            <w:rPr>
              <w:rFonts w:ascii="Arial" w:hAnsi="Arial" w:cs="Arial"/>
              <w:color w:val="000000"/>
              <w:sz w:val="24"/>
              <w:szCs w:val="24"/>
            </w:rPr>
            <w:t xml:space="preserve">, </w:t>
          </w:r>
          <w:r w:rsidRPr="00ED6C99">
            <w:rPr>
              <w:rFonts w:ascii="Arial" w:hAnsi="Arial" w:cs="Arial"/>
              <w:i/>
              <w:iCs/>
              <w:color w:val="000000"/>
              <w:sz w:val="24"/>
              <w:szCs w:val="24"/>
            </w:rPr>
            <w:t>8</w:t>
          </w:r>
          <w:r w:rsidRPr="00ED6C99">
            <w:rPr>
              <w:rFonts w:ascii="Arial" w:hAnsi="Arial" w:cs="Arial"/>
              <w:color w:val="000000"/>
              <w:sz w:val="24"/>
              <w:szCs w:val="24"/>
            </w:rPr>
            <w:t xml:space="preserve">(1). </w:t>
          </w:r>
          <w:hyperlink r:id="rId9" w:history="1">
            <w:r w:rsidRPr="00ED6C99">
              <w:rPr>
                <w:rStyle w:val="Hyperlink"/>
                <w:rFonts w:ascii="Arial" w:hAnsi="Arial" w:cs="Arial"/>
                <w:sz w:val="24"/>
                <w:szCs w:val="24"/>
              </w:rPr>
              <w:t>https://doi.org/10.1093/JAMIAOPEN/OOAF013</w:t>
            </w:r>
          </w:hyperlink>
        </w:p>
        <w:p w14:paraId="6AFE76DC" w14:textId="77777777" w:rsidR="00ED6C99" w:rsidRPr="00ED6C99" w:rsidRDefault="00ED6C99" w:rsidP="00ED6C99">
          <w:pPr>
            <w:autoSpaceDE w:val="0"/>
            <w:autoSpaceDN w:val="0"/>
            <w:ind w:hanging="480"/>
            <w:rPr>
              <w:rFonts w:ascii="Arial" w:hAnsi="Arial" w:cs="Arial"/>
              <w:color w:val="000000"/>
              <w:sz w:val="24"/>
              <w:szCs w:val="24"/>
            </w:rPr>
          </w:pPr>
        </w:p>
        <w:p w14:paraId="4E8A3D14" w14:textId="54AACDA8"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Atkinson, J., Hastie, R., Walker, S., Lindquist, A., &amp; Tong, S. (2023). Telehealth in antenatal care: recent insights and advances. </w:t>
          </w:r>
          <w:r w:rsidRPr="00ED6C99">
            <w:rPr>
              <w:rFonts w:ascii="Arial" w:hAnsi="Arial" w:cs="Arial"/>
              <w:i/>
              <w:iCs/>
              <w:color w:val="000000"/>
              <w:sz w:val="24"/>
              <w:szCs w:val="24"/>
            </w:rPr>
            <w:t>BMC Medicine</w:t>
          </w:r>
          <w:r w:rsidRPr="00ED6C99">
            <w:rPr>
              <w:rFonts w:ascii="Arial" w:hAnsi="Arial" w:cs="Arial"/>
              <w:color w:val="000000"/>
              <w:sz w:val="24"/>
              <w:szCs w:val="24"/>
            </w:rPr>
            <w:t xml:space="preserve">, </w:t>
          </w:r>
          <w:r w:rsidRPr="00ED6C99">
            <w:rPr>
              <w:rFonts w:ascii="Arial" w:hAnsi="Arial" w:cs="Arial"/>
              <w:i/>
              <w:iCs/>
              <w:color w:val="000000"/>
              <w:sz w:val="24"/>
              <w:szCs w:val="24"/>
            </w:rPr>
            <w:t>21</w:t>
          </w:r>
          <w:r w:rsidRPr="00ED6C99">
            <w:rPr>
              <w:rFonts w:ascii="Arial" w:hAnsi="Arial" w:cs="Arial"/>
              <w:color w:val="000000"/>
              <w:sz w:val="24"/>
              <w:szCs w:val="24"/>
            </w:rPr>
            <w:t xml:space="preserve">(1), 332. </w:t>
          </w:r>
          <w:hyperlink r:id="rId10" w:history="1">
            <w:r w:rsidRPr="00ED6C99">
              <w:rPr>
                <w:rStyle w:val="Hyperlink"/>
                <w:rFonts w:ascii="Arial" w:hAnsi="Arial" w:cs="Arial"/>
                <w:sz w:val="24"/>
                <w:szCs w:val="24"/>
              </w:rPr>
              <w:t>https://doi.org/10.1186/S12916-023-03042-Y</w:t>
            </w:r>
          </w:hyperlink>
        </w:p>
        <w:p w14:paraId="6FB7AE3F" w14:textId="77777777" w:rsidR="00ED6C99" w:rsidRPr="00ED6C99" w:rsidRDefault="00ED6C99" w:rsidP="00ED6C99">
          <w:pPr>
            <w:autoSpaceDE w:val="0"/>
            <w:autoSpaceDN w:val="0"/>
            <w:ind w:hanging="480"/>
            <w:rPr>
              <w:rFonts w:ascii="Arial" w:hAnsi="Arial" w:cs="Arial"/>
              <w:color w:val="000000"/>
              <w:sz w:val="24"/>
              <w:szCs w:val="24"/>
            </w:rPr>
          </w:pPr>
        </w:p>
        <w:p w14:paraId="01EE2793" w14:textId="51ED26FC"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Balakrishna, C., Rendon-Morales, E., Aviles-Espinosa, R., Dore, H., &amp; Luo, Z. (2019). Challenges of wearable health monitors: A case study of foetal ECG monitor. </w:t>
          </w:r>
          <w:r w:rsidRPr="00ED6C99">
            <w:rPr>
              <w:rFonts w:ascii="Arial" w:hAnsi="Arial" w:cs="Arial"/>
              <w:i/>
              <w:iCs/>
              <w:color w:val="000000"/>
              <w:sz w:val="24"/>
              <w:szCs w:val="24"/>
            </w:rPr>
            <w:t xml:space="preserve">Global IoT Summit, </w:t>
          </w:r>
          <w:proofErr w:type="spellStart"/>
          <w:r w:rsidRPr="00ED6C99">
            <w:rPr>
              <w:rFonts w:ascii="Arial" w:hAnsi="Arial" w:cs="Arial"/>
              <w:i/>
              <w:iCs/>
              <w:color w:val="000000"/>
              <w:sz w:val="24"/>
              <w:szCs w:val="24"/>
            </w:rPr>
            <w:t>GIoTS</w:t>
          </w:r>
          <w:proofErr w:type="spellEnd"/>
          <w:r w:rsidRPr="00ED6C99">
            <w:rPr>
              <w:rFonts w:ascii="Arial" w:hAnsi="Arial" w:cs="Arial"/>
              <w:i/>
              <w:iCs/>
              <w:color w:val="000000"/>
              <w:sz w:val="24"/>
              <w:szCs w:val="24"/>
            </w:rPr>
            <w:t xml:space="preserve"> 2019 - Proceedings</w:t>
          </w:r>
          <w:r w:rsidRPr="00ED6C99">
            <w:rPr>
              <w:rFonts w:ascii="Arial" w:hAnsi="Arial" w:cs="Arial"/>
              <w:color w:val="000000"/>
              <w:sz w:val="24"/>
              <w:szCs w:val="24"/>
            </w:rPr>
            <w:t xml:space="preserve">. </w:t>
          </w:r>
          <w:hyperlink r:id="rId11" w:history="1">
            <w:r w:rsidRPr="00ED6C99">
              <w:rPr>
                <w:rStyle w:val="Hyperlink"/>
                <w:rFonts w:ascii="Arial" w:hAnsi="Arial" w:cs="Arial"/>
                <w:sz w:val="24"/>
                <w:szCs w:val="24"/>
              </w:rPr>
              <w:t>https://doi.org/10.1109/GIOTS.2019.8766424</w:t>
            </w:r>
          </w:hyperlink>
        </w:p>
        <w:p w14:paraId="259DE56F" w14:textId="77777777" w:rsidR="00ED6C99" w:rsidRPr="00ED6C99" w:rsidRDefault="00ED6C99" w:rsidP="00ED6C99">
          <w:pPr>
            <w:autoSpaceDE w:val="0"/>
            <w:autoSpaceDN w:val="0"/>
            <w:ind w:hanging="480"/>
            <w:rPr>
              <w:rFonts w:ascii="Arial" w:hAnsi="Arial" w:cs="Arial"/>
              <w:color w:val="000000"/>
              <w:sz w:val="24"/>
              <w:szCs w:val="24"/>
            </w:rPr>
          </w:pPr>
        </w:p>
        <w:p w14:paraId="2870D4A5" w14:textId="751E69DE"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Bracken, A., Babu, A. R., Whelehan, S., </w:t>
          </w:r>
          <w:proofErr w:type="spellStart"/>
          <w:r w:rsidRPr="00ED6C99">
            <w:rPr>
              <w:rFonts w:ascii="Arial" w:hAnsi="Arial" w:cs="Arial"/>
              <w:color w:val="000000"/>
              <w:sz w:val="24"/>
              <w:szCs w:val="24"/>
            </w:rPr>
            <w:t>Merghani</w:t>
          </w:r>
          <w:proofErr w:type="spellEnd"/>
          <w:r w:rsidRPr="00ED6C99">
            <w:rPr>
              <w:rFonts w:ascii="Arial" w:hAnsi="Arial" w:cs="Arial"/>
              <w:color w:val="000000"/>
              <w:sz w:val="24"/>
              <w:szCs w:val="24"/>
            </w:rPr>
            <w:t xml:space="preserve">, K., Sheehan, E., &amp; Feeley, I. (2026). Ambient AI reduces documentation time and enhances quality in a simulated inpatient setting. </w:t>
          </w:r>
          <w:r w:rsidRPr="00ED6C99">
            <w:rPr>
              <w:rFonts w:ascii="Arial" w:hAnsi="Arial" w:cs="Arial"/>
              <w:i/>
              <w:iCs/>
              <w:color w:val="000000"/>
              <w:sz w:val="24"/>
              <w:szCs w:val="24"/>
            </w:rPr>
            <w:t>The Surgeon</w:t>
          </w:r>
          <w:r w:rsidRPr="00ED6C99">
            <w:rPr>
              <w:rFonts w:ascii="Arial" w:hAnsi="Arial" w:cs="Arial"/>
              <w:color w:val="000000"/>
              <w:sz w:val="24"/>
              <w:szCs w:val="24"/>
            </w:rPr>
            <w:t xml:space="preserve">, </w:t>
          </w:r>
          <w:r w:rsidRPr="00ED6C99">
            <w:rPr>
              <w:rFonts w:ascii="Arial" w:hAnsi="Arial" w:cs="Arial"/>
              <w:i/>
              <w:iCs/>
              <w:color w:val="000000"/>
              <w:sz w:val="24"/>
              <w:szCs w:val="24"/>
            </w:rPr>
            <w:t>24</w:t>
          </w:r>
          <w:r w:rsidRPr="00ED6C99">
            <w:rPr>
              <w:rFonts w:ascii="Arial" w:hAnsi="Arial" w:cs="Arial"/>
              <w:color w:val="000000"/>
              <w:sz w:val="24"/>
              <w:szCs w:val="24"/>
            </w:rPr>
            <w:t xml:space="preserve">(2), 119–125. </w:t>
          </w:r>
          <w:hyperlink r:id="rId12" w:history="1">
            <w:r w:rsidRPr="00ED6C99">
              <w:rPr>
                <w:rStyle w:val="Hyperlink"/>
                <w:rFonts w:ascii="Arial" w:hAnsi="Arial" w:cs="Arial"/>
                <w:sz w:val="24"/>
                <w:szCs w:val="24"/>
              </w:rPr>
              <w:t>https://doi.org/10.1016/J.SURGE.2025.10.008</w:t>
            </w:r>
          </w:hyperlink>
        </w:p>
        <w:p w14:paraId="3449F4B8" w14:textId="77777777" w:rsidR="00ED6C99" w:rsidRPr="00ED6C99" w:rsidRDefault="00ED6C99" w:rsidP="00ED6C99">
          <w:pPr>
            <w:autoSpaceDE w:val="0"/>
            <w:autoSpaceDN w:val="0"/>
            <w:ind w:hanging="480"/>
            <w:rPr>
              <w:rFonts w:ascii="Arial" w:hAnsi="Arial" w:cs="Arial"/>
              <w:color w:val="000000"/>
              <w:sz w:val="24"/>
              <w:szCs w:val="24"/>
            </w:rPr>
          </w:pPr>
        </w:p>
        <w:p w14:paraId="0B9A9829" w14:textId="34158F05"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Department of Health and Social Care (2022). (2022). </w:t>
          </w:r>
          <w:r w:rsidRPr="00ED6C99">
            <w:rPr>
              <w:rFonts w:ascii="Arial" w:hAnsi="Arial" w:cs="Arial"/>
              <w:i/>
              <w:iCs/>
              <w:color w:val="000000"/>
              <w:sz w:val="24"/>
              <w:szCs w:val="24"/>
            </w:rPr>
            <w:t>Data saves lives: reshaping health and social care with data - GOV.UK</w:t>
          </w:r>
          <w:r w:rsidRPr="00ED6C99">
            <w:rPr>
              <w:rFonts w:ascii="Arial" w:hAnsi="Arial" w:cs="Arial"/>
              <w:color w:val="000000"/>
              <w:sz w:val="24"/>
              <w:szCs w:val="24"/>
            </w:rPr>
            <w:t xml:space="preserve">. </w:t>
          </w:r>
          <w:hyperlink r:id="rId13" w:history="1">
            <w:r w:rsidRPr="00ED6C99">
              <w:rPr>
                <w:rStyle w:val="Hyperlink"/>
                <w:rFonts w:ascii="Arial" w:hAnsi="Arial" w:cs="Arial"/>
                <w:sz w:val="24"/>
                <w:szCs w:val="24"/>
              </w:rPr>
              <w:t>https://www.gov.uk/government/publications/data-saves-lives-reshaping-health-and-social-care-with-data/data-saves-lives-reshaping-health-and-social-care-with-data</w:t>
            </w:r>
          </w:hyperlink>
        </w:p>
        <w:p w14:paraId="6FED98E2" w14:textId="77777777" w:rsidR="00ED6C99" w:rsidRPr="00ED6C99" w:rsidRDefault="00ED6C99" w:rsidP="00ED6C99">
          <w:pPr>
            <w:autoSpaceDE w:val="0"/>
            <w:autoSpaceDN w:val="0"/>
            <w:ind w:hanging="480"/>
            <w:rPr>
              <w:rFonts w:ascii="Arial" w:hAnsi="Arial" w:cs="Arial"/>
              <w:color w:val="000000"/>
              <w:sz w:val="24"/>
              <w:szCs w:val="24"/>
            </w:rPr>
          </w:pPr>
        </w:p>
        <w:p w14:paraId="44CC1BAF" w14:textId="4D5FD128"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Erden, M., Kalafat, E., Jones, I., Garcia-Filion, P., &amp; Kho, R. M. (2026). Remote and home-based </w:t>
          </w:r>
          <w:proofErr w:type="spellStart"/>
          <w:r w:rsidRPr="00ED6C99">
            <w:rPr>
              <w:rFonts w:ascii="Arial" w:hAnsi="Arial" w:cs="Arial"/>
              <w:color w:val="000000"/>
              <w:sz w:val="24"/>
              <w:szCs w:val="24"/>
            </w:rPr>
            <w:t>fetal</w:t>
          </w:r>
          <w:proofErr w:type="spellEnd"/>
          <w:r w:rsidRPr="00ED6C99">
            <w:rPr>
              <w:rFonts w:ascii="Arial" w:hAnsi="Arial" w:cs="Arial"/>
              <w:color w:val="000000"/>
              <w:sz w:val="24"/>
              <w:szCs w:val="24"/>
            </w:rPr>
            <w:t xml:space="preserve"> heart rate monitoring for </w:t>
          </w:r>
          <w:proofErr w:type="spellStart"/>
          <w:r w:rsidRPr="00ED6C99">
            <w:rPr>
              <w:rFonts w:ascii="Arial" w:hAnsi="Arial" w:cs="Arial"/>
              <w:color w:val="000000"/>
              <w:sz w:val="24"/>
              <w:szCs w:val="24"/>
            </w:rPr>
            <w:t>fetal</w:t>
          </w:r>
          <w:proofErr w:type="spellEnd"/>
          <w:r w:rsidRPr="00ED6C99">
            <w:rPr>
              <w:rFonts w:ascii="Arial" w:hAnsi="Arial" w:cs="Arial"/>
              <w:color w:val="000000"/>
              <w:sz w:val="24"/>
              <w:szCs w:val="24"/>
            </w:rPr>
            <w:t xml:space="preserve"> surveillance compared with conventional in-person monitoring: a systematic review and meta-analysis of randomized controlled trials. </w:t>
          </w:r>
          <w:r w:rsidRPr="00ED6C99">
            <w:rPr>
              <w:rFonts w:ascii="Arial" w:hAnsi="Arial" w:cs="Arial"/>
              <w:i/>
              <w:iCs/>
              <w:color w:val="000000"/>
              <w:sz w:val="24"/>
              <w:szCs w:val="24"/>
            </w:rPr>
            <w:t xml:space="preserve">American Journal of Obstetrics and </w:t>
          </w:r>
          <w:proofErr w:type="spellStart"/>
          <w:r w:rsidRPr="00ED6C99">
            <w:rPr>
              <w:rFonts w:ascii="Arial" w:hAnsi="Arial" w:cs="Arial"/>
              <w:i/>
              <w:iCs/>
              <w:color w:val="000000"/>
              <w:sz w:val="24"/>
              <w:szCs w:val="24"/>
            </w:rPr>
            <w:t>Gynecology</w:t>
          </w:r>
          <w:proofErr w:type="spellEnd"/>
          <w:r w:rsidRPr="00ED6C99">
            <w:rPr>
              <w:rFonts w:ascii="Arial" w:hAnsi="Arial" w:cs="Arial"/>
              <w:i/>
              <w:iCs/>
              <w:color w:val="000000"/>
              <w:sz w:val="24"/>
              <w:szCs w:val="24"/>
            </w:rPr>
            <w:t xml:space="preserve"> MFM</w:t>
          </w:r>
          <w:r w:rsidRPr="00ED6C99">
            <w:rPr>
              <w:rFonts w:ascii="Arial" w:hAnsi="Arial" w:cs="Arial"/>
              <w:color w:val="000000"/>
              <w:sz w:val="24"/>
              <w:szCs w:val="24"/>
            </w:rPr>
            <w:t xml:space="preserve">, </w:t>
          </w:r>
          <w:r w:rsidRPr="00ED6C99">
            <w:rPr>
              <w:rFonts w:ascii="Arial" w:hAnsi="Arial" w:cs="Arial"/>
              <w:i/>
              <w:iCs/>
              <w:color w:val="000000"/>
              <w:sz w:val="24"/>
              <w:szCs w:val="24"/>
            </w:rPr>
            <w:t>8</w:t>
          </w:r>
          <w:r w:rsidRPr="00ED6C99">
            <w:rPr>
              <w:rFonts w:ascii="Arial" w:hAnsi="Arial" w:cs="Arial"/>
              <w:color w:val="000000"/>
              <w:sz w:val="24"/>
              <w:szCs w:val="24"/>
            </w:rPr>
            <w:t xml:space="preserve">(10). </w:t>
          </w:r>
          <w:hyperlink r:id="rId14" w:history="1">
            <w:r w:rsidRPr="00ED6C99">
              <w:rPr>
                <w:rStyle w:val="Hyperlink"/>
                <w:rFonts w:ascii="Arial" w:hAnsi="Arial" w:cs="Arial"/>
                <w:sz w:val="24"/>
                <w:szCs w:val="24"/>
              </w:rPr>
              <w:t>https://doi.org/10.1016/j.ajogmf.2026.102072</w:t>
            </w:r>
          </w:hyperlink>
        </w:p>
        <w:p w14:paraId="316B3A60" w14:textId="77777777" w:rsidR="00ED6C99" w:rsidRPr="00ED6C99" w:rsidRDefault="00ED6C99" w:rsidP="00ED6C99">
          <w:pPr>
            <w:autoSpaceDE w:val="0"/>
            <w:autoSpaceDN w:val="0"/>
            <w:ind w:hanging="480"/>
            <w:rPr>
              <w:rFonts w:ascii="Arial" w:hAnsi="Arial" w:cs="Arial"/>
              <w:color w:val="000000"/>
              <w:sz w:val="24"/>
              <w:szCs w:val="24"/>
            </w:rPr>
          </w:pPr>
        </w:p>
        <w:p w14:paraId="654EEAA7" w14:textId="5C62503B"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Laplante, P. A., &amp; Laplante, N. (2016). The Internet of Things in Healthcare: Potential Applications and Challenges. </w:t>
          </w:r>
          <w:r w:rsidRPr="00ED6C99">
            <w:rPr>
              <w:rFonts w:ascii="Arial" w:hAnsi="Arial" w:cs="Arial"/>
              <w:i/>
              <w:iCs/>
              <w:color w:val="000000"/>
              <w:sz w:val="24"/>
              <w:szCs w:val="24"/>
            </w:rPr>
            <w:t>IT Professional</w:t>
          </w:r>
          <w:r w:rsidRPr="00ED6C99">
            <w:rPr>
              <w:rFonts w:ascii="Arial" w:hAnsi="Arial" w:cs="Arial"/>
              <w:color w:val="000000"/>
              <w:sz w:val="24"/>
              <w:szCs w:val="24"/>
            </w:rPr>
            <w:t xml:space="preserve">, </w:t>
          </w:r>
          <w:r w:rsidRPr="00ED6C99">
            <w:rPr>
              <w:rFonts w:ascii="Arial" w:hAnsi="Arial" w:cs="Arial"/>
              <w:i/>
              <w:iCs/>
              <w:color w:val="000000"/>
              <w:sz w:val="24"/>
              <w:szCs w:val="24"/>
            </w:rPr>
            <w:t>18</w:t>
          </w:r>
          <w:r w:rsidRPr="00ED6C99">
            <w:rPr>
              <w:rFonts w:ascii="Arial" w:hAnsi="Arial" w:cs="Arial"/>
              <w:color w:val="000000"/>
              <w:sz w:val="24"/>
              <w:szCs w:val="24"/>
            </w:rPr>
            <w:t xml:space="preserve">(3), 2–4. </w:t>
          </w:r>
          <w:hyperlink r:id="rId15" w:history="1">
            <w:r w:rsidRPr="00ED6C99">
              <w:rPr>
                <w:rStyle w:val="Hyperlink"/>
                <w:rFonts w:ascii="Arial" w:hAnsi="Arial" w:cs="Arial"/>
                <w:sz w:val="24"/>
                <w:szCs w:val="24"/>
              </w:rPr>
              <w:t>https://doi.org/10.1109/MITP.2016.42</w:t>
            </w:r>
          </w:hyperlink>
        </w:p>
        <w:p w14:paraId="57BC6958" w14:textId="77777777" w:rsidR="00ED6C99" w:rsidRPr="00ED6C99" w:rsidRDefault="00ED6C99" w:rsidP="00ED6C99">
          <w:pPr>
            <w:autoSpaceDE w:val="0"/>
            <w:autoSpaceDN w:val="0"/>
            <w:ind w:hanging="480"/>
            <w:rPr>
              <w:rFonts w:ascii="Arial" w:hAnsi="Arial" w:cs="Arial"/>
              <w:color w:val="000000"/>
              <w:sz w:val="24"/>
              <w:szCs w:val="24"/>
            </w:rPr>
          </w:pPr>
        </w:p>
        <w:p w14:paraId="1F8CFFF5" w14:textId="7B1994DE"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Lawrence, R., Herbert, K., Georghiou, T., Mehta, R., Ng, P. L., Rolewicz, L., Morris, S., &amp; Shand, J. (2026). The use of ambient voice technology (AVT) for clinician–patient consultations in healthcare practice: A rapid systematic scoping review. </w:t>
          </w:r>
          <w:r w:rsidRPr="00ED6C99">
            <w:rPr>
              <w:rFonts w:ascii="Arial" w:hAnsi="Arial" w:cs="Arial"/>
              <w:i/>
              <w:iCs/>
              <w:color w:val="000000"/>
              <w:sz w:val="24"/>
              <w:szCs w:val="24"/>
            </w:rPr>
            <w:t>BMJ Digital Health &amp; AI</w:t>
          </w:r>
          <w:r w:rsidRPr="00ED6C99">
            <w:rPr>
              <w:rFonts w:ascii="Arial" w:hAnsi="Arial" w:cs="Arial"/>
              <w:color w:val="000000"/>
              <w:sz w:val="24"/>
              <w:szCs w:val="24"/>
            </w:rPr>
            <w:t xml:space="preserve">, </w:t>
          </w:r>
          <w:r w:rsidRPr="00ED6C99">
            <w:rPr>
              <w:rFonts w:ascii="Arial" w:hAnsi="Arial" w:cs="Arial"/>
              <w:i/>
              <w:iCs/>
              <w:color w:val="000000"/>
              <w:sz w:val="24"/>
              <w:szCs w:val="24"/>
            </w:rPr>
            <w:t>2</w:t>
          </w:r>
          <w:r w:rsidRPr="00ED6C99">
            <w:rPr>
              <w:rFonts w:ascii="Arial" w:hAnsi="Arial" w:cs="Arial"/>
              <w:color w:val="000000"/>
              <w:sz w:val="24"/>
              <w:szCs w:val="24"/>
            </w:rPr>
            <w:t xml:space="preserve">(1), e000120. </w:t>
          </w:r>
          <w:hyperlink r:id="rId16" w:history="1">
            <w:r w:rsidRPr="00ED6C99">
              <w:rPr>
                <w:rStyle w:val="Hyperlink"/>
                <w:rFonts w:ascii="Arial" w:hAnsi="Arial" w:cs="Arial"/>
                <w:sz w:val="24"/>
                <w:szCs w:val="24"/>
              </w:rPr>
              <w:t>https://doi.org/10.1136/BMJDH-2026-000120</w:t>
            </w:r>
          </w:hyperlink>
        </w:p>
        <w:p w14:paraId="716DE28F" w14:textId="77777777" w:rsidR="00ED6C99" w:rsidRPr="00ED6C99" w:rsidRDefault="00ED6C99" w:rsidP="00ED6C99">
          <w:pPr>
            <w:autoSpaceDE w:val="0"/>
            <w:autoSpaceDN w:val="0"/>
            <w:ind w:hanging="480"/>
            <w:rPr>
              <w:rFonts w:ascii="Arial" w:hAnsi="Arial" w:cs="Arial"/>
              <w:color w:val="000000"/>
              <w:sz w:val="24"/>
              <w:szCs w:val="24"/>
            </w:rPr>
          </w:pPr>
        </w:p>
        <w:p w14:paraId="7F441412" w14:textId="559EAF49"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Le Vance, J., Adeoye, A., Man, R., </w:t>
          </w:r>
          <w:proofErr w:type="spellStart"/>
          <w:r w:rsidRPr="00ED6C99">
            <w:rPr>
              <w:rFonts w:ascii="Arial" w:hAnsi="Arial" w:cs="Arial"/>
              <w:color w:val="000000"/>
              <w:sz w:val="24"/>
              <w:szCs w:val="24"/>
            </w:rPr>
            <w:t>Eltaweel</w:t>
          </w:r>
          <w:proofErr w:type="spellEnd"/>
          <w:r w:rsidRPr="00ED6C99">
            <w:rPr>
              <w:rFonts w:ascii="Arial" w:hAnsi="Arial" w:cs="Arial"/>
              <w:color w:val="000000"/>
              <w:sz w:val="24"/>
              <w:szCs w:val="24"/>
            </w:rPr>
            <w:t xml:space="preserve">, N., Gurney, L., Morris, R. K., &amp; Morton, V. H. (2026). Remote home cardiotocography: A systematic review and meta-analysis. </w:t>
          </w:r>
          <w:r w:rsidRPr="00ED6C99">
            <w:rPr>
              <w:rFonts w:ascii="Arial" w:hAnsi="Arial" w:cs="Arial"/>
              <w:i/>
              <w:iCs/>
              <w:color w:val="000000"/>
              <w:sz w:val="24"/>
              <w:szCs w:val="24"/>
            </w:rPr>
            <w:t>PLOS Digital Health</w:t>
          </w:r>
          <w:r w:rsidRPr="00ED6C99">
            <w:rPr>
              <w:rFonts w:ascii="Arial" w:hAnsi="Arial" w:cs="Arial"/>
              <w:color w:val="000000"/>
              <w:sz w:val="24"/>
              <w:szCs w:val="24"/>
            </w:rPr>
            <w:t xml:space="preserve">, </w:t>
          </w:r>
          <w:r w:rsidRPr="00ED6C99">
            <w:rPr>
              <w:rFonts w:ascii="Arial" w:hAnsi="Arial" w:cs="Arial"/>
              <w:i/>
              <w:iCs/>
              <w:color w:val="000000"/>
              <w:sz w:val="24"/>
              <w:szCs w:val="24"/>
            </w:rPr>
            <w:t>5</w:t>
          </w:r>
          <w:r w:rsidRPr="00ED6C99">
            <w:rPr>
              <w:rFonts w:ascii="Arial" w:hAnsi="Arial" w:cs="Arial"/>
              <w:color w:val="000000"/>
              <w:sz w:val="24"/>
              <w:szCs w:val="24"/>
            </w:rPr>
            <w:t xml:space="preserve">(1), e0001184. </w:t>
          </w:r>
          <w:hyperlink r:id="rId17" w:history="1">
            <w:r w:rsidRPr="00ED6C99">
              <w:rPr>
                <w:rStyle w:val="Hyperlink"/>
                <w:rFonts w:ascii="Arial" w:hAnsi="Arial" w:cs="Arial"/>
                <w:sz w:val="24"/>
                <w:szCs w:val="24"/>
              </w:rPr>
              <w:t>https://doi.org/10.1371/JOURNAL.PDIG.0001184</w:t>
            </w:r>
          </w:hyperlink>
        </w:p>
        <w:p w14:paraId="03E92E55" w14:textId="77777777" w:rsidR="00ED6C99" w:rsidRPr="00ED6C99" w:rsidRDefault="00ED6C99" w:rsidP="00ED6C99">
          <w:pPr>
            <w:autoSpaceDE w:val="0"/>
            <w:autoSpaceDN w:val="0"/>
            <w:ind w:hanging="480"/>
            <w:rPr>
              <w:rFonts w:ascii="Arial" w:hAnsi="Arial" w:cs="Arial"/>
              <w:color w:val="000000"/>
              <w:sz w:val="24"/>
              <w:szCs w:val="24"/>
            </w:rPr>
          </w:pPr>
        </w:p>
        <w:p w14:paraId="71C2EDF9" w14:textId="0681B7A8"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Le Vance, J., Emms, A., Morton, V. H., Katie Morris, R., &amp; Gurney, L. (2025). Remote maternal-</w:t>
          </w:r>
          <w:proofErr w:type="spellStart"/>
          <w:r w:rsidRPr="00ED6C99">
            <w:rPr>
              <w:rFonts w:ascii="Arial" w:hAnsi="Arial" w:cs="Arial"/>
              <w:color w:val="000000"/>
              <w:sz w:val="24"/>
              <w:szCs w:val="24"/>
            </w:rPr>
            <w:t>fetal</w:t>
          </w:r>
          <w:proofErr w:type="spellEnd"/>
          <w:r w:rsidRPr="00ED6C99">
            <w:rPr>
              <w:rFonts w:ascii="Arial" w:hAnsi="Arial" w:cs="Arial"/>
              <w:color w:val="000000"/>
              <w:sz w:val="24"/>
              <w:szCs w:val="24"/>
            </w:rPr>
            <w:t xml:space="preserve"> telemedicine monitoring for high-risk pregnancy care: A feasibility </w:t>
          </w:r>
          <w:r w:rsidRPr="00ED6C99">
            <w:rPr>
              <w:rFonts w:ascii="Arial" w:hAnsi="Arial" w:cs="Arial"/>
              <w:color w:val="000000"/>
              <w:sz w:val="24"/>
              <w:szCs w:val="24"/>
            </w:rPr>
            <w:lastRenderedPageBreak/>
            <w:t xml:space="preserve">study. </w:t>
          </w:r>
          <w:r w:rsidRPr="00ED6C99">
            <w:rPr>
              <w:rFonts w:ascii="Arial" w:hAnsi="Arial" w:cs="Arial"/>
              <w:i/>
              <w:iCs/>
              <w:color w:val="000000"/>
              <w:sz w:val="24"/>
              <w:szCs w:val="24"/>
            </w:rPr>
            <w:t>PLOS ONE</w:t>
          </w:r>
          <w:r w:rsidRPr="00ED6C99">
            <w:rPr>
              <w:rFonts w:ascii="Arial" w:hAnsi="Arial" w:cs="Arial"/>
              <w:color w:val="000000"/>
              <w:sz w:val="24"/>
              <w:szCs w:val="24"/>
            </w:rPr>
            <w:t xml:space="preserve">, </w:t>
          </w:r>
          <w:r w:rsidRPr="00ED6C99">
            <w:rPr>
              <w:rFonts w:ascii="Arial" w:hAnsi="Arial" w:cs="Arial"/>
              <w:i/>
              <w:iCs/>
              <w:color w:val="000000"/>
              <w:sz w:val="24"/>
              <w:szCs w:val="24"/>
            </w:rPr>
            <w:t>20</w:t>
          </w:r>
          <w:r w:rsidRPr="00ED6C99">
            <w:rPr>
              <w:rFonts w:ascii="Arial" w:hAnsi="Arial" w:cs="Arial"/>
              <w:color w:val="000000"/>
              <w:sz w:val="24"/>
              <w:szCs w:val="24"/>
            </w:rPr>
            <w:t xml:space="preserve">(11), e0336797. </w:t>
          </w:r>
          <w:hyperlink r:id="rId18" w:history="1">
            <w:r w:rsidRPr="00ED6C99">
              <w:rPr>
                <w:rStyle w:val="Hyperlink"/>
                <w:rFonts w:ascii="Arial" w:hAnsi="Arial" w:cs="Arial"/>
                <w:sz w:val="24"/>
                <w:szCs w:val="24"/>
              </w:rPr>
              <w:t>https://doi.org/10.1371/JOURNAL.PONE.0336797</w:t>
            </w:r>
          </w:hyperlink>
        </w:p>
        <w:p w14:paraId="005B8C36" w14:textId="77777777" w:rsidR="00ED6C99" w:rsidRPr="00ED6C99" w:rsidRDefault="00ED6C99" w:rsidP="00ED6C99">
          <w:pPr>
            <w:autoSpaceDE w:val="0"/>
            <w:autoSpaceDN w:val="0"/>
            <w:ind w:hanging="480"/>
            <w:rPr>
              <w:rFonts w:ascii="Arial" w:hAnsi="Arial" w:cs="Arial"/>
              <w:color w:val="000000"/>
              <w:sz w:val="24"/>
              <w:szCs w:val="24"/>
            </w:rPr>
          </w:pPr>
        </w:p>
        <w:p w14:paraId="5E3057FA" w14:textId="1388B3E9"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Liu, L., Pu, Y., Fan, J., Yan, Y., Liu, W., Luo, K., Wang, Y., Zhao, G., Chen, T., Puiu, P. D., &amp; Huang, H. (2024). Wearable Sensors, Data Processing, and Artificial Intelligence in Pregnancy Monitoring: A Review. </w:t>
          </w:r>
          <w:r w:rsidRPr="00ED6C99">
            <w:rPr>
              <w:rFonts w:ascii="Arial" w:hAnsi="Arial" w:cs="Arial"/>
              <w:i/>
              <w:iCs/>
              <w:color w:val="000000"/>
              <w:sz w:val="24"/>
              <w:szCs w:val="24"/>
            </w:rPr>
            <w:t>Sensors (Basel, Switzerland)</w:t>
          </w:r>
          <w:r w:rsidRPr="00ED6C99">
            <w:rPr>
              <w:rFonts w:ascii="Arial" w:hAnsi="Arial" w:cs="Arial"/>
              <w:color w:val="000000"/>
              <w:sz w:val="24"/>
              <w:szCs w:val="24"/>
            </w:rPr>
            <w:t xml:space="preserve">, </w:t>
          </w:r>
          <w:r w:rsidRPr="00ED6C99">
            <w:rPr>
              <w:rFonts w:ascii="Arial" w:hAnsi="Arial" w:cs="Arial"/>
              <w:i/>
              <w:iCs/>
              <w:color w:val="000000"/>
              <w:sz w:val="24"/>
              <w:szCs w:val="24"/>
            </w:rPr>
            <w:t>24</w:t>
          </w:r>
          <w:r w:rsidRPr="00ED6C99">
            <w:rPr>
              <w:rFonts w:ascii="Arial" w:hAnsi="Arial" w:cs="Arial"/>
              <w:color w:val="000000"/>
              <w:sz w:val="24"/>
              <w:szCs w:val="24"/>
            </w:rPr>
            <w:t xml:space="preserve">(19), 6426. </w:t>
          </w:r>
          <w:hyperlink r:id="rId19" w:history="1">
            <w:r w:rsidRPr="00ED6C99">
              <w:rPr>
                <w:rStyle w:val="Hyperlink"/>
                <w:rFonts w:ascii="Arial" w:hAnsi="Arial" w:cs="Arial"/>
                <w:sz w:val="24"/>
                <w:szCs w:val="24"/>
              </w:rPr>
              <w:t>https://doi.org/10.3390/S24196426</w:t>
            </w:r>
          </w:hyperlink>
        </w:p>
        <w:p w14:paraId="70111356" w14:textId="77777777" w:rsidR="00ED6C99" w:rsidRPr="00ED6C99" w:rsidRDefault="00ED6C99" w:rsidP="00ED6C99">
          <w:pPr>
            <w:autoSpaceDE w:val="0"/>
            <w:autoSpaceDN w:val="0"/>
            <w:ind w:hanging="480"/>
            <w:rPr>
              <w:rFonts w:ascii="Arial" w:hAnsi="Arial" w:cs="Arial"/>
              <w:color w:val="000000"/>
              <w:sz w:val="24"/>
              <w:szCs w:val="24"/>
            </w:rPr>
          </w:pPr>
        </w:p>
        <w:p w14:paraId="7FABE8A9" w14:textId="6C2EF724"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Lovers, A., </w:t>
          </w:r>
          <w:proofErr w:type="spellStart"/>
          <w:r w:rsidRPr="00ED6C99">
            <w:rPr>
              <w:rFonts w:ascii="Arial" w:hAnsi="Arial" w:cs="Arial"/>
              <w:color w:val="000000"/>
              <w:sz w:val="24"/>
              <w:szCs w:val="24"/>
            </w:rPr>
            <w:t>Daumer</w:t>
          </w:r>
          <w:proofErr w:type="spellEnd"/>
          <w:r w:rsidRPr="00ED6C99">
            <w:rPr>
              <w:rFonts w:ascii="Arial" w:hAnsi="Arial" w:cs="Arial"/>
              <w:color w:val="000000"/>
              <w:sz w:val="24"/>
              <w:szCs w:val="24"/>
            </w:rPr>
            <w:t xml:space="preserve">, M., Frasch, M. G., </w:t>
          </w:r>
          <w:proofErr w:type="spellStart"/>
          <w:r w:rsidRPr="00ED6C99">
            <w:rPr>
              <w:rFonts w:ascii="Arial" w:hAnsi="Arial" w:cs="Arial"/>
              <w:color w:val="000000"/>
              <w:sz w:val="24"/>
              <w:szCs w:val="24"/>
            </w:rPr>
            <w:t>Ugwumadu</w:t>
          </w:r>
          <w:proofErr w:type="spellEnd"/>
          <w:r w:rsidRPr="00ED6C99">
            <w:rPr>
              <w:rFonts w:ascii="Arial" w:hAnsi="Arial" w:cs="Arial"/>
              <w:color w:val="000000"/>
              <w:sz w:val="24"/>
              <w:szCs w:val="24"/>
            </w:rPr>
            <w:t xml:space="preserve">, A., Warrick, P., </w:t>
          </w:r>
          <w:proofErr w:type="spellStart"/>
          <w:r w:rsidRPr="00ED6C99">
            <w:rPr>
              <w:rFonts w:ascii="Arial" w:hAnsi="Arial" w:cs="Arial"/>
              <w:color w:val="000000"/>
              <w:sz w:val="24"/>
              <w:szCs w:val="24"/>
            </w:rPr>
            <w:t>Vullings</w:t>
          </w:r>
          <w:proofErr w:type="spellEnd"/>
          <w:r w:rsidRPr="00ED6C99">
            <w:rPr>
              <w:rFonts w:ascii="Arial" w:hAnsi="Arial" w:cs="Arial"/>
              <w:color w:val="000000"/>
              <w:sz w:val="24"/>
              <w:szCs w:val="24"/>
            </w:rPr>
            <w:t xml:space="preserve">, R., Pini, N., </w:t>
          </w:r>
          <w:proofErr w:type="spellStart"/>
          <w:r w:rsidRPr="00ED6C99">
            <w:rPr>
              <w:rFonts w:ascii="Arial" w:hAnsi="Arial" w:cs="Arial"/>
              <w:color w:val="000000"/>
              <w:sz w:val="24"/>
              <w:szCs w:val="24"/>
            </w:rPr>
            <w:t>Tolladay</w:t>
          </w:r>
          <w:proofErr w:type="spellEnd"/>
          <w:r w:rsidRPr="00ED6C99">
            <w:rPr>
              <w:rFonts w:ascii="Arial" w:hAnsi="Arial" w:cs="Arial"/>
              <w:color w:val="000000"/>
              <w:sz w:val="24"/>
              <w:szCs w:val="24"/>
            </w:rPr>
            <w:t xml:space="preserve">, J., Petersen, O. B., Lederer, C., Yang, L., </w:t>
          </w:r>
          <w:proofErr w:type="spellStart"/>
          <w:r w:rsidRPr="00ED6C99">
            <w:rPr>
              <w:rFonts w:ascii="Arial" w:hAnsi="Arial" w:cs="Arial"/>
              <w:color w:val="000000"/>
              <w:sz w:val="24"/>
              <w:szCs w:val="24"/>
            </w:rPr>
            <w:t>Djurić</w:t>
          </w:r>
          <w:proofErr w:type="spellEnd"/>
          <w:r w:rsidRPr="00ED6C99">
            <w:rPr>
              <w:rFonts w:ascii="Arial" w:hAnsi="Arial" w:cs="Arial"/>
              <w:color w:val="000000"/>
              <w:sz w:val="24"/>
              <w:szCs w:val="24"/>
            </w:rPr>
            <w:t xml:space="preserve">, P. M., Abtahi, F., Holzmann, M., Boudet, S., de </w:t>
          </w:r>
          <w:proofErr w:type="spellStart"/>
          <w:r w:rsidRPr="00ED6C99">
            <w:rPr>
              <w:rFonts w:ascii="Arial" w:hAnsi="Arial" w:cs="Arial"/>
              <w:color w:val="000000"/>
              <w:sz w:val="24"/>
              <w:szCs w:val="24"/>
            </w:rPr>
            <w:t>l’Aulnoit</w:t>
          </w:r>
          <w:proofErr w:type="spellEnd"/>
          <w:r w:rsidRPr="00ED6C99">
            <w:rPr>
              <w:rFonts w:ascii="Arial" w:hAnsi="Arial" w:cs="Arial"/>
              <w:color w:val="000000"/>
              <w:sz w:val="24"/>
              <w:szCs w:val="24"/>
            </w:rPr>
            <w:t xml:space="preserve">, A. H., &amp; Georgieva, A. (2025). Advancements in </w:t>
          </w:r>
          <w:proofErr w:type="spellStart"/>
          <w:r w:rsidRPr="00ED6C99">
            <w:rPr>
              <w:rFonts w:ascii="Arial" w:hAnsi="Arial" w:cs="Arial"/>
              <w:color w:val="000000"/>
              <w:sz w:val="24"/>
              <w:szCs w:val="24"/>
            </w:rPr>
            <w:t>Fetal</w:t>
          </w:r>
          <w:proofErr w:type="spellEnd"/>
          <w:r w:rsidRPr="00ED6C99">
            <w:rPr>
              <w:rFonts w:ascii="Arial" w:hAnsi="Arial" w:cs="Arial"/>
              <w:color w:val="000000"/>
              <w:sz w:val="24"/>
              <w:szCs w:val="24"/>
            </w:rPr>
            <w:t xml:space="preserve"> Heart Rate Monitoring: A Report on Opportunities and Strategic Initiatives for Better Intrapartum Care. </w:t>
          </w:r>
          <w:r w:rsidRPr="00ED6C99">
            <w:rPr>
              <w:rFonts w:ascii="Arial" w:hAnsi="Arial" w:cs="Arial"/>
              <w:i/>
              <w:iCs/>
              <w:color w:val="000000"/>
              <w:sz w:val="24"/>
              <w:szCs w:val="24"/>
            </w:rPr>
            <w:t>BJOG: An International Journal of Obstetrics and Gynaecology</w:t>
          </w:r>
          <w:r w:rsidRPr="00ED6C99">
            <w:rPr>
              <w:rFonts w:ascii="Arial" w:hAnsi="Arial" w:cs="Arial"/>
              <w:color w:val="000000"/>
              <w:sz w:val="24"/>
              <w:szCs w:val="24"/>
            </w:rPr>
            <w:t xml:space="preserve">, </w:t>
          </w:r>
          <w:r w:rsidRPr="00ED6C99">
            <w:rPr>
              <w:rFonts w:ascii="Arial" w:hAnsi="Arial" w:cs="Arial"/>
              <w:i/>
              <w:iCs/>
              <w:color w:val="000000"/>
              <w:sz w:val="24"/>
              <w:szCs w:val="24"/>
            </w:rPr>
            <w:t>132</w:t>
          </w:r>
          <w:r w:rsidRPr="00ED6C99">
            <w:rPr>
              <w:rFonts w:ascii="Arial" w:hAnsi="Arial" w:cs="Arial"/>
              <w:color w:val="000000"/>
              <w:sz w:val="24"/>
              <w:szCs w:val="24"/>
            </w:rPr>
            <w:t xml:space="preserve">(7), 853–866. </w:t>
          </w:r>
          <w:hyperlink r:id="rId20" w:history="1">
            <w:r w:rsidRPr="00ED6C99">
              <w:rPr>
                <w:rStyle w:val="Hyperlink"/>
                <w:rFonts w:ascii="Arial" w:hAnsi="Arial" w:cs="Arial"/>
                <w:sz w:val="24"/>
                <w:szCs w:val="24"/>
              </w:rPr>
              <w:t>https://doi.org/10.1111/1471-0528.18097;WEBSITE:WEBSITE:OBGYN;PAGEGROUP:STRING:PUBLICATION</w:t>
            </w:r>
          </w:hyperlink>
        </w:p>
        <w:p w14:paraId="488AEF5B" w14:textId="77777777" w:rsidR="00ED6C99" w:rsidRPr="00ED6C99" w:rsidRDefault="00ED6C99" w:rsidP="00ED6C99">
          <w:pPr>
            <w:autoSpaceDE w:val="0"/>
            <w:autoSpaceDN w:val="0"/>
            <w:ind w:hanging="480"/>
            <w:rPr>
              <w:rFonts w:ascii="Arial" w:hAnsi="Arial" w:cs="Arial"/>
              <w:color w:val="000000"/>
              <w:sz w:val="24"/>
              <w:szCs w:val="24"/>
            </w:rPr>
          </w:pPr>
        </w:p>
        <w:p w14:paraId="0109893E" w14:textId="594F103D"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Ma, S. P., Liang, A. S., Shah, S. J., Smith, M., Jeong, Y., Devon-Sand, A., Crowell, T., </w:t>
          </w:r>
          <w:proofErr w:type="spellStart"/>
          <w:r w:rsidRPr="00ED6C99">
            <w:rPr>
              <w:rFonts w:ascii="Arial" w:hAnsi="Arial" w:cs="Arial"/>
              <w:color w:val="000000"/>
              <w:sz w:val="24"/>
              <w:szCs w:val="24"/>
            </w:rPr>
            <w:t>Delahaie</w:t>
          </w:r>
          <w:proofErr w:type="spellEnd"/>
          <w:r w:rsidRPr="00ED6C99">
            <w:rPr>
              <w:rFonts w:ascii="Arial" w:hAnsi="Arial" w:cs="Arial"/>
              <w:color w:val="000000"/>
              <w:sz w:val="24"/>
              <w:szCs w:val="24"/>
            </w:rPr>
            <w:t xml:space="preserve">, C., Hsia, C., Lin, S., Shanafelt, T., Pfeffer, M. A., Sharp, C., &amp; Garcia, P. (2025). Ambient artificial intelligence scribes: utilization and impact on documentation time. </w:t>
          </w:r>
          <w:r w:rsidRPr="00ED6C99">
            <w:rPr>
              <w:rFonts w:ascii="Arial" w:hAnsi="Arial" w:cs="Arial"/>
              <w:i/>
              <w:iCs/>
              <w:color w:val="000000"/>
              <w:sz w:val="24"/>
              <w:szCs w:val="24"/>
            </w:rPr>
            <w:t>Journal of the American Medical Informatics Association</w:t>
          </w:r>
          <w:r w:rsidRPr="00ED6C99">
            <w:rPr>
              <w:rFonts w:ascii="Arial" w:hAnsi="Arial" w:cs="Arial"/>
              <w:color w:val="000000"/>
              <w:sz w:val="24"/>
              <w:szCs w:val="24"/>
            </w:rPr>
            <w:t xml:space="preserve">, </w:t>
          </w:r>
          <w:r w:rsidRPr="00ED6C99">
            <w:rPr>
              <w:rFonts w:ascii="Arial" w:hAnsi="Arial" w:cs="Arial"/>
              <w:i/>
              <w:iCs/>
              <w:color w:val="000000"/>
              <w:sz w:val="24"/>
              <w:szCs w:val="24"/>
            </w:rPr>
            <w:t>32</w:t>
          </w:r>
          <w:r w:rsidRPr="00ED6C99">
            <w:rPr>
              <w:rFonts w:ascii="Arial" w:hAnsi="Arial" w:cs="Arial"/>
              <w:color w:val="000000"/>
              <w:sz w:val="24"/>
              <w:szCs w:val="24"/>
            </w:rPr>
            <w:t xml:space="preserve">(2), 381–385. </w:t>
          </w:r>
          <w:hyperlink r:id="rId21" w:history="1">
            <w:r w:rsidRPr="00ED6C99">
              <w:rPr>
                <w:rStyle w:val="Hyperlink"/>
                <w:rFonts w:ascii="Arial" w:hAnsi="Arial" w:cs="Arial"/>
                <w:sz w:val="24"/>
                <w:szCs w:val="24"/>
              </w:rPr>
              <w:t>https://doi.org/10.1093/jamia/ocae304</w:t>
            </w:r>
          </w:hyperlink>
        </w:p>
        <w:p w14:paraId="5053CC9D" w14:textId="77777777" w:rsidR="00ED6C99" w:rsidRPr="00ED6C99" w:rsidRDefault="00ED6C99" w:rsidP="00ED6C99">
          <w:pPr>
            <w:autoSpaceDE w:val="0"/>
            <w:autoSpaceDN w:val="0"/>
            <w:ind w:hanging="480"/>
            <w:rPr>
              <w:rFonts w:ascii="Arial" w:hAnsi="Arial" w:cs="Arial"/>
              <w:color w:val="000000"/>
              <w:sz w:val="24"/>
              <w:szCs w:val="24"/>
            </w:rPr>
          </w:pPr>
        </w:p>
        <w:p w14:paraId="65E2CE16" w14:textId="6C24AE67"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Mohamed, H., Ismail, A., Sutan, R., Rahman, R. A., &amp; Juval, K. (2025). A scoping review of digital technologies in antenatal care: recent progress and applications of digital technologies. </w:t>
          </w:r>
          <w:r w:rsidRPr="00ED6C99">
            <w:rPr>
              <w:rFonts w:ascii="Arial" w:hAnsi="Arial" w:cs="Arial"/>
              <w:i/>
              <w:iCs/>
              <w:color w:val="000000"/>
              <w:sz w:val="24"/>
              <w:szCs w:val="24"/>
            </w:rPr>
            <w:t>BMC Pregnancy and Childbirth</w:t>
          </w:r>
          <w:r w:rsidRPr="00ED6C99">
            <w:rPr>
              <w:rFonts w:ascii="Arial" w:hAnsi="Arial" w:cs="Arial"/>
              <w:color w:val="000000"/>
              <w:sz w:val="24"/>
              <w:szCs w:val="24"/>
            </w:rPr>
            <w:t xml:space="preserve">, </w:t>
          </w:r>
          <w:r w:rsidRPr="00ED6C99">
            <w:rPr>
              <w:rFonts w:ascii="Arial" w:hAnsi="Arial" w:cs="Arial"/>
              <w:i/>
              <w:iCs/>
              <w:color w:val="000000"/>
              <w:sz w:val="24"/>
              <w:szCs w:val="24"/>
            </w:rPr>
            <w:t>25</w:t>
          </w:r>
          <w:r w:rsidRPr="00ED6C99">
            <w:rPr>
              <w:rFonts w:ascii="Arial" w:hAnsi="Arial" w:cs="Arial"/>
              <w:color w:val="000000"/>
              <w:sz w:val="24"/>
              <w:szCs w:val="24"/>
            </w:rPr>
            <w:t xml:space="preserve">(1). </w:t>
          </w:r>
          <w:hyperlink r:id="rId22" w:history="1">
            <w:r w:rsidRPr="00ED6C99">
              <w:rPr>
                <w:rStyle w:val="Hyperlink"/>
                <w:rFonts w:ascii="Arial" w:hAnsi="Arial" w:cs="Arial"/>
                <w:sz w:val="24"/>
                <w:szCs w:val="24"/>
              </w:rPr>
              <w:t>https://doi.org/10.1186/s12884-025-07209-8</w:t>
            </w:r>
          </w:hyperlink>
        </w:p>
        <w:p w14:paraId="190A657D" w14:textId="77777777" w:rsidR="00ED6C99" w:rsidRPr="00ED6C99" w:rsidRDefault="00ED6C99" w:rsidP="00ED6C99">
          <w:pPr>
            <w:autoSpaceDE w:val="0"/>
            <w:autoSpaceDN w:val="0"/>
            <w:ind w:hanging="480"/>
            <w:rPr>
              <w:rFonts w:ascii="Arial" w:hAnsi="Arial" w:cs="Arial"/>
              <w:color w:val="000000"/>
              <w:sz w:val="24"/>
              <w:szCs w:val="24"/>
            </w:rPr>
          </w:pPr>
        </w:p>
        <w:p w14:paraId="49091588" w14:textId="0DC5FC0C"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North, F., Matthews, M. R., Iqbal, A., Post, J. A., &amp; Ebbert, J. O. (2025). Ambient listening implementation in primary care and changes in electronic health record documentation metrics: Pre–post study of an ambient listening tool. </w:t>
          </w:r>
          <w:r w:rsidRPr="00ED6C99">
            <w:rPr>
              <w:rFonts w:ascii="Arial" w:hAnsi="Arial" w:cs="Arial"/>
              <w:i/>
              <w:iCs/>
              <w:color w:val="000000"/>
              <w:sz w:val="24"/>
              <w:szCs w:val="24"/>
            </w:rPr>
            <w:t>Digital Health</w:t>
          </w:r>
          <w:r w:rsidRPr="00ED6C99">
            <w:rPr>
              <w:rFonts w:ascii="Arial" w:hAnsi="Arial" w:cs="Arial"/>
              <w:color w:val="000000"/>
              <w:sz w:val="24"/>
              <w:szCs w:val="24"/>
            </w:rPr>
            <w:t xml:space="preserve">, </w:t>
          </w:r>
          <w:r w:rsidRPr="00ED6C99">
            <w:rPr>
              <w:rFonts w:ascii="Arial" w:hAnsi="Arial" w:cs="Arial"/>
              <w:i/>
              <w:iCs/>
              <w:color w:val="000000"/>
              <w:sz w:val="24"/>
              <w:szCs w:val="24"/>
            </w:rPr>
            <w:t>11</w:t>
          </w:r>
          <w:r w:rsidRPr="00ED6C99">
            <w:rPr>
              <w:rFonts w:ascii="Arial" w:hAnsi="Arial" w:cs="Arial"/>
              <w:color w:val="000000"/>
              <w:sz w:val="24"/>
              <w:szCs w:val="24"/>
            </w:rPr>
            <w:t xml:space="preserve">, 20552076251403212. </w:t>
          </w:r>
          <w:hyperlink r:id="rId23" w:history="1">
            <w:r w:rsidRPr="00ED6C99">
              <w:rPr>
                <w:rStyle w:val="Hyperlink"/>
                <w:rFonts w:ascii="Arial" w:hAnsi="Arial" w:cs="Arial"/>
                <w:sz w:val="24"/>
                <w:szCs w:val="24"/>
              </w:rPr>
              <w:t>https://doi.org/10.1177/20552076251403211</w:t>
            </w:r>
          </w:hyperlink>
        </w:p>
        <w:p w14:paraId="3A834990" w14:textId="77777777" w:rsidR="00ED6C99" w:rsidRPr="00ED6C99" w:rsidRDefault="00ED6C99" w:rsidP="00ED6C99">
          <w:pPr>
            <w:autoSpaceDE w:val="0"/>
            <w:autoSpaceDN w:val="0"/>
            <w:ind w:hanging="480"/>
            <w:rPr>
              <w:rFonts w:ascii="Arial" w:hAnsi="Arial" w:cs="Arial"/>
              <w:color w:val="000000"/>
              <w:sz w:val="24"/>
              <w:szCs w:val="24"/>
            </w:rPr>
          </w:pPr>
        </w:p>
        <w:p w14:paraId="7C8BEB27" w14:textId="5277DFB8"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Ohde, J. W., Thompson, A., Liu, Z., Rost, L. M., Overgaard, J. D., Tan, J. Y. E., Overgaard, S. M., Sarmiento, R. F. R., Ke, Y., Liew, J. C. K., Ong, J. C. L., &amp; Liu, N. (2026). Barriers and opportunities of scaling ambient AI scribes for clinical documentation across diverse healthcare settings. </w:t>
          </w:r>
          <w:r w:rsidRPr="00ED6C99">
            <w:rPr>
              <w:rFonts w:ascii="Arial" w:hAnsi="Arial" w:cs="Arial"/>
              <w:i/>
              <w:iCs/>
              <w:color w:val="000000"/>
              <w:sz w:val="24"/>
              <w:szCs w:val="24"/>
            </w:rPr>
            <w:t>NPJ Digital Medicine</w:t>
          </w:r>
          <w:r w:rsidRPr="00ED6C99">
            <w:rPr>
              <w:rFonts w:ascii="Arial" w:hAnsi="Arial" w:cs="Arial"/>
              <w:color w:val="000000"/>
              <w:sz w:val="24"/>
              <w:szCs w:val="24"/>
            </w:rPr>
            <w:t xml:space="preserve">, </w:t>
          </w:r>
          <w:r w:rsidRPr="00ED6C99">
            <w:rPr>
              <w:rFonts w:ascii="Arial" w:hAnsi="Arial" w:cs="Arial"/>
              <w:i/>
              <w:iCs/>
              <w:color w:val="000000"/>
              <w:sz w:val="24"/>
              <w:szCs w:val="24"/>
            </w:rPr>
            <w:t>9</w:t>
          </w:r>
          <w:r w:rsidRPr="00ED6C99">
            <w:rPr>
              <w:rFonts w:ascii="Arial" w:hAnsi="Arial" w:cs="Arial"/>
              <w:color w:val="000000"/>
              <w:sz w:val="24"/>
              <w:szCs w:val="24"/>
            </w:rPr>
            <w:t xml:space="preserve">(1), 369. </w:t>
          </w:r>
          <w:hyperlink r:id="rId24" w:history="1">
            <w:r w:rsidRPr="00ED6C99">
              <w:rPr>
                <w:rStyle w:val="Hyperlink"/>
                <w:rFonts w:ascii="Arial" w:hAnsi="Arial" w:cs="Arial"/>
                <w:sz w:val="24"/>
                <w:szCs w:val="24"/>
              </w:rPr>
              <w:t>https://doi.org/10.1038/S41746-026-02554-0</w:t>
            </w:r>
          </w:hyperlink>
        </w:p>
        <w:p w14:paraId="174CB08F" w14:textId="77777777" w:rsidR="00ED6C99" w:rsidRPr="00ED6C99" w:rsidRDefault="00ED6C99" w:rsidP="00ED6C99">
          <w:pPr>
            <w:autoSpaceDE w:val="0"/>
            <w:autoSpaceDN w:val="0"/>
            <w:ind w:hanging="480"/>
            <w:rPr>
              <w:rFonts w:ascii="Arial" w:hAnsi="Arial" w:cs="Arial"/>
              <w:color w:val="000000"/>
              <w:sz w:val="24"/>
              <w:szCs w:val="24"/>
            </w:rPr>
          </w:pPr>
        </w:p>
        <w:p w14:paraId="1EC934D3" w14:textId="73BD0C77"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Owens, L. M., Wilda, J. J., Hahn, P. Y., Koehler, T., &amp; Fletcher, J. J. (2024). The association between use of ambient voice technology documentation during primary care patient encounters, documentation burden, and provider burnout. </w:t>
          </w:r>
          <w:r w:rsidRPr="00ED6C99">
            <w:rPr>
              <w:rFonts w:ascii="Arial" w:hAnsi="Arial" w:cs="Arial"/>
              <w:i/>
              <w:iCs/>
              <w:color w:val="000000"/>
              <w:sz w:val="24"/>
              <w:szCs w:val="24"/>
            </w:rPr>
            <w:t>Family Practice</w:t>
          </w:r>
          <w:r w:rsidRPr="00ED6C99">
            <w:rPr>
              <w:rFonts w:ascii="Arial" w:hAnsi="Arial" w:cs="Arial"/>
              <w:color w:val="000000"/>
              <w:sz w:val="24"/>
              <w:szCs w:val="24"/>
            </w:rPr>
            <w:t xml:space="preserve">, </w:t>
          </w:r>
          <w:r w:rsidRPr="00ED6C99">
            <w:rPr>
              <w:rFonts w:ascii="Arial" w:hAnsi="Arial" w:cs="Arial"/>
              <w:i/>
              <w:iCs/>
              <w:color w:val="000000"/>
              <w:sz w:val="24"/>
              <w:szCs w:val="24"/>
            </w:rPr>
            <w:t>41</w:t>
          </w:r>
          <w:r w:rsidRPr="00ED6C99">
            <w:rPr>
              <w:rFonts w:ascii="Arial" w:hAnsi="Arial" w:cs="Arial"/>
              <w:color w:val="000000"/>
              <w:sz w:val="24"/>
              <w:szCs w:val="24"/>
            </w:rPr>
            <w:t xml:space="preserve">(2), 86–91. </w:t>
          </w:r>
          <w:hyperlink r:id="rId25" w:history="1">
            <w:r w:rsidRPr="00ED6C99">
              <w:rPr>
                <w:rStyle w:val="Hyperlink"/>
                <w:rFonts w:ascii="Arial" w:hAnsi="Arial" w:cs="Arial"/>
                <w:sz w:val="24"/>
                <w:szCs w:val="24"/>
              </w:rPr>
              <w:t>https://doi.org/10.1093/FAMPRA/CMAD092</w:t>
            </w:r>
          </w:hyperlink>
        </w:p>
        <w:p w14:paraId="3C903CFD" w14:textId="77777777" w:rsidR="00ED6C99" w:rsidRPr="00ED6C99" w:rsidRDefault="00ED6C99" w:rsidP="00ED6C99">
          <w:pPr>
            <w:autoSpaceDE w:val="0"/>
            <w:autoSpaceDN w:val="0"/>
            <w:ind w:hanging="480"/>
            <w:rPr>
              <w:rFonts w:ascii="Arial" w:hAnsi="Arial" w:cs="Arial"/>
              <w:color w:val="000000"/>
              <w:sz w:val="24"/>
              <w:szCs w:val="24"/>
            </w:rPr>
          </w:pPr>
        </w:p>
        <w:p w14:paraId="27FC4DA8" w14:textId="6DE9D734"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Stricker, K., Radan, A. P., &amp; </w:t>
          </w:r>
          <w:proofErr w:type="spellStart"/>
          <w:r w:rsidRPr="00ED6C99">
            <w:rPr>
              <w:rFonts w:ascii="Arial" w:hAnsi="Arial" w:cs="Arial"/>
              <w:color w:val="000000"/>
              <w:sz w:val="24"/>
              <w:szCs w:val="24"/>
            </w:rPr>
            <w:t>Surbek</w:t>
          </w:r>
          <w:proofErr w:type="spellEnd"/>
          <w:r w:rsidRPr="00ED6C99">
            <w:rPr>
              <w:rFonts w:ascii="Arial" w:hAnsi="Arial" w:cs="Arial"/>
              <w:color w:val="000000"/>
              <w:sz w:val="24"/>
              <w:szCs w:val="24"/>
            </w:rPr>
            <w:t xml:space="preserve">, D. (2025). Continuous remote home monitoring solutions for mother and </w:t>
          </w:r>
          <w:proofErr w:type="spellStart"/>
          <w:r w:rsidRPr="00ED6C99">
            <w:rPr>
              <w:rFonts w:ascii="Arial" w:hAnsi="Arial" w:cs="Arial"/>
              <w:color w:val="000000"/>
              <w:sz w:val="24"/>
              <w:szCs w:val="24"/>
            </w:rPr>
            <w:t>fetus</w:t>
          </w:r>
          <w:proofErr w:type="spellEnd"/>
          <w:r w:rsidRPr="00ED6C99">
            <w:rPr>
              <w:rFonts w:ascii="Arial" w:hAnsi="Arial" w:cs="Arial"/>
              <w:color w:val="000000"/>
              <w:sz w:val="24"/>
              <w:szCs w:val="24"/>
            </w:rPr>
            <w:t xml:space="preserve">: A scoping review. </w:t>
          </w:r>
          <w:r w:rsidRPr="00ED6C99">
            <w:rPr>
              <w:rFonts w:ascii="Arial" w:hAnsi="Arial" w:cs="Arial"/>
              <w:i/>
              <w:iCs/>
              <w:color w:val="000000"/>
              <w:sz w:val="24"/>
              <w:szCs w:val="24"/>
            </w:rPr>
            <w:t xml:space="preserve">European Journal of Obstetrics &amp; </w:t>
          </w:r>
          <w:proofErr w:type="spellStart"/>
          <w:r w:rsidRPr="00ED6C99">
            <w:rPr>
              <w:rFonts w:ascii="Arial" w:hAnsi="Arial" w:cs="Arial"/>
              <w:i/>
              <w:iCs/>
              <w:color w:val="000000"/>
              <w:sz w:val="24"/>
              <w:szCs w:val="24"/>
            </w:rPr>
            <w:t>Gynecology</w:t>
          </w:r>
          <w:proofErr w:type="spellEnd"/>
          <w:r w:rsidRPr="00ED6C99">
            <w:rPr>
              <w:rFonts w:ascii="Arial" w:hAnsi="Arial" w:cs="Arial"/>
              <w:i/>
              <w:iCs/>
              <w:color w:val="000000"/>
              <w:sz w:val="24"/>
              <w:szCs w:val="24"/>
            </w:rPr>
            <w:t xml:space="preserve"> and Reproductive Biology</w:t>
          </w:r>
          <w:r w:rsidRPr="00ED6C99">
            <w:rPr>
              <w:rFonts w:ascii="Arial" w:hAnsi="Arial" w:cs="Arial"/>
              <w:color w:val="000000"/>
              <w:sz w:val="24"/>
              <w:szCs w:val="24"/>
            </w:rPr>
            <w:t xml:space="preserve">, </w:t>
          </w:r>
          <w:r w:rsidRPr="00ED6C99">
            <w:rPr>
              <w:rFonts w:ascii="Arial" w:hAnsi="Arial" w:cs="Arial"/>
              <w:i/>
              <w:iCs/>
              <w:color w:val="000000"/>
              <w:sz w:val="24"/>
              <w:szCs w:val="24"/>
            </w:rPr>
            <w:t>305</w:t>
          </w:r>
          <w:r w:rsidRPr="00ED6C99">
            <w:rPr>
              <w:rFonts w:ascii="Arial" w:hAnsi="Arial" w:cs="Arial"/>
              <w:color w:val="000000"/>
              <w:sz w:val="24"/>
              <w:szCs w:val="24"/>
            </w:rPr>
            <w:t xml:space="preserve">, 170–177. </w:t>
          </w:r>
          <w:hyperlink r:id="rId26" w:history="1">
            <w:r w:rsidRPr="00ED6C99">
              <w:rPr>
                <w:rStyle w:val="Hyperlink"/>
                <w:rFonts w:ascii="Arial" w:hAnsi="Arial" w:cs="Arial"/>
                <w:sz w:val="24"/>
                <w:szCs w:val="24"/>
              </w:rPr>
              <w:t>https://doi.org/10.1016/J.EJOGRB.2024.12.018</w:t>
            </w:r>
          </w:hyperlink>
        </w:p>
        <w:p w14:paraId="404A2054" w14:textId="77777777" w:rsidR="00ED6C99" w:rsidRPr="00ED6C99" w:rsidRDefault="00ED6C99" w:rsidP="00ED6C99">
          <w:pPr>
            <w:autoSpaceDE w:val="0"/>
            <w:autoSpaceDN w:val="0"/>
            <w:ind w:hanging="480"/>
            <w:rPr>
              <w:rFonts w:ascii="Arial" w:hAnsi="Arial" w:cs="Arial"/>
              <w:color w:val="000000"/>
              <w:sz w:val="24"/>
              <w:szCs w:val="24"/>
            </w:rPr>
          </w:pPr>
        </w:p>
        <w:p w14:paraId="153BF90E" w14:textId="51E02E80"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lastRenderedPageBreak/>
            <w:t xml:space="preserve">Taylor, S. L., Aizenberg, D., Jost, M., Ren, Y., Lyles, C. R., &amp; Adams, J. Y. (2026). </w:t>
          </w:r>
          <w:r w:rsidRPr="00ED6C99">
            <w:rPr>
              <w:rFonts w:ascii="Arial" w:hAnsi="Arial" w:cs="Arial"/>
              <w:i/>
              <w:iCs/>
              <w:color w:val="000000"/>
              <w:sz w:val="24"/>
              <w:szCs w:val="24"/>
            </w:rPr>
            <w:t>Effect of use of ambient listening technology on patient-reported communication and satisfaction ratings</w:t>
          </w:r>
          <w:r w:rsidRPr="00ED6C99">
            <w:rPr>
              <w:rFonts w:ascii="Arial" w:hAnsi="Arial" w:cs="Arial"/>
              <w:color w:val="000000"/>
              <w:sz w:val="24"/>
              <w:szCs w:val="24"/>
            </w:rPr>
            <w:t xml:space="preserve">. </w:t>
          </w:r>
          <w:hyperlink r:id="rId27" w:history="1">
            <w:r w:rsidRPr="00ED6C99">
              <w:rPr>
                <w:rStyle w:val="Hyperlink"/>
                <w:rFonts w:ascii="Arial" w:hAnsi="Arial" w:cs="Arial"/>
                <w:sz w:val="24"/>
                <w:szCs w:val="24"/>
              </w:rPr>
              <w:t>https://doi.org/10.1093/jamia/ocag103</w:t>
            </w:r>
          </w:hyperlink>
        </w:p>
        <w:p w14:paraId="006A7E3A" w14:textId="77777777" w:rsidR="00ED6C99" w:rsidRPr="00ED6C99" w:rsidRDefault="00ED6C99" w:rsidP="00ED6C99">
          <w:pPr>
            <w:autoSpaceDE w:val="0"/>
            <w:autoSpaceDN w:val="0"/>
            <w:ind w:hanging="480"/>
            <w:rPr>
              <w:rFonts w:ascii="Arial" w:hAnsi="Arial" w:cs="Arial"/>
              <w:color w:val="000000"/>
              <w:sz w:val="24"/>
              <w:szCs w:val="24"/>
            </w:rPr>
          </w:pPr>
        </w:p>
        <w:p w14:paraId="38CE4B74" w14:textId="1D0D0959"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Tierney, A. A., Gayre, G., Hoberman, B., Mattern, B., </w:t>
          </w:r>
          <w:proofErr w:type="spellStart"/>
          <w:r w:rsidRPr="00ED6C99">
            <w:rPr>
              <w:rFonts w:ascii="Arial" w:hAnsi="Arial" w:cs="Arial"/>
              <w:color w:val="000000"/>
              <w:sz w:val="24"/>
              <w:szCs w:val="24"/>
            </w:rPr>
            <w:t>Ballesca</w:t>
          </w:r>
          <w:proofErr w:type="spellEnd"/>
          <w:r w:rsidRPr="00ED6C99">
            <w:rPr>
              <w:rFonts w:ascii="Arial" w:hAnsi="Arial" w:cs="Arial"/>
              <w:color w:val="000000"/>
              <w:sz w:val="24"/>
              <w:szCs w:val="24"/>
            </w:rPr>
            <w:t xml:space="preserve">, M., Kipnis, P., Liu, V., &amp; Lee, K. (2024). Ambient Artificial Intelligence Scribes to Alleviate the Burden of Clinical Documentation. </w:t>
          </w:r>
          <w:r w:rsidRPr="00ED6C99">
            <w:rPr>
              <w:rFonts w:ascii="Arial" w:hAnsi="Arial" w:cs="Arial"/>
              <w:i/>
              <w:iCs/>
              <w:color w:val="000000"/>
              <w:sz w:val="24"/>
              <w:szCs w:val="24"/>
            </w:rPr>
            <w:t>NEJM Catalyst</w:t>
          </w:r>
          <w:r w:rsidRPr="00ED6C99">
            <w:rPr>
              <w:rFonts w:ascii="Arial" w:hAnsi="Arial" w:cs="Arial"/>
              <w:color w:val="000000"/>
              <w:sz w:val="24"/>
              <w:szCs w:val="24"/>
            </w:rPr>
            <w:t xml:space="preserve">, </w:t>
          </w:r>
          <w:r w:rsidRPr="00ED6C99">
            <w:rPr>
              <w:rFonts w:ascii="Arial" w:hAnsi="Arial" w:cs="Arial"/>
              <w:i/>
              <w:iCs/>
              <w:color w:val="000000"/>
              <w:sz w:val="24"/>
              <w:szCs w:val="24"/>
            </w:rPr>
            <w:t>5</w:t>
          </w:r>
          <w:r w:rsidRPr="00ED6C99">
            <w:rPr>
              <w:rFonts w:ascii="Arial" w:hAnsi="Arial" w:cs="Arial"/>
              <w:color w:val="000000"/>
              <w:sz w:val="24"/>
              <w:szCs w:val="24"/>
            </w:rPr>
            <w:t xml:space="preserve">(3). </w:t>
          </w:r>
          <w:hyperlink r:id="rId28" w:history="1">
            <w:r w:rsidRPr="00ED6C99">
              <w:rPr>
                <w:rStyle w:val="Hyperlink"/>
                <w:rFonts w:ascii="Arial" w:hAnsi="Arial" w:cs="Arial"/>
                <w:sz w:val="24"/>
                <w:szCs w:val="24"/>
              </w:rPr>
              <w:t>https://doi.org/10.1056/CAT.23.0404;SUBPAGE:STRING:ABSTRACT;ISSUE:ISSUE:DOI</w:t>
            </w:r>
          </w:hyperlink>
        </w:p>
        <w:p w14:paraId="02BD7754" w14:textId="77777777" w:rsidR="00ED6C99" w:rsidRPr="00ED6C99" w:rsidRDefault="00ED6C99" w:rsidP="00ED6C99">
          <w:pPr>
            <w:autoSpaceDE w:val="0"/>
            <w:autoSpaceDN w:val="0"/>
            <w:ind w:hanging="480"/>
            <w:rPr>
              <w:rFonts w:ascii="Arial" w:hAnsi="Arial" w:cs="Arial"/>
              <w:color w:val="000000"/>
              <w:sz w:val="24"/>
              <w:szCs w:val="24"/>
            </w:rPr>
          </w:pPr>
        </w:p>
        <w:p w14:paraId="5D3171E9" w14:textId="5E8A19BD"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van </w:t>
          </w:r>
          <w:proofErr w:type="spellStart"/>
          <w:r w:rsidRPr="00ED6C99">
            <w:rPr>
              <w:rFonts w:ascii="Arial" w:hAnsi="Arial" w:cs="Arial"/>
              <w:color w:val="000000"/>
              <w:sz w:val="24"/>
              <w:szCs w:val="24"/>
            </w:rPr>
            <w:t>Buchem</w:t>
          </w:r>
          <w:proofErr w:type="spellEnd"/>
          <w:r w:rsidRPr="00ED6C99">
            <w:rPr>
              <w:rFonts w:ascii="Arial" w:hAnsi="Arial" w:cs="Arial"/>
              <w:color w:val="000000"/>
              <w:sz w:val="24"/>
              <w:szCs w:val="24"/>
            </w:rPr>
            <w:t xml:space="preserve">, M. M., </w:t>
          </w:r>
          <w:proofErr w:type="spellStart"/>
          <w:r w:rsidRPr="00ED6C99">
            <w:rPr>
              <w:rFonts w:ascii="Arial" w:hAnsi="Arial" w:cs="Arial"/>
              <w:color w:val="000000"/>
              <w:sz w:val="24"/>
              <w:szCs w:val="24"/>
            </w:rPr>
            <w:t>Boosman</w:t>
          </w:r>
          <w:proofErr w:type="spellEnd"/>
          <w:r w:rsidRPr="00ED6C99">
            <w:rPr>
              <w:rFonts w:ascii="Arial" w:hAnsi="Arial" w:cs="Arial"/>
              <w:color w:val="000000"/>
              <w:sz w:val="24"/>
              <w:szCs w:val="24"/>
            </w:rPr>
            <w:t xml:space="preserve">, H., Bauer, M. P., Kant, I. M. J., Cammel, S. A., &amp; </w:t>
          </w:r>
          <w:proofErr w:type="spellStart"/>
          <w:r w:rsidRPr="00ED6C99">
            <w:rPr>
              <w:rFonts w:ascii="Arial" w:hAnsi="Arial" w:cs="Arial"/>
              <w:color w:val="000000"/>
              <w:sz w:val="24"/>
              <w:szCs w:val="24"/>
            </w:rPr>
            <w:t>Steyerberg</w:t>
          </w:r>
          <w:proofErr w:type="spellEnd"/>
          <w:r w:rsidRPr="00ED6C99">
            <w:rPr>
              <w:rFonts w:ascii="Arial" w:hAnsi="Arial" w:cs="Arial"/>
              <w:color w:val="000000"/>
              <w:sz w:val="24"/>
              <w:szCs w:val="24"/>
            </w:rPr>
            <w:t xml:space="preserve">, E. W. (2021). The digital scribe in clinical practice: a scoping review and research agenda. </w:t>
          </w:r>
          <w:r w:rsidRPr="00ED6C99">
            <w:rPr>
              <w:rFonts w:ascii="Arial" w:hAnsi="Arial" w:cs="Arial"/>
              <w:i/>
              <w:iCs/>
              <w:color w:val="000000"/>
              <w:sz w:val="24"/>
              <w:szCs w:val="24"/>
            </w:rPr>
            <w:t>NPJ Digital Medicine</w:t>
          </w:r>
          <w:r w:rsidRPr="00ED6C99">
            <w:rPr>
              <w:rFonts w:ascii="Arial" w:hAnsi="Arial" w:cs="Arial"/>
              <w:color w:val="000000"/>
              <w:sz w:val="24"/>
              <w:szCs w:val="24"/>
            </w:rPr>
            <w:t xml:space="preserve">, </w:t>
          </w:r>
          <w:r w:rsidRPr="00ED6C99">
            <w:rPr>
              <w:rFonts w:ascii="Arial" w:hAnsi="Arial" w:cs="Arial"/>
              <w:i/>
              <w:iCs/>
              <w:color w:val="000000"/>
              <w:sz w:val="24"/>
              <w:szCs w:val="24"/>
            </w:rPr>
            <w:t>4</w:t>
          </w:r>
          <w:r w:rsidRPr="00ED6C99">
            <w:rPr>
              <w:rFonts w:ascii="Arial" w:hAnsi="Arial" w:cs="Arial"/>
              <w:color w:val="000000"/>
              <w:sz w:val="24"/>
              <w:szCs w:val="24"/>
            </w:rPr>
            <w:t xml:space="preserve">(1), 57. </w:t>
          </w:r>
          <w:hyperlink r:id="rId29" w:history="1">
            <w:r w:rsidRPr="00ED6C99">
              <w:rPr>
                <w:rStyle w:val="Hyperlink"/>
                <w:rFonts w:ascii="Arial" w:hAnsi="Arial" w:cs="Arial"/>
                <w:sz w:val="24"/>
                <w:szCs w:val="24"/>
              </w:rPr>
              <w:t>https://doi.org/10.1038/S41746-021-00432-5</w:t>
            </w:r>
          </w:hyperlink>
        </w:p>
        <w:p w14:paraId="6219757C" w14:textId="77777777" w:rsidR="00ED6C99" w:rsidRPr="00ED6C99" w:rsidRDefault="00ED6C99" w:rsidP="00ED6C99">
          <w:pPr>
            <w:autoSpaceDE w:val="0"/>
            <w:autoSpaceDN w:val="0"/>
            <w:ind w:hanging="480"/>
            <w:rPr>
              <w:rFonts w:ascii="Arial" w:hAnsi="Arial" w:cs="Arial"/>
              <w:color w:val="000000"/>
              <w:sz w:val="24"/>
              <w:szCs w:val="24"/>
            </w:rPr>
          </w:pPr>
        </w:p>
        <w:p w14:paraId="4CEBF081" w14:textId="0AD7C287"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Van Den Heuvel, J. F. M., </w:t>
          </w:r>
          <w:proofErr w:type="spellStart"/>
          <w:r w:rsidRPr="00ED6C99">
            <w:rPr>
              <w:rFonts w:ascii="Arial" w:hAnsi="Arial" w:cs="Arial"/>
              <w:color w:val="000000"/>
              <w:sz w:val="24"/>
              <w:szCs w:val="24"/>
            </w:rPr>
            <w:t>Ganzevoort</w:t>
          </w:r>
          <w:proofErr w:type="spellEnd"/>
          <w:r w:rsidRPr="00ED6C99">
            <w:rPr>
              <w:rFonts w:ascii="Arial" w:hAnsi="Arial" w:cs="Arial"/>
              <w:color w:val="000000"/>
              <w:sz w:val="24"/>
              <w:szCs w:val="24"/>
            </w:rPr>
            <w:t>, W., De Haan-</w:t>
          </w:r>
          <w:proofErr w:type="spellStart"/>
          <w:r w:rsidRPr="00ED6C99">
            <w:rPr>
              <w:rFonts w:ascii="Arial" w:hAnsi="Arial" w:cs="Arial"/>
              <w:color w:val="000000"/>
              <w:sz w:val="24"/>
              <w:szCs w:val="24"/>
            </w:rPr>
            <w:t>Jebbink</w:t>
          </w:r>
          <w:proofErr w:type="spellEnd"/>
          <w:r w:rsidRPr="00ED6C99">
            <w:rPr>
              <w:rFonts w:ascii="Arial" w:hAnsi="Arial" w:cs="Arial"/>
              <w:color w:val="000000"/>
              <w:sz w:val="24"/>
              <w:szCs w:val="24"/>
            </w:rPr>
            <w:t xml:space="preserve">, J. M., Van Der Ham, D. P., Deurloo, K. L., Seeber, L., Franx, A., &amp; Bekker, M. N. (2019). </w:t>
          </w:r>
          <w:proofErr w:type="spellStart"/>
          <w:r w:rsidRPr="00ED6C99">
            <w:rPr>
              <w:rFonts w:ascii="Arial" w:hAnsi="Arial" w:cs="Arial"/>
              <w:color w:val="000000"/>
              <w:sz w:val="24"/>
              <w:szCs w:val="24"/>
            </w:rPr>
            <w:t>HOspital</w:t>
          </w:r>
          <w:proofErr w:type="spellEnd"/>
          <w:r w:rsidRPr="00ED6C99">
            <w:rPr>
              <w:rFonts w:ascii="Arial" w:hAnsi="Arial" w:cs="Arial"/>
              <w:color w:val="000000"/>
              <w:sz w:val="24"/>
              <w:szCs w:val="24"/>
            </w:rPr>
            <w:t xml:space="preserve"> care versus </w:t>
          </w:r>
          <w:proofErr w:type="spellStart"/>
          <w:r w:rsidRPr="00ED6C99">
            <w:rPr>
              <w:rFonts w:ascii="Arial" w:hAnsi="Arial" w:cs="Arial"/>
              <w:color w:val="000000"/>
              <w:sz w:val="24"/>
              <w:szCs w:val="24"/>
            </w:rPr>
            <w:t>TELemonitoring</w:t>
          </w:r>
          <w:proofErr w:type="spellEnd"/>
          <w:r w:rsidRPr="00ED6C99">
            <w:rPr>
              <w:rFonts w:ascii="Arial" w:hAnsi="Arial" w:cs="Arial"/>
              <w:color w:val="000000"/>
              <w:sz w:val="24"/>
              <w:szCs w:val="24"/>
            </w:rPr>
            <w:t xml:space="preserve"> in high-risk pregnancy (HOTEL): study protocol for a multicentre non-inferiority randomised controlled trial. </w:t>
          </w:r>
          <w:r w:rsidRPr="00ED6C99">
            <w:rPr>
              <w:rFonts w:ascii="Arial" w:hAnsi="Arial" w:cs="Arial"/>
              <w:i/>
              <w:iCs/>
              <w:color w:val="000000"/>
              <w:sz w:val="24"/>
              <w:szCs w:val="24"/>
            </w:rPr>
            <w:t>BMJ Open</w:t>
          </w:r>
          <w:r w:rsidRPr="00ED6C99">
            <w:rPr>
              <w:rFonts w:ascii="Arial" w:hAnsi="Arial" w:cs="Arial"/>
              <w:color w:val="000000"/>
              <w:sz w:val="24"/>
              <w:szCs w:val="24"/>
            </w:rPr>
            <w:t xml:space="preserve">, </w:t>
          </w:r>
          <w:r w:rsidRPr="00ED6C99">
            <w:rPr>
              <w:rFonts w:ascii="Arial" w:hAnsi="Arial" w:cs="Arial"/>
              <w:i/>
              <w:iCs/>
              <w:color w:val="000000"/>
              <w:sz w:val="24"/>
              <w:szCs w:val="24"/>
            </w:rPr>
            <w:t>9</w:t>
          </w:r>
          <w:r w:rsidRPr="00ED6C99">
            <w:rPr>
              <w:rFonts w:ascii="Arial" w:hAnsi="Arial" w:cs="Arial"/>
              <w:color w:val="000000"/>
              <w:sz w:val="24"/>
              <w:szCs w:val="24"/>
            </w:rPr>
            <w:t xml:space="preserve">(10), e031700. </w:t>
          </w:r>
          <w:hyperlink r:id="rId30" w:history="1">
            <w:r w:rsidRPr="00ED6C99">
              <w:rPr>
                <w:rStyle w:val="Hyperlink"/>
                <w:rFonts w:ascii="Arial" w:hAnsi="Arial" w:cs="Arial"/>
                <w:sz w:val="24"/>
                <w:szCs w:val="24"/>
              </w:rPr>
              <w:t>https://doi.org/10.1136/BMJOPEN-2019-031700</w:t>
            </w:r>
          </w:hyperlink>
        </w:p>
        <w:p w14:paraId="3D11BF55" w14:textId="77777777" w:rsidR="00ED6C99" w:rsidRPr="00ED6C99" w:rsidRDefault="00ED6C99" w:rsidP="00ED6C99">
          <w:pPr>
            <w:autoSpaceDE w:val="0"/>
            <w:autoSpaceDN w:val="0"/>
            <w:ind w:hanging="480"/>
            <w:rPr>
              <w:rFonts w:ascii="Arial" w:hAnsi="Arial" w:cs="Arial"/>
              <w:color w:val="000000"/>
              <w:sz w:val="24"/>
              <w:szCs w:val="24"/>
            </w:rPr>
          </w:pPr>
        </w:p>
        <w:p w14:paraId="12765E2E" w14:textId="14ECC06D"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Van Den Heuvel, J. F. M., </w:t>
          </w:r>
          <w:proofErr w:type="spellStart"/>
          <w:r w:rsidRPr="00ED6C99">
            <w:rPr>
              <w:rFonts w:ascii="Arial" w:hAnsi="Arial" w:cs="Arial"/>
              <w:color w:val="000000"/>
              <w:sz w:val="24"/>
              <w:szCs w:val="24"/>
            </w:rPr>
            <w:t>Groenhof</w:t>
          </w:r>
          <w:proofErr w:type="spellEnd"/>
          <w:r w:rsidRPr="00ED6C99">
            <w:rPr>
              <w:rFonts w:ascii="Arial" w:hAnsi="Arial" w:cs="Arial"/>
              <w:color w:val="000000"/>
              <w:sz w:val="24"/>
              <w:szCs w:val="24"/>
            </w:rPr>
            <w:t xml:space="preserve">, T. K., </w:t>
          </w:r>
          <w:proofErr w:type="spellStart"/>
          <w:r w:rsidRPr="00ED6C99">
            <w:rPr>
              <w:rFonts w:ascii="Arial" w:hAnsi="Arial" w:cs="Arial"/>
              <w:color w:val="000000"/>
              <w:sz w:val="24"/>
              <w:szCs w:val="24"/>
            </w:rPr>
            <w:t>Veerbeek</w:t>
          </w:r>
          <w:proofErr w:type="spellEnd"/>
          <w:r w:rsidRPr="00ED6C99">
            <w:rPr>
              <w:rFonts w:ascii="Arial" w:hAnsi="Arial" w:cs="Arial"/>
              <w:color w:val="000000"/>
              <w:sz w:val="24"/>
              <w:szCs w:val="24"/>
            </w:rPr>
            <w:t xml:space="preserve">, J. H. W., Van Solinge, W. W., Lely, A. T., Franx, A., &amp; Bekker, M. N. (2018). eHealth as the next-generation perinatal care: An overview of the literature. </w:t>
          </w:r>
          <w:r w:rsidRPr="00ED6C99">
            <w:rPr>
              <w:rFonts w:ascii="Arial" w:hAnsi="Arial" w:cs="Arial"/>
              <w:i/>
              <w:iCs/>
              <w:color w:val="000000"/>
              <w:sz w:val="24"/>
              <w:szCs w:val="24"/>
            </w:rPr>
            <w:t>Journal of Medical Internet Research</w:t>
          </w:r>
          <w:r w:rsidRPr="00ED6C99">
            <w:rPr>
              <w:rFonts w:ascii="Arial" w:hAnsi="Arial" w:cs="Arial"/>
              <w:color w:val="000000"/>
              <w:sz w:val="24"/>
              <w:szCs w:val="24"/>
            </w:rPr>
            <w:t xml:space="preserve">, </w:t>
          </w:r>
          <w:r w:rsidRPr="00ED6C99">
            <w:rPr>
              <w:rFonts w:ascii="Arial" w:hAnsi="Arial" w:cs="Arial"/>
              <w:i/>
              <w:iCs/>
              <w:color w:val="000000"/>
              <w:sz w:val="24"/>
              <w:szCs w:val="24"/>
            </w:rPr>
            <w:t>20</w:t>
          </w:r>
          <w:r w:rsidRPr="00ED6C99">
            <w:rPr>
              <w:rFonts w:ascii="Arial" w:hAnsi="Arial" w:cs="Arial"/>
              <w:color w:val="000000"/>
              <w:sz w:val="24"/>
              <w:szCs w:val="24"/>
            </w:rPr>
            <w:t xml:space="preserve">(6), e9262. </w:t>
          </w:r>
          <w:hyperlink r:id="rId31" w:history="1">
            <w:r w:rsidRPr="00ED6C99">
              <w:rPr>
                <w:rStyle w:val="Hyperlink"/>
                <w:rFonts w:ascii="Arial" w:hAnsi="Arial" w:cs="Arial"/>
                <w:sz w:val="24"/>
                <w:szCs w:val="24"/>
              </w:rPr>
              <w:t>https://doi.org/10.2196/jmir.9262</w:t>
            </w:r>
          </w:hyperlink>
        </w:p>
        <w:p w14:paraId="72F74067" w14:textId="77777777" w:rsidR="00ED6C99" w:rsidRPr="00ED6C99" w:rsidRDefault="00ED6C99" w:rsidP="00ED6C99">
          <w:pPr>
            <w:autoSpaceDE w:val="0"/>
            <w:autoSpaceDN w:val="0"/>
            <w:ind w:hanging="480"/>
            <w:rPr>
              <w:rFonts w:ascii="Arial" w:hAnsi="Arial" w:cs="Arial"/>
              <w:color w:val="000000"/>
              <w:sz w:val="24"/>
              <w:szCs w:val="24"/>
            </w:rPr>
          </w:pPr>
        </w:p>
        <w:p w14:paraId="6207D1F7" w14:textId="67CEE0DD"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Vermeulen-Giovagnoli, B., Peters, C., Van Der Hout-Van Der Jagt, M. B., </w:t>
          </w:r>
          <w:proofErr w:type="spellStart"/>
          <w:r w:rsidRPr="00ED6C99">
            <w:rPr>
              <w:rFonts w:ascii="Arial" w:hAnsi="Arial" w:cs="Arial"/>
              <w:color w:val="000000"/>
              <w:sz w:val="24"/>
              <w:szCs w:val="24"/>
            </w:rPr>
            <w:t>Mischi</w:t>
          </w:r>
          <w:proofErr w:type="spellEnd"/>
          <w:r w:rsidRPr="00ED6C99">
            <w:rPr>
              <w:rFonts w:ascii="Arial" w:hAnsi="Arial" w:cs="Arial"/>
              <w:color w:val="000000"/>
              <w:sz w:val="24"/>
              <w:szCs w:val="24"/>
            </w:rPr>
            <w:t xml:space="preserve">, M., Van Pul, C., </w:t>
          </w:r>
          <w:proofErr w:type="spellStart"/>
          <w:r w:rsidRPr="00ED6C99">
            <w:rPr>
              <w:rFonts w:ascii="Arial" w:hAnsi="Arial" w:cs="Arial"/>
              <w:color w:val="000000"/>
              <w:sz w:val="24"/>
              <w:szCs w:val="24"/>
            </w:rPr>
            <w:t>Cottaar</w:t>
          </w:r>
          <w:proofErr w:type="spellEnd"/>
          <w:r w:rsidRPr="00ED6C99">
            <w:rPr>
              <w:rFonts w:ascii="Arial" w:hAnsi="Arial" w:cs="Arial"/>
              <w:color w:val="000000"/>
              <w:sz w:val="24"/>
              <w:szCs w:val="24"/>
            </w:rPr>
            <w:t xml:space="preserve">, E. J. E., &amp; Oei, S. G. (2015). The development of an obstetric tele-monitoring system. </w:t>
          </w:r>
          <w:r w:rsidRPr="00ED6C99">
            <w:rPr>
              <w:rFonts w:ascii="Arial" w:hAnsi="Arial" w:cs="Arial"/>
              <w:i/>
              <w:iCs/>
              <w:color w:val="000000"/>
              <w:sz w:val="24"/>
              <w:szCs w:val="24"/>
            </w:rPr>
            <w:t>Proceedings of the Annual International Conference of the IEEE Engineering in Medicine and Biology Society, EMBS</w:t>
          </w:r>
          <w:r w:rsidRPr="00ED6C99">
            <w:rPr>
              <w:rFonts w:ascii="Arial" w:hAnsi="Arial" w:cs="Arial"/>
              <w:color w:val="000000"/>
              <w:sz w:val="24"/>
              <w:szCs w:val="24"/>
            </w:rPr>
            <w:t xml:space="preserve">, </w:t>
          </w:r>
          <w:r w:rsidRPr="00ED6C99">
            <w:rPr>
              <w:rFonts w:ascii="Arial" w:hAnsi="Arial" w:cs="Arial"/>
              <w:i/>
              <w:iCs/>
              <w:color w:val="000000"/>
              <w:sz w:val="24"/>
              <w:szCs w:val="24"/>
            </w:rPr>
            <w:t>2015-November</w:t>
          </w:r>
          <w:r w:rsidRPr="00ED6C99">
            <w:rPr>
              <w:rFonts w:ascii="Arial" w:hAnsi="Arial" w:cs="Arial"/>
              <w:color w:val="000000"/>
              <w:sz w:val="24"/>
              <w:szCs w:val="24"/>
            </w:rPr>
            <w:t xml:space="preserve">, 177–180. </w:t>
          </w:r>
          <w:hyperlink r:id="rId32" w:history="1">
            <w:r w:rsidRPr="00ED6C99">
              <w:rPr>
                <w:rStyle w:val="Hyperlink"/>
                <w:rFonts w:ascii="Arial" w:hAnsi="Arial" w:cs="Arial"/>
                <w:sz w:val="24"/>
                <w:szCs w:val="24"/>
              </w:rPr>
              <w:t>https://doi.org/10.1109/EMBC.2015.7318329</w:t>
            </w:r>
          </w:hyperlink>
        </w:p>
        <w:p w14:paraId="3BB40637" w14:textId="77777777" w:rsidR="00ED6C99" w:rsidRPr="00ED6C99" w:rsidRDefault="00ED6C99" w:rsidP="00ED6C99">
          <w:pPr>
            <w:autoSpaceDE w:val="0"/>
            <w:autoSpaceDN w:val="0"/>
            <w:ind w:hanging="480"/>
            <w:rPr>
              <w:rFonts w:ascii="Arial" w:hAnsi="Arial" w:cs="Arial"/>
              <w:color w:val="000000"/>
              <w:sz w:val="24"/>
              <w:szCs w:val="24"/>
            </w:rPr>
          </w:pPr>
        </w:p>
        <w:p w14:paraId="610EE6F7" w14:textId="11F8214C"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West, C. P., Dyrbye, L. N., &amp; Shanafelt, T. D. (2018). Physician burnout: contributors, consequences and solutions. </w:t>
          </w:r>
          <w:r w:rsidRPr="00ED6C99">
            <w:rPr>
              <w:rFonts w:ascii="Arial" w:hAnsi="Arial" w:cs="Arial"/>
              <w:i/>
              <w:iCs/>
              <w:color w:val="000000"/>
              <w:sz w:val="24"/>
              <w:szCs w:val="24"/>
            </w:rPr>
            <w:t>Journal of Internal Medicine</w:t>
          </w:r>
          <w:r w:rsidRPr="00ED6C99">
            <w:rPr>
              <w:rFonts w:ascii="Arial" w:hAnsi="Arial" w:cs="Arial"/>
              <w:color w:val="000000"/>
              <w:sz w:val="24"/>
              <w:szCs w:val="24"/>
            </w:rPr>
            <w:t xml:space="preserve">, </w:t>
          </w:r>
          <w:r w:rsidRPr="00ED6C99">
            <w:rPr>
              <w:rFonts w:ascii="Arial" w:hAnsi="Arial" w:cs="Arial"/>
              <w:i/>
              <w:iCs/>
              <w:color w:val="000000"/>
              <w:sz w:val="24"/>
              <w:szCs w:val="24"/>
            </w:rPr>
            <w:t>283</w:t>
          </w:r>
          <w:r w:rsidRPr="00ED6C99">
            <w:rPr>
              <w:rFonts w:ascii="Arial" w:hAnsi="Arial" w:cs="Arial"/>
              <w:color w:val="000000"/>
              <w:sz w:val="24"/>
              <w:szCs w:val="24"/>
            </w:rPr>
            <w:t xml:space="preserve">(6), 516–529. </w:t>
          </w:r>
          <w:hyperlink r:id="rId33" w:history="1">
            <w:r w:rsidRPr="00ED6C99">
              <w:rPr>
                <w:rStyle w:val="Hyperlink"/>
                <w:rFonts w:ascii="Arial" w:hAnsi="Arial" w:cs="Arial"/>
                <w:sz w:val="24"/>
                <w:szCs w:val="24"/>
              </w:rPr>
              <w:t>https://doi.org/10.1111/JOIM.12752;WGROUP:STRING:PUBLICATION</w:t>
            </w:r>
          </w:hyperlink>
        </w:p>
        <w:p w14:paraId="34949FAC" w14:textId="77777777" w:rsidR="00ED6C99" w:rsidRPr="00ED6C99" w:rsidRDefault="00ED6C99" w:rsidP="00ED6C99">
          <w:pPr>
            <w:autoSpaceDE w:val="0"/>
            <w:autoSpaceDN w:val="0"/>
            <w:ind w:hanging="480"/>
            <w:rPr>
              <w:rFonts w:ascii="Arial" w:hAnsi="Arial" w:cs="Arial"/>
              <w:color w:val="000000"/>
              <w:sz w:val="24"/>
              <w:szCs w:val="24"/>
            </w:rPr>
          </w:pPr>
        </w:p>
        <w:p w14:paraId="13BF83B3" w14:textId="66284894"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World Health </w:t>
          </w:r>
          <w:proofErr w:type="gramStart"/>
          <w:r w:rsidRPr="00ED6C99">
            <w:rPr>
              <w:rFonts w:ascii="Arial" w:hAnsi="Arial" w:cs="Arial"/>
              <w:color w:val="000000"/>
              <w:sz w:val="24"/>
              <w:szCs w:val="24"/>
            </w:rPr>
            <w:t>Organization;  2021</w:t>
          </w:r>
          <w:proofErr w:type="gramEnd"/>
          <w:r w:rsidRPr="00ED6C99">
            <w:rPr>
              <w:rFonts w:ascii="Arial" w:hAnsi="Arial" w:cs="Arial"/>
              <w:color w:val="000000"/>
              <w:sz w:val="24"/>
              <w:szCs w:val="24"/>
            </w:rPr>
            <w:t xml:space="preserve">. (2021). </w:t>
          </w:r>
          <w:r w:rsidRPr="00ED6C99">
            <w:rPr>
              <w:rFonts w:ascii="Arial" w:hAnsi="Arial" w:cs="Arial"/>
              <w:i/>
              <w:iCs/>
              <w:color w:val="000000"/>
              <w:sz w:val="24"/>
              <w:szCs w:val="24"/>
            </w:rPr>
            <w:t>Global strategy on digital health 2020-2025</w:t>
          </w:r>
          <w:r w:rsidRPr="00ED6C99">
            <w:rPr>
              <w:rFonts w:ascii="Arial" w:hAnsi="Arial" w:cs="Arial"/>
              <w:color w:val="000000"/>
              <w:sz w:val="24"/>
              <w:szCs w:val="24"/>
            </w:rPr>
            <w:t xml:space="preserve">. </w:t>
          </w:r>
          <w:hyperlink r:id="rId34" w:history="1">
            <w:r w:rsidRPr="00ED6C99">
              <w:rPr>
                <w:rStyle w:val="Hyperlink"/>
                <w:rFonts w:ascii="Arial" w:hAnsi="Arial" w:cs="Arial"/>
                <w:sz w:val="24"/>
                <w:szCs w:val="24"/>
              </w:rPr>
              <w:t>http://apps.who.int/bookorders</w:t>
            </w:r>
          </w:hyperlink>
          <w:r w:rsidRPr="00ED6C99">
            <w:rPr>
              <w:rFonts w:ascii="Arial" w:hAnsi="Arial" w:cs="Arial"/>
              <w:color w:val="000000"/>
              <w:sz w:val="24"/>
              <w:szCs w:val="24"/>
            </w:rPr>
            <w:t>.</w:t>
          </w:r>
        </w:p>
        <w:p w14:paraId="7E6A200D" w14:textId="77777777" w:rsidR="00ED6C99" w:rsidRPr="00ED6C99" w:rsidRDefault="00ED6C99" w:rsidP="00ED6C99">
          <w:pPr>
            <w:autoSpaceDE w:val="0"/>
            <w:autoSpaceDN w:val="0"/>
            <w:ind w:hanging="480"/>
            <w:rPr>
              <w:rFonts w:ascii="Arial" w:hAnsi="Arial" w:cs="Arial"/>
              <w:color w:val="000000"/>
              <w:sz w:val="24"/>
              <w:szCs w:val="24"/>
            </w:rPr>
          </w:pPr>
        </w:p>
        <w:p w14:paraId="352C2812" w14:textId="5DCD030E"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 xml:space="preserve">Zhang, Y., Gu, A., Xiao, Z., Xing, Y., Yang, C., Li, J., &amp; Liu, C. (2022). Wearable </w:t>
          </w:r>
          <w:proofErr w:type="spellStart"/>
          <w:r w:rsidRPr="00ED6C99">
            <w:rPr>
              <w:rFonts w:ascii="Arial" w:hAnsi="Arial" w:cs="Arial"/>
              <w:color w:val="000000"/>
              <w:sz w:val="24"/>
              <w:szCs w:val="24"/>
            </w:rPr>
            <w:t>Fetal</w:t>
          </w:r>
          <w:proofErr w:type="spellEnd"/>
          <w:r w:rsidRPr="00ED6C99">
            <w:rPr>
              <w:rFonts w:ascii="Arial" w:hAnsi="Arial" w:cs="Arial"/>
              <w:color w:val="000000"/>
              <w:sz w:val="24"/>
              <w:szCs w:val="24"/>
            </w:rPr>
            <w:t xml:space="preserve"> ECG Monitoring System from Abdominal Electrocardiography Recording. </w:t>
          </w:r>
          <w:r w:rsidRPr="00ED6C99">
            <w:rPr>
              <w:rFonts w:ascii="Arial" w:hAnsi="Arial" w:cs="Arial"/>
              <w:i/>
              <w:iCs/>
              <w:color w:val="000000"/>
              <w:sz w:val="24"/>
              <w:szCs w:val="24"/>
            </w:rPr>
            <w:t>Biosensors</w:t>
          </w:r>
          <w:r w:rsidRPr="00ED6C99">
            <w:rPr>
              <w:rFonts w:ascii="Arial" w:hAnsi="Arial" w:cs="Arial"/>
              <w:color w:val="000000"/>
              <w:sz w:val="24"/>
              <w:szCs w:val="24"/>
            </w:rPr>
            <w:t xml:space="preserve">, </w:t>
          </w:r>
          <w:r w:rsidRPr="00ED6C99">
            <w:rPr>
              <w:rFonts w:ascii="Arial" w:hAnsi="Arial" w:cs="Arial"/>
              <w:i/>
              <w:iCs/>
              <w:color w:val="000000"/>
              <w:sz w:val="24"/>
              <w:szCs w:val="24"/>
            </w:rPr>
            <w:t>12</w:t>
          </w:r>
          <w:r w:rsidRPr="00ED6C99">
            <w:rPr>
              <w:rFonts w:ascii="Arial" w:hAnsi="Arial" w:cs="Arial"/>
              <w:color w:val="000000"/>
              <w:sz w:val="24"/>
              <w:szCs w:val="24"/>
            </w:rPr>
            <w:t xml:space="preserve">(7), 475. </w:t>
          </w:r>
          <w:hyperlink r:id="rId35" w:history="1">
            <w:r w:rsidRPr="00ED6C99">
              <w:rPr>
                <w:rStyle w:val="Hyperlink"/>
                <w:rFonts w:ascii="Arial" w:hAnsi="Arial" w:cs="Arial"/>
                <w:sz w:val="24"/>
                <w:szCs w:val="24"/>
              </w:rPr>
              <w:t>https://doi.org/10.3390/BIOS12070475</w:t>
            </w:r>
          </w:hyperlink>
        </w:p>
        <w:p w14:paraId="0691D595" w14:textId="77777777" w:rsidR="00ED6C99" w:rsidRPr="00ED6C99" w:rsidRDefault="00ED6C99" w:rsidP="00ED6C99">
          <w:pPr>
            <w:autoSpaceDE w:val="0"/>
            <w:autoSpaceDN w:val="0"/>
            <w:ind w:hanging="480"/>
            <w:rPr>
              <w:rFonts w:ascii="Arial" w:hAnsi="Arial" w:cs="Arial"/>
              <w:color w:val="000000"/>
              <w:sz w:val="24"/>
              <w:szCs w:val="24"/>
            </w:rPr>
          </w:pPr>
        </w:p>
        <w:p w14:paraId="7A09FD4C" w14:textId="52C8FB35" w:rsidR="00ED6C99" w:rsidRPr="00ED6C99" w:rsidRDefault="00ED6C99" w:rsidP="00ED6C99">
          <w:pPr>
            <w:autoSpaceDE w:val="0"/>
            <w:autoSpaceDN w:val="0"/>
            <w:ind w:hanging="480"/>
            <w:rPr>
              <w:rFonts w:ascii="Arial" w:hAnsi="Arial" w:cs="Arial"/>
              <w:color w:val="000000"/>
              <w:sz w:val="24"/>
              <w:szCs w:val="24"/>
            </w:rPr>
          </w:pPr>
          <w:r w:rsidRPr="00ED6C99">
            <w:rPr>
              <w:rFonts w:ascii="Arial" w:hAnsi="Arial" w:cs="Arial"/>
              <w:color w:val="000000"/>
              <w:sz w:val="24"/>
              <w:szCs w:val="24"/>
            </w:rPr>
            <w:t>Zizzo, A. R., Hvidman, L., Salvig, J. D., Holst, L., Kyng, M., &amp; Petersen, O. B. (2021). Home management by remote self</w:t>
          </w:r>
          <w:r w:rsidRPr="00ED6C99">
            <w:rPr>
              <w:rFonts w:ascii="Cambria Math" w:hAnsi="Cambria Math" w:cs="Cambria Math"/>
              <w:color w:val="000000"/>
              <w:sz w:val="24"/>
              <w:szCs w:val="24"/>
            </w:rPr>
            <w:t>‐</w:t>
          </w:r>
          <w:r w:rsidRPr="00ED6C99">
            <w:rPr>
              <w:rFonts w:ascii="Arial" w:hAnsi="Arial" w:cs="Arial"/>
              <w:color w:val="000000"/>
              <w:sz w:val="24"/>
              <w:szCs w:val="24"/>
            </w:rPr>
            <w:t>monitoring in intermediate</w:t>
          </w:r>
          <w:r w:rsidRPr="00ED6C99">
            <w:rPr>
              <w:rFonts w:ascii="Cambria Math" w:hAnsi="Cambria Math" w:cs="Cambria Math"/>
              <w:color w:val="000000"/>
              <w:sz w:val="24"/>
              <w:szCs w:val="24"/>
            </w:rPr>
            <w:t>‐</w:t>
          </w:r>
          <w:r w:rsidRPr="00ED6C99">
            <w:rPr>
              <w:rFonts w:ascii="Arial" w:hAnsi="Arial" w:cs="Arial"/>
              <w:color w:val="000000"/>
              <w:sz w:val="24"/>
              <w:szCs w:val="24"/>
            </w:rPr>
            <w:t xml:space="preserve"> and high</w:t>
          </w:r>
          <w:r w:rsidRPr="00ED6C99">
            <w:rPr>
              <w:rFonts w:ascii="Cambria Math" w:hAnsi="Cambria Math" w:cs="Cambria Math"/>
              <w:color w:val="000000"/>
              <w:sz w:val="24"/>
              <w:szCs w:val="24"/>
            </w:rPr>
            <w:t>‐</w:t>
          </w:r>
          <w:r w:rsidRPr="00ED6C99">
            <w:rPr>
              <w:rFonts w:ascii="Arial" w:hAnsi="Arial" w:cs="Arial"/>
              <w:color w:val="000000"/>
              <w:sz w:val="24"/>
              <w:szCs w:val="24"/>
            </w:rPr>
            <w:t xml:space="preserve">risk pregnancies: A retrospective study of 400 consecutive women. </w:t>
          </w:r>
          <w:r w:rsidRPr="00ED6C99">
            <w:rPr>
              <w:rFonts w:ascii="Arial" w:hAnsi="Arial" w:cs="Arial"/>
              <w:i/>
              <w:iCs/>
              <w:color w:val="000000"/>
              <w:sz w:val="24"/>
              <w:szCs w:val="24"/>
            </w:rPr>
            <w:t xml:space="preserve">Acta </w:t>
          </w:r>
          <w:proofErr w:type="spellStart"/>
          <w:r w:rsidRPr="00ED6C99">
            <w:rPr>
              <w:rFonts w:ascii="Arial" w:hAnsi="Arial" w:cs="Arial"/>
              <w:i/>
              <w:iCs/>
              <w:color w:val="000000"/>
              <w:sz w:val="24"/>
              <w:szCs w:val="24"/>
            </w:rPr>
            <w:t>Obstetricia</w:t>
          </w:r>
          <w:proofErr w:type="spellEnd"/>
          <w:r w:rsidRPr="00ED6C99">
            <w:rPr>
              <w:rFonts w:ascii="Arial" w:hAnsi="Arial" w:cs="Arial"/>
              <w:i/>
              <w:iCs/>
              <w:color w:val="000000"/>
              <w:sz w:val="24"/>
              <w:szCs w:val="24"/>
            </w:rPr>
            <w:t xml:space="preserve"> et </w:t>
          </w:r>
          <w:proofErr w:type="spellStart"/>
          <w:r w:rsidRPr="00ED6C99">
            <w:rPr>
              <w:rFonts w:ascii="Arial" w:hAnsi="Arial" w:cs="Arial"/>
              <w:i/>
              <w:iCs/>
              <w:color w:val="000000"/>
              <w:sz w:val="24"/>
              <w:szCs w:val="24"/>
            </w:rPr>
            <w:t>Gynecologica</w:t>
          </w:r>
          <w:proofErr w:type="spellEnd"/>
          <w:r w:rsidRPr="00ED6C99">
            <w:rPr>
              <w:rFonts w:ascii="Arial" w:hAnsi="Arial" w:cs="Arial"/>
              <w:i/>
              <w:iCs/>
              <w:color w:val="000000"/>
              <w:sz w:val="24"/>
              <w:szCs w:val="24"/>
            </w:rPr>
            <w:t xml:space="preserve"> Scandinavica</w:t>
          </w:r>
          <w:r w:rsidRPr="00ED6C99">
            <w:rPr>
              <w:rFonts w:ascii="Arial" w:hAnsi="Arial" w:cs="Arial"/>
              <w:color w:val="000000"/>
              <w:sz w:val="24"/>
              <w:szCs w:val="24"/>
            </w:rPr>
            <w:t xml:space="preserve">, </w:t>
          </w:r>
          <w:r w:rsidRPr="00ED6C99">
            <w:rPr>
              <w:rFonts w:ascii="Arial" w:hAnsi="Arial" w:cs="Arial"/>
              <w:i/>
              <w:iCs/>
              <w:color w:val="000000"/>
              <w:sz w:val="24"/>
              <w:szCs w:val="24"/>
            </w:rPr>
            <w:t>101</w:t>
          </w:r>
          <w:r w:rsidRPr="00ED6C99">
            <w:rPr>
              <w:rFonts w:ascii="Arial" w:hAnsi="Arial" w:cs="Arial"/>
              <w:color w:val="000000"/>
              <w:sz w:val="24"/>
              <w:szCs w:val="24"/>
            </w:rPr>
            <w:t xml:space="preserve">(1), 135. </w:t>
          </w:r>
          <w:hyperlink r:id="rId36" w:history="1">
            <w:r w:rsidRPr="00ED6C99">
              <w:rPr>
                <w:rStyle w:val="Hyperlink"/>
                <w:rFonts w:ascii="Arial" w:hAnsi="Arial" w:cs="Arial"/>
                <w:sz w:val="24"/>
                <w:szCs w:val="24"/>
              </w:rPr>
              <w:t>https://doi.org/10.1111/AOGS.14294</w:t>
            </w:r>
          </w:hyperlink>
        </w:p>
        <w:p w14:paraId="10027CC6" w14:textId="77777777" w:rsidR="00ED6C99" w:rsidRPr="00ED6C99" w:rsidRDefault="00ED6C99" w:rsidP="00ED6C99">
          <w:pPr>
            <w:autoSpaceDE w:val="0"/>
            <w:autoSpaceDN w:val="0"/>
            <w:ind w:hanging="480"/>
            <w:rPr>
              <w:rFonts w:ascii="Arial" w:hAnsi="Arial" w:cs="Arial"/>
              <w:color w:val="000000"/>
              <w:sz w:val="24"/>
              <w:szCs w:val="24"/>
            </w:rPr>
          </w:pPr>
        </w:p>
        <w:p w14:paraId="6C4746BD" w14:textId="77777777" w:rsidR="00ED6C99" w:rsidRPr="00ED6C99" w:rsidRDefault="00ED6C99" w:rsidP="00ED6C99">
          <w:pPr>
            <w:rPr>
              <w:rFonts w:ascii="Arial" w:hAnsi="Arial" w:cs="Arial"/>
              <w:sz w:val="24"/>
              <w:szCs w:val="24"/>
            </w:rPr>
          </w:pPr>
          <w:r w:rsidRPr="00ED6C99">
            <w:rPr>
              <w:rFonts w:ascii="Arial" w:hAnsi="Arial" w:cs="Arial"/>
              <w:color w:val="000000"/>
              <w:sz w:val="24"/>
              <w:szCs w:val="24"/>
            </w:rPr>
            <w:t> </w:t>
          </w:r>
        </w:p>
      </w:sdtContent>
    </w:sdt>
    <w:p w14:paraId="54BE00D1" w14:textId="77777777" w:rsidR="007C4971" w:rsidRPr="00570346" w:rsidRDefault="007C4971" w:rsidP="00DC15AC">
      <w:pPr>
        <w:spacing w:line="360" w:lineRule="auto"/>
        <w:rPr>
          <w:rFonts w:ascii="Arial" w:hAnsi="Arial" w:cs="Arial"/>
        </w:rPr>
      </w:pPr>
    </w:p>
    <w:sectPr w:rsidR="007C4971" w:rsidRPr="00570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34AC9"/>
    <w:multiLevelType w:val="multilevel"/>
    <w:tmpl w:val="315C25FC"/>
    <w:lvl w:ilvl="0">
      <w:start w:val="1"/>
      <w:numFmt w:val="bullet"/>
      <w:lvlText w:val=""/>
      <w:lvlJc w:val="left"/>
      <w:pPr>
        <w:tabs>
          <w:tab w:val="num" w:pos="1800"/>
        </w:tabs>
        <w:ind w:left="1800" w:hanging="360"/>
      </w:pPr>
      <w:rPr>
        <w:rFonts w:ascii="Symbol" w:hAnsi="Symbol" w:hint="default"/>
      </w:rPr>
    </w:lvl>
    <w:lvl w:ilvl="1">
      <w:start w:val="1"/>
      <w:numFmt w:val="decimal"/>
      <w:lvlText w:val="%2."/>
      <w:lvlJc w:val="left"/>
      <w:pPr>
        <w:tabs>
          <w:tab w:val="num" w:pos="2520"/>
        </w:tabs>
        <w:ind w:left="2520" w:hanging="360"/>
      </w:pPr>
      <w:rPr>
        <w:rFonts w:hint="default"/>
      </w:rPr>
    </w:lvl>
    <w:lvl w:ilvl="2" w:tentative="1">
      <w:start w:val="1"/>
      <w:numFmt w:val="decimal"/>
      <w:lvlText w:val="%3."/>
      <w:lvlJc w:val="left"/>
      <w:pPr>
        <w:tabs>
          <w:tab w:val="num" w:pos="3240"/>
        </w:tabs>
        <w:ind w:left="3240" w:hanging="360"/>
      </w:pPr>
      <w:rPr>
        <w:rFonts w:hint="default"/>
      </w:rPr>
    </w:lvl>
    <w:lvl w:ilvl="3" w:tentative="1">
      <w:start w:val="1"/>
      <w:numFmt w:val="decimal"/>
      <w:lvlText w:val="%4."/>
      <w:lvlJc w:val="left"/>
      <w:pPr>
        <w:tabs>
          <w:tab w:val="num" w:pos="3960"/>
        </w:tabs>
        <w:ind w:left="3960" w:hanging="360"/>
      </w:pPr>
      <w:rPr>
        <w:rFonts w:hint="default"/>
      </w:rPr>
    </w:lvl>
    <w:lvl w:ilvl="4" w:tentative="1">
      <w:start w:val="1"/>
      <w:numFmt w:val="decimal"/>
      <w:lvlText w:val="%5."/>
      <w:lvlJc w:val="left"/>
      <w:pPr>
        <w:tabs>
          <w:tab w:val="num" w:pos="4680"/>
        </w:tabs>
        <w:ind w:left="4680" w:hanging="360"/>
      </w:pPr>
      <w:rPr>
        <w:rFonts w:hint="default"/>
      </w:rPr>
    </w:lvl>
    <w:lvl w:ilvl="5" w:tentative="1">
      <w:start w:val="1"/>
      <w:numFmt w:val="decimal"/>
      <w:lvlText w:val="%6."/>
      <w:lvlJc w:val="left"/>
      <w:pPr>
        <w:tabs>
          <w:tab w:val="num" w:pos="5400"/>
        </w:tabs>
        <w:ind w:left="5400" w:hanging="360"/>
      </w:pPr>
      <w:rPr>
        <w:rFonts w:hint="default"/>
      </w:rPr>
    </w:lvl>
    <w:lvl w:ilvl="6" w:tentative="1">
      <w:start w:val="1"/>
      <w:numFmt w:val="decimal"/>
      <w:lvlText w:val="%7."/>
      <w:lvlJc w:val="left"/>
      <w:pPr>
        <w:tabs>
          <w:tab w:val="num" w:pos="6120"/>
        </w:tabs>
        <w:ind w:left="6120" w:hanging="360"/>
      </w:pPr>
      <w:rPr>
        <w:rFonts w:hint="default"/>
      </w:rPr>
    </w:lvl>
    <w:lvl w:ilvl="7" w:tentative="1">
      <w:start w:val="1"/>
      <w:numFmt w:val="decimal"/>
      <w:lvlText w:val="%8."/>
      <w:lvlJc w:val="left"/>
      <w:pPr>
        <w:tabs>
          <w:tab w:val="num" w:pos="6840"/>
        </w:tabs>
        <w:ind w:left="6840" w:hanging="360"/>
      </w:pPr>
      <w:rPr>
        <w:rFonts w:hint="default"/>
      </w:rPr>
    </w:lvl>
    <w:lvl w:ilvl="8" w:tentative="1">
      <w:start w:val="1"/>
      <w:numFmt w:val="decimal"/>
      <w:lvlText w:val="%9."/>
      <w:lvlJc w:val="left"/>
      <w:pPr>
        <w:tabs>
          <w:tab w:val="num" w:pos="7560"/>
        </w:tabs>
        <w:ind w:left="7560" w:hanging="360"/>
      </w:pPr>
      <w:rPr>
        <w:rFonts w:hint="default"/>
      </w:rPr>
    </w:lvl>
  </w:abstractNum>
  <w:abstractNum w:abstractNumId="1" w15:restartNumberingAfterBreak="0">
    <w:nsid w:val="17820AA6"/>
    <w:multiLevelType w:val="hybridMultilevel"/>
    <w:tmpl w:val="7042300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43E2548"/>
    <w:multiLevelType w:val="hybridMultilevel"/>
    <w:tmpl w:val="F30A6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DF4289"/>
    <w:multiLevelType w:val="multilevel"/>
    <w:tmpl w:val="E2126D7E"/>
    <w:lvl w:ilvl="0">
      <w:start w:val="1"/>
      <w:numFmt w:val="bullet"/>
      <w:lvlText w:val="o"/>
      <w:lvlJc w:val="left"/>
      <w:pPr>
        <w:tabs>
          <w:tab w:val="num" w:pos="2160"/>
        </w:tabs>
        <w:ind w:left="2160" w:hanging="360"/>
      </w:pPr>
      <w:rPr>
        <w:rFonts w:ascii="Courier New" w:hAnsi="Courier New" w:cs="Courier New" w:hint="default"/>
      </w:rPr>
    </w:lvl>
    <w:lvl w:ilvl="1">
      <w:start w:val="1"/>
      <w:numFmt w:val="bullet"/>
      <w:lvlText w:val="o"/>
      <w:lvlJc w:val="left"/>
      <w:pPr>
        <w:ind w:left="2880" w:hanging="360"/>
      </w:pPr>
      <w:rPr>
        <w:rFonts w:ascii="Courier New" w:hAnsi="Courier New" w:cs="Courier New" w:hint="default"/>
      </w:rPr>
    </w:lvl>
    <w:lvl w:ilvl="2" w:tentative="1">
      <w:start w:val="1"/>
      <w:numFmt w:val="decimal"/>
      <w:lvlText w:val="%3."/>
      <w:lvlJc w:val="left"/>
      <w:pPr>
        <w:tabs>
          <w:tab w:val="num" w:pos="3600"/>
        </w:tabs>
        <w:ind w:left="3600" w:hanging="360"/>
      </w:pPr>
      <w:rPr>
        <w:rFonts w:hint="default"/>
      </w:rPr>
    </w:lvl>
    <w:lvl w:ilvl="3" w:tentative="1">
      <w:start w:val="1"/>
      <w:numFmt w:val="decimal"/>
      <w:lvlText w:val="%4."/>
      <w:lvlJc w:val="left"/>
      <w:pPr>
        <w:tabs>
          <w:tab w:val="num" w:pos="4320"/>
        </w:tabs>
        <w:ind w:left="4320" w:hanging="360"/>
      </w:pPr>
      <w:rPr>
        <w:rFonts w:hint="default"/>
      </w:rPr>
    </w:lvl>
    <w:lvl w:ilvl="4" w:tentative="1">
      <w:start w:val="1"/>
      <w:numFmt w:val="decimal"/>
      <w:lvlText w:val="%5."/>
      <w:lvlJc w:val="left"/>
      <w:pPr>
        <w:tabs>
          <w:tab w:val="num" w:pos="5040"/>
        </w:tabs>
        <w:ind w:left="5040" w:hanging="360"/>
      </w:pPr>
      <w:rPr>
        <w:rFonts w:hint="default"/>
      </w:rPr>
    </w:lvl>
    <w:lvl w:ilvl="5" w:tentative="1">
      <w:start w:val="1"/>
      <w:numFmt w:val="decimal"/>
      <w:lvlText w:val="%6."/>
      <w:lvlJc w:val="left"/>
      <w:pPr>
        <w:tabs>
          <w:tab w:val="num" w:pos="5760"/>
        </w:tabs>
        <w:ind w:left="5760" w:hanging="360"/>
      </w:pPr>
      <w:rPr>
        <w:rFonts w:hint="default"/>
      </w:rPr>
    </w:lvl>
    <w:lvl w:ilvl="6" w:tentative="1">
      <w:start w:val="1"/>
      <w:numFmt w:val="decimal"/>
      <w:lvlText w:val="%7."/>
      <w:lvlJc w:val="left"/>
      <w:pPr>
        <w:tabs>
          <w:tab w:val="num" w:pos="6480"/>
        </w:tabs>
        <w:ind w:left="6480" w:hanging="360"/>
      </w:pPr>
      <w:rPr>
        <w:rFonts w:hint="default"/>
      </w:rPr>
    </w:lvl>
    <w:lvl w:ilvl="7" w:tentative="1">
      <w:start w:val="1"/>
      <w:numFmt w:val="decimal"/>
      <w:lvlText w:val="%8."/>
      <w:lvlJc w:val="left"/>
      <w:pPr>
        <w:tabs>
          <w:tab w:val="num" w:pos="7200"/>
        </w:tabs>
        <w:ind w:left="7200" w:hanging="360"/>
      </w:pPr>
      <w:rPr>
        <w:rFonts w:hint="default"/>
      </w:rPr>
    </w:lvl>
    <w:lvl w:ilvl="8" w:tentative="1">
      <w:start w:val="1"/>
      <w:numFmt w:val="decimal"/>
      <w:lvlText w:val="%9."/>
      <w:lvlJc w:val="left"/>
      <w:pPr>
        <w:tabs>
          <w:tab w:val="num" w:pos="7920"/>
        </w:tabs>
        <w:ind w:left="7920" w:hanging="360"/>
      </w:pPr>
      <w:rPr>
        <w:rFonts w:hint="default"/>
      </w:rPr>
    </w:lvl>
  </w:abstractNum>
  <w:abstractNum w:abstractNumId="4" w15:restartNumberingAfterBreak="0">
    <w:nsid w:val="2C5A4535"/>
    <w:multiLevelType w:val="multilevel"/>
    <w:tmpl w:val="6FCEAA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D51F0D"/>
    <w:multiLevelType w:val="hybridMultilevel"/>
    <w:tmpl w:val="F8AA21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BB71D2"/>
    <w:multiLevelType w:val="hybridMultilevel"/>
    <w:tmpl w:val="B1C4378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E1216F5"/>
    <w:multiLevelType w:val="hybridMultilevel"/>
    <w:tmpl w:val="E45ACD1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18C0CA4"/>
    <w:multiLevelType w:val="multilevel"/>
    <w:tmpl w:val="C35AEFB8"/>
    <w:lvl w:ilvl="0">
      <w:start w:val="1"/>
      <w:numFmt w:val="bullet"/>
      <w:lvlText w:val=""/>
      <w:lvlJc w:val="left"/>
      <w:pPr>
        <w:tabs>
          <w:tab w:val="num" w:pos="1080"/>
        </w:tabs>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tentative="1">
      <w:start w:val="1"/>
      <w:numFmt w:val="decimal"/>
      <w:lvlText w:val="%3."/>
      <w:lvlJc w:val="left"/>
      <w:pPr>
        <w:tabs>
          <w:tab w:val="num" w:pos="2520"/>
        </w:tabs>
        <w:ind w:left="2520" w:hanging="360"/>
      </w:pPr>
      <w:rPr>
        <w:rFonts w:hint="default"/>
      </w:rPr>
    </w:lvl>
    <w:lvl w:ilvl="3" w:tentative="1">
      <w:start w:val="1"/>
      <w:numFmt w:val="decimal"/>
      <w:lvlText w:val="%4."/>
      <w:lvlJc w:val="left"/>
      <w:pPr>
        <w:tabs>
          <w:tab w:val="num" w:pos="3240"/>
        </w:tabs>
        <w:ind w:left="3240" w:hanging="360"/>
      </w:pPr>
      <w:rPr>
        <w:rFonts w:hint="default"/>
      </w:rPr>
    </w:lvl>
    <w:lvl w:ilvl="4" w:tentative="1">
      <w:start w:val="1"/>
      <w:numFmt w:val="decimal"/>
      <w:lvlText w:val="%5."/>
      <w:lvlJc w:val="left"/>
      <w:pPr>
        <w:tabs>
          <w:tab w:val="num" w:pos="3960"/>
        </w:tabs>
        <w:ind w:left="3960" w:hanging="360"/>
      </w:pPr>
      <w:rPr>
        <w:rFonts w:hint="default"/>
      </w:rPr>
    </w:lvl>
    <w:lvl w:ilvl="5" w:tentative="1">
      <w:start w:val="1"/>
      <w:numFmt w:val="decimal"/>
      <w:lvlText w:val="%6."/>
      <w:lvlJc w:val="left"/>
      <w:pPr>
        <w:tabs>
          <w:tab w:val="num" w:pos="4680"/>
        </w:tabs>
        <w:ind w:left="4680" w:hanging="360"/>
      </w:pPr>
      <w:rPr>
        <w:rFonts w:hint="default"/>
      </w:rPr>
    </w:lvl>
    <w:lvl w:ilvl="6" w:tentative="1">
      <w:start w:val="1"/>
      <w:numFmt w:val="decimal"/>
      <w:lvlText w:val="%7."/>
      <w:lvlJc w:val="left"/>
      <w:pPr>
        <w:tabs>
          <w:tab w:val="num" w:pos="5400"/>
        </w:tabs>
        <w:ind w:left="5400" w:hanging="360"/>
      </w:pPr>
      <w:rPr>
        <w:rFonts w:hint="default"/>
      </w:rPr>
    </w:lvl>
    <w:lvl w:ilvl="7" w:tentative="1">
      <w:start w:val="1"/>
      <w:numFmt w:val="decimal"/>
      <w:lvlText w:val="%8."/>
      <w:lvlJc w:val="left"/>
      <w:pPr>
        <w:tabs>
          <w:tab w:val="num" w:pos="6120"/>
        </w:tabs>
        <w:ind w:left="6120" w:hanging="360"/>
      </w:pPr>
      <w:rPr>
        <w:rFonts w:hint="default"/>
      </w:rPr>
    </w:lvl>
    <w:lvl w:ilvl="8" w:tentative="1">
      <w:start w:val="1"/>
      <w:numFmt w:val="decimal"/>
      <w:lvlText w:val="%9."/>
      <w:lvlJc w:val="left"/>
      <w:pPr>
        <w:tabs>
          <w:tab w:val="num" w:pos="6840"/>
        </w:tabs>
        <w:ind w:left="6840" w:hanging="360"/>
      </w:pPr>
      <w:rPr>
        <w:rFonts w:hint="default"/>
      </w:rPr>
    </w:lvl>
  </w:abstractNum>
  <w:abstractNum w:abstractNumId="9" w15:restartNumberingAfterBreak="0">
    <w:nsid w:val="633A681D"/>
    <w:multiLevelType w:val="hybridMultilevel"/>
    <w:tmpl w:val="500C4E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DC27608"/>
    <w:multiLevelType w:val="hybridMultilevel"/>
    <w:tmpl w:val="DFDA68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02FEA"/>
    <w:multiLevelType w:val="multilevel"/>
    <w:tmpl w:val="57F48CD8"/>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22D0260"/>
    <w:multiLevelType w:val="multilevel"/>
    <w:tmpl w:val="F87E837A"/>
    <w:lvl w:ilvl="0">
      <w:start w:val="4"/>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7D55CF"/>
    <w:multiLevelType w:val="hybridMultilevel"/>
    <w:tmpl w:val="6720CE24"/>
    <w:lvl w:ilvl="0" w:tplc="08090003">
      <w:start w:val="1"/>
      <w:numFmt w:val="bullet"/>
      <w:lvlText w:val="o"/>
      <w:lvlJc w:val="left"/>
      <w:pPr>
        <w:ind w:left="1931" w:hanging="360"/>
      </w:pPr>
      <w:rPr>
        <w:rFonts w:ascii="Courier New" w:hAnsi="Courier New" w:cs="Courier New" w:hint="default"/>
      </w:rPr>
    </w:lvl>
    <w:lvl w:ilvl="1" w:tplc="08090003">
      <w:start w:val="1"/>
      <w:numFmt w:val="bullet"/>
      <w:lvlText w:val="o"/>
      <w:lvlJc w:val="left"/>
      <w:pPr>
        <w:ind w:left="2651" w:hanging="360"/>
      </w:pPr>
      <w:rPr>
        <w:rFonts w:ascii="Courier New" w:hAnsi="Courier New" w:cs="Courier New" w:hint="default"/>
      </w:rPr>
    </w:lvl>
    <w:lvl w:ilvl="2" w:tplc="08090005" w:tentative="1">
      <w:start w:val="1"/>
      <w:numFmt w:val="bullet"/>
      <w:lvlText w:val=""/>
      <w:lvlJc w:val="left"/>
      <w:pPr>
        <w:ind w:left="3371" w:hanging="360"/>
      </w:pPr>
      <w:rPr>
        <w:rFonts w:ascii="Wingdings" w:hAnsi="Wingdings" w:hint="default"/>
      </w:rPr>
    </w:lvl>
    <w:lvl w:ilvl="3" w:tplc="08090001" w:tentative="1">
      <w:start w:val="1"/>
      <w:numFmt w:val="bullet"/>
      <w:lvlText w:val=""/>
      <w:lvlJc w:val="left"/>
      <w:pPr>
        <w:ind w:left="4091" w:hanging="360"/>
      </w:pPr>
      <w:rPr>
        <w:rFonts w:ascii="Symbol" w:hAnsi="Symbol" w:hint="default"/>
      </w:rPr>
    </w:lvl>
    <w:lvl w:ilvl="4" w:tplc="08090003" w:tentative="1">
      <w:start w:val="1"/>
      <w:numFmt w:val="bullet"/>
      <w:lvlText w:val="o"/>
      <w:lvlJc w:val="left"/>
      <w:pPr>
        <w:ind w:left="4811" w:hanging="360"/>
      </w:pPr>
      <w:rPr>
        <w:rFonts w:ascii="Courier New" w:hAnsi="Courier New" w:cs="Courier New" w:hint="default"/>
      </w:rPr>
    </w:lvl>
    <w:lvl w:ilvl="5" w:tplc="08090005" w:tentative="1">
      <w:start w:val="1"/>
      <w:numFmt w:val="bullet"/>
      <w:lvlText w:val=""/>
      <w:lvlJc w:val="left"/>
      <w:pPr>
        <w:ind w:left="5531" w:hanging="360"/>
      </w:pPr>
      <w:rPr>
        <w:rFonts w:ascii="Wingdings" w:hAnsi="Wingdings" w:hint="default"/>
      </w:rPr>
    </w:lvl>
    <w:lvl w:ilvl="6" w:tplc="08090001" w:tentative="1">
      <w:start w:val="1"/>
      <w:numFmt w:val="bullet"/>
      <w:lvlText w:val=""/>
      <w:lvlJc w:val="left"/>
      <w:pPr>
        <w:ind w:left="6251" w:hanging="360"/>
      </w:pPr>
      <w:rPr>
        <w:rFonts w:ascii="Symbol" w:hAnsi="Symbol" w:hint="default"/>
      </w:rPr>
    </w:lvl>
    <w:lvl w:ilvl="7" w:tplc="08090003" w:tentative="1">
      <w:start w:val="1"/>
      <w:numFmt w:val="bullet"/>
      <w:lvlText w:val="o"/>
      <w:lvlJc w:val="left"/>
      <w:pPr>
        <w:ind w:left="6971" w:hanging="360"/>
      </w:pPr>
      <w:rPr>
        <w:rFonts w:ascii="Courier New" w:hAnsi="Courier New" w:cs="Courier New" w:hint="default"/>
      </w:rPr>
    </w:lvl>
    <w:lvl w:ilvl="8" w:tplc="08090005" w:tentative="1">
      <w:start w:val="1"/>
      <w:numFmt w:val="bullet"/>
      <w:lvlText w:val=""/>
      <w:lvlJc w:val="left"/>
      <w:pPr>
        <w:ind w:left="7691" w:hanging="360"/>
      </w:pPr>
      <w:rPr>
        <w:rFonts w:ascii="Wingdings" w:hAnsi="Wingdings" w:hint="default"/>
      </w:rPr>
    </w:lvl>
  </w:abstractNum>
  <w:num w:numId="1" w16cid:durableId="509418321">
    <w:abstractNumId w:val="2"/>
  </w:num>
  <w:num w:numId="2" w16cid:durableId="2020351302">
    <w:abstractNumId w:val="11"/>
  </w:num>
  <w:num w:numId="3" w16cid:durableId="2138990573">
    <w:abstractNumId w:val="4"/>
  </w:num>
  <w:num w:numId="4" w16cid:durableId="165872361">
    <w:abstractNumId w:val="12"/>
  </w:num>
  <w:num w:numId="5" w16cid:durableId="703557517">
    <w:abstractNumId w:val="6"/>
  </w:num>
  <w:num w:numId="6" w16cid:durableId="753430425">
    <w:abstractNumId w:val="0"/>
  </w:num>
  <w:num w:numId="7" w16cid:durableId="931671658">
    <w:abstractNumId w:val="7"/>
  </w:num>
  <w:num w:numId="8" w16cid:durableId="699627183">
    <w:abstractNumId w:val="13"/>
  </w:num>
  <w:num w:numId="9" w16cid:durableId="1100488488">
    <w:abstractNumId w:val="3"/>
  </w:num>
  <w:num w:numId="10" w16cid:durableId="746609662">
    <w:abstractNumId w:val="8"/>
  </w:num>
  <w:num w:numId="11" w16cid:durableId="87122089">
    <w:abstractNumId w:val="10"/>
  </w:num>
  <w:num w:numId="12" w16cid:durableId="1580942074">
    <w:abstractNumId w:val="5"/>
  </w:num>
  <w:num w:numId="13" w16cid:durableId="362360950">
    <w:abstractNumId w:val="9"/>
  </w:num>
  <w:num w:numId="14" w16cid:durableId="1226838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2E1"/>
    <w:rsid w:val="00076C47"/>
    <w:rsid w:val="00161DED"/>
    <w:rsid w:val="002154DF"/>
    <w:rsid w:val="00327201"/>
    <w:rsid w:val="00366A94"/>
    <w:rsid w:val="0039501D"/>
    <w:rsid w:val="004202C8"/>
    <w:rsid w:val="004B08B6"/>
    <w:rsid w:val="00570346"/>
    <w:rsid w:val="005E3F61"/>
    <w:rsid w:val="00772857"/>
    <w:rsid w:val="007972E1"/>
    <w:rsid w:val="007B143F"/>
    <w:rsid w:val="007C4971"/>
    <w:rsid w:val="00822DAC"/>
    <w:rsid w:val="00866946"/>
    <w:rsid w:val="00877530"/>
    <w:rsid w:val="009D1D88"/>
    <w:rsid w:val="00A363B0"/>
    <w:rsid w:val="00A55669"/>
    <w:rsid w:val="00A7167B"/>
    <w:rsid w:val="00A96816"/>
    <w:rsid w:val="00AE4A28"/>
    <w:rsid w:val="00B30D70"/>
    <w:rsid w:val="00BC28A2"/>
    <w:rsid w:val="00C34A33"/>
    <w:rsid w:val="00C57295"/>
    <w:rsid w:val="00CA1139"/>
    <w:rsid w:val="00CA784C"/>
    <w:rsid w:val="00D64371"/>
    <w:rsid w:val="00DA3D75"/>
    <w:rsid w:val="00DC15AC"/>
    <w:rsid w:val="00E75DB4"/>
    <w:rsid w:val="00EC24A5"/>
    <w:rsid w:val="00ED6C99"/>
    <w:rsid w:val="00FD5447"/>
    <w:rsid w:val="00FF1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DDEBF"/>
  <w15:chartTrackingRefBased/>
  <w15:docId w15:val="{156E7436-4585-438B-8B3E-682547814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2E1"/>
    <w:pPr>
      <w:spacing w:after="0" w:line="240" w:lineRule="auto"/>
    </w:pPr>
    <w:rPr>
      <w:rFonts w:ascii="Times New Roman" w:eastAsia="Times New Roman" w:hAnsi="Times New Roman" w:cs="Times New Roman"/>
      <w:kern w:val="0"/>
      <w:sz w:val="20"/>
      <w:szCs w:val="20"/>
      <w:lang w:eastAsia="en-GB"/>
    </w:rPr>
  </w:style>
  <w:style w:type="paragraph" w:styleId="Heading1">
    <w:name w:val="heading 1"/>
    <w:basedOn w:val="Normal"/>
    <w:next w:val="Normal"/>
    <w:link w:val="Heading1Char"/>
    <w:uiPriority w:val="9"/>
    <w:qFormat/>
    <w:rsid w:val="007972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72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72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72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72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72E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72E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72E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72E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72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72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72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72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72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72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72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72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72E1"/>
    <w:rPr>
      <w:rFonts w:eastAsiaTheme="majorEastAsia" w:cstheme="majorBidi"/>
      <w:color w:val="272727" w:themeColor="text1" w:themeTint="D8"/>
    </w:rPr>
  </w:style>
  <w:style w:type="paragraph" w:styleId="Title">
    <w:name w:val="Title"/>
    <w:basedOn w:val="Normal"/>
    <w:next w:val="Normal"/>
    <w:link w:val="TitleChar"/>
    <w:uiPriority w:val="10"/>
    <w:qFormat/>
    <w:rsid w:val="007972E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2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72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72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72E1"/>
    <w:pPr>
      <w:spacing w:before="160"/>
      <w:jc w:val="center"/>
    </w:pPr>
    <w:rPr>
      <w:i/>
      <w:iCs/>
      <w:color w:val="404040" w:themeColor="text1" w:themeTint="BF"/>
    </w:rPr>
  </w:style>
  <w:style w:type="character" w:customStyle="1" w:styleId="QuoteChar">
    <w:name w:val="Quote Char"/>
    <w:basedOn w:val="DefaultParagraphFont"/>
    <w:link w:val="Quote"/>
    <w:uiPriority w:val="29"/>
    <w:rsid w:val="007972E1"/>
    <w:rPr>
      <w:i/>
      <w:iCs/>
      <w:color w:val="404040" w:themeColor="text1" w:themeTint="BF"/>
    </w:rPr>
  </w:style>
  <w:style w:type="paragraph" w:styleId="ListParagraph">
    <w:name w:val="List Paragraph"/>
    <w:basedOn w:val="Normal"/>
    <w:uiPriority w:val="34"/>
    <w:qFormat/>
    <w:rsid w:val="007972E1"/>
    <w:pPr>
      <w:ind w:left="720"/>
      <w:contextualSpacing/>
    </w:pPr>
  </w:style>
  <w:style w:type="character" w:styleId="IntenseEmphasis">
    <w:name w:val="Intense Emphasis"/>
    <w:basedOn w:val="DefaultParagraphFont"/>
    <w:uiPriority w:val="21"/>
    <w:qFormat/>
    <w:rsid w:val="007972E1"/>
    <w:rPr>
      <w:i/>
      <w:iCs/>
      <w:color w:val="0F4761" w:themeColor="accent1" w:themeShade="BF"/>
    </w:rPr>
  </w:style>
  <w:style w:type="paragraph" w:styleId="IntenseQuote">
    <w:name w:val="Intense Quote"/>
    <w:basedOn w:val="Normal"/>
    <w:next w:val="Normal"/>
    <w:link w:val="IntenseQuoteChar"/>
    <w:uiPriority w:val="30"/>
    <w:qFormat/>
    <w:rsid w:val="007972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72E1"/>
    <w:rPr>
      <w:i/>
      <w:iCs/>
      <w:color w:val="0F4761" w:themeColor="accent1" w:themeShade="BF"/>
    </w:rPr>
  </w:style>
  <w:style w:type="character" w:styleId="IntenseReference">
    <w:name w:val="Intense Reference"/>
    <w:basedOn w:val="DefaultParagraphFont"/>
    <w:uiPriority w:val="32"/>
    <w:qFormat/>
    <w:rsid w:val="007972E1"/>
    <w:rPr>
      <w:b/>
      <w:bCs/>
      <w:smallCaps/>
      <w:color w:val="0F4761" w:themeColor="accent1" w:themeShade="BF"/>
      <w:spacing w:val="5"/>
    </w:rPr>
  </w:style>
  <w:style w:type="character" w:styleId="Hyperlink">
    <w:name w:val="Hyperlink"/>
    <w:basedOn w:val="DefaultParagraphFont"/>
    <w:uiPriority w:val="99"/>
    <w:unhideWhenUsed/>
    <w:rsid w:val="00366A94"/>
    <w:rPr>
      <w:color w:val="467886" w:themeColor="hyperlink"/>
      <w:u w:val="single"/>
    </w:rPr>
  </w:style>
  <w:style w:type="character" w:styleId="UnresolvedMention">
    <w:name w:val="Unresolved Mention"/>
    <w:basedOn w:val="DefaultParagraphFont"/>
    <w:uiPriority w:val="99"/>
    <w:semiHidden/>
    <w:unhideWhenUsed/>
    <w:rsid w:val="00C57295"/>
    <w:rPr>
      <w:color w:val="605E5C"/>
      <w:shd w:val="clear" w:color="auto" w:fill="E1DFDD"/>
    </w:rPr>
  </w:style>
  <w:style w:type="character" w:styleId="FollowedHyperlink">
    <w:name w:val="FollowedHyperlink"/>
    <w:basedOn w:val="DefaultParagraphFont"/>
    <w:uiPriority w:val="99"/>
    <w:semiHidden/>
    <w:unhideWhenUsed/>
    <w:rsid w:val="003950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data-saves-lives-reshaping-health-and-social-care-with-data/data-saves-lives-reshaping-health-and-social-care-with-data" TargetMode="External"/><Relationship Id="rId18" Type="http://schemas.openxmlformats.org/officeDocument/2006/relationships/hyperlink" Target="https://doi.org/10.1371/JOURNAL.PONE.0336797" TargetMode="External"/><Relationship Id="rId26" Type="http://schemas.openxmlformats.org/officeDocument/2006/relationships/hyperlink" Target="https://doi.org/10.1016/J.EJOGRB.2024.12.018" TargetMode="External"/><Relationship Id="rId39" Type="http://schemas.openxmlformats.org/officeDocument/2006/relationships/theme" Target="theme/theme1.xml"/><Relationship Id="rId21" Type="http://schemas.openxmlformats.org/officeDocument/2006/relationships/hyperlink" Target="https://doi.org/10.1093/jamia/ocae304" TargetMode="External"/><Relationship Id="rId34" Type="http://schemas.openxmlformats.org/officeDocument/2006/relationships/hyperlink" Target="http://apps.who.int/bookorders" TargetMode="External"/><Relationship Id="rId7" Type="http://schemas.openxmlformats.org/officeDocument/2006/relationships/image" Target="media/image2.png"/><Relationship Id="rId12" Type="http://schemas.openxmlformats.org/officeDocument/2006/relationships/hyperlink" Target="https://doi.org/10.1016/J.SURGE.2025.10.008" TargetMode="External"/><Relationship Id="rId17" Type="http://schemas.openxmlformats.org/officeDocument/2006/relationships/hyperlink" Target="https://doi.org/10.1371/JOURNAL.PDIG.0001184" TargetMode="External"/><Relationship Id="rId25" Type="http://schemas.openxmlformats.org/officeDocument/2006/relationships/hyperlink" Target="https://doi.org/10.1093/FAMPRA/CMAD092" TargetMode="External"/><Relationship Id="rId33" Type="http://schemas.openxmlformats.org/officeDocument/2006/relationships/hyperlink" Target="https://doi.org/10.1111/JOIM.12752;WGROUP:STRING:PUBLICATION"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doi.org/10.1136/BMJDH-2026-000120" TargetMode="External"/><Relationship Id="rId20" Type="http://schemas.openxmlformats.org/officeDocument/2006/relationships/hyperlink" Target="https://doi.org/10.1111/1471-0528.18097;WEBSITE:WEBSITE:OBGYN;PAGEGROUP:STRING:PUBLICATION" TargetMode="External"/><Relationship Id="rId29" Type="http://schemas.openxmlformats.org/officeDocument/2006/relationships/hyperlink" Target="https://doi.org/10.1038/S41746-021-00432-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09/GIOTS.2019.8766424" TargetMode="External"/><Relationship Id="rId24" Type="http://schemas.openxmlformats.org/officeDocument/2006/relationships/hyperlink" Target="https://doi.org/10.1038/S41746-026-02554-0" TargetMode="External"/><Relationship Id="rId32" Type="http://schemas.openxmlformats.org/officeDocument/2006/relationships/hyperlink" Target="https://doi.org/10.1109/EMBC.2015.7318329"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09/MITP.2016.42" TargetMode="External"/><Relationship Id="rId23" Type="http://schemas.openxmlformats.org/officeDocument/2006/relationships/hyperlink" Target="https://doi.org/10.1177/20552076251403211" TargetMode="External"/><Relationship Id="rId28" Type="http://schemas.openxmlformats.org/officeDocument/2006/relationships/hyperlink" Target="https://doi.org/10.1056/CAT.23.0404;SUBPAGE:STRING:ABSTRACT;ISSUE:ISSUE:DOI" TargetMode="External"/><Relationship Id="rId36" Type="http://schemas.openxmlformats.org/officeDocument/2006/relationships/hyperlink" Target="https://doi.org/10.1111/AOGS.14294" TargetMode="External"/><Relationship Id="rId10" Type="http://schemas.openxmlformats.org/officeDocument/2006/relationships/hyperlink" Target="https://doi.org/10.1186/S12916-023-03042-Y" TargetMode="External"/><Relationship Id="rId19" Type="http://schemas.openxmlformats.org/officeDocument/2006/relationships/hyperlink" Target="https://doi.org/10.3390/S24196426" TargetMode="External"/><Relationship Id="rId31" Type="http://schemas.openxmlformats.org/officeDocument/2006/relationships/hyperlink" Target="https://doi.org/10.2196/jmir.9262" TargetMode="External"/><Relationship Id="rId4" Type="http://schemas.openxmlformats.org/officeDocument/2006/relationships/settings" Target="settings.xml"/><Relationship Id="rId9" Type="http://schemas.openxmlformats.org/officeDocument/2006/relationships/hyperlink" Target="https://doi.org/10.1093/JAMIAOPEN/OOAF013" TargetMode="External"/><Relationship Id="rId14" Type="http://schemas.openxmlformats.org/officeDocument/2006/relationships/hyperlink" Target="https://doi.org/10.1016/j.ajogmf.2026.102072" TargetMode="External"/><Relationship Id="rId22" Type="http://schemas.openxmlformats.org/officeDocument/2006/relationships/hyperlink" Target="https://doi.org/10.1186/s12884-025-07209-8" TargetMode="External"/><Relationship Id="rId27" Type="http://schemas.openxmlformats.org/officeDocument/2006/relationships/hyperlink" Target="https://doi.org/10.1093/jamia/ocag103" TargetMode="External"/><Relationship Id="rId30" Type="http://schemas.openxmlformats.org/officeDocument/2006/relationships/hyperlink" Target="https://doi.org/10.1136/BMJOPEN-2019-031700" TargetMode="External"/><Relationship Id="rId35" Type="http://schemas.openxmlformats.org/officeDocument/2006/relationships/hyperlink" Target="https://doi.org/10.3390/BIOS12070475" TargetMode="External"/><Relationship Id="rId8" Type="http://schemas.openxmlformats.org/officeDocument/2006/relationships/hyperlink" Target="https://pmc.ncbi.nlm.nih.gov/articles/PMC6874666/"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D8EDF99FA6143138B5B3EC2567397F3"/>
        <w:category>
          <w:name w:val="General"/>
          <w:gallery w:val="placeholder"/>
        </w:category>
        <w:types>
          <w:type w:val="bbPlcHdr"/>
        </w:types>
        <w:behaviors>
          <w:behavior w:val="content"/>
        </w:behaviors>
        <w:guid w:val="{1F4FD16C-C407-4C30-9608-8A7624105351}"/>
      </w:docPartPr>
      <w:docPartBody>
        <w:p w:rsidR="00F646A2" w:rsidRDefault="00F646A2" w:rsidP="00F646A2">
          <w:pPr>
            <w:pStyle w:val="ED8EDF99FA6143138B5B3EC2567397F3"/>
          </w:pPr>
          <w:r w:rsidRPr="004379A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6A2"/>
    <w:rsid w:val="00AE4A28"/>
    <w:rsid w:val="00F6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46A2"/>
    <w:rPr>
      <w:color w:val="666666"/>
    </w:rPr>
  </w:style>
  <w:style w:type="paragraph" w:customStyle="1" w:styleId="ED8EDF99FA6143138B5B3EC2567397F3">
    <w:name w:val="ED8EDF99FA6143138B5B3EC2567397F3"/>
    <w:rsid w:val="00F646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96D28D7-BCFC-419E-A50E-8500668F8C63}">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91395948178"/>
    <we:property name="MENDELEY_CITATIONS" value="[]"/>
    <we:property name="MENDELEY_CITATIONS_LOCALE_CODE" value="&quot;en-GB&quot;"/>
    <we:property name="MENDELEY_CITATIONS_STYLE" value="{&quot;id&quot;:&quot;http://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FE5C7C-F816-419D-9C1F-C37C957A9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13</Pages>
  <Words>3454</Words>
  <Characters>19693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West Suffolk Hospital NHS Foundation Trust</Company>
  <LinksUpToDate>false</LinksUpToDate>
  <CharactersWithSpaces>23101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Wright Emma</dc:creator>
  <cp:keywords/>
  <dc:description/>
  <cp:lastModifiedBy>Wright Emma</cp:lastModifiedBy>
  <cp:revision>11</cp:revision>
  <dcterms:created xsi:type="dcterms:W3CDTF">2026-10-07T17:19:00Z</dcterms:created>
  <dcterms:modified xsi:type="dcterms:W3CDTF">2026-10-08T15:37:00Z</dcterms:modified>
</cp:coreProperties>
</file>