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4475E" w:rsidRDefault="00A4475E" w:rsidP="00A4475E">
      <w:pPr>
        <w:jc w:val="center"/>
        <w:rPr>
          <w:rFonts w:ascii="Garamond" w:hAnsi="Garamond"/>
          <w:sz w:val="24"/>
          <w:szCs w:val="24"/>
        </w:rPr>
      </w:pPr>
      <w:r>
        <w:rPr>
          <w:rFonts w:ascii="Garamond" w:hAnsi="Garamond"/>
          <w:i/>
          <w:sz w:val="24"/>
          <w:szCs w:val="24"/>
        </w:rPr>
        <w:t>The Renaissance</w:t>
      </w:r>
      <w:r>
        <w:rPr>
          <w:rFonts w:ascii="Garamond" w:hAnsi="Garamond"/>
          <w:i/>
          <w:sz w:val="24"/>
          <w:szCs w:val="24"/>
        </w:rPr>
        <w:tab/>
      </w:r>
      <w:r>
        <w:rPr>
          <w:rFonts w:ascii="Garamond" w:hAnsi="Garamond"/>
          <w:sz w:val="24"/>
          <w:szCs w:val="24"/>
        </w:rPr>
        <w:t>CSEN5002</w:t>
      </w:r>
    </w:p>
    <w:p w:rsidR="00A4475E" w:rsidRDefault="00A4475E" w:rsidP="00A4475E">
      <w:pPr>
        <w:jc w:val="center"/>
        <w:rPr>
          <w:rFonts w:ascii="Garamond" w:hAnsi="Garamond"/>
          <w:sz w:val="24"/>
          <w:szCs w:val="24"/>
        </w:rPr>
      </w:pPr>
    </w:p>
    <w:p w:rsidR="00A4475E" w:rsidRDefault="00A4475E" w:rsidP="00A4475E">
      <w:pPr>
        <w:jc w:val="center"/>
        <w:rPr>
          <w:rFonts w:ascii="Garamond" w:hAnsi="Garamond"/>
          <w:sz w:val="24"/>
          <w:szCs w:val="24"/>
        </w:rPr>
      </w:pPr>
    </w:p>
    <w:p w:rsidR="00A4475E" w:rsidRDefault="00A4475E" w:rsidP="00A4475E">
      <w:pPr>
        <w:jc w:val="center"/>
        <w:rPr>
          <w:rFonts w:ascii="Garamond" w:hAnsi="Garamond"/>
          <w:sz w:val="32"/>
        </w:rPr>
      </w:pPr>
      <w:r>
        <w:rPr>
          <w:rFonts w:ascii="Garamond" w:hAnsi="Garamond"/>
          <w:sz w:val="32"/>
        </w:rPr>
        <w:t xml:space="preserve">Spenser, </w:t>
      </w:r>
      <w:proofErr w:type="gramStart"/>
      <w:r>
        <w:rPr>
          <w:rFonts w:ascii="Garamond" w:hAnsi="Garamond"/>
          <w:i/>
          <w:sz w:val="32"/>
        </w:rPr>
        <w:t>The</w:t>
      </w:r>
      <w:proofErr w:type="gramEnd"/>
      <w:r>
        <w:rPr>
          <w:rFonts w:ascii="Garamond" w:hAnsi="Garamond"/>
          <w:i/>
          <w:sz w:val="32"/>
        </w:rPr>
        <w:t xml:space="preserve"> Faerie </w:t>
      </w:r>
      <w:proofErr w:type="spellStart"/>
      <w:r>
        <w:rPr>
          <w:rFonts w:ascii="Garamond" w:hAnsi="Garamond"/>
          <w:i/>
          <w:sz w:val="32"/>
        </w:rPr>
        <w:t>Queene</w:t>
      </w:r>
      <w:proofErr w:type="spellEnd"/>
      <w:r>
        <w:rPr>
          <w:rFonts w:ascii="Garamond" w:hAnsi="Garamond"/>
          <w:i/>
          <w:sz w:val="32"/>
        </w:rPr>
        <w:t>,</w:t>
      </w:r>
      <w:r>
        <w:rPr>
          <w:rFonts w:ascii="Garamond" w:hAnsi="Garamond"/>
          <w:sz w:val="32"/>
        </w:rPr>
        <w:t xml:space="preserve"> Book I</w:t>
      </w:r>
    </w:p>
    <w:p w:rsidR="00A4475E" w:rsidRDefault="00A4475E" w:rsidP="00A4475E">
      <w:pPr>
        <w:jc w:val="both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jc w:val="both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numPr>
          <w:ilvl w:val="0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b/>
          <w:sz w:val="22"/>
          <w:szCs w:val="22"/>
        </w:rPr>
        <w:t xml:space="preserve">The general character of The Faerie </w:t>
      </w:r>
      <w:proofErr w:type="spellStart"/>
      <w:r>
        <w:rPr>
          <w:rFonts w:ascii="Garamond" w:hAnsi="Garamond"/>
          <w:b/>
          <w:sz w:val="22"/>
          <w:szCs w:val="22"/>
        </w:rPr>
        <w:t>Queene</w:t>
      </w:r>
      <w:proofErr w:type="spellEnd"/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Nationalistic politics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Protestant religiosity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Humanist summation of mythology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Literary anatomy of the imagination</w:t>
      </w:r>
    </w:p>
    <w:p w:rsidR="00A4475E" w:rsidRDefault="00A4475E" w:rsidP="00A4475E">
      <w:pPr>
        <w:rPr>
          <w:rFonts w:ascii="Garamond" w:hAnsi="Garamond"/>
          <w:b/>
          <w:sz w:val="22"/>
          <w:szCs w:val="22"/>
        </w:rPr>
      </w:pPr>
    </w:p>
    <w:p w:rsidR="00A4475E" w:rsidRDefault="00A4475E" w:rsidP="00A4475E">
      <w:pPr>
        <w:numPr>
          <w:ilvl w:val="0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b/>
          <w:sz w:val="22"/>
          <w:szCs w:val="22"/>
        </w:rPr>
        <w:t>Generic character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>“</w:t>
      </w:r>
      <w:proofErr w:type="spellStart"/>
      <w:r>
        <w:rPr>
          <w:rFonts w:ascii="Garamond" w:hAnsi="Garamond"/>
          <w:sz w:val="22"/>
          <w:szCs w:val="22"/>
        </w:rPr>
        <w:t>Heroical</w:t>
      </w:r>
      <w:proofErr w:type="spellEnd"/>
      <w:r>
        <w:rPr>
          <w:rFonts w:ascii="Garamond" w:hAnsi="Garamond"/>
          <w:sz w:val="22"/>
          <w:szCs w:val="22"/>
        </w:rPr>
        <w:t xml:space="preserve"> poetry”’ (Sidney, </w:t>
      </w:r>
      <w:r>
        <w:rPr>
          <w:rFonts w:ascii="Garamond" w:hAnsi="Garamond"/>
          <w:i/>
          <w:sz w:val="22"/>
          <w:szCs w:val="22"/>
        </w:rPr>
        <w:t>Defence of Poesy</w:t>
      </w:r>
      <w:r>
        <w:rPr>
          <w:rFonts w:ascii="Garamond" w:hAnsi="Garamond"/>
          <w:sz w:val="22"/>
          <w:szCs w:val="22"/>
        </w:rPr>
        <w:t>)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>Epic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Homer, </w:t>
      </w:r>
      <w:r>
        <w:rPr>
          <w:rFonts w:ascii="Garamond" w:hAnsi="Garamond"/>
          <w:i/>
          <w:sz w:val="22"/>
          <w:szCs w:val="22"/>
        </w:rPr>
        <w:t>The Iliad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Virgil, </w:t>
      </w:r>
      <w:r>
        <w:rPr>
          <w:rFonts w:ascii="Garamond" w:hAnsi="Garamond"/>
          <w:i/>
          <w:sz w:val="22"/>
          <w:szCs w:val="22"/>
        </w:rPr>
        <w:t xml:space="preserve">The </w:t>
      </w:r>
      <w:proofErr w:type="spellStart"/>
      <w:r>
        <w:rPr>
          <w:rFonts w:ascii="Garamond" w:hAnsi="Garamond"/>
          <w:i/>
          <w:sz w:val="22"/>
          <w:szCs w:val="22"/>
        </w:rPr>
        <w:t>Aeneid</w:t>
      </w:r>
      <w:proofErr w:type="spellEnd"/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Romance epics such as Ariosto’s </w:t>
      </w:r>
      <w:proofErr w:type="spellStart"/>
      <w:r>
        <w:rPr>
          <w:rFonts w:ascii="Garamond" w:hAnsi="Garamond"/>
          <w:i/>
          <w:sz w:val="22"/>
          <w:szCs w:val="22"/>
        </w:rPr>
        <w:t>Orlando</w:t>
      </w:r>
      <w:proofErr w:type="spellEnd"/>
      <w:r>
        <w:rPr>
          <w:rFonts w:ascii="Garamond" w:hAnsi="Garamond"/>
          <w:i/>
          <w:sz w:val="22"/>
          <w:szCs w:val="22"/>
        </w:rPr>
        <w:t xml:space="preserve"> </w:t>
      </w:r>
      <w:proofErr w:type="spellStart"/>
      <w:r>
        <w:rPr>
          <w:rFonts w:ascii="Garamond" w:hAnsi="Garamond"/>
          <w:i/>
          <w:sz w:val="22"/>
          <w:szCs w:val="22"/>
        </w:rPr>
        <w:t>furioso</w:t>
      </w:r>
      <w:proofErr w:type="spellEnd"/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>Chivalric / Arthurian romance</w:t>
      </w:r>
    </w:p>
    <w:p w:rsidR="00A4475E" w:rsidRDefault="00A4475E" w:rsidP="00A4475E">
      <w:pPr>
        <w:ind w:left="1440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numPr>
          <w:ilvl w:val="0"/>
          <w:numId w:val="1"/>
        </w:numPr>
        <w:jc w:val="both"/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b/>
          <w:sz w:val="22"/>
          <w:szCs w:val="22"/>
        </w:rPr>
        <w:t>Spenser’s intention and the letter to Raleigh</w:t>
      </w:r>
    </w:p>
    <w:p w:rsidR="00A4475E" w:rsidRDefault="00A4475E" w:rsidP="00A4475E">
      <w:pPr>
        <w:numPr>
          <w:ilvl w:val="1"/>
          <w:numId w:val="1"/>
        </w:numPr>
        <w:jc w:val="both"/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>‘Letter to Sir Walter Raleigh’ in the 1590 edition, at the end of Book III</w:t>
      </w:r>
    </w:p>
    <w:p w:rsidR="00A4475E" w:rsidRDefault="00A4475E" w:rsidP="00A4475E">
      <w:pPr>
        <w:ind w:left="720"/>
        <w:jc w:val="both"/>
        <w:rPr>
          <w:rFonts w:ascii="Garamond" w:hAnsi="Garamond"/>
          <w:b/>
          <w:sz w:val="22"/>
          <w:szCs w:val="22"/>
        </w:rPr>
      </w:pPr>
    </w:p>
    <w:p w:rsidR="00A4475E" w:rsidRDefault="00A4475E" w:rsidP="00A4475E">
      <w:pPr>
        <w:numPr>
          <w:ilvl w:val="0"/>
          <w:numId w:val="1"/>
        </w:numPr>
        <w:jc w:val="both"/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b/>
          <w:sz w:val="22"/>
          <w:szCs w:val="22"/>
        </w:rPr>
        <w:t xml:space="preserve">The </w:t>
      </w:r>
      <w:proofErr w:type="spellStart"/>
      <w:r>
        <w:rPr>
          <w:rFonts w:ascii="Garamond" w:hAnsi="Garamond"/>
          <w:b/>
          <w:sz w:val="22"/>
          <w:szCs w:val="22"/>
        </w:rPr>
        <w:t>Faery</w:t>
      </w:r>
      <w:proofErr w:type="spellEnd"/>
      <w:r>
        <w:rPr>
          <w:rFonts w:ascii="Garamond" w:hAnsi="Garamond"/>
          <w:b/>
          <w:sz w:val="22"/>
          <w:szCs w:val="22"/>
        </w:rPr>
        <w:t xml:space="preserve"> Queen and the poem’s absent centre</w:t>
      </w:r>
    </w:p>
    <w:p w:rsidR="00A4475E" w:rsidRDefault="00A4475E" w:rsidP="00A4475E">
      <w:pPr>
        <w:numPr>
          <w:ilvl w:val="1"/>
          <w:numId w:val="1"/>
        </w:numPr>
        <w:jc w:val="both"/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>Political significance</w:t>
      </w:r>
    </w:p>
    <w:p w:rsidR="00A4475E" w:rsidRDefault="00A4475E" w:rsidP="00A4475E">
      <w:pPr>
        <w:numPr>
          <w:ilvl w:val="2"/>
          <w:numId w:val="1"/>
        </w:numPr>
        <w:jc w:val="both"/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The proposed marriage of </w:t>
      </w:r>
      <w:proofErr w:type="spellStart"/>
      <w:r>
        <w:rPr>
          <w:rFonts w:ascii="Garamond" w:hAnsi="Garamond"/>
          <w:sz w:val="22"/>
          <w:szCs w:val="22"/>
        </w:rPr>
        <w:t>Gloriana</w:t>
      </w:r>
      <w:proofErr w:type="spellEnd"/>
      <w:r>
        <w:rPr>
          <w:rFonts w:ascii="Garamond" w:hAnsi="Garamond"/>
          <w:sz w:val="22"/>
          <w:szCs w:val="22"/>
        </w:rPr>
        <w:t xml:space="preserve"> and Arthur, whom Malory described as ‘the once and future king’, is a symbolic wedding of ancient British myth, legend and lineage with the reigning queen, but it is envisaged, a future-oriented gap which is never realised in the work as we have it.</w:t>
      </w:r>
    </w:p>
    <w:p w:rsidR="00A4475E" w:rsidRDefault="00A4475E" w:rsidP="00A4475E">
      <w:pPr>
        <w:numPr>
          <w:ilvl w:val="1"/>
          <w:numId w:val="1"/>
        </w:numPr>
        <w:jc w:val="both"/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Religious significance</w:t>
      </w:r>
    </w:p>
    <w:p w:rsidR="00A4475E" w:rsidRDefault="00A4475E" w:rsidP="00A4475E">
      <w:pPr>
        <w:numPr>
          <w:ilvl w:val="2"/>
          <w:numId w:val="1"/>
        </w:numPr>
        <w:jc w:val="both"/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The </w:t>
      </w:r>
      <w:proofErr w:type="spellStart"/>
      <w:r>
        <w:rPr>
          <w:rFonts w:ascii="Garamond" w:hAnsi="Garamond"/>
          <w:sz w:val="22"/>
          <w:szCs w:val="22"/>
        </w:rPr>
        <w:t>Faery</w:t>
      </w:r>
      <w:proofErr w:type="spellEnd"/>
      <w:r>
        <w:rPr>
          <w:rFonts w:ascii="Garamond" w:hAnsi="Garamond"/>
          <w:sz w:val="22"/>
          <w:szCs w:val="22"/>
        </w:rPr>
        <w:t xml:space="preserve"> Queen as a religious symbol of the </w:t>
      </w:r>
      <w:proofErr w:type="spellStart"/>
      <w:r>
        <w:rPr>
          <w:rFonts w:ascii="Garamond" w:hAnsi="Garamond"/>
          <w:sz w:val="22"/>
          <w:szCs w:val="22"/>
        </w:rPr>
        <w:t>unrepresentable</w:t>
      </w:r>
      <w:proofErr w:type="spellEnd"/>
      <w:r>
        <w:rPr>
          <w:rFonts w:ascii="Garamond" w:hAnsi="Garamond"/>
          <w:sz w:val="22"/>
          <w:szCs w:val="22"/>
        </w:rPr>
        <w:t xml:space="preserve"> nature of the divine, the arena of divine knowledge and revelation to which no human being can have access</w:t>
      </w:r>
    </w:p>
    <w:p w:rsidR="00A4475E" w:rsidRDefault="00A4475E" w:rsidP="00A4475E">
      <w:pPr>
        <w:ind w:left="720"/>
        <w:rPr>
          <w:rFonts w:ascii="Garamond" w:hAnsi="Garamond"/>
          <w:b/>
          <w:sz w:val="22"/>
          <w:szCs w:val="22"/>
        </w:rPr>
      </w:pPr>
    </w:p>
    <w:p w:rsidR="00A4475E" w:rsidRDefault="00A4475E" w:rsidP="00A4475E">
      <w:pPr>
        <w:numPr>
          <w:ilvl w:val="0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b/>
          <w:sz w:val="22"/>
          <w:szCs w:val="22"/>
        </w:rPr>
        <w:t>The virtue of Book I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The legend of St George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sz w:val="22"/>
          <w:szCs w:val="22"/>
        </w:rPr>
        <w:t>The Book of Revelation</w:t>
      </w:r>
    </w:p>
    <w:p w:rsidR="00A4475E" w:rsidRDefault="00A4475E" w:rsidP="00A4475E">
      <w:pPr>
        <w:ind w:left="720"/>
        <w:rPr>
          <w:rFonts w:ascii="Garamond" w:hAnsi="Garamond"/>
          <w:b/>
          <w:sz w:val="22"/>
          <w:szCs w:val="22"/>
        </w:rPr>
      </w:pPr>
    </w:p>
    <w:p w:rsidR="00A4475E" w:rsidRDefault="00A4475E" w:rsidP="00A4475E">
      <w:pPr>
        <w:numPr>
          <w:ilvl w:val="0"/>
          <w:numId w:val="1"/>
        </w:numPr>
        <w:rPr>
          <w:rFonts w:ascii="Garamond" w:hAnsi="Garamond"/>
          <w:b/>
          <w:sz w:val="22"/>
          <w:szCs w:val="22"/>
        </w:rPr>
      </w:pPr>
      <w:r>
        <w:rPr>
          <w:rFonts w:ascii="Garamond" w:hAnsi="Garamond"/>
          <w:b/>
          <w:sz w:val="22"/>
          <w:szCs w:val="22"/>
        </w:rPr>
        <w:t>Reading the virtues allegorically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Moral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Psychological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Spiritual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sz w:val="22"/>
          <w:szCs w:val="22"/>
        </w:rPr>
      </w:pPr>
      <w:proofErr w:type="spellStart"/>
      <w:r>
        <w:rPr>
          <w:rFonts w:ascii="Garamond" w:hAnsi="Garamond"/>
          <w:sz w:val="22"/>
          <w:szCs w:val="22"/>
        </w:rPr>
        <w:t>Prudentius</w:t>
      </w:r>
      <w:proofErr w:type="spellEnd"/>
      <w:r>
        <w:rPr>
          <w:rFonts w:ascii="Garamond" w:hAnsi="Garamond"/>
          <w:sz w:val="22"/>
          <w:szCs w:val="22"/>
        </w:rPr>
        <w:t xml:space="preserve">, </w:t>
      </w:r>
      <w:proofErr w:type="spellStart"/>
      <w:r>
        <w:rPr>
          <w:rFonts w:ascii="Garamond" w:hAnsi="Garamond"/>
          <w:i/>
          <w:sz w:val="22"/>
          <w:szCs w:val="22"/>
        </w:rPr>
        <w:t>Psychomachia</w:t>
      </w:r>
      <w:proofErr w:type="spellEnd"/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Historical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History of the true Church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The Reformation</w:t>
      </w:r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i/>
          <w:sz w:val="22"/>
          <w:szCs w:val="22"/>
        </w:rPr>
      </w:pPr>
      <w:proofErr w:type="spellStart"/>
      <w:r>
        <w:rPr>
          <w:rFonts w:ascii="Garamond" w:hAnsi="Garamond"/>
          <w:i/>
          <w:sz w:val="22"/>
          <w:szCs w:val="22"/>
        </w:rPr>
        <w:t>Allegoresis</w:t>
      </w:r>
      <w:proofErr w:type="spellEnd"/>
    </w:p>
    <w:p w:rsidR="00A4475E" w:rsidRDefault="00A4475E" w:rsidP="00A4475E">
      <w:pPr>
        <w:numPr>
          <w:ilvl w:val="1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Allegory as: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a vertically organized spatial hierarchy of meanings</w:t>
      </w:r>
    </w:p>
    <w:p w:rsidR="00A4475E" w:rsidRDefault="00A4475E" w:rsidP="00A4475E">
      <w:pPr>
        <w:numPr>
          <w:ilvl w:val="2"/>
          <w:numId w:val="1"/>
        </w:numPr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simultaneous signifying multiple meaning - </w:t>
      </w:r>
      <w:proofErr w:type="spellStart"/>
      <w:r>
        <w:rPr>
          <w:rFonts w:ascii="Garamond" w:hAnsi="Garamond"/>
          <w:sz w:val="22"/>
          <w:szCs w:val="22"/>
        </w:rPr>
        <w:t>polysemy</w:t>
      </w:r>
      <w:proofErr w:type="spellEnd"/>
    </w:p>
    <w:p w:rsidR="00A4475E" w:rsidRDefault="00A4475E" w:rsidP="00A4475E">
      <w:pPr>
        <w:spacing w:line="360" w:lineRule="auto"/>
        <w:jc w:val="both"/>
        <w:rPr>
          <w:rFonts w:ascii="Garamond" w:hAnsi="Garamond"/>
          <w:sz w:val="24"/>
        </w:rPr>
      </w:pPr>
      <w:r>
        <w:rPr>
          <w:rFonts w:ascii="Garamond" w:hAnsi="Garamond"/>
          <w:sz w:val="22"/>
          <w:szCs w:val="22"/>
        </w:rPr>
        <w:br w:type="page"/>
      </w:r>
    </w:p>
    <w:p w:rsidR="00A4475E" w:rsidRDefault="00A4475E" w:rsidP="00A4475E">
      <w:pPr>
        <w:spacing w:line="360" w:lineRule="auto"/>
        <w:jc w:val="center"/>
        <w:rPr>
          <w:rFonts w:ascii="Garamond" w:hAnsi="Garamond"/>
          <w:sz w:val="32"/>
        </w:rPr>
      </w:pPr>
    </w:p>
    <w:p w:rsidR="00A4475E" w:rsidRDefault="00A4475E" w:rsidP="00A4475E">
      <w:pPr>
        <w:spacing w:line="360" w:lineRule="auto"/>
        <w:jc w:val="center"/>
        <w:rPr>
          <w:rFonts w:ascii="Garamond" w:hAnsi="Garamond"/>
          <w:sz w:val="32"/>
        </w:rPr>
      </w:pPr>
      <w:r>
        <w:rPr>
          <w:rFonts w:ascii="Garamond" w:hAnsi="Garamond"/>
          <w:sz w:val="32"/>
        </w:rPr>
        <w:t xml:space="preserve">Spenser, </w:t>
      </w:r>
      <w:proofErr w:type="gramStart"/>
      <w:r>
        <w:rPr>
          <w:rFonts w:ascii="Garamond" w:hAnsi="Garamond"/>
          <w:i/>
          <w:sz w:val="32"/>
        </w:rPr>
        <w:t>The</w:t>
      </w:r>
      <w:proofErr w:type="gramEnd"/>
      <w:r>
        <w:rPr>
          <w:rFonts w:ascii="Garamond" w:hAnsi="Garamond"/>
          <w:i/>
          <w:sz w:val="32"/>
        </w:rPr>
        <w:t xml:space="preserve"> Faerie </w:t>
      </w:r>
      <w:proofErr w:type="spellStart"/>
      <w:r>
        <w:rPr>
          <w:rFonts w:ascii="Garamond" w:hAnsi="Garamond"/>
          <w:i/>
          <w:sz w:val="32"/>
        </w:rPr>
        <w:t>Queene</w:t>
      </w:r>
      <w:proofErr w:type="spellEnd"/>
      <w:r>
        <w:rPr>
          <w:rFonts w:ascii="Garamond" w:hAnsi="Garamond"/>
          <w:i/>
          <w:sz w:val="32"/>
        </w:rPr>
        <w:t>, Books I, II &amp; III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jc w:val="center"/>
        <w:rPr>
          <w:rFonts w:ascii="Garamond" w:hAnsi="Garamond"/>
          <w:sz w:val="32"/>
        </w:rPr>
      </w:pPr>
      <w:r>
        <w:rPr>
          <w:rFonts w:ascii="Garamond" w:hAnsi="Garamond"/>
          <w:sz w:val="32"/>
        </w:rPr>
        <w:t>Bibliography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jc w:val="center"/>
        <w:rPr>
          <w:rFonts w:ascii="Garamond" w:hAnsi="Garamond"/>
          <w:spacing w:val="-3"/>
          <w:sz w:val="24"/>
          <w:szCs w:val="24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pacing w:val="-3"/>
          <w:sz w:val="22"/>
          <w:szCs w:val="22"/>
        </w:rPr>
      </w:pPr>
      <w:r>
        <w:rPr>
          <w:rFonts w:ascii="Garamond" w:hAnsi="Garamond"/>
          <w:spacing w:val="-3"/>
          <w:sz w:val="22"/>
          <w:szCs w:val="22"/>
        </w:rPr>
        <w:t xml:space="preserve">Edmund Spenser (1552?-99), </w:t>
      </w:r>
      <w:proofErr w:type="gramStart"/>
      <w:r>
        <w:rPr>
          <w:rFonts w:ascii="Garamond" w:hAnsi="Garamond"/>
          <w:i/>
          <w:iCs/>
          <w:spacing w:val="-3"/>
          <w:sz w:val="22"/>
          <w:szCs w:val="22"/>
        </w:rPr>
        <w:t>The  Faerie</w:t>
      </w:r>
      <w:proofErr w:type="gramEnd"/>
      <w:r>
        <w:rPr>
          <w:rFonts w:ascii="Garamond" w:hAnsi="Garamond"/>
          <w:i/>
          <w:iCs/>
          <w:spacing w:val="-3"/>
          <w:sz w:val="22"/>
          <w:szCs w:val="22"/>
        </w:rPr>
        <w:t xml:space="preserve"> </w:t>
      </w:r>
      <w:proofErr w:type="spellStart"/>
      <w:r>
        <w:rPr>
          <w:rFonts w:ascii="Garamond" w:hAnsi="Garamond"/>
          <w:i/>
          <w:iCs/>
          <w:spacing w:val="-3"/>
          <w:sz w:val="22"/>
          <w:szCs w:val="22"/>
        </w:rPr>
        <w:t>Queene</w:t>
      </w:r>
      <w:proofErr w:type="spellEnd"/>
      <w:r>
        <w:rPr>
          <w:rFonts w:ascii="Garamond" w:hAnsi="Garamond"/>
          <w:spacing w:val="-3"/>
          <w:sz w:val="22"/>
          <w:szCs w:val="22"/>
        </w:rPr>
        <w:t>, ed. A.C. Hamilton, assisted by R.J. Manning, Longman Annotated English Poets (London: Longman, 1977)</w:t>
      </w:r>
      <w:r>
        <w:rPr>
          <w:rFonts w:ascii="Garamond" w:hAnsi="Garamond"/>
          <w:spacing w:val="-3"/>
          <w:sz w:val="22"/>
          <w:szCs w:val="22"/>
        </w:rPr>
        <w:tab/>
      </w:r>
      <w:r>
        <w:rPr>
          <w:rFonts w:ascii="Garamond" w:hAnsi="Garamond"/>
          <w:spacing w:val="-3"/>
          <w:sz w:val="22"/>
          <w:szCs w:val="22"/>
        </w:rPr>
        <w:tab/>
        <w:t>821.31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pacing w:val="-3"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Paul J. </w:t>
      </w:r>
      <w:proofErr w:type="spellStart"/>
      <w:r>
        <w:rPr>
          <w:rFonts w:ascii="Garamond" w:hAnsi="Garamond"/>
          <w:sz w:val="22"/>
          <w:szCs w:val="22"/>
        </w:rPr>
        <w:t>Alpers</w:t>
      </w:r>
      <w:proofErr w:type="spellEnd"/>
      <w:r>
        <w:rPr>
          <w:rFonts w:ascii="Garamond" w:hAnsi="Garamond"/>
          <w:sz w:val="22"/>
          <w:szCs w:val="22"/>
        </w:rPr>
        <w:t xml:space="preserve">, </w:t>
      </w:r>
      <w:proofErr w:type="gramStart"/>
      <w:r>
        <w:rPr>
          <w:rFonts w:ascii="Garamond" w:hAnsi="Garamond"/>
          <w:i/>
          <w:sz w:val="22"/>
          <w:szCs w:val="22"/>
        </w:rPr>
        <w:t>The</w:t>
      </w:r>
      <w:proofErr w:type="gramEnd"/>
      <w:r>
        <w:rPr>
          <w:rFonts w:ascii="Garamond" w:hAnsi="Garamond"/>
          <w:i/>
          <w:sz w:val="22"/>
          <w:szCs w:val="22"/>
        </w:rPr>
        <w:t xml:space="preserve"> Poetry of ‘The Faerie </w:t>
      </w:r>
      <w:proofErr w:type="spellStart"/>
      <w:r>
        <w:rPr>
          <w:rFonts w:ascii="Garamond" w:hAnsi="Garamond"/>
          <w:i/>
          <w:sz w:val="22"/>
          <w:szCs w:val="22"/>
        </w:rPr>
        <w:t>Queene</w:t>
      </w:r>
      <w:proofErr w:type="spellEnd"/>
      <w:r>
        <w:rPr>
          <w:rFonts w:ascii="Garamond" w:hAnsi="Garamond"/>
          <w:i/>
          <w:sz w:val="22"/>
          <w:szCs w:val="22"/>
        </w:rPr>
        <w:t>’</w:t>
      </w:r>
      <w:r>
        <w:rPr>
          <w:rFonts w:ascii="Garamond" w:hAnsi="Garamond"/>
          <w:sz w:val="22"/>
          <w:szCs w:val="22"/>
        </w:rPr>
        <w:t xml:space="preserve"> (Princeton, NJ: Princeton UP, 1967; </w:t>
      </w:r>
      <w:proofErr w:type="spellStart"/>
      <w:r>
        <w:rPr>
          <w:rFonts w:ascii="Garamond" w:hAnsi="Garamond"/>
          <w:sz w:val="22"/>
          <w:szCs w:val="22"/>
        </w:rPr>
        <w:t>repr</w:t>
      </w:r>
      <w:proofErr w:type="spellEnd"/>
      <w:r>
        <w:rPr>
          <w:rFonts w:ascii="Garamond" w:hAnsi="Garamond"/>
          <w:sz w:val="22"/>
          <w:szCs w:val="22"/>
        </w:rPr>
        <w:t>. 1969)</w:t>
      </w:r>
      <w:r>
        <w:rPr>
          <w:rFonts w:ascii="Garamond" w:hAnsi="Garamond"/>
          <w:sz w:val="22"/>
          <w:szCs w:val="22"/>
        </w:rPr>
        <w:tab/>
      </w:r>
      <w:r>
        <w:rPr>
          <w:rFonts w:ascii="Garamond" w:hAnsi="Garamond"/>
          <w:sz w:val="22"/>
          <w:szCs w:val="22"/>
        </w:rPr>
        <w:tab/>
        <w:t>821.31 ALP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  <w:lang w:val="en-GB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  <w:lang w:val="en-GB"/>
        </w:rPr>
      </w:pPr>
      <w:r>
        <w:rPr>
          <w:rFonts w:ascii="Garamond" w:hAnsi="Garamond"/>
          <w:sz w:val="22"/>
          <w:szCs w:val="22"/>
          <w:lang w:val="en-GB"/>
        </w:rPr>
        <w:t xml:space="preserve">Stephen </w:t>
      </w:r>
      <w:proofErr w:type="spellStart"/>
      <w:r>
        <w:rPr>
          <w:rFonts w:ascii="Garamond" w:hAnsi="Garamond"/>
          <w:sz w:val="22"/>
          <w:szCs w:val="22"/>
          <w:lang w:val="en-GB"/>
        </w:rPr>
        <w:t>Greenblatt</w:t>
      </w:r>
      <w:proofErr w:type="spellEnd"/>
      <w:r>
        <w:rPr>
          <w:rFonts w:ascii="Garamond" w:hAnsi="Garamond"/>
          <w:sz w:val="22"/>
          <w:szCs w:val="22"/>
          <w:lang w:val="en-GB"/>
        </w:rPr>
        <w:t xml:space="preserve">, </w:t>
      </w:r>
      <w:r>
        <w:rPr>
          <w:rFonts w:ascii="Garamond" w:hAnsi="Garamond"/>
          <w:i/>
          <w:sz w:val="22"/>
          <w:szCs w:val="22"/>
          <w:lang w:val="en-GB"/>
        </w:rPr>
        <w:t>Renaissance Self-Fashioning: From More to Shakespeare</w:t>
      </w:r>
      <w:r>
        <w:rPr>
          <w:rFonts w:ascii="Garamond" w:hAnsi="Garamond"/>
          <w:sz w:val="22"/>
          <w:szCs w:val="22"/>
          <w:lang w:val="en-GB"/>
        </w:rPr>
        <w:t xml:space="preserve"> (Chicago &amp; London: University of Chicago Press, 1980), </w:t>
      </w:r>
      <w:smartTag w:uri="urn:schemas-microsoft-com:office:smarttags" w:element="place">
        <w:smartTag w:uri="urn:schemas-microsoft-com:office:smarttags" w:element="country-region">
          <w:r>
            <w:rPr>
              <w:rFonts w:ascii="Garamond" w:hAnsi="Garamond"/>
              <w:sz w:val="22"/>
              <w:szCs w:val="22"/>
              <w:lang w:val="en-GB"/>
            </w:rPr>
            <w:t>Ch.</w:t>
          </w:r>
        </w:smartTag>
      </w:smartTag>
      <w:r>
        <w:rPr>
          <w:rFonts w:ascii="Garamond" w:hAnsi="Garamond"/>
          <w:sz w:val="22"/>
          <w:szCs w:val="22"/>
          <w:lang w:val="en-GB"/>
        </w:rPr>
        <w:t xml:space="preserve"> 4 ‘To Fashion a Gentleman: Spenser and the Destruction of the Bower of Bliss’, pp. 157-92</w:t>
      </w:r>
      <w:r>
        <w:rPr>
          <w:rFonts w:ascii="Garamond" w:hAnsi="Garamond"/>
          <w:sz w:val="22"/>
          <w:szCs w:val="22"/>
          <w:lang w:val="en-GB"/>
        </w:rPr>
        <w:tab/>
        <w:t>820.93 GRE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  <w:lang w:val="en-GB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  <w:lang w:val="en-GB"/>
        </w:rPr>
      </w:pPr>
      <w:r>
        <w:rPr>
          <w:rFonts w:ascii="Garamond" w:hAnsi="Garamond"/>
          <w:sz w:val="22"/>
          <w:szCs w:val="22"/>
          <w:lang w:val="en-GB"/>
        </w:rPr>
        <w:t xml:space="preserve">A.C. </w:t>
      </w:r>
      <w:smartTag w:uri="urn:schemas-microsoft-com:office:smarttags" w:element="City">
        <w:r>
          <w:rPr>
            <w:rFonts w:ascii="Garamond" w:hAnsi="Garamond"/>
            <w:sz w:val="22"/>
            <w:szCs w:val="22"/>
            <w:lang w:val="en-GB"/>
          </w:rPr>
          <w:t>Hamilton</w:t>
        </w:r>
      </w:smartTag>
      <w:r>
        <w:rPr>
          <w:rFonts w:ascii="Garamond" w:hAnsi="Garamond"/>
          <w:sz w:val="22"/>
          <w:szCs w:val="22"/>
          <w:lang w:val="en-GB"/>
        </w:rPr>
        <w:t xml:space="preserve">, ed., </w:t>
      </w:r>
      <w:r>
        <w:rPr>
          <w:rFonts w:ascii="Garamond" w:hAnsi="Garamond"/>
          <w:i/>
          <w:sz w:val="22"/>
          <w:szCs w:val="22"/>
          <w:lang w:val="en-GB"/>
        </w:rPr>
        <w:t>The Spenser Encyclopaedia</w:t>
      </w:r>
      <w:r>
        <w:rPr>
          <w:rFonts w:ascii="Garamond" w:hAnsi="Garamond"/>
          <w:sz w:val="22"/>
          <w:szCs w:val="22"/>
          <w:lang w:val="en-GB"/>
        </w:rPr>
        <w:t xml:space="preserve"> (</w:t>
      </w:r>
      <w:smartTag w:uri="urn:schemas-microsoft-com:office:smarttags" w:element="City">
        <w:r>
          <w:rPr>
            <w:rFonts w:ascii="Garamond" w:hAnsi="Garamond"/>
            <w:sz w:val="22"/>
            <w:szCs w:val="22"/>
            <w:lang w:val="en-GB"/>
          </w:rPr>
          <w:t>Toronto</w:t>
        </w:r>
      </w:smartTag>
      <w:r>
        <w:rPr>
          <w:rFonts w:ascii="Garamond" w:hAnsi="Garamond"/>
          <w:sz w:val="22"/>
          <w:szCs w:val="22"/>
          <w:lang w:val="en-GB"/>
        </w:rPr>
        <w:t xml:space="preserve">: </w:t>
      </w:r>
      <w:smartTag w:uri="urn:schemas-microsoft-com:office:smarttags" w:element="place">
        <w:smartTag w:uri="urn:schemas-microsoft-com:office:smarttags" w:element="PlaceType">
          <w:r>
            <w:rPr>
              <w:rFonts w:ascii="Garamond" w:hAnsi="Garamond"/>
              <w:sz w:val="22"/>
              <w:szCs w:val="22"/>
              <w:lang w:val="en-GB"/>
            </w:rPr>
            <w:t>University</w:t>
          </w:r>
        </w:smartTag>
        <w:r>
          <w:rPr>
            <w:rFonts w:ascii="Garamond" w:hAnsi="Garamond"/>
            <w:sz w:val="22"/>
            <w:szCs w:val="22"/>
            <w:lang w:val="en-GB"/>
          </w:rPr>
          <w:t xml:space="preserve"> of </w:t>
        </w:r>
        <w:smartTag w:uri="urn:schemas-microsoft-com:office:smarttags" w:element="PlaceName">
          <w:r>
            <w:rPr>
              <w:rFonts w:ascii="Garamond" w:hAnsi="Garamond"/>
              <w:sz w:val="22"/>
              <w:szCs w:val="22"/>
              <w:lang w:val="en-GB"/>
            </w:rPr>
            <w:t>London Press</w:t>
          </w:r>
        </w:smartTag>
      </w:smartTag>
      <w:r>
        <w:rPr>
          <w:rFonts w:ascii="Garamond" w:hAnsi="Garamond"/>
          <w:sz w:val="22"/>
          <w:szCs w:val="22"/>
          <w:lang w:val="en-GB"/>
        </w:rPr>
        <w:t>, c.1990)</w:t>
      </w:r>
      <w:r>
        <w:rPr>
          <w:rFonts w:ascii="Garamond" w:hAnsi="Garamond"/>
          <w:sz w:val="22"/>
          <w:szCs w:val="22"/>
          <w:lang w:val="en-GB"/>
        </w:rPr>
        <w:tab/>
      </w:r>
      <w:r>
        <w:rPr>
          <w:rFonts w:ascii="Garamond" w:hAnsi="Garamond"/>
          <w:sz w:val="22"/>
          <w:szCs w:val="22"/>
          <w:lang w:val="en-GB"/>
        </w:rPr>
        <w:tab/>
        <w:t>R821.31 SPE [reference only]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  <w:lang w:val="en-GB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pacing w:val="-3"/>
          <w:sz w:val="22"/>
          <w:szCs w:val="22"/>
        </w:rPr>
      </w:pPr>
      <w:r>
        <w:rPr>
          <w:rFonts w:ascii="Garamond" w:hAnsi="Garamond"/>
          <w:sz w:val="22"/>
          <w:szCs w:val="22"/>
          <w:lang w:val="en-GB"/>
        </w:rPr>
        <w:t xml:space="preserve">Graham Hough, </w:t>
      </w:r>
      <w:r>
        <w:rPr>
          <w:rFonts w:ascii="Garamond" w:hAnsi="Garamond"/>
          <w:i/>
          <w:sz w:val="22"/>
          <w:szCs w:val="22"/>
          <w:lang w:val="en-GB"/>
        </w:rPr>
        <w:t xml:space="preserve">A Preface to ‘The Faerie </w:t>
      </w:r>
      <w:proofErr w:type="spellStart"/>
      <w:r>
        <w:rPr>
          <w:rFonts w:ascii="Garamond" w:hAnsi="Garamond"/>
          <w:i/>
          <w:sz w:val="22"/>
          <w:szCs w:val="22"/>
          <w:lang w:val="en-GB"/>
        </w:rPr>
        <w:t>Queene</w:t>
      </w:r>
      <w:proofErr w:type="spellEnd"/>
      <w:r>
        <w:rPr>
          <w:rFonts w:ascii="Garamond" w:hAnsi="Garamond"/>
          <w:i/>
          <w:sz w:val="22"/>
          <w:szCs w:val="22"/>
          <w:lang w:val="en-GB"/>
        </w:rPr>
        <w:t>’</w:t>
      </w:r>
      <w:r>
        <w:rPr>
          <w:rFonts w:ascii="Garamond" w:hAnsi="Garamond"/>
          <w:sz w:val="22"/>
          <w:szCs w:val="22"/>
          <w:lang w:val="en-GB"/>
        </w:rPr>
        <w:t xml:space="preserve"> (London: Gerald Duckworth, 1962)</w:t>
      </w:r>
      <w:r>
        <w:rPr>
          <w:rFonts w:ascii="Garamond" w:hAnsi="Garamond"/>
          <w:sz w:val="22"/>
          <w:szCs w:val="22"/>
          <w:lang w:val="en-GB"/>
        </w:rPr>
        <w:tab/>
        <w:t>821.31 HOU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pacing w:val="-3"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James </w:t>
      </w:r>
      <w:proofErr w:type="spellStart"/>
      <w:r>
        <w:rPr>
          <w:rFonts w:ascii="Garamond" w:hAnsi="Garamond"/>
          <w:sz w:val="22"/>
          <w:szCs w:val="22"/>
        </w:rPr>
        <w:t>Nohrnberg</w:t>
      </w:r>
      <w:proofErr w:type="spellEnd"/>
      <w:r>
        <w:rPr>
          <w:rFonts w:ascii="Garamond" w:hAnsi="Garamond"/>
          <w:sz w:val="22"/>
          <w:szCs w:val="22"/>
        </w:rPr>
        <w:t xml:space="preserve">, </w:t>
      </w:r>
      <w:proofErr w:type="gramStart"/>
      <w:r>
        <w:rPr>
          <w:rFonts w:ascii="Garamond" w:hAnsi="Garamond"/>
          <w:i/>
          <w:iCs/>
          <w:sz w:val="22"/>
          <w:szCs w:val="22"/>
        </w:rPr>
        <w:t>The</w:t>
      </w:r>
      <w:proofErr w:type="gramEnd"/>
      <w:r>
        <w:rPr>
          <w:rFonts w:ascii="Garamond" w:hAnsi="Garamond"/>
          <w:i/>
          <w:iCs/>
          <w:sz w:val="22"/>
          <w:szCs w:val="22"/>
        </w:rPr>
        <w:t xml:space="preserve"> Analogy of ‘The Faerie </w:t>
      </w:r>
      <w:proofErr w:type="spellStart"/>
      <w:r>
        <w:rPr>
          <w:rFonts w:ascii="Garamond" w:hAnsi="Garamond"/>
          <w:i/>
          <w:iCs/>
          <w:sz w:val="22"/>
          <w:szCs w:val="22"/>
        </w:rPr>
        <w:t>Queene</w:t>
      </w:r>
      <w:proofErr w:type="spellEnd"/>
      <w:r>
        <w:rPr>
          <w:rFonts w:ascii="Garamond" w:hAnsi="Garamond"/>
          <w:i/>
          <w:iCs/>
          <w:sz w:val="22"/>
          <w:szCs w:val="22"/>
        </w:rPr>
        <w:t>’</w:t>
      </w:r>
      <w:r>
        <w:rPr>
          <w:rFonts w:ascii="Garamond" w:hAnsi="Garamond"/>
          <w:sz w:val="22"/>
          <w:szCs w:val="22"/>
        </w:rPr>
        <w:t xml:space="preserve"> (Princeton, NJ: Princeton University Press, 1976),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>821.31 NOH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Michael O’Connell, </w:t>
      </w:r>
      <w:r>
        <w:rPr>
          <w:rFonts w:ascii="Garamond" w:hAnsi="Garamond"/>
          <w:i/>
          <w:sz w:val="22"/>
          <w:szCs w:val="22"/>
        </w:rPr>
        <w:t xml:space="preserve">Mirror and Veil: The Historical Dimension of Spenser’s ‘Faerie </w:t>
      </w:r>
      <w:proofErr w:type="spellStart"/>
      <w:r>
        <w:rPr>
          <w:rFonts w:ascii="Garamond" w:hAnsi="Garamond"/>
          <w:i/>
          <w:sz w:val="22"/>
          <w:szCs w:val="22"/>
        </w:rPr>
        <w:t>Queene</w:t>
      </w:r>
      <w:proofErr w:type="spellEnd"/>
      <w:r>
        <w:rPr>
          <w:rFonts w:ascii="Garamond" w:hAnsi="Garamond"/>
          <w:i/>
          <w:sz w:val="22"/>
          <w:szCs w:val="22"/>
        </w:rPr>
        <w:t>’</w:t>
      </w:r>
      <w:r>
        <w:rPr>
          <w:rFonts w:ascii="Garamond" w:hAnsi="Garamond"/>
          <w:sz w:val="22"/>
          <w:szCs w:val="22"/>
        </w:rPr>
        <w:t xml:space="preserve"> (</w:t>
      </w:r>
      <w:smartTag w:uri="urn:schemas-microsoft-com:office:smarttags" w:element="City">
        <w:r>
          <w:rPr>
            <w:rFonts w:ascii="Garamond" w:hAnsi="Garamond"/>
            <w:sz w:val="22"/>
            <w:szCs w:val="22"/>
          </w:rPr>
          <w:t>Chapel Hill</w:t>
        </w:r>
      </w:smartTag>
      <w:r>
        <w:rPr>
          <w:rFonts w:ascii="Garamond" w:hAnsi="Garamond"/>
          <w:sz w:val="22"/>
          <w:szCs w:val="22"/>
        </w:rPr>
        <w:t xml:space="preserve">, </w:t>
      </w:r>
      <w:smartTag w:uri="urn:schemas-microsoft-com:office:smarttags" w:element="State">
        <w:r>
          <w:rPr>
            <w:rFonts w:ascii="Garamond" w:hAnsi="Garamond"/>
            <w:sz w:val="22"/>
            <w:szCs w:val="22"/>
          </w:rPr>
          <w:t>NC</w:t>
        </w:r>
      </w:smartTag>
      <w:r>
        <w:rPr>
          <w:rFonts w:ascii="Garamond" w:hAnsi="Garamond"/>
          <w:sz w:val="22"/>
          <w:szCs w:val="22"/>
        </w:rPr>
        <w:t xml:space="preserve">: </w:t>
      </w:r>
      <w:smartTag w:uri="urn:schemas-microsoft-com:office:smarttags" w:element="place">
        <w:smartTag w:uri="urn:schemas-microsoft-com:office:smarttags" w:element="PlaceType">
          <w:r>
            <w:rPr>
              <w:rFonts w:ascii="Garamond" w:hAnsi="Garamond"/>
              <w:sz w:val="22"/>
              <w:szCs w:val="22"/>
            </w:rPr>
            <w:t>University</w:t>
          </w:r>
        </w:smartTag>
        <w:r>
          <w:rPr>
            <w:rFonts w:ascii="Garamond" w:hAnsi="Garamond"/>
            <w:sz w:val="22"/>
            <w:szCs w:val="22"/>
          </w:rPr>
          <w:t xml:space="preserve"> of </w:t>
        </w:r>
        <w:smartTag w:uri="urn:schemas-microsoft-com:office:smarttags" w:element="PlaceName">
          <w:r>
            <w:rPr>
              <w:rFonts w:ascii="Garamond" w:hAnsi="Garamond"/>
              <w:sz w:val="22"/>
              <w:szCs w:val="22"/>
            </w:rPr>
            <w:t>North Carolina Press</w:t>
          </w:r>
        </w:smartTag>
      </w:smartTag>
      <w:r>
        <w:rPr>
          <w:rFonts w:ascii="Garamond" w:hAnsi="Garamond"/>
          <w:sz w:val="22"/>
          <w:szCs w:val="22"/>
        </w:rPr>
        <w:t xml:space="preserve">, </w:t>
      </w:r>
      <w:proofErr w:type="spellStart"/>
      <w:r>
        <w:rPr>
          <w:rFonts w:ascii="Garamond" w:hAnsi="Garamond"/>
          <w:sz w:val="22"/>
          <w:szCs w:val="22"/>
        </w:rPr>
        <w:t>c</w:t>
      </w:r>
      <w:proofErr w:type="spellEnd"/>
      <w:r>
        <w:rPr>
          <w:rFonts w:ascii="Garamond" w:hAnsi="Garamond"/>
          <w:sz w:val="22"/>
          <w:szCs w:val="22"/>
        </w:rPr>
        <w:t>. 1977)</w:t>
      </w:r>
      <w:r>
        <w:rPr>
          <w:rFonts w:ascii="Garamond" w:hAnsi="Garamond"/>
          <w:sz w:val="22"/>
          <w:szCs w:val="22"/>
        </w:rPr>
        <w:tab/>
        <w:t>821.31 OCO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Maureen </w:t>
      </w:r>
      <w:proofErr w:type="spellStart"/>
      <w:r>
        <w:rPr>
          <w:rFonts w:ascii="Garamond" w:hAnsi="Garamond"/>
          <w:sz w:val="22"/>
          <w:szCs w:val="22"/>
        </w:rPr>
        <w:t>Quilligan</w:t>
      </w:r>
      <w:proofErr w:type="spellEnd"/>
      <w:r>
        <w:rPr>
          <w:rFonts w:ascii="Garamond" w:hAnsi="Garamond"/>
          <w:sz w:val="22"/>
          <w:szCs w:val="22"/>
        </w:rPr>
        <w:t xml:space="preserve">, </w:t>
      </w:r>
      <w:proofErr w:type="gramStart"/>
      <w:r>
        <w:rPr>
          <w:rFonts w:ascii="Garamond" w:hAnsi="Garamond"/>
          <w:i/>
          <w:iCs/>
          <w:sz w:val="22"/>
          <w:szCs w:val="22"/>
        </w:rPr>
        <w:t>The</w:t>
      </w:r>
      <w:proofErr w:type="gramEnd"/>
      <w:r>
        <w:rPr>
          <w:rFonts w:ascii="Garamond" w:hAnsi="Garamond"/>
          <w:i/>
          <w:iCs/>
          <w:sz w:val="22"/>
          <w:szCs w:val="22"/>
        </w:rPr>
        <w:t xml:space="preserve"> Language of Allegory: Defining the Genre</w:t>
      </w:r>
      <w:r>
        <w:rPr>
          <w:rFonts w:ascii="Garamond" w:hAnsi="Garamond"/>
          <w:sz w:val="22"/>
          <w:szCs w:val="22"/>
        </w:rPr>
        <w:t xml:space="preserve"> (Ithaca and London: Cornell University Press, 1979)</w:t>
      </w:r>
      <w:r>
        <w:rPr>
          <w:rFonts w:ascii="Garamond" w:hAnsi="Garamond"/>
          <w:sz w:val="22"/>
          <w:szCs w:val="22"/>
        </w:rPr>
        <w:tab/>
        <w:t>809.915 QUI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pacing w:val="-3"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Simon Shepherd, </w:t>
      </w:r>
      <w:r>
        <w:rPr>
          <w:rFonts w:ascii="Garamond" w:hAnsi="Garamond"/>
          <w:i/>
          <w:iCs/>
          <w:sz w:val="22"/>
          <w:szCs w:val="22"/>
        </w:rPr>
        <w:t>Spenser</w:t>
      </w:r>
      <w:r>
        <w:rPr>
          <w:rFonts w:ascii="Garamond" w:hAnsi="Garamond"/>
          <w:sz w:val="22"/>
          <w:szCs w:val="22"/>
        </w:rPr>
        <w:t xml:space="preserve"> (London and New York: Harvester </w:t>
      </w:r>
      <w:proofErr w:type="spellStart"/>
      <w:proofErr w:type="gramStart"/>
      <w:r>
        <w:rPr>
          <w:rFonts w:ascii="Garamond" w:hAnsi="Garamond"/>
          <w:sz w:val="22"/>
          <w:szCs w:val="22"/>
        </w:rPr>
        <w:t>Wheatsheaf</w:t>
      </w:r>
      <w:proofErr w:type="spellEnd"/>
      <w:r>
        <w:rPr>
          <w:rFonts w:ascii="Garamond" w:hAnsi="Garamond"/>
          <w:sz w:val="22"/>
          <w:szCs w:val="22"/>
        </w:rPr>
        <w:t xml:space="preserve"> ,</w:t>
      </w:r>
      <w:proofErr w:type="gramEnd"/>
      <w:r>
        <w:rPr>
          <w:rFonts w:ascii="Garamond" w:hAnsi="Garamond"/>
          <w:sz w:val="22"/>
          <w:szCs w:val="22"/>
        </w:rPr>
        <w:t xml:space="preserve"> 1989)</w:t>
      </w:r>
      <w:r>
        <w:rPr>
          <w:rFonts w:ascii="Garamond" w:hAnsi="Garamond"/>
          <w:sz w:val="22"/>
          <w:szCs w:val="22"/>
        </w:rPr>
        <w:tab/>
        <w:t>821.31 SHE</w:t>
      </w: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</w:p>
    <w:p w:rsidR="00A4475E" w:rsidRDefault="00A4475E" w:rsidP="00A4475E">
      <w:pPr>
        <w:tabs>
          <w:tab w:val="left" w:pos="-720"/>
        </w:tabs>
        <w:suppressAutoHyphens/>
        <w:spacing w:line="360" w:lineRule="auto"/>
        <w:rPr>
          <w:rFonts w:ascii="Garamond" w:hAnsi="Garamond"/>
          <w:sz w:val="22"/>
          <w:szCs w:val="22"/>
        </w:rPr>
      </w:pPr>
      <w:r>
        <w:rPr>
          <w:rFonts w:ascii="Garamond" w:hAnsi="Garamond"/>
          <w:sz w:val="22"/>
          <w:szCs w:val="22"/>
        </w:rPr>
        <w:t xml:space="preserve">Robin </w:t>
      </w:r>
      <w:proofErr w:type="spellStart"/>
      <w:r>
        <w:rPr>
          <w:rFonts w:ascii="Garamond" w:hAnsi="Garamond"/>
          <w:sz w:val="22"/>
          <w:szCs w:val="22"/>
        </w:rPr>
        <w:t>Headlam</w:t>
      </w:r>
      <w:proofErr w:type="spellEnd"/>
      <w:r>
        <w:rPr>
          <w:rFonts w:ascii="Garamond" w:hAnsi="Garamond"/>
          <w:sz w:val="22"/>
          <w:szCs w:val="22"/>
        </w:rPr>
        <w:t xml:space="preserve"> Wells, </w:t>
      </w:r>
      <w:r>
        <w:rPr>
          <w:rFonts w:ascii="Garamond" w:hAnsi="Garamond"/>
          <w:i/>
          <w:iCs/>
          <w:sz w:val="22"/>
          <w:szCs w:val="22"/>
        </w:rPr>
        <w:t xml:space="preserve">Spenser’s ‘Faerie </w:t>
      </w:r>
      <w:proofErr w:type="spellStart"/>
      <w:r>
        <w:rPr>
          <w:rFonts w:ascii="Garamond" w:hAnsi="Garamond"/>
          <w:i/>
          <w:iCs/>
          <w:sz w:val="22"/>
          <w:szCs w:val="22"/>
        </w:rPr>
        <w:t>Queene</w:t>
      </w:r>
      <w:proofErr w:type="spellEnd"/>
      <w:r>
        <w:rPr>
          <w:rFonts w:ascii="Garamond" w:hAnsi="Garamond"/>
          <w:i/>
          <w:iCs/>
          <w:sz w:val="22"/>
          <w:szCs w:val="22"/>
        </w:rPr>
        <w:t xml:space="preserve">’ and the Cult of </w:t>
      </w:r>
      <w:smartTag w:uri="urn:schemas-microsoft-com:office:smarttags" w:element="City">
        <w:smartTag w:uri="urn:schemas-microsoft-com:office:smarttags" w:element="place">
          <w:r>
            <w:rPr>
              <w:rFonts w:ascii="Garamond" w:hAnsi="Garamond"/>
              <w:i/>
              <w:iCs/>
              <w:sz w:val="22"/>
              <w:szCs w:val="22"/>
            </w:rPr>
            <w:t>Elizabeth</w:t>
          </w:r>
        </w:smartTag>
      </w:smartTag>
      <w:r>
        <w:rPr>
          <w:rFonts w:ascii="Garamond" w:hAnsi="Garamond"/>
          <w:sz w:val="22"/>
          <w:szCs w:val="22"/>
        </w:rPr>
        <w:t xml:space="preserve"> (London and Canberra: </w:t>
      </w:r>
      <w:proofErr w:type="spellStart"/>
      <w:r>
        <w:rPr>
          <w:rFonts w:ascii="Garamond" w:hAnsi="Garamond"/>
          <w:sz w:val="22"/>
          <w:szCs w:val="22"/>
        </w:rPr>
        <w:t>Croom</w:t>
      </w:r>
      <w:proofErr w:type="spellEnd"/>
      <w:r>
        <w:rPr>
          <w:rFonts w:ascii="Garamond" w:hAnsi="Garamond"/>
          <w:sz w:val="22"/>
          <w:szCs w:val="22"/>
        </w:rPr>
        <w:t xml:space="preserve"> Helm; Totowa, NJ: Barnes &amp; Noble, 1983)</w:t>
      </w:r>
      <w:r>
        <w:rPr>
          <w:rFonts w:ascii="Garamond" w:hAnsi="Garamond"/>
          <w:sz w:val="22"/>
          <w:szCs w:val="22"/>
        </w:rPr>
        <w:tab/>
        <w:t>821.31 WEL</w:t>
      </w:r>
    </w:p>
    <w:p w:rsidR="00284091" w:rsidRDefault="00A4475E"/>
    <w:sectPr w:rsidR="00284091" w:rsidSect="00ED5E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03861DA"/>
    <w:multiLevelType w:val="hybridMultilevel"/>
    <w:tmpl w:val="9DCE86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5C84BEAE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8E6677D0">
      <w:start w:val="1"/>
      <w:numFmt w:val="lowerRoman"/>
      <w:lvlText w:val="%3."/>
      <w:lvlJc w:val="right"/>
      <w:pPr>
        <w:ind w:left="2160" w:hanging="180"/>
      </w:pPr>
      <w:rPr>
        <w:b w:val="0"/>
      </w:r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4475E"/>
    <w:rsid w:val="00A4475E"/>
    <w:rsid w:val="00BB63D7"/>
    <w:rsid w:val="00ED5E1A"/>
    <w:rsid w:val="00F43E8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ate"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City"/>
  <w:smartTagType w:namespaceuri="urn:schemas-microsoft-com:office:smarttags" w:name="place"/>
  <w:smartTagType w:namespaceuri="urn:schemas-microsoft-com:office:smarttags" w:name="country-region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4475E"/>
    <w:pPr>
      <w:overflowPunct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0405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424</Words>
  <Characters>2420</Characters>
  <Application>Microsoft Office Word</Application>
  <DocSecurity>0</DocSecurity>
  <Lines>20</Lines>
  <Paragraphs>5</Paragraphs>
  <ScaleCrop>false</ScaleCrop>
  <Company/>
  <LinksUpToDate>false</LinksUpToDate>
  <CharactersWithSpaces>2839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pn021</cp:lastModifiedBy>
  <cp:revision>1</cp:revision>
  <dcterms:created xsi:type="dcterms:W3CDTF">2011-11-08T17:55:00Z</dcterms:created>
  <dcterms:modified xsi:type="dcterms:W3CDTF">2011-11-08T17:57:00Z</dcterms:modified>
</cp:coreProperties>
</file>