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C388D" w14:textId="77777777" w:rsidR="002356BE" w:rsidRDefault="002356BE" w:rsidP="0062320B">
      <w:pPr>
        <w:pStyle w:val="Title"/>
      </w:pPr>
      <w:r>
        <w:t>Critically evaluate the different approaches</w:t>
      </w:r>
    </w:p>
    <w:p w14:paraId="1908AF50" w14:textId="77777777" w:rsidR="002356BE" w:rsidRDefault="002356BE" w:rsidP="0062320B">
      <w:pPr>
        <w:pStyle w:val="Title"/>
      </w:pPr>
      <w:r>
        <w:t xml:space="preserve">     to leadership and their effectiveness</w:t>
      </w:r>
    </w:p>
    <w:p w14:paraId="62F376A7" w14:textId="77777777" w:rsidR="002356BE" w:rsidRDefault="002356BE" w:rsidP="00C43461">
      <w:pPr>
        <w:pStyle w:val="Title"/>
        <w:spacing w:line="360" w:lineRule="auto"/>
      </w:pPr>
      <w:r>
        <w:t xml:space="preserve">      within the hospitality Industry      </w:t>
      </w:r>
    </w:p>
    <w:p w14:paraId="15D7944F" w14:textId="77777777" w:rsidR="002356BE" w:rsidRDefault="002356BE" w:rsidP="002356BE">
      <w:pPr>
        <w:pStyle w:val="Title"/>
      </w:pPr>
    </w:p>
    <w:p w14:paraId="51FB2647" w14:textId="77777777" w:rsidR="002356BE" w:rsidRDefault="002356BE" w:rsidP="002356BE">
      <w:pPr>
        <w:pStyle w:val="Title"/>
      </w:pPr>
    </w:p>
    <w:p w14:paraId="13A54A14" w14:textId="77777777" w:rsidR="002356BE" w:rsidRDefault="002356BE" w:rsidP="002356BE">
      <w:pPr>
        <w:pStyle w:val="Title"/>
      </w:pPr>
    </w:p>
    <w:p w14:paraId="6DA3DAD9" w14:textId="77777777" w:rsidR="002356BE" w:rsidRDefault="002356BE" w:rsidP="002356BE">
      <w:pPr>
        <w:pStyle w:val="Title"/>
      </w:pPr>
    </w:p>
    <w:p w14:paraId="706C2053" w14:textId="77777777" w:rsidR="002356BE" w:rsidRDefault="002356BE" w:rsidP="002356BE">
      <w:pPr>
        <w:pStyle w:val="Title"/>
      </w:pPr>
    </w:p>
    <w:p w14:paraId="308BF50A" w14:textId="77777777" w:rsidR="00C54E45" w:rsidRDefault="00C54E45" w:rsidP="002356BE">
      <w:pPr>
        <w:pStyle w:val="Title"/>
        <w:rPr>
          <w:sz w:val="36"/>
          <w:szCs w:val="36"/>
        </w:rPr>
      </w:pPr>
    </w:p>
    <w:p w14:paraId="4CC5ABD6" w14:textId="77777777" w:rsidR="00C54E45" w:rsidRDefault="00C54E45" w:rsidP="002356BE">
      <w:pPr>
        <w:pStyle w:val="Title"/>
        <w:rPr>
          <w:sz w:val="36"/>
          <w:szCs w:val="36"/>
        </w:rPr>
      </w:pPr>
    </w:p>
    <w:p w14:paraId="719D7E3A" w14:textId="77777777" w:rsidR="00C54E45" w:rsidRDefault="00C54E45" w:rsidP="002356BE">
      <w:pPr>
        <w:pStyle w:val="Title"/>
        <w:rPr>
          <w:sz w:val="36"/>
          <w:szCs w:val="36"/>
        </w:rPr>
      </w:pPr>
    </w:p>
    <w:p w14:paraId="27260797" w14:textId="77777777" w:rsidR="00C54E45" w:rsidRDefault="00C54E45" w:rsidP="002356BE">
      <w:pPr>
        <w:pStyle w:val="Title"/>
        <w:rPr>
          <w:sz w:val="36"/>
          <w:szCs w:val="36"/>
        </w:rPr>
      </w:pPr>
    </w:p>
    <w:p w14:paraId="444CEDEA" w14:textId="77777777" w:rsidR="00C54E45" w:rsidRDefault="00C54E45" w:rsidP="002356BE">
      <w:pPr>
        <w:pStyle w:val="Title"/>
        <w:rPr>
          <w:sz w:val="36"/>
          <w:szCs w:val="36"/>
        </w:rPr>
      </w:pPr>
    </w:p>
    <w:p w14:paraId="5596BA2D" w14:textId="77777777" w:rsidR="00C54E45" w:rsidRDefault="00C54E45" w:rsidP="002356BE">
      <w:pPr>
        <w:pStyle w:val="Title"/>
        <w:rPr>
          <w:sz w:val="36"/>
          <w:szCs w:val="36"/>
        </w:rPr>
      </w:pPr>
    </w:p>
    <w:p w14:paraId="72ADBF19" w14:textId="564FFC81" w:rsidR="002356BE" w:rsidRDefault="002356BE" w:rsidP="002356BE">
      <w:pPr>
        <w:pStyle w:val="Title"/>
        <w:rPr>
          <w:sz w:val="36"/>
          <w:szCs w:val="36"/>
        </w:rPr>
      </w:pPr>
      <w:r>
        <w:rPr>
          <w:sz w:val="36"/>
          <w:szCs w:val="36"/>
        </w:rPr>
        <w:t>Student name: Lavinia – Mariana Apostol</w:t>
      </w:r>
    </w:p>
    <w:p w14:paraId="669C69A5" w14:textId="77777777" w:rsidR="00C54E45" w:rsidRDefault="002356BE" w:rsidP="002356BE">
      <w:pPr>
        <w:pStyle w:val="Title"/>
        <w:rPr>
          <w:sz w:val="36"/>
          <w:szCs w:val="36"/>
        </w:rPr>
      </w:pPr>
      <w:r>
        <w:rPr>
          <w:sz w:val="36"/>
          <w:szCs w:val="36"/>
        </w:rPr>
        <w:t>Student ID: 2131344</w:t>
      </w:r>
    </w:p>
    <w:p w14:paraId="729DBAA3" w14:textId="77777777" w:rsidR="00C54E45" w:rsidRDefault="00C54E45" w:rsidP="002356BE">
      <w:pPr>
        <w:pStyle w:val="Title"/>
        <w:rPr>
          <w:sz w:val="36"/>
          <w:szCs w:val="36"/>
        </w:rPr>
      </w:pPr>
      <w:r>
        <w:rPr>
          <w:sz w:val="36"/>
          <w:szCs w:val="36"/>
        </w:rPr>
        <w:t>Lecturer name: Giulia Chifari</w:t>
      </w:r>
    </w:p>
    <w:p w14:paraId="5950F721" w14:textId="77777777" w:rsidR="00C54E45" w:rsidRDefault="00C54E45" w:rsidP="002356BE">
      <w:pPr>
        <w:pStyle w:val="Title"/>
        <w:rPr>
          <w:sz w:val="36"/>
          <w:szCs w:val="36"/>
        </w:rPr>
      </w:pPr>
      <w:r>
        <w:rPr>
          <w:sz w:val="36"/>
          <w:szCs w:val="36"/>
        </w:rPr>
        <w:t xml:space="preserve">Module name: Management &amp; </w:t>
      </w:r>
      <w:proofErr w:type="spellStart"/>
      <w:r>
        <w:rPr>
          <w:sz w:val="36"/>
          <w:szCs w:val="36"/>
        </w:rPr>
        <w:t>Organisational</w:t>
      </w:r>
      <w:proofErr w:type="spellEnd"/>
      <w:r>
        <w:rPr>
          <w:sz w:val="36"/>
          <w:szCs w:val="36"/>
        </w:rPr>
        <w:t xml:space="preserve"> </w:t>
      </w:r>
      <w:proofErr w:type="spellStart"/>
      <w:r>
        <w:rPr>
          <w:sz w:val="36"/>
          <w:szCs w:val="36"/>
        </w:rPr>
        <w:t>Behaviour</w:t>
      </w:r>
      <w:proofErr w:type="spellEnd"/>
    </w:p>
    <w:p w14:paraId="09D01785" w14:textId="1990199E" w:rsidR="00C54E45" w:rsidRDefault="00C54E45" w:rsidP="002356BE">
      <w:pPr>
        <w:pStyle w:val="Title"/>
      </w:pPr>
      <w:r>
        <w:rPr>
          <w:sz w:val="36"/>
          <w:szCs w:val="36"/>
        </w:rPr>
        <w:t>Module code: BMIH5004</w:t>
      </w:r>
      <w:r w:rsidR="002356BE">
        <w:t xml:space="preserve">  </w:t>
      </w:r>
    </w:p>
    <w:p w14:paraId="4234386B" w14:textId="483386CF" w:rsidR="00C54E45" w:rsidRPr="00C54E45" w:rsidRDefault="00C54E45" w:rsidP="00C54E45">
      <w:pPr>
        <w:rPr>
          <w:sz w:val="36"/>
          <w:szCs w:val="36"/>
        </w:rPr>
      </w:pPr>
    </w:p>
    <w:p w14:paraId="69B6C505" w14:textId="45306900" w:rsidR="00C54E45" w:rsidRPr="00C54E45" w:rsidRDefault="00C54E45" w:rsidP="00C54E45"/>
    <w:p w14:paraId="5E2F65F8" w14:textId="2588AE79" w:rsidR="00D467E1" w:rsidRPr="0062320B" w:rsidRDefault="002356BE" w:rsidP="00504B25">
      <w:pPr>
        <w:pStyle w:val="Title"/>
      </w:pPr>
      <w:r>
        <w:t xml:space="preserve">                                </w:t>
      </w:r>
      <w:r w:rsidRPr="0062320B">
        <w:br w:type="page"/>
      </w:r>
    </w:p>
    <w:p w14:paraId="3333FC58" w14:textId="28545BF1" w:rsidR="00D467E1" w:rsidRDefault="00000000" w:rsidP="00C43461">
      <w:pPr>
        <w:spacing w:line="360" w:lineRule="auto"/>
        <w:jc w:val="both"/>
        <w:rPr>
          <w:rFonts w:ascii="Arial" w:hAnsi="Arial" w:cs="Arial"/>
          <w:sz w:val="24"/>
          <w:szCs w:val="24"/>
        </w:rPr>
      </w:pPr>
      <w:r w:rsidRPr="007F2C5D">
        <w:rPr>
          <w:rFonts w:ascii="Arial" w:hAnsi="Arial" w:cs="Arial"/>
          <w:sz w:val="24"/>
          <w:szCs w:val="24"/>
        </w:rPr>
        <w:lastRenderedPageBreak/>
        <w:t xml:space="preserve">The hospitality area, described by its lively and mind-boggling nature, is characterized by the unique collaboration of different components, including consumer loyalty, worker commitment, and flexibility to the continually moving elements of the market. </w:t>
      </w:r>
      <w:proofErr w:type="gramStart"/>
      <w:r w:rsidRPr="007F2C5D">
        <w:rPr>
          <w:rFonts w:ascii="Arial" w:hAnsi="Arial" w:cs="Arial"/>
          <w:sz w:val="24"/>
          <w:szCs w:val="24"/>
        </w:rPr>
        <w:t>As a vital member of the worldwide economy, the flourishing of hospitality foundations</w:t>
      </w:r>
      <w:proofErr w:type="gramEnd"/>
      <w:r w:rsidRPr="007F2C5D">
        <w:rPr>
          <w:rFonts w:ascii="Arial" w:hAnsi="Arial" w:cs="Arial"/>
          <w:sz w:val="24"/>
          <w:szCs w:val="24"/>
        </w:rPr>
        <w:t xml:space="preserve"> depends vigorously on the type of leadership in charge. In this situation, viable leadership turns into a fundamental figure controlling associations through the complexities innate in the business</w:t>
      </w:r>
      <w:r w:rsidRPr="0062320B">
        <w:rPr>
          <w:rFonts w:ascii="Arial" w:hAnsi="Arial" w:cs="Arial"/>
          <w:sz w:val="24"/>
          <w:szCs w:val="24"/>
        </w:rPr>
        <w:t>.</w:t>
      </w:r>
      <w:r>
        <w:rPr>
          <w:rFonts w:ascii="Arial" w:hAnsi="Arial" w:cs="Arial"/>
          <w:sz w:val="24"/>
          <w:szCs w:val="24"/>
        </w:rPr>
        <w:t xml:space="preserve"> </w:t>
      </w:r>
      <w:r w:rsidRPr="007F2C5D">
        <w:rPr>
          <w:rFonts w:ascii="Arial" w:hAnsi="Arial" w:cs="Arial"/>
          <w:sz w:val="24"/>
          <w:szCs w:val="24"/>
        </w:rPr>
        <w:t>The all-encompassing point of this paper is to dig into the complexities of the executives inside the hospitality area, unwinding the assorted styles and approaches that pioneers use to conquer difficulties and encourage achievement. The picked procedure for this examination includes probably the most compelling leadership speculations, giving a complete focal point through which to investigate and understand the elements of leadership inside the setting of the hospitality business.</w:t>
      </w:r>
      <w:r w:rsidRPr="0062320B">
        <w:rPr>
          <w:rFonts w:ascii="Arial" w:hAnsi="Arial" w:cs="Arial"/>
          <w:sz w:val="24"/>
          <w:szCs w:val="24"/>
        </w:rPr>
        <w:t xml:space="preserve"> </w:t>
      </w:r>
      <w:bookmarkStart w:id="0" w:name="OLE_LINK5"/>
    </w:p>
    <w:p w14:paraId="15A10B86" w14:textId="7B037192" w:rsidR="007F2C5D" w:rsidRPr="0062320B" w:rsidRDefault="00000000" w:rsidP="0062320B">
      <w:pPr>
        <w:spacing w:line="480" w:lineRule="auto"/>
        <w:jc w:val="both"/>
        <w:rPr>
          <w:rFonts w:ascii="Arial" w:hAnsi="Arial" w:cs="Arial"/>
          <w:sz w:val="24"/>
          <w:szCs w:val="24"/>
        </w:rPr>
      </w:pPr>
      <w:r w:rsidRPr="007F2C5D">
        <w:rPr>
          <w:rFonts w:ascii="Arial" w:hAnsi="Arial" w:cs="Arial"/>
          <w:sz w:val="24"/>
          <w:szCs w:val="24"/>
        </w:rPr>
        <w:t>In this exploration, there is a gander at three significant thoughts regarding administration: Blake and Mouton's Administrative Framework, Adair's Action-Centered Initiative Model, and McGregor's Theory X and Y. These speculations have been read up and utilized for a long time, and they assist us with figuring out various parts of the initiative. By carefully taking a gander at these speculations, this essay needs to reveal not just the beneficial things that have assisted pioneers with succeeding yet in addition the difficulties and limits that could make it difficult for them to be powerful. The objective is to investigate these thoughts regarding the initiative, understanding what functions admirably and what could make it hard for pioneers to find success.</w:t>
      </w:r>
    </w:p>
    <w:bookmarkEnd w:id="0"/>
    <w:p w14:paraId="194F2CDA" w14:textId="3EA71A3F" w:rsidR="0064518C" w:rsidRPr="0062320B" w:rsidRDefault="00000000" w:rsidP="0062320B">
      <w:pPr>
        <w:spacing w:line="480" w:lineRule="auto"/>
        <w:jc w:val="both"/>
        <w:rPr>
          <w:rFonts w:ascii="Arial" w:hAnsi="Arial" w:cs="Arial"/>
          <w:sz w:val="24"/>
          <w:szCs w:val="24"/>
        </w:rPr>
      </w:pPr>
      <w:r>
        <w:rPr>
          <w:rFonts w:ascii="Arial" w:hAnsi="Arial" w:cs="Arial"/>
          <w:sz w:val="24"/>
          <w:szCs w:val="24"/>
        </w:rPr>
        <w:t>B</w:t>
      </w:r>
      <w:r w:rsidRPr="00B564E9">
        <w:rPr>
          <w:rFonts w:ascii="Arial" w:hAnsi="Arial" w:cs="Arial"/>
          <w:sz w:val="24"/>
          <w:szCs w:val="24"/>
        </w:rPr>
        <w:t xml:space="preserve">y closely taking a gander at these speculations, the essay plans to comprehend the qualities and shortcomings of various initiative methodologies. This examination goes beyond </w:t>
      </w:r>
      <w:proofErr w:type="gramStart"/>
      <w:r w:rsidRPr="00B564E9">
        <w:rPr>
          <w:rFonts w:ascii="Arial" w:hAnsi="Arial" w:cs="Arial"/>
          <w:sz w:val="24"/>
          <w:szCs w:val="24"/>
        </w:rPr>
        <w:t>speculations</w:t>
      </w:r>
      <w:proofErr w:type="gramEnd"/>
      <w:r w:rsidRPr="00B564E9">
        <w:rPr>
          <w:rFonts w:ascii="Arial" w:hAnsi="Arial" w:cs="Arial"/>
          <w:sz w:val="24"/>
          <w:szCs w:val="24"/>
        </w:rPr>
        <w:t xml:space="preserve"> and incorporates genuine examples from the hospitality industry to show how these administration models are utilized by. The objective is to acquire an itemized comprehension of what functions admirably and what may have limits in various </w:t>
      </w:r>
      <w:r w:rsidRPr="00B564E9">
        <w:rPr>
          <w:rFonts w:ascii="Arial" w:hAnsi="Arial" w:cs="Arial"/>
          <w:sz w:val="24"/>
          <w:szCs w:val="24"/>
        </w:rPr>
        <w:lastRenderedPageBreak/>
        <w:t>administration draws near</w:t>
      </w:r>
      <w:r w:rsidRPr="0062320B">
        <w:rPr>
          <w:rFonts w:ascii="Arial" w:hAnsi="Arial" w:cs="Arial"/>
          <w:sz w:val="24"/>
          <w:szCs w:val="24"/>
        </w:rPr>
        <w:t xml:space="preserve">. </w:t>
      </w:r>
      <w:bookmarkStart w:id="1" w:name="OLE_LINK11"/>
      <w:r w:rsidRPr="00B564E9">
        <w:rPr>
          <w:rFonts w:ascii="Arial" w:hAnsi="Arial" w:cs="Arial"/>
          <w:sz w:val="24"/>
          <w:szCs w:val="24"/>
        </w:rPr>
        <w:t>As it is dug into initiative hypotheses and perceives how individuals work in clear circumstances, there is an improvement of a superior comprehension of the craftsmanship and study of successful administration in the steadily impacting universe of the hospitality industry.</w:t>
      </w:r>
      <w:r>
        <w:rPr>
          <w:rFonts w:ascii="Arial" w:hAnsi="Arial" w:cs="Arial"/>
          <w:sz w:val="24"/>
          <w:szCs w:val="24"/>
        </w:rPr>
        <w:t xml:space="preserve"> </w:t>
      </w:r>
      <w:r w:rsidRPr="0062320B">
        <w:rPr>
          <w:rFonts w:ascii="Arial" w:hAnsi="Arial" w:cs="Arial"/>
          <w:sz w:val="24"/>
          <w:szCs w:val="24"/>
        </w:rPr>
        <w:t>The resulting segments of this essay will analyze the complexities of every initiative theory, revealing insight into their pertinence to the hospitality area</w:t>
      </w:r>
      <w:bookmarkEnd w:id="1"/>
      <w:r w:rsidRPr="0062320B">
        <w:rPr>
          <w:rFonts w:ascii="Arial" w:hAnsi="Arial" w:cs="Arial"/>
          <w:sz w:val="24"/>
          <w:szCs w:val="24"/>
        </w:rPr>
        <w:t>. By examining these methodologies through a basic focal point, we expect to enhance our hypothetical comprehension as well as furnish reasonable experiences that reverberate with the dynamic difficulties faced by pioneers in the hospitality industry. Through this exploration, we try to add to the continuous talk on initiative viability inside the context of hospitality, cultivating a more profound appreciation for the job of authority in moulding the achievement trajectory of associations in this dynamic and lively area.</w:t>
      </w:r>
    </w:p>
    <w:p w14:paraId="504DBC76" w14:textId="77777777" w:rsidR="00FB6E9E" w:rsidRDefault="00000000" w:rsidP="00FB6E9E">
      <w:pPr>
        <w:spacing w:line="360" w:lineRule="auto"/>
        <w:rPr>
          <w:rFonts w:ascii="Arial" w:hAnsi="Arial" w:cs="Arial"/>
          <w:sz w:val="24"/>
          <w:szCs w:val="24"/>
        </w:rPr>
      </w:pPr>
      <w:r w:rsidRPr="00FB6E9E">
        <w:rPr>
          <w:rFonts w:ascii="Arial" w:hAnsi="Arial" w:cs="Arial"/>
          <w:sz w:val="24"/>
          <w:szCs w:val="24"/>
        </w:rPr>
        <w:t>Blake and Mouton's Managerial Grid, a foundation in administration theory, offers a two-layered structure for classifying initiative styles given worry for individuals and worry for creation.</w:t>
      </w:r>
      <w:r w:rsidR="00B564E9" w:rsidRPr="00FB6E9E">
        <w:rPr>
          <w:rFonts w:ascii="Arial" w:hAnsi="Arial" w:cs="Arial"/>
          <w:sz w:val="24"/>
          <w:szCs w:val="24"/>
        </w:rPr>
        <w:t xml:space="preserve"> The </w:t>
      </w:r>
      <w:r w:rsidR="00FB6E9E" w:rsidRPr="00FB6E9E">
        <w:rPr>
          <w:rFonts w:ascii="Arial" w:hAnsi="Arial" w:cs="Arial"/>
          <w:sz w:val="24"/>
          <w:szCs w:val="24"/>
        </w:rPr>
        <w:t>model</w:t>
      </w:r>
      <w:r w:rsidR="00B564E9" w:rsidRPr="00FB6E9E">
        <w:rPr>
          <w:rFonts w:ascii="Arial" w:hAnsi="Arial" w:cs="Arial"/>
          <w:sz w:val="24"/>
          <w:szCs w:val="24"/>
        </w:rPr>
        <w:t xml:space="preserve"> that is characterized in this essay shows five distinct initiative styles, offering a wide perspective on how pioneers deal with their emphasis on undertakings and connections</w:t>
      </w:r>
      <w:r w:rsidRPr="00FB6E9E">
        <w:rPr>
          <w:rFonts w:ascii="Arial" w:hAnsi="Arial" w:cs="Arial"/>
          <w:sz w:val="24"/>
          <w:szCs w:val="24"/>
        </w:rPr>
        <w:t>. One sure part of this model is its accentuation on accomplishing both assignment achievement and employee satisfaction</w:t>
      </w:r>
      <w:r w:rsidR="00B564E9" w:rsidRPr="00FB6E9E">
        <w:rPr>
          <w:rFonts w:ascii="Arial" w:hAnsi="Arial" w:cs="Arial"/>
          <w:sz w:val="24"/>
          <w:szCs w:val="24"/>
        </w:rPr>
        <w:t xml:space="preserve"> </w:t>
      </w:r>
      <w:r w:rsidR="0062320B" w:rsidRPr="00FB6E9E">
        <w:rPr>
          <w:rFonts w:ascii="Arial" w:hAnsi="Arial" w:cs="Arial"/>
          <w:sz w:val="24"/>
          <w:szCs w:val="24"/>
        </w:rPr>
        <w:t>(</w:t>
      </w:r>
      <w:r w:rsidR="0062320B" w:rsidRPr="00FB6E9E">
        <w:rPr>
          <w:rFonts w:ascii="Arial" w:hAnsi="Arial" w:cs="Arial"/>
          <w:color w:val="222222"/>
          <w:kern w:val="0"/>
          <w:sz w:val="24"/>
          <w:szCs w:val="24"/>
          <w:shd w:val="clear" w:color="auto" w:fill="FFFFFF"/>
          <w14:ligatures w14:val="none"/>
        </w:rPr>
        <w:t>Elkhwesky et al., 2022</w:t>
      </w:r>
      <w:r w:rsidR="0062320B" w:rsidRPr="00FB6E9E">
        <w:rPr>
          <w:rFonts w:ascii="Arial" w:hAnsi="Arial" w:cs="Arial"/>
          <w:sz w:val="24"/>
          <w:szCs w:val="24"/>
        </w:rPr>
        <w:t>)</w:t>
      </w:r>
      <w:r w:rsidRPr="00FB6E9E">
        <w:rPr>
          <w:rFonts w:ascii="Arial" w:hAnsi="Arial" w:cs="Arial"/>
          <w:sz w:val="24"/>
          <w:szCs w:val="24"/>
        </w:rPr>
        <w:t xml:space="preserve">. </w:t>
      </w:r>
      <w:r w:rsidR="00597B89" w:rsidRPr="00FB6E9E">
        <w:rPr>
          <w:rFonts w:ascii="Arial" w:hAnsi="Arial" w:cs="Arial"/>
          <w:sz w:val="24"/>
          <w:szCs w:val="24"/>
        </w:rPr>
        <w:t xml:space="preserve">By seeing the importance of keeping understanding between these two perspectives, pioneers are incited to consider the careful necessities of their social occasions. </w:t>
      </w:r>
      <w:r w:rsidRPr="00FB6E9E">
        <w:rPr>
          <w:rFonts w:ascii="Arial" w:hAnsi="Arial" w:cs="Arial"/>
          <w:sz w:val="24"/>
          <w:szCs w:val="24"/>
        </w:rPr>
        <w:t>Besides, the Administrative Lattice offers an unmistakable structure for pioneers to survey and further develop their initiative style</w:t>
      </w:r>
      <w:r w:rsidR="00B21C43" w:rsidRPr="00FB6E9E">
        <w:rPr>
          <w:rFonts w:ascii="Arial" w:hAnsi="Arial" w:cs="Arial"/>
          <w:sz w:val="24"/>
          <w:szCs w:val="24"/>
        </w:rPr>
        <w:t xml:space="preserve"> (</w:t>
      </w:r>
      <w:r w:rsidR="00B21C43" w:rsidRPr="00FB6E9E">
        <w:rPr>
          <w:rFonts w:ascii="Arial" w:hAnsi="Arial" w:cs="Arial"/>
          <w:color w:val="222222"/>
          <w:kern w:val="0"/>
          <w:sz w:val="24"/>
          <w:szCs w:val="24"/>
          <w:shd w:val="clear" w:color="auto" w:fill="FFFFFF"/>
          <w14:ligatures w14:val="none"/>
        </w:rPr>
        <w:t>Hoang et al., 2021</w:t>
      </w:r>
      <w:r w:rsidR="00B21C43" w:rsidRPr="00FB6E9E">
        <w:rPr>
          <w:rFonts w:ascii="Arial" w:hAnsi="Arial" w:cs="Arial"/>
          <w:sz w:val="24"/>
          <w:szCs w:val="24"/>
        </w:rPr>
        <w:t>)</w:t>
      </w:r>
      <w:r w:rsidRPr="00FB6E9E">
        <w:rPr>
          <w:rFonts w:ascii="Arial" w:hAnsi="Arial" w:cs="Arial"/>
          <w:sz w:val="24"/>
          <w:szCs w:val="24"/>
        </w:rPr>
        <w:t>. This organized methodology works with self-reflection and persistent improvement. Nonetheless, pundits contend that the Managerial Grid misrepresents the complexities of authority by decreasing it to two aspects. The initiative is a complex and multi-layered peculiarity, and this model's simplicity may not fully catch the subtleties of powerful initiative.</w:t>
      </w:r>
    </w:p>
    <w:p w14:paraId="66C595A2" w14:textId="503D074C" w:rsidR="00D467E1" w:rsidRPr="00FB6E9E" w:rsidRDefault="00000000" w:rsidP="00FB6E9E">
      <w:pPr>
        <w:spacing w:line="360" w:lineRule="auto"/>
        <w:rPr>
          <w:rFonts w:asciiTheme="majorHAnsi" w:hAnsiTheme="majorHAnsi" w:cstheme="majorBidi"/>
          <w:sz w:val="32"/>
          <w:szCs w:val="32"/>
        </w:rPr>
      </w:pPr>
      <w:r w:rsidRPr="00FB6E9E">
        <w:rPr>
          <w:rFonts w:ascii="Arial" w:hAnsi="Arial" w:cs="Arial"/>
          <w:sz w:val="24"/>
          <w:szCs w:val="24"/>
        </w:rPr>
        <w:lastRenderedPageBreak/>
        <w:t xml:space="preserve"> Additionally, the Managerial Grid may miss the mark in representing situational factors that could significantly affect authority viability. In dynamic conditions like the hospitality industry, where conditions are dependent upon quick change, unbending adherence to predefined administration styles could demonstrate restriction. Adair's Action-Centered Leadership Model presents one more huge point of view by stressing a harmony between task achievement, group building, and individual turn of events</w:t>
      </w:r>
      <w:r w:rsidR="00B21C43" w:rsidRPr="00FB6E9E">
        <w:rPr>
          <w:rFonts w:ascii="Arial" w:hAnsi="Arial" w:cs="Arial"/>
          <w:sz w:val="24"/>
          <w:szCs w:val="24"/>
        </w:rPr>
        <w:t xml:space="preserve"> (</w:t>
      </w:r>
      <w:r w:rsidR="00B21C43" w:rsidRPr="00FB6E9E">
        <w:rPr>
          <w:rFonts w:ascii="Arial" w:hAnsi="Arial" w:cs="Arial"/>
          <w:color w:val="222222"/>
          <w:kern w:val="0"/>
          <w:sz w:val="24"/>
          <w:szCs w:val="24"/>
          <w:shd w:val="clear" w:color="auto" w:fill="FFFFFF"/>
          <w14:ligatures w14:val="none"/>
        </w:rPr>
        <w:t>Saltik, 2023</w:t>
      </w:r>
      <w:r w:rsidR="00B21C43" w:rsidRPr="00FB6E9E">
        <w:rPr>
          <w:rFonts w:ascii="Arial" w:hAnsi="Arial" w:cs="Arial"/>
          <w:sz w:val="24"/>
          <w:szCs w:val="24"/>
        </w:rPr>
        <w:t>)</w:t>
      </w:r>
      <w:r w:rsidRPr="00FB6E9E">
        <w:rPr>
          <w:rFonts w:ascii="Arial" w:hAnsi="Arial" w:cs="Arial"/>
          <w:sz w:val="24"/>
          <w:szCs w:val="24"/>
        </w:rPr>
        <w:t>. This model perceives the interconnectedness of these three components and gives an organized structure to pioneers to simultaneously address different features of initiative. The positive part of Adair's model lies in its advancement of a comprehensive way to deal with administration. By consolidating contemplations of errand and relational dynamics, it urges pioneers to take on an exhaustive perspective on their obligations</w:t>
      </w:r>
      <w:r w:rsidR="00B21C43" w:rsidRPr="00FB6E9E">
        <w:rPr>
          <w:rFonts w:ascii="Arial" w:hAnsi="Arial" w:cs="Arial"/>
          <w:sz w:val="24"/>
          <w:szCs w:val="24"/>
        </w:rPr>
        <w:t xml:space="preserve"> (</w:t>
      </w:r>
      <w:r w:rsidR="00B21C43" w:rsidRPr="00FB6E9E">
        <w:rPr>
          <w:rFonts w:ascii="Arial" w:hAnsi="Arial" w:cs="Arial"/>
          <w:color w:val="222222"/>
          <w:kern w:val="0"/>
          <w:sz w:val="24"/>
          <w:szCs w:val="24"/>
          <w:shd w:val="clear" w:color="auto" w:fill="FFFFFF"/>
          <w14:ligatures w14:val="none"/>
        </w:rPr>
        <w:t>Srivastava et al., 2022</w:t>
      </w:r>
      <w:r w:rsidR="00B21C43" w:rsidRPr="00FB6E9E">
        <w:rPr>
          <w:rFonts w:ascii="Arial" w:hAnsi="Arial" w:cs="Arial"/>
          <w:sz w:val="24"/>
          <w:szCs w:val="24"/>
        </w:rPr>
        <w:t>)</w:t>
      </w:r>
      <w:r w:rsidRPr="00FB6E9E">
        <w:rPr>
          <w:rFonts w:ascii="Arial" w:hAnsi="Arial" w:cs="Arial"/>
          <w:sz w:val="24"/>
          <w:szCs w:val="24"/>
        </w:rPr>
        <w:t>. Besides, the model's organized structure empowers pioneers to explore the complexities of administration by tending to undertakings, group dynamics, and individual development durably. In any case, a few pundits contend that Adair's model may not adequately address the complexity of current authority challenges. The accentuation on adjusting errands, group, and individual necessities may be trying in specific circumstances where needs are in consistent flux</w:t>
      </w:r>
      <w:r w:rsidR="00B21C43" w:rsidRPr="00FB6E9E">
        <w:rPr>
          <w:rFonts w:ascii="Arial" w:hAnsi="Arial" w:cs="Arial"/>
          <w:sz w:val="24"/>
          <w:szCs w:val="24"/>
        </w:rPr>
        <w:t xml:space="preserve"> (</w:t>
      </w:r>
      <w:r w:rsidR="00B21C43" w:rsidRPr="00FB6E9E">
        <w:rPr>
          <w:rFonts w:ascii="Arial" w:hAnsi="Arial" w:cs="Arial"/>
          <w:color w:val="222222"/>
          <w:kern w:val="0"/>
          <w:sz w:val="24"/>
          <w:szCs w:val="24"/>
          <w:shd w:val="clear" w:color="auto" w:fill="FFFFFF"/>
          <w14:ligatures w14:val="none"/>
        </w:rPr>
        <w:t>Marshall, 2022</w:t>
      </w:r>
      <w:r w:rsidR="00B21C43" w:rsidRPr="00FB6E9E">
        <w:rPr>
          <w:rFonts w:ascii="Arial" w:hAnsi="Arial" w:cs="Arial"/>
          <w:sz w:val="24"/>
          <w:szCs w:val="24"/>
        </w:rPr>
        <w:t>)</w:t>
      </w:r>
      <w:r w:rsidRPr="00FB6E9E">
        <w:rPr>
          <w:rFonts w:ascii="Arial" w:hAnsi="Arial" w:cs="Arial"/>
          <w:sz w:val="24"/>
          <w:szCs w:val="24"/>
        </w:rPr>
        <w:t>. In high-speed conditions like the hospitality industry, pioneers may find it trying to figure out some kind of harmony between these three components, potentially compromising the viability of their administration.</w:t>
      </w:r>
    </w:p>
    <w:p w14:paraId="32386B29" w14:textId="77777777" w:rsidR="00FB6E9E" w:rsidRDefault="00000000" w:rsidP="00FB6E9E">
      <w:pPr>
        <w:spacing w:line="360" w:lineRule="auto"/>
        <w:jc w:val="both"/>
        <w:rPr>
          <w:rFonts w:ascii="Arial" w:hAnsi="Arial" w:cs="Arial"/>
          <w:sz w:val="24"/>
          <w:szCs w:val="24"/>
        </w:rPr>
      </w:pPr>
      <w:r w:rsidRPr="0062320B">
        <w:rPr>
          <w:rFonts w:ascii="Arial" w:hAnsi="Arial" w:cs="Arial"/>
          <w:sz w:val="24"/>
          <w:szCs w:val="24"/>
        </w:rPr>
        <w:t>Douglas McGregor's Theory X and Y presents a dichotomy in figuring out employees' mentalities and inspirations. Theory X accepts that employees are inherently lazy and require severe management, while Theory Y sets that employees are self-spurred and can be relied upon to assume liability</w:t>
      </w:r>
      <w:r w:rsidR="00B21C43" w:rsidRPr="0062320B">
        <w:rPr>
          <w:rFonts w:ascii="Arial" w:hAnsi="Arial" w:cs="Arial"/>
          <w:sz w:val="24"/>
          <w:szCs w:val="24"/>
        </w:rPr>
        <w:t xml:space="preserve"> (</w:t>
      </w:r>
      <w:r w:rsidR="00B21C43" w:rsidRPr="0062320B">
        <w:rPr>
          <w:rFonts w:ascii="Arial" w:hAnsi="Arial" w:cs="Arial"/>
          <w:color w:val="222222"/>
          <w:kern w:val="0"/>
          <w:sz w:val="24"/>
          <w:szCs w:val="24"/>
          <w:shd w:val="clear" w:color="auto" w:fill="FFFFFF"/>
          <w14:ligatures w14:val="none"/>
        </w:rPr>
        <w:t>Hakkak et al., 2021</w:t>
      </w:r>
      <w:r w:rsidR="00B21C43" w:rsidRPr="0062320B">
        <w:rPr>
          <w:rFonts w:ascii="Arial" w:hAnsi="Arial" w:cs="Arial"/>
          <w:sz w:val="24"/>
          <w:szCs w:val="24"/>
        </w:rPr>
        <w:t>)</w:t>
      </w:r>
      <w:r w:rsidRPr="0062320B">
        <w:rPr>
          <w:rFonts w:ascii="Arial" w:hAnsi="Arial" w:cs="Arial"/>
          <w:sz w:val="24"/>
          <w:szCs w:val="24"/>
        </w:rPr>
        <w:t>. A positive part of Theory Y lines up with contemporary perspectives on enabling employees and encouraging a positive workplace. By expecting that employees are self-inspired and fit, pioneers may establish a climate helpful for creativity and advancement. Additionally, McGregor's hypotheses perceive the significant effect of authority presumptions on employee conduct, featuring the significance of pioneers' convictions in moulding authoritative culture. In any case, pundits contend that McGregor's speculations may oversimplify the complexities of the human way of behaving at work</w:t>
      </w:r>
      <w:r w:rsidR="00B21C43" w:rsidRPr="0062320B">
        <w:rPr>
          <w:rFonts w:ascii="Arial" w:hAnsi="Arial" w:cs="Arial"/>
          <w:sz w:val="24"/>
          <w:szCs w:val="24"/>
        </w:rPr>
        <w:t xml:space="preserve"> (</w:t>
      </w:r>
      <w:r w:rsidR="00B21C43" w:rsidRPr="0062320B">
        <w:rPr>
          <w:rFonts w:ascii="Arial" w:hAnsi="Arial" w:cs="Arial"/>
          <w:color w:val="222222"/>
          <w:kern w:val="0"/>
          <w:sz w:val="24"/>
          <w:szCs w:val="24"/>
          <w:shd w:val="clear" w:color="auto" w:fill="FFFFFF"/>
          <w14:ligatures w14:val="none"/>
        </w:rPr>
        <w:t>Saltik, 2023</w:t>
      </w:r>
      <w:r w:rsidR="00B21C43" w:rsidRPr="0062320B">
        <w:rPr>
          <w:rFonts w:ascii="Arial" w:hAnsi="Arial" w:cs="Arial"/>
          <w:sz w:val="24"/>
          <w:szCs w:val="24"/>
        </w:rPr>
        <w:t>)</w:t>
      </w:r>
      <w:r w:rsidRPr="0062320B">
        <w:rPr>
          <w:rFonts w:ascii="Arial" w:hAnsi="Arial" w:cs="Arial"/>
          <w:sz w:val="24"/>
          <w:szCs w:val="24"/>
        </w:rPr>
        <w:t xml:space="preserve">. </w:t>
      </w:r>
    </w:p>
    <w:p w14:paraId="72E7DFF9" w14:textId="29A18E6A" w:rsidR="00D467E1" w:rsidRPr="0062320B" w:rsidRDefault="00000000" w:rsidP="00FB6E9E">
      <w:pPr>
        <w:spacing w:line="360" w:lineRule="auto"/>
        <w:jc w:val="both"/>
        <w:rPr>
          <w:rFonts w:ascii="Arial" w:hAnsi="Arial" w:cs="Arial"/>
          <w:sz w:val="24"/>
          <w:szCs w:val="24"/>
        </w:rPr>
      </w:pPr>
      <w:r w:rsidRPr="0062320B">
        <w:rPr>
          <w:rFonts w:ascii="Arial" w:hAnsi="Arial" w:cs="Arial"/>
          <w:sz w:val="24"/>
          <w:szCs w:val="24"/>
        </w:rPr>
        <w:lastRenderedPageBreak/>
        <w:t xml:space="preserve">The dichotomy between Theory X and Y probably won't catch the nuanced and changed nature of hierarchical contexts. Employees' mentalities and inspirations are impacted by a myriad of variables, and the unbending grouping into one of two classes may neglect the diversity and individuality present in the labour force. All in all, these three conspicuous authority speculations each deal with novel bits of knowledge into the diverse ideas of administration inside the hospitality industry. While they give important systems to understanding initiative styles, it is significant for pioneers to move toward them with a basic focal point, </w:t>
      </w:r>
      <w:r w:rsidR="00FB6E9E" w:rsidRPr="0062320B">
        <w:rPr>
          <w:rFonts w:ascii="Arial" w:hAnsi="Arial" w:cs="Arial"/>
          <w:sz w:val="24"/>
          <w:szCs w:val="24"/>
        </w:rPr>
        <w:t>considering</w:t>
      </w:r>
      <w:r w:rsidRPr="0062320B">
        <w:rPr>
          <w:rFonts w:ascii="Arial" w:hAnsi="Arial" w:cs="Arial"/>
          <w:sz w:val="24"/>
          <w:szCs w:val="24"/>
        </w:rPr>
        <w:t xml:space="preserve"> both their positive commitments and expected impediments</w:t>
      </w:r>
      <w:r w:rsidR="00B21C43" w:rsidRPr="0062320B">
        <w:rPr>
          <w:rFonts w:ascii="Arial" w:hAnsi="Arial" w:cs="Arial"/>
          <w:sz w:val="24"/>
          <w:szCs w:val="24"/>
        </w:rPr>
        <w:t xml:space="preserve"> (</w:t>
      </w:r>
      <w:r w:rsidR="00B21C43" w:rsidRPr="0062320B">
        <w:rPr>
          <w:rFonts w:ascii="Arial" w:hAnsi="Arial" w:cs="Arial"/>
          <w:color w:val="222222"/>
          <w:kern w:val="0"/>
          <w:sz w:val="24"/>
          <w:szCs w:val="24"/>
          <w:shd w:val="clear" w:color="auto" w:fill="FFFFFF"/>
          <w14:ligatures w14:val="none"/>
        </w:rPr>
        <w:t>Borisova et al., 2023</w:t>
      </w:r>
      <w:r w:rsidR="00B21C43" w:rsidRPr="0062320B">
        <w:rPr>
          <w:rFonts w:ascii="Arial" w:hAnsi="Arial" w:cs="Arial"/>
          <w:sz w:val="24"/>
          <w:szCs w:val="24"/>
        </w:rPr>
        <w:t>)</w:t>
      </w:r>
      <w:r w:rsidRPr="0062320B">
        <w:rPr>
          <w:rFonts w:ascii="Arial" w:hAnsi="Arial" w:cs="Arial"/>
          <w:sz w:val="24"/>
          <w:szCs w:val="24"/>
        </w:rPr>
        <w:t>. The dynamic and always-developing nature of the hospitality industry expects pioneers to adjust their methodologies judiciously, drawing on the qualities of various speculations while exploring the difficulties intrinsic to their application</w:t>
      </w:r>
      <w:r w:rsidR="0062320B" w:rsidRPr="0062320B">
        <w:rPr>
          <w:rFonts w:ascii="Arial" w:hAnsi="Arial" w:cs="Arial"/>
          <w:sz w:val="24"/>
          <w:szCs w:val="24"/>
        </w:rPr>
        <w:t xml:space="preserve"> (</w:t>
      </w:r>
      <w:r w:rsidR="0062320B" w:rsidRPr="0062320B">
        <w:rPr>
          <w:rFonts w:ascii="Arial" w:hAnsi="Arial" w:cs="Arial"/>
          <w:color w:val="222222"/>
          <w:kern w:val="0"/>
          <w:sz w:val="24"/>
          <w:szCs w:val="24"/>
          <w:shd w:val="clear" w:color="auto" w:fill="FFFFFF"/>
          <w14:ligatures w14:val="none"/>
        </w:rPr>
        <w:t>Bavik, 2020</w:t>
      </w:r>
      <w:r w:rsidR="0062320B" w:rsidRPr="0062320B">
        <w:rPr>
          <w:rFonts w:ascii="Arial" w:hAnsi="Arial" w:cs="Arial"/>
          <w:sz w:val="24"/>
          <w:szCs w:val="24"/>
        </w:rPr>
        <w:t>)</w:t>
      </w:r>
      <w:r w:rsidRPr="0062320B">
        <w:rPr>
          <w:rFonts w:ascii="Arial" w:hAnsi="Arial" w:cs="Arial"/>
          <w:sz w:val="24"/>
          <w:szCs w:val="24"/>
        </w:rPr>
        <w:t>.</w:t>
      </w:r>
    </w:p>
    <w:p w14:paraId="087A14BF" w14:textId="77777777" w:rsidR="00FB6E9E" w:rsidRDefault="00000000" w:rsidP="00FB6E9E">
      <w:pPr>
        <w:spacing w:line="360" w:lineRule="auto"/>
        <w:jc w:val="both"/>
        <w:rPr>
          <w:rFonts w:ascii="Arial" w:hAnsi="Arial" w:cs="Arial"/>
          <w:sz w:val="24"/>
          <w:szCs w:val="24"/>
        </w:rPr>
      </w:pPr>
      <w:r w:rsidRPr="0062320B">
        <w:rPr>
          <w:rFonts w:ascii="Arial" w:hAnsi="Arial" w:cs="Arial"/>
          <w:sz w:val="24"/>
          <w:szCs w:val="24"/>
        </w:rPr>
        <w:t xml:space="preserve">In analyzing Blake and Mouton's Managerial Grid with Adair's Action-Centered Authority Model, the two models highlight the meaning of adjusting task-situated targets and relationships with the executives. Nonetheless, Adair's model separates itself by explicitly integrating individual improvement as a central component, perceiving the significance of sustaining the self-improvement of colleagues. This accentuation on individual improvement lines up with the contemporary comprehension that successful administration extends beyond task achievement and group attachment to incorporate the cultivating of individual </w:t>
      </w:r>
      <w:r w:rsidR="00B21C43" w:rsidRPr="0062320B">
        <w:rPr>
          <w:rFonts w:ascii="Arial" w:hAnsi="Arial" w:cs="Arial"/>
          <w:sz w:val="24"/>
          <w:szCs w:val="24"/>
        </w:rPr>
        <w:t>potentia</w:t>
      </w:r>
      <w:r w:rsidRPr="0062320B">
        <w:rPr>
          <w:rFonts w:ascii="Arial" w:hAnsi="Arial" w:cs="Arial"/>
          <w:sz w:val="24"/>
          <w:szCs w:val="24"/>
        </w:rPr>
        <w:t>l</w:t>
      </w:r>
      <w:r w:rsidR="00B21C43" w:rsidRPr="0062320B">
        <w:rPr>
          <w:rFonts w:ascii="Arial" w:hAnsi="Arial" w:cs="Arial"/>
          <w:sz w:val="24"/>
          <w:szCs w:val="24"/>
        </w:rPr>
        <w:t xml:space="preserve"> (</w:t>
      </w:r>
      <w:r w:rsidR="00B21C43" w:rsidRPr="0062320B">
        <w:rPr>
          <w:rFonts w:ascii="Arial" w:hAnsi="Arial" w:cs="Arial"/>
          <w:color w:val="222222"/>
          <w:kern w:val="0"/>
          <w:sz w:val="24"/>
          <w:szCs w:val="24"/>
          <w:shd w:val="clear" w:color="auto" w:fill="FFFFFF"/>
          <w14:ligatures w14:val="none"/>
        </w:rPr>
        <w:t>Bi et al., 2020</w:t>
      </w:r>
      <w:r w:rsidR="00B21C43" w:rsidRPr="0062320B">
        <w:rPr>
          <w:rFonts w:ascii="Arial" w:hAnsi="Arial" w:cs="Arial"/>
          <w:sz w:val="24"/>
          <w:szCs w:val="24"/>
        </w:rPr>
        <w:t>)</w:t>
      </w:r>
      <w:r w:rsidRPr="0062320B">
        <w:rPr>
          <w:rFonts w:ascii="Arial" w:hAnsi="Arial" w:cs="Arial"/>
          <w:sz w:val="24"/>
          <w:szCs w:val="24"/>
        </w:rPr>
        <w:t xml:space="preserve">. In functional terms, this qualification suggests that Adair's model may be more versatile to dynamic conditions inside the hospitality industry, where customized advancement drives can be instrumental in exploring steady changes. </w:t>
      </w:r>
      <w:r w:rsidR="00B564E9" w:rsidRPr="00B564E9">
        <w:rPr>
          <w:rFonts w:ascii="Arial" w:hAnsi="Arial" w:cs="Arial"/>
          <w:sz w:val="24"/>
          <w:szCs w:val="24"/>
        </w:rPr>
        <w:t xml:space="preserve">At the point when there is a comparison of Adair's model with McGregor's Theory Y, the two methodologies have a typical thought in perceiving the significance of enabling employees. </w:t>
      </w:r>
      <w:r w:rsidR="00597B89" w:rsidRPr="00597B89">
        <w:rPr>
          <w:rFonts w:ascii="Arial" w:hAnsi="Arial" w:cs="Arial"/>
          <w:sz w:val="24"/>
          <w:szCs w:val="24"/>
        </w:rPr>
        <w:t>Adair's model animates balance in tries, get-togethers, and people, underlining a general strategy for overseeing authority. Nonetheless, McGregor's Hypothesis Y stresses permitting representatives to take on obligation and confiding in them to do as such. While the two ways of thinking feature the single's part in the connection, Adair's model offers a more complete development by expressly seeing the interconnectedness of undertaking, get-together, and individual perspectives (Akeem et al., 2020).</w:t>
      </w:r>
    </w:p>
    <w:p w14:paraId="735CA5A6" w14:textId="4E7A86E7" w:rsidR="00597B89" w:rsidRPr="00597B89" w:rsidRDefault="00597B89" w:rsidP="00FB6E9E">
      <w:pPr>
        <w:spacing w:line="360" w:lineRule="auto"/>
        <w:jc w:val="both"/>
        <w:rPr>
          <w:rFonts w:ascii="Arial" w:hAnsi="Arial" w:cs="Arial"/>
          <w:sz w:val="24"/>
          <w:szCs w:val="24"/>
        </w:rPr>
      </w:pPr>
      <w:r w:rsidRPr="00597B89">
        <w:rPr>
          <w:rFonts w:ascii="Arial" w:hAnsi="Arial" w:cs="Arial"/>
          <w:sz w:val="24"/>
          <w:szCs w:val="24"/>
        </w:rPr>
        <w:lastRenderedPageBreak/>
        <w:t xml:space="preserve"> Subsequently, Adair's model gives </w:t>
      </w:r>
      <w:r w:rsidR="00FB6E9E" w:rsidRPr="00597B89">
        <w:rPr>
          <w:rFonts w:ascii="Arial" w:hAnsi="Arial" w:cs="Arial"/>
          <w:sz w:val="24"/>
          <w:szCs w:val="24"/>
        </w:rPr>
        <w:t>a more</w:t>
      </w:r>
      <w:r w:rsidRPr="00597B89">
        <w:rPr>
          <w:rFonts w:ascii="Arial" w:hAnsi="Arial" w:cs="Arial"/>
          <w:sz w:val="24"/>
          <w:szCs w:val="24"/>
        </w:rPr>
        <w:t xml:space="preserve"> no-nonsense framework that considers the many layers of drive components in the friendliness business. McGregor's Hypothesis Y and Blake and Mouton's Managerial Cross Section can be distinguished from one another to reveal integral points of view that, when combined, can provide a more cautious understanding of drive (Yeon et al., 2020). While Blake and Mouton's model looks at organizational approaches to acting within a two-layered framework, McGregor's considerations focus on trailblazers' feelings toward representatives. By combining McGregor's mindset ideas with the direct perspectives of Blake and Mouton, solidifying these methods could provide a more comprehensive perspective. This mix sees areas of strength for that isn't just about exercises or perspectives at any rate is a baffled collaboration of both, understanding the unpredictability attracted with driving social occasions in the kind disposition business (Qiu et al., 2020).</w:t>
      </w:r>
    </w:p>
    <w:p w14:paraId="5E180EAE" w14:textId="77777777" w:rsidR="009427E7" w:rsidRDefault="00597B89" w:rsidP="009427E7">
      <w:pPr>
        <w:spacing w:line="360" w:lineRule="auto"/>
        <w:jc w:val="both"/>
        <w:rPr>
          <w:rFonts w:ascii="Arial" w:hAnsi="Arial" w:cs="Arial"/>
          <w:sz w:val="24"/>
          <w:szCs w:val="24"/>
        </w:rPr>
      </w:pPr>
      <w:r w:rsidRPr="00597B89">
        <w:rPr>
          <w:rFonts w:ascii="Arial" w:hAnsi="Arial" w:cs="Arial"/>
          <w:sz w:val="24"/>
          <w:szCs w:val="24"/>
        </w:rPr>
        <w:t>In the dependably changing and client-centered climate of the cordiality business, association styles play a major work in trim moderate culture and execution. Creative Authority is one favored regulatory style that functions admirably in this powerful region (Elkhwesky et al., 2022).</w:t>
      </w:r>
      <w:r>
        <w:rPr>
          <w:rFonts w:ascii="Arial" w:hAnsi="Arial" w:cs="Arial"/>
          <w:sz w:val="24"/>
          <w:szCs w:val="24"/>
        </w:rPr>
        <w:t xml:space="preserve"> </w:t>
      </w:r>
      <w:r w:rsidRPr="0062320B">
        <w:rPr>
          <w:rFonts w:ascii="Arial" w:hAnsi="Arial" w:cs="Arial"/>
          <w:sz w:val="24"/>
          <w:szCs w:val="24"/>
        </w:rPr>
        <w:t xml:space="preserve">Pioneers employing this style move and propel their groups to accomplish exceptional execution by articulating a convincing vision for what's in store. In the hospitality industry, where development and consumer loyalty are fundamental, groundbreaking pioneers can explore </w:t>
      </w:r>
      <w:r w:rsidR="009427E7" w:rsidRPr="0062320B">
        <w:rPr>
          <w:rFonts w:ascii="Arial" w:hAnsi="Arial" w:cs="Arial"/>
          <w:sz w:val="24"/>
          <w:szCs w:val="24"/>
        </w:rPr>
        <w:t>difficulties</w:t>
      </w:r>
      <w:r w:rsidRPr="0062320B">
        <w:rPr>
          <w:rFonts w:ascii="Arial" w:hAnsi="Arial" w:cs="Arial"/>
          <w:sz w:val="24"/>
          <w:szCs w:val="24"/>
        </w:rPr>
        <w:t xml:space="preserve"> effectively</w:t>
      </w:r>
      <w:r w:rsidR="0062320B" w:rsidRPr="0062320B">
        <w:rPr>
          <w:rFonts w:ascii="Arial" w:hAnsi="Arial" w:cs="Arial"/>
          <w:sz w:val="24"/>
          <w:szCs w:val="24"/>
        </w:rPr>
        <w:t xml:space="preserve"> (</w:t>
      </w:r>
      <w:r w:rsidR="0062320B" w:rsidRPr="0062320B">
        <w:rPr>
          <w:rFonts w:ascii="Arial" w:hAnsi="Arial" w:cs="Arial"/>
          <w:color w:val="222222"/>
          <w:kern w:val="0"/>
          <w:sz w:val="24"/>
          <w:szCs w:val="24"/>
          <w:shd w:val="clear" w:color="auto" w:fill="FFFFFF"/>
          <w14:ligatures w14:val="none"/>
        </w:rPr>
        <w:t>Vargas-</w:t>
      </w:r>
      <w:proofErr w:type="spellStart"/>
      <w:r w:rsidR="0062320B" w:rsidRPr="0062320B">
        <w:rPr>
          <w:rFonts w:ascii="Arial" w:hAnsi="Arial" w:cs="Arial"/>
          <w:color w:val="222222"/>
          <w:kern w:val="0"/>
          <w:sz w:val="24"/>
          <w:szCs w:val="24"/>
          <w:shd w:val="clear" w:color="auto" w:fill="FFFFFF"/>
          <w14:ligatures w14:val="none"/>
        </w:rPr>
        <w:t>Sevalle</w:t>
      </w:r>
      <w:proofErr w:type="spellEnd"/>
      <w:r w:rsidR="0062320B" w:rsidRPr="0062320B">
        <w:rPr>
          <w:rFonts w:ascii="Arial" w:hAnsi="Arial" w:cs="Arial"/>
          <w:color w:val="222222"/>
          <w:kern w:val="0"/>
          <w:sz w:val="24"/>
          <w:szCs w:val="24"/>
          <w:shd w:val="clear" w:color="auto" w:fill="FFFFFF"/>
          <w14:ligatures w14:val="none"/>
        </w:rPr>
        <w:t xml:space="preserve"> et al., 2020</w:t>
      </w:r>
      <w:r w:rsidR="0062320B" w:rsidRPr="0062320B">
        <w:rPr>
          <w:rFonts w:ascii="Arial" w:hAnsi="Arial" w:cs="Arial"/>
          <w:sz w:val="24"/>
          <w:szCs w:val="24"/>
        </w:rPr>
        <w:t>)</w:t>
      </w:r>
      <w:r w:rsidRPr="0062320B">
        <w:rPr>
          <w:rFonts w:ascii="Arial" w:hAnsi="Arial" w:cs="Arial"/>
          <w:sz w:val="24"/>
          <w:szCs w:val="24"/>
        </w:rPr>
        <w:t>. A striking example is Marriott Worldwide, eminent for its groundbreaking initiative methodology. The company puts major areas of strength on employee improvement, perceiving that a spurred and enabled labour force is fundamental for conveying exceptional client experiences and driving development</w:t>
      </w:r>
      <w:r w:rsidR="00B21C43" w:rsidRPr="0062320B">
        <w:rPr>
          <w:rFonts w:ascii="Arial" w:hAnsi="Arial" w:cs="Arial"/>
          <w:sz w:val="24"/>
          <w:szCs w:val="24"/>
        </w:rPr>
        <w:t xml:space="preserve"> (</w:t>
      </w:r>
      <w:r w:rsidR="00B21C43" w:rsidRPr="0062320B">
        <w:rPr>
          <w:rFonts w:ascii="Arial" w:hAnsi="Arial" w:cs="Arial"/>
          <w:color w:val="222222"/>
          <w:kern w:val="0"/>
          <w:sz w:val="24"/>
          <w:szCs w:val="24"/>
          <w:shd w:val="clear" w:color="auto" w:fill="FFFFFF"/>
          <w14:ligatures w14:val="none"/>
        </w:rPr>
        <w:t>Cordeiro and Pitacho, 2023</w:t>
      </w:r>
      <w:r w:rsidR="00B21C43" w:rsidRPr="0062320B">
        <w:rPr>
          <w:rFonts w:ascii="Arial" w:hAnsi="Arial" w:cs="Arial"/>
          <w:sz w:val="24"/>
          <w:szCs w:val="24"/>
        </w:rPr>
        <w:t>)</w:t>
      </w:r>
      <w:r w:rsidRPr="0062320B">
        <w:rPr>
          <w:rFonts w:ascii="Arial" w:hAnsi="Arial" w:cs="Arial"/>
          <w:sz w:val="24"/>
          <w:szCs w:val="24"/>
        </w:rPr>
        <w:t>. Another arising and compelling administrative style acquiring conspicuousness in the hospitality area is Worker Authority</w:t>
      </w:r>
      <w:r w:rsidR="0062320B" w:rsidRPr="0062320B">
        <w:rPr>
          <w:rFonts w:ascii="Arial" w:hAnsi="Arial" w:cs="Arial"/>
          <w:sz w:val="24"/>
          <w:szCs w:val="24"/>
        </w:rPr>
        <w:t xml:space="preserve"> (</w:t>
      </w:r>
      <w:r w:rsidR="0062320B" w:rsidRPr="0062320B">
        <w:rPr>
          <w:rFonts w:ascii="Arial" w:hAnsi="Arial" w:cs="Arial"/>
          <w:color w:val="222222"/>
          <w:kern w:val="0"/>
          <w:sz w:val="24"/>
          <w:szCs w:val="24"/>
          <w:shd w:val="clear" w:color="auto" w:fill="FFFFFF"/>
          <w14:ligatures w14:val="none"/>
        </w:rPr>
        <w:t>Gui et al., 2020.</w:t>
      </w:r>
      <w:r w:rsidR="0062320B" w:rsidRPr="0062320B">
        <w:rPr>
          <w:rFonts w:ascii="Arial" w:hAnsi="Arial" w:cs="Arial"/>
          <w:sz w:val="24"/>
          <w:szCs w:val="24"/>
        </w:rPr>
        <w:t>)</w:t>
      </w:r>
      <w:r w:rsidRPr="0062320B">
        <w:rPr>
          <w:rFonts w:ascii="Arial" w:hAnsi="Arial" w:cs="Arial"/>
          <w:sz w:val="24"/>
          <w:szCs w:val="24"/>
        </w:rPr>
        <w:t>. This approach focuses on a pioneer's obligation to serve others, focusing on the prosperity of the two employees and visitors. In an industry where administration excellence is the trademark, pioneers taking on a worker authority style add to cultivating a positive hierarchical culture. Danny Meyer, the Chief of Association Square Hospitality Gathering, remains a noticeable example of a pioneer who exemplifies worker initiativ</w:t>
      </w:r>
      <w:r w:rsidR="0062320B" w:rsidRPr="0062320B">
        <w:rPr>
          <w:rFonts w:ascii="Arial" w:hAnsi="Arial" w:cs="Arial"/>
          <w:sz w:val="24"/>
          <w:szCs w:val="24"/>
        </w:rPr>
        <w:t>e (</w:t>
      </w:r>
      <w:r w:rsidR="0062320B" w:rsidRPr="0062320B">
        <w:rPr>
          <w:rFonts w:ascii="Arial" w:hAnsi="Arial" w:cs="Arial"/>
          <w:color w:val="222222"/>
          <w:kern w:val="0"/>
          <w:sz w:val="24"/>
          <w:szCs w:val="24"/>
          <w:shd w:val="clear" w:color="auto" w:fill="FFFFFF"/>
          <w14:ligatures w14:val="none"/>
        </w:rPr>
        <w:t>Zia et al., 2022</w:t>
      </w:r>
      <w:r w:rsidR="0062320B" w:rsidRPr="0062320B">
        <w:rPr>
          <w:rFonts w:ascii="Arial" w:hAnsi="Arial" w:cs="Arial"/>
          <w:sz w:val="24"/>
          <w:szCs w:val="24"/>
        </w:rPr>
        <w:t>)</w:t>
      </w:r>
      <w:r w:rsidRPr="0062320B">
        <w:rPr>
          <w:rFonts w:ascii="Arial" w:hAnsi="Arial" w:cs="Arial"/>
          <w:sz w:val="24"/>
          <w:szCs w:val="24"/>
        </w:rPr>
        <w:t>.</w:t>
      </w:r>
    </w:p>
    <w:p w14:paraId="1E2351E2" w14:textId="56E44103" w:rsidR="0006125A" w:rsidRPr="0062320B" w:rsidRDefault="00597B89" w:rsidP="009427E7">
      <w:pPr>
        <w:spacing w:line="360" w:lineRule="auto"/>
        <w:jc w:val="both"/>
        <w:rPr>
          <w:rFonts w:ascii="Arial" w:hAnsi="Arial" w:cs="Arial"/>
          <w:sz w:val="24"/>
          <w:szCs w:val="24"/>
        </w:rPr>
      </w:pPr>
      <w:r w:rsidRPr="0062320B">
        <w:rPr>
          <w:rFonts w:ascii="Arial" w:hAnsi="Arial" w:cs="Arial"/>
          <w:sz w:val="24"/>
          <w:szCs w:val="24"/>
        </w:rPr>
        <w:lastRenderedPageBreak/>
        <w:t xml:space="preserve"> Meyer's methodology puts an </w:t>
      </w:r>
      <w:r w:rsidR="009427E7" w:rsidRPr="0062320B">
        <w:rPr>
          <w:rFonts w:ascii="Arial" w:hAnsi="Arial" w:cs="Arial"/>
          <w:sz w:val="24"/>
          <w:szCs w:val="24"/>
        </w:rPr>
        <w:t>exception</w:t>
      </w:r>
      <w:r w:rsidRPr="0062320B">
        <w:rPr>
          <w:rFonts w:ascii="Arial" w:hAnsi="Arial" w:cs="Arial"/>
          <w:sz w:val="24"/>
          <w:szCs w:val="24"/>
        </w:rPr>
        <w:t xml:space="preserve"> on putting employees and clients first, perceiving that an emphasis on the prosperity of people is fundamental to making progress in the hospitality industry</w:t>
      </w:r>
      <w:r w:rsidR="00B21C43" w:rsidRPr="0062320B">
        <w:rPr>
          <w:rFonts w:ascii="Arial" w:hAnsi="Arial" w:cs="Arial"/>
          <w:sz w:val="24"/>
          <w:szCs w:val="24"/>
        </w:rPr>
        <w:t xml:space="preserve"> (</w:t>
      </w:r>
      <w:r w:rsidR="00B21C43" w:rsidRPr="0062320B">
        <w:rPr>
          <w:rFonts w:ascii="Arial" w:hAnsi="Arial" w:cs="Arial"/>
          <w:color w:val="222222"/>
          <w:kern w:val="0"/>
          <w:sz w:val="24"/>
          <w:szCs w:val="24"/>
          <w:shd w:val="clear" w:color="auto" w:fill="FFFFFF"/>
          <w14:ligatures w14:val="none"/>
        </w:rPr>
        <w:t>Rabiul et al., 2023</w:t>
      </w:r>
      <w:r w:rsidR="00B21C43" w:rsidRPr="0062320B">
        <w:rPr>
          <w:rFonts w:ascii="Arial" w:hAnsi="Arial" w:cs="Arial"/>
          <w:sz w:val="24"/>
          <w:szCs w:val="24"/>
        </w:rPr>
        <w:t>)</w:t>
      </w:r>
      <w:r w:rsidRPr="0062320B">
        <w:rPr>
          <w:rFonts w:ascii="Arial" w:hAnsi="Arial" w:cs="Arial"/>
          <w:sz w:val="24"/>
          <w:szCs w:val="24"/>
        </w:rPr>
        <w:t xml:space="preserve">. </w:t>
      </w:r>
      <w:r w:rsidRPr="00022FA7">
        <w:rPr>
          <w:rFonts w:ascii="Arial" w:hAnsi="Arial" w:cs="Arial"/>
          <w:sz w:val="24"/>
          <w:szCs w:val="24"/>
        </w:rPr>
        <w:t>These favoured administrative styles in the hospitality area underline the significance of a decent methodology that considers both taking care of business and keeping employees happy</w:t>
      </w:r>
      <w:r>
        <w:rPr>
          <w:rFonts w:ascii="Arial" w:hAnsi="Arial" w:cs="Arial"/>
          <w:sz w:val="24"/>
          <w:szCs w:val="24"/>
        </w:rPr>
        <w:t xml:space="preserve"> </w:t>
      </w:r>
      <w:r w:rsidR="0062320B" w:rsidRPr="0062320B">
        <w:rPr>
          <w:rFonts w:ascii="Arial" w:hAnsi="Arial" w:cs="Arial"/>
          <w:sz w:val="24"/>
          <w:szCs w:val="24"/>
        </w:rPr>
        <w:t>(</w:t>
      </w:r>
      <w:r w:rsidR="0062320B" w:rsidRPr="0062320B">
        <w:rPr>
          <w:rFonts w:ascii="Arial" w:hAnsi="Arial" w:cs="Arial"/>
          <w:color w:val="222222"/>
          <w:kern w:val="0"/>
          <w:sz w:val="24"/>
          <w:szCs w:val="24"/>
          <w:shd w:val="clear" w:color="auto" w:fill="FFFFFF"/>
          <w14:ligatures w14:val="none"/>
        </w:rPr>
        <w:t>Singh et al., 2020</w:t>
      </w:r>
      <w:r w:rsidR="0062320B" w:rsidRPr="0062320B">
        <w:rPr>
          <w:rFonts w:ascii="Arial" w:hAnsi="Arial" w:cs="Arial"/>
          <w:sz w:val="24"/>
          <w:szCs w:val="24"/>
        </w:rPr>
        <w:t>)</w:t>
      </w:r>
      <w:r w:rsidRPr="0062320B">
        <w:rPr>
          <w:rFonts w:ascii="Arial" w:hAnsi="Arial" w:cs="Arial"/>
          <w:sz w:val="24"/>
          <w:szCs w:val="24"/>
        </w:rPr>
        <w:t>.</w:t>
      </w:r>
      <w:r w:rsidRPr="00022FA7">
        <w:t xml:space="preserve"> </w:t>
      </w:r>
      <w:r w:rsidRPr="00022FA7">
        <w:rPr>
          <w:rFonts w:ascii="Arial" w:hAnsi="Arial" w:cs="Arial"/>
          <w:sz w:val="24"/>
          <w:szCs w:val="24"/>
        </w:rPr>
        <w:t>Imaginative and employee initiative styles not only match the special necessities of the industry yet in addition add to establishing a climate strong of development, excellent client support, and a positive hierarchical culture</w:t>
      </w:r>
      <w:bookmarkStart w:id="2" w:name="OLE_LINK33"/>
      <w:r w:rsidRPr="00022FA7">
        <w:rPr>
          <w:rFonts w:ascii="Arial" w:hAnsi="Arial" w:cs="Arial"/>
          <w:sz w:val="24"/>
          <w:szCs w:val="24"/>
        </w:rPr>
        <w:t xml:space="preserve"> the hospitality industry keeps on developing, pioneers who take on and change these styles are completely ready to handle difficulties, persuade their groups, and advance supportable development in this dynamic and client centered area.</w:t>
      </w:r>
    </w:p>
    <w:bookmarkEnd w:id="2"/>
    <w:p w14:paraId="3B7D7B02" w14:textId="77777777" w:rsidR="009427E7" w:rsidRDefault="00000000" w:rsidP="009427E7">
      <w:pPr>
        <w:spacing w:line="360" w:lineRule="auto"/>
        <w:jc w:val="both"/>
        <w:rPr>
          <w:rFonts w:ascii="Arial" w:hAnsi="Arial" w:cs="Arial"/>
          <w:sz w:val="24"/>
          <w:szCs w:val="24"/>
        </w:rPr>
      </w:pPr>
      <w:r w:rsidRPr="00022FA7">
        <w:rPr>
          <w:rFonts w:ascii="Arial" w:hAnsi="Arial" w:cs="Arial"/>
          <w:sz w:val="24"/>
          <w:szCs w:val="24"/>
        </w:rPr>
        <w:t>The adequacy of administration approaches in the hospitality industry is pivotal for successfully carrying out significant administrative undertakings like preparation, putting together, driving, and controlling</w:t>
      </w:r>
      <w:r w:rsidRPr="0062320B">
        <w:rPr>
          <w:rFonts w:ascii="Arial" w:hAnsi="Arial" w:cs="Arial"/>
          <w:sz w:val="24"/>
          <w:szCs w:val="24"/>
        </w:rPr>
        <w:t xml:space="preserve">. </w:t>
      </w:r>
      <w:r w:rsidRPr="00022FA7">
        <w:rPr>
          <w:rFonts w:ascii="Arial" w:hAnsi="Arial" w:cs="Arial"/>
          <w:sz w:val="24"/>
          <w:szCs w:val="24"/>
        </w:rPr>
        <w:t>In the space of arranging, successful administration is urgent for adjusting hierarchical objectives to the changing financial circumstances that are regular in the hospitality industry</w:t>
      </w:r>
      <w:r w:rsidR="002C759B" w:rsidRPr="0062320B">
        <w:rPr>
          <w:rFonts w:ascii="Arial" w:hAnsi="Arial" w:cs="Arial"/>
          <w:sz w:val="24"/>
          <w:szCs w:val="24"/>
        </w:rPr>
        <w:t xml:space="preserve"> (</w:t>
      </w:r>
      <w:r w:rsidR="002C759B" w:rsidRPr="0062320B">
        <w:rPr>
          <w:rFonts w:ascii="Arial" w:hAnsi="Arial" w:cs="Arial"/>
          <w:color w:val="222222"/>
          <w:kern w:val="0"/>
          <w:sz w:val="24"/>
          <w:szCs w:val="24"/>
          <w:shd w:val="clear" w:color="auto" w:fill="FFFFFF"/>
          <w14:ligatures w14:val="none"/>
        </w:rPr>
        <w:t>Arasli et al., 2020</w:t>
      </w:r>
      <w:r w:rsidR="002C759B" w:rsidRPr="0062320B">
        <w:rPr>
          <w:rFonts w:ascii="Arial" w:hAnsi="Arial" w:cs="Arial"/>
          <w:sz w:val="24"/>
          <w:szCs w:val="24"/>
        </w:rPr>
        <w:t>)</w:t>
      </w:r>
      <w:r w:rsidRPr="0062320B">
        <w:rPr>
          <w:rFonts w:ascii="Arial" w:hAnsi="Arial" w:cs="Arial"/>
          <w:sz w:val="24"/>
          <w:szCs w:val="24"/>
        </w:rPr>
        <w:t>.</w:t>
      </w:r>
      <w:r w:rsidRPr="00022FA7">
        <w:t xml:space="preserve"> </w:t>
      </w:r>
      <w:r w:rsidRPr="00022FA7">
        <w:rPr>
          <w:rFonts w:ascii="Arial" w:hAnsi="Arial" w:cs="Arial"/>
          <w:sz w:val="24"/>
          <w:szCs w:val="24"/>
        </w:rPr>
        <w:t>Creative and visionary authority styles, known for their ability to move and rouse, show specific progress in directing long-haul arranging endeavours</w:t>
      </w:r>
      <w:r w:rsidRPr="0062320B">
        <w:rPr>
          <w:rFonts w:ascii="Arial" w:hAnsi="Arial" w:cs="Arial"/>
          <w:sz w:val="24"/>
          <w:szCs w:val="24"/>
        </w:rPr>
        <w:t>. Pioneers who can express a convincing vision set out to arrive at the association as well as connect with their groups chasing shared objectives. Sorting out, a basic administrative capability depends heavily on initiative styles that encourage cooperation and group union. Adair's Action-Centered Leadership Model, with its accentuation in adjusting errand and group dynamics, arises as an important structure for putting together hospitality groups</w:t>
      </w:r>
      <w:r w:rsidR="002C759B" w:rsidRPr="0062320B">
        <w:rPr>
          <w:rFonts w:ascii="Arial" w:hAnsi="Arial" w:cs="Arial"/>
          <w:sz w:val="24"/>
          <w:szCs w:val="24"/>
        </w:rPr>
        <w:t xml:space="preserve"> (</w:t>
      </w:r>
      <w:r w:rsidR="002C759B" w:rsidRPr="0062320B">
        <w:rPr>
          <w:rFonts w:ascii="Arial" w:hAnsi="Arial" w:cs="Arial"/>
          <w:color w:val="222222"/>
          <w:kern w:val="0"/>
          <w:sz w:val="24"/>
          <w:szCs w:val="24"/>
          <w:shd w:val="clear" w:color="auto" w:fill="FFFFFF"/>
          <w14:ligatures w14:val="none"/>
        </w:rPr>
        <w:t>Elkhwesky et al., 2022</w:t>
      </w:r>
      <w:r w:rsidR="002C759B" w:rsidRPr="0062320B">
        <w:rPr>
          <w:rFonts w:ascii="Arial" w:hAnsi="Arial" w:cs="Arial"/>
          <w:sz w:val="24"/>
          <w:szCs w:val="24"/>
        </w:rPr>
        <w:t>)</w:t>
      </w:r>
      <w:r w:rsidRPr="0062320B">
        <w:rPr>
          <w:rFonts w:ascii="Arial" w:hAnsi="Arial" w:cs="Arial"/>
          <w:sz w:val="24"/>
          <w:szCs w:val="24"/>
        </w:rPr>
        <w:t>. By perceiving the relationship between errand achievement and group dynamics, pioneers can establish a durable and cooperative workplace, essential for progress in the hospitality area where collaboration is many times the key part of functional excellence. The authority style expects a focal job in driving, impacting, and persuading employees, ultimately forming their work satisfaction and the general visitor experience. Groundbreaking authority, known for encouraging employee commitment and responsibility, arises as a particularly powerful methodology in the hospitality area</w:t>
      </w:r>
      <w:r w:rsidR="002C759B" w:rsidRPr="0062320B">
        <w:rPr>
          <w:rFonts w:ascii="Arial" w:hAnsi="Arial" w:cs="Arial"/>
          <w:sz w:val="24"/>
          <w:szCs w:val="24"/>
        </w:rPr>
        <w:t xml:space="preserve"> (</w:t>
      </w:r>
      <w:r w:rsidR="002C759B" w:rsidRPr="0062320B">
        <w:rPr>
          <w:rFonts w:ascii="Arial" w:hAnsi="Arial" w:cs="Arial"/>
          <w:color w:val="222222"/>
          <w:kern w:val="0"/>
          <w:sz w:val="24"/>
          <w:szCs w:val="24"/>
          <w:shd w:val="clear" w:color="auto" w:fill="FFFFFF"/>
          <w14:ligatures w14:val="none"/>
        </w:rPr>
        <w:t>Freire and Gonçalves, 2021</w:t>
      </w:r>
      <w:r w:rsidR="002C759B" w:rsidRPr="0062320B">
        <w:rPr>
          <w:rFonts w:ascii="Arial" w:hAnsi="Arial" w:cs="Arial"/>
          <w:sz w:val="24"/>
          <w:szCs w:val="24"/>
        </w:rPr>
        <w:t>)</w:t>
      </w:r>
      <w:r w:rsidRPr="0062320B">
        <w:rPr>
          <w:rFonts w:ascii="Arial" w:hAnsi="Arial" w:cs="Arial"/>
          <w:sz w:val="24"/>
          <w:szCs w:val="24"/>
        </w:rPr>
        <w:t>.</w:t>
      </w:r>
    </w:p>
    <w:p w14:paraId="61987805" w14:textId="1423C65C" w:rsidR="0006125A" w:rsidRPr="0062320B" w:rsidRDefault="00000000" w:rsidP="009427E7">
      <w:pPr>
        <w:spacing w:line="360" w:lineRule="auto"/>
        <w:jc w:val="both"/>
        <w:rPr>
          <w:rFonts w:ascii="Arial" w:hAnsi="Arial" w:cs="Arial"/>
          <w:sz w:val="24"/>
          <w:szCs w:val="24"/>
        </w:rPr>
      </w:pPr>
      <w:r w:rsidRPr="0062320B">
        <w:rPr>
          <w:rFonts w:ascii="Arial" w:hAnsi="Arial" w:cs="Arial"/>
          <w:sz w:val="24"/>
          <w:szCs w:val="24"/>
        </w:rPr>
        <w:lastRenderedPageBreak/>
        <w:t xml:space="preserve"> Pioneers who rouse and propel their groups add to positive work culture and improve the visitor experience, lining up with the industry's client-driven centre. In the domain of controlling, a fundamental part of hospitality the board includes checking execution, guaranteeing quality principles, and adjusting to evolving conditions. Pioneers embracing McGregor's Theory Y suppositions, which entrust employees with poise and responsibility, may work with the improvement of a culture where people take responsibility for work. This can be particularly favourable in an industry where adaptability and responsiveness to advancing conditions are basic for progress</w:t>
      </w:r>
      <w:r w:rsidR="0062320B" w:rsidRPr="0062320B">
        <w:rPr>
          <w:rFonts w:ascii="Arial" w:hAnsi="Arial" w:cs="Arial"/>
          <w:sz w:val="24"/>
          <w:szCs w:val="24"/>
        </w:rPr>
        <w:t xml:space="preserve"> (</w:t>
      </w:r>
      <w:r w:rsidR="0062320B" w:rsidRPr="0062320B">
        <w:rPr>
          <w:rFonts w:ascii="Arial" w:hAnsi="Arial" w:cs="Arial"/>
          <w:color w:val="222222"/>
          <w:kern w:val="0"/>
          <w:sz w:val="24"/>
          <w:szCs w:val="24"/>
          <w:shd w:val="clear" w:color="auto" w:fill="FFFFFF"/>
          <w14:ligatures w14:val="none"/>
        </w:rPr>
        <w:t>Huertas-Valdivia et al., 2022</w:t>
      </w:r>
      <w:r w:rsidR="0062320B" w:rsidRPr="0062320B">
        <w:rPr>
          <w:rFonts w:ascii="Arial" w:hAnsi="Arial" w:cs="Arial"/>
          <w:sz w:val="24"/>
          <w:szCs w:val="24"/>
        </w:rPr>
        <w:t>)</w:t>
      </w:r>
      <w:r w:rsidRPr="0062320B">
        <w:rPr>
          <w:rFonts w:ascii="Arial" w:hAnsi="Arial" w:cs="Arial"/>
          <w:sz w:val="24"/>
          <w:szCs w:val="24"/>
        </w:rPr>
        <w:t>.</w:t>
      </w:r>
    </w:p>
    <w:p w14:paraId="35F89B33" w14:textId="0B40B41C" w:rsidR="00127278" w:rsidRPr="009427E7" w:rsidRDefault="00000000" w:rsidP="009427E7">
      <w:pPr>
        <w:spacing w:line="360" w:lineRule="auto"/>
        <w:rPr>
          <w:rFonts w:ascii="Arial" w:eastAsiaTheme="majorEastAsia" w:hAnsi="Arial" w:cs="Arial"/>
          <w:color w:val="2F5496" w:themeColor="accent1" w:themeShade="BF"/>
          <w:sz w:val="24"/>
          <w:szCs w:val="24"/>
        </w:rPr>
      </w:pPr>
      <w:r w:rsidRPr="0062320B">
        <w:rPr>
          <w:rFonts w:ascii="Arial" w:hAnsi="Arial" w:cs="Arial"/>
          <w:sz w:val="24"/>
          <w:szCs w:val="24"/>
        </w:rPr>
        <w:t xml:space="preserve">All in all, the exploration of different authority hypotheses inside the hospitality industry highlights the dynamic idea of administration in this complex area. The basic assessment of models, for example, Blake and Mouton's Managerial Grid, Adair's Action-Centered Leadership Model, and McGregor's Theory X and Y has given bits of knowledge into their assets and constraints. While each model offers exceptional viewpoints on the initiative, the nuanced and steadily developing scene of the hospitality industry </w:t>
      </w:r>
      <w:r w:rsidR="009427E7" w:rsidRPr="0062320B">
        <w:rPr>
          <w:rFonts w:ascii="Arial" w:hAnsi="Arial" w:cs="Arial"/>
          <w:sz w:val="24"/>
          <w:szCs w:val="24"/>
        </w:rPr>
        <w:t>requires</w:t>
      </w:r>
      <w:r w:rsidRPr="0062320B">
        <w:rPr>
          <w:rFonts w:ascii="Arial" w:hAnsi="Arial" w:cs="Arial"/>
          <w:sz w:val="24"/>
          <w:szCs w:val="24"/>
        </w:rPr>
        <w:t xml:space="preserve"> a far-reaching understanding that coordinates conduct and attitudinal perspectives. Favoured administrative styles, for example, groundbreaking and worker authority, have been distinguished as successful in encouraging development, employee satisfaction, and a positive hierarchical culture. The examination and differentiation of initiative speculations have featured the significance of adaptability and a custom-fitted methodology, perceiving the different difficulties faced by pioneers in the hospitality area.</w:t>
      </w:r>
    </w:p>
    <w:p w14:paraId="2704F843" w14:textId="73FFA5CD" w:rsidR="00127278" w:rsidRPr="0062320B" w:rsidRDefault="00000000" w:rsidP="009427E7">
      <w:pPr>
        <w:spacing w:line="360" w:lineRule="auto"/>
        <w:jc w:val="both"/>
        <w:rPr>
          <w:rFonts w:ascii="Arial" w:hAnsi="Arial" w:cs="Arial"/>
          <w:sz w:val="24"/>
          <w:szCs w:val="24"/>
        </w:rPr>
      </w:pPr>
      <w:r w:rsidRPr="0062320B">
        <w:rPr>
          <w:rFonts w:ascii="Arial" w:hAnsi="Arial" w:cs="Arial"/>
          <w:sz w:val="24"/>
          <w:szCs w:val="24"/>
        </w:rPr>
        <w:t xml:space="preserve">The adequacy of administration approaches has been intricately connected to key administrative capabilities, underlining the job of authority in arranging, sorting out, driving, and controlling. Groundbreaking administration's effect on essential preparation, Adair's model in arranging groups, and McGregor's Theory Y in encouraging restraint line up with the industry's requests for adaptability, joint effort, and employee strengthening. As the hospitality industry keeps on developing, pioneers should embrace a nuanced comprehension of initiative, drawing from different speculations and adjusting their ways to deal with the extraordinary difficulties presented by this dynamic and client-driven </w:t>
      </w:r>
      <w:r w:rsidRPr="0062320B">
        <w:rPr>
          <w:rFonts w:ascii="Arial" w:hAnsi="Arial" w:cs="Arial"/>
          <w:sz w:val="24"/>
          <w:szCs w:val="24"/>
        </w:rPr>
        <w:lastRenderedPageBreak/>
        <w:t>climate. By doing so, pioneers can explore the complexities of the hospitality industry with agility, encouraging advancement, guaranteeing employee satisfaction, and ultimately adding to the outcome of their associations.</w:t>
      </w:r>
    </w:p>
    <w:p w14:paraId="1FD4AD72" w14:textId="77777777" w:rsidR="0062320B" w:rsidRDefault="00000000">
      <w:pPr>
        <w:rPr>
          <w:rFonts w:asciiTheme="majorHAnsi" w:eastAsiaTheme="majorEastAsia" w:hAnsiTheme="majorHAnsi" w:cstheme="majorBidi"/>
          <w:color w:val="2F5496" w:themeColor="accent1" w:themeShade="BF"/>
          <w:sz w:val="32"/>
          <w:szCs w:val="32"/>
        </w:rPr>
      </w:pPr>
      <w:r>
        <w:br w:type="page"/>
      </w:r>
    </w:p>
    <w:p w14:paraId="6D1824F3" w14:textId="774B53A4" w:rsidR="002C759B" w:rsidRPr="0062320B" w:rsidRDefault="00000000" w:rsidP="0062320B">
      <w:pPr>
        <w:pStyle w:val="Heading1"/>
      </w:pPr>
      <w:r w:rsidRPr="0062320B">
        <w:lastRenderedPageBreak/>
        <w:t>References</w:t>
      </w:r>
    </w:p>
    <w:p w14:paraId="25770CFD"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3" w:name="OLE_LINK12"/>
      <w:r w:rsidRPr="0062320B">
        <w:rPr>
          <w:rFonts w:ascii="Arial" w:hAnsi="Arial" w:cs="Arial"/>
          <w:color w:val="222222"/>
          <w:sz w:val="24"/>
          <w:szCs w:val="24"/>
          <w:shd w:val="clear" w:color="auto" w:fill="FFFFFF"/>
        </w:rPr>
        <w:t>Akeem, A.A., Adegboye, A.D.E.B.A.Y.O., Oluwaseun, O.D. and Abidemi, A.S., 2020</w:t>
      </w:r>
      <w:bookmarkEnd w:id="3"/>
      <w:r w:rsidRPr="0062320B">
        <w:rPr>
          <w:rFonts w:ascii="Arial" w:hAnsi="Arial" w:cs="Arial"/>
          <w:color w:val="222222"/>
          <w:sz w:val="24"/>
          <w:szCs w:val="24"/>
          <w:shd w:val="clear" w:color="auto" w:fill="FFFFFF"/>
        </w:rPr>
        <w:t>. THE RELATIONSHIP BETWEEN ORGANISATIONAL CULTURE AND EMPLOYEES’PERFORMANCE: EVIDENCE FROM PARK INN HOTEL, ABEOKUTA, OGUN STATE. </w:t>
      </w:r>
      <w:r w:rsidRPr="0062320B">
        <w:rPr>
          <w:rFonts w:ascii="Arial" w:hAnsi="Arial" w:cs="Arial"/>
          <w:i/>
          <w:iCs/>
          <w:color w:val="222222"/>
          <w:sz w:val="24"/>
          <w:szCs w:val="24"/>
          <w:shd w:val="clear" w:color="auto" w:fill="FFFFFF"/>
        </w:rPr>
        <w:t>EDITORIAL BOARD</w:t>
      </w:r>
      <w:r w:rsidRPr="0062320B">
        <w:rPr>
          <w:rFonts w:ascii="Arial" w:hAnsi="Arial" w:cs="Arial"/>
          <w:color w:val="222222"/>
          <w:sz w:val="24"/>
          <w:szCs w:val="24"/>
          <w:shd w:val="clear" w:color="auto" w:fill="FFFFFF"/>
        </w:rPr>
        <w:t>, p.289.</w:t>
      </w:r>
    </w:p>
    <w:p w14:paraId="633A02FA"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4" w:name="OLE_LINK4"/>
      <w:r w:rsidRPr="0062320B">
        <w:rPr>
          <w:rFonts w:ascii="Arial" w:hAnsi="Arial" w:cs="Arial"/>
          <w:color w:val="222222"/>
          <w:sz w:val="24"/>
          <w:szCs w:val="24"/>
          <w:shd w:val="clear" w:color="auto" w:fill="FFFFFF"/>
        </w:rPr>
        <w:t>Arasli, H., Altinay, L. and Arici, H.E., 2020</w:t>
      </w:r>
      <w:bookmarkEnd w:id="4"/>
      <w:r w:rsidRPr="0062320B">
        <w:rPr>
          <w:rFonts w:ascii="Arial" w:hAnsi="Arial" w:cs="Arial"/>
          <w:color w:val="222222"/>
          <w:sz w:val="24"/>
          <w:szCs w:val="24"/>
          <w:shd w:val="clear" w:color="auto" w:fill="FFFFFF"/>
        </w:rPr>
        <w:t>. Seasonal employee leadership in the hospitality industry: a scale development. </w:t>
      </w:r>
      <w:r w:rsidRPr="0062320B">
        <w:rPr>
          <w:rFonts w:ascii="Arial" w:hAnsi="Arial" w:cs="Arial"/>
          <w:i/>
          <w:iCs/>
          <w:color w:val="222222"/>
          <w:sz w:val="24"/>
          <w:szCs w:val="24"/>
          <w:shd w:val="clear" w:color="auto" w:fill="FFFFFF"/>
        </w:rPr>
        <w:t>International Journal of Contemporary Hospitality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32</w:t>
      </w:r>
      <w:r w:rsidRPr="0062320B">
        <w:rPr>
          <w:rFonts w:ascii="Arial" w:hAnsi="Arial" w:cs="Arial"/>
          <w:color w:val="222222"/>
          <w:sz w:val="24"/>
          <w:szCs w:val="24"/>
          <w:shd w:val="clear" w:color="auto" w:fill="FFFFFF"/>
        </w:rPr>
        <w:t>(6), pp.2195-2215.</w:t>
      </w:r>
    </w:p>
    <w:p w14:paraId="43910C15"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5" w:name="OLE_LINK19"/>
      <w:r w:rsidRPr="0062320B">
        <w:rPr>
          <w:rFonts w:ascii="Arial" w:hAnsi="Arial" w:cs="Arial"/>
          <w:color w:val="222222"/>
          <w:sz w:val="24"/>
          <w:szCs w:val="24"/>
          <w:shd w:val="clear" w:color="auto" w:fill="FFFFFF"/>
        </w:rPr>
        <w:t>Bavik, A., 2020</w:t>
      </w:r>
      <w:bookmarkEnd w:id="5"/>
      <w:r w:rsidRPr="0062320B">
        <w:rPr>
          <w:rFonts w:ascii="Arial" w:hAnsi="Arial" w:cs="Arial"/>
          <w:color w:val="222222"/>
          <w:sz w:val="24"/>
          <w:szCs w:val="24"/>
          <w:shd w:val="clear" w:color="auto" w:fill="FFFFFF"/>
        </w:rPr>
        <w:t>. A systematic review of the servant leadership literature in management and hospitality. </w:t>
      </w:r>
      <w:r w:rsidRPr="0062320B">
        <w:rPr>
          <w:rFonts w:ascii="Arial" w:hAnsi="Arial" w:cs="Arial"/>
          <w:i/>
          <w:iCs/>
          <w:color w:val="222222"/>
          <w:sz w:val="24"/>
          <w:szCs w:val="24"/>
          <w:shd w:val="clear" w:color="auto" w:fill="FFFFFF"/>
        </w:rPr>
        <w:t>International Journal of Contemporary Hospitality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32</w:t>
      </w:r>
      <w:r w:rsidRPr="0062320B">
        <w:rPr>
          <w:rFonts w:ascii="Arial" w:hAnsi="Arial" w:cs="Arial"/>
          <w:color w:val="222222"/>
          <w:sz w:val="24"/>
          <w:szCs w:val="24"/>
          <w:shd w:val="clear" w:color="auto" w:fill="FFFFFF"/>
        </w:rPr>
        <w:t>(1), pp.347-382.</w:t>
      </w:r>
    </w:p>
    <w:p w14:paraId="2E89649C"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6" w:name="OLE_LINK9"/>
      <w:r w:rsidRPr="0062320B">
        <w:rPr>
          <w:rFonts w:ascii="Arial" w:hAnsi="Arial" w:cs="Arial"/>
          <w:color w:val="222222"/>
          <w:sz w:val="24"/>
          <w:szCs w:val="24"/>
          <w:shd w:val="clear" w:color="auto" w:fill="FFFFFF"/>
        </w:rPr>
        <w:t>Bi, J.W., Liu, Y., Fan, Z.P. and Zhang, J., 2020</w:t>
      </w:r>
      <w:bookmarkEnd w:id="6"/>
      <w:r w:rsidRPr="0062320B">
        <w:rPr>
          <w:rFonts w:ascii="Arial" w:hAnsi="Arial" w:cs="Arial"/>
          <w:color w:val="222222"/>
          <w:sz w:val="24"/>
          <w:szCs w:val="24"/>
          <w:shd w:val="clear" w:color="auto" w:fill="FFFFFF"/>
        </w:rPr>
        <w:t xml:space="preserve">. Exploring </w:t>
      </w:r>
      <w:proofErr w:type="gramStart"/>
      <w:r w:rsidRPr="0062320B">
        <w:rPr>
          <w:rFonts w:ascii="Arial" w:hAnsi="Arial" w:cs="Arial"/>
          <w:color w:val="222222"/>
          <w:sz w:val="24"/>
          <w:szCs w:val="24"/>
          <w:shd w:val="clear" w:color="auto" w:fill="FFFFFF"/>
        </w:rPr>
        <w:t>asymmetric</w:t>
      </w:r>
      <w:proofErr w:type="gramEnd"/>
      <w:r w:rsidRPr="0062320B">
        <w:rPr>
          <w:rFonts w:ascii="Arial" w:hAnsi="Arial" w:cs="Arial"/>
          <w:color w:val="222222"/>
          <w:sz w:val="24"/>
          <w:szCs w:val="24"/>
          <w:shd w:val="clear" w:color="auto" w:fill="FFFFFF"/>
        </w:rPr>
        <w:t xml:space="preserve"> effects of attribute performance on customer satisfaction in the hotel industry. </w:t>
      </w:r>
      <w:r w:rsidRPr="0062320B">
        <w:rPr>
          <w:rFonts w:ascii="Arial" w:hAnsi="Arial" w:cs="Arial"/>
          <w:i/>
          <w:iCs/>
          <w:color w:val="222222"/>
          <w:sz w:val="24"/>
          <w:szCs w:val="24"/>
          <w:shd w:val="clear" w:color="auto" w:fill="FFFFFF"/>
        </w:rPr>
        <w:t>Tourism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77</w:t>
      </w:r>
      <w:r w:rsidRPr="0062320B">
        <w:rPr>
          <w:rFonts w:ascii="Arial" w:hAnsi="Arial" w:cs="Arial"/>
          <w:color w:val="222222"/>
          <w:sz w:val="24"/>
          <w:szCs w:val="24"/>
          <w:shd w:val="clear" w:color="auto" w:fill="FFFFFF"/>
        </w:rPr>
        <w:t>, p.104006.</w:t>
      </w:r>
    </w:p>
    <w:p w14:paraId="67E58C7C" w14:textId="4D9C2449" w:rsidR="0062320B" w:rsidRPr="0062320B" w:rsidRDefault="00000000" w:rsidP="0062320B">
      <w:pPr>
        <w:spacing w:line="480" w:lineRule="auto"/>
        <w:jc w:val="both"/>
        <w:rPr>
          <w:rFonts w:ascii="Arial" w:hAnsi="Arial" w:cs="Arial"/>
          <w:color w:val="222222"/>
          <w:sz w:val="24"/>
          <w:szCs w:val="24"/>
          <w:shd w:val="clear" w:color="auto" w:fill="FFFFFF"/>
        </w:rPr>
      </w:pPr>
      <w:bookmarkStart w:id="7" w:name="OLE_LINK10"/>
      <w:r w:rsidRPr="0062320B">
        <w:rPr>
          <w:rFonts w:ascii="Arial" w:hAnsi="Arial" w:cs="Arial"/>
          <w:color w:val="222222"/>
          <w:sz w:val="24"/>
          <w:szCs w:val="24"/>
          <w:shd w:val="clear" w:color="auto" w:fill="FFFFFF"/>
        </w:rPr>
        <w:t>Borisova, V.M., McIntyre, D.K. and Nenova, D.S., 2023</w:t>
      </w:r>
      <w:bookmarkEnd w:id="7"/>
      <w:r w:rsidRPr="0062320B">
        <w:rPr>
          <w:rFonts w:ascii="Arial" w:hAnsi="Arial" w:cs="Arial"/>
          <w:color w:val="222222"/>
          <w:sz w:val="24"/>
          <w:szCs w:val="24"/>
          <w:shd w:val="clear" w:color="auto" w:fill="FFFFFF"/>
        </w:rPr>
        <w:t xml:space="preserve">. Job Satisfaction-A Key Factor or Not for the Luxurious Hotels </w:t>
      </w:r>
      <w:r w:rsidR="009427E7" w:rsidRPr="0062320B">
        <w:rPr>
          <w:rFonts w:ascii="Arial" w:hAnsi="Arial" w:cs="Arial"/>
          <w:color w:val="222222"/>
          <w:sz w:val="24"/>
          <w:szCs w:val="24"/>
          <w:shd w:val="clear" w:color="auto" w:fill="FFFFFF"/>
        </w:rPr>
        <w:t>in</w:t>
      </w:r>
      <w:r w:rsidRPr="0062320B">
        <w:rPr>
          <w:rFonts w:ascii="Arial" w:hAnsi="Arial" w:cs="Arial"/>
          <w:color w:val="222222"/>
          <w:sz w:val="24"/>
          <w:szCs w:val="24"/>
          <w:shd w:val="clear" w:color="auto" w:fill="FFFFFF"/>
        </w:rPr>
        <w:t xml:space="preserve"> </w:t>
      </w:r>
      <w:r w:rsidR="009427E7" w:rsidRPr="0062320B">
        <w:rPr>
          <w:rFonts w:ascii="Arial" w:hAnsi="Arial" w:cs="Arial"/>
          <w:color w:val="222222"/>
          <w:sz w:val="24"/>
          <w:szCs w:val="24"/>
          <w:shd w:val="clear" w:color="auto" w:fill="FFFFFF"/>
        </w:rPr>
        <w:t>Bulgaria?</w:t>
      </w:r>
    </w:p>
    <w:p w14:paraId="6C4B6CC0" w14:textId="77777777" w:rsidR="0062320B" w:rsidRPr="0062320B" w:rsidRDefault="00000000" w:rsidP="0062320B">
      <w:pPr>
        <w:spacing w:line="480" w:lineRule="auto"/>
        <w:jc w:val="both"/>
        <w:rPr>
          <w:rFonts w:ascii="Arial" w:hAnsi="Arial" w:cs="Arial"/>
          <w:color w:val="222222"/>
          <w:sz w:val="24"/>
          <w:szCs w:val="24"/>
          <w:shd w:val="clear" w:color="auto" w:fill="FFFFFF"/>
        </w:rPr>
      </w:pPr>
      <w:r w:rsidRPr="0062320B">
        <w:rPr>
          <w:rFonts w:ascii="Arial" w:hAnsi="Arial" w:cs="Arial"/>
          <w:color w:val="222222"/>
          <w:kern w:val="0"/>
          <w:sz w:val="24"/>
          <w:szCs w:val="24"/>
          <w:shd w:val="clear" w:color="auto" w:fill="FFFFFF"/>
          <w14:ligatures w14:val="none"/>
        </w:rPr>
        <w:t>Cordeiro, J.P.P. and Pitacho, L., 2023</w:t>
      </w:r>
      <w:r w:rsidRPr="0062320B">
        <w:rPr>
          <w:rFonts w:ascii="Arial" w:hAnsi="Arial" w:cs="Arial"/>
          <w:color w:val="222222"/>
          <w:sz w:val="24"/>
          <w:szCs w:val="24"/>
          <w:shd w:val="clear" w:color="auto" w:fill="FFFFFF"/>
        </w:rPr>
        <w:t>. Employees’ conflict management in the hospitality industry: an empirical study on the importance of sociodemographic variables.</w:t>
      </w:r>
    </w:p>
    <w:p w14:paraId="2497FDAF"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8" w:name="OLE_LINK7"/>
      <w:r w:rsidRPr="0062320B">
        <w:rPr>
          <w:rFonts w:ascii="Arial" w:hAnsi="Arial" w:cs="Arial"/>
          <w:color w:val="222222"/>
          <w:sz w:val="24"/>
          <w:szCs w:val="24"/>
          <w:shd w:val="clear" w:color="auto" w:fill="FFFFFF"/>
        </w:rPr>
        <w:t>Elkhwesky, Z., Salem, I.E., Ramkissoon, H. and Castañeda-García, J.A., 2022</w:t>
      </w:r>
      <w:bookmarkEnd w:id="8"/>
      <w:r w:rsidRPr="0062320B">
        <w:rPr>
          <w:rFonts w:ascii="Arial" w:hAnsi="Arial" w:cs="Arial"/>
          <w:color w:val="222222"/>
          <w:sz w:val="24"/>
          <w:szCs w:val="24"/>
          <w:shd w:val="clear" w:color="auto" w:fill="FFFFFF"/>
        </w:rPr>
        <w:t>. A systematic and critical review of leadership styles in contemporary hospitality: a roadmap and a call for future research. </w:t>
      </w:r>
      <w:r w:rsidRPr="0062320B">
        <w:rPr>
          <w:rFonts w:ascii="Arial" w:hAnsi="Arial" w:cs="Arial"/>
          <w:i/>
          <w:iCs/>
          <w:color w:val="222222"/>
          <w:sz w:val="24"/>
          <w:szCs w:val="24"/>
          <w:shd w:val="clear" w:color="auto" w:fill="FFFFFF"/>
        </w:rPr>
        <w:t>International Journal of Contemporary Hospitality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34</w:t>
      </w:r>
      <w:r w:rsidRPr="0062320B">
        <w:rPr>
          <w:rFonts w:ascii="Arial" w:hAnsi="Arial" w:cs="Arial"/>
          <w:color w:val="222222"/>
          <w:sz w:val="24"/>
          <w:szCs w:val="24"/>
          <w:shd w:val="clear" w:color="auto" w:fill="FFFFFF"/>
        </w:rPr>
        <w:t>(5), pp.1925-1958.</w:t>
      </w:r>
    </w:p>
    <w:p w14:paraId="75EBE6D5" w14:textId="638278F8" w:rsidR="0062320B" w:rsidRPr="0062320B" w:rsidRDefault="00000000" w:rsidP="0062320B">
      <w:pPr>
        <w:spacing w:line="480" w:lineRule="auto"/>
        <w:jc w:val="both"/>
        <w:rPr>
          <w:rFonts w:ascii="Arial" w:hAnsi="Arial" w:cs="Arial"/>
          <w:color w:val="222222"/>
          <w:sz w:val="24"/>
          <w:szCs w:val="24"/>
          <w:shd w:val="clear" w:color="auto" w:fill="FFFFFF"/>
        </w:rPr>
      </w:pPr>
      <w:r w:rsidRPr="0062320B">
        <w:rPr>
          <w:rFonts w:ascii="Arial" w:hAnsi="Arial" w:cs="Arial"/>
          <w:color w:val="222222"/>
          <w:sz w:val="24"/>
          <w:szCs w:val="24"/>
          <w:shd w:val="clear" w:color="auto" w:fill="FFFFFF"/>
        </w:rPr>
        <w:lastRenderedPageBreak/>
        <w:t>Freire, C. and Gonçalves, J., 2021. The relationship between responsible leadership and organizational citizenship behavior in the hospitality industry. </w:t>
      </w:r>
      <w:r w:rsidRPr="0062320B">
        <w:rPr>
          <w:rFonts w:ascii="Arial" w:hAnsi="Arial" w:cs="Arial"/>
          <w:i/>
          <w:iCs/>
          <w:color w:val="222222"/>
          <w:sz w:val="24"/>
          <w:szCs w:val="24"/>
          <w:shd w:val="clear" w:color="auto" w:fill="FFFFFF"/>
        </w:rPr>
        <w:t>Sustainability</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13</w:t>
      </w:r>
      <w:r w:rsidRPr="0062320B">
        <w:rPr>
          <w:rFonts w:ascii="Arial" w:hAnsi="Arial" w:cs="Arial"/>
          <w:color w:val="222222"/>
          <w:sz w:val="24"/>
          <w:szCs w:val="24"/>
          <w:shd w:val="clear" w:color="auto" w:fill="FFFFFF"/>
        </w:rPr>
        <w:t>(9), p.4705.</w:t>
      </w:r>
    </w:p>
    <w:p w14:paraId="7603656C"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9" w:name="OLE_LINK23"/>
      <w:r w:rsidRPr="0062320B">
        <w:rPr>
          <w:rFonts w:ascii="Arial" w:hAnsi="Arial" w:cs="Arial"/>
          <w:color w:val="222222"/>
          <w:sz w:val="24"/>
          <w:szCs w:val="24"/>
          <w:shd w:val="clear" w:color="auto" w:fill="FFFFFF"/>
        </w:rPr>
        <w:t>Gui, C., Luo, A., Zhang, P. and Deng, A., 2020.</w:t>
      </w:r>
      <w:bookmarkEnd w:id="9"/>
      <w:r w:rsidRPr="0062320B">
        <w:rPr>
          <w:rFonts w:ascii="Arial" w:hAnsi="Arial" w:cs="Arial"/>
          <w:color w:val="222222"/>
          <w:sz w:val="24"/>
          <w:szCs w:val="24"/>
          <w:shd w:val="clear" w:color="auto" w:fill="FFFFFF"/>
        </w:rPr>
        <w:t xml:space="preserve"> A meta-analysis of transformational leadership in hospitality research. </w:t>
      </w:r>
      <w:r w:rsidRPr="0062320B">
        <w:rPr>
          <w:rFonts w:ascii="Arial" w:hAnsi="Arial" w:cs="Arial"/>
          <w:i/>
          <w:iCs/>
          <w:color w:val="222222"/>
          <w:sz w:val="24"/>
          <w:szCs w:val="24"/>
          <w:shd w:val="clear" w:color="auto" w:fill="FFFFFF"/>
        </w:rPr>
        <w:t>International Journal of Contemporary Hospitality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32</w:t>
      </w:r>
      <w:r w:rsidRPr="0062320B">
        <w:rPr>
          <w:rFonts w:ascii="Arial" w:hAnsi="Arial" w:cs="Arial"/>
          <w:color w:val="222222"/>
          <w:sz w:val="24"/>
          <w:szCs w:val="24"/>
          <w:shd w:val="clear" w:color="auto" w:fill="FFFFFF"/>
        </w:rPr>
        <w:t>(6), pp.2137-2154.</w:t>
      </w:r>
    </w:p>
    <w:p w14:paraId="7B56DDBC"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0" w:name="OLE_LINK13"/>
      <w:r w:rsidRPr="0062320B">
        <w:rPr>
          <w:rFonts w:ascii="Arial" w:hAnsi="Arial" w:cs="Arial"/>
          <w:color w:val="222222"/>
          <w:sz w:val="24"/>
          <w:szCs w:val="24"/>
          <w:shd w:val="clear" w:color="auto" w:fill="FFFFFF"/>
        </w:rPr>
        <w:t>Hakkak, M., Nawaser, K., Vafaei-Zadeh, A. and Hanifah, H., 2021</w:t>
      </w:r>
      <w:bookmarkEnd w:id="10"/>
      <w:r w:rsidRPr="0062320B">
        <w:rPr>
          <w:rFonts w:ascii="Arial" w:hAnsi="Arial" w:cs="Arial"/>
          <w:color w:val="222222"/>
          <w:sz w:val="24"/>
          <w:szCs w:val="24"/>
          <w:shd w:val="clear" w:color="auto" w:fill="FFFFFF"/>
        </w:rPr>
        <w:t>. Determination of optimal leadership styles through knowledge management: A case from the automotive industry. </w:t>
      </w:r>
      <w:r w:rsidRPr="0062320B">
        <w:rPr>
          <w:rFonts w:ascii="Arial" w:hAnsi="Arial" w:cs="Arial"/>
          <w:i/>
          <w:iCs/>
          <w:color w:val="222222"/>
          <w:sz w:val="24"/>
          <w:szCs w:val="24"/>
          <w:shd w:val="clear" w:color="auto" w:fill="FFFFFF"/>
        </w:rPr>
        <w:t>International Journal of Innovation and Technology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18</w:t>
      </w:r>
      <w:r w:rsidRPr="0062320B">
        <w:rPr>
          <w:rFonts w:ascii="Arial" w:hAnsi="Arial" w:cs="Arial"/>
          <w:color w:val="222222"/>
          <w:sz w:val="24"/>
          <w:szCs w:val="24"/>
          <w:shd w:val="clear" w:color="auto" w:fill="FFFFFF"/>
        </w:rPr>
        <w:t>(04), p.2150012.</w:t>
      </w:r>
    </w:p>
    <w:p w14:paraId="4E857F17"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1" w:name="OLE_LINK17"/>
      <w:r w:rsidRPr="0062320B">
        <w:rPr>
          <w:rFonts w:ascii="Arial" w:hAnsi="Arial" w:cs="Arial"/>
          <w:color w:val="222222"/>
          <w:sz w:val="24"/>
          <w:szCs w:val="24"/>
          <w:shd w:val="clear" w:color="auto" w:fill="FFFFFF"/>
        </w:rPr>
        <w:t>Hoang, G., Wilson-Evered, E., Lockstone-Binney, L. and Luu, T.T., 2021</w:t>
      </w:r>
      <w:bookmarkEnd w:id="11"/>
      <w:r w:rsidRPr="0062320B">
        <w:rPr>
          <w:rFonts w:ascii="Arial" w:hAnsi="Arial" w:cs="Arial"/>
          <w:color w:val="222222"/>
          <w:sz w:val="24"/>
          <w:szCs w:val="24"/>
          <w:shd w:val="clear" w:color="auto" w:fill="FFFFFF"/>
        </w:rPr>
        <w:t>. Empowering leadership in hospitality and tourism management: a systematic literature review. </w:t>
      </w:r>
      <w:r w:rsidRPr="0062320B">
        <w:rPr>
          <w:rFonts w:ascii="Arial" w:hAnsi="Arial" w:cs="Arial"/>
          <w:i/>
          <w:iCs/>
          <w:color w:val="222222"/>
          <w:sz w:val="24"/>
          <w:szCs w:val="24"/>
          <w:shd w:val="clear" w:color="auto" w:fill="FFFFFF"/>
        </w:rPr>
        <w:t>International Journal of Contemporary Hospitality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33</w:t>
      </w:r>
      <w:r w:rsidRPr="0062320B">
        <w:rPr>
          <w:rFonts w:ascii="Arial" w:hAnsi="Arial" w:cs="Arial"/>
          <w:color w:val="222222"/>
          <w:sz w:val="24"/>
          <w:szCs w:val="24"/>
          <w:shd w:val="clear" w:color="auto" w:fill="FFFFFF"/>
        </w:rPr>
        <w:t>(12), pp.4182-4214.</w:t>
      </w:r>
    </w:p>
    <w:p w14:paraId="726970B1"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2" w:name="OLE_LINK20"/>
      <w:r w:rsidRPr="0062320B">
        <w:rPr>
          <w:rFonts w:ascii="Arial" w:hAnsi="Arial" w:cs="Arial"/>
          <w:color w:val="222222"/>
          <w:sz w:val="24"/>
          <w:szCs w:val="24"/>
          <w:shd w:val="clear" w:color="auto" w:fill="FFFFFF"/>
        </w:rPr>
        <w:t xml:space="preserve">Huertas-Valdivia, I., González-Torres, </w:t>
      </w:r>
      <w:proofErr w:type="gramStart"/>
      <w:r w:rsidRPr="0062320B">
        <w:rPr>
          <w:rFonts w:ascii="Arial" w:hAnsi="Arial" w:cs="Arial"/>
          <w:color w:val="222222"/>
          <w:sz w:val="24"/>
          <w:szCs w:val="24"/>
          <w:shd w:val="clear" w:color="auto" w:fill="FFFFFF"/>
        </w:rPr>
        <w:t>T.</w:t>
      </w:r>
      <w:proofErr w:type="gramEnd"/>
      <w:r w:rsidRPr="0062320B">
        <w:rPr>
          <w:rFonts w:ascii="Arial" w:hAnsi="Arial" w:cs="Arial"/>
          <w:color w:val="222222"/>
          <w:sz w:val="24"/>
          <w:szCs w:val="24"/>
          <w:shd w:val="clear" w:color="auto" w:fill="FFFFFF"/>
        </w:rPr>
        <w:t xml:space="preserve"> and Nájera-Sánchez, J.J., 2022</w:t>
      </w:r>
      <w:bookmarkEnd w:id="12"/>
      <w:r w:rsidRPr="0062320B">
        <w:rPr>
          <w:rFonts w:ascii="Arial" w:hAnsi="Arial" w:cs="Arial"/>
          <w:color w:val="222222"/>
          <w:sz w:val="24"/>
          <w:szCs w:val="24"/>
          <w:shd w:val="clear" w:color="auto" w:fill="FFFFFF"/>
        </w:rPr>
        <w:t>. Contemporary leadership in hospitality: a review and research agenda. </w:t>
      </w:r>
      <w:r w:rsidRPr="0062320B">
        <w:rPr>
          <w:rFonts w:ascii="Arial" w:hAnsi="Arial" w:cs="Arial"/>
          <w:i/>
          <w:iCs/>
          <w:color w:val="222222"/>
          <w:sz w:val="24"/>
          <w:szCs w:val="24"/>
          <w:shd w:val="clear" w:color="auto" w:fill="FFFFFF"/>
        </w:rPr>
        <w:t>International Journal of Contemporary Hospitality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34</w:t>
      </w:r>
      <w:r w:rsidRPr="0062320B">
        <w:rPr>
          <w:rFonts w:ascii="Arial" w:hAnsi="Arial" w:cs="Arial"/>
          <w:color w:val="222222"/>
          <w:sz w:val="24"/>
          <w:szCs w:val="24"/>
          <w:shd w:val="clear" w:color="auto" w:fill="FFFFFF"/>
        </w:rPr>
        <w:t>(6), pp.2399-2422.</w:t>
      </w:r>
    </w:p>
    <w:p w14:paraId="52152040"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3" w:name="OLE_LINK14"/>
      <w:r w:rsidRPr="0062320B">
        <w:rPr>
          <w:rFonts w:ascii="Arial" w:hAnsi="Arial" w:cs="Arial"/>
          <w:color w:val="222222"/>
          <w:sz w:val="24"/>
          <w:szCs w:val="24"/>
          <w:shd w:val="clear" w:color="auto" w:fill="FFFFFF"/>
        </w:rPr>
        <w:t>Marshall, R.C., 2022</w:t>
      </w:r>
      <w:bookmarkEnd w:id="13"/>
      <w:r w:rsidRPr="0062320B">
        <w:rPr>
          <w:rFonts w:ascii="Arial" w:hAnsi="Arial" w:cs="Arial"/>
          <w:color w:val="222222"/>
          <w:sz w:val="24"/>
          <w:szCs w:val="24"/>
          <w:shd w:val="clear" w:color="auto" w:fill="FFFFFF"/>
        </w:rPr>
        <w:t>. Leadership models, processes, and practices. In </w:t>
      </w:r>
      <w:r w:rsidRPr="0062320B">
        <w:rPr>
          <w:rFonts w:ascii="Arial" w:hAnsi="Arial" w:cs="Arial"/>
          <w:i/>
          <w:iCs/>
          <w:color w:val="222222"/>
          <w:sz w:val="24"/>
          <w:szCs w:val="24"/>
          <w:shd w:val="clear" w:color="auto" w:fill="FFFFFF"/>
        </w:rPr>
        <w:t>Clinical Informatics Study Guide: Text and Review</w:t>
      </w:r>
      <w:r w:rsidRPr="0062320B">
        <w:rPr>
          <w:rFonts w:ascii="Arial" w:hAnsi="Arial" w:cs="Arial"/>
          <w:color w:val="222222"/>
          <w:sz w:val="24"/>
          <w:szCs w:val="24"/>
          <w:shd w:val="clear" w:color="auto" w:fill="FFFFFF"/>
        </w:rPr>
        <w:t> (pp. 263-283). Cham: Springer International Publishing.</w:t>
      </w:r>
    </w:p>
    <w:p w14:paraId="0F830B19" w14:textId="77777777" w:rsidR="0062320B" w:rsidRPr="0062320B" w:rsidRDefault="00000000" w:rsidP="0062320B">
      <w:pPr>
        <w:spacing w:line="480" w:lineRule="auto"/>
        <w:jc w:val="both"/>
        <w:rPr>
          <w:rFonts w:ascii="Arial" w:hAnsi="Arial" w:cs="Arial"/>
          <w:sz w:val="24"/>
          <w:szCs w:val="24"/>
        </w:rPr>
      </w:pPr>
      <w:bookmarkStart w:id="14" w:name="OLE_LINK21"/>
      <w:r w:rsidRPr="0062320B">
        <w:rPr>
          <w:rFonts w:ascii="Arial" w:hAnsi="Arial" w:cs="Arial"/>
          <w:color w:val="222222"/>
          <w:sz w:val="24"/>
          <w:szCs w:val="24"/>
          <w:shd w:val="clear" w:color="auto" w:fill="FFFFFF"/>
        </w:rPr>
        <w:lastRenderedPageBreak/>
        <w:t>Qiu, S., Dooley, L.M. and Xie, L., 2020</w:t>
      </w:r>
      <w:bookmarkEnd w:id="14"/>
      <w:r w:rsidRPr="0062320B">
        <w:rPr>
          <w:rFonts w:ascii="Arial" w:hAnsi="Arial" w:cs="Arial"/>
          <w:color w:val="222222"/>
          <w:sz w:val="24"/>
          <w:szCs w:val="24"/>
          <w:shd w:val="clear" w:color="auto" w:fill="FFFFFF"/>
        </w:rPr>
        <w:t>. How servant leadership and self-efficacy interact to affect service quality in the hospitality industry: A polynomial regression with response surface analysis. </w:t>
      </w:r>
      <w:r w:rsidRPr="0062320B">
        <w:rPr>
          <w:rFonts w:ascii="Arial" w:hAnsi="Arial" w:cs="Arial"/>
          <w:i/>
          <w:iCs/>
          <w:color w:val="222222"/>
          <w:sz w:val="24"/>
          <w:szCs w:val="24"/>
          <w:shd w:val="clear" w:color="auto" w:fill="FFFFFF"/>
        </w:rPr>
        <w:t>Tourism Management</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78</w:t>
      </w:r>
      <w:r w:rsidRPr="0062320B">
        <w:rPr>
          <w:rFonts w:ascii="Arial" w:hAnsi="Arial" w:cs="Arial"/>
          <w:color w:val="222222"/>
          <w:sz w:val="24"/>
          <w:szCs w:val="24"/>
          <w:shd w:val="clear" w:color="auto" w:fill="FFFFFF"/>
        </w:rPr>
        <w:t>, p.104051.</w:t>
      </w:r>
    </w:p>
    <w:p w14:paraId="314D7B60" w14:textId="77777777" w:rsidR="0062320B" w:rsidRPr="0062320B" w:rsidRDefault="00000000" w:rsidP="0062320B">
      <w:pPr>
        <w:spacing w:line="480" w:lineRule="auto"/>
        <w:jc w:val="both"/>
        <w:rPr>
          <w:rFonts w:ascii="Arial" w:hAnsi="Arial" w:cs="Arial"/>
          <w:color w:val="222222"/>
          <w:sz w:val="24"/>
          <w:szCs w:val="24"/>
          <w:shd w:val="clear" w:color="auto" w:fill="FFFFFF"/>
        </w:rPr>
      </w:pPr>
      <w:r w:rsidRPr="0062320B">
        <w:rPr>
          <w:rFonts w:ascii="Arial" w:hAnsi="Arial" w:cs="Arial"/>
          <w:color w:val="222222"/>
          <w:kern w:val="0"/>
          <w:sz w:val="24"/>
          <w:szCs w:val="24"/>
          <w:shd w:val="clear" w:color="auto" w:fill="FFFFFF"/>
          <w14:ligatures w14:val="none"/>
        </w:rPr>
        <w:t>Rabiul, M.K., Shamsudin, F.M., Yean, T.F. and Patwary, A.K., 2023</w:t>
      </w:r>
      <w:r w:rsidRPr="0062320B">
        <w:rPr>
          <w:rFonts w:ascii="Arial" w:hAnsi="Arial" w:cs="Arial"/>
          <w:color w:val="222222"/>
          <w:sz w:val="24"/>
          <w:szCs w:val="24"/>
          <w:shd w:val="clear" w:color="auto" w:fill="FFFFFF"/>
        </w:rPr>
        <w:t>. Linking leadership styles to communication competency and work engagement: evidence from the hotel industry. </w:t>
      </w:r>
      <w:r w:rsidRPr="0062320B">
        <w:rPr>
          <w:rFonts w:ascii="Arial" w:hAnsi="Arial" w:cs="Arial"/>
          <w:i/>
          <w:iCs/>
          <w:color w:val="222222"/>
          <w:sz w:val="24"/>
          <w:szCs w:val="24"/>
          <w:shd w:val="clear" w:color="auto" w:fill="FFFFFF"/>
        </w:rPr>
        <w:t>Journal of Hospitality and Tourism Insights</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6</w:t>
      </w:r>
      <w:r w:rsidRPr="0062320B">
        <w:rPr>
          <w:rFonts w:ascii="Arial" w:hAnsi="Arial" w:cs="Arial"/>
          <w:color w:val="222222"/>
          <w:sz w:val="24"/>
          <w:szCs w:val="24"/>
          <w:shd w:val="clear" w:color="auto" w:fill="FFFFFF"/>
        </w:rPr>
        <w:t>(2), pp.425-446.</w:t>
      </w:r>
    </w:p>
    <w:p w14:paraId="0482DBAF" w14:textId="77777777" w:rsidR="0062320B" w:rsidRPr="0062320B" w:rsidRDefault="00000000" w:rsidP="0062320B">
      <w:pPr>
        <w:spacing w:line="480" w:lineRule="auto"/>
        <w:jc w:val="both"/>
        <w:rPr>
          <w:rFonts w:ascii="Arial" w:hAnsi="Arial" w:cs="Arial"/>
          <w:color w:val="222222"/>
          <w:sz w:val="24"/>
          <w:szCs w:val="24"/>
          <w:shd w:val="clear" w:color="auto" w:fill="FFFFFF"/>
        </w:rPr>
      </w:pPr>
      <w:r w:rsidRPr="0062320B">
        <w:rPr>
          <w:rFonts w:ascii="Arial" w:hAnsi="Arial" w:cs="Arial"/>
          <w:color w:val="222222"/>
          <w:kern w:val="0"/>
          <w:sz w:val="24"/>
          <w:szCs w:val="24"/>
          <w:shd w:val="clear" w:color="auto" w:fill="FFFFFF"/>
          <w14:ligatures w14:val="none"/>
        </w:rPr>
        <w:t>Saltik, Z., 2023</w:t>
      </w:r>
      <w:r w:rsidRPr="0062320B">
        <w:rPr>
          <w:rFonts w:ascii="Arial" w:hAnsi="Arial" w:cs="Arial"/>
          <w:color w:val="222222"/>
          <w:sz w:val="24"/>
          <w:szCs w:val="24"/>
          <w:shd w:val="clear" w:color="auto" w:fill="FFFFFF"/>
        </w:rPr>
        <w:t>. Behavioral Approaches to Leadership. In </w:t>
      </w:r>
      <w:r w:rsidRPr="0062320B">
        <w:rPr>
          <w:rFonts w:ascii="Arial" w:hAnsi="Arial" w:cs="Arial"/>
          <w:i/>
          <w:iCs/>
          <w:color w:val="222222"/>
          <w:sz w:val="24"/>
          <w:szCs w:val="24"/>
          <w:shd w:val="clear" w:color="auto" w:fill="FFFFFF"/>
        </w:rPr>
        <w:t>Leadership Approaches in Global Hospitality and Tourism</w:t>
      </w:r>
      <w:r w:rsidRPr="0062320B">
        <w:rPr>
          <w:rFonts w:ascii="Arial" w:hAnsi="Arial" w:cs="Arial"/>
          <w:color w:val="222222"/>
          <w:sz w:val="24"/>
          <w:szCs w:val="24"/>
          <w:shd w:val="clear" w:color="auto" w:fill="FFFFFF"/>
        </w:rPr>
        <w:t> (pp. 40-60). IGI Global.</w:t>
      </w:r>
    </w:p>
    <w:p w14:paraId="2B3278D4"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5" w:name="OLE_LINK25"/>
      <w:r w:rsidRPr="0062320B">
        <w:rPr>
          <w:rFonts w:ascii="Arial" w:hAnsi="Arial" w:cs="Arial"/>
          <w:color w:val="222222"/>
          <w:sz w:val="24"/>
          <w:szCs w:val="24"/>
          <w:shd w:val="clear" w:color="auto" w:fill="FFFFFF"/>
        </w:rPr>
        <w:t>Singh, G.K.P.A., Subramaniam, A., Mohamed, A.S.B., Mohamed, R. and Ibrahim, S., 2020</w:t>
      </w:r>
      <w:bookmarkEnd w:id="15"/>
      <w:r w:rsidRPr="0062320B">
        <w:rPr>
          <w:rFonts w:ascii="Arial" w:hAnsi="Arial" w:cs="Arial"/>
          <w:color w:val="222222"/>
          <w:sz w:val="24"/>
          <w:szCs w:val="24"/>
          <w:shd w:val="clear" w:color="auto" w:fill="FFFFFF"/>
        </w:rPr>
        <w:t>. Role of authentic leadership, servant leadership and destructive leadership behaviour on employee engagement in Malaysian hospitality industry. </w:t>
      </w:r>
      <w:r w:rsidRPr="0062320B">
        <w:rPr>
          <w:rFonts w:ascii="Arial" w:hAnsi="Arial" w:cs="Arial"/>
          <w:i/>
          <w:iCs/>
          <w:color w:val="222222"/>
          <w:sz w:val="24"/>
          <w:szCs w:val="24"/>
          <w:shd w:val="clear" w:color="auto" w:fill="FFFFFF"/>
        </w:rPr>
        <w:t>International Journal of Academic Research in Business and Social Sciences</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10</w:t>
      </w:r>
      <w:r w:rsidRPr="0062320B">
        <w:rPr>
          <w:rFonts w:ascii="Arial" w:hAnsi="Arial" w:cs="Arial"/>
          <w:color w:val="222222"/>
          <w:sz w:val="24"/>
          <w:szCs w:val="24"/>
          <w:shd w:val="clear" w:color="auto" w:fill="FFFFFF"/>
        </w:rPr>
        <w:t>(9), pp.113-125.</w:t>
      </w:r>
    </w:p>
    <w:p w14:paraId="4A5235F5"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6" w:name="OLE_LINK15"/>
      <w:r w:rsidRPr="002356BE">
        <w:rPr>
          <w:rFonts w:ascii="Arial" w:hAnsi="Arial" w:cs="Arial"/>
          <w:color w:val="222222"/>
          <w:sz w:val="24"/>
          <w:szCs w:val="24"/>
          <w:shd w:val="clear" w:color="auto" w:fill="FFFFFF"/>
          <w:lang w:val="it-IT"/>
        </w:rPr>
        <w:t>Srivastava, N., Srivastava, N. and Srivastava, H.K., 2022.</w:t>
      </w:r>
      <w:bookmarkEnd w:id="16"/>
      <w:r w:rsidRPr="002356BE">
        <w:rPr>
          <w:rFonts w:ascii="Arial" w:hAnsi="Arial" w:cs="Arial"/>
          <w:color w:val="222222"/>
          <w:sz w:val="24"/>
          <w:szCs w:val="24"/>
          <w:shd w:val="clear" w:color="auto" w:fill="FFFFFF"/>
          <w:lang w:val="it-IT"/>
        </w:rPr>
        <w:t xml:space="preserve"> </w:t>
      </w:r>
      <w:r w:rsidRPr="0062320B">
        <w:rPr>
          <w:rFonts w:ascii="Arial" w:hAnsi="Arial" w:cs="Arial"/>
          <w:color w:val="222222"/>
          <w:sz w:val="24"/>
          <w:szCs w:val="24"/>
          <w:shd w:val="clear" w:color="auto" w:fill="FFFFFF"/>
        </w:rPr>
        <w:t>Critical evaluation of Blake and Mouton's managerial grid: a study of employees of IT sector in India. </w:t>
      </w:r>
      <w:r w:rsidRPr="0062320B">
        <w:rPr>
          <w:rFonts w:ascii="Arial" w:hAnsi="Arial" w:cs="Arial"/>
          <w:i/>
          <w:iCs/>
          <w:color w:val="222222"/>
          <w:sz w:val="24"/>
          <w:szCs w:val="24"/>
          <w:shd w:val="clear" w:color="auto" w:fill="FFFFFF"/>
        </w:rPr>
        <w:t>International Journal of Social Entrepreneurship and Innovation</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6</w:t>
      </w:r>
      <w:r w:rsidRPr="0062320B">
        <w:rPr>
          <w:rFonts w:ascii="Arial" w:hAnsi="Arial" w:cs="Arial"/>
          <w:color w:val="222222"/>
          <w:sz w:val="24"/>
          <w:szCs w:val="24"/>
          <w:shd w:val="clear" w:color="auto" w:fill="FFFFFF"/>
        </w:rPr>
        <w:t>(2), pp.145-158.</w:t>
      </w:r>
    </w:p>
    <w:p w14:paraId="4EECC2C8" w14:textId="32D39421" w:rsidR="0062320B" w:rsidRPr="0062320B" w:rsidRDefault="00000000" w:rsidP="0062320B">
      <w:pPr>
        <w:spacing w:line="480" w:lineRule="auto"/>
        <w:jc w:val="both"/>
        <w:rPr>
          <w:rFonts w:ascii="Arial" w:hAnsi="Arial" w:cs="Arial"/>
          <w:color w:val="222222"/>
          <w:sz w:val="24"/>
          <w:szCs w:val="24"/>
          <w:shd w:val="clear" w:color="auto" w:fill="FFFFFF"/>
        </w:rPr>
      </w:pPr>
      <w:r w:rsidRPr="0062320B">
        <w:rPr>
          <w:rFonts w:ascii="Arial" w:hAnsi="Arial" w:cs="Arial"/>
          <w:color w:val="222222"/>
          <w:kern w:val="0"/>
          <w:sz w:val="24"/>
          <w:szCs w:val="24"/>
          <w:shd w:val="clear" w:color="auto" w:fill="FFFFFF"/>
          <w14:ligatures w14:val="none"/>
        </w:rPr>
        <w:t>Vargas-Sevalle, L., Karami, M. and Spector, S., 2020</w:t>
      </w:r>
      <w:r w:rsidRPr="0062320B">
        <w:rPr>
          <w:rFonts w:ascii="Arial" w:hAnsi="Arial" w:cs="Arial"/>
          <w:color w:val="222222"/>
          <w:sz w:val="24"/>
          <w:szCs w:val="24"/>
          <w:shd w:val="clear" w:color="auto" w:fill="FFFFFF"/>
        </w:rPr>
        <w:t>. Transformational leadership in the hospitality and tourism industry. In </w:t>
      </w:r>
      <w:r w:rsidRPr="0062320B">
        <w:rPr>
          <w:rFonts w:ascii="Arial" w:hAnsi="Arial" w:cs="Arial"/>
          <w:i/>
          <w:iCs/>
          <w:color w:val="222222"/>
          <w:sz w:val="24"/>
          <w:szCs w:val="24"/>
          <w:shd w:val="clear" w:color="auto" w:fill="FFFFFF"/>
        </w:rPr>
        <w:t>Entrepreneurial opportunities</w:t>
      </w:r>
      <w:r w:rsidRPr="0062320B">
        <w:rPr>
          <w:rFonts w:ascii="Arial" w:hAnsi="Arial" w:cs="Arial"/>
          <w:color w:val="222222"/>
          <w:sz w:val="24"/>
          <w:szCs w:val="24"/>
          <w:shd w:val="clear" w:color="auto" w:fill="FFFFFF"/>
        </w:rPr>
        <w:t> (pp. 73-97). Emerald Publishing Limited.</w:t>
      </w:r>
    </w:p>
    <w:p w14:paraId="6BF95722"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7" w:name="OLE_LINK8"/>
      <w:r w:rsidRPr="0062320B">
        <w:rPr>
          <w:rFonts w:ascii="Arial" w:hAnsi="Arial" w:cs="Arial"/>
          <w:color w:val="222222"/>
          <w:sz w:val="24"/>
          <w:szCs w:val="24"/>
          <w:shd w:val="clear" w:color="auto" w:fill="FFFFFF"/>
        </w:rPr>
        <w:t>Yeon, J., Song, H.J. and Lee, S., 2020</w:t>
      </w:r>
      <w:bookmarkEnd w:id="17"/>
      <w:r w:rsidRPr="0062320B">
        <w:rPr>
          <w:rFonts w:ascii="Arial" w:hAnsi="Arial" w:cs="Arial"/>
          <w:color w:val="222222"/>
          <w:sz w:val="24"/>
          <w:szCs w:val="24"/>
          <w:shd w:val="clear" w:color="auto" w:fill="FFFFFF"/>
        </w:rPr>
        <w:t>. Impact of short-term rental regulation on hotel industry: a difference-in-differences approach. </w:t>
      </w:r>
      <w:r w:rsidRPr="0062320B">
        <w:rPr>
          <w:rFonts w:ascii="Arial" w:hAnsi="Arial" w:cs="Arial"/>
          <w:i/>
          <w:iCs/>
          <w:color w:val="222222"/>
          <w:sz w:val="24"/>
          <w:szCs w:val="24"/>
          <w:shd w:val="clear" w:color="auto" w:fill="FFFFFF"/>
        </w:rPr>
        <w:t>Annals of Tourism Research</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83</w:t>
      </w:r>
      <w:r w:rsidRPr="0062320B">
        <w:rPr>
          <w:rFonts w:ascii="Arial" w:hAnsi="Arial" w:cs="Arial"/>
          <w:color w:val="222222"/>
          <w:sz w:val="24"/>
          <w:szCs w:val="24"/>
          <w:shd w:val="clear" w:color="auto" w:fill="FFFFFF"/>
        </w:rPr>
        <w:t>, p.102939.</w:t>
      </w:r>
    </w:p>
    <w:p w14:paraId="5790A371" w14:textId="77777777" w:rsidR="0062320B" w:rsidRPr="0062320B" w:rsidRDefault="00000000" w:rsidP="0062320B">
      <w:pPr>
        <w:spacing w:line="480" w:lineRule="auto"/>
        <w:jc w:val="both"/>
        <w:rPr>
          <w:rFonts w:ascii="Arial" w:hAnsi="Arial" w:cs="Arial"/>
          <w:color w:val="222222"/>
          <w:sz w:val="24"/>
          <w:szCs w:val="24"/>
          <w:shd w:val="clear" w:color="auto" w:fill="FFFFFF"/>
        </w:rPr>
      </w:pPr>
      <w:bookmarkStart w:id="18" w:name="OLE_LINK24"/>
      <w:r w:rsidRPr="0062320B">
        <w:rPr>
          <w:rFonts w:ascii="Arial" w:hAnsi="Arial" w:cs="Arial"/>
          <w:color w:val="222222"/>
          <w:sz w:val="24"/>
          <w:szCs w:val="24"/>
          <w:shd w:val="clear" w:color="auto" w:fill="FFFFFF"/>
        </w:rPr>
        <w:lastRenderedPageBreak/>
        <w:t>Zia, M.Q., Naveed, M., Bashir, M.A. and Iqbal, A., 2022</w:t>
      </w:r>
      <w:bookmarkEnd w:id="18"/>
      <w:r w:rsidRPr="0062320B">
        <w:rPr>
          <w:rFonts w:ascii="Arial" w:hAnsi="Arial" w:cs="Arial"/>
          <w:color w:val="222222"/>
          <w:sz w:val="24"/>
          <w:szCs w:val="24"/>
          <w:shd w:val="clear" w:color="auto" w:fill="FFFFFF"/>
        </w:rPr>
        <w:t>. The influence of servant leadership on employees' outcomes via job embeddedness in hospitality industry. </w:t>
      </w:r>
      <w:r w:rsidRPr="0062320B">
        <w:rPr>
          <w:rFonts w:ascii="Arial" w:hAnsi="Arial" w:cs="Arial"/>
          <w:i/>
          <w:iCs/>
          <w:color w:val="222222"/>
          <w:sz w:val="24"/>
          <w:szCs w:val="24"/>
          <w:shd w:val="clear" w:color="auto" w:fill="FFFFFF"/>
        </w:rPr>
        <w:t>Journal of Hospitality and Tourism Insights</w:t>
      </w:r>
      <w:r w:rsidRPr="0062320B">
        <w:rPr>
          <w:rFonts w:ascii="Arial" w:hAnsi="Arial" w:cs="Arial"/>
          <w:color w:val="222222"/>
          <w:sz w:val="24"/>
          <w:szCs w:val="24"/>
          <w:shd w:val="clear" w:color="auto" w:fill="FFFFFF"/>
        </w:rPr>
        <w:t>, </w:t>
      </w:r>
      <w:r w:rsidRPr="0062320B">
        <w:rPr>
          <w:rFonts w:ascii="Arial" w:hAnsi="Arial" w:cs="Arial"/>
          <w:i/>
          <w:iCs/>
          <w:color w:val="222222"/>
          <w:sz w:val="24"/>
          <w:szCs w:val="24"/>
          <w:shd w:val="clear" w:color="auto" w:fill="FFFFFF"/>
        </w:rPr>
        <w:t>5</w:t>
      </w:r>
      <w:r w:rsidRPr="0062320B">
        <w:rPr>
          <w:rFonts w:ascii="Arial" w:hAnsi="Arial" w:cs="Arial"/>
          <w:color w:val="222222"/>
          <w:sz w:val="24"/>
          <w:szCs w:val="24"/>
          <w:shd w:val="clear" w:color="auto" w:fill="FFFFFF"/>
        </w:rPr>
        <w:t>(3), pp.612-628.</w:t>
      </w:r>
    </w:p>
    <w:sectPr w:rsidR="0062320B" w:rsidRPr="0062320B">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EAF92" w14:textId="77777777" w:rsidR="005D2086" w:rsidRDefault="005D2086">
      <w:pPr>
        <w:spacing w:after="0" w:line="240" w:lineRule="auto"/>
      </w:pPr>
      <w:r>
        <w:separator/>
      </w:r>
    </w:p>
  </w:endnote>
  <w:endnote w:type="continuationSeparator" w:id="0">
    <w:p w14:paraId="0C9F6CA1" w14:textId="77777777" w:rsidR="005D2086" w:rsidRDefault="005D2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990032"/>
      <w:docPartObj>
        <w:docPartGallery w:val="Page Numbers (Bottom of Page)"/>
        <w:docPartUnique/>
      </w:docPartObj>
    </w:sdtPr>
    <w:sdtEndPr>
      <w:rPr>
        <w:noProof/>
      </w:rPr>
    </w:sdtEndPr>
    <w:sdtContent>
      <w:p w14:paraId="2DEEF750" w14:textId="672DF105" w:rsidR="00127278"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BA3A3A" w14:textId="77777777" w:rsidR="00127278" w:rsidRDefault="00127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5C97D" w14:textId="77777777" w:rsidR="005D2086" w:rsidRDefault="005D2086">
      <w:pPr>
        <w:spacing w:after="0" w:line="240" w:lineRule="auto"/>
      </w:pPr>
      <w:r>
        <w:separator/>
      </w:r>
    </w:p>
  </w:footnote>
  <w:footnote w:type="continuationSeparator" w:id="0">
    <w:p w14:paraId="2C787D3C" w14:textId="77777777" w:rsidR="005D2086" w:rsidRDefault="005D20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7E1"/>
    <w:rsid w:val="00022FA7"/>
    <w:rsid w:val="0006125A"/>
    <w:rsid w:val="0009133F"/>
    <w:rsid w:val="00120CD3"/>
    <w:rsid w:val="00127278"/>
    <w:rsid w:val="001736E8"/>
    <w:rsid w:val="002356BE"/>
    <w:rsid w:val="002C1243"/>
    <w:rsid w:val="002C759B"/>
    <w:rsid w:val="003F7BCB"/>
    <w:rsid w:val="004E0132"/>
    <w:rsid w:val="00504B25"/>
    <w:rsid w:val="00597B89"/>
    <w:rsid w:val="005D2086"/>
    <w:rsid w:val="0062320B"/>
    <w:rsid w:val="00644587"/>
    <w:rsid w:val="0064518C"/>
    <w:rsid w:val="00700DE4"/>
    <w:rsid w:val="007F2C5D"/>
    <w:rsid w:val="009427E7"/>
    <w:rsid w:val="009B6471"/>
    <w:rsid w:val="00B21C43"/>
    <w:rsid w:val="00B24751"/>
    <w:rsid w:val="00B564E9"/>
    <w:rsid w:val="00C059C2"/>
    <w:rsid w:val="00C43461"/>
    <w:rsid w:val="00C54E45"/>
    <w:rsid w:val="00D467E1"/>
    <w:rsid w:val="00FB6E9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4995A"/>
  <w15:chartTrackingRefBased/>
  <w15:docId w15:val="{A50AA1C6-7DB0-4B21-8C53-2C8A352D1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2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27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272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27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272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278"/>
  </w:style>
  <w:style w:type="paragraph" w:styleId="Footer">
    <w:name w:val="footer"/>
    <w:basedOn w:val="Normal"/>
    <w:link w:val="FooterChar"/>
    <w:uiPriority w:val="99"/>
    <w:unhideWhenUsed/>
    <w:rsid w:val="001272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Khare, Parul</dc:creator>
  <cp:lastModifiedBy>Lavinia-Mariana Apostol (2131344)</cp:lastModifiedBy>
  <cp:revision>2</cp:revision>
  <dcterms:created xsi:type="dcterms:W3CDTF">2024-02-01T17:40:00Z</dcterms:created>
  <dcterms:modified xsi:type="dcterms:W3CDTF">2024-02-01T17:40:00Z</dcterms:modified>
</cp:coreProperties>
</file>