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2B67D"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color w:val="161616"/>
          <w:u w:val="single"/>
        </w:rPr>
        <w:t>Part 2</w:t>
      </w:r>
    </w:p>
    <w:p w14:paraId="2C9F9C06"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color w:val="161616"/>
          <w:sz w:val="28"/>
          <w:szCs w:val="28"/>
          <w:u w:val="single"/>
        </w:rPr>
        <w:t>Introduction</w:t>
      </w:r>
    </w:p>
    <w:p w14:paraId="02315804"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61616"/>
          <w:sz w:val="22"/>
          <w:szCs w:val="22"/>
        </w:rPr>
        <w:t>Throughout this assignment, I aim to further develop my understanding of Assessment for Learning (AfL). My reasoning for choosing to focus on this standard is due to the experiences I have had during my placement and how AfL’s priority is to promote learning and allows learners an opportunity to initiate improvements (Ko, 2013). From my recent educational practice with Year Five, I observed and assessed the importance of AfL, especially due to the varied level abilities within the classroom. AfL allowed all children in the class to be active with their learning, closing the gap among the students existing educational situation and where they aim to be with their learning (Cambridge Assessment, no date).</w:t>
      </w:r>
    </w:p>
    <w:p w14:paraId="3A0A5005"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61616"/>
          <w:sz w:val="22"/>
          <w:szCs w:val="22"/>
        </w:rPr>
        <w:t> </w:t>
      </w:r>
    </w:p>
    <w:p w14:paraId="38AC9CFF"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61616"/>
          <w:sz w:val="22"/>
          <w:szCs w:val="22"/>
        </w:rPr>
        <w:t>Ability groups were set within the classroom, with the learners having decided the names of theirs groups – Disney, Netflix and Marvel. These groups were created to ensure there was no discrimination with higher and lower ability children. An example of the benefits of this with AfL were, success criteria with appropriate targets for the children to achieve, depending on the level of ability work they aimed to achieve. This allowed for the learners to have more opportunity, and a better understanding of the task as children may struggle to reach their full potential through attempting work beyond their reach. This experience inspired me to research further into how different AfL strategies can be used in the classroom, how they may positively or negatively affect learners and what further strategies could be used.</w:t>
      </w:r>
    </w:p>
    <w:p w14:paraId="510FB090"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61616"/>
          <w:sz w:val="22"/>
          <w:szCs w:val="22"/>
        </w:rPr>
        <w:t> </w:t>
      </w:r>
    </w:p>
    <w:p w14:paraId="61F55A8E"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61616"/>
          <w:sz w:val="22"/>
          <w:szCs w:val="22"/>
        </w:rPr>
        <w:t>When implementing AfL into the classroom, there are four main factors. These elements are sharing criteria with learners, quality of questions and quantity of talk, use and quality of feedback, peer and self-assessment. All these elements are important characteristics that allow for AfL to be successful and purposeful in a learner’s education (Flórez and Sammons, 2013).</w:t>
      </w:r>
      <w:r>
        <w:rPr>
          <w:rStyle w:val="apple-converted-space"/>
          <w:rFonts w:ascii="Arial" w:hAnsi="Arial" w:cs="Arial"/>
          <w:b w:val="0"/>
          <w:bCs w:val="0"/>
          <w:color w:val="161616"/>
          <w:sz w:val="22"/>
          <w:szCs w:val="22"/>
        </w:rPr>
        <w:t> </w:t>
      </w:r>
    </w:p>
    <w:p w14:paraId="1C9FD60D"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61616"/>
          <w:sz w:val="22"/>
          <w:szCs w:val="22"/>
        </w:rPr>
        <w:t> </w:t>
      </w:r>
    </w:p>
    <w:p w14:paraId="3AE369BE"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color w:val="161616"/>
          <w:sz w:val="28"/>
          <w:szCs w:val="28"/>
          <w:u w:val="single"/>
        </w:rPr>
        <w:t>Literature Review</w:t>
      </w:r>
      <w:r>
        <w:rPr>
          <w:rStyle w:val="apple-converted-space"/>
          <w:rFonts w:ascii="Arial" w:hAnsi="Arial" w:cs="Arial"/>
          <w:color w:val="161616"/>
          <w:sz w:val="28"/>
          <w:szCs w:val="28"/>
          <w:u w:val="single"/>
        </w:rPr>
        <w:t> </w:t>
      </w:r>
    </w:p>
    <w:p w14:paraId="415C80A1"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color w:val="161616"/>
          <w:sz w:val="28"/>
          <w:szCs w:val="28"/>
          <w:u w:val="single"/>
        </w:rPr>
        <w:t>Sharing success criteria with learners</w:t>
      </w:r>
    </w:p>
    <w:p w14:paraId="14BF7BD4"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61616"/>
          <w:sz w:val="22"/>
          <w:szCs w:val="22"/>
        </w:rPr>
        <w:t>Self and peer assessments allow learners to become active independent individuals as they encourage motivation, determination, and confidence</w:t>
      </w:r>
      <w:r>
        <w:rPr>
          <w:rFonts w:ascii="Arial" w:hAnsi="Arial" w:cs="Arial"/>
          <w:b w:val="0"/>
          <w:bCs w:val="0"/>
          <w:color w:val="000000"/>
          <w:sz w:val="22"/>
          <w:szCs w:val="22"/>
        </w:rPr>
        <w:t>. Hattie (2015) has</w:t>
      </w:r>
      <w:r>
        <w:rPr>
          <w:rStyle w:val="apple-converted-space"/>
          <w:rFonts w:ascii="Arial" w:hAnsi="Arial" w:cs="Arial"/>
          <w:b w:val="0"/>
          <w:bCs w:val="0"/>
          <w:color w:val="000000"/>
          <w:sz w:val="22"/>
          <w:szCs w:val="22"/>
        </w:rPr>
        <w:t> </w:t>
      </w:r>
      <w:r>
        <w:rPr>
          <w:rFonts w:ascii="Arial" w:hAnsi="Arial" w:cs="Arial"/>
          <w:b w:val="0"/>
          <w:bCs w:val="0"/>
          <w:color w:val="161616"/>
          <w:sz w:val="22"/>
          <w:szCs w:val="22"/>
        </w:rPr>
        <w:t xml:space="preserve">thoroughly researched and spoken about the importance of success criteria and learning intentions. Both learning intentions and success criteria give guidance to learners on what they need to </w:t>
      </w:r>
      <w:r>
        <w:rPr>
          <w:rFonts w:ascii="Arial" w:hAnsi="Arial" w:cs="Arial"/>
          <w:b w:val="0"/>
          <w:bCs w:val="0"/>
          <w:color w:val="161616"/>
          <w:sz w:val="22"/>
          <w:szCs w:val="22"/>
        </w:rPr>
        <w:lastRenderedPageBreak/>
        <w:t>focus on and grasp during the lesson. Hattie expresses that the value in success criteria is learning, as how each individual learner may achieve this goal is different</w:t>
      </w:r>
      <w:r>
        <w:rPr>
          <w:rStyle w:val="apple-converted-space"/>
          <w:rFonts w:ascii="Arial" w:hAnsi="Arial" w:cs="Arial"/>
          <w:b w:val="0"/>
          <w:bCs w:val="0"/>
          <w:color w:val="161616"/>
          <w:sz w:val="22"/>
          <w:szCs w:val="22"/>
        </w:rPr>
        <w:t> </w:t>
      </w:r>
      <w:r>
        <w:rPr>
          <w:rFonts w:ascii="Arial" w:hAnsi="Arial" w:cs="Arial"/>
          <w:b w:val="0"/>
          <w:bCs w:val="0"/>
          <w:color w:val="000000"/>
          <w:sz w:val="22"/>
          <w:szCs w:val="22"/>
        </w:rPr>
        <w:t>(Taylor &amp; Francis, 2018)</w:t>
      </w:r>
      <w:r>
        <w:rPr>
          <w:rFonts w:ascii="Arial" w:hAnsi="Arial" w:cs="Arial"/>
          <w:b w:val="0"/>
          <w:bCs w:val="0"/>
          <w:color w:val="161616"/>
          <w:sz w:val="22"/>
          <w:szCs w:val="22"/>
        </w:rPr>
        <w:t>. The focus should not be on finishing, but on what the learner has learnt along the way. </w:t>
      </w:r>
      <w:r>
        <w:rPr>
          <w:rFonts w:ascii="Arial" w:hAnsi="Arial" w:cs="Arial"/>
          <w:b w:val="0"/>
          <w:bCs w:val="0"/>
          <w:color w:val="000000"/>
          <w:sz w:val="22"/>
          <w:szCs w:val="22"/>
        </w:rPr>
        <w:t>Flórez and Sammons (2013) express the importance</w:t>
      </w:r>
      <w:r>
        <w:rPr>
          <w:rStyle w:val="apple-converted-space"/>
          <w:rFonts w:ascii="Arial" w:hAnsi="Arial" w:cs="Arial"/>
          <w:b w:val="0"/>
          <w:bCs w:val="0"/>
          <w:color w:val="000000"/>
          <w:sz w:val="22"/>
          <w:szCs w:val="22"/>
        </w:rPr>
        <w:t> </w:t>
      </w:r>
      <w:r>
        <w:rPr>
          <w:rFonts w:ascii="Arial" w:hAnsi="Arial" w:cs="Arial"/>
          <w:b w:val="0"/>
          <w:bCs w:val="0"/>
          <w:color w:val="161616"/>
          <w:sz w:val="22"/>
          <w:szCs w:val="22"/>
        </w:rPr>
        <w:t>that the learners must be reminded of the criteria and the learning objectives during the learning process, allowing them to give feedback on areas they may be struggling to understand or comprehend, therefore allowing assessment to take place by the teacher. </w:t>
      </w:r>
      <w:r>
        <w:rPr>
          <w:rFonts w:ascii="Arial" w:hAnsi="Arial" w:cs="Arial"/>
          <w:b w:val="0"/>
          <w:bCs w:val="0"/>
          <w:color w:val="1D2228"/>
          <w:sz w:val="22"/>
          <w:szCs w:val="22"/>
        </w:rPr>
        <w:t>However, teachers must not confuse success criteria as just a form of getting learners to complete a task or activity, the role of the success criteria is to engage and challenge the students’ learning while also creating enjoyment for the</w:t>
      </w:r>
      <w:r>
        <w:rPr>
          <w:rStyle w:val="apple-converted-space"/>
          <w:rFonts w:ascii="Arial" w:hAnsi="Arial" w:cs="Arial"/>
          <w:b w:val="0"/>
          <w:bCs w:val="0"/>
          <w:color w:val="1D2228"/>
          <w:sz w:val="22"/>
          <w:szCs w:val="22"/>
        </w:rPr>
        <w:t> </w:t>
      </w:r>
      <w:r>
        <w:rPr>
          <w:rFonts w:ascii="Arial" w:hAnsi="Arial" w:cs="Arial"/>
          <w:b w:val="0"/>
          <w:bCs w:val="0"/>
          <w:color w:val="000000"/>
          <w:sz w:val="22"/>
          <w:szCs w:val="22"/>
        </w:rPr>
        <w:t>learners (Taylor &amp; Francis, 2018). </w:t>
      </w:r>
    </w:p>
    <w:p w14:paraId="10FE379B"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7E7C7C"/>
          <w:sz w:val="21"/>
          <w:szCs w:val="21"/>
          <w:bdr w:val="none" w:sz="0" w:space="0" w:color="auto" w:frame="1"/>
        </w:rPr>
        <w:t> </w:t>
      </w:r>
    </w:p>
    <w:p w14:paraId="03A7E2A5"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61616"/>
          <w:sz w:val="22"/>
          <w:szCs w:val="22"/>
        </w:rPr>
        <w:t>It is argued that pupil’s relationship with learning changes, with regards to learners developing a further understanding and awareness of what is expected of them through the focus, when using AfL strategies such as learning objectives and success criteria</w:t>
      </w:r>
      <w:r>
        <w:rPr>
          <w:rStyle w:val="apple-converted-space"/>
          <w:rFonts w:ascii="Arial" w:hAnsi="Arial" w:cs="Arial"/>
          <w:b w:val="0"/>
          <w:bCs w:val="0"/>
          <w:color w:val="000000"/>
          <w:sz w:val="22"/>
          <w:szCs w:val="22"/>
        </w:rPr>
        <w:t> </w:t>
      </w:r>
      <w:r>
        <w:rPr>
          <w:rFonts w:ascii="Arial" w:hAnsi="Arial" w:cs="Arial"/>
          <w:b w:val="0"/>
          <w:bCs w:val="0"/>
          <w:color w:val="000000"/>
          <w:sz w:val="22"/>
          <w:szCs w:val="22"/>
        </w:rPr>
        <w:t>(Flórez and Sammons, 2013).</w:t>
      </w:r>
      <w:r>
        <w:rPr>
          <w:rFonts w:ascii="Arial" w:hAnsi="Arial" w:cs="Arial"/>
          <w:b w:val="0"/>
          <w:bCs w:val="0"/>
          <w:color w:val="FF0000"/>
          <w:sz w:val="22"/>
          <w:szCs w:val="22"/>
        </w:rPr>
        <w:t> </w:t>
      </w:r>
      <w:r>
        <w:rPr>
          <w:rFonts w:ascii="Arial" w:hAnsi="Arial" w:cs="Arial"/>
          <w:b w:val="0"/>
          <w:bCs w:val="0"/>
          <w:color w:val="000000"/>
          <w:sz w:val="22"/>
          <w:szCs w:val="22"/>
        </w:rPr>
        <w:t>However, Canty et al (2017) claim that</w:t>
      </w:r>
      <w:r>
        <w:rPr>
          <w:rStyle w:val="apple-converted-space"/>
          <w:rFonts w:ascii="Arial" w:hAnsi="Arial" w:cs="Arial"/>
          <w:b w:val="0"/>
          <w:bCs w:val="0"/>
          <w:color w:val="000000"/>
          <w:sz w:val="22"/>
          <w:szCs w:val="22"/>
        </w:rPr>
        <w:t> </w:t>
      </w:r>
      <w:r>
        <w:rPr>
          <w:rFonts w:ascii="Arial" w:hAnsi="Arial" w:cs="Arial"/>
          <w:b w:val="0"/>
          <w:bCs w:val="0"/>
          <w:color w:val="1D2228"/>
          <w:sz w:val="22"/>
          <w:szCs w:val="22"/>
        </w:rPr>
        <w:t>by over-defining success criteria diminishes the engagement of the learners, creates an opportunity for a concurrence to open ended questions and minimises enthusiasm of the subject being taught.</w:t>
      </w:r>
    </w:p>
    <w:p w14:paraId="5AAE834B"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 </w:t>
      </w:r>
    </w:p>
    <w:p w14:paraId="73EFCCA7"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It is noted by many the importance of involving students in the creation of success criteria whether that be as a class, groups, or pairs</w:t>
      </w:r>
      <w:r>
        <w:rPr>
          <w:rFonts w:ascii="Arial" w:hAnsi="Arial" w:cs="Arial"/>
          <w:b w:val="0"/>
          <w:bCs w:val="0"/>
          <w:color w:val="000000"/>
          <w:sz w:val="22"/>
          <w:szCs w:val="22"/>
        </w:rPr>
        <w:t>. Ahmed (2018) states that</w:t>
      </w:r>
      <w:r>
        <w:rPr>
          <w:rStyle w:val="apple-converted-space"/>
          <w:rFonts w:ascii="Arial" w:hAnsi="Arial" w:cs="Arial"/>
          <w:b w:val="0"/>
          <w:bCs w:val="0"/>
          <w:color w:val="1D2228"/>
          <w:sz w:val="22"/>
          <w:szCs w:val="22"/>
        </w:rPr>
        <w:t> </w:t>
      </w:r>
      <w:r>
        <w:rPr>
          <w:rFonts w:ascii="Arial" w:hAnsi="Arial" w:cs="Arial"/>
          <w:b w:val="0"/>
          <w:bCs w:val="0"/>
          <w:color w:val="1D2228"/>
          <w:sz w:val="22"/>
          <w:szCs w:val="22"/>
        </w:rPr>
        <w:t>allowing students to be involved within the developmental process of creating a success criterion is imperative to establish objective judgments creating high expectations on the quality of the work. Hattie (2012) believes that co-constructing success criteria is imperative to the learners, as they internalise, analyse, and can </w:t>
      </w:r>
      <w:r>
        <w:rPr>
          <w:rFonts w:ascii="Arial" w:hAnsi="Arial" w:cs="Arial"/>
          <w:b w:val="0"/>
          <w:bCs w:val="0"/>
          <w:color w:val="000000"/>
          <w:sz w:val="22"/>
          <w:szCs w:val="22"/>
        </w:rPr>
        <w:t>see examples and are then able to develop a conception of what quality looks like. In a study led by Canty et al (2017) it was noted that up to 80% of learners surveyed agreed that using success criteria allowed them to gain a sense a responsibility for their own learning with 70% stating this form of assessment had positively affected their learning experience. </w:t>
      </w:r>
    </w:p>
    <w:p w14:paraId="518B1EE6"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000000"/>
          <w:sz w:val="22"/>
          <w:szCs w:val="22"/>
        </w:rPr>
        <w:t> </w:t>
      </w:r>
    </w:p>
    <w:p w14:paraId="612D3DB0"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000000"/>
          <w:sz w:val="22"/>
          <w:szCs w:val="22"/>
        </w:rPr>
        <w:t>It is important to note, as Sadler (2009) explained, that learners should not be restricted to a specific set of success criteria as this may prevent exploration</w:t>
      </w:r>
      <w:r>
        <w:rPr>
          <w:rStyle w:val="apple-converted-space"/>
          <w:rFonts w:ascii="Arial" w:hAnsi="Arial" w:cs="Arial"/>
          <w:b w:val="0"/>
          <w:bCs w:val="0"/>
          <w:color w:val="000000"/>
          <w:sz w:val="22"/>
          <w:szCs w:val="22"/>
        </w:rPr>
        <w:t> </w:t>
      </w:r>
      <w:r>
        <w:rPr>
          <w:rFonts w:ascii="Arial" w:hAnsi="Arial" w:cs="Arial"/>
          <w:b w:val="0"/>
          <w:bCs w:val="0"/>
          <w:color w:val="1D2228"/>
          <w:sz w:val="22"/>
          <w:szCs w:val="22"/>
        </w:rPr>
        <w:t>of future important cognitive skills and varied</w:t>
      </w:r>
      <w:r>
        <w:rPr>
          <w:rFonts w:ascii="Helvetica Neue" w:hAnsi="Helvetica Neue"/>
          <w:color w:val="1D2228"/>
        </w:rPr>
        <w:t> </w:t>
      </w:r>
      <w:r>
        <w:rPr>
          <w:rFonts w:ascii="Arial" w:hAnsi="Arial" w:cs="Arial"/>
          <w:b w:val="0"/>
          <w:bCs w:val="0"/>
          <w:color w:val="1D2228"/>
          <w:sz w:val="22"/>
          <w:szCs w:val="22"/>
        </w:rPr>
        <w:t>explanations. Instead, a holistic approach should be used allowing a wider direction of guidance for the learners, therefore, encouraging learners to discover their own principles relative to the subject or task (Ahmed, 2018). Success criteria should facilitate the educational development and learning of pupils, instead of dictating them (Canty et al, 2017). </w:t>
      </w:r>
    </w:p>
    <w:p w14:paraId="1FA46481" w14:textId="77777777" w:rsidR="004545DC" w:rsidRDefault="004545DC" w:rsidP="004545DC">
      <w:pPr>
        <w:pStyle w:val="Heading2"/>
        <w:spacing w:before="0" w:beforeAutospacing="0" w:after="0" w:afterAutospacing="0" w:line="360" w:lineRule="auto"/>
        <w:rPr>
          <w:rFonts w:ascii="Helvetica Neue" w:hAnsi="Helvetica Neue"/>
          <w:color w:val="1D2228"/>
        </w:rPr>
      </w:pPr>
    </w:p>
    <w:p w14:paraId="00B05AFF"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color w:val="1D2228"/>
          <w:sz w:val="28"/>
          <w:szCs w:val="28"/>
          <w:u w:val="single"/>
        </w:rPr>
        <w:t>Quality of questions/quality of talk</w:t>
      </w:r>
    </w:p>
    <w:p w14:paraId="089F899C"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Questioning creates opportunities for learners to develop their thinking and assessment within the classroom. Using high-quality questions, high quality talk is initiated leading to students becoming independent and ambitious</w:t>
      </w:r>
      <w:r>
        <w:rPr>
          <w:rStyle w:val="apple-converted-space"/>
          <w:rFonts w:ascii="Arial" w:hAnsi="Arial" w:cs="Arial"/>
          <w:b w:val="0"/>
          <w:bCs w:val="0"/>
          <w:color w:val="1D2228"/>
          <w:sz w:val="22"/>
          <w:szCs w:val="22"/>
        </w:rPr>
        <w:t> </w:t>
      </w:r>
      <w:r>
        <w:rPr>
          <w:rFonts w:ascii="Arial" w:hAnsi="Arial" w:cs="Arial"/>
          <w:b w:val="0"/>
          <w:bCs w:val="0"/>
          <w:color w:val="000000"/>
          <w:sz w:val="22"/>
          <w:szCs w:val="22"/>
        </w:rPr>
        <w:t>learners (Welsh Government, 2010). Black and William (1998) undertook research and discovered that the time educators wait between asking a question and wanting an answer was roughly 0.9 seconds. This time is not sufficient for learners, especially the younger learners to enable them to digest the question and think of an answer, therefore the quality of questioning is unable to happen. However, Rowe (1974) suggests the wait time, once question is asked, should be 3 seconds allowing the quality of the answers from the learners to improve. </w:t>
      </w:r>
    </w:p>
    <w:p w14:paraId="6B6ED626"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000000"/>
          <w:sz w:val="22"/>
          <w:szCs w:val="22"/>
        </w:rPr>
        <w:t> </w:t>
      </w:r>
    </w:p>
    <w:p w14:paraId="161A6927"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000000"/>
          <w:sz w:val="22"/>
          <w:szCs w:val="22"/>
        </w:rPr>
        <w:t>Briggs et al (2011) express that the questions asked to learners need to be planned and structured effectively in ordered to assess student’s learning. Questioning allows for the learner to be assessed on their understanding, assess mistakes and misconceptions and for teachers to understand the methodology and thinking behind children’s methodology within, for example, numeracy and mathematics. Leading on from this, questions</w:t>
      </w:r>
      <w:r>
        <w:rPr>
          <w:rFonts w:ascii="Arial" w:hAnsi="Arial" w:cs="Arial"/>
          <w:b w:val="0"/>
          <w:bCs w:val="0"/>
          <w:color w:val="1D2228"/>
          <w:sz w:val="22"/>
          <w:szCs w:val="22"/>
        </w:rPr>
        <w:t>, whether they are asked by the teacher, or the learners should be encouraged to be open ended (Welsh Government, 2010). Open ended questions</w:t>
      </w:r>
      <w:r>
        <w:rPr>
          <w:rFonts w:ascii="New serif" w:hAnsi="New serif"/>
          <w:color w:val="1D2228"/>
        </w:rPr>
        <w:t> </w:t>
      </w:r>
      <w:r>
        <w:rPr>
          <w:rFonts w:ascii="Arial" w:hAnsi="Arial" w:cs="Arial"/>
          <w:b w:val="0"/>
          <w:bCs w:val="0"/>
          <w:color w:val="1D2228"/>
          <w:sz w:val="22"/>
          <w:szCs w:val="22"/>
        </w:rPr>
        <w:t>stimulate an</w:t>
      </w:r>
      <w:r>
        <w:rPr>
          <w:rFonts w:ascii="New serif" w:hAnsi="New serif"/>
          <w:color w:val="1D2228"/>
        </w:rPr>
        <w:t> </w:t>
      </w:r>
      <w:r>
        <w:rPr>
          <w:rFonts w:ascii="Arial" w:hAnsi="Arial" w:cs="Arial"/>
          <w:b w:val="0"/>
          <w:bCs w:val="0"/>
          <w:color w:val="1D2228"/>
          <w:sz w:val="22"/>
          <w:szCs w:val="22"/>
        </w:rPr>
        <w:t>extended response from the learner, therefore, fully expanding on their reasonings and thought process, creating further opportunity for the teacher to analyse the learners’ levels of understanding and discuss and address any misconceptions the learner may</w:t>
      </w:r>
      <w:r>
        <w:rPr>
          <w:rStyle w:val="apple-converted-space"/>
          <w:rFonts w:ascii="Arial" w:hAnsi="Arial" w:cs="Arial"/>
          <w:b w:val="0"/>
          <w:bCs w:val="0"/>
          <w:color w:val="1D2228"/>
          <w:sz w:val="22"/>
          <w:szCs w:val="22"/>
        </w:rPr>
        <w:t> </w:t>
      </w:r>
      <w:r>
        <w:rPr>
          <w:rFonts w:ascii="Arial" w:hAnsi="Arial" w:cs="Arial"/>
          <w:b w:val="0"/>
          <w:bCs w:val="0"/>
          <w:color w:val="000000"/>
          <w:sz w:val="22"/>
          <w:szCs w:val="22"/>
        </w:rPr>
        <w:t>have. Petty (2014) notes that</w:t>
      </w:r>
      <w:r>
        <w:rPr>
          <w:rStyle w:val="apple-converted-space"/>
          <w:rFonts w:ascii="Arial" w:hAnsi="Arial" w:cs="Arial"/>
          <w:b w:val="0"/>
          <w:bCs w:val="0"/>
          <w:color w:val="000000"/>
          <w:sz w:val="22"/>
          <w:szCs w:val="22"/>
        </w:rPr>
        <w:t> </w:t>
      </w:r>
      <w:r>
        <w:rPr>
          <w:rFonts w:ascii="Arial" w:hAnsi="Arial" w:cs="Arial"/>
          <w:b w:val="0"/>
          <w:bCs w:val="0"/>
          <w:color w:val="1D2228"/>
          <w:sz w:val="22"/>
          <w:szCs w:val="22"/>
        </w:rPr>
        <w:t>questioning should encourage all learners in the class to think, creating a safe learning environment where no answer or question is thought of as ‘silly’ or ‘unnecessary’; students should receive positive responses establishing achievements within their learning.</w:t>
      </w:r>
    </w:p>
    <w:p w14:paraId="0E40CA46"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 </w:t>
      </w:r>
    </w:p>
    <w:p w14:paraId="669C8F62"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It is noted by Petty (2014) that learners find questioning ‘active and enjoyable’ while learning, particularly if the</w:t>
      </w:r>
      <w:r>
        <w:rPr>
          <w:rStyle w:val="apple-converted-space"/>
          <w:rFonts w:ascii="Arial" w:hAnsi="Arial" w:cs="Arial"/>
          <w:b w:val="0"/>
          <w:bCs w:val="0"/>
          <w:color w:val="1D2228"/>
          <w:sz w:val="22"/>
          <w:szCs w:val="22"/>
        </w:rPr>
        <w:t> </w:t>
      </w:r>
      <w:r>
        <w:rPr>
          <w:rFonts w:ascii="Arial" w:hAnsi="Arial" w:cs="Arial"/>
          <w:b w:val="0"/>
          <w:bCs w:val="0"/>
          <w:color w:val="000000"/>
          <w:sz w:val="22"/>
          <w:szCs w:val="22"/>
        </w:rPr>
        <w:t>answer given by the learner is correct as it provides a feeling of success and gives the students confidence in what they are learning. However, teachers must ensure they ask all learners questions as Aubrey and Riley (2019) explain. William (2016) cited by Aubrey and Riley (2019) emphasises the importance of educators ensuring all learners have an opportunity to answer questions asked, as this encourages inclusivity</w:t>
      </w:r>
      <w:r>
        <w:rPr>
          <w:rStyle w:val="apple-converted-space"/>
          <w:rFonts w:ascii="Arial" w:hAnsi="Arial" w:cs="Arial"/>
          <w:b w:val="0"/>
          <w:bCs w:val="0"/>
          <w:color w:val="000000"/>
          <w:sz w:val="22"/>
          <w:szCs w:val="22"/>
        </w:rPr>
        <w:t> </w:t>
      </w:r>
      <w:r>
        <w:rPr>
          <w:rFonts w:ascii="Arial" w:hAnsi="Arial" w:cs="Arial"/>
          <w:b w:val="0"/>
          <w:bCs w:val="0"/>
          <w:color w:val="1D2228"/>
          <w:sz w:val="22"/>
          <w:szCs w:val="22"/>
        </w:rPr>
        <w:t xml:space="preserve">within the classroom. The traditional technique of learners raising their hands when wanting to answer allows for certain pupils to hide, with the usual pupils answering. Participation has to be compulsory, therefore the technique of lollipop sticks is suggested by </w:t>
      </w:r>
      <w:r>
        <w:rPr>
          <w:rFonts w:ascii="Arial" w:hAnsi="Arial" w:cs="Arial"/>
          <w:b w:val="0"/>
          <w:bCs w:val="0"/>
          <w:color w:val="1D2228"/>
          <w:sz w:val="22"/>
          <w:szCs w:val="22"/>
        </w:rPr>
        <w:lastRenderedPageBreak/>
        <w:t>William (2016) to certify a non-bias method when asking the learners to respond to questions. Students remain alert throughout the lesson in knowing their name could be callout at any moment, creating opportunities for all learners’ answers to have quality. This form of questioning, however, should be used carefully as if a learner answers incorrectly the teacher must respond positively to prevent the pupil losing confidence, becoming discouraged and nervous of questioning (Aubrey and Riley, 2019). </w:t>
      </w:r>
    </w:p>
    <w:p w14:paraId="1F358609"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 </w:t>
      </w:r>
    </w:p>
    <w:p w14:paraId="6363BC2B"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Therefore, questioning gives teachers the tools to immediately assess learners’ knowledge and understanding of the subject being taught and guides any learner who may need more support at the earliest position (Petty, 2014).</w:t>
      </w:r>
    </w:p>
    <w:p w14:paraId="0436A09B" w14:textId="77777777" w:rsidR="004545DC" w:rsidRDefault="004545DC" w:rsidP="004545DC">
      <w:pPr>
        <w:pStyle w:val="yiv6911552035ydp82a8df52msonormal"/>
        <w:spacing w:line="360" w:lineRule="auto"/>
        <w:rPr>
          <w:rFonts w:ascii="Arial" w:hAnsi="Arial" w:cs="Arial"/>
          <w:b/>
          <w:bCs/>
          <w:color w:val="1D2228"/>
          <w:sz w:val="28"/>
          <w:szCs w:val="28"/>
          <w:u w:val="single"/>
        </w:rPr>
      </w:pPr>
      <w:r>
        <w:rPr>
          <w:rFonts w:ascii="Arial" w:hAnsi="Arial" w:cs="Arial"/>
          <w:b/>
          <w:bCs/>
          <w:color w:val="1D2228"/>
          <w:sz w:val="28"/>
          <w:szCs w:val="28"/>
          <w:u w:val="single"/>
        </w:rPr>
        <w:t>Use and quality of feedback</w:t>
      </w:r>
    </w:p>
    <w:p w14:paraId="3EBC0BC3" w14:textId="77777777" w:rsidR="004545DC" w:rsidRPr="00836A3B" w:rsidRDefault="004545DC" w:rsidP="004545DC">
      <w:pPr>
        <w:pStyle w:val="yiv6911552035ydp82a8df52msonormal"/>
        <w:spacing w:line="360" w:lineRule="auto"/>
        <w:rPr>
          <w:rFonts w:ascii="Arial" w:hAnsi="Arial" w:cs="Arial"/>
          <w:b/>
          <w:bCs/>
          <w:color w:val="1D2228"/>
          <w:sz w:val="28"/>
          <w:szCs w:val="28"/>
          <w:u w:val="single"/>
        </w:rPr>
      </w:pPr>
      <w:r>
        <w:rPr>
          <w:rFonts w:ascii="Arial" w:hAnsi="Arial" w:cs="Arial"/>
          <w:color w:val="000000"/>
          <w:sz w:val="22"/>
          <w:szCs w:val="22"/>
        </w:rPr>
        <w:t>Wiliam and Black (1998) noted that the feedback</w:t>
      </w:r>
      <w:r>
        <w:rPr>
          <w:rStyle w:val="apple-converted-space"/>
          <w:rFonts w:ascii="Arial" w:hAnsi="Arial" w:cs="Arial"/>
          <w:color w:val="000000"/>
          <w:sz w:val="22"/>
          <w:szCs w:val="22"/>
        </w:rPr>
        <w:t> </w:t>
      </w:r>
      <w:r>
        <w:rPr>
          <w:rFonts w:ascii="Arial" w:hAnsi="Arial" w:cs="Arial"/>
          <w:color w:val="1D2228"/>
          <w:sz w:val="22"/>
          <w:szCs w:val="22"/>
        </w:rPr>
        <w:t>given to learners served as a social and formal function with many teachers paying little to no attention on the importance feedback should have for learners’</w:t>
      </w:r>
      <w:r>
        <w:rPr>
          <w:rStyle w:val="apple-converted-space"/>
          <w:rFonts w:ascii="Arial" w:hAnsi="Arial" w:cs="Arial"/>
          <w:color w:val="1D2228"/>
          <w:sz w:val="22"/>
          <w:szCs w:val="22"/>
        </w:rPr>
        <w:t> </w:t>
      </w:r>
      <w:r>
        <w:rPr>
          <w:rFonts w:ascii="Arial" w:hAnsi="Arial" w:cs="Arial"/>
          <w:color w:val="000000"/>
          <w:sz w:val="22"/>
          <w:szCs w:val="22"/>
        </w:rPr>
        <w:t>education. Wiliam (2011) went on to note</w:t>
      </w:r>
      <w:r>
        <w:rPr>
          <w:rStyle w:val="apple-converted-space"/>
          <w:rFonts w:ascii="Arial" w:hAnsi="Arial" w:cs="Arial"/>
          <w:color w:val="000000"/>
          <w:sz w:val="22"/>
          <w:szCs w:val="22"/>
        </w:rPr>
        <w:t> </w:t>
      </w:r>
      <w:r>
        <w:rPr>
          <w:rFonts w:ascii="Arial" w:hAnsi="Arial" w:cs="Arial"/>
          <w:color w:val="1D2228"/>
          <w:sz w:val="22"/>
          <w:szCs w:val="22"/>
        </w:rPr>
        <w:t>that certain feedback that students receive has no effect on the students learning and at times was interpreted as counteractive. Wiliam and Black (1998) suggest that feedback given to pupils should not be comments on what the student has not achieved, noted after the event and without advice on how to improve. Instead, feedback should highlight the positives of the work, advising the learner how to improve, avoiding comparisons to other students work. They expressed the importance of feedback being given at the time the work takes place, allowing learners an opportunity to read and discuss any feedback given, with Wiliam (2011) expressing the most</w:t>
      </w:r>
      <w:r>
        <w:rPr>
          <w:rStyle w:val="apple-converted-space"/>
          <w:rFonts w:ascii="Arial" w:hAnsi="Arial" w:cs="Arial"/>
          <w:color w:val="1D2228"/>
          <w:sz w:val="22"/>
          <w:szCs w:val="22"/>
        </w:rPr>
        <w:t> </w:t>
      </w:r>
      <w:r>
        <w:rPr>
          <w:rFonts w:ascii="Arial" w:hAnsi="Arial" w:cs="Arial"/>
          <w:color w:val="000000"/>
          <w:sz w:val="22"/>
          <w:szCs w:val="22"/>
        </w:rPr>
        <w:t>important element of feedback as what the student does with it (Aubrey and Riley, 2019). Sadler (1989) highlights </w:t>
      </w:r>
      <w:r>
        <w:rPr>
          <w:rFonts w:ascii="Arial" w:hAnsi="Arial" w:cs="Arial"/>
          <w:color w:val="1D2228"/>
          <w:sz w:val="22"/>
          <w:szCs w:val="22"/>
        </w:rPr>
        <w:t>the point made</w:t>
      </w:r>
      <w:r>
        <w:rPr>
          <w:rStyle w:val="apple-converted-space"/>
          <w:rFonts w:ascii="Arial" w:hAnsi="Arial" w:cs="Arial"/>
          <w:color w:val="1D2228"/>
          <w:sz w:val="22"/>
          <w:szCs w:val="22"/>
        </w:rPr>
        <w:t> </w:t>
      </w:r>
      <w:r>
        <w:rPr>
          <w:rFonts w:ascii="Arial" w:hAnsi="Arial" w:cs="Arial"/>
          <w:color w:val="000000"/>
          <w:sz w:val="22"/>
          <w:szCs w:val="22"/>
        </w:rPr>
        <w:t>above by Wiliam (2011) by noting that learners</w:t>
      </w:r>
      <w:r>
        <w:rPr>
          <w:rStyle w:val="apple-converted-space"/>
          <w:rFonts w:ascii="Arial" w:hAnsi="Arial" w:cs="Arial"/>
          <w:color w:val="000000"/>
          <w:sz w:val="22"/>
          <w:szCs w:val="22"/>
        </w:rPr>
        <w:t> </w:t>
      </w:r>
      <w:r>
        <w:rPr>
          <w:rFonts w:ascii="Arial" w:hAnsi="Arial" w:cs="Arial"/>
          <w:color w:val="1D2228"/>
          <w:sz w:val="22"/>
          <w:szCs w:val="22"/>
        </w:rPr>
        <w:t>may only achieve an educational goal when they understand and recognise it, therefore encouraging teachers to share learning goals with learners through offering support and guidance of what they should aim to achieve. </w:t>
      </w:r>
    </w:p>
    <w:p w14:paraId="4F1C0D2F" w14:textId="77777777" w:rsidR="004545DC" w:rsidRDefault="004545DC" w:rsidP="004545DC">
      <w:pPr>
        <w:pStyle w:val="yiv6911552035ydp82a8df52msonormal"/>
        <w:spacing w:line="360" w:lineRule="auto"/>
        <w:rPr>
          <w:rFonts w:ascii="Helvetica Neue" w:hAnsi="Helvetica Neue"/>
          <w:color w:val="1D2228"/>
        </w:rPr>
      </w:pPr>
      <w:r>
        <w:rPr>
          <w:rFonts w:ascii="Arial" w:hAnsi="Arial" w:cs="Arial"/>
          <w:color w:val="1D2228"/>
          <w:sz w:val="22"/>
          <w:szCs w:val="22"/>
        </w:rPr>
        <w:t> </w:t>
      </w:r>
    </w:p>
    <w:p w14:paraId="023299A5" w14:textId="77777777" w:rsidR="004545DC" w:rsidRDefault="004545DC" w:rsidP="004545DC">
      <w:pPr>
        <w:pStyle w:val="yiv6911552035ydp82a8df52msonormal"/>
        <w:spacing w:line="360" w:lineRule="auto"/>
        <w:rPr>
          <w:rFonts w:ascii="Helvetica Neue" w:hAnsi="Helvetica Neue"/>
          <w:color w:val="1D2228"/>
        </w:rPr>
      </w:pPr>
      <w:r>
        <w:rPr>
          <w:rFonts w:ascii="Arial" w:hAnsi="Arial" w:cs="Arial"/>
          <w:color w:val="1D2228"/>
          <w:sz w:val="22"/>
          <w:szCs w:val="22"/>
        </w:rPr>
        <w:t xml:space="preserve">As Wiliam and Black (1998) stated above, feedback should not be negative and critical but positive and encouraging, this is also highlighted by Hattie (2012) who reminds readers that feedback at times may thrive from mistakes, but teachers should not consider error as a benefit for lower ability learners. Hattie (2012) continues to identify that teacher and students do not always achieve goals immediately, are confused on the process and perfection is not always guaranteed but this is not a negative. Through the quality of feedback </w:t>
      </w:r>
      <w:r>
        <w:rPr>
          <w:rFonts w:ascii="Arial" w:hAnsi="Arial" w:cs="Arial"/>
          <w:color w:val="1D2228"/>
          <w:sz w:val="22"/>
          <w:szCs w:val="22"/>
        </w:rPr>
        <w:lastRenderedPageBreak/>
        <w:t>provided, learners are able to gain and explore opportunities for further learning and understanding.</w:t>
      </w:r>
    </w:p>
    <w:p w14:paraId="6A3D130D" w14:textId="77777777" w:rsidR="004545DC" w:rsidRDefault="004545DC" w:rsidP="004545DC">
      <w:pPr>
        <w:pStyle w:val="yiv6911552035ydp82a8df52msonormal"/>
        <w:spacing w:line="360" w:lineRule="auto"/>
        <w:rPr>
          <w:rFonts w:ascii="Helvetica Neue" w:hAnsi="Helvetica Neue"/>
          <w:color w:val="1D2228"/>
        </w:rPr>
      </w:pPr>
      <w:r>
        <w:rPr>
          <w:rFonts w:ascii="Arial" w:hAnsi="Arial" w:cs="Arial"/>
          <w:color w:val="1D2228"/>
          <w:sz w:val="22"/>
          <w:szCs w:val="22"/>
        </w:rPr>
        <w:t>Flórez and Sammons (2013) greatly emphasise the importance of the quality of the feedback given by teachers. Teachers should take care with what feedback they give to learners and ensure they give feedback as descriptive as possible to the area of improvement and the quality of the work, instead of using terms such as ‘good’ and ‘bad’. Within this feedback, the emphasis needs to be focused on ways to improve the work. Hattie (2013) researched that effective feedback was documented as being twice as effective than all other</w:t>
      </w:r>
      <w:r>
        <w:rPr>
          <w:rStyle w:val="apple-converted-space"/>
          <w:rFonts w:ascii="Arial" w:hAnsi="Arial" w:cs="Arial"/>
          <w:color w:val="1D2228"/>
          <w:sz w:val="22"/>
          <w:szCs w:val="22"/>
        </w:rPr>
        <w:t> </w:t>
      </w:r>
      <w:r>
        <w:rPr>
          <w:rFonts w:ascii="Arial" w:hAnsi="Arial" w:cs="Arial"/>
          <w:color w:val="000000"/>
          <w:sz w:val="22"/>
          <w:szCs w:val="22"/>
        </w:rPr>
        <w:t>teaching tools.  High quality feedback</w:t>
      </w:r>
      <w:r>
        <w:rPr>
          <w:rStyle w:val="apple-converted-space"/>
          <w:rFonts w:ascii="Arial" w:hAnsi="Arial" w:cs="Arial"/>
          <w:color w:val="000000"/>
          <w:sz w:val="22"/>
          <w:szCs w:val="22"/>
        </w:rPr>
        <w:t> </w:t>
      </w:r>
      <w:r>
        <w:rPr>
          <w:rFonts w:ascii="Arial" w:hAnsi="Arial" w:cs="Arial"/>
          <w:color w:val="1D2228"/>
          <w:sz w:val="22"/>
          <w:szCs w:val="22"/>
        </w:rPr>
        <w:t>ensures a positive impact on the learner and supports them towards becoming autonomous learners and thinkers </w:t>
      </w:r>
      <w:r>
        <w:rPr>
          <w:rFonts w:ascii="Arial" w:hAnsi="Arial" w:cs="Arial"/>
          <w:color w:val="000000"/>
          <w:sz w:val="22"/>
          <w:szCs w:val="22"/>
        </w:rPr>
        <w:t>(Flórez and Sammons, 2013). </w:t>
      </w:r>
    </w:p>
    <w:p w14:paraId="4410B7D6" w14:textId="77777777" w:rsidR="004545DC" w:rsidRDefault="004545DC" w:rsidP="004545DC">
      <w:pPr>
        <w:pStyle w:val="yiv6911552035ydp82a8df52msonormal"/>
        <w:spacing w:line="360" w:lineRule="auto"/>
        <w:rPr>
          <w:rFonts w:ascii="Helvetica Neue" w:hAnsi="Helvetica Neue"/>
          <w:color w:val="1D2228"/>
        </w:rPr>
      </w:pPr>
      <w:r>
        <w:rPr>
          <w:rFonts w:ascii="Arial" w:hAnsi="Arial" w:cs="Arial"/>
          <w:color w:val="1D2228"/>
          <w:sz w:val="22"/>
          <w:szCs w:val="22"/>
        </w:rPr>
        <w:t>It is noted, however, by Florez and Sammons (2013) that research surrounding AfL possesses some great flaws, mainly, that the limitations surrounding its methodical analysis - with authors suggesting that studies fail to recognise feedback as a sole factor within AfL, and thus its true effect on students’ learning outcomes cannot be established. Therefore, evaluations of effective teaching propose that feedback does hold importance but emphasises that other educational elements such as classroom management and practices </w:t>
      </w:r>
      <w:r>
        <w:rPr>
          <w:rFonts w:ascii="Arial" w:hAnsi="Arial" w:cs="Arial"/>
          <w:color w:val="000000"/>
          <w:sz w:val="22"/>
          <w:szCs w:val="22"/>
        </w:rPr>
        <w:t>are to be considered when analysing outcomes (Flórez and Sammons, 2013). </w:t>
      </w:r>
    </w:p>
    <w:p w14:paraId="50695C9D" w14:textId="77777777" w:rsidR="004545DC" w:rsidRDefault="004545DC" w:rsidP="004545DC">
      <w:pPr>
        <w:pStyle w:val="yiv6911552035ydp82a8df52msonormal"/>
        <w:spacing w:line="360" w:lineRule="auto"/>
        <w:rPr>
          <w:rFonts w:ascii="Helvetica Neue" w:hAnsi="Helvetica Neue"/>
          <w:color w:val="1D2228"/>
        </w:rPr>
      </w:pPr>
      <w:r>
        <w:rPr>
          <w:rFonts w:ascii="Arial" w:hAnsi="Arial" w:cs="Arial"/>
          <w:b/>
          <w:bCs/>
          <w:color w:val="1D2228"/>
          <w:sz w:val="28"/>
          <w:szCs w:val="28"/>
          <w:u w:val="single"/>
        </w:rPr>
        <w:t>Peer and self-assessment</w:t>
      </w:r>
    </w:p>
    <w:p w14:paraId="7512E500"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Briggs et al (2011) express learners must have a clear and good understanding of what is expected of them to self-assess effectively. Learners, therefore, must be aware of their skills, understanding and knowledge at the beginning of the session or work. Once the skill of self-assessment is understood and achieved by the learner, it offers a chance for learners to celebrate achievement and creates a feeling of ownership of their work, allowing the learners to become reflective through understanding their process of</w:t>
      </w:r>
      <w:r>
        <w:rPr>
          <w:rStyle w:val="apple-converted-space"/>
          <w:rFonts w:ascii="Arial" w:hAnsi="Arial" w:cs="Arial"/>
          <w:b w:val="0"/>
          <w:bCs w:val="0"/>
          <w:color w:val="1D2228"/>
          <w:sz w:val="22"/>
          <w:szCs w:val="22"/>
        </w:rPr>
        <w:t> </w:t>
      </w:r>
      <w:r>
        <w:rPr>
          <w:rFonts w:ascii="Arial" w:hAnsi="Arial" w:cs="Arial"/>
          <w:b w:val="0"/>
          <w:bCs w:val="0"/>
          <w:color w:val="000000"/>
          <w:sz w:val="22"/>
          <w:szCs w:val="22"/>
        </w:rPr>
        <w:t>achievement and how they can continue to progress and move forward (Briggs et al, 2011). Earl (2013) notes that when learners are able to mark or assess their own work, whether that be with</w:t>
      </w:r>
      <w:r>
        <w:rPr>
          <w:rStyle w:val="apple-converted-space"/>
          <w:rFonts w:ascii="Arial" w:hAnsi="Arial" w:cs="Arial"/>
          <w:b w:val="0"/>
          <w:bCs w:val="0"/>
          <w:color w:val="000000"/>
          <w:sz w:val="22"/>
          <w:szCs w:val="22"/>
        </w:rPr>
        <w:t> </w:t>
      </w:r>
      <w:r>
        <w:rPr>
          <w:rFonts w:ascii="Arial" w:hAnsi="Arial" w:cs="Arial"/>
          <w:b w:val="0"/>
          <w:bCs w:val="0"/>
          <w:color w:val="1D2228"/>
          <w:sz w:val="22"/>
          <w:szCs w:val="22"/>
        </w:rPr>
        <w:t>a set of model answers or against a success criterion which could also have been created by the learner, they are able to visually note the correct elements of the work, where they may have gone wrong and the possible solution to fix their work. Peer assessment also is a strategy to allow learners to gain responsibility for their own education. Learners can be self-critical of their work but can be less critical of their</w:t>
      </w:r>
      <w:r>
        <w:rPr>
          <w:rStyle w:val="apple-converted-space"/>
          <w:rFonts w:ascii="Arial" w:hAnsi="Arial" w:cs="Arial"/>
          <w:b w:val="0"/>
          <w:bCs w:val="0"/>
          <w:color w:val="1D2228"/>
          <w:sz w:val="22"/>
          <w:szCs w:val="22"/>
        </w:rPr>
        <w:t> </w:t>
      </w:r>
      <w:r>
        <w:rPr>
          <w:rFonts w:ascii="Arial" w:hAnsi="Arial" w:cs="Arial"/>
          <w:b w:val="0"/>
          <w:bCs w:val="0"/>
          <w:color w:val="000000"/>
          <w:sz w:val="22"/>
          <w:szCs w:val="22"/>
        </w:rPr>
        <w:t>peers as Briggs et al (2011) explains. </w:t>
      </w:r>
    </w:p>
    <w:p w14:paraId="70E81567"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 </w:t>
      </w:r>
    </w:p>
    <w:p w14:paraId="1289F98C"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000000"/>
          <w:sz w:val="22"/>
          <w:szCs w:val="22"/>
        </w:rPr>
        <w:lastRenderedPageBreak/>
        <w:t>Dylan Wiliam states that through research peer assessment creates opportunities for learners to improve each other’s work, discuss what needs to be done to improve it (Education Scotland, 2016). They then assess this work </w:t>
      </w:r>
      <w:r>
        <w:rPr>
          <w:rFonts w:ascii="Arial" w:hAnsi="Arial" w:cs="Arial"/>
          <w:b w:val="0"/>
          <w:bCs w:val="0"/>
          <w:color w:val="1D2228"/>
          <w:sz w:val="22"/>
          <w:szCs w:val="22"/>
        </w:rPr>
        <w:t>by using a mark scheme or success criteria which in turn allows for each pupil to internalise the benefits and negatives of the work to then understand it through others work, rather than through their own, and have the possibility of</w:t>
      </w:r>
      <w:r>
        <w:rPr>
          <w:rStyle w:val="apple-converted-space"/>
          <w:rFonts w:ascii="Arial" w:hAnsi="Arial" w:cs="Arial"/>
          <w:b w:val="0"/>
          <w:bCs w:val="0"/>
          <w:color w:val="1D2228"/>
          <w:sz w:val="22"/>
          <w:szCs w:val="22"/>
        </w:rPr>
        <w:t> </w:t>
      </w:r>
      <w:r>
        <w:rPr>
          <w:rFonts w:ascii="Arial" w:hAnsi="Arial" w:cs="Arial"/>
          <w:b w:val="0"/>
          <w:bCs w:val="0"/>
          <w:color w:val="000000"/>
          <w:sz w:val="22"/>
          <w:szCs w:val="22"/>
        </w:rPr>
        <w:t>losing confidence and a feeling of failure. Research undertaken by To &amp; Panadero (2019) highlighted the positive effects peer assessment has on a learners self-assessment process throughout education. Similarly, to Dylan Wiliam (Education Scotland, 2016), To &amp; Panadero (2019) identify that the self-assessment process is aided by peer assessment as it permits all learners involved to enhance self-reflection, clarifying the students understanding of the subjective and enabling further the learner’s knowledge and understanding of quality. However, learners may disengage with peer assessment due to tensions between the fellow student and themselves as receiving feedback from them may give an element of competition, provide a lack of trust and therefore, disengagement from peer learning (To &amp; Panadero, 2019). Although learners found feedback useful, Reðep et al (2021) identified that learners were undecided whether the criticism or praise they received on their work benefitted their self-assessment and discovered that learners from their research were unsure whether they would like to continue using peer and self-assessment strategies in their education.</w:t>
      </w:r>
    </w:p>
    <w:p w14:paraId="52371D57"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000000"/>
          <w:sz w:val="22"/>
          <w:szCs w:val="22"/>
        </w:rPr>
        <w:t> </w:t>
      </w:r>
    </w:p>
    <w:p w14:paraId="276D7643"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Black and Wiliam (1998) analysed the full advantages of self and peer assessment occur when the learners take full advantage of these strategies and are able to use the knowledge and understanding they already have learned to plan for future improvement. Allowing students to oversee their own development and improvement creates an opportunity for students to develop a sense of ownership for their education as well as responsibility, therefore increasing the student’s effort and persistence. The benefits of peer and self-assessment is that all involved with the strategies benefit from all aspects as suggested by Dylan William (Education Scotland, 2016).</w:t>
      </w:r>
    </w:p>
    <w:p w14:paraId="2D5EB225" w14:textId="77777777" w:rsidR="004545DC" w:rsidRPr="00CC627B" w:rsidRDefault="004545DC" w:rsidP="004545DC">
      <w:pPr>
        <w:pStyle w:val="Heading2"/>
        <w:spacing w:before="0" w:beforeAutospacing="0" w:after="0" w:afterAutospacing="0" w:line="360" w:lineRule="auto"/>
        <w:rPr>
          <w:rFonts w:ascii="Helvetica Neue" w:hAnsi="Helvetica Neue"/>
          <w:color w:val="1D2228"/>
        </w:rPr>
      </w:pPr>
    </w:p>
    <w:p w14:paraId="24E50C0F" w14:textId="77777777" w:rsidR="004545DC" w:rsidRPr="00836A3B" w:rsidRDefault="004545DC" w:rsidP="004545DC">
      <w:pPr>
        <w:pStyle w:val="Heading2"/>
        <w:spacing w:before="0" w:beforeAutospacing="0" w:after="0" w:afterAutospacing="0" w:line="360" w:lineRule="auto"/>
        <w:rPr>
          <w:rFonts w:ascii="Helvetica Neue" w:hAnsi="Helvetica Neue"/>
          <w:color w:val="1D2228"/>
        </w:rPr>
      </w:pPr>
      <w:r w:rsidRPr="00836A3B">
        <w:rPr>
          <w:rFonts w:ascii="Arial" w:hAnsi="Arial" w:cs="Arial"/>
          <w:color w:val="000000"/>
          <w:sz w:val="28"/>
          <w:szCs w:val="28"/>
          <w:u w:val="single"/>
        </w:rPr>
        <w:t>Conclusion</w:t>
      </w:r>
      <w:r w:rsidRPr="00836A3B">
        <w:rPr>
          <w:rStyle w:val="apple-converted-space"/>
          <w:rFonts w:ascii="Arial" w:hAnsi="Arial" w:cs="Arial"/>
          <w:color w:val="000000"/>
          <w:sz w:val="28"/>
          <w:szCs w:val="28"/>
          <w:u w:val="single"/>
        </w:rPr>
        <w:t> </w:t>
      </w:r>
    </w:p>
    <w:p w14:paraId="020C7465"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In conclusion, there is no doubt that AfL is a strategy that is viewed highly by many educators as an effective form of assessment, if used effectively. The research I have undertaken has had a considerable effect on my understanding and has also allowed me to explore different areas of</w:t>
      </w:r>
      <w:r>
        <w:rPr>
          <w:rStyle w:val="apple-converted-space"/>
          <w:rFonts w:ascii="Arial" w:hAnsi="Arial" w:cs="Arial"/>
          <w:b w:val="0"/>
          <w:bCs w:val="0"/>
          <w:color w:val="1D2228"/>
          <w:sz w:val="22"/>
          <w:szCs w:val="22"/>
        </w:rPr>
        <w:t> </w:t>
      </w:r>
      <w:r>
        <w:rPr>
          <w:rFonts w:ascii="Arial" w:hAnsi="Arial" w:cs="Arial"/>
          <w:b w:val="0"/>
          <w:bCs w:val="0"/>
          <w:color w:val="000000"/>
          <w:sz w:val="22"/>
          <w:szCs w:val="22"/>
        </w:rPr>
        <w:t>AfL and how to use these in the classroom to further my teaching experiences and development. Welsh Government (2015) note in ‘Reflective Practice’ that teachers must be reflective to develop knowledge and understanding of new</w:t>
      </w:r>
      <w:r>
        <w:rPr>
          <w:rStyle w:val="apple-converted-space"/>
          <w:rFonts w:ascii="Arial" w:hAnsi="Arial" w:cs="Arial"/>
          <w:b w:val="0"/>
          <w:bCs w:val="0"/>
          <w:color w:val="000000"/>
          <w:sz w:val="22"/>
          <w:szCs w:val="22"/>
        </w:rPr>
        <w:t> </w:t>
      </w:r>
      <w:r>
        <w:rPr>
          <w:rFonts w:ascii="Arial" w:hAnsi="Arial" w:cs="Arial"/>
          <w:b w:val="0"/>
          <w:bCs w:val="0"/>
          <w:color w:val="1D2228"/>
          <w:sz w:val="22"/>
          <w:szCs w:val="22"/>
        </w:rPr>
        <w:t xml:space="preserve">strategies and </w:t>
      </w:r>
      <w:r>
        <w:rPr>
          <w:rFonts w:ascii="Arial" w:hAnsi="Arial" w:cs="Arial"/>
          <w:b w:val="0"/>
          <w:bCs w:val="0"/>
          <w:color w:val="1D2228"/>
          <w:sz w:val="22"/>
          <w:szCs w:val="22"/>
        </w:rPr>
        <w:lastRenderedPageBreak/>
        <w:t>therefore appreciate other ways of looking at our own experiences. I will need to be reflective when experimenting with AfL strategies within the classroom by using a reflective model such as Brookfield’s four lenses to reflect on how the lesson went, did the AfL strategy work, what did not go to plan, and how I would change the strategy or lesson in future (Welsh Government, 2015).</w:t>
      </w:r>
      <w:r>
        <w:rPr>
          <w:rStyle w:val="apple-converted-space"/>
          <w:rFonts w:ascii="Arial" w:hAnsi="Arial" w:cs="Arial"/>
          <w:b w:val="0"/>
          <w:bCs w:val="0"/>
          <w:color w:val="1D2228"/>
          <w:sz w:val="22"/>
          <w:szCs w:val="22"/>
        </w:rPr>
        <w:t> </w:t>
      </w:r>
    </w:p>
    <w:p w14:paraId="32D9EB1C"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 </w:t>
      </w:r>
    </w:p>
    <w:p w14:paraId="6D1D4F4A"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One of the strategies that I aim to implement will be the use of quality of questioning and discussion to ensure all learners have the chance to listen and respond within a reasonable time, with opportunities to engage in conversation with educators or other learners</w:t>
      </w:r>
      <w:r>
        <w:rPr>
          <w:rStyle w:val="apple-converted-space"/>
          <w:rFonts w:ascii="Arial" w:hAnsi="Arial" w:cs="Arial"/>
          <w:b w:val="0"/>
          <w:bCs w:val="0"/>
          <w:color w:val="1D2228"/>
          <w:sz w:val="22"/>
          <w:szCs w:val="22"/>
        </w:rPr>
        <w:t> </w:t>
      </w:r>
      <w:r>
        <w:rPr>
          <w:rFonts w:ascii="Arial" w:hAnsi="Arial" w:cs="Arial"/>
          <w:b w:val="0"/>
          <w:bCs w:val="0"/>
          <w:color w:val="000000"/>
          <w:sz w:val="22"/>
          <w:szCs w:val="22"/>
        </w:rPr>
        <w:t>to further their understanding and receive the help necessary to further their development in that subject. As Boyd (2015) expressed, by allowing learners to question and discuss gives them an opportunity for feedback and therefore</w:t>
      </w:r>
      <w:r>
        <w:rPr>
          <w:rStyle w:val="apple-converted-space"/>
          <w:rFonts w:ascii="Arial" w:hAnsi="Arial" w:cs="Arial"/>
          <w:b w:val="0"/>
          <w:bCs w:val="0"/>
          <w:color w:val="000000"/>
          <w:sz w:val="22"/>
          <w:szCs w:val="22"/>
        </w:rPr>
        <w:t> </w:t>
      </w:r>
      <w:r>
        <w:rPr>
          <w:rFonts w:ascii="Arial" w:hAnsi="Arial" w:cs="Arial"/>
          <w:b w:val="0"/>
          <w:bCs w:val="0"/>
          <w:color w:val="1D2228"/>
          <w:sz w:val="22"/>
          <w:szCs w:val="22"/>
        </w:rPr>
        <w:t>deepens their understanding of subject. Boyd (2015) continues that learners are then able to grow in confidence and take responsibility for their own learning. This then creates an opportunity for teachers to respond verbally and assess the learners’ development, providing an enlightened foundation for future curriculum planning for each individual learner.</w:t>
      </w:r>
      <w:r>
        <w:rPr>
          <w:rStyle w:val="apple-converted-space"/>
          <w:rFonts w:ascii="Arial" w:hAnsi="Arial" w:cs="Arial"/>
          <w:b w:val="0"/>
          <w:bCs w:val="0"/>
          <w:color w:val="1D2228"/>
          <w:sz w:val="22"/>
          <w:szCs w:val="22"/>
        </w:rPr>
        <w:t> </w:t>
      </w:r>
      <w:r>
        <w:rPr>
          <w:rFonts w:ascii="Arial" w:hAnsi="Arial" w:cs="Arial"/>
          <w:b w:val="0"/>
          <w:bCs w:val="0"/>
          <w:color w:val="000000"/>
          <w:sz w:val="22"/>
          <w:szCs w:val="22"/>
        </w:rPr>
        <w:t>Donaldson (2015) greatly</w:t>
      </w:r>
      <w:r>
        <w:rPr>
          <w:rStyle w:val="apple-converted-space"/>
          <w:rFonts w:ascii="Arial" w:hAnsi="Arial" w:cs="Arial"/>
          <w:b w:val="0"/>
          <w:bCs w:val="0"/>
          <w:color w:val="000000"/>
          <w:sz w:val="22"/>
          <w:szCs w:val="22"/>
        </w:rPr>
        <w:t> </w:t>
      </w:r>
      <w:r>
        <w:rPr>
          <w:rFonts w:ascii="Arial" w:hAnsi="Arial" w:cs="Arial"/>
          <w:b w:val="0"/>
          <w:bCs w:val="0"/>
          <w:color w:val="1D2228"/>
          <w:sz w:val="22"/>
          <w:szCs w:val="22"/>
        </w:rPr>
        <w:t>emphasises the work of Dylan Wiliam who suggests that through effecting AfL, the rate of learning doubles if used effectively but the challenge will be to change the behaviour of educators to encourage AfL practices in everyday routines and lessons. In my future teaching therefore, I aim to bring AfL strategies to all lessons, activities, and extra-curricular activities, allowing learners to gain confidence and understanding of the new strategies such as peer assessment to ensure they achieve the maximum potential from the strategy.</w:t>
      </w:r>
    </w:p>
    <w:p w14:paraId="1877AA9E"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 </w:t>
      </w:r>
    </w:p>
    <w:p w14:paraId="41D9360E"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000000"/>
          <w:sz w:val="22"/>
          <w:szCs w:val="22"/>
        </w:rPr>
        <w:t>The Welsh Government (2018) state in Professional Standards for Teaching and Leadership that the ‘pedagogy’ area within the standards - ‘Assessment’ comes under this title - is vital to teaching and learning. To ensure the ‘Pedagogy’ standard is achieved, teachers must ensure the best outcome for the pupils is achieved through constant enhancement of teaching, encouraging learners, and evolving learning. Therefore, using AfL is a positive way to ensure this standard is met whilst giving the learners the best educational development possible. This can be achieved in future by attending creative courses, ensuring the correct resources are in the classroom and always looking for new ideas to develop the learning experiences (Aubrey and Riley, 2019).</w:t>
      </w:r>
    </w:p>
    <w:p w14:paraId="44FB9BF0"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 </w:t>
      </w:r>
    </w:p>
    <w:p w14:paraId="039A32C3"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 xml:space="preserve">Through the research I have undertaken, I have a greater understanding of the positives and the challenges faced by educators when integrating AfL into the classroom. In September 2022, the new Curriculum for Wales will be mandatory for all educational settings, and AfL is a tool which encourages learners to become ‘ambitious capable learners’ creating </w:t>
      </w:r>
      <w:r>
        <w:rPr>
          <w:rFonts w:ascii="Arial" w:hAnsi="Arial" w:cs="Arial"/>
          <w:b w:val="0"/>
          <w:bCs w:val="0"/>
          <w:color w:val="1D2228"/>
          <w:sz w:val="22"/>
          <w:szCs w:val="22"/>
        </w:rPr>
        <w:lastRenderedPageBreak/>
        <w:t>opportunities for</w:t>
      </w:r>
      <w:r>
        <w:rPr>
          <w:rStyle w:val="apple-converted-space"/>
          <w:rFonts w:ascii="Arial" w:hAnsi="Arial" w:cs="Arial"/>
          <w:b w:val="0"/>
          <w:bCs w:val="0"/>
          <w:color w:val="1D2228"/>
          <w:sz w:val="22"/>
          <w:szCs w:val="22"/>
        </w:rPr>
        <w:t> </w:t>
      </w:r>
      <w:r>
        <w:rPr>
          <w:rFonts w:ascii="Arial" w:hAnsi="Arial" w:cs="Arial"/>
          <w:b w:val="0"/>
          <w:bCs w:val="0"/>
          <w:color w:val="000000"/>
          <w:sz w:val="22"/>
          <w:szCs w:val="22"/>
        </w:rPr>
        <w:t>independence and the learners to gain confidence with their abilities (Donaldson, 2015).</w:t>
      </w:r>
      <w:r>
        <w:rPr>
          <w:rStyle w:val="apple-converted-space"/>
          <w:rFonts w:ascii="Arial" w:hAnsi="Arial" w:cs="Arial"/>
          <w:b w:val="0"/>
          <w:bCs w:val="0"/>
          <w:color w:val="000000"/>
          <w:sz w:val="22"/>
          <w:szCs w:val="22"/>
        </w:rPr>
        <w:t> </w:t>
      </w:r>
    </w:p>
    <w:p w14:paraId="4D9A1DE2"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 </w:t>
      </w:r>
    </w:p>
    <w:p w14:paraId="2C79460A" w14:textId="77777777" w:rsidR="004545DC" w:rsidRDefault="004545DC" w:rsidP="004545DC">
      <w:pPr>
        <w:pStyle w:val="Heading2"/>
        <w:spacing w:before="0" w:beforeAutospacing="0" w:after="0" w:afterAutospacing="0" w:line="360" w:lineRule="auto"/>
        <w:rPr>
          <w:rFonts w:ascii="Helvetica Neue" w:hAnsi="Helvetica Neue"/>
          <w:color w:val="1D2228"/>
        </w:rPr>
      </w:pPr>
      <w:r>
        <w:rPr>
          <w:rFonts w:ascii="Arial" w:hAnsi="Arial" w:cs="Arial"/>
          <w:b w:val="0"/>
          <w:bCs w:val="0"/>
          <w:color w:val="1D2228"/>
          <w:sz w:val="22"/>
          <w:szCs w:val="22"/>
        </w:rPr>
        <w:t>To summarise, the importance of all four areas of AfL in future planning and learning is crucial to the development of every learner. By involving students in their learning, creating chances for learners to answer and ask quality questions, giving learners positive and enhanced feedback and providing opportunities for peer and self-assessment allows children to understand and advance with their learning, and for educators to gain knowledge and understanding of what is needed within the classroom to enable individuals to develop and achieve their full potential</w:t>
      </w:r>
      <w:r>
        <w:rPr>
          <w:rStyle w:val="apple-converted-space"/>
          <w:rFonts w:ascii="Arial" w:hAnsi="Arial" w:cs="Arial"/>
          <w:b w:val="0"/>
          <w:bCs w:val="0"/>
          <w:color w:val="1D2228"/>
          <w:sz w:val="22"/>
          <w:szCs w:val="22"/>
        </w:rPr>
        <w:t> </w:t>
      </w:r>
      <w:r>
        <w:rPr>
          <w:rFonts w:ascii="Arial" w:hAnsi="Arial" w:cs="Arial"/>
          <w:b w:val="0"/>
          <w:bCs w:val="0"/>
          <w:color w:val="000000"/>
          <w:sz w:val="22"/>
          <w:szCs w:val="22"/>
        </w:rPr>
        <w:t>(Taylor &amp; Francis, 2018). </w:t>
      </w:r>
    </w:p>
    <w:p w14:paraId="58CC0137" w14:textId="4F657A1C" w:rsidR="00476F59" w:rsidRDefault="00E65A8E"/>
    <w:p w14:paraId="030A764B" w14:textId="77777777" w:rsidR="004545DC" w:rsidRDefault="004545DC"/>
    <w:sectPr w:rsidR="004545DC" w:rsidSect="00907681">
      <w:footerReference w:type="even" r:id="rId6"/>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DF183" w14:textId="77777777" w:rsidR="00E65A8E" w:rsidRDefault="00E65A8E" w:rsidP="004545DC">
      <w:r>
        <w:separator/>
      </w:r>
    </w:p>
  </w:endnote>
  <w:endnote w:type="continuationSeparator" w:id="0">
    <w:p w14:paraId="28D1463F" w14:textId="77777777" w:rsidR="00E65A8E" w:rsidRDefault="00E65A8E" w:rsidP="004545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New serif">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1169663"/>
      <w:docPartObj>
        <w:docPartGallery w:val="Page Numbers (Bottom of Page)"/>
        <w:docPartUnique/>
      </w:docPartObj>
    </w:sdtPr>
    <w:sdtContent>
      <w:p w14:paraId="06DC6F6E" w14:textId="3B13FBBB" w:rsidR="004545DC" w:rsidRDefault="004545DC" w:rsidP="00C32A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279719" w14:textId="77777777" w:rsidR="004545DC" w:rsidRDefault="004545DC" w:rsidP="004545D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1714093"/>
      <w:docPartObj>
        <w:docPartGallery w:val="Page Numbers (Bottom of Page)"/>
        <w:docPartUnique/>
      </w:docPartObj>
    </w:sdtPr>
    <w:sdtContent>
      <w:p w14:paraId="1C24BC1F" w14:textId="50C2773F" w:rsidR="004545DC" w:rsidRDefault="004545DC" w:rsidP="00C32A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49112C" w14:textId="77777777" w:rsidR="004545DC" w:rsidRDefault="004545DC" w:rsidP="004545D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5F205" w14:textId="77777777" w:rsidR="00E65A8E" w:rsidRDefault="00E65A8E" w:rsidP="004545DC">
      <w:r>
        <w:separator/>
      </w:r>
    </w:p>
  </w:footnote>
  <w:footnote w:type="continuationSeparator" w:id="0">
    <w:p w14:paraId="05723D99" w14:textId="77777777" w:rsidR="00E65A8E" w:rsidRDefault="00E65A8E" w:rsidP="004545D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5DC"/>
    <w:rsid w:val="004545DC"/>
    <w:rsid w:val="006D6A37"/>
    <w:rsid w:val="00907681"/>
    <w:rsid w:val="00E65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087E2"/>
  <w15:chartTrackingRefBased/>
  <w15:docId w15:val="{B663A6EA-6304-E649-B5FD-9222CB8EE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545DC"/>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45DC"/>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4545DC"/>
  </w:style>
  <w:style w:type="paragraph" w:customStyle="1" w:styleId="yiv6911552035ydp82a8df52msonormal">
    <w:name w:val="yiv6911552035ydp82a8df52msonormal"/>
    <w:basedOn w:val="Normal"/>
    <w:rsid w:val="004545DC"/>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4545DC"/>
    <w:pPr>
      <w:tabs>
        <w:tab w:val="center" w:pos="4513"/>
        <w:tab w:val="right" w:pos="9026"/>
      </w:tabs>
    </w:pPr>
  </w:style>
  <w:style w:type="character" w:customStyle="1" w:styleId="FooterChar">
    <w:name w:val="Footer Char"/>
    <w:basedOn w:val="DefaultParagraphFont"/>
    <w:link w:val="Footer"/>
    <w:uiPriority w:val="99"/>
    <w:rsid w:val="004545DC"/>
  </w:style>
  <w:style w:type="character" w:styleId="PageNumber">
    <w:name w:val="page number"/>
    <w:basedOn w:val="DefaultParagraphFont"/>
    <w:uiPriority w:val="99"/>
    <w:semiHidden/>
    <w:unhideWhenUsed/>
    <w:rsid w:val="004545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2927</Words>
  <Characters>16684</Characters>
  <Application>Microsoft Office Word</Application>
  <DocSecurity>0</DocSecurity>
  <Lines>139</Lines>
  <Paragraphs>39</Paragraphs>
  <ScaleCrop>false</ScaleCrop>
  <Company/>
  <LinksUpToDate>false</LinksUpToDate>
  <CharactersWithSpaces>19572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Olivia Williams (1808365)</dc:creator>
  <cp:keywords/>
  <dc:description/>
  <cp:lastModifiedBy>Amber Olivia Williams (1808365)</cp:lastModifiedBy>
  <cp:revision>1</cp:revision>
  <dcterms:created xsi:type="dcterms:W3CDTF">2022-01-03T22:20:00Z</dcterms:created>
  <dcterms:modified xsi:type="dcterms:W3CDTF">2022-01-03T22:20:00Z</dcterms:modified>
</cp:coreProperties>
</file>