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077D6" w14:textId="0C6234E2" w:rsidR="00CD7A07" w:rsidRDefault="00807269">
      <w:pPr>
        <w:rPr>
          <w:rFonts w:ascii="Arial" w:hAnsi="Arial" w:cs="Arial"/>
          <w:sz w:val="24"/>
          <w:szCs w:val="24"/>
          <w:u w:val="single"/>
        </w:rPr>
      </w:pPr>
      <w:r w:rsidRPr="00EB2087">
        <w:rPr>
          <w:rFonts w:ascii="Arial" w:hAnsi="Arial" w:cs="Arial"/>
          <w:sz w:val="24"/>
          <w:szCs w:val="24"/>
          <w:u w:val="single"/>
        </w:rPr>
        <w:t>Script</w:t>
      </w:r>
    </w:p>
    <w:p w14:paraId="07242036" w14:textId="0A325CA5" w:rsidR="0056282A" w:rsidRPr="00422100" w:rsidRDefault="00422100">
      <w:pPr>
        <w:rPr>
          <w:rFonts w:ascii="Arial" w:hAnsi="Arial" w:cs="Arial"/>
          <w:sz w:val="24"/>
          <w:szCs w:val="24"/>
        </w:rPr>
      </w:pPr>
      <w:r>
        <w:rPr>
          <w:rFonts w:ascii="Arial" w:hAnsi="Arial" w:cs="Arial"/>
          <w:sz w:val="24"/>
          <w:szCs w:val="24"/>
        </w:rPr>
        <w:t xml:space="preserve">This script is going to discuss what poverty is, </w:t>
      </w:r>
      <w:r w:rsidR="00F65BC7">
        <w:rPr>
          <w:rFonts w:ascii="Arial" w:hAnsi="Arial" w:cs="Arial"/>
          <w:sz w:val="24"/>
          <w:szCs w:val="24"/>
        </w:rPr>
        <w:t xml:space="preserve">what influences poverty, how </w:t>
      </w:r>
      <w:r w:rsidR="00D80DAB">
        <w:rPr>
          <w:rFonts w:ascii="Arial" w:hAnsi="Arial" w:cs="Arial"/>
          <w:sz w:val="24"/>
          <w:szCs w:val="24"/>
        </w:rPr>
        <w:t>it</w:t>
      </w:r>
      <w:r w:rsidR="00F65BC7">
        <w:rPr>
          <w:rFonts w:ascii="Arial" w:hAnsi="Arial" w:cs="Arial"/>
          <w:sz w:val="24"/>
          <w:szCs w:val="24"/>
        </w:rPr>
        <w:t xml:space="preserve"> impacts children’s health, well-being and lifestyle </w:t>
      </w:r>
      <w:r w:rsidR="00D80DAB">
        <w:rPr>
          <w:rFonts w:ascii="Arial" w:hAnsi="Arial" w:cs="Arial"/>
          <w:sz w:val="24"/>
          <w:szCs w:val="24"/>
        </w:rPr>
        <w:t xml:space="preserve">while drawing in on what government schemes are in place to support children and families in poverty as well as </w:t>
      </w:r>
      <w:r w:rsidR="00F65BC7">
        <w:rPr>
          <w:rFonts w:ascii="Arial" w:hAnsi="Arial" w:cs="Arial"/>
          <w:sz w:val="24"/>
          <w:szCs w:val="24"/>
        </w:rPr>
        <w:t>wh</w:t>
      </w:r>
      <w:r w:rsidR="006F1794">
        <w:rPr>
          <w:rFonts w:ascii="Arial" w:hAnsi="Arial" w:cs="Arial"/>
          <w:sz w:val="24"/>
          <w:szCs w:val="24"/>
        </w:rPr>
        <w:t xml:space="preserve">at practitioners can do to </w:t>
      </w:r>
      <w:r w:rsidR="00D80DAB">
        <w:rPr>
          <w:rFonts w:ascii="Arial" w:hAnsi="Arial" w:cs="Arial"/>
          <w:sz w:val="24"/>
          <w:szCs w:val="24"/>
        </w:rPr>
        <w:t>further support children and families in poverty.</w:t>
      </w:r>
      <w:r w:rsidR="006F1794">
        <w:rPr>
          <w:rFonts w:ascii="Arial" w:hAnsi="Arial" w:cs="Arial"/>
          <w:sz w:val="24"/>
          <w:szCs w:val="24"/>
        </w:rPr>
        <w:t xml:space="preserve"> </w:t>
      </w:r>
    </w:p>
    <w:p w14:paraId="6B882F9F" w14:textId="42BCBE75" w:rsidR="00807269" w:rsidRDefault="00807269">
      <w:pPr>
        <w:rPr>
          <w:rFonts w:ascii="Arial" w:hAnsi="Arial" w:cs="Arial"/>
          <w:color w:val="EE0000"/>
          <w:sz w:val="24"/>
          <w:szCs w:val="24"/>
          <w:u w:val="single"/>
        </w:rPr>
      </w:pPr>
      <w:r w:rsidRPr="002A584B">
        <w:rPr>
          <w:rFonts w:ascii="Arial" w:hAnsi="Arial" w:cs="Arial"/>
          <w:color w:val="EE0000"/>
          <w:sz w:val="24"/>
          <w:szCs w:val="24"/>
          <w:u w:val="single"/>
        </w:rPr>
        <w:t xml:space="preserve">What is Poverty </w:t>
      </w:r>
    </w:p>
    <w:p w14:paraId="2CA7AA9A" w14:textId="08E368D5" w:rsidR="003A5641" w:rsidRPr="003A5641" w:rsidRDefault="003A5641">
      <w:pPr>
        <w:rPr>
          <w:rFonts w:ascii="Arial" w:hAnsi="Arial" w:cs="Arial"/>
          <w:sz w:val="24"/>
          <w:szCs w:val="24"/>
        </w:rPr>
      </w:pPr>
      <w:r w:rsidRPr="00813AB7">
        <w:rPr>
          <w:rFonts w:ascii="Arial" w:hAnsi="Arial" w:cs="Arial"/>
          <w:sz w:val="24"/>
          <w:szCs w:val="24"/>
        </w:rPr>
        <w:t>Wolff</w:t>
      </w:r>
      <w:r w:rsidRPr="003A5641">
        <w:rPr>
          <w:rFonts w:ascii="Arial" w:hAnsi="Arial" w:cs="Arial"/>
          <w:sz w:val="24"/>
          <w:szCs w:val="24"/>
        </w:rPr>
        <w:t xml:space="preserve"> (2019)</w:t>
      </w:r>
      <w:r w:rsidR="00B05D66">
        <w:rPr>
          <w:rFonts w:ascii="Arial" w:hAnsi="Arial" w:cs="Arial"/>
          <w:sz w:val="24"/>
          <w:szCs w:val="24"/>
        </w:rPr>
        <w:t xml:space="preserve"> defines</w:t>
      </w:r>
      <w:r w:rsidRPr="003A5641">
        <w:rPr>
          <w:rFonts w:ascii="Arial" w:hAnsi="Arial" w:cs="Arial"/>
          <w:sz w:val="24"/>
          <w:szCs w:val="24"/>
        </w:rPr>
        <w:t xml:space="preserve"> </w:t>
      </w:r>
      <w:r w:rsidR="00B05D66">
        <w:rPr>
          <w:rFonts w:ascii="Arial" w:hAnsi="Arial" w:cs="Arial"/>
          <w:sz w:val="24"/>
          <w:szCs w:val="24"/>
        </w:rPr>
        <w:t>p</w:t>
      </w:r>
      <w:r w:rsidR="00AE59D5" w:rsidRPr="003A5641">
        <w:rPr>
          <w:rFonts w:ascii="Arial" w:hAnsi="Arial" w:cs="Arial"/>
          <w:sz w:val="24"/>
          <w:szCs w:val="24"/>
        </w:rPr>
        <w:t xml:space="preserve">overty </w:t>
      </w:r>
      <w:r w:rsidR="00B05D66">
        <w:rPr>
          <w:rFonts w:ascii="Arial" w:hAnsi="Arial" w:cs="Arial"/>
          <w:sz w:val="24"/>
          <w:szCs w:val="24"/>
        </w:rPr>
        <w:t xml:space="preserve">as </w:t>
      </w:r>
      <w:r w:rsidR="00AE59D5" w:rsidRPr="003A5641">
        <w:rPr>
          <w:rFonts w:ascii="Arial" w:hAnsi="Arial" w:cs="Arial"/>
          <w:sz w:val="24"/>
          <w:szCs w:val="24"/>
        </w:rPr>
        <w:t>not having enough resources to live a safe, healthy and dignified life</w:t>
      </w:r>
      <w:r w:rsidR="00B05D66">
        <w:rPr>
          <w:rFonts w:ascii="Arial" w:hAnsi="Arial" w:cs="Arial"/>
          <w:sz w:val="24"/>
          <w:szCs w:val="24"/>
        </w:rPr>
        <w:t>, e</w:t>
      </w:r>
      <w:r w:rsidRPr="003A5641">
        <w:rPr>
          <w:rFonts w:ascii="Arial" w:hAnsi="Arial" w:cs="Arial"/>
          <w:sz w:val="24"/>
          <w:szCs w:val="24"/>
        </w:rPr>
        <w:t>xplain</w:t>
      </w:r>
      <w:r w:rsidR="00B05D66">
        <w:rPr>
          <w:rFonts w:ascii="Arial" w:hAnsi="Arial" w:cs="Arial"/>
          <w:sz w:val="24"/>
          <w:szCs w:val="24"/>
        </w:rPr>
        <w:t xml:space="preserve">ing </w:t>
      </w:r>
      <w:r w:rsidRPr="003A5641">
        <w:rPr>
          <w:rFonts w:ascii="Arial" w:hAnsi="Arial" w:cs="Arial"/>
          <w:sz w:val="24"/>
          <w:szCs w:val="24"/>
        </w:rPr>
        <w:t>that poverty is when people do not meet the basic material level needed for a decent standard of living, such as having secure housing, food and essential items.</w:t>
      </w:r>
      <w:r>
        <w:rPr>
          <w:rFonts w:ascii="Arial" w:hAnsi="Arial" w:cs="Arial"/>
          <w:sz w:val="24"/>
          <w:szCs w:val="24"/>
        </w:rPr>
        <w:t xml:space="preserve"> </w:t>
      </w:r>
      <w:r w:rsidR="0031400F" w:rsidRPr="00813AB7">
        <w:rPr>
          <w:rFonts w:ascii="Arial" w:hAnsi="Arial" w:cs="Arial"/>
          <w:sz w:val="24"/>
          <w:szCs w:val="24"/>
        </w:rPr>
        <w:t>Lister</w:t>
      </w:r>
      <w:r w:rsidR="0031400F" w:rsidRPr="0031400F">
        <w:rPr>
          <w:rFonts w:ascii="Arial" w:hAnsi="Arial" w:cs="Arial"/>
          <w:sz w:val="24"/>
          <w:szCs w:val="24"/>
        </w:rPr>
        <w:t xml:space="preserve"> (2022) adds that poverty is also shaped by social factors</w:t>
      </w:r>
      <w:r w:rsidR="00CB0D8C">
        <w:rPr>
          <w:rFonts w:ascii="Arial" w:hAnsi="Arial" w:cs="Arial"/>
          <w:sz w:val="24"/>
          <w:szCs w:val="24"/>
        </w:rPr>
        <w:t>,</w:t>
      </w:r>
      <w:r w:rsidR="0031400F" w:rsidRPr="0031400F">
        <w:rPr>
          <w:rFonts w:ascii="Arial" w:hAnsi="Arial" w:cs="Arial"/>
          <w:sz w:val="24"/>
          <w:szCs w:val="24"/>
        </w:rPr>
        <w:t xml:space="preserve"> it involves exclusion, inequality and being unable to participate in everyday activities that most people take for granted. </w:t>
      </w:r>
      <w:r w:rsidR="00CB0D8C">
        <w:rPr>
          <w:rFonts w:ascii="Arial" w:hAnsi="Arial" w:cs="Arial"/>
          <w:sz w:val="24"/>
          <w:szCs w:val="24"/>
        </w:rPr>
        <w:t xml:space="preserve">Highlighting that </w:t>
      </w:r>
      <w:r w:rsidR="0031400F" w:rsidRPr="0031400F">
        <w:rPr>
          <w:rFonts w:ascii="Arial" w:hAnsi="Arial" w:cs="Arial"/>
          <w:sz w:val="24"/>
          <w:szCs w:val="24"/>
        </w:rPr>
        <w:t>poverty is not only about money but also about lacking opportunities and being marginalised within society.</w:t>
      </w:r>
      <w:r w:rsidR="00AE59D5">
        <w:rPr>
          <w:rFonts w:ascii="Arial" w:hAnsi="Arial" w:cs="Arial"/>
          <w:sz w:val="24"/>
          <w:szCs w:val="24"/>
        </w:rPr>
        <w:t xml:space="preserve"> </w:t>
      </w:r>
      <w:r w:rsidR="00AE59D5" w:rsidRPr="00813AB7">
        <w:rPr>
          <w:rFonts w:ascii="Arial" w:hAnsi="Arial" w:cs="Arial"/>
          <w:sz w:val="24"/>
          <w:szCs w:val="24"/>
        </w:rPr>
        <w:t>De Schutter</w:t>
      </w:r>
      <w:r w:rsidR="00AE59D5" w:rsidRPr="00AE59D5">
        <w:rPr>
          <w:rFonts w:ascii="Arial" w:hAnsi="Arial" w:cs="Arial"/>
          <w:sz w:val="24"/>
          <w:szCs w:val="24"/>
        </w:rPr>
        <w:t xml:space="preserve"> (2024) </w:t>
      </w:r>
      <w:r w:rsidR="007C3E2C">
        <w:rPr>
          <w:rFonts w:ascii="Arial" w:hAnsi="Arial" w:cs="Arial"/>
          <w:sz w:val="24"/>
          <w:szCs w:val="24"/>
        </w:rPr>
        <w:t>further explains</w:t>
      </w:r>
      <w:r w:rsidR="00AE59D5" w:rsidRPr="00AE59D5">
        <w:rPr>
          <w:rFonts w:ascii="Arial" w:hAnsi="Arial" w:cs="Arial"/>
          <w:sz w:val="24"/>
          <w:szCs w:val="24"/>
        </w:rPr>
        <w:t xml:space="preserve"> that poverty is shaped by wider systems and barriers that limit people’s choices, freedoms and chances to improve their situation. </w:t>
      </w:r>
      <w:r w:rsidR="0054269E">
        <w:rPr>
          <w:rFonts w:ascii="Arial" w:hAnsi="Arial" w:cs="Arial"/>
          <w:sz w:val="24"/>
          <w:szCs w:val="24"/>
        </w:rPr>
        <w:t>Explaining that</w:t>
      </w:r>
      <w:r w:rsidR="00AE59D5" w:rsidRPr="00AE59D5">
        <w:rPr>
          <w:rFonts w:ascii="Arial" w:hAnsi="Arial" w:cs="Arial"/>
          <w:sz w:val="24"/>
          <w:szCs w:val="24"/>
        </w:rPr>
        <w:t xml:space="preserve"> poverty is not only about low income; it is also about reduced opportunities and the social and structural conditions that keep people at a disadvantage.</w:t>
      </w:r>
    </w:p>
    <w:p w14:paraId="41E41C97" w14:textId="7CC3E27B" w:rsidR="002644E2" w:rsidRPr="002A584B" w:rsidRDefault="00EB2087">
      <w:pPr>
        <w:rPr>
          <w:rFonts w:ascii="Arial" w:hAnsi="Arial" w:cs="Arial"/>
          <w:color w:val="EE0000"/>
          <w:sz w:val="24"/>
          <w:szCs w:val="24"/>
          <w:u w:val="single"/>
        </w:rPr>
      </w:pPr>
      <w:r w:rsidRPr="002A584B">
        <w:rPr>
          <w:rFonts w:ascii="Arial" w:hAnsi="Arial" w:cs="Arial"/>
          <w:color w:val="EE0000"/>
          <w:sz w:val="24"/>
          <w:szCs w:val="24"/>
          <w:u w:val="single"/>
        </w:rPr>
        <w:t xml:space="preserve">What influences poverty </w:t>
      </w:r>
    </w:p>
    <w:p w14:paraId="55276A8E" w14:textId="77777777" w:rsidR="00DF5B52" w:rsidRDefault="0038747F">
      <w:pPr>
        <w:rPr>
          <w:rFonts w:ascii="Arial" w:hAnsi="Arial" w:cs="Arial"/>
          <w:sz w:val="24"/>
          <w:szCs w:val="24"/>
        </w:rPr>
      </w:pPr>
      <w:r w:rsidRPr="0038747F">
        <w:rPr>
          <w:rFonts w:ascii="Arial" w:hAnsi="Arial" w:cs="Arial"/>
          <w:sz w:val="24"/>
          <w:szCs w:val="24"/>
        </w:rPr>
        <w:t>Children’s experiences of poverty are shaped by financial pressures, home circumstances and wider social conditions that influence how they grow, feel and live each day (Marmot, 2020). When families face low or unstable income due to insecure work, unemployment, single</w:t>
      </w:r>
      <w:r w:rsidRPr="0038747F">
        <w:rPr>
          <w:rFonts w:ascii="Arial" w:hAnsi="Arial" w:cs="Arial"/>
          <w:sz w:val="24"/>
          <w:szCs w:val="24"/>
        </w:rPr>
        <w:noBreakHyphen/>
        <w:t xml:space="preserve">parent responsibilities, illness, disability or high childcare costs, they often struggle to meet basic needs such as food, heating, clothing and stable housing (Public Health Wales, 2023). </w:t>
      </w:r>
    </w:p>
    <w:p w14:paraId="15076278" w14:textId="5D3B4E47" w:rsidR="00DF5B52" w:rsidRDefault="0038747F">
      <w:pPr>
        <w:rPr>
          <w:rFonts w:ascii="Arial" w:hAnsi="Arial" w:cs="Arial"/>
          <w:sz w:val="24"/>
          <w:szCs w:val="24"/>
        </w:rPr>
      </w:pPr>
      <w:r w:rsidRPr="0038747F">
        <w:rPr>
          <w:rFonts w:ascii="Arial" w:hAnsi="Arial" w:cs="Arial"/>
          <w:sz w:val="24"/>
          <w:szCs w:val="24"/>
        </w:rPr>
        <w:t>(Chaudry and Wimer, 2016</w:t>
      </w:r>
      <w:r>
        <w:rPr>
          <w:rFonts w:ascii="Arial" w:hAnsi="Arial" w:cs="Arial"/>
          <w:sz w:val="24"/>
          <w:szCs w:val="24"/>
        </w:rPr>
        <w:t xml:space="preserve">) </w:t>
      </w:r>
      <w:r w:rsidR="00C570A7">
        <w:rPr>
          <w:rFonts w:ascii="Arial" w:hAnsi="Arial" w:cs="Arial"/>
          <w:sz w:val="24"/>
          <w:szCs w:val="24"/>
        </w:rPr>
        <w:t xml:space="preserve"> research, suggests that l</w:t>
      </w:r>
      <w:r w:rsidRPr="0038747F">
        <w:rPr>
          <w:rFonts w:ascii="Arial" w:hAnsi="Arial" w:cs="Arial"/>
          <w:sz w:val="24"/>
          <w:szCs w:val="24"/>
        </w:rPr>
        <w:t>imited access to food and poor</w:t>
      </w:r>
      <w:r w:rsidRPr="0038747F">
        <w:rPr>
          <w:rFonts w:ascii="Arial" w:hAnsi="Arial" w:cs="Arial"/>
          <w:sz w:val="24"/>
          <w:szCs w:val="24"/>
        </w:rPr>
        <w:noBreakHyphen/>
        <w:t xml:space="preserve">quality living conditions have a direct impact on children’s health, wellbeing and lifestyle: hunger and poor nutrition weaken </w:t>
      </w:r>
      <w:r w:rsidR="00C74BAA">
        <w:rPr>
          <w:rFonts w:ascii="Arial" w:hAnsi="Arial" w:cs="Arial"/>
          <w:sz w:val="24"/>
          <w:szCs w:val="24"/>
        </w:rPr>
        <w:t xml:space="preserve">children’s </w:t>
      </w:r>
      <w:r w:rsidRPr="0038747F">
        <w:rPr>
          <w:rFonts w:ascii="Arial" w:hAnsi="Arial" w:cs="Arial"/>
          <w:sz w:val="24"/>
          <w:szCs w:val="24"/>
        </w:rPr>
        <w:t xml:space="preserve">immunity, </w:t>
      </w:r>
      <w:r w:rsidR="00C74BAA">
        <w:rPr>
          <w:rFonts w:ascii="Arial" w:hAnsi="Arial" w:cs="Arial"/>
          <w:sz w:val="24"/>
          <w:szCs w:val="24"/>
        </w:rPr>
        <w:t xml:space="preserve">it leads to </w:t>
      </w:r>
      <w:r w:rsidRPr="0038747F">
        <w:rPr>
          <w:rFonts w:ascii="Arial" w:hAnsi="Arial" w:cs="Arial"/>
          <w:sz w:val="24"/>
          <w:szCs w:val="24"/>
        </w:rPr>
        <w:t xml:space="preserve">slow growth and reduce energy, while cold, damp or overcrowded homes increase the risk of respiratory illness, asthma and skin conditions. </w:t>
      </w:r>
    </w:p>
    <w:p w14:paraId="488985B4" w14:textId="642FB388" w:rsidR="0038747F" w:rsidRDefault="0038747F">
      <w:pPr>
        <w:rPr>
          <w:rFonts w:ascii="Arial" w:hAnsi="Arial" w:cs="Arial"/>
          <w:sz w:val="24"/>
          <w:szCs w:val="24"/>
        </w:rPr>
      </w:pPr>
      <w:r w:rsidRPr="0038747F">
        <w:rPr>
          <w:rFonts w:ascii="Arial" w:hAnsi="Arial" w:cs="Arial"/>
          <w:sz w:val="24"/>
          <w:szCs w:val="24"/>
        </w:rPr>
        <w:t xml:space="preserve">These conditions also make it harder for children to sleep comfortably or feel secure, and the absence of predictable routines around mealtimes, sleep and daily activities adds further instability. Together, these pressures shape children’s daily experiences, influencing their physical health, emotional stability and the routines and activities they </w:t>
      </w:r>
      <w:proofErr w:type="gramStart"/>
      <w:r w:rsidRPr="0038747F">
        <w:rPr>
          <w:rFonts w:ascii="Arial" w:hAnsi="Arial" w:cs="Arial"/>
          <w:sz w:val="24"/>
          <w:szCs w:val="24"/>
        </w:rPr>
        <w:t>are able to</w:t>
      </w:r>
      <w:proofErr w:type="gramEnd"/>
      <w:r w:rsidRPr="0038747F">
        <w:rPr>
          <w:rFonts w:ascii="Arial" w:hAnsi="Arial" w:cs="Arial"/>
          <w:sz w:val="24"/>
          <w:szCs w:val="24"/>
        </w:rPr>
        <w:t xml:space="preserve"> participate in</w:t>
      </w:r>
      <w:r w:rsidR="00C570A7">
        <w:rPr>
          <w:rFonts w:ascii="Arial" w:hAnsi="Arial" w:cs="Arial"/>
          <w:sz w:val="24"/>
          <w:szCs w:val="24"/>
        </w:rPr>
        <w:t xml:space="preserve"> (</w:t>
      </w:r>
      <w:r w:rsidRPr="0038747F">
        <w:rPr>
          <w:rFonts w:ascii="Arial" w:hAnsi="Arial" w:cs="Arial"/>
          <w:sz w:val="24"/>
          <w:szCs w:val="24"/>
        </w:rPr>
        <w:t>Skinner and Kennedy, 2025).</w:t>
      </w:r>
    </w:p>
    <w:p w14:paraId="1791028A" w14:textId="77777777" w:rsidR="0038747F" w:rsidRDefault="0038747F">
      <w:pPr>
        <w:rPr>
          <w:rFonts w:ascii="Arial" w:hAnsi="Arial" w:cs="Arial"/>
          <w:sz w:val="24"/>
          <w:szCs w:val="24"/>
        </w:rPr>
      </w:pPr>
    </w:p>
    <w:p w14:paraId="0944BE60" w14:textId="5EDB2115" w:rsidR="00212A89" w:rsidRDefault="00544BA7">
      <w:pPr>
        <w:rPr>
          <w:rFonts w:ascii="Arial" w:hAnsi="Arial" w:cs="Arial"/>
          <w:b/>
          <w:bCs/>
          <w:sz w:val="24"/>
          <w:szCs w:val="24"/>
          <w:u w:val="single"/>
        </w:rPr>
      </w:pPr>
      <w:r w:rsidRPr="00544BA7">
        <w:rPr>
          <w:rFonts w:ascii="Arial" w:hAnsi="Arial" w:cs="Arial"/>
          <w:b/>
          <w:bCs/>
          <w:sz w:val="24"/>
          <w:szCs w:val="24"/>
          <w:u w:val="single"/>
        </w:rPr>
        <w:t>2. Ho</w:t>
      </w:r>
      <w:r w:rsidR="00ED5A86">
        <w:rPr>
          <w:rFonts w:ascii="Arial" w:hAnsi="Arial" w:cs="Arial"/>
          <w:b/>
          <w:bCs/>
          <w:sz w:val="24"/>
          <w:szCs w:val="24"/>
          <w:u w:val="single"/>
        </w:rPr>
        <w:t>me environment</w:t>
      </w:r>
      <w:r w:rsidR="006B0C07">
        <w:rPr>
          <w:rFonts w:ascii="Arial" w:hAnsi="Arial" w:cs="Arial"/>
          <w:b/>
          <w:bCs/>
          <w:sz w:val="24"/>
          <w:szCs w:val="24"/>
          <w:u w:val="single"/>
        </w:rPr>
        <w:t xml:space="preserve"> and relationships </w:t>
      </w:r>
    </w:p>
    <w:p w14:paraId="429A3E0A" w14:textId="0701C5B9" w:rsidR="00ED5A86" w:rsidRDefault="00ED5A86" w:rsidP="00ED5A86">
      <w:pPr>
        <w:rPr>
          <w:rFonts w:ascii="Arial" w:hAnsi="Arial" w:cs="Arial"/>
          <w:sz w:val="24"/>
          <w:szCs w:val="24"/>
        </w:rPr>
      </w:pPr>
      <w:r w:rsidRPr="00ED5A86">
        <w:rPr>
          <w:rFonts w:ascii="Arial" w:hAnsi="Arial" w:cs="Arial"/>
          <w:sz w:val="24"/>
          <w:szCs w:val="24"/>
        </w:rPr>
        <w:t xml:space="preserve">Poverty also reshapes the emotional world children grow up in. UNICEF UK (no date) explains that financial strain influences the atmosphere of the home, affecting relationships and the routines children rely on for stability. </w:t>
      </w:r>
      <w:r w:rsidR="00141D8E">
        <w:rPr>
          <w:rFonts w:ascii="Arial" w:hAnsi="Arial" w:cs="Arial"/>
          <w:sz w:val="24"/>
          <w:szCs w:val="24"/>
        </w:rPr>
        <w:t xml:space="preserve">The continuous rise in costs </w:t>
      </w:r>
      <w:r w:rsidRPr="00ED5A86">
        <w:rPr>
          <w:rFonts w:ascii="Arial" w:hAnsi="Arial" w:cs="Arial"/>
          <w:sz w:val="24"/>
          <w:szCs w:val="24"/>
        </w:rPr>
        <w:t xml:space="preserve">for </w:t>
      </w:r>
      <w:proofErr w:type="gramStart"/>
      <w:r w:rsidR="00141D8E">
        <w:rPr>
          <w:rFonts w:ascii="Arial" w:hAnsi="Arial" w:cs="Arial"/>
          <w:sz w:val="24"/>
          <w:szCs w:val="24"/>
        </w:rPr>
        <w:t xml:space="preserve">basic </w:t>
      </w:r>
      <w:r w:rsidRPr="00ED5A86">
        <w:rPr>
          <w:rFonts w:ascii="Arial" w:hAnsi="Arial" w:cs="Arial"/>
          <w:sz w:val="24"/>
          <w:szCs w:val="24"/>
        </w:rPr>
        <w:t>essentials</w:t>
      </w:r>
      <w:proofErr w:type="gramEnd"/>
      <w:r w:rsidRPr="00ED5A86">
        <w:rPr>
          <w:rFonts w:ascii="Arial" w:hAnsi="Arial" w:cs="Arial"/>
          <w:sz w:val="24"/>
          <w:szCs w:val="24"/>
        </w:rPr>
        <w:t xml:space="preserve"> such as rent, energy, food and school expenses increase </w:t>
      </w:r>
      <w:r w:rsidRPr="00ED5A86">
        <w:rPr>
          <w:rFonts w:ascii="Arial" w:hAnsi="Arial" w:cs="Arial"/>
          <w:sz w:val="24"/>
          <w:szCs w:val="24"/>
        </w:rPr>
        <w:lastRenderedPageBreak/>
        <w:t xml:space="preserve">parental stress, which can heighten anxiety, </w:t>
      </w:r>
      <w:r w:rsidR="005949CC">
        <w:rPr>
          <w:rFonts w:ascii="Arial" w:hAnsi="Arial" w:cs="Arial"/>
          <w:sz w:val="24"/>
          <w:szCs w:val="24"/>
        </w:rPr>
        <w:t xml:space="preserve">create a </w:t>
      </w:r>
      <w:r w:rsidRPr="00ED5A86">
        <w:rPr>
          <w:rFonts w:ascii="Arial" w:hAnsi="Arial" w:cs="Arial"/>
          <w:sz w:val="24"/>
          <w:szCs w:val="24"/>
        </w:rPr>
        <w:t>low mood or conflict within the household (UNICEF UK, 2024). This stress can reduce caregivers’ emotional availability and the rich language interactions young children need for communication, cognitive development and emotional security (Skinner and Kennedy, 2025).</w:t>
      </w:r>
      <w:r w:rsidR="002F4932">
        <w:rPr>
          <w:rFonts w:ascii="Arial" w:hAnsi="Arial" w:cs="Arial"/>
          <w:sz w:val="24"/>
          <w:szCs w:val="24"/>
        </w:rPr>
        <w:t xml:space="preserve"> </w:t>
      </w:r>
      <w:r w:rsidRPr="00ED5A86">
        <w:rPr>
          <w:rFonts w:ascii="Arial" w:hAnsi="Arial" w:cs="Arial"/>
          <w:sz w:val="24"/>
          <w:szCs w:val="24"/>
        </w:rPr>
        <w:t xml:space="preserve">Bowlby’s attachment theory highlights that when caregivers are overwhelmed or emotionally unavailable, children are more likely to develop insecure attachment, reducing their sense of safety and stability (Bowlby, 1982). </w:t>
      </w:r>
    </w:p>
    <w:p w14:paraId="0D5D92C2" w14:textId="4E9C0DC6" w:rsidR="002F4932" w:rsidRPr="00ED5A86" w:rsidRDefault="00DF5B52" w:rsidP="00ED5A86">
      <w:pPr>
        <w:rPr>
          <w:rFonts w:ascii="Arial" w:hAnsi="Arial" w:cs="Arial"/>
          <w:sz w:val="24"/>
          <w:szCs w:val="24"/>
        </w:rPr>
      </w:pPr>
      <w:r w:rsidRPr="00DF5B52">
        <w:rPr>
          <w:rFonts w:ascii="Arial" w:hAnsi="Arial" w:cs="Arial"/>
          <w:sz w:val="24"/>
          <w:szCs w:val="24"/>
        </w:rPr>
        <w:t>Clair, Gordon and Reeves (2024)</w:t>
      </w:r>
      <w:r w:rsidRPr="00DF5B52">
        <w:rPr>
          <w:rFonts w:ascii="Arial" w:hAnsi="Arial" w:cs="Arial"/>
          <w:b/>
          <w:bCs/>
          <w:sz w:val="24"/>
          <w:szCs w:val="24"/>
        </w:rPr>
        <w:t xml:space="preserve"> </w:t>
      </w:r>
      <w:r>
        <w:rPr>
          <w:rFonts w:ascii="Arial" w:hAnsi="Arial" w:cs="Arial"/>
          <w:sz w:val="24"/>
          <w:szCs w:val="24"/>
        </w:rPr>
        <w:t>suggest w</w:t>
      </w:r>
      <w:r w:rsidR="002F4932" w:rsidRPr="002F4932">
        <w:rPr>
          <w:rFonts w:ascii="Arial" w:hAnsi="Arial" w:cs="Arial"/>
          <w:sz w:val="24"/>
          <w:szCs w:val="24"/>
        </w:rPr>
        <w:t>hen the home environment is noisy due to parental arguments or ongoing tension, children can experience heightened anxiety, fear and emotional insecurity. Persistent noise and conflict often disrupt sleep, leaving children overtired and unable to rest properly. A lack of sleep affects children’s ability to regulate emotions, making</w:t>
      </w:r>
      <w:r w:rsidR="0065593E">
        <w:rPr>
          <w:rFonts w:ascii="Arial" w:hAnsi="Arial" w:cs="Arial"/>
          <w:sz w:val="24"/>
          <w:szCs w:val="24"/>
        </w:rPr>
        <w:t xml:space="preserve"> children</w:t>
      </w:r>
      <w:r w:rsidR="002F4932" w:rsidRPr="002F4932">
        <w:rPr>
          <w:rFonts w:ascii="Arial" w:hAnsi="Arial" w:cs="Arial"/>
          <w:sz w:val="24"/>
          <w:szCs w:val="24"/>
        </w:rPr>
        <w:t xml:space="preserve"> irritab</w:t>
      </w:r>
      <w:r w:rsidR="00F91BE9">
        <w:rPr>
          <w:rFonts w:ascii="Arial" w:hAnsi="Arial" w:cs="Arial"/>
          <w:sz w:val="24"/>
          <w:szCs w:val="24"/>
        </w:rPr>
        <w:t>le</w:t>
      </w:r>
      <w:r w:rsidR="002F4932" w:rsidRPr="002F4932">
        <w:rPr>
          <w:rFonts w:ascii="Arial" w:hAnsi="Arial" w:cs="Arial"/>
          <w:sz w:val="24"/>
          <w:szCs w:val="24"/>
        </w:rPr>
        <w:t>, frustrat</w:t>
      </w:r>
      <w:r w:rsidR="00F91BE9">
        <w:rPr>
          <w:rFonts w:ascii="Arial" w:hAnsi="Arial" w:cs="Arial"/>
          <w:sz w:val="24"/>
          <w:szCs w:val="24"/>
        </w:rPr>
        <w:t>ed</w:t>
      </w:r>
      <w:r w:rsidR="002F4932" w:rsidRPr="002F4932">
        <w:rPr>
          <w:rFonts w:ascii="Arial" w:hAnsi="Arial" w:cs="Arial"/>
          <w:sz w:val="24"/>
          <w:szCs w:val="24"/>
        </w:rPr>
        <w:t xml:space="preserve"> </w:t>
      </w:r>
      <w:r w:rsidR="00F91BE9">
        <w:rPr>
          <w:rFonts w:ascii="Arial" w:hAnsi="Arial" w:cs="Arial"/>
          <w:sz w:val="24"/>
          <w:szCs w:val="24"/>
        </w:rPr>
        <w:t>and could lead to</w:t>
      </w:r>
      <w:r w:rsidR="002F4932" w:rsidRPr="002F4932">
        <w:rPr>
          <w:rFonts w:ascii="Arial" w:hAnsi="Arial" w:cs="Arial"/>
          <w:sz w:val="24"/>
          <w:szCs w:val="24"/>
        </w:rPr>
        <w:t xml:space="preserve"> difficult behaviours. It also reduces concentration, memory and problem</w:t>
      </w:r>
      <w:r w:rsidR="002F4932" w:rsidRPr="002F4932">
        <w:rPr>
          <w:rFonts w:ascii="Arial" w:hAnsi="Arial" w:cs="Arial"/>
          <w:sz w:val="24"/>
          <w:szCs w:val="24"/>
        </w:rPr>
        <w:noBreakHyphen/>
        <w:t>solving skills, which can negatively affect learning and engagement in school. Over time, these experiences shape children’s overall wellbeing and daily functioning, influencing how they cope, interact and develop within both home and educational settings (Andersen et al., 2023).</w:t>
      </w:r>
    </w:p>
    <w:p w14:paraId="7C207109" w14:textId="0EAF1D64" w:rsidR="00544BA7" w:rsidRPr="00544BA7" w:rsidRDefault="00544BA7" w:rsidP="00544BA7">
      <w:pPr>
        <w:rPr>
          <w:rFonts w:ascii="Arial" w:hAnsi="Arial" w:cs="Arial"/>
          <w:b/>
          <w:bCs/>
          <w:sz w:val="24"/>
          <w:szCs w:val="24"/>
          <w:u w:val="single"/>
        </w:rPr>
      </w:pPr>
      <w:r w:rsidRPr="00544BA7">
        <w:rPr>
          <w:rFonts w:ascii="Arial" w:hAnsi="Arial" w:cs="Arial"/>
          <w:b/>
          <w:bCs/>
          <w:sz w:val="24"/>
          <w:szCs w:val="24"/>
          <w:u w:val="single"/>
        </w:rPr>
        <w:t>3. Community conditions and access to services</w:t>
      </w:r>
    </w:p>
    <w:p w14:paraId="392616D5" w14:textId="22869668" w:rsidR="00964471" w:rsidRPr="00964471" w:rsidRDefault="00964471" w:rsidP="00964471">
      <w:pPr>
        <w:rPr>
          <w:rFonts w:ascii="Arial" w:hAnsi="Arial" w:cs="Arial"/>
          <w:sz w:val="24"/>
          <w:szCs w:val="24"/>
        </w:rPr>
      </w:pPr>
      <w:r>
        <w:rPr>
          <w:rFonts w:ascii="Arial" w:hAnsi="Arial" w:cs="Arial"/>
          <w:sz w:val="24"/>
          <w:szCs w:val="24"/>
        </w:rPr>
        <w:t>T</w:t>
      </w:r>
      <w:r w:rsidRPr="00964471">
        <w:rPr>
          <w:rFonts w:ascii="Arial" w:hAnsi="Arial" w:cs="Arial"/>
          <w:sz w:val="24"/>
          <w:szCs w:val="24"/>
        </w:rPr>
        <w:t xml:space="preserve">he </w:t>
      </w:r>
      <w:proofErr w:type="gramStart"/>
      <w:r w:rsidRPr="00964471">
        <w:rPr>
          <w:rFonts w:ascii="Arial" w:hAnsi="Arial" w:cs="Arial"/>
          <w:sz w:val="24"/>
          <w:szCs w:val="24"/>
        </w:rPr>
        <w:t>communities</w:t>
      </w:r>
      <w:proofErr w:type="gramEnd"/>
      <w:r w:rsidRPr="00964471">
        <w:rPr>
          <w:rFonts w:ascii="Arial" w:hAnsi="Arial" w:cs="Arial"/>
          <w:sz w:val="24"/>
          <w:szCs w:val="24"/>
        </w:rPr>
        <w:t xml:space="preserve"> children grow up in play a major role in shaping their wellbeing. Welsh Government (2024) notes that children in low</w:t>
      </w:r>
      <w:r w:rsidRPr="00964471">
        <w:rPr>
          <w:rFonts w:ascii="Arial" w:hAnsi="Arial" w:cs="Arial"/>
          <w:sz w:val="24"/>
          <w:szCs w:val="24"/>
        </w:rPr>
        <w:noBreakHyphen/>
        <w:t>income households are more likely to live in areas with limited early years provision, fewer safe outdoor spaces and reduced access to health and community services. When affordable childcare or high</w:t>
      </w:r>
      <w:r w:rsidRPr="00964471">
        <w:rPr>
          <w:rFonts w:ascii="Arial" w:hAnsi="Arial" w:cs="Arial"/>
          <w:sz w:val="24"/>
          <w:szCs w:val="24"/>
        </w:rPr>
        <w:noBreakHyphen/>
        <w:t>quality early years settings are unavailable, children may miss out on early learning, speech and language support and social interaction, affecting school readiness and emotional development (Welsh Government, 2024).</w:t>
      </w:r>
    </w:p>
    <w:p w14:paraId="6AA54A78" w14:textId="1F75A350" w:rsidR="006E0CB6" w:rsidRDefault="00964471" w:rsidP="00964471">
      <w:pPr>
        <w:rPr>
          <w:rFonts w:ascii="Arial" w:hAnsi="Arial" w:cs="Arial"/>
          <w:sz w:val="24"/>
          <w:szCs w:val="24"/>
        </w:rPr>
      </w:pPr>
      <w:r w:rsidRPr="00964471">
        <w:rPr>
          <w:rFonts w:ascii="Arial" w:hAnsi="Arial" w:cs="Arial"/>
          <w:sz w:val="24"/>
          <w:szCs w:val="24"/>
        </w:rPr>
        <w:t>Environmental disadvantages also influence health and lifestyle</w:t>
      </w:r>
      <w:r w:rsidR="006E0CB6">
        <w:rPr>
          <w:rFonts w:ascii="Arial" w:hAnsi="Arial" w:cs="Arial"/>
          <w:sz w:val="24"/>
          <w:szCs w:val="24"/>
        </w:rPr>
        <w:t xml:space="preserve"> as f</w:t>
      </w:r>
      <w:r w:rsidRPr="00964471">
        <w:rPr>
          <w:rFonts w:ascii="Arial" w:hAnsi="Arial" w:cs="Arial"/>
          <w:sz w:val="24"/>
          <w:szCs w:val="24"/>
        </w:rPr>
        <w:t>amilies in deprived areas often face weak transport links, making it harder to reach employment, healthcare or community support (UK Health Security Agency, 2024).</w:t>
      </w:r>
    </w:p>
    <w:p w14:paraId="4B3A5946" w14:textId="65BA9E8C" w:rsidR="006E0CB6" w:rsidRDefault="006E0CB6" w:rsidP="00964471">
      <w:pPr>
        <w:rPr>
          <w:rFonts w:ascii="Arial" w:hAnsi="Arial" w:cs="Arial"/>
          <w:sz w:val="24"/>
          <w:szCs w:val="24"/>
        </w:rPr>
      </w:pPr>
      <w:r w:rsidRPr="00964471">
        <w:rPr>
          <w:rFonts w:ascii="Arial" w:hAnsi="Arial" w:cs="Arial"/>
          <w:sz w:val="24"/>
          <w:szCs w:val="24"/>
        </w:rPr>
        <w:t xml:space="preserve">(MacDonald et al., 2025). </w:t>
      </w:r>
      <w:r>
        <w:rPr>
          <w:rFonts w:ascii="Arial" w:hAnsi="Arial" w:cs="Arial"/>
          <w:sz w:val="24"/>
          <w:szCs w:val="24"/>
        </w:rPr>
        <w:t xml:space="preserve"> State - </w:t>
      </w:r>
      <w:r w:rsidR="00964471" w:rsidRPr="00964471">
        <w:rPr>
          <w:rFonts w:ascii="Arial" w:hAnsi="Arial" w:cs="Arial"/>
          <w:sz w:val="24"/>
          <w:szCs w:val="24"/>
        </w:rPr>
        <w:t>Neglected or unsafe neighbourhoods restrict outdoor play and physical activity, increasing obesity risk, while exposure to pollution or poor</w:t>
      </w:r>
      <w:r w:rsidR="00964471" w:rsidRPr="00964471">
        <w:rPr>
          <w:rFonts w:ascii="Arial" w:hAnsi="Arial" w:cs="Arial"/>
          <w:sz w:val="24"/>
          <w:szCs w:val="24"/>
        </w:rPr>
        <w:noBreakHyphen/>
        <w:t>quality environments can worsen asthma and respiratory conditions</w:t>
      </w:r>
      <w:r>
        <w:rPr>
          <w:rFonts w:ascii="Arial" w:hAnsi="Arial" w:cs="Arial"/>
          <w:sz w:val="24"/>
          <w:szCs w:val="24"/>
        </w:rPr>
        <w:t>.</w:t>
      </w:r>
    </w:p>
    <w:p w14:paraId="74206ED3" w14:textId="77777777" w:rsidR="006E0CB6" w:rsidRDefault="00964471" w:rsidP="00964471">
      <w:pPr>
        <w:rPr>
          <w:rFonts w:ascii="Arial" w:hAnsi="Arial" w:cs="Arial"/>
          <w:sz w:val="24"/>
          <w:szCs w:val="24"/>
        </w:rPr>
      </w:pPr>
      <w:r w:rsidRPr="00964471">
        <w:rPr>
          <w:rFonts w:ascii="Arial" w:hAnsi="Arial" w:cs="Arial"/>
          <w:sz w:val="24"/>
          <w:szCs w:val="24"/>
        </w:rPr>
        <w:t xml:space="preserve">Children’s wellbeing is shaped by the opportunities available within their community; areas with fewer parks, libraries, youth clubs or family hubs offer limited chances for exploration, socialisation and enriching experiences (UNICEF, no date). </w:t>
      </w:r>
    </w:p>
    <w:p w14:paraId="0546BC2E" w14:textId="3CDD2384" w:rsidR="00964471" w:rsidRPr="00964471" w:rsidRDefault="006E0CB6" w:rsidP="00964471">
      <w:pPr>
        <w:rPr>
          <w:rFonts w:ascii="Arial" w:hAnsi="Arial" w:cs="Arial"/>
          <w:sz w:val="24"/>
          <w:szCs w:val="24"/>
        </w:rPr>
      </w:pPr>
      <w:r w:rsidRPr="00964471">
        <w:rPr>
          <w:rFonts w:ascii="Arial" w:hAnsi="Arial" w:cs="Arial"/>
          <w:sz w:val="24"/>
          <w:szCs w:val="24"/>
        </w:rPr>
        <w:t>(World Health Organization</w:t>
      </w:r>
      <w:r>
        <w:rPr>
          <w:rFonts w:ascii="Arial" w:hAnsi="Arial" w:cs="Arial"/>
          <w:sz w:val="24"/>
          <w:szCs w:val="24"/>
        </w:rPr>
        <w:t xml:space="preserve"> (</w:t>
      </w:r>
      <w:r w:rsidRPr="00964471">
        <w:rPr>
          <w:rFonts w:ascii="Arial" w:hAnsi="Arial" w:cs="Arial"/>
          <w:sz w:val="24"/>
          <w:szCs w:val="24"/>
        </w:rPr>
        <w:t>2024)</w:t>
      </w:r>
      <w:r>
        <w:rPr>
          <w:rFonts w:ascii="Arial" w:hAnsi="Arial" w:cs="Arial"/>
          <w:sz w:val="24"/>
          <w:szCs w:val="24"/>
        </w:rPr>
        <w:t xml:space="preserve"> </w:t>
      </w:r>
      <w:proofErr w:type="gramStart"/>
      <w:r>
        <w:rPr>
          <w:rFonts w:ascii="Arial" w:hAnsi="Arial" w:cs="Arial"/>
          <w:sz w:val="24"/>
          <w:szCs w:val="24"/>
        </w:rPr>
        <w:t xml:space="preserve">-  </w:t>
      </w:r>
      <w:r w:rsidR="00964471" w:rsidRPr="00964471">
        <w:rPr>
          <w:rFonts w:ascii="Arial" w:hAnsi="Arial" w:cs="Arial"/>
          <w:sz w:val="24"/>
          <w:szCs w:val="24"/>
        </w:rPr>
        <w:t>Restricted</w:t>
      </w:r>
      <w:proofErr w:type="gramEnd"/>
      <w:r w:rsidR="00964471" w:rsidRPr="00964471">
        <w:rPr>
          <w:rFonts w:ascii="Arial" w:hAnsi="Arial" w:cs="Arial"/>
          <w:sz w:val="24"/>
          <w:szCs w:val="24"/>
        </w:rPr>
        <w:t xml:space="preserve"> access to safe play spaces, sports clubs and stimulating learning environments reduces opportunities for physical activity, hobbies, independence and social skill development, affecting children’s physical, emotional and mental health</w:t>
      </w:r>
      <w:r>
        <w:rPr>
          <w:rFonts w:ascii="Arial" w:hAnsi="Arial" w:cs="Arial"/>
          <w:sz w:val="24"/>
          <w:szCs w:val="24"/>
        </w:rPr>
        <w:t>.</w:t>
      </w:r>
    </w:p>
    <w:p w14:paraId="0156BF5E" w14:textId="3544281B" w:rsidR="00544BA7" w:rsidRPr="00544BA7" w:rsidRDefault="00544BA7" w:rsidP="00544BA7">
      <w:pPr>
        <w:rPr>
          <w:rFonts w:ascii="Arial" w:hAnsi="Arial" w:cs="Arial"/>
          <w:b/>
          <w:bCs/>
          <w:sz w:val="24"/>
          <w:szCs w:val="24"/>
          <w:u w:val="single"/>
        </w:rPr>
      </w:pPr>
      <w:r w:rsidRPr="00544BA7">
        <w:rPr>
          <w:rFonts w:ascii="Arial" w:hAnsi="Arial" w:cs="Arial"/>
          <w:b/>
          <w:bCs/>
          <w:sz w:val="24"/>
          <w:szCs w:val="24"/>
          <w:u w:val="single"/>
        </w:rPr>
        <w:t>4. Wider structural and policy factors</w:t>
      </w:r>
    </w:p>
    <w:p w14:paraId="3C60CC9E" w14:textId="77777777" w:rsidR="002D34CB" w:rsidRDefault="006B6A5F">
      <w:pPr>
        <w:rPr>
          <w:rFonts w:ascii="Arial" w:hAnsi="Arial" w:cs="Arial"/>
          <w:sz w:val="24"/>
          <w:szCs w:val="24"/>
          <w:shd w:val="clear" w:color="auto" w:fill="FFFFFF"/>
        </w:rPr>
      </w:pPr>
      <w:r w:rsidRPr="00DD0655">
        <w:rPr>
          <w:rFonts w:ascii="Arial" w:hAnsi="Arial" w:cs="Arial"/>
          <w:sz w:val="24"/>
          <w:szCs w:val="24"/>
        </w:rPr>
        <w:t>(Jordan et al., 2025)</w:t>
      </w:r>
      <w:r>
        <w:rPr>
          <w:rFonts w:ascii="Arial" w:hAnsi="Arial" w:cs="Arial"/>
          <w:sz w:val="24"/>
          <w:szCs w:val="24"/>
        </w:rPr>
        <w:t xml:space="preserve"> highlights that p</w:t>
      </w:r>
      <w:r w:rsidR="00DD0655" w:rsidRPr="00DD0655">
        <w:rPr>
          <w:rFonts w:ascii="Arial" w:hAnsi="Arial" w:cs="Arial"/>
          <w:sz w:val="24"/>
          <w:szCs w:val="24"/>
        </w:rPr>
        <w:t xml:space="preserve">overty is </w:t>
      </w:r>
      <w:r>
        <w:rPr>
          <w:rFonts w:ascii="Arial" w:hAnsi="Arial" w:cs="Arial"/>
          <w:sz w:val="24"/>
          <w:szCs w:val="24"/>
        </w:rPr>
        <w:t xml:space="preserve">also </w:t>
      </w:r>
      <w:r w:rsidR="00DD0655" w:rsidRPr="00DD0655">
        <w:rPr>
          <w:rFonts w:ascii="Arial" w:hAnsi="Arial" w:cs="Arial"/>
          <w:sz w:val="24"/>
          <w:szCs w:val="24"/>
        </w:rPr>
        <w:t>strongly shaped by wider structural and policy decisions, which influence the support families receive and the conditions they live in</w:t>
      </w:r>
      <w:r>
        <w:rPr>
          <w:rFonts w:ascii="Arial" w:hAnsi="Arial" w:cs="Arial"/>
          <w:sz w:val="24"/>
          <w:szCs w:val="24"/>
        </w:rPr>
        <w:t xml:space="preserve">. </w:t>
      </w:r>
      <w:r w:rsidR="00DD0655" w:rsidRPr="00DD0655">
        <w:rPr>
          <w:rFonts w:ascii="Arial" w:hAnsi="Arial" w:cs="Arial"/>
          <w:sz w:val="24"/>
          <w:szCs w:val="24"/>
        </w:rPr>
        <w:t xml:space="preserve">Rising living costs, particularly food, rent and energy, </w:t>
      </w:r>
      <w:r w:rsidR="00E16DC5" w:rsidRPr="00E16DC5">
        <w:rPr>
          <w:rFonts w:ascii="Arial" w:hAnsi="Arial" w:cs="Arial"/>
          <w:sz w:val="24"/>
          <w:szCs w:val="24"/>
        </w:rPr>
        <w:t>mean</w:t>
      </w:r>
      <w:r w:rsidR="003D799A">
        <w:rPr>
          <w:rFonts w:ascii="Arial" w:hAnsi="Arial" w:cs="Arial"/>
          <w:sz w:val="24"/>
          <w:szCs w:val="24"/>
        </w:rPr>
        <w:t xml:space="preserve"> </w:t>
      </w:r>
      <w:r w:rsidR="00E16DC5" w:rsidRPr="00E16DC5">
        <w:rPr>
          <w:rFonts w:ascii="Arial" w:hAnsi="Arial" w:cs="Arial"/>
          <w:sz w:val="24"/>
          <w:szCs w:val="24"/>
        </w:rPr>
        <w:lastRenderedPageBreak/>
        <w:t>families are having to make difficult choices about basic needs</w:t>
      </w:r>
      <w:r w:rsidR="00DD0655" w:rsidRPr="00DD0655">
        <w:rPr>
          <w:rFonts w:ascii="Arial" w:hAnsi="Arial" w:cs="Arial"/>
          <w:sz w:val="24"/>
          <w:szCs w:val="24"/>
        </w:rPr>
        <w:t xml:space="preserve">, with many unable to make further sacrifices as everyday essentials become increasingly unaffordable. </w:t>
      </w:r>
      <w:r w:rsidR="00E1660E" w:rsidRPr="00DD0655">
        <w:rPr>
          <w:rFonts w:ascii="Arial" w:hAnsi="Arial" w:cs="Arial"/>
          <w:sz w:val="24"/>
          <w:szCs w:val="24"/>
        </w:rPr>
        <w:t>(Jordan et al., 2025)</w:t>
      </w:r>
      <w:r w:rsidR="00E1660E">
        <w:rPr>
          <w:rFonts w:ascii="Arial" w:hAnsi="Arial" w:cs="Arial"/>
          <w:sz w:val="24"/>
          <w:szCs w:val="24"/>
        </w:rPr>
        <w:t xml:space="preserve"> </w:t>
      </w:r>
      <w:r>
        <w:rPr>
          <w:rFonts w:ascii="Arial" w:hAnsi="Arial" w:cs="Arial"/>
          <w:sz w:val="24"/>
          <w:szCs w:val="24"/>
        </w:rPr>
        <w:t xml:space="preserve">also </w:t>
      </w:r>
      <w:r w:rsidR="00E1660E">
        <w:rPr>
          <w:rFonts w:ascii="Arial" w:hAnsi="Arial" w:cs="Arial"/>
          <w:sz w:val="24"/>
          <w:szCs w:val="24"/>
        </w:rPr>
        <w:t>suggests rising living costs are p</w:t>
      </w:r>
      <w:r w:rsidR="00DD0655" w:rsidRPr="00DD0655">
        <w:rPr>
          <w:rFonts w:ascii="Arial" w:hAnsi="Arial" w:cs="Arial"/>
          <w:sz w:val="24"/>
          <w:szCs w:val="24"/>
        </w:rPr>
        <w:t>ushing parents into difficult decisions that directly affect children’s health and development. When families cannot consistently afford nutritious food, warm housing or timely healthcare, children are more likely to experience illness, disrupted routines and reduced opportunities for healthy growth.</w:t>
      </w:r>
      <w:r w:rsidR="0056207E">
        <w:rPr>
          <w:rFonts w:ascii="Arial" w:hAnsi="Arial" w:cs="Arial"/>
          <w:sz w:val="24"/>
          <w:szCs w:val="24"/>
          <w:shd w:val="clear" w:color="auto" w:fill="FFFFFF"/>
        </w:rPr>
        <w:t xml:space="preserve"> </w:t>
      </w:r>
    </w:p>
    <w:p w14:paraId="051DA01D" w14:textId="4AD5D2C3" w:rsidR="000A3CDD" w:rsidRDefault="00EE0329">
      <w:pPr>
        <w:rPr>
          <w:rFonts w:ascii="Arial" w:hAnsi="Arial" w:cs="Arial"/>
          <w:sz w:val="24"/>
          <w:szCs w:val="24"/>
          <w:shd w:val="clear" w:color="auto" w:fill="FFFFFF"/>
        </w:rPr>
      </w:pPr>
      <w:r w:rsidRPr="00EE0329">
        <w:rPr>
          <w:rFonts w:ascii="Arial" w:hAnsi="Arial" w:cs="Arial"/>
          <w:sz w:val="24"/>
          <w:szCs w:val="24"/>
          <w:shd w:val="clear" w:color="auto" w:fill="FFFFFF"/>
        </w:rPr>
        <w:t xml:space="preserve">Research by </w:t>
      </w:r>
      <w:proofErr w:type="spellStart"/>
      <w:r w:rsidRPr="00EE0329">
        <w:rPr>
          <w:rFonts w:ascii="Arial" w:hAnsi="Arial" w:cs="Arial"/>
          <w:sz w:val="24"/>
          <w:szCs w:val="24"/>
          <w:shd w:val="clear" w:color="auto" w:fill="FFFFFF"/>
        </w:rPr>
        <w:t>Pichère</w:t>
      </w:r>
      <w:proofErr w:type="spellEnd"/>
      <w:r w:rsidRPr="00EE0329">
        <w:rPr>
          <w:rFonts w:ascii="Arial" w:hAnsi="Arial" w:cs="Arial"/>
          <w:sz w:val="24"/>
          <w:szCs w:val="24"/>
          <w:shd w:val="clear" w:color="auto" w:fill="FFFFFF"/>
        </w:rPr>
        <w:t xml:space="preserve"> and </w:t>
      </w:r>
      <w:proofErr w:type="spellStart"/>
      <w:r w:rsidRPr="00EE0329">
        <w:rPr>
          <w:rFonts w:ascii="Arial" w:hAnsi="Arial" w:cs="Arial"/>
          <w:sz w:val="24"/>
          <w:szCs w:val="24"/>
          <w:shd w:val="clear" w:color="auto" w:fill="FFFFFF"/>
        </w:rPr>
        <w:t>Cadiat</w:t>
      </w:r>
      <w:proofErr w:type="spellEnd"/>
      <w:r w:rsidRPr="00EE0329">
        <w:rPr>
          <w:rFonts w:ascii="Arial" w:hAnsi="Arial" w:cs="Arial"/>
          <w:sz w:val="24"/>
          <w:szCs w:val="24"/>
          <w:shd w:val="clear" w:color="auto" w:fill="FFFFFF"/>
        </w:rPr>
        <w:t xml:space="preserve"> (2015) explains that Maslow’s Hierarchy of Needs highlights how children’s development depends on their most basic needs being met. When essential physiological needs such as food, warmth and rest, or safety needs such as stability and protection, are unmet, children’s bodies and minds remain in a state of stress. This makes it harder for them to feel secure, regulate emotions, engage in learning and build positive relationships. Maslow’s model shows that without these foundational needs, children cannot progress towards higher</w:t>
      </w:r>
      <w:r w:rsidRPr="00EE0329">
        <w:rPr>
          <w:rFonts w:ascii="Arial" w:hAnsi="Arial" w:cs="Arial"/>
          <w:sz w:val="24"/>
          <w:szCs w:val="24"/>
          <w:shd w:val="clear" w:color="auto" w:fill="FFFFFF"/>
        </w:rPr>
        <w:noBreakHyphen/>
        <w:t>level development such as confidence, curiosity, independence and meaningful learning</w:t>
      </w:r>
      <w:r w:rsidR="00D80DAB">
        <w:rPr>
          <w:rFonts w:ascii="Arial" w:hAnsi="Arial" w:cs="Arial"/>
          <w:sz w:val="24"/>
          <w:szCs w:val="24"/>
          <w:shd w:val="clear" w:color="auto" w:fill="FFFFFF"/>
        </w:rPr>
        <w:t xml:space="preserve"> (</w:t>
      </w:r>
      <w:r w:rsidR="00D80DAB" w:rsidRPr="00F43991">
        <w:rPr>
          <w:rFonts w:ascii="Arial" w:hAnsi="Arial" w:cs="Arial"/>
          <w:sz w:val="24"/>
          <w:szCs w:val="24"/>
          <w:shd w:val="clear" w:color="auto" w:fill="FFFFFF"/>
        </w:rPr>
        <w:t xml:space="preserve">Maslow,1943) </w:t>
      </w:r>
      <w:r w:rsidR="000A3CDD">
        <w:rPr>
          <w:rFonts w:ascii="Arial" w:hAnsi="Arial" w:cs="Arial"/>
          <w:sz w:val="24"/>
          <w:szCs w:val="24"/>
          <w:shd w:val="clear" w:color="auto" w:fill="FFFFFF"/>
        </w:rPr>
        <w:t xml:space="preserve"> </w:t>
      </w:r>
    </w:p>
    <w:p w14:paraId="5F39D8BC" w14:textId="17E69CE4" w:rsidR="001D5779" w:rsidRDefault="00734486">
      <w:pPr>
        <w:rPr>
          <w:rFonts w:ascii="Arial" w:hAnsi="Arial" w:cs="Arial"/>
          <w:sz w:val="24"/>
          <w:szCs w:val="24"/>
        </w:rPr>
      </w:pPr>
      <w:r w:rsidRPr="00734486">
        <w:rPr>
          <w:rFonts w:ascii="Arial" w:hAnsi="Arial" w:cs="Arial"/>
          <w:sz w:val="24"/>
          <w:szCs w:val="24"/>
        </w:rPr>
        <w:t xml:space="preserve">Barnardo’s (2022) </w:t>
      </w:r>
      <w:r w:rsidR="001D5779" w:rsidRPr="001D5779">
        <w:rPr>
          <w:rFonts w:ascii="Arial" w:hAnsi="Arial" w:cs="Arial"/>
          <w:sz w:val="24"/>
          <w:szCs w:val="24"/>
        </w:rPr>
        <w:t>These financial pressures</w:t>
      </w:r>
      <w:r w:rsidR="00A461B9">
        <w:rPr>
          <w:rFonts w:ascii="Arial" w:hAnsi="Arial" w:cs="Arial"/>
          <w:sz w:val="24"/>
          <w:szCs w:val="24"/>
        </w:rPr>
        <w:t xml:space="preserve"> can impact children’s emotional and mental well-being</w:t>
      </w:r>
      <w:r w:rsidR="001D5779" w:rsidRPr="001D5779">
        <w:rPr>
          <w:rFonts w:ascii="Arial" w:hAnsi="Arial" w:cs="Arial"/>
          <w:sz w:val="24"/>
          <w:szCs w:val="24"/>
        </w:rPr>
        <w:t xml:space="preserve"> as the stress experienced by parents can create tension within the home and reduce the emotional availability children rely on for stability and reassurance. </w:t>
      </w:r>
      <w:r w:rsidRPr="00734486">
        <w:rPr>
          <w:rFonts w:ascii="Arial" w:hAnsi="Arial" w:cs="Arial"/>
          <w:sz w:val="24"/>
          <w:szCs w:val="24"/>
        </w:rPr>
        <w:t xml:space="preserve">Barnardo’s (2022) </w:t>
      </w:r>
      <w:r w:rsidR="001D5779" w:rsidRPr="001D5779">
        <w:rPr>
          <w:rFonts w:ascii="Arial" w:hAnsi="Arial" w:cs="Arial"/>
          <w:sz w:val="24"/>
          <w:szCs w:val="24"/>
        </w:rPr>
        <w:t>Limited income and unstable living conditions further restrict opportunities for healthy eating, physical activity, hobbies and social participation, all of which are important for building confidence, resilience and positive mental health</w:t>
      </w:r>
      <w:r>
        <w:rPr>
          <w:rFonts w:ascii="Arial" w:hAnsi="Arial" w:cs="Arial"/>
          <w:sz w:val="24"/>
          <w:szCs w:val="24"/>
        </w:rPr>
        <w:t>.</w:t>
      </w:r>
    </w:p>
    <w:p w14:paraId="79298DAE" w14:textId="77777777" w:rsidR="00EF26F3" w:rsidRDefault="00EF26F3">
      <w:pPr>
        <w:rPr>
          <w:rFonts w:ascii="Arial" w:hAnsi="Arial" w:cs="Arial"/>
          <w:color w:val="EE0000"/>
          <w:sz w:val="24"/>
          <w:szCs w:val="24"/>
          <w:u w:val="single"/>
        </w:rPr>
      </w:pPr>
    </w:p>
    <w:p w14:paraId="590DAECD" w14:textId="3DAEE23A" w:rsidR="00B8757A" w:rsidRDefault="00CA1D64">
      <w:pPr>
        <w:rPr>
          <w:rFonts w:ascii="Arial" w:hAnsi="Arial" w:cs="Arial"/>
          <w:color w:val="EE0000"/>
          <w:sz w:val="24"/>
          <w:szCs w:val="24"/>
          <w:u w:val="single"/>
        </w:rPr>
      </w:pPr>
      <w:r w:rsidRPr="002A584B">
        <w:rPr>
          <w:rFonts w:ascii="Arial" w:hAnsi="Arial" w:cs="Arial"/>
          <w:color w:val="EE0000"/>
          <w:sz w:val="24"/>
          <w:szCs w:val="24"/>
          <w:u w:val="single"/>
        </w:rPr>
        <w:t>Government schemes to help</w:t>
      </w:r>
      <w:r w:rsidR="00B8757A" w:rsidRPr="002A584B">
        <w:rPr>
          <w:rFonts w:ascii="Arial" w:hAnsi="Arial" w:cs="Arial"/>
          <w:color w:val="EE0000"/>
          <w:sz w:val="24"/>
          <w:szCs w:val="24"/>
          <w:u w:val="single"/>
        </w:rPr>
        <w:t xml:space="preserve"> and what practitioners can do </w:t>
      </w:r>
    </w:p>
    <w:p w14:paraId="1384F3FD" w14:textId="77777777" w:rsidR="006E0CB6" w:rsidRDefault="00996C97">
      <w:pPr>
        <w:rPr>
          <w:rFonts w:ascii="Arial" w:hAnsi="Arial" w:cs="Arial"/>
          <w:sz w:val="24"/>
          <w:szCs w:val="24"/>
        </w:rPr>
      </w:pPr>
      <w:r w:rsidRPr="00996C97">
        <w:rPr>
          <w:rFonts w:ascii="Arial" w:hAnsi="Arial" w:cs="Arial"/>
          <w:sz w:val="24"/>
          <w:szCs w:val="24"/>
        </w:rPr>
        <w:t>Government support schemes</w:t>
      </w:r>
      <w:r w:rsidR="00366FEC" w:rsidRPr="00996C97">
        <w:rPr>
          <w:rFonts w:ascii="Arial" w:hAnsi="Arial" w:cs="Arial"/>
          <w:sz w:val="24"/>
          <w:szCs w:val="24"/>
        </w:rPr>
        <w:t xml:space="preserve"> that support children and families play an essential role in reducing the effects of poverty by improving children’s lifestyle, health and overall wellbeing</w:t>
      </w:r>
      <w:r w:rsidR="00366FEC" w:rsidRPr="00996C97">
        <w:rPr>
          <w:rFonts w:ascii="Arial" w:hAnsi="Arial" w:cs="Arial"/>
          <w:sz w:val="24"/>
          <w:szCs w:val="24"/>
        </w:rPr>
        <w:t>.</w:t>
      </w:r>
      <w:r w:rsidR="005E39E9" w:rsidRPr="00996C97">
        <w:rPr>
          <w:rFonts w:ascii="Arial" w:hAnsi="Arial" w:cs="Arial"/>
          <w:sz w:val="24"/>
          <w:szCs w:val="24"/>
        </w:rPr>
        <w:t xml:space="preserve"> </w:t>
      </w:r>
      <w:r w:rsidR="005E39E9" w:rsidRPr="00996C97">
        <w:rPr>
          <w:rFonts w:ascii="Arial" w:hAnsi="Arial" w:cs="Arial"/>
          <w:sz w:val="24"/>
          <w:szCs w:val="24"/>
        </w:rPr>
        <w:t xml:space="preserve">The NHS Healthy Start Scheme (NHS, 2024) and the Department for Education’s Free School Meals policy (Department for Education, 2024) help children develop healthier lifestyles by ensuring regular access to nutritious food, supporting physical development and healthier eating habits. </w:t>
      </w:r>
    </w:p>
    <w:p w14:paraId="49E0E141" w14:textId="77777777" w:rsidR="006E0CB6" w:rsidRDefault="005E39E9">
      <w:pPr>
        <w:rPr>
          <w:rFonts w:ascii="Arial" w:hAnsi="Arial" w:cs="Arial"/>
          <w:sz w:val="24"/>
          <w:szCs w:val="24"/>
        </w:rPr>
      </w:pPr>
      <w:r w:rsidRPr="00996C97">
        <w:rPr>
          <w:rFonts w:ascii="Arial" w:hAnsi="Arial" w:cs="Arial"/>
          <w:sz w:val="24"/>
          <w:szCs w:val="24"/>
        </w:rPr>
        <w:t xml:space="preserve">The Welsh Government’s Flying Start programme (Welsh Government, 2024) strengthens children’s routines and wellbeing by providing free childcare, structured play, socialisation opportunities and early intervention from health visitors who can identify issues such as poor growth, speech delay or emotional needs. </w:t>
      </w:r>
    </w:p>
    <w:p w14:paraId="33DDB2A4" w14:textId="77777777" w:rsidR="006E0CB6" w:rsidRDefault="005E39E9">
      <w:pPr>
        <w:rPr>
          <w:rFonts w:ascii="Arial" w:hAnsi="Arial" w:cs="Arial"/>
          <w:sz w:val="24"/>
          <w:szCs w:val="24"/>
        </w:rPr>
      </w:pPr>
      <w:r w:rsidRPr="00996C97">
        <w:rPr>
          <w:rFonts w:ascii="Arial" w:hAnsi="Arial" w:cs="Arial"/>
          <w:sz w:val="24"/>
          <w:szCs w:val="24"/>
        </w:rPr>
        <w:t>The Pupil Development Grant (Welsh Government, 2024) further widens children’s experiences by funding school resources, trips and enrichment activities that families in poverty may struggle to afford.</w:t>
      </w:r>
    </w:p>
    <w:p w14:paraId="328C495E" w14:textId="5B1B0B94" w:rsidR="00EE4757" w:rsidRPr="00996C97" w:rsidRDefault="005E39E9">
      <w:pPr>
        <w:rPr>
          <w:rFonts w:ascii="Arial" w:hAnsi="Arial" w:cs="Arial"/>
          <w:sz w:val="24"/>
          <w:szCs w:val="24"/>
        </w:rPr>
      </w:pPr>
      <w:r w:rsidRPr="00996C97">
        <w:rPr>
          <w:rFonts w:ascii="Arial" w:hAnsi="Arial" w:cs="Arial"/>
          <w:sz w:val="24"/>
          <w:szCs w:val="24"/>
        </w:rPr>
        <w:t>Meanwhile, the UK Government’s Family Hubs (HM Government, 2023) improve family wellbeing by offering parenting support, speech and language services and multi</w:t>
      </w:r>
      <w:r w:rsidRPr="00996C97">
        <w:rPr>
          <w:rFonts w:ascii="Arial" w:hAnsi="Arial" w:cs="Arial"/>
          <w:sz w:val="24"/>
          <w:szCs w:val="24"/>
        </w:rPr>
        <w:noBreakHyphen/>
        <w:t xml:space="preserve">agency help, reducing stress and ensuring families are not left to face challenges alone. Together, these services improve children’s lifestyle, health and </w:t>
      </w:r>
      <w:r w:rsidRPr="00996C97">
        <w:rPr>
          <w:rFonts w:ascii="Arial" w:hAnsi="Arial" w:cs="Arial"/>
          <w:sz w:val="24"/>
          <w:szCs w:val="24"/>
        </w:rPr>
        <w:lastRenderedPageBreak/>
        <w:t>emotional wellbeing by creating safer, healthier and more supportive environments for those growing up in disadvantaged circumstances.</w:t>
      </w:r>
    </w:p>
    <w:p w14:paraId="30510276" w14:textId="77777777" w:rsidR="00634716" w:rsidRDefault="00634716" w:rsidP="004146E2">
      <w:pPr>
        <w:rPr>
          <w:rFonts w:ascii="Arial" w:hAnsi="Arial" w:cs="Arial"/>
          <w:color w:val="EE0000"/>
          <w:sz w:val="24"/>
          <w:szCs w:val="24"/>
          <w:u w:val="single"/>
        </w:rPr>
      </w:pPr>
      <w:r>
        <w:rPr>
          <w:rFonts w:ascii="Arial" w:hAnsi="Arial" w:cs="Arial"/>
          <w:color w:val="EE0000"/>
          <w:sz w:val="24"/>
          <w:szCs w:val="24"/>
          <w:u w:val="single"/>
        </w:rPr>
        <w:t xml:space="preserve">What practitioners do to support this </w:t>
      </w:r>
    </w:p>
    <w:p w14:paraId="5EC39429" w14:textId="77777777" w:rsidR="006E0CB6" w:rsidRDefault="009058F6" w:rsidP="00697C72">
      <w:pPr>
        <w:rPr>
          <w:rFonts w:ascii="Arial" w:hAnsi="Arial" w:cs="Arial"/>
          <w:sz w:val="24"/>
          <w:szCs w:val="24"/>
        </w:rPr>
      </w:pPr>
      <w:r>
        <w:rPr>
          <w:rFonts w:ascii="Arial" w:hAnsi="Arial" w:cs="Arial"/>
          <w:sz w:val="24"/>
          <w:szCs w:val="24"/>
        </w:rPr>
        <w:t xml:space="preserve">The </w:t>
      </w:r>
      <w:r w:rsidRPr="009058F6">
        <w:rPr>
          <w:rFonts w:ascii="Arial" w:hAnsi="Arial" w:cs="Arial"/>
          <w:sz w:val="24"/>
          <w:szCs w:val="24"/>
        </w:rPr>
        <w:t>Welsh Government</w:t>
      </w:r>
      <w:r>
        <w:rPr>
          <w:rFonts w:ascii="Arial" w:hAnsi="Arial" w:cs="Arial"/>
          <w:sz w:val="24"/>
          <w:szCs w:val="24"/>
        </w:rPr>
        <w:t xml:space="preserve"> (</w:t>
      </w:r>
      <w:r w:rsidRPr="009058F6">
        <w:rPr>
          <w:rFonts w:ascii="Arial" w:hAnsi="Arial" w:cs="Arial"/>
          <w:sz w:val="24"/>
          <w:szCs w:val="24"/>
        </w:rPr>
        <w:t>2022)</w:t>
      </w:r>
      <w:r>
        <w:rPr>
          <w:rFonts w:ascii="Arial" w:hAnsi="Arial" w:cs="Arial"/>
          <w:sz w:val="24"/>
          <w:szCs w:val="24"/>
        </w:rPr>
        <w:t xml:space="preserve"> </w:t>
      </w:r>
      <w:r>
        <w:rPr>
          <w:rFonts w:ascii="Arial" w:hAnsi="Arial" w:cs="Arial"/>
          <w:sz w:val="24"/>
          <w:szCs w:val="24"/>
        </w:rPr>
        <w:t>explain that p</w:t>
      </w:r>
      <w:r w:rsidR="00697C72" w:rsidRPr="00697C72">
        <w:rPr>
          <w:rFonts w:ascii="Arial" w:hAnsi="Arial" w:cs="Arial"/>
          <w:sz w:val="24"/>
          <w:szCs w:val="24"/>
        </w:rPr>
        <w:t xml:space="preserve">ractitioners play a vital role in supporting children and families experiencing poverty by building warm, trusting relationships that help families feel respected, understood and willing to engage with support, which reflects the importance of nurturing relationships highlighted in the </w:t>
      </w:r>
      <w:r w:rsidR="00697C72" w:rsidRPr="009058F6">
        <w:rPr>
          <w:rFonts w:ascii="Arial" w:hAnsi="Arial" w:cs="Arial"/>
          <w:sz w:val="24"/>
          <w:szCs w:val="24"/>
        </w:rPr>
        <w:t>Curriculum for Wales</w:t>
      </w:r>
      <w:r w:rsidR="00697C72" w:rsidRPr="00697C72">
        <w:rPr>
          <w:rFonts w:ascii="Arial" w:hAnsi="Arial" w:cs="Arial"/>
          <w:sz w:val="24"/>
          <w:szCs w:val="24"/>
        </w:rPr>
        <w:t xml:space="preserve">. </w:t>
      </w:r>
    </w:p>
    <w:p w14:paraId="62A60990" w14:textId="4BEB820C" w:rsidR="00B04151" w:rsidRDefault="002E32FE" w:rsidP="00697C72">
      <w:pPr>
        <w:rPr>
          <w:rFonts w:ascii="Arial" w:hAnsi="Arial" w:cs="Arial"/>
          <w:sz w:val="24"/>
          <w:szCs w:val="24"/>
        </w:rPr>
      </w:pPr>
      <w:r w:rsidRPr="002E32FE">
        <w:rPr>
          <w:rFonts w:ascii="Arial" w:hAnsi="Arial" w:cs="Arial"/>
          <w:sz w:val="24"/>
          <w:szCs w:val="24"/>
        </w:rPr>
        <w:t>Bradbury and Grimmer (2025) </w:t>
      </w:r>
      <w:r>
        <w:rPr>
          <w:rFonts w:ascii="Arial" w:hAnsi="Arial" w:cs="Arial"/>
          <w:sz w:val="24"/>
          <w:szCs w:val="24"/>
        </w:rPr>
        <w:t xml:space="preserve">highlight </w:t>
      </w:r>
      <w:r w:rsidR="00041F76">
        <w:rPr>
          <w:rFonts w:ascii="Arial" w:hAnsi="Arial" w:cs="Arial"/>
          <w:sz w:val="24"/>
          <w:szCs w:val="24"/>
        </w:rPr>
        <w:t>that th</w:t>
      </w:r>
      <w:r w:rsidR="00697C72" w:rsidRPr="00697C72">
        <w:rPr>
          <w:rFonts w:ascii="Arial" w:hAnsi="Arial" w:cs="Arial"/>
          <w:sz w:val="24"/>
          <w:szCs w:val="24"/>
        </w:rPr>
        <w:t xml:space="preserve">rough daily practice, </w:t>
      </w:r>
      <w:r w:rsidR="00697C72">
        <w:rPr>
          <w:rFonts w:ascii="Arial" w:hAnsi="Arial" w:cs="Arial"/>
          <w:sz w:val="24"/>
          <w:szCs w:val="24"/>
        </w:rPr>
        <w:t>practitioners</w:t>
      </w:r>
      <w:r w:rsidR="00697C72" w:rsidRPr="00697C72">
        <w:rPr>
          <w:rFonts w:ascii="Arial" w:hAnsi="Arial" w:cs="Arial"/>
          <w:sz w:val="24"/>
          <w:szCs w:val="24"/>
        </w:rPr>
        <w:t xml:space="preserve"> create predictable routines around mealtimes, sleep cues and transitions, giving children stability that may be inconsistent at home and helping them develop healthier lifestyle habits. Practitioners also model positive behaviours such as handwashing, active play and trying new foods, while providing rich play experiences that broaden children’s interests, confidence and skills.</w:t>
      </w:r>
    </w:p>
    <w:p w14:paraId="681A0CC2" w14:textId="16C9BB3F" w:rsidR="00697C72" w:rsidRPr="00697C72" w:rsidRDefault="004461EE" w:rsidP="00697C72">
      <w:pPr>
        <w:rPr>
          <w:rFonts w:ascii="Arial" w:hAnsi="Arial" w:cs="Arial"/>
          <w:sz w:val="24"/>
          <w:szCs w:val="24"/>
        </w:rPr>
      </w:pPr>
      <w:r w:rsidRPr="00813AB7">
        <w:rPr>
          <w:rFonts w:ascii="Arial" w:hAnsi="Arial" w:cs="Arial"/>
          <w:sz w:val="24"/>
          <w:szCs w:val="24"/>
        </w:rPr>
        <w:t>Platt and Basarab</w:t>
      </w:r>
      <w:r w:rsidRPr="00813AB7">
        <w:rPr>
          <w:rFonts w:ascii="Arial" w:hAnsi="Arial" w:cs="Arial"/>
          <w:sz w:val="24"/>
          <w:szCs w:val="24"/>
        </w:rPr>
        <w:noBreakHyphen/>
        <w:t>Horwath (2019)</w:t>
      </w:r>
      <w:r>
        <w:rPr>
          <w:rFonts w:ascii="Arial" w:hAnsi="Arial" w:cs="Arial"/>
          <w:sz w:val="24"/>
          <w:szCs w:val="24"/>
        </w:rPr>
        <w:t xml:space="preserve"> suggest that b</w:t>
      </w:r>
      <w:r w:rsidR="00697C72" w:rsidRPr="00697C72">
        <w:rPr>
          <w:rFonts w:ascii="Arial" w:hAnsi="Arial" w:cs="Arial"/>
          <w:sz w:val="24"/>
          <w:szCs w:val="24"/>
        </w:rPr>
        <w:t xml:space="preserve">y observing children closely, </w:t>
      </w:r>
      <w:r>
        <w:rPr>
          <w:rFonts w:ascii="Arial" w:hAnsi="Arial" w:cs="Arial"/>
          <w:sz w:val="24"/>
          <w:szCs w:val="24"/>
        </w:rPr>
        <w:t>practitioners</w:t>
      </w:r>
      <w:r w:rsidR="00697C72" w:rsidRPr="00697C72">
        <w:rPr>
          <w:rFonts w:ascii="Arial" w:hAnsi="Arial" w:cs="Arial"/>
          <w:sz w:val="24"/>
          <w:szCs w:val="24"/>
        </w:rPr>
        <w:t xml:space="preserve"> can identify early signs of unmet needs</w:t>
      </w:r>
      <w:r>
        <w:rPr>
          <w:rFonts w:ascii="Arial" w:hAnsi="Arial" w:cs="Arial"/>
          <w:sz w:val="24"/>
          <w:szCs w:val="24"/>
        </w:rPr>
        <w:t xml:space="preserve"> </w:t>
      </w:r>
      <w:r w:rsidR="00697C72" w:rsidRPr="00697C72">
        <w:rPr>
          <w:rFonts w:ascii="Arial" w:hAnsi="Arial" w:cs="Arial"/>
          <w:sz w:val="24"/>
          <w:szCs w:val="24"/>
        </w:rPr>
        <w:t>such as tiredness, poor diet, developmental delays or emotional distress</w:t>
      </w:r>
      <w:r w:rsidRPr="004461EE">
        <w:rPr>
          <w:rFonts w:ascii="Arial" w:hAnsi="Arial" w:cs="Arial"/>
          <w:sz w:val="24"/>
          <w:szCs w:val="24"/>
        </w:rPr>
        <w:t xml:space="preserve"> </w:t>
      </w:r>
      <w:r w:rsidRPr="0099216B">
        <w:rPr>
          <w:rFonts w:ascii="Arial" w:hAnsi="Arial" w:cs="Arial"/>
          <w:sz w:val="24"/>
          <w:szCs w:val="24"/>
        </w:rPr>
        <w:t>and work with health visitors, speech therapists and GPs to ensure timely interventio</w:t>
      </w:r>
      <w:r>
        <w:rPr>
          <w:rFonts w:ascii="Arial" w:hAnsi="Arial" w:cs="Arial"/>
          <w:sz w:val="24"/>
          <w:szCs w:val="24"/>
        </w:rPr>
        <w:t xml:space="preserve">n, </w:t>
      </w:r>
      <w:r w:rsidR="00697C72" w:rsidRPr="00697C72">
        <w:rPr>
          <w:rFonts w:ascii="Arial" w:hAnsi="Arial" w:cs="Arial"/>
          <w:sz w:val="24"/>
          <w:szCs w:val="24"/>
        </w:rPr>
        <w:t xml:space="preserve">supporting </w:t>
      </w:r>
      <w:r w:rsidR="00A870A4">
        <w:rPr>
          <w:rFonts w:ascii="Arial" w:hAnsi="Arial" w:cs="Arial"/>
          <w:sz w:val="24"/>
          <w:szCs w:val="24"/>
        </w:rPr>
        <w:t xml:space="preserve">Article 3 of </w:t>
      </w:r>
      <w:r w:rsidR="00697C72" w:rsidRPr="00697C72">
        <w:rPr>
          <w:rFonts w:ascii="Arial" w:hAnsi="Arial" w:cs="Arial"/>
          <w:sz w:val="24"/>
          <w:szCs w:val="24"/>
        </w:rPr>
        <w:t xml:space="preserve">the </w:t>
      </w:r>
      <w:r w:rsidR="00392925">
        <w:rPr>
          <w:rFonts w:ascii="Arial" w:hAnsi="Arial" w:cs="Arial"/>
          <w:sz w:val="24"/>
          <w:szCs w:val="24"/>
        </w:rPr>
        <w:t xml:space="preserve">UN Convention on the Rights of Children </w:t>
      </w:r>
      <w:r w:rsidR="00697C72" w:rsidRPr="00392925">
        <w:rPr>
          <w:rFonts w:ascii="Arial" w:hAnsi="Arial" w:cs="Arial"/>
          <w:sz w:val="24"/>
          <w:szCs w:val="24"/>
        </w:rPr>
        <w:t xml:space="preserve">that the child’s best interests must </w:t>
      </w:r>
      <w:r w:rsidR="00A870A4">
        <w:rPr>
          <w:rFonts w:ascii="Arial" w:hAnsi="Arial" w:cs="Arial"/>
          <w:sz w:val="24"/>
          <w:szCs w:val="24"/>
        </w:rPr>
        <w:t>at the heart of every decision</w:t>
      </w:r>
      <w:r w:rsidR="00697C72" w:rsidRPr="00392925">
        <w:rPr>
          <w:rFonts w:ascii="Arial" w:hAnsi="Arial" w:cs="Arial"/>
          <w:sz w:val="24"/>
          <w:szCs w:val="24"/>
        </w:rPr>
        <w:t>.</w:t>
      </w:r>
      <w:r w:rsidR="00697C72" w:rsidRPr="00697C72">
        <w:rPr>
          <w:rFonts w:ascii="Arial" w:hAnsi="Arial" w:cs="Arial"/>
          <w:sz w:val="24"/>
          <w:szCs w:val="24"/>
        </w:rPr>
        <w:t xml:space="preserve"> Their support extends to parents too, offering guidance on routines, behaviour, nutrition and home learning, which reduces household stress and strengthens family relationships.</w:t>
      </w:r>
    </w:p>
    <w:p w14:paraId="0760714B" w14:textId="7EDE6DCB" w:rsidR="003827AF" w:rsidRDefault="00697C72" w:rsidP="003827AF">
      <w:pPr>
        <w:rPr>
          <w:rFonts w:ascii="Arial" w:hAnsi="Arial" w:cs="Arial"/>
          <w:sz w:val="24"/>
          <w:szCs w:val="24"/>
        </w:rPr>
      </w:pPr>
      <w:r w:rsidRPr="00697C72">
        <w:rPr>
          <w:rFonts w:ascii="Arial" w:hAnsi="Arial" w:cs="Arial"/>
          <w:sz w:val="24"/>
          <w:szCs w:val="24"/>
        </w:rPr>
        <w:t>Practitioners also collaborate with multi</w:t>
      </w:r>
      <w:r w:rsidRPr="00697C72">
        <w:rPr>
          <w:rFonts w:ascii="Arial" w:hAnsi="Arial" w:cs="Arial"/>
          <w:sz w:val="24"/>
          <w:szCs w:val="24"/>
        </w:rPr>
        <w:noBreakHyphen/>
        <w:t xml:space="preserve">agency professionals and advocate for families to access benefits, food support, housing help and early intervention services, ensuring that no family faces challenges alone. </w:t>
      </w:r>
      <w:r w:rsidR="003827AF" w:rsidRPr="0099216B">
        <w:rPr>
          <w:rFonts w:ascii="Arial" w:hAnsi="Arial" w:cs="Arial"/>
          <w:sz w:val="24"/>
          <w:szCs w:val="24"/>
        </w:rPr>
        <w:t>Through this holistic, child</w:t>
      </w:r>
      <w:r w:rsidR="003827AF" w:rsidRPr="0099216B">
        <w:rPr>
          <w:rFonts w:ascii="Arial" w:hAnsi="Arial" w:cs="Arial"/>
          <w:sz w:val="24"/>
          <w:szCs w:val="24"/>
        </w:rPr>
        <w:noBreakHyphen/>
        <w:t xml:space="preserve">centred approach, </w:t>
      </w:r>
      <w:r w:rsidR="003827AF">
        <w:rPr>
          <w:rFonts w:ascii="Arial" w:hAnsi="Arial" w:cs="Arial"/>
          <w:sz w:val="24"/>
          <w:szCs w:val="24"/>
        </w:rPr>
        <w:t xml:space="preserve">and consistent practice, </w:t>
      </w:r>
      <w:r w:rsidR="003827AF" w:rsidRPr="0099216B">
        <w:rPr>
          <w:rFonts w:ascii="Arial" w:hAnsi="Arial" w:cs="Arial"/>
          <w:sz w:val="24"/>
          <w:szCs w:val="24"/>
        </w:rPr>
        <w:t xml:space="preserve">practitioners </w:t>
      </w:r>
      <w:r w:rsidR="00AC1653">
        <w:rPr>
          <w:rFonts w:ascii="Arial" w:hAnsi="Arial" w:cs="Arial"/>
          <w:sz w:val="24"/>
          <w:szCs w:val="24"/>
        </w:rPr>
        <w:t>continuously support and</w:t>
      </w:r>
      <w:r w:rsidR="003827AF" w:rsidRPr="0099216B">
        <w:rPr>
          <w:rFonts w:ascii="Arial" w:hAnsi="Arial" w:cs="Arial"/>
          <w:sz w:val="24"/>
          <w:szCs w:val="24"/>
        </w:rPr>
        <w:t xml:space="preserve"> enhance children’s lifestyle, health and emotional wellbeing, creating safer and more supportive foundations for development</w:t>
      </w:r>
      <w:r w:rsidR="00AC1653">
        <w:rPr>
          <w:rFonts w:ascii="Arial" w:hAnsi="Arial" w:cs="Arial"/>
          <w:sz w:val="24"/>
          <w:szCs w:val="24"/>
        </w:rPr>
        <w:t xml:space="preserve"> </w:t>
      </w:r>
      <w:r w:rsidR="00392925" w:rsidRPr="00392925">
        <w:rPr>
          <w:rFonts w:ascii="Arial" w:hAnsi="Arial" w:cs="Arial"/>
          <w:sz w:val="24"/>
          <w:szCs w:val="24"/>
        </w:rPr>
        <w:t>Musgrave (2017)</w:t>
      </w:r>
      <w:r w:rsidR="00392925">
        <w:rPr>
          <w:rFonts w:ascii="Arial" w:hAnsi="Arial" w:cs="Arial"/>
          <w:sz w:val="24"/>
          <w:szCs w:val="24"/>
        </w:rPr>
        <w:t>.</w:t>
      </w:r>
    </w:p>
    <w:p w14:paraId="3DFDD591" w14:textId="19E71148" w:rsidR="00697C72" w:rsidRPr="00625A49" w:rsidRDefault="00697C72">
      <w:pPr>
        <w:rPr>
          <w:rFonts w:ascii="Arial" w:hAnsi="Arial" w:cs="Arial"/>
          <w:sz w:val="24"/>
          <w:szCs w:val="24"/>
        </w:rPr>
      </w:pPr>
    </w:p>
    <w:p w14:paraId="55DDAFEA" w14:textId="56679D6E" w:rsidR="00CA1D64" w:rsidRDefault="00CA1D64">
      <w:pPr>
        <w:rPr>
          <w:rFonts w:ascii="Arial" w:hAnsi="Arial" w:cs="Arial"/>
          <w:color w:val="EE0000"/>
          <w:sz w:val="24"/>
          <w:szCs w:val="24"/>
          <w:u w:val="single"/>
        </w:rPr>
      </w:pPr>
      <w:r w:rsidRPr="002A584B">
        <w:rPr>
          <w:rFonts w:ascii="Arial" w:hAnsi="Arial" w:cs="Arial"/>
          <w:color w:val="EE0000"/>
          <w:sz w:val="24"/>
          <w:szCs w:val="24"/>
          <w:u w:val="single"/>
        </w:rPr>
        <w:t>Conclusion</w:t>
      </w:r>
    </w:p>
    <w:p w14:paraId="78AE0B16" w14:textId="45F81603" w:rsidR="00B42B77" w:rsidRPr="00625A49" w:rsidRDefault="00625A49">
      <w:pPr>
        <w:rPr>
          <w:rFonts w:ascii="Arial" w:hAnsi="Arial" w:cs="Arial"/>
          <w:sz w:val="24"/>
          <w:szCs w:val="24"/>
        </w:rPr>
      </w:pPr>
      <w:r>
        <w:rPr>
          <w:rFonts w:ascii="Arial" w:hAnsi="Arial" w:cs="Arial"/>
          <w:sz w:val="24"/>
          <w:szCs w:val="24"/>
        </w:rPr>
        <w:t>In conclusion,</w:t>
      </w:r>
      <w:r w:rsidR="00813AB7">
        <w:rPr>
          <w:rFonts w:ascii="Arial" w:hAnsi="Arial" w:cs="Arial"/>
          <w:sz w:val="24"/>
          <w:szCs w:val="24"/>
        </w:rPr>
        <w:t xml:space="preserve"> </w:t>
      </w:r>
      <w:r>
        <w:rPr>
          <w:rFonts w:ascii="Arial" w:hAnsi="Arial" w:cs="Arial"/>
          <w:sz w:val="24"/>
          <w:szCs w:val="24"/>
        </w:rPr>
        <w:t>p</w:t>
      </w:r>
      <w:r w:rsidRPr="00625A49">
        <w:rPr>
          <w:rFonts w:ascii="Arial" w:hAnsi="Arial" w:cs="Arial"/>
          <w:sz w:val="24"/>
          <w:szCs w:val="24"/>
        </w:rPr>
        <w:t>overty can limit children’s health, wellbeing and lifestyle by reducing their access to food, stability and positive experiences. However, support from services and practitioners helps protect children from these effects by creating healthy routines, improving access to nutrition and learning, and strengthening emotional security. This support reduces the impact of poverty on children’s daily lives</w:t>
      </w:r>
      <w:r w:rsidR="000330DC">
        <w:rPr>
          <w:rFonts w:ascii="Arial" w:hAnsi="Arial" w:cs="Arial"/>
          <w:sz w:val="24"/>
          <w:szCs w:val="24"/>
        </w:rPr>
        <w:t xml:space="preserve"> and</w:t>
      </w:r>
      <w:r w:rsidR="00B42B77" w:rsidRPr="00B42B77">
        <w:rPr>
          <w:rFonts w:ascii="Arial" w:hAnsi="Arial" w:cs="Arial"/>
          <w:sz w:val="24"/>
          <w:szCs w:val="24"/>
        </w:rPr>
        <w:t xml:space="preserve"> helps them grow, develop and thrive</w:t>
      </w:r>
      <w:r w:rsidR="00813AB7">
        <w:rPr>
          <w:rFonts w:ascii="Arial" w:hAnsi="Arial" w:cs="Arial"/>
          <w:sz w:val="24"/>
          <w:szCs w:val="24"/>
        </w:rPr>
        <w:t xml:space="preserve"> - </w:t>
      </w:r>
      <w:r w:rsidR="00813AB7" w:rsidRPr="000D140C">
        <w:rPr>
          <w:rFonts w:ascii="Arial" w:hAnsi="Arial" w:cs="Arial"/>
          <w:sz w:val="24"/>
          <w:szCs w:val="24"/>
        </w:rPr>
        <w:t>UNICEF UK (n.d.)</w:t>
      </w:r>
    </w:p>
    <w:p w14:paraId="5D9E2EB5" w14:textId="77777777" w:rsidR="00887286" w:rsidRDefault="00887286">
      <w:pPr>
        <w:rPr>
          <w:rFonts w:ascii="Arial" w:hAnsi="Arial" w:cs="Arial"/>
          <w:sz w:val="24"/>
          <w:szCs w:val="24"/>
          <w:u w:val="single"/>
        </w:rPr>
      </w:pPr>
    </w:p>
    <w:p w14:paraId="04EF1310" w14:textId="77777777" w:rsidR="00887286" w:rsidRDefault="00887286">
      <w:pPr>
        <w:rPr>
          <w:rFonts w:ascii="Arial" w:hAnsi="Arial" w:cs="Arial"/>
          <w:sz w:val="24"/>
          <w:szCs w:val="24"/>
          <w:u w:val="single"/>
        </w:rPr>
      </w:pPr>
    </w:p>
    <w:p w14:paraId="3D1D9080" w14:textId="77777777" w:rsidR="00887286" w:rsidRDefault="00887286">
      <w:pPr>
        <w:rPr>
          <w:rFonts w:ascii="Arial" w:hAnsi="Arial" w:cs="Arial"/>
          <w:sz w:val="24"/>
          <w:szCs w:val="24"/>
          <w:u w:val="single"/>
        </w:rPr>
      </w:pPr>
    </w:p>
    <w:p w14:paraId="71E8189F" w14:textId="77777777" w:rsidR="00887286" w:rsidRDefault="00887286">
      <w:pPr>
        <w:rPr>
          <w:rFonts w:ascii="Arial" w:hAnsi="Arial" w:cs="Arial"/>
          <w:sz w:val="24"/>
          <w:szCs w:val="24"/>
          <w:u w:val="single"/>
        </w:rPr>
      </w:pPr>
    </w:p>
    <w:p w14:paraId="24C280B6" w14:textId="01A49BCB" w:rsidR="006022C4" w:rsidRDefault="006022C4">
      <w:pPr>
        <w:rPr>
          <w:rFonts w:ascii="Arial" w:hAnsi="Arial" w:cs="Arial"/>
          <w:sz w:val="24"/>
          <w:szCs w:val="24"/>
          <w:u w:val="single"/>
        </w:rPr>
      </w:pPr>
      <w:r>
        <w:rPr>
          <w:rFonts w:ascii="Arial" w:hAnsi="Arial" w:cs="Arial"/>
          <w:sz w:val="24"/>
          <w:szCs w:val="24"/>
          <w:u w:val="single"/>
        </w:rPr>
        <w:lastRenderedPageBreak/>
        <w:t xml:space="preserve">References </w:t>
      </w:r>
    </w:p>
    <w:p w14:paraId="21DA92A4" w14:textId="77777777" w:rsidR="00394EAC" w:rsidRDefault="00394EAC" w:rsidP="002F0BBD">
      <w:pPr>
        <w:rPr>
          <w:rFonts w:ascii="Arial" w:hAnsi="Arial" w:cs="Arial"/>
          <w:sz w:val="24"/>
          <w:szCs w:val="24"/>
        </w:rPr>
      </w:pPr>
    </w:p>
    <w:p w14:paraId="5938668F" w14:textId="77777777" w:rsidR="00394EAC" w:rsidRDefault="00394EAC" w:rsidP="002F0BBD">
      <w:pPr>
        <w:rPr>
          <w:rFonts w:ascii="Arial" w:hAnsi="Arial" w:cs="Arial"/>
          <w:sz w:val="24"/>
          <w:szCs w:val="24"/>
        </w:rPr>
      </w:pPr>
      <w:r w:rsidRPr="00193DB0">
        <w:rPr>
          <w:rFonts w:ascii="Arial" w:hAnsi="Arial" w:cs="Arial"/>
          <w:sz w:val="24"/>
          <w:szCs w:val="24"/>
        </w:rPr>
        <w:t>Andersen, K. </w:t>
      </w:r>
      <w:r w:rsidRPr="00193DB0">
        <w:rPr>
          <w:rFonts w:ascii="Arial" w:hAnsi="Arial" w:cs="Arial"/>
          <w:i/>
          <w:iCs/>
          <w:sz w:val="24"/>
          <w:szCs w:val="24"/>
        </w:rPr>
        <w:t>et al.</w:t>
      </w:r>
      <w:r w:rsidRPr="00193DB0">
        <w:rPr>
          <w:rFonts w:ascii="Arial" w:hAnsi="Arial" w:cs="Arial"/>
          <w:sz w:val="24"/>
          <w:szCs w:val="24"/>
        </w:rPr>
        <w:t> (2023) </w:t>
      </w:r>
      <w:r w:rsidRPr="00193DB0">
        <w:rPr>
          <w:rFonts w:ascii="Arial" w:hAnsi="Arial" w:cs="Arial"/>
          <w:i/>
          <w:iCs/>
          <w:sz w:val="24"/>
          <w:szCs w:val="24"/>
        </w:rPr>
        <w:t xml:space="preserve">COVID-19 </w:t>
      </w:r>
      <w:proofErr w:type="gramStart"/>
      <w:r w:rsidRPr="00193DB0">
        <w:rPr>
          <w:rFonts w:ascii="Arial" w:hAnsi="Arial" w:cs="Arial"/>
          <w:i/>
          <w:iCs/>
          <w:sz w:val="24"/>
          <w:szCs w:val="24"/>
        </w:rPr>
        <w:t>Collaborations :</w:t>
      </w:r>
      <w:proofErr w:type="gramEnd"/>
      <w:r w:rsidRPr="00193DB0">
        <w:rPr>
          <w:rFonts w:ascii="Arial" w:hAnsi="Arial" w:cs="Arial"/>
          <w:i/>
          <w:iCs/>
          <w:sz w:val="24"/>
          <w:szCs w:val="24"/>
        </w:rPr>
        <w:t xml:space="preserve"> Researching Poverty and Low-Income Family Life during the Pandemic</w:t>
      </w:r>
      <w:r w:rsidRPr="00193DB0">
        <w:rPr>
          <w:rFonts w:ascii="Arial" w:hAnsi="Arial" w:cs="Arial"/>
          <w:sz w:val="24"/>
          <w:szCs w:val="24"/>
        </w:rPr>
        <w:t>. 1st ed. Bristol: Policy Press. Available at: https://doi.org/10.56687/9781447364504.</w:t>
      </w:r>
    </w:p>
    <w:p w14:paraId="63C352A4" w14:textId="77777777" w:rsidR="00394EAC" w:rsidRDefault="00394EAC" w:rsidP="002F0BBD">
      <w:pPr>
        <w:rPr>
          <w:rFonts w:ascii="Arial" w:hAnsi="Arial" w:cs="Arial"/>
          <w:sz w:val="24"/>
          <w:szCs w:val="24"/>
        </w:rPr>
      </w:pPr>
      <w:r w:rsidRPr="00734486">
        <w:rPr>
          <w:rFonts w:ascii="Arial" w:hAnsi="Arial" w:cs="Arial"/>
          <w:sz w:val="24"/>
          <w:szCs w:val="24"/>
        </w:rPr>
        <w:t xml:space="preserve">Barnardo’s (2022) </w:t>
      </w:r>
      <w:r w:rsidRPr="00734486">
        <w:rPr>
          <w:rFonts w:ascii="Arial" w:hAnsi="Arial" w:cs="Arial"/>
          <w:i/>
          <w:iCs/>
          <w:sz w:val="24"/>
          <w:szCs w:val="24"/>
        </w:rPr>
        <w:t>At what cost? The impact of the cost-of-living crisis on children and families</w:t>
      </w:r>
      <w:r w:rsidRPr="00734486">
        <w:rPr>
          <w:rFonts w:ascii="Arial" w:hAnsi="Arial" w:cs="Arial"/>
          <w:sz w:val="24"/>
          <w:szCs w:val="24"/>
        </w:rPr>
        <w:t xml:space="preserve">. Available at: </w:t>
      </w:r>
      <w:hyperlink r:id="rId5" w:history="1">
        <w:r w:rsidRPr="00734486">
          <w:rPr>
            <w:rStyle w:val="Hyperlink"/>
            <w:rFonts w:ascii="Arial" w:hAnsi="Arial" w:cs="Arial"/>
            <w:sz w:val="24"/>
            <w:szCs w:val="24"/>
          </w:rPr>
          <w:t>https://www.barnardos.org.uk/sites/default/files/2022-10/At%20what%20cost_impact%20of%20cost%20of%20living%20final%20report.pdf</w:t>
        </w:r>
      </w:hyperlink>
      <w:r w:rsidRPr="00734486">
        <w:rPr>
          <w:rFonts w:ascii="Arial" w:hAnsi="Arial" w:cs="Arial"/>
          <w:sz w:val="24"/>
          <w:szCs w:val="24"/>
        </w:rPr>
        <w:t xml:space="preserve"> (Accessed: 13 June 2026).</w:t>
      </w:r>
    </w:p>
    <w:p w14:paraId="57463D7C" w14:textId="77777777" w:rsidR="00394EAC" w:rsidRDefault="00394EAC" w:rsidP="009A7D96">
      <w:pPr>
        <w:rPr>
          <w:rFonts w:ascii="Arial" w:hAnsi="Arial" w:cs="Arial"/>
          <w:sz w:val="24"/>
          <w:szCs w:val="24"/>
        </w:rPr>
      </w:pPr>
      <w:r w:rsidRPr="00A747BC">
        <w:rPr>
          <w:rFonts w:ascii="Arial" w:hAnsi="Arial" w:cs="Arial"/>
          <w:sz w:val="24"/>
          <w:szCs w:val="24"/>
        </w:rPr>
        <w:t>Bowlby, J. (1982) “ATTACHMENT AND LOSS: Retrospect and Prospect,” </w:t>
      </w:r>
      <w:r w:rsidRPr="00A747BC">
        <w:rPr>
          <w:rFonts w:ascii="Arial" w:hAnsi="Arial" w:cs="Arial"/>
          <w:i/>
          <w:iCs/>
          <w:sz w:val="24"/>
          <w:szCs w:val="24"/>
        </w:rPr>
        <w:t>American journal of orthopsychiatry</w:t>
      </w:r>
      <w:r w:rsidRPr="00A747BC">
        <w:rPr>
          <w:rFonts w:ascii="Arial" w:hAnsi="Arial" w:cs="Arial"/>
          <w:sz w:val="24"/>
          <w:szCs w:val="24"/>
        </w:rPr>
        <w:t xml:space="preserve">, 52(4), pp. 664–678. Available at: </w:t>
      </w:r>
      <w:hyperlink r:id="rId6" w:history="1">
        <w:r w:rsidRPr="00A178B4">
          <w:rPr>
            <w:rStyle w:val="Hyperlink"/>
            <w:rFonts w:ascii="Arial" w:hAnsi="Arial" w:cs="Arial"/>
            <w:sz w:val="24"/>
            <w:szCs w:val="24"/>
          </w:rPr>
          <w:t>https://doi.org/10.1111/j.1939-0025.1982.tb01456.x</w:t>
        </w:r>
      </w:hyperlink>
      <w:r w:rsidRPr="00A747BC">
        <w:rPr>
          <w:rFonts w:ascii="Arial" w:hAnsi="Arial" w:cs="Arial"/>
          <w:sz w:val="24"/>
          <w:szCs w:val="24"/>
        </w:rPr>
        <w:t>.</w:t>
      </w:r>
    </w:p>
    <w:p w14:paraId="3CB1AB11" w14:textId="77777777" w:rsidR="00394EAC" w:rsidRDefault="00394EAC" w:rsidP="002F0BBD">
      <w:pPr>
        <w:rPr>
          <w:rFonts w:ascii="Arial" w:hAnsi="Arial" w:cs="Arial"/>
          <w:sz w:val="24"/>
          <w:szCs w:val="24"/>
        </w:rPr>
      </w:pPr>
      <w:r w:rsidRPr="002E32FE">
        <w:rPr>
          <w:rFonts w:ascii="Arial" w:hAnsi="Arial" w:cs="Arial"/>
          <w:sz w:val="24"/>
          <w:szCs w:val="24"/>
        </w:rPr>
        <w:t>Bradbury, A. and Grimmer, T. (2025) </w:t>
      </w:r>
      <w:r w:rsidRPr="002E32FE">
        <w:rPr>
          <w:rFonts w:ascii="Arial" w:hAnsi="Arial" w:cs="Arial"/>
          <w:i/>
          <w:iCs/>
          <w:sz w:val="24"/>
          <w:szCs w:val="24"/>
        </w:rPr>
        <w:t>Love &amp; nurture in the early years</w:t>
      </w:r>
      <w:r w:rsidRPr="002E32FE">
        <w:rPr>
          <w:rFonts w:ascii="Arial" w:hAnsi="Arial" w:cs="Arial"/>
          <w:sz w:val="24"/>
          <w:szCs w:val="24"/>
        </w:rPr>
        <w:t xml:space="preserve">. </w:t>
      </w:r>
      <w:proofErr w:type="gramStart"/>
      <w:r w:rsidRPr="002E32FE">
        <w:rPr>
          <w:rFonts w:ascii="Arial" w:hAnsi="Arial" w:cs="Arial"/>
          <w:sz w:val="24"/>
          <w:szCs w:val="24"/>
        </w:rPr>
        <w:t>London ;</w:t>
      </w:r>
      <w:proofErr w:type="gramEnd"/>
      <w:r w:rsidRPr="002E32FE">
        <w:rPr>
          <w:rFonts w:ascii="Arial" w:hAnsi="Arial" w:cs="Arial"/>
          <w:sz w:val="24"/>
          <w:szCs w:val="24"/>
        </w:rPr>
        <w:t xml:space="preserve"> Learning Matters.</w:t>
      </w:r>
    </w:p>
    <w:p w14:paraId="06FC9008" w14:textId="77777777" w:rsidR="00394EAC" w:rsidRDefault="00394EAC" w:rsidP="002F0BBD">
      <w:pPr>
        <w:rPr>
          <w:rFonts w:ascii="Arial" w:hAnsi="Arial" w:cs="Arial"/>
          <w:sz w:val="24"/>
          <w:szCs w:val="24"/>
        </w:rPr>
      </w:pPr>
      <w:r w:rsidRPr="00CA17BA">
        <w:rPr>
          <w:rFonts w:ascii="Arial" w:hAnsi="Arial" w:cs="Arial"/>
          <w:sz w:val="24"/>
          <w:szCs w:val="24"/>
        </w:rPr>
        <w:t xml:space="preserve">Chaudry, A. and Wimer, C. (2016) “Poverty is Not Just an Indicator: The Relationship Between Income, Poverty, and Child Well-Being,” Academic </w:t>
      </w:r>
      <w:proofErr w:type="spellStart"/>
      <w:r w:rsidRPr="00CA17BA">
        <w:rPr>
          <w:rFonts w:ascii="Arial" w:hAnsi="Arial" w:cs="Arial"/>
          <w:sz w:val="24"/>
          <w:szCs w:val="24"/>
        </w:rPr>
        <w:t>pediatrics</w:t>
      </w:r>
      <w:proofErr w:type="spellEnd"/>
      <w:r w:rsidRPr="00CA17BA">
        <w:rPr>
          <w:rFonts w:ascii="Arial" w:hAnsi="Arial" w:cs="Arial"/>
          <w:sz w:val="24"/>
          <w:szCs w:val="24"/>
        </w:rPr>
        <w:t xml:space="preserve">, 16(3), pp. S23–S29. Available at: </w:t>
      </w:r>
      <w:hyperlink r:id="rId7" w:history="1">
        <w:r w:rsidRPr="00F219C9">
          <w:rPr>
            <w:rStyle w:val="Hyperlink"/>
            <w:rFonts w:ascii="Arial" w:hAnsi="Arial" w:cs="Arial"/>
            <w:sz w:val="24"/>
            <w:szCs w:val="24"/>
          </w:rPr>
          <w:t>https://doi.org/10.1016/j.acap.2015.12.010</w:t>
        </w:r>
      </w:hyperlink>
      <w:r w:rsidRPr="00CA17BA">
        <w:rPr>
          <w:rFonts w:ascii="Arial" w:hAnsi="Arial" w:cs="Arial"/>
          <w:sz w:val="24"/>
          <w:szCs w:val="24"/>
        </w:rPr>
        <w:t>.</w:t>
      </w:r>
    </w:p>
    <w:p w14:paraId="222E491E" w14:textId="77777777" w:rsidR="00394EAC" w:rsidRDefault="00394EAC" w:rsidP="002F0BBD">
      <w:pPr>
        <w:rPr>
          <w:rFonts w:ascii="Arial" w:hAnsi="Arial" w:cs="Arial"/>
          <w:sz w:val="24"/>
          <w:szCs w:val="24"/>
        </w:rPr>
      </w:pPr>
      <w:r w:rsidRPr="001F5547">
        <w:rPr>
          <w:rFonts w:ascii="Arial" w:hAnsi="Arial" w:cs="Arial"/>
          <w:sz w:val="24"/>
          <w:szCs w:val="24"/>
        </w:rPr>
        <w:t xml:space="preserve">Clair, A., Gordon, D. and Reeves, A. (2024) ‘Exploring the impact of housing insecurity on the health and well-being of children and young people: A systematic review’, </w:t>
      </w:r>
      <w:r w:rsidRPr="001F5547">
        <w:rPr>
          <w:rFonts w:ascii="Arial" w:hAnsi="Arial" w:cs="Arial"/>
          <w:i/>
          <w:iCs/>
          <w:sz w:val="24"/>
          <w:szCs w:val="24"/>
        </w:rPr>
        <w:t>Children and Youth Services Review</w:t>
      </w:r>
      <w:r w:rsidRPr="001F5547">
        <w:rPr>
          <w:rFonts w:ascii="Arial" w:hAnsi="Arial" w:cs="Arial"/>
          <w:sz w:val="24"/>
          <w:szCs w:val="24"/>
        </w:rPr>
        <w:t xml:space="preserve">, 158, 107331. Available at: </w:t>
      </w:r>
      <w:hyperlink r:id="rId8" w:history="1">
        <w:r w:rsidRPr="00F219C9">
          <w:rPr>
            <w:rStyle w:val="Hyperlink"/>
            <w:rFonts w:ascii="Arial" w:hAnsi="Arial" w:cs="Arial"/>
            <w:sz w:val="24"/>
            <w:szCs w:val="24"/>
          </w:rPr>
          <w:t>https://doi.org/10.1016/j.childyouth.2024.107331</w:t>
        </w:r>
      </w:hyperlink>
      <w:r>
        <w:rPr>
          <w:rFonts w:ascii="Arial" w:hAnsi="Arial" w:cs="Arial"/>
          <w:sz w:val="24"/>
          <w:szCs w:val="24"/>
        </w:rPr>
        <w:t xml:space="preserve"> </w:t>
      </w:r>
    </w:p>
    <w:p w14:paraId="64B7BEF1" w14:textId="77777777" w:rsidR="00394EAC" w:rsidRDefault="00394EAC">
      <w:pPr>
        <w:rPr>
          <w:rFonts w:ascii="Arial" w:hAnsi="Arial" w:cs="Arial"/>
          <w:sz w:val="24"/>
          <w:szCs w:val="24"/>
        </w:rPr>
      </w:pPr>
      <w:r w:rsidRPr="007753E9">
        <w:rPr>
          <w:rFonts w:ascii="Arial" w:hAnsi="Arial" w:cs="Arial"/>
          <w:sz w:val="24"/>
          <w:szCs w:val="24"/>
        </w:rPr>
        <w:t xml:space="preserve">De Schutter, O. (2024) “What is </w:t>
      </w:r>
      <w:proofErr w:type="gramStart"/>
      <w:r w:rsidRPr="007753E9">
        <w:rPr>
          <w:rFonts w:ascii="Arial" w:hAnsi="Arial" w:cs="Arial"/>
          <w:sz w:val="24"/>
          <w:szCs w:val="24"/>
        </w:rPr>
        <w:t>Poverty?,</w:t>
      </w:r>
      <w:proofErr w:type="gramEnd"/>
      <w:r w:rsidRPr="007753E9">
        <w:rPr>
          <w:rFonts w:ascii="Arial" w:hAnsi="Arial" w:cs="Arial"/>
          <w:sz w:val="24"/>
          <w:szCs w:val="24"/>
        </w:rPr>
        <w:t>” </w:t>
      </w:r>
      <w:r w:rsidRPr="007753E9">
        <w:rPr>
          <w:rFonts w:ascii="Arial" w:hAnsi="Arial" w:cs="Arial"/>
          <w:i/>
          <w:iCs/>
          <w:sz w:val="24"/>
          <w:szCs w:val="24"/>
        </w:rPr>
        <w:t>The Poverty of Growth</w:t>
      </w:r>
      <w:r w:rsidRPr="007753E9">
        <w:rPr>
          <w:rFonts w:ascii="Arial" w:hAnsi="Arial" w:cs="Arial"/>
          <w:sz w:val="24"/>
          <w:szCs w:val="24"/>
        </w:rPr>
        <w:t>. 1st ed. United Kingdom: Pluto Press, p. 5.</w:t>
      </w:r>
    </w:p>
    <w:p w14:paraId="7825027B" w14:textId="77777777" w:rsidR="00394EAC" w:rsidRPr="002F0BBD" w:rsidRDefault="00394EAC" w:rsidP="002F0BBD">
      <w:pPr>
        <w:rPr>
          <w:rFonts w:ascii="Arial" w:hAnsi="Arial" w:cs="Arial"/>
          <w:sz w:val="24"/>
          <w:szCs w:val="24"/>
        </w:rPr>
      </w:pPr>
      <w:r w:rsidRPr="002F0BBD">
        <w:rPr>
          <w:rFonts w:ascii="Arial" w:hAnsi="Arial" w:cs="Arial"/>
          <w:sz w:val="24"/>
          <w:szCs w:val="24"/>
        </w:rPr>
        <w:t>Department for Education</w:t>
      </w:r>
      <w:r>
        <w:rPr>
          <w:rFonts w:ascii="Arial" w:hAnsi="Arial" w:cs="Arial"/>
          <w:sz w:val="24"/>
          <w:szCs w:val="24"/>
        </w:rPr>
        <w:t xml:space="preserve"> </w:t>
      </w:r>
      <w:r w:rsidRPr="002F0BBD">
        <w:rPr>
          <w:rFonts w:ascii="Arial" w:hAnsi="Arial" w:cs="Arial"/>
          <w:sz w:val="24"/>
          <w:szCs w:val="24"/>
        </w:rPr>
        <w:t xml:space="preserve">(2024) Free School Meals: Guidance for Schools and Local Authorities. Available at: </w:t>
      </w:r>
      <w:hyperlink r:id="rId9" w:history="1">
        <w:r w:rsidRPr="00F219C9">
          <w:rPr>
            <w:rStyle w:val="Hyperlink"/>
            <w:rFonts w:ascii="Arial" w:hAnsi="Arial" w:cs="Arial"/>
            <w:sz w:val="24"/>
            <w:szCs w:val="24"/>
          </w:rPr>
          <w:t>https://www.gov.uk/apply-free-school-meals</w:t>
        </w:r>
      </w:hyperlink>
      <w:r>
        <w:rPr>
          <w:rFonts w:ascii="Arial" w:hAnsi="Arial" w:cs="Arial"/>
          <w:sz w:val="24"/>
          <w:szCs w:val="24"/>
        </w:rPr>
        <w:t xml:space="preserve"> </w:t>
      </w:r>
      <w:r w:rsidRPr="002F0BBD">
        <w:rPr>
          <w:rFonts w:ascii="Arial" w:hAnsi="Arial" w:cs="Arial"/>
          <w:sz w:val="24"/>
          <w:szCs w:val="24"/>
        </w:rPr>
        <w:t xml:space="preserve"> (Accessed: 13 June 2026).</w:t>
      </w:r>
    </w:p>
    <w:p w14:paraId="3EDD2E35" w14:textId="77777777" w:rsidR="00394EAC" w:rsidRDefault="00394EAC" w:rsidP="002F0BBD">
      <w:pPr>
        <w:rPr>
          <w:rFonts w:ascii="Arial" w:hAnsi="Arial" w:cs="Arial"/>
          <w:sz w:val="24"/>
          <w:szCs w:val="24"/>
        </w:rPr>
      </w:pPr>
      <w:r w:rsidRPr="00375638">
        <w:rPr>
          <w:rFonts w:ascii="Arial" w:hAnsi="Arial" w:cs="Arial"/>
          <w:sz w:val="24"/>
          <w:szCs w:val="24"/>
        </w:rPr>
        <w:t xml:space="preserve">Ferraro, K.F., Schafer, M.H. and Wilkinson, L.R. (2016) “Childhood Disadvantage and Health Problems in Middle and Later Life: Early Imprints on Physical </w:t>
      </w:r>
      <w:proofErr w:type="gramStart"/>
      <w:r w:rsidRPr="00375638">
        <w:rPr>
          <w:rFonts w:ascii="Arial" w:hAnsi="Arial" w:cs="Arial"/>
          <w:sz w:val="24"/>
          <w:szCs w:val="24"/>
        </w:rPr>
        <w:t>Health?,</w:t>
      </w:r>
      <w:proofErr w:type="gramEnd"/>
      <w:r w:rsidRPr="00375638">
        <w:rPr>
          <w:rFonts w:ascii="Arial" w:hAnsi="Arial" w:cs="Arial"/>
          <w:sz w:val="24"/>
          <w:szCs w:val="24"/>
        </w:rPr>
        <w:t xml:space="preserve">” American sociological review, 81(1), pp. 107–133. Available at: </w:t>
      </w:r>
      <w:hyperlink r:id="rId10" w:history="1">
        <w:r w:rsidRPr="00F219C9">
          <w:rPr>
            <w:rStyle w:val="Hyperlink"/>
            <w:rFonts w:ascii="Arial" w:hAnsi="Arial" w:cs="Arial"/>
            <w:sz w:val="24"/>
            <w:szCs w:val="24"/>
          </w:rPr>
          <w:t>https://doi.org/10.1177/0003122415619617</w:t>
        </w:r>
      </w:hyperlink>
      <w:r w:rsidRPr="00375638">
        <w:rPr>
          <w:rFonts w:ascii="Arial" w:hAnsi="Arial" w:cs="Arial"/>
          <w:sz w:val="24"/>
          <w:szCs w:val="24"/>
        </w:rPr>
        <w:t>.</w:t>
      </w:r>
    </w:p>
    <w:p w14:paraId="4642751B" w14:textId="77777777" w:rsidR="00394EAC" w:rsidRDefault="00394EAC" w:rsidP="002F0BBD">
      <w:pPr>
        <w:rPr>
          <w:rFonts w:ascii="Arial" w:hAnsi="Arial" w:cs="Arial"/>
          <w:sz w:val="24"/>
          <w:szCs w:val="24"/>
        </w:rPr>
      </w:pPr>
      <w:r w:rsidRPr="002F0BBD">
        <w:rPr>
          <w:rFonts w:ascii="Arial" w:hAnsi="Arial" w:cs="Arial"/>
          <w:sz w:val="24"/>
          <w:szCs w:val="24"/>
        </w:rPr>
        <w:t>HM Government</w:t>
      </w:r>
      <w:r>
        <w:rPr>
          <w:rFonts w:ascii="Arial" w:hAnsi="Arial" w:cs="Arial"/>
          <w:sz w:val="24"/>
          <w:szCs w:val="24"/>
        </w:rPr>
        <w:t xml:space="preserve"> </w:t>
      </w:r>
      <w:r w:rsidRPr="002F0BBD">
        <w:rPr>
          <w:rFonts w:ascii="Arial" w:hAnsi="Arial" w:cs="Arial"/>
          <w:sz w:val="24"/>
          <w:szCs w:val="24"/>
        </w:rPr>
        <w:t xml:space="preserve">(2023) Family Hubs and Start for Life Programme. Available at: </w:t>
      </w:r>
      <w:hyperlink r:id="rId11" w:history="1">
        <w:r w:rsidRPr="00F219C9">
          <w:rPr>
            <w:rStyle w:val="Hyperlink"/>
            <w:rFonts w:ascii="Arial" w:hAnsi="Arial" w:cs="Arial"/>
            <w:sz w:val="24"/>
            <w:szCs w:val="24"/>
          </w:rPr>
          <w:t>https://www.gov.uk/government/collections/family-hubs</w:t>
        </w:r>
      </w:hyperlink>
      <w:r>
        <w:rPr>
          <w:rFonts w:ascii="Arial" w:hAnsi="Arial" w:cs="Arial"/>
          <w:sz w:val="24"/>
          <w:szCs w:val="24"/>
        </w:rPr>
        <w:t xml:space="preserve"> </w:t>
      </w:r>
      <w:r w:rsidRPr="002F0BBD">
        <w:rPr>
          <w:rFonts w:ascii="Arial" w:hAnsi="Arial" w:cs="Arial"/>
          <w:sz w:val="24"/>
          <w:szCs w:val="24"/>
        </w:rPr>
        <w:t xml:space="preserve"> (Accessed: 13 June 2026).</w:t>
      </w:r>
    </w:p>
    <w:p w14:paraId="7E935C14" w14:textId="77777777" w:rsidR="00394EAC" w:rsidRDefault="00394EAC" w:rsidP="002F0BBD">
      <w:pPr>
        <w:rPr>
          <w:rFonts w:ascii="Arial" w:hAnsi="Arial" w:cs="Arial"/>
          <w:sz w:val="24"/>
          <w:szCs w:val="24"/>
        </w:rPr>
      </w:pPr>
      <w:r w:rsidRPr="00A918C3">
        <w:rPr>
          <w:rFonts w:ascii="Arial" w:hAnsi="Arial" w:cs="Arial"/>
          <w:sz w:val="24"/>
          <w:szCs w:val="24"/>
        </w:rPr>
        <w:t>Jordan, U., Patrick, R., Power, M., Pybus, K. and Kaufman, J. (2025) ‘“The scales never seem to balance”: exploring the lived realities of poverty during the UK cost</w:t>
      </w:r>
      <w:r w:rsidRPr="00A918C3">
        <w:rPr>
          <w:rFonts w:ascii="Arial" w:hAnsi="Arial" w:cs="Arial"/>
          <w:sz w:val="24"/>
          <w:szCs w:val="24"/>
        </w:rPr>
        <w:noBreakHyphen/>
        <w:t>of</w:t>
      </w:r>
      <w:r w:rsidRPr="00A918C3">
        <w:rPr>
          <w:rFonts w:ascii="Arial" w:hAnsi="Arial" w:cs="Arial"/>
          <w:sz w:val="24"/>
          <w:szCs w:val="24"/>
        </w:rPr>
        <w:noBreakHyphen/>
        <w:t xml:space="preserve">living crisis through participatory research’, </w:t>
      </w:r>
      <w:r w:rsidRPr="00A918C3">
        <w:rPr>
          <w:rFonts w:ascii="Arial" w:hAnsi="Arial" w:cs="Arial"/>
          <w:i/>
          <w:iCs/>
          <w:sz w:val="24"/>
          <w:szCs w:val="24"/>
        </w:rPr>
        <w:t>Journal of Poverty and Social Justice</w:t>
      </w:r>
      <w:r w:rsidRPr="00A918C3">
        <w:rPr>
          <w:rFonts w:ascii="Arial" w:hAnsi="Arial" w:cs="Arial"/>
          <w:sz w:val="24"/>
          <w:szCs w:val="24"/>
        </w:rPr>
        <w:t xml:space="preserve">, Early View. Available at: </w:t>
      </w:r>
      <w:hyperlink r:id="rId12" w:history="1">
        <w:r w:rsidRPr="00F219C9">
          <w:rPr>
            <w:rStyle w:val="Hyperlink"/>
            <w:rFonts w:ascii="Arial" w:hAnsi="Arial" w:cs="Arial"/>
            <w:sz w:val="24"/>
            <w:szCs w:val="24"/>
          </w:rPr>
          <w:t>https://doi.org/10.1332/17598273Y2025D000000041</w:t>
        </w:r>
      </w:hyperlink>
      <w:r>
        <w:rPr>
          <w:rFonts w:ascii="Arial" w:hAnsi="Arial" w:cs="Arial"/>
          <w:sz w:val="24"/>
          <w:szCs w:val="24"/>
        </w:rPr>
        <w:t xml:space="preserve"> </w:t>
      </w:r>
      <w:r w:rsidRPr="00A918C3">
        <w:rPr>
          <w:rFonts w:ascii="Arial" w:hAnsi="Arial" w:cs="Arial"/>
          <w:sz w:val="24"/>
          <w:szCs w:val="24"/>
        </w:rPr>
        <w:t>(Accessed: 13 June 2026)</w:t>
      </w:r>
      <w:r>
        <w:rPr>
          <w:rFonts w:ascii="Arial" w:hAnsi="Arial" w:cs="Arial"/>
          <w:sz w:val="24"/>
          <w:szCs w:val="24"/>
        </w:rPr>
        <w:t>.</w:t>
      </w:r>
    </w:p>
    <w:p w14:paraId="76407235" w14:textId="77777777" w:rsidR="00394EAC" w:rsidRDefault="00394EAC" w:rsidP="002F0BBD">
      <w:pPr>
        <w:rPr>
          <w:rFonts w:ascii="Arial" w:hAnsi="Arial" w:cs="Arial"/>
          <w:sz w:val="24"/>
          <w:szCs w:val="24"/>
        </w:rPr>
      </w:pPr>
      <w:r w:rsidRPr="00761C0C">
        <w:rPr>
          <w:rFonts w:ascii="Arial" w:hAnsi="Arial" w:cs="Arial"/>
          <w:sz w:val="24"/>
          <w:szCs w:val="24"/>
        </w:rPr>
        <w:t xml:space="preserve">Khatun, T. (2024) </w:t>
      </w:r>
      <w:r w:rsidRPr="00761C0C">
        <w:rPr>
          <w:rFonts w:ascii="Arial" w:hAnsi="Arial" w:cs="Arial"/>
          <w:i/>
          <w:iCs/>
          <w:sz w:val="24"/>
          <w:szCs w:val="24"/>
        </w:rPr>
        <w:t>The devastating impact of poverty: health, education, families and communities</w:t>
      </w:r>
      <w:r w:rsidRPr="00761C0C">
        <w:rPr>
          <w:rFonts w:ascii="Arial" w:hAnsi="Arial" w:cs="Arial"/>
          <w:sz w:val="24"/>
          <w:szCs w:val="24"/>
        </w:rPr>
        <w:t xml:space="preserve">. Available at: </w:t>
      </w:r>
      <w:hyperlink r:id="rId13" w:history="1">
        <w:r w:rsidRPr="00761C0C">
          <w:rPr>
            <w:rStyle w:val="Hyperlink"/>
            <w:rFonts w:ascii="Arial" w:hAnsi="Arial" w:cs="Arial"/>
            <w:sz w:val="24"/>
            <w:szCs w:val="24"/>
          </w:rPr>
          <w:t>https://www.researchgate.net/publication/383116791_The_Impact_of_Poverty-_Health_Education_Families_and_Communities</w:t>
        </w:r>
      </w:hyperlink>
      <w:r w:rsidRPr="00761C0C">
        <w:rPr>
          <w:rFonts w:ascii="Arial" w:hAnsi="Arial" w:cs="Arial"/>
          <w:sz w:val="24"/>
          <w:szCs w:val="24"/>
        </w:rPr>
        <w:t xml:space="preserve"> (Accessed: 13 June 2026).</w:t>
      </w:r>
    </w:p>
    <w:p w14:paraId="216A60B4" w14:textId="77777777" w:rsidR="00394EAC" w:rsidRDefault="00394EAC">
      <w:pPr>
        <w:rPr>
          <w:rFonts w:ascii="Arial" w:hAnsi="Arial" w:cs="Arial"/>
          <w:sz w:val="24"/>
          <w:szCs w:val="24"/>
        </w:rPr>
      </w:pPr>
      <w:r w:rsidRPr="006378B9">
        <w:rPr>
          <w:rFonts w:ascii="Arial" w:hAnsi="Arial" w:cs="Arial"/>
          <w:sz w:val="24"/>
          <w:szCs w:val="24"/>
        </w:rPr>
        <w:t>Lister, R. (2022) </w:t>
      </w:r>
      <w:r w:rsidRPr="006378B9">
        <w:rPr>
          <w:rFonts w:ascii="Arial" w:hAnsi="Arial" w:cs="Arial"/>
          <w:i/>
          <w:iCs/>
          <w:sz w:val="24"/>
          <w:szCs w:val="24"/>
        </w:rPr>
        <w:t>Poverty</w:t>
      </w:r>
      <w:r w:rsidRPr="006378B9">
        <w:rPr>
          <w:rFonts w:ascii="Arial" w:hAnsi="Arial" w:cs="Arial"/>
          <w:sz w:val="24"/>
          <w:szCs w:val="24"/>
        </w:rPr>
        <w:t>. Second edition. Cambridge: Polity Press.</w:t>
      </w:r>
    </w:p>
    <w:p w14:paraId="090CA034" w14:textId="77777777" w:rsidR="00394EAC" w:rsidRDefault="00394EAC" w:rsidP="002F0BBD">
      <w:pPr>
        <w:rPr>
          <w:rFonts w:ascii="Arial" w:hAnsi="Arial" w:cs="Arial"/>
          <w:sz w:val="24"/>
          <w:szCs w:val="24"/>
        </w:rPr>
      </w:pPr>
      <w:r w:rsidRPr="00256535">
        <w:rPr>
          <w:rFonts w:ascii="Arial" w:hAnsi="Arial" w:cs="Arial"/>
          <w:sz w:val="24"/>
          <w:szCs w:val="24"/>
        </w:rPr>
        <w:t>MacDonald, M. </w:t>
      </w:r>
      <w:r w:rsidRPr="00256535">
        <w:rPr>
          <w:rFonts w:ascii="Arial" w:hAnsi="Arial" w:cs="Arial"/>
          <w:i/>
          <w:iCs/>
          <w:sz w:val="24"/>
          <w:szCs w:val="24"/>
        </w:rPr>
        <w:t>et al.</w:t>
      </w:r>
      <w:r w:rsidRPr="00256535">
        <w:rPr>
          <w:rFonts w:ascii="Arial" w:hAnsi="Arial" w:cs="Arial"/>
          <w:sz w:val="24"/>
          <w:szCs w:val="24"/>
        </w:rPr>
        <w:t> (2025) “Road safety, street design and its impact on paediatric health in the UK,” </w:t>
      </w:r>
      <w:r w:rsidRPr="00256535">
        <w:rPr>
          <w:rFonts w:ascii="Arial" w:hAnsi="Arial" w:cs="Arial"/>
          <w:i/>
          <w:iCs/>
          <w:sz w:val="24"/>
          <w:szCs w:val="24"/>
        </w:rPr>
        <w:t>BMJ paediatrics open</w:t>
      </w:r>
      <w:r w:rsidRPr="00256535">
        <w:rPr>
          <w:rFonts w:ascii="Arial" w:hAnsi="Arial" w:cs="Arial"/>
          <w:sz w:val="24"/>
          <w:szCs w:val="24"/>
        </w:rPr>
        <w:t xml:space="preserve">, 9(1), p. e002346. Available at: </w:t>
      </w:r>
      <w:hyperlink r:id="rId14" w:history="1">
        <w:r w:rsidRPr="00F219C9">
          <w:rPr>
            <w:rStyle w:val="Hyperlink"/>
            <w:rFonts w:ascii="Arial" w:hAnsi="Arial" w:cs="Arial"/>
            <w:sz w:val="24"/>
            <w:szCs w:val="24"/>
          </w:rPr>
          <w:t>https://doi.org/10.1136/bmjpo-2023-002346</w:t>
        </w:r>
      </w:hyperlink>
      <w:r w:rsidRPr="00256535">
        <w:rPr>
          <w:rFonts w:ascii="Arial" w:hAnsi="Arial" w:cs="Arial"/>
          <w:sz w:val="24"/>
          <w:szCs w:val="24"/>
        </w:rPr>
        <w:t>.</w:t>
      </w:r>
    </w:p>
    <w:p w14:paraId="446A90F4" w14:textId="77777777" w:rsidR="00394EAC" w:rsidRDefault="00394EAC" w:rsidP="002F0BBD">
      <w:pPr>
        <w:rPr>
          <w:rFonts w:ascii="Arial" w:hAnsi="Arial" w:cs="Arial"/>
          <w:sz w:val="24"/>
          <w:szCs w:val="24"/>
        </w:rPr>
      </w:pPr>
      <w:r w:rsidRPr="00313B5E">
        <w:rPr>
          <w:rFonts w:ascii="Arial" w:hAnsi="Arial" w:cs="Arial"/>
          <w:sz w:val="24"/>
          <w:szCs w:val="24"/>
        </w:rPr>
        <w:t xml:space="preserve">Marmot, M. (2020) </w:t>
      </w:r>
      <w:r w:rsidRPr="00313B5E">
        <w:rPr>
          <w:rFonts w:ascii="Arial" w:hAnsi="Arial" w:cs="Arial"/>
          <w:i/>
          <w:iCs/>
          <w:sz w:val="24"/>
          <w:szCs w:val="24"/>
        </w:rPr>
        <w:t>Health equity in England: The Marmot Review 10 years on</w:t>
      </w:r>
      <w:r w:rsidRPr="00313B5E">
        <w:rPr>
          <w:rFonts w:ascii="Arial" w:hAnsi="Arial" w:cs="Arial"/>
          <w:sz w:val="24"/>
          <w:szCs w:val="24"/>
        </w:rPr>
        <w:t>. London: Institute of Health Equity.</w:t>
      </w:r>
    </w:p>
    <w:p w14:paraId="4747C4F8" w14:textId="77777777" w:rsidR="00394EAC" w:rsidRPr="00F43991" w:rsidRDefault="00394EAC" w:rsidP="002D34CB">
      <w:pPr>
        <w:rPr>
          <w:rFonts w:ascii="Arial" w:hAnsi="Arial" w:cs="Arial"/>
          <w:sz w:val="24"/>
          <w:szCs w:val="24"/>
          <w:shd w:val="clear" w:color="auto" w:fill="FFFFFF"/>
        </w:rPr>
      </w:pPr>
      <w:r w:rsidRPr="00F43991">
        <w:rPr>
          <w:rFonts w:ascii="Arial" w:hAnsi="Arial" w:cs="Arial"/>
          <w:sz w:val="24"/>
          <w:szCs w:val="24"/>
          <w:shd w:val="clear" w:color="auto" w:fill="FFFFFF"/>
        </w:rPr>
        <w:t>Maslow, A.H. (1943) ‘A theory of human motivation’, </w:t>
      </w:r>
      <w:r w:rsidRPr="00F43991">
        <w:rPr>
          <w:rFonts w:ascii="Arial" w:hAnsi="Arial" w:cs="Arial"/>
          <w:i/>
          <w:iCs/>
          <w:sz w:val="24"/>
          <w:szCs w:val="24"/>
          <w:shd w:val="clear" w:color="auto" w:fill="FFFFFF"/>
        </w:rPr>
        <w:t>Psychological review</w:t>
      </w:r>
      <w:r w:rsidRPr="00F43991">
        <w:rPr>
          <w:rFonts w:ascii="Arial" w:hAnsi="Arial" w:cs="Arial"/>
          <w:sz w:val="24"/>
          <w:szCs w:val="24"/>
          <w:shd w:val="clear" w:color="auto" w:fill="FFFFFF"/>
        </w:rPr>
        <w:t xml:space="preserve">, 50(4), pp. 370–396. Available at: </w:t>
      </w:r>
      <w:hyperlink r:id="rId15" w:history="1">
        <w:r w:rsidRPr="005C06CA">
          <w:rPr>
            <w:rStyle w:val="Hyperlink"/>
            <w:rFonts w:ascii="Arial" w:hAnsi="Arial" w:cs="Arial"/>
            <w:sz w:val="24"/>
            <w:szCs w:val="24"/>
            <w:shd w:val="clear" w:color="auto" w:fill="FFFFFF"/>
          </w:rPr>
          <w:t>https://doi.org/10.1037/h0054346</w:t>
        </w:r>
      </w:hyperlink>
      <w:r w:rsidRPr="00F43991">
        <w:rPr>
          <w:rFonts w:ascii="Arial" w:hAnsi="Arial" w:cs="Arial"/>
          <w:sz w:val="24"/>
          <w:szCs w:val="24"/>
          <w:shd w:val="clear" w:color="auto" w:fill="FFFFFF"/>
        </w:rPr>
        <w:t>.</w:t>
      </w:r>
      <w:r>
        <w:rPr>
          <w:rFonts w:ascii="Arial" w:hAnsi="Arial" w:cs="Arial"/>
          <w:sz w:val="24"/>
          <w:szCs w:val="24"/>
          <w:shd w:val="clear" w:color="auto" w:fill="FFFFFF"/>
        </w:rPr>
        <w:t xml:space="preserve"> (Accessed: 6</w:t>
      </w:r>
      <w:r>
        <w:rPr>
          <w:rFonts w:ascii="Arial" w:hAnsi="Arial" w:cs="Arial"/>
          <w:sz w:val="24"/>
          <w:szCs w:val="24"/>
          <w:shd w:val="clear" w:color="auto" w:fill="FFFFFF"/>
          <w:vertAlign w:val="superscript"/>
        </w:rPr>
        <w:t xml:space="preserve"> </w:t>
      </w:r>
      <w:r>
        <w:rPr>
          <w:rFonts w:ascii="Arial" w:hAnsi="Arial" w:cs="Arial"/>
          <w:sz w:val="24"/>
          <w:szCs w:val="24"/>
          <w:shd w:val="clear" w:color="auto" w:fill="FFFFFF"/>
        </w:rPr>
        <w:t>June 2026)</w:t>
      </w:r>
    </w:p>
    <w:p w14:paraId="275C4040" w14:textId="77777777" w:rsidR="00394EAC" w:rsidRDefault="00394EAC" w:rsidP="002F0BBD">
      <w:pPr>
        <w:rPr>
          <w:rFonts w:ascii="Arial" w:hAnsi="Arial" w:cs="Arial"/>
          <w:sz w:val="24"/>
          <w:szCs w:val="24"/>
        </w:rPr>
      </w:pPr>
      <w:r w:rsidRPr="006B5A77">
        <w:rPr>
          <w:rFonts w:ascii="Arial" w:hAnsi="Arial" w:cs="Arial"/>
          <w:sz w:val="24"/>
          <w:szCs w:val="24"/>
        </w:rPr>
        <w:t>Musgrave, J. (2017) “SUPPORTING CHILDREN’S HEALTH AND WELLBEING,” Supporting Children′s Health and Wellbeing. United Kingdom: SAGE Publications, Limited.</w:t>
      </w:r>
    </w:p>
    <w:p w14:paraId="1919AF25" w14:textId="77777777" w:rsidR="00394EAC" w:rsidRPr="002F0BBD" w:rsidRDefault="00394EAC" w:rsidP="002F0BBD">
      <w:pPr>
        <w:rPr>
          <w:rFonts w:ascii="Arial" w:hAnsi="Arial" w:cs="Arial"/>
          <w:sz w:val="24"/>
          <w:szCs w:val="24"/>
        </w:rPr>
      </w:pPr>
      <w:r w:rsidRPr="002F0BBD">
        <w:rPr>
          <w:rFonts w:ascii="Arial" w:hAnsi="Arial" w:cs="Arial"/>
          <w:sz w:val="24"/>
          <w:szCs w:val="24"/>
        </w:rPr>
        <w:t>NHS</w:t>
      </w:r>
      <w:r>
        <w:rPr>
          <w:rFonts w:ascii="Arial" w:hAnsi="Arial" w:cs="Arial"/>
          <w:sz w:val="24"/>
          <w:szCs w:val="24"/>
        </w:rPr>
        <w:t xml:space="preserve"> </w:t>
      </w:r>
      <w:r w:rsidRPr="002F0BBD">
        <w:rPr>
          <w:rFonts w:ascii="Arial" w:hAnsi="Arial" w:cs="Arial"/>
          <w:sz w:val="24"/>
          <w:szCs w:val="24"/>
        </w:rPr>
        <w:t xml:space="preserve">(2024) Healthy Start Scheme. Available at: </w:t>
      </w:r>
      <w:hyperlink r:id="rId16" w:history="1">
        <w:r w:rsidRPr="00F219C9">
          <w:rPr>
            <w:rStyle w:val="Hyperlink"/>
            <w:rFonts w:ascii="Arial" w:hAnsi="Arial" w:cs="Arial"/>
            <w:sz w:val="24"/>
            <w:szCs w:val="24"/>
          </w:rPr>
          <w:t>https://www.healthystart.nhs.uk</w:t>
        </w:r>
        <w:r w:rsidRPr="00F219C9">
          <w:rPr>
            <w:rStyle w:val="Hyperlink"/>
            <w:rFonts w:ascii="Arial" w:hAnsi="Arial" w:cs="Arial"/>
            <w:sz w:val="24"/>
            <w:szCs w:val="24"/>
          </w:rPr>
          <w:t>/</w:t>
        </w:r>
      </w:hyperlink>
      <w:r>
        <w:rPr>
          <w:rFonts w:ascii="Arial" w:hAnsi="Arial" w:cs="Arial"/>
          <w:sz w:val="24"/>
          <w:szCs w:val="24"/>
        </w:rPr>
        <w:t xml:space="preserve"> </w:t>
      </w:r>
      <w:r w:rsidRPr="002F0BBD">
        <w:rPr>
          <w:rFonts w:ascii="Arial" w:hAnsi="Arial" w:cs="Arial"/>
          <w:sz w:val="24"/>
          <w:szCs w:val="24"/>
        </w:rPr>
        <w:t xml:space="preserve"> (Accessed: 13 June 2026).</w:t>
      </w:r>
    </w:p>
    <w:p w14:paraId="0960D465" w14:textId="77777777" w:rsidR="00394EAC" w:rsidRPr="00105284" w:rsidRDefault="00394EAC" w:rsidP="0056207E">
      <w:pPr>
        <w:rPr>
          <w:rFonts w:ascii="Arial" w:hAnsi="Arial" w:cs="Arial"/>
          <w:sz w:val="24"/>
          <w:szCs w:val="24"/>
          <w:shd w:val="clear" w:color="auto" w:fill="FFFFFF"/>
        </w:rPr>
      </w:pPr>
      <w:proofErr w:type="spellStart"/>
      <w:r w:rsidRPr="00105284">
        <w:rPr>
          <w:rFonts w:ascii="Arial" w:hAnsi="Arial" w:cs="Arial"/>
          <w:sz w:val="24"/>
          <w:szCs w:val="24"/>
          <w:shd w:val="clear" w:color="auto" w:fill="FFFFFF"/>
        </w:rPr>
        <w:t>Pichère</w:t>
      </w:r>
      <w:proofErr w:type="spellEnd"/>
      <w:r w:rsidRPr="00105284">
        <w:rPr>
          <w:rFonts w:ascii="Arial" w:hAnsi="Arial" w:cs="Arial"/>
          <w:sz w:val="24"/>
          <w:szCs w:val="24"/>
          <w:shd w:val="clear" w:color="auto" w:fill="FFFFFF"/>
        </w:rPr>
        <w:t xml:space="preserve">, P. and </w:t>
      </w:r>
      <w:proofErr w:type="spellStart"/>
      <w:r w:rsidRPr="00105284">
        <w:rPr>
          <w:rFonts w:ascii="Arial" w:hAnsi="Arial" w:cs="Arial"/>
          <w:sz w:val="24"/>
          <w:szCs w:val="24"/>
          <w:shd w:val="clear" w:color="auto" w:fill="FFFFFF"/>
        </w:rPr>
        <w:t>Cadiat</w:t>
      </w:r>
      <w:proofErr w:type="spellEnd"/>
      <w:r w:rsidRPr="00105284">
        <w:rPr>
          <w:rFonts w:ascii="Arial" w:hAnsi="Arial" w:cs="Arial"/>
          <w:sz w:val="24"/>
          <w:szCs w:val="24"/>
          <w:shd w:val="clear" w:color="auto" w:fill="FFFFFF"/>
        </w:rPr>
        <w:t>, A.-C. (2015) </w:t>
      </w:r>
      <w:r w:rsidRPr="00105284">
        <w:rPr>
          <w:rFonts w:ascii="Arial" w:hAnsi="Arial" w:cs="Arial"/>
          <w:i/>
          <w:iCs/>
          <w:sz w:val="24"/>
          <w:szCs w:val="24"/>
          <w:shd w:val="clear" w:color="auto" w:fill="FFFFFF"/>
        </w:rPr>
        <w:t>Maslow’s hierarchy of needs</w:t>
      </w:r>
      <w:r w:rsidRPr="00105284">
        <w:rPr>
          <w:rFonts w:ascii="Arial" w:hAnsi="Arial" w:cs="Arial"/>
          <w:sz w:val="24"/>
          <w:szCs w:val="24"/>
          <w:shd w:val="clear" w:color="auto" w:fill="FFFFFF"/>
        </w:rPr>
        <w:t>. Translated by C. Probert. Namur: Lemaitre Publishing.</w:t>
      </w:r>
    </w:p>
    <w:p w14:paraId="62C0D1C6" w14:textId="77777777" w:rsidR="00394EAC" w:rsidRDefault="00394EAC" w:rsidP="002F0BBD">
      <w:pPr>
        <w:rPr>
          <w:rFonts w:ascii="Arial" w:hAnsi="Arial" w:cs="Arial"/>
          <w:sz w:val="24"/>
          <w:szCs w:val="24"/>
        </w:rPr>
      </w:pPr>
      <w:r w:rsidRPr="00D45DDB">
        <w:rPr>
          <w:rFonts w:ascii="Arial" w:hAnsi="Arial" w:cs="Arial"/>
          <w:sz w:val="24"/>
          <w:szCs w:val="24"/>
        </w:rPr>
        <w:t xml:space="preserve">Platt, D. and Basarab-Horwath, J.A. (2019) The child’s </w:t>
      </w:r>
      <w:proofErr w:type="gramStart"/>
      <w:r w:rsidRPr="00D45DDB">
        <w:rPr>
          <w:rFonts w:ascii="Arial" w:hAnsi="Arial" w:cs="Arial"/>
          <w:sz w:val="24"/>
          <w:szCs w:val="24"/>
        </w:rPr>
        <w:t>world :</w:t>
      </w:r>
      <w:proofErr w:type="gramEnd"/>
      <w:r w:rsidRPr="00D45DDB">
        <w:rPr>
          <w:rFonts w:ascii="Arial" w:hAnsi="Arial" w:cs="Arial"/>
          <w:sz w:val="24"/>
          <w:szCs w:val="24"/>
        </w:rPr>
        <w:t xml:space="preserve"> the essential guide to assessing vulnerable children, young people and their families. 3rd ed. London: Jessica Kingsley Publishers.</w:t>
      </w:r>
    </w:p>
    <w:p w14:paraId="1A3C83C8" w14:textId="77777777" w:rsidR="00394EAC" w:rsidRDefault="00394EAC" w:rsidP="002F0BBD">
      <w:pPr>
        <w:rPr>
          <w:rFonts w:ascii="Arial" w:hAnsi="Arial" w:cs="Arial"/>
          <w:sz w:val="24"/>
          <w:szCs w:val="24"/>
        </w:rPr>
      </w:pPr>
      <w:r w:rsidRPr="00082A4C">
        <w:rPr>
          <w:rFonts w:ascii="Arial" w:hAnsi="Arial" w:cs="Arial"/>
          <w:sz w:val="24"/>
          <w:szCs w:val="24"/>
        </w:rPr>
        <w:t xml:space="preserve">Public Health Wales (2023) </w:t>
      </w:r>
      <w:r w:rsidRPr="00082A4C">
        <w:rPr>
          <w:rFonts w:ascii="Arial" w:hAnsi="Arial" w:cs="Arial"/>
          <w:i/>
          <w:iCs/>
          <w:sz w:val="24"/>
          <w:szCs w:val="24"/>
        </w:rPr>
        <w:t xml:space="preserve">Children and the </w:t>
      </w:r>
      <w:proofErr w:type="gramStart"/>
      <w:r w:rsidRPr="00082A4C">
        <w:rPr>
          <w:rFonts w:ascii="Arial" w:hAnsi="Arial" w:cs="Arial"/>
          <w:i/>
          <w:iCs/>
          <w:sz w:val="24"/>
          <w:szCs w:val="24"/>
        </w:rPr>
        <w:t>cost of living</w:t>
      </w:r>
      <w:proofErr w:type="gramEnd"/>
      <w:r w:rsidRPr="00082A4C">
        <w:rPr>
          <w:rFonts w:ascii="Arial" w:hAnsi="Arial" w:cs="Arial"/>
          <w:i/>
          <w:iCs/>
          <w:sz w:val="24"/>
          <w:szCs w:val="24"/>
        </w:rPr>
        <w:t xml:space="preserve"> crisis: The impact on health and well</w:t>
      </w:r>
      <w:r w:rsidRPr="00082A4C">
        <w:rPr>
          <w:rFonts w:ascii="Arial" w:hAnsi="Arial" w:cs="Arial"/>
          <w:i/>
          <w:iCs/>
          <w:sz w:val="24"/>
          <w:szCs w:val="24"/>
        </w:rPr>
        <w:noBreakHyphen/>
        <w:t>being</w:t>
      </w:r>
      <w:r w:rsidRPr="00082A4C">
        <w:rPr>
          <w:rFonts w:ascii="Arial" w:hAnsi="Arial" w:cs="Arial"/>
          <w:sz w:val="24"/>
          <w:szCs w:val="24"/>
        </w:rPr>
        <w:t xml:space="preserve">. Cardiff: Public Health Wales. Available at: </w:t>
      </w:r>
      <w:hyperlink r:id="rId17" w:history="1">
        <w:r w:rsidRPr="00082A4C">
          <w:rPr>
            <w:rStyle w:val="Hyperlink"/>
            <w:rFonts w:ascii="Arial" w:hAnsi="Arial" w:cs="Arial"/>
            <w:sz w:val="24"/>
            <w:szCs w:val="24"/>
          </w:rPr>
          <w:t>https://phwwhocc.co.uk/wp-content/uploads/2023/09/PHW-Children-and-cost-of-living-report-ENG.pdf</w:t>
        </w:r>
      </w:hyperlink>
      <w:r w:rsidRPr="00082A4C">
        <w:rPr>
          <w:rFonts w:ascii="Arial" w:hAnsi="Arial" w:cs="Arial"/>
          <w:sz w:val="24"/>
          <w:szCs w:val="24"/>
        </w:rPr>
        <w:t xml:space="preserve"> (Accessed: 13 June 2026).</w:t>
      </w:r>
      <w:r>
        <w:rPr>
          <w:rFonts w:ascii="Arial" w:hAnsi="Arial" w:cs="Arial"/>
          <w:sz w:val="24"/>
          <w:szCs w:val="24"/>
        </w:rPr>
        <w:t xml:space="preserve"> </w:t>
      </w:r>
    </w:p>
    <w:p w14:paraId="1E9843E2" w14:textId="77777777" w:rsidR="00394EAC" w:rsidRDefault="00394EAC" w:rsidP="002F0BBD">
      <w:pPr>
        <w:rPr>
          <w:rFonts w:ascii="Arial" w:hAnsi="Arial" w:cs="Arial"/>
          <w:sz w:val="24"/>
          <w:szCs w:val="24"/>
        </w:rPr>
      </w:pPr>
      <w:r w:rsidRPr="003B6CB7">
        <w:rPr>
          <w:rFonts w:ascii="Arial" w:hAnsi="Arial" w:cs="Arial"/>
          <w:sz w:val="24"/>
          <w:szCs w:val="24"/>
        </w:rPr>
        <w:t>Skinner, G.C. and Kennedy, E. (2025) “The cost of poverty for child development: The adverse impact on maltreatment, education and mental health outcomes cannot be ignored,” </w:t>
      </w:r>
      <w:r w:rsidRPr="003B6CB7">
        <w:rPr>
          <w:rFonts w:ascii="Arial" w:hAnsi="Arial" w:cs="Arial"/>
          <w:i/>
          <w:iCs/>
          <w:sz w:val="24"/>
          <w:szCs w:val="24"/>
        </w:rPr>
        <w:t>Clinical child psychology and psychiatry</w:t>
      </w:r>
      <w:r w:rsidRPr="003B6CB7">
        <w:rPr>
          <w:rFonts w:ascii="Arial" w:hAnsi="Arial" w:cs="Arial"/>
          <w:sz w:val="24"/>
          <w:szCs w:val="24"/>
        </w:rPr>
        <w:t xml:space="preserve">, 30(2), pp. 309–313. Available at: </w:t>
      </w:r>
      <w:hyperlink r:id="rId18" w:history="1">
        <w:r w:rsidRPr="00F219C9">
          <w:rPr>
            <w:rStyle w:val="Hyperlink"/>
            <w:rFonts w:ascii="Arial" w:hAnsi="Arial" w:cs="Arial"/>
            <w:sz w:val="24"/>
            <w:szCs w:val="24"/>
          </w:rPr>
          <w:t>https://doi.org/10.1177/13591045241302121</w:t>
        </w:r>
      </w:hyperlink>
      <w:r w:rsidRPr="003B6CB7">
        <w:rPr>
          <w:rFonts w:ascii="Arial" w:hAnsi="Arial" w:cs="Arial"/>
          <w:sz w:val="24"/>
          <w:szCs w:val="24"/>
        </w:rPr>
        <w:t>.</w:t>
      </w:r>
      <w:r>
        <w:rPr>
          <w:rFonts w:ascii="Arial" w:hAnsi="Arial" w:cs="Arial"/>
          <w:sz w:val="24"/>
          <w:szCs w:val="24"/>
        </w:rPr>
        <w:t xml:space="preserve"> </w:t>
      </w:r>
    </w:p>
    <w:p w14:paraId="5270FFBB" w14:textId="77777777" w:rsidR="00394EAC" w:rsidRDefault="00394EAC" w:rsidP="002F0BBD">
      <w:pPr>
        <w:rPr>
          <w:rFonts w:ascii="Arial" w:hAnsi="Arial" w:cs="Arial"/>
          <w:sz w:val="24"/>
          <w:szCs w:val="24"/>
        </w:rPr>
      </w:pPr>
      <w:r w:rsidRPr="009E52A3">
        <w:rPr>
          <w:rFonts w:ascii="Arial" w:hAnsi="Arial" w:cs="Arial"/>
          <w:sz w:val="24"/>
          <w:szCs w:val="24"/>
        </w:rPr>
        <w:t xml:space="preserve">UK Health Security Agency (2024) </w:t>
      </w:r>
      <w:r w:rsidRPr="009E52A3">
        <w:rPr>
          <w:rFonts w:ascii="Arial" w:hAnsi="Arial" w:cs="Arial"/>
          <w:i/>
          <w:iCs/>
          <w:sz w:val="24"/>
          <w:szCs w:val="24"/>
        </w:rPr>
        <w:t>Transport interventions at schools: Health impacts and benefits</w:t>
      </w:r>
      <w:r w:rsidRPr="009E52A3">
        <w:rPr>
          <w:rFonts w:ascii="Arial" w:hAnsi="Arial" w:cs="Arial"/>
          <w:sz w:val="24"/>
          <w:szCs w:val="24"/>
        </w:rPr>
        <w:t xml:space="preserve">. London: UK Health Security Agency. Available at: </w:t>
      </w:r>
      <w:hyperlink r:id="rId19" w:history="1">
        <w:r w:rsidRPr="009E52A3">
          <w:rPr>
            <w:rStyle w:val="Hyperlink"/>
            <w:rFonts w:ascii="Arial" w:hAnsi="Arial" w:cs="Arial"/>
            <w:sz w:val="24"/>
            <w:szCs w:val="24"/>
          </w:rPr>
          <w:t>https://www.gov.uk/government/publications/transport-interventions-at-schools-health-impacts-and-benefits</w:t>
        </w:r>
      </w:hyperlink>
      <w:r w:rsidRPr="009E52A3">
        <w:rPr>
          <w:rFonts w:ascii="Arial" w:hAnsi="Arial" w:cs="Arial"/>
          <w:sz w:val="24"/>
          <w:szCs w:val="24"/>
        </w:rPr>
        <w:t xml:space="preserve"> (Accessed: 13 June 2026).</w:t>
      </w:r>
    </w:p>
    <w:p w14:paraId="540F7F7A" w14:textId="77777777" w:rsidR="00394EAC" w:rsidRDefault="00394EAC" w:rsidP="002F0BBD">
      <w:pPr>
        <w:rPr>
          <w:rFonts w:ascii="Arial" w:hAnsi="Arial" w:cs="Arial"/>
          <w:sz w:val="24"/>
          <w:szCs w:val="24"/>
        </w:rPr>
      </w:pPr>
      <w:r w:rsidRPr="007A73A7">
        <w:rPr>
          <w:rFonts w:ascii="Arial" w:hAnsi="Arial" w:cs="Arial"/>
          <w:sz w:val="24"/>
          <w:szCs w:val="24"/>
        </w:rPr>
        <w:t xml:space="preserve">UNICEF (no date) </w:t>
      </w:r>
      <w:r w:rsidRPr="007A73A7">
        <w:rPr>
          <w:rFonts w:ascii="Arial" w:hAnsi="Arial" w:cs="Arial"/>
          <w:i/>
          <w:iCs/>
          <w:sz w:val="24"/>
          <w:szCs w:val="24"/>
        </w:rPr>
        <w:t>Child and adolescent health and well</w:t>
      </w:r>
      <w:r w:rsidRPr="007A73A7">
        <w:rPr>
          <w:rFonts w:ascii="Arial" w:hAnsi="Arial" w:cs="Arial"/>
          <w:i/>
          <w:iCs/>
          <w:sz w:val="24"/>
          <w:szCs w:val="24"/>
        </w:rPr>
        <w:noBreakHyphen/>
        <w:t>being</w:t>
      </w:r>
      <w:r w:rsidRPr="007A73A7">
        <w:rPr>
          <w:rFonts w:ascii="Arial" w:hAnsi="Arial" w:cs="Arial"/>
          <w:sz w:val="24"/>
          <w:szCs w:val="24"/>
        </w:rPr>
        <w:t xml:space="preserve">. Available at: </w:t>
      </w:r>
      <w:hyperlink r:id="rId20" w:history="1">
        <w:r w:rsidRPr="007A73A7">
          <w:rPr>
            <w:rStyle w:val="Hyperlink"/>
            <w:rFonts w:ascii="Arial" w:hAnsi="Arial" w:cs="Arial"/>
            <w:sz w:val="24"/>
            <w:szCs w:val="24"/>
          </w:rPr>
          <w:t>https://www.unicef.org/health/child-and-adolescent-health-and-well-being</w:t>
        </w:r>
      </w:hyperlink>
      <w:r w:rsidRPr="007A73A7">
        <w:rPr>
          <w:rFonts w:ascii="Arial" w:hAnsi="Arial" w:cs="Arial"/>
          <w:sz w:val="24"/>
          <w:szCs w:val="24"/>
        </w:rPr>
        <w:t xml:space="preserve"> (Accessed: 13 June 2026).</w:t>
      </w:r>
    </w:p>
    <w:p w14:paraId="719A3D4A" w14:textId="77777777" w:rsidR="00394EAC" w:rsidRDefault="00394EAC" w:rsidP="002F0BBD">
      <w:pPr>
        <w:rPr>
          <w:rFonts w:ascii="Arial" w:hAnsi="Arial" w:cs="Arial"/>
          <w:sz w:val="24"/>
          <w:szCs w:val="24"/>
        </w:rPr>
      </w:pPr>
      <w:r w:rsidRPr="00780C56">
        <w:rPr>
          <w:rFonts w:ascii="Arial" w:hAnsi="Arial" w:cs="Arial"/>
          <w:sz w:val="24"/>
          <w:szCs w:val="24"/>
        </w:rPr>
        <w:t xml:space="preserve">UNICEF UK (2019) </w:t>
      </w:r>
      <w:r w:rsidRPr="00780C56">
        <w:rPr>
          <w:rFonts w:ascii="Arial" w:hAnsi="Arial" w:cs="Arial"/>
          <w:i/>
          <w:iCs/>
          <w:sz w:val="24"/>
          <w:szCs w:val="24"/>
        </w:rPr>
        <w:t>UN Convention on the Rights of the Child: Summary version</w:t>
      </w:r>
      <w:r w:rsidRPr="00780C56">
        <w:rPr>
          <w:rFonts w:ascii="Arial" w:hAnsi="Arial" w:cs="Arial"/>
          <w:sz w:val="24"/>
          <w:szCs w:val="24"/>
        </w:rPr>
        <w:t xml:space="preserve">. Available at: </w:t>
      </w:r>
      <w:hyperlink r:id="rId21" w:history="1">
        <w:r w:rsidRPr="00780C56">
          <w:rPr>
            <w:rStyle w:val="Hyperlink"/>
            <w:rFonts w:ascii="Arial" w:hAnsi="Arial" w:cs="Arial"/>
            <w:sz w:val="24"/>
            <w:szCs w:val="24"/>
          </w:rPr>
          <w:t>https://www.unicef.org.uk/wp-content/uploads/2019/10/UNCRC_summary-1_1.pdf</w:t>
        </w:r>
      </w:hyperlink>
      <w:r w:rsidRPr="00780C56">
        <w:rPr>
          <w:rFonts w:ascii="Arial" w:hAnsi="Arial" w:cs="Arial"/>
          <w:sz w:val="24"/>
          <w:szCs w:val="24"/>
        </w:rPr>
        <w:t xml:space="preserve"> (Accessed: 13 June 2026).</w:t>
      </w:r>
    </w:p>
    <w:p w14:paraId="452E3525" w14:textId="77777777" w:rsidR="00394EAC" w:rsidRDefault="00394EAC" w:rsidP="002F0BBD">
      <w:pPr>
        <w:rPr>
          <w:rFonts w:ascii="Arial" w:hAnsi="Arial" w:cs="Arial"/>
          <w:sz w:val="24"/>
          <w:szCs w:val="24"/>
        </w:rPr>
      </w:pPr>
      <w:r w:rsidRPr="00F244FE">
        <w:rPr>
          <w:rFonts w:ascii="Arial" w:hAnsi="Arial" w:cs="Arial"/>
          <w:sz w:val="24"/>
          <w:szCs w:val="24"/>
        </w:rPr>
        <w:lastRenderedPageBreak/>
        <w:t>UNICEF UK (</w:t>
      </w:r>
      <w:r>
        <w:rPr>
          <w:rFonts w:ascii="Arial" w:hAnsi="Arial" w:cs="Arial"/>
          <w:sz w:val="24"/>
          <w:szCs w:val="24"/>
        </w:rPr>
        <w:t>2024</w:t>
      </w:r>
      <w:r w:rsidRPr="00F244FE">
        <w:rPr>
          <w:rFonts w:ascii="Arial" w:hAnsi="Arial" w:cs="Arial"/>
          <w:sz w:val="24"/>
          <w:szCs w:val="24"/>
        </w:rPr>
        <w:t xml:space="preserve">) </w:t>
      </w:r>
      <w:r w:rsidRPr="00F244FE">
        <w:rPr>
          <w:rFonts w:ascii="Arial" w:hAnsi="Arial" w:cs="Arial"/>
          <w:i/>
          <w:iCs/>
          <w:sz w:val="24"/>
          <w:szCs w:val="24"/>
        </w:rPr>
        <w:t>Opening Doors: Supporting children and families</w:t>
      </w:r>
      <w:r w:rsidRPr="00F244FE">
        <w:rPr>
          <w:rFonts w:ascii="Arial" w:hAnsi="Arial" w:cs="Arial"/>
          <w:sz w:val="24"/>
          <w:szCs w:val="24"/>
        </w:rPr>
        <w:t xml:space="preserve">. Available at: </w:t>
      </w:r>
      <w:hyperlink r:id="rId22" w:history="1">
        <w:r w:rsidRPr="00F244FE">
          <w:rPr>
            <w:rStyle w:val="Hyperlink"/>
            <w:rFonts w:ascii="Arial" w:hAnsi="Arial" w:cs="Arial"/>
            <w:sz w:val="24"/>
            <w:szCs w:val="24"/>
          </w:rPr>
          <w:t>https://www.unicef.org.uk/policy/opening-doors/</w:t>
        </w:r>
      </w:hyperlink>
      <w:r w:rsidRPr="00F244FE">
        <w:rPr>
          <w:rFonts w:ascii="Arial" w:hAnsi="Arial" w:cs="Arial"/>
          <w:sz w:val="24"/>
          <w:szCs w:val="24"/>
        </w:rPr>
        <w:t xml:space="preserve"> (Accessed: 13 June 2026).</w:t>
      </w:r>
    </w:p>
    <w:p w14:paraId="18B9B0A0" w14:textId="77777777" w:rsidR="00394EAC" w:rsidRPr="00761C0C" w:rsidRDefault="00394EAC" w:rsidP="002F0BBD">
      <w:pPr>
        <w:rPr>
          <w:rFonts w:ascii="Arial" w:hAnsi="Arial" w:cs="Arial"/>
          <w:sz w:val="24"/>
          <w:szCs w:val="24"/>
        </w:rPr>
      </w:pPr>
      <w:r w:rsidRPr="000D140C">
        <w:rPr>
          <w:rFonts w:ascii="Arial" w:hAnsi="Arial" w:cs="Arial"/>
          <w:sz w:val="24"/>
          <w:szCs w:val="24"/>
        </w:rPr>
        <w:t xml:space="preserve">UNICEF UK (n.d.) </w:t>
      </w:r>
      <w:r w:rsidRPr="000D140C">
        <w:rPr>
          <w:rFonts w:ascii="Arial" w:hAnsi="Arial" w:cs="Arial"/>
          <w:i/>
          <w:iCs/>
          <w:sz w:val="24"/>
          <w:szCs w:val="24"/>
        </w:rPr>
        <w:t>Child Rights-Based Approach (CRBA)</w:t>
      </w:r>
      <w:r w:rsidRPr="000D140C">
        <w:rPr>
          <w:rFonts w:ascii="Arial" w:hAnsi="Arial" w:cs="Arial"/>
          <w:sz w:val="24"/>
          <w:szCs w:val="24"/>
        </w:rPr>
        <w:t xml:space="preserve">. Available at: </w:t>
      </w:r>
      <w:hyperlink r:id="rId23" w:history="1">
        <w:r w:rsidRPr="000D140C">
          <w:rPr>
            <w:rStyle w:val="Hyperlink"/>
            <w:rFonts w:ascii="Arial" w:hAnsi="Arial" w:cs="Arial"/>
            <w:sz w:val="24"/>
            <w:szCs w:val="24"/>
          </w:rPr>
          <w:t>https://www.unicef.org.uk/child-friendly-cities/crba/</w:t>
        </w:r>
      </w:hyperlink>
      <w:r w:rsidRPr="000D140C">
        <w:rPr>
          <w:rFonts w:ascii="Arial" w:hAnsi="Arial" w:cs="Arial"/>
          <w:sz w:val="24"/>
          <w:szCs w:val="24"/>
        </w:rPr>
        <w:t xml:space="preserve"> (Accessed: 13 June 2026).</w:t>
      </w:r>
    </w:p>
    <w:p w14:paraId="26B997FC" w14:textId="77777777" w:rsidR="00394EAC" w:rsidRDefault="00394EAC" w:rsidP="002F0BBD">
      <w:pPr>
        <w:rPr>
          <w:rFonts w:ascii="Arial" w:hAnsi="Arial" w:cs="Arial"/>
          <w:sz w:val="24"/>
          <w:szCs w:val="24"/>
        </w:rPr>
      </w:pPr>
      <w:r w:rsidRPr="00FC0F19">
        <w:rPr>
          <w:rFonts w:ascii="Arial" w:hAnsi="Arial" w:cs="Arial"/>
          <w:sz w:val="24"/>
          <w:szCs w:val="24"/>
        </w:rPr>
        <w:t xml:space="preserve">UNICEF UK (no date) </w:t>
      </w:r>
      <w:r w:rsidRPr="00FC0F19">
        <w:rPr>
          <w:rFonts w:ascii="Arial" w:hAnsi="Arial" w:cs="Arial"/>
          <w:i/>
          <w:iCs/>
          <w:sz w:val="24"/>
          <w:szCs w:val="24"/>
        </w:rPr>
        <w:t>Child poverty in the UK</w:t>
      </w:r>
      <w:r w:rsidRPr="00FC0F19">
        <w:rPr>
          <w:rFonts w:ascii="Arial" w:hAnsi="Arial" w:cs="Arial"/>
          <w:sz w:val="24"/>
          <w:szCs w:val="24"/>
        </w:rPr>
        <w:t xml:space="preserve">. Available at: </w:t>
      </w:r>
      <w:hyperlink r:id="rId24" w:history="1">
        <w:r w:rsidRPr="00FC0F19">
          <w:rPr>
            <w:rStyle w:val="Hyperlink"/>
            <w:rFonts w:ascii="Arial" w:hAnsi="Arial" w:cs="Arial"/>
            <w:sz w:val="24"/>
            <w:szCs w:val="24"/>
          </w:rPr>
          <w:t>https://www.unicef.org.uk/what-we-do/our-uk-work/child-poverty-uk/</w:t>
        </w:r>
      </w:hyperlink>
      <w:r w:rsidRPr="00FC0F19">
        <w:rPr>
          <w:rFonts w:ascii="Arial" w:hAnsi="Arial" w:cs="Arial"/>
          <w:sz w:val="24"/>
          <w:szCs w:val="24"/>
        </w:rPr>
        <w:t xml:space="preserve"> (Accessed: 13 June 2026).</w:t>
      </w:r>
    </w:p>
    <w:p w14:paraId="39085851" w14:textId="77777777" w:rsidR="00394EAC" w:rsidRDefault="00394EAC" w:rsidP="002F0BBD">
      <w:pPr>
        <w:rPr>
          <w:rFonts w:ascii="Arial" w:hAnsi="Arial" w:cs="Arial"/>
          <w:sz w:val="24"/>
          <w:szCs w:val="24"/>
        </w:rPr>
      </w:pPr>
      <w:r w:rsidRPr="00887286">
        <w:rPr>
          <w:rFonts w:ascii="Arial" w:hAnsi="Arial" w:cs="Arial"/>
          <w:sz w:val="24"/>
          <w:szCs w:val="24"/>
        </w:rPr>
        <w:t xml:space="preserve">Welsh Government (2022) </w:t>
      </w:r>
      <w:r w:rsidRPr="00887286">
        <w:rPr>
          <w:rFonts w:ascii="Arial" w:hAnsi="Arial" w:cs="Arial"/>
          <w:i/>
          <w:iCs/>
          <w:sz w:val="24"/>
          <w:szCs w:val="24"/>
        </w:rPr>
        <w:t>Curriculum for Wales</w:t>
      </w:r>
      <w:r w:rsidRPr="00887286">
        <w:rPr>
          <w:rFonts w:ascii="Arial" w:hAnsi="Arial" w:cs="Arial"/>
          <w:sz w:val="24"/>
          <w:szCs w:val="24"/>
        </w:rPr>
        <w:t xml:space="preserve">. Available at: </w:t>
      </w:r>
      <w:hyperlink r:id="rId25" w:history="1">
        <w:r w:rsidRPr="00887286">
          <w:rPr>
            <w:rStyle w:val="Hyperlink"/>
            <w:rFonts w:ascii="Arial" w:hAnsi="Arial" w:cs="Arial"/>
            <w:sz w:val="24"/>
            <w:szCs w:val="24"/>
          </w:rPr>
          <w:t>https://hwb.gov.wales/curriculum-for-wales</w:t>
        </w:r>
      </w:hyperlink>
      <w:r w:rsidRPr="00887286">
        <w:rPr>
          <w:rFonts w:ascii="Arial" w:hAnsi="Arial" w:cs="Arial"/>
          <w:sz w:val="24"/>
          <w:szCs w:val="24"/>
        </w:rPr>
        <w:t xml:space="preserve"> (Accessed: 13 June 2026).</w:t>
      </w:r>
    </w:p>
    <w:p w14:paraId="1030F6FE" w14:textId="77777777" w:rsidR="00394EAC" w:rsidRDefault="00394EAC" w:rsidP="002F0BBD">
      <w:pPr>
        <w:rPr>
          <w:rFonts w:ascii="Arial" w:hAnsi="Arial" w:cs="Arial"/>
          <w:sz w:val="24"/>
          <w:szCs w:val="24"/>
        </w:rPr>
      </w:pPr>
      <w:r w:rsidRPr="0003102F">
        <w:rPr>
          <w:rFonts w:ascii="Arial" w:hAnsi="Arial" w:cs="Arial"/>
          <w:sz w:val="24"/>
          <w:szCs w:val="24"/>
        </w:rPr>
        <w:t xml:space="preserve">Welsh Government (2024) </w:t>
      </w:r>
      <w:r w:rsidRPr="0003102F">
        <w:rPr>
          <w:rFonts w:ascii="Arial" w:hAnsi="Arial" w:cs="Arial"/>
          <w:i/>
          <w:iCs/>
          <w:sz w:val="24"/>
          <w:szCs w:val="24"/>
        </w:rPr>
        <w:t>Child Poverty Strategy for Wales 2024</w:t>
      </w:r>
      <w:r w:rsidRPr="0003102F">
        <w:rPr>
          <w:rFonts w:ascii="Arial" w:hAnsi="Arial" w:cs="Arial"/>
          <w:sz w:val="24"/>
          <w:szCs w:val="24"/>
        </w:rPr>
        <w:t xml:space="preserve">. Available at: </w:t>
      </w:r>
      <w:hyperlink r:id="rId26" w:history="1">
        <w:r w:rsidRPr="0003102F">
          <w:rPr>
            <w:rStyle w:val="Hyperlink"/>
            <w:rFonts w:ascii="Arial" w:hAnsi="Arial" w:cs="Arial"/>
            <w:sz w:val="24"/>
            <w:szCs w:val="24"/>
          </w:rPr>
          <w:t>https://www.gov.wales/child-poverty-strategy-wales-2024-html</w:t>
        </w:r>
      </w:hyperlink>
      <w:r w:rsidRPr="0003102F">
        <w:rPr>
          <w:rFonts w:ascii="Arial" w:hAnsi="Arial" w:cs="Arial"/>
          <w:sz w:val="24"/>
          <w:szCs w:val="24"/>
        </w:rPr>
        <w:t xml:space="preserve"> (Accessed: 13 June 2026).</w:t>
      </w:r>
    </w:p>
    <w:p w14:paraId="41802067" w14:textId="77777777" w:rsidR="00394EAC" w:rsidRPr="002F0BBD" w:rsidRDefault="00394EAC" w:rsidP="002F0BBD">
      <w:pPr>
        <w:rPr>
          <w:rFonts w:ascii="Arial" w:hAnsi="Arial" w:cs="Arial"/>
          <w:sz w:val="24"/>
          <w:szCs w:val="24"/>
        </w:rPr>
      </w:pPr>
      <w:r w:rsidRPr="002F0BBD">
        <w:rPr>
          <w:rFonts w:ascii="Arial" w:hAnsi="Arial" w:cs="Arial"/>
          <w:sz w:val="24"/>
          <w:szCs w:val="24"/>
        </w:rPr>
        <w:t xml:space="preserve">Welsh Government (2024) Flying Start: Support for Families with Young Children. Available at: </w:t>
      </w:r>
      <w:hyperlink r:id="rId27" w:history="1">
        <w:r w:rsidRPr="00F219C9">
          <w:rPr>
            <w:rStyle w:val="Hyperlink"/>
            <w:rFonts w:ascii="Arial" w:hAnsi="Arial" w:cs="Arial"/>
            <w:sz w:val="24"/>
            <w:szCs w:val="24"/>
          </w:rPr>
          <w:t>https://www.gov.wales/flying-start</w:t>
        </w:r>
      </w:hyperlink>
      <w:r>
        <w:rPr>
          <w:rFonts w:ascii="Arial" w:hAnsi="Arial" w:cs="Arial"/>
          <w:sz w:val="24"/>
          <w:szCs w:val="24"/>
        </w:rPr>
        <w:t xml:space="preserve"> </w:t>
      </w:r>
      <w:r w:rsidRPr="002F0BBD">
        <w:rPr>
          <w:rFonts w:ascii="Arial" w:hAnsi="Arial" w:cs="Arial"/>
          <w:sz w:val="24"/>
          <w:szCs w:val="24"/>
        </w:rPr>
        <w:t xml:space="preserve"> (Accessed: 13 June 2026).</w:t>
      </w:r>
    </w:p>
    <w:p w14:paraId="6B67D6BF" w14:textId="77777777" w:rsidR="00394EAC" w:rsidRPr="002F0BBD" w:rsidRDefault="00394EAC" w:rsidP="002F0BBD">
      <w:pPr>
        <w:rPr>
          <w:rFonts w:ascii="Arial" w:hAnsi="Arial" w:cs="Arial"/>
          <w:sz w:val="24"/>
          <w:szCs w:val="24"/>
        </w:rPr>
      </w:pPr>
      <w:r w:rsidRPr="002F0BBD">
        <w:rPr>
          <w:rFonts w:ascii="Arial" w:hAnsi="Arial" w:cs="Arial"/>
          <w:sz w:val="24"/>
          <w:szCs w:val="24"/>
        </w:rPr>
        <w:t>Welsh Government</w:t>
      </w:r>
      <w:r>
        <w:rPr>
          <w:rFonts w:ascii="Arial" w:hAnsi="Arial" w:cs="Arial"/>
          <w:sz w:val="24"/>
          <w:szCs w:val="24"/>
        </w:rPr>
        <w:t xml:space="preserve"> </w:t>
      </w:r>
      <w:r w:rsidRPr="002F0BBD">
        <w:rPr>
          <w:rFonts w:ascii="Arial" w:hAnsi="Arial" w:cs="Arial"/>
          <w:sz w:val="24"/>
          <w:szCs w:val="24"/>
        </w:rPr>
        <w:t xml:space="preserve">(2024) Pupil Development Grant (PDG). Available at: </w:t>
      </w:r>
      <w:hyperlink r:id="rId28" w:history="1">
        <w:r w:rsidRPr="00F219C9">
          <w:rPr>
            <w:rStyle w:val="Hyperlink"/>
            <w:rFonts w:ascii="Arial" w:hAnsi="Arial" w:cs="Arial"/>
            <w:sz w:val="24"/>
            <w:szCs w:val="24"/>
          </w:rPr>
          <w:t>https://www.gov.wales/pupil-development-grant</w:t>
        </w:r>
      </w:hyperlink>
      <w:r>
        <w:rPr>
          <w:rFonts w:ascii="Arial" w:hAnsi="Arial" w:cs="Arial"/>
          <w:sz w:val="24"/>
          <w:szCs w:val="24"/>
        </w:rPr>
        <w:t xml:space="preserve"> </w:t>
      </w:r>
      <w:r w:rsidRPr="002F0BBD">
        <w:rPr>
          <w:rFonts w:ascii="Arial" w:hAnsi="Arial" w:cs="Arial"/>
          <w:sz w:val="24"/>
          <w:szCs w:val="24"/>
        </w:rPr>
        <w:t xml:space="preserve"> (Accessed: 13 June 2026).</w:t>
      </w:r>
    </w:p>
    <w:p w14:paraId="09A65A98" w14:textId="77777777" w:rsidR="00394EAC" w:rsidRDefault="00394EAC">
      <w:pPr>
        <w:rPr>
          <w:rFonts w:ascii="Arial" w:hAnsi="Arial" w:cs="Arial"/>
          <w:sz w:val="24"/>
          <w:szCs w:val="24"/>
        </w:rPr>
      </w:pPr>
      <w:r w:rsidRPr="00CD7B55">
        <w:rPr>
          <w:rFonts w:ascii="Arial" w:hAnsi="Arial" w:cs="Arial"/>
          <w:sz w:val="24"/>
          <w:szCs w:val="24"/>
        </w:rPr>
        <w:t>Wolff, J. (2019) “Poverty,” </w:t>
      </w:r>
      <w:r w:rsidRPr="00CD7B55">
        <w:rPr>
          <w:rFonts w:ascii="Arial" w:hAnsi="Arial" w:cs="Arial"/>
          <w:i/>
          <w:iCs/>
          <w:sz w:val="24"/>
          <w:szCs w:val="24"/>
        </w:rPr>
        <w:t>Philosophy compass</w:t>
      </w:r>
      <w:r w:rsidRPr="00CD7B55">
        <w:rPr>
          <w:rFonts w:ascii="Arial" w:hAnsi="Arial" w:cs="Arial"/>
          <w:sz w:val="24"/>
          <w:szCs w:val="24"/>
        </w:rPr>
        <w:t xml:space="preserve">, 14(12). Available at: </w:t>
      </w:r>
      <w:hyperlink r:id="rId29" w:history="1">
        <w:r w:rsidRPr="00BE17CD">
          <w:rPr>
            <w:rStyle w:val="Hyperlink"/>
            <w:rFonts w:ascii="Arial" w:hAnsi="Arial" w:cs="Arial"/>
            <w:sz w:val="24"/>
            <w:szCs w:val="24"/>
          </w:rPr>
          <w:t>https://doi.org/10.1111/phc3.12635</w:t>
        </w:r>
      </w:hyperlink>
      <w:r w:rsidRPr="00CD7B55">
        <w:rPr>
          <w:rFonts w:ascii="Arial" w:hAnsi="Arial" w:cs="Arial"/>
          <w:sz w:val="24"/>
          <w:szCs w:val="24"/>
        </w:rPr>
        <w:t>.</w:t>
      </w:r>
    </w:p>
    <w:p w14:paraId="4DEE40C6" w14:textId="77777777" w:rsidR="00394EAC" w:rsidRDefault="00394EAC" w:rsidP="002F0BBD">
      <w:pPr>
        <w:rPr>
          <w:rFonts w:ascii="Arial" w:hAnsi="Arial" w:cs="Arial"/>
          <w:sz w:val="24"/>
          <w:szCs w:val="24"/>
        </w:rPr>
      </w:pPr>
      <w:r w:rsidRPr="008A1520">
        <w:rPr>
          <w:rFonts w:ascii="Arial" w:hAnsi="Arial" w:cs="Arial"/>
          <w:sz w:val="24"/>
          <w:szCs w:val="24"/>
        </w:rPr>
        <w:t xml:space="preserve">World Health Organization (2024) </w:t>
      </w:r>
      <w:r w:rsidRPr="008A1520">
        <w:rPr>
          <w:rFonts w:ascii="Arial" w:hAnsi="Arial" w:cs="Arial"/>
          <w:i/>
          <w:iCs/>
          <w:sz w:val="24"/>
          <w:szCs w:val="24"/>
        </w:rPr>
        <w:t>Improving the health and well-being of adolescents: Accelerating action for a healthier future</w:t>
      </w:r>
      <w:r w:rsidRPr="008A1520">
        <w:rPr>
          <w:rFonts w:ascii="Arial" w:hAnsi="Arial" w:cs="Arial"/>
          <w:sz w:val="24"/>
          <w:szCs w:val="24"/>
        </w:rPr>
        <w:t xml:space="preserve">. Geneva: World Health Organization. Available at: </w:t>
      </w:r>
      <w:hyperlink r:id="rId30" w:history="1">
        <w:r w:rsidRPr="008A1520">
          <w:rPr>
            <w:rStyle w:val="Hyperlink"/>
            <w:rFonts w:ascii="Arial" w:hAnsi="Arial" w:cs="Arial"/>
            <w:sz w:val="24"/>
            <w:szCs w:val="24"/>
          </w:rPr>
          <w:t>https://www.who.int/publications/i/item/9789240116313</w:t>
        </w:r>
      </w:hyperlink>
      <w:r w:rsidRPr="008A1520">
        <w:rPr>
          <w:rFonts w:ascii="Arial" w:hAnsi="Arial" w:cs="Arial"/>
          <w:sz w:val="24"/>
          <w:szCs w:val="24"/>
        </w:rPr>
        <w:t xml:space="preserve"> (Accessed: 13 June 2026).</w:t>
      </w:r>
    </w:p>
    <w:sectPr w:rsidR="00394E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38F0"/>
    <w:multiLevelType w:val="multilevel"/>
    <w:tmpl w:val="241A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D7991"/>
    <w:multiLevelType w:val="multilevel"/>
    <w:tmpl w:val="E9C6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D2388"/>
    <w:multiLevelType w:val="multilevel"/>
    <w:tmpl w:val="C862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F722E"/>
    <w:multiLevelType w:val="multilevel"/>
    <w:tmpl w:val="25EA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F7698"/>
    <w:multiLevelType w:val="multilevel"/>
    <w:tmpl w:val="DCB6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81E2A"/>
    <w:multiLevelType w:val="multilevel"/>
    <w:tmpl w:val="AE4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0668D"/>
    <w:multiLevelType w:val="multilevel"/>
    <w:tmpl w:val="1BBE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9657A"/>
    <w:multiLevelType w:val="multilevel"/>
    <w:tmpl w:val="AEEE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42597"/>
    <w:multiLevelType w:val="multilevel"/>
    <w:tmpl w:val="7E52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141CB"/>
    <w:multiLevelType w:val="multilevel"/>
    <w:tmpl w:val="732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CB414E"/>
    <w:multiLevelType w:val="multilevel"/>
    <w:tmpl w:val="2698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126D6A"/>
    <w:multiLevelType w:val="multilevel"/>
    <w:tmpl w:val="8C528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04A24"/>
    <w:multiLevelType w:val="multilevel"/>
    <w:tmpl w:val="216C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574DCF"/>
    <w:multiLevelType w:val="multilevel"/>
    <w:tmpl w:val="6D68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A4771"/>
    <w:multiLevelType w:val="multilevel"/>
    <w:tmpl w:val="FAB0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C02265"/>
    <w:multiLevelType w:val="multilevel"/>
    <w:tmpl w:val="60CE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265A74"/>
    <w:multiLevelType w:val="multilevel"/>
    <w:tmpl w:val="A9F2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96CC8"/>
    <w:multiLevelType w:val="multilevel"/>
    <w:tmpl w:val="E242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4157A2"/>
    <w:multiLevelType w:val="multilevel"/>
    <w:tmpl w:val="70E2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F3CB5"/>
    <w:multiLevelType w:val="multilevel"/>
    <w:tmpl w:val="6238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97BF8"/>
    <w:multiLevelType w:val="multilevel"/>
    <w:tmpl w:val="5902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F65FFC"/>
    <w:multiLevelType w:val="multilevel"/>
    <w:tmpl w:val="189E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743092"/>
    <w:multiLevelType w:val="multilevel"/>
    <w:tmpl w:val="010A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8D6A8C"/>
    <w:multiLevelType w:val="multilevel"/>
    <w:tmpl w:val="95F2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CC13D8"/>
    <w:multiLevelType w:val="multilevel"/>
    <w:tmpl w:val="0668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7812D7"/>
    <w:multiLevelType w:val="multilevel"/>
    <w:tmpl w:val="0778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7A136C"/>
    <w:multiLevelType w:val="hybridMultilevel"/>
    <w:tmpl w:val="0C7E8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14753E"/>
    <w:multiLevelType w:val="multilevel"/>
    <w:tmpl w:val="41D0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C80010"/>
    <w:multiLevelType w:val="multilevel"/>
    <w:tmpl w:val="39F4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912117"/>
    <w:multiLevelType w:val="multilevel"/>
    <w:tmpl w:val="6D80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DC2BBD"/>
    <w:multiLevelType w:val="multilevel"/>
    <w:tmpl w:val="4E74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264F2D"/>
    <w:multiLevelType w:val="multilevel"/>
    <w:tmpl w:val="7A56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B76471"/>
    <w:multiLevelType w:val="multilevel"/>
    <w:tmpl w:val="0C48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A846DB"/>
    <w:multiLevelType w:val="multilevel"/>
    <w:tmpl w:val="0770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106D40"/>
    <w:multiLevelType w:val="multilevel"/>
    <w:tmpl w:val="DAC4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452412">
    <w:abstractNumId w:val="25"/>
  </w:num>
  <w:num w:numId="2" w16cid:durableId="653870439">
    <w:abstractNumId w:val="4"/>
  </w:num>
  <w:num w:numId="3" w16cid:durableId="1097871250">
    <w:abstractNumId w:val="18"/>
  </w:num>
  <w:num w:numId="4" w16cid:durableId="646740043">
    <w:abstractNumId w:val="16"/>
  </w:num>
  <w:num w:numId="5" w16cid:durableId="1870023363">
    <w:abstractNumId w:val="0"/>
  </w:num>
  <w:num w:numId="6" w16cid:durableId="518393996">
    <w:abstractNumId w:val="22"/>
  </w:num>
  <w:num w:numId="7" w16cid:durableId="2087652455">
    <w:abstractNumId w:val="6"/>
  </w:num>
  <w:num w:numId="8" w16cid:durableId="560211688">
    <w:abstractNumId w:val="7"/>
  </w:num>
  <w:num w:numId="9" w16cid:durableId="1962034854">
    <w:abstractNumId w:val="29"/>
  </w:num>
  <w:num w:numId="10" w16cid:durableId="2133206983">
    <w:abstractNumId w:val="3"/>
  </w:num>
  <w:num w:numId="11" w16cid:durableId="793518675">
    <w:abstractNumId w:val="15"/>
  </w:num>
  <w:num w:numId="12" w16cid:durableId="1813864093">
    <w:abstractNumId w:val="8"/>
  </w:num>
  <w:num w:numId="13" w16cid:durableId="1965503501">
    <w:abstractNumId w:val="30"/>
  </w:num>
  <w:num w:numId="14" w16cid:durableId="634606842">
    <w:abstractNumId w:val="5"/>
  </w:num>
  <w:num w:numId="15" w16cid:durableId="1972594196">
    <w:abstractNumId w:val="32"/>
  </w:num>
  <w:num w:numId="16" w16cid:durableId="1672683214">
    <w:abstractNumId w:val="19"/>
  </w:num>
  <w:num w:numId="17" w16cid:durableId="322701454">
    <w:abstractNumId w:val="9"/>
  </w:num>
  <w:num w:numId="18" w16cid:durableId="2143114488">
    <w:abstractNumId w:val="31"/>
  </w:num>
  <w:num w:numId="19" w16cid:durableId="765462703">
    <w:abstractNumId w:val="24"/>
  </w:num>
  <w:num w:numId="20" w16cid:durableId="128210697">
    <w:abstractNumId w:val="17"/>
  </w:num>
  <w:num w:numId="21" w16cid:durableId="1303653242">
    <w:abstractNumId w:val="33"/>
  </w:num>
  <w:num w:numId="22" w16cid:durableId="1612783480">
    <w:abstractNumId w:val="10"/>
  </w:num>
  <w:num w:numId="23" w16cid:durableId="393771428">
    <w:abstractNumId w:val="13"/>
  </w:num>
  <w:num w:numId="24" w16cid:durableId="1209102347">
    <w:abstractNumId w:val="2"/>
  </w:num>
  <w:num w:numId="25" w16cid:durableId="1778792895">
    <w:abstractNumId w:val="23"/>
  </w:num>
  <w:num w:numId="26" w16cid:durableId="93403058">
    <w:abstractNumId w:val="12"/>
  </w:num>
  <w:num w:numId="27" w16cid:durableId="1129208549">
    <w:abstractNumId w:val="27"/>
  </w:num>
  <w:num w:numId="28" w16cid:durableId="1887830452">
    <w:abstractNumId w:val="21"/>
  </w:num>
  <w:num w:numId="29" w16cid:durableId="1554655729">
    <w:abstractNumId w:val="1"/>
  </w:num>
  <w:num w:numId="30" w16cid:durableId="340932555">
    <w:abstractNumId w:val="14"/>
  </w:num>
  <w:num w:numId="31" w16cid:durableId="1533684195">
    <w:abstractNumId w:val="28"/>
  </w:num>
  <w:num w:numId="32" w16cid:durableId="823349244">
    <w:abstractNumId w:val="11"/>
  </w:num>
  <w:num w:numId="33" w16cid:durableId="1316060904">
    <w:abstractNumId w:val="34"/>
  </w:num>
  <w:num w:numId="34" w16cid:durableId="593392712">
    <w:abstractNumId w:val="20"/>
  </w:num>
  <w:num w:numId="35" w16cid:durableId="14002512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37C"/>
    <w:rsid w:val="00007C64"/>
    <w:rsid w:val="0003102F"/>
    <w:rsid w:val="000330DC"/>
    <w:rsid w:val="00041F76"/>
    <w:rsid w:val="00056765"/>
    <w:rsid w:val="00061670"/>
    <w:rsid w:val="0006500E"/>
    <w:rsid w:val="00082A4C"/>
    <w:rsid w:val="000A0675"/>
    <w:rsid w:val="000A3CDD"/>
    <w:rsid w:val="000A74ED"/>
    <w:rsid w:val="000B49C1"/>
    <w:rsid w:val="000B56AF"/>
    <w:rsid w:val="000D140C"/>
    <w:rsid w:val="0010180E"/>
    <w:rsid w:val="00103F80"/>
    <w:rsid w:val="001274A9"/>
    <w:rsid w:val="00141D8E"/>
    <w:rsid w:val="00157A1E"/>
    <w:rsid w:val="001669B6"/>
    <w:rsid w:val="001923F7"/>
    <w:rsid w:val="00193DB0"/>
    <w:rsid w:val="001C043F"/>
    <w:rsid w:val="001D5779"/>
    <w:rsid w:val="001F10BC"/>
    <w:rsid w:val="001F5547"/>
    <w:rsid w:val="00212A89"/>
    <w:rsid w:val="00233E43"/>
    <w:rsid w:val="00245330"/>
    <w:rsid w:val="00256285"/>
    <w:rsid w:val="00256535"/>
    <w:rsid w:val="00257713"/>
    <w:rsid w:val="002644E2"/>
    <w:rsid w:val="00282CC2"/>
    <w:rsid w:val="00287611"/>
    <w:rsid w:val="002923FA"/>
    <w:rsid w:val="002A1E53"/>
    <w:rsid w:val="002A584B"/>
    <w:rsid w:val="002A79B3"/>
    <w:rsid w:val="002D34CB"/>
    <w:rsid w:val="002E28EA"/>
    <w:rsid w:val="002E32FE"/>
    <w:rsid w:val="002F0BBD"/>
    <w:rsid w:val="002F4932"/>
    <w:rsid w:val="00302DD8"/>
    <w:rsid w:val="00313B5E"/>
    <w:rsid w:val="0031400F"/>
    <w:rsid w:val="00316A05"/>
    <w:rsid w:val="00336229"/>
    <w:rsid w:val="0034549F"/>
    <w:rsid w:val="00366FEC"/>
    <w:rsid w:val="00375638"/>
    <w:rsid w:val="003827AF"/>
    <w:rsid w:val="0038747F"/>
    <w:rsid w:val="00392925"/>
    <w:rsid w:val="00393A23"/>
    <w:rsid w:val="0039481B"/>
    <w:rsid w:val="00394EAC"/>
    <w:rsid w:val="003A5641"/>
    <w:rsid w:val="003B6CB7"/>
    <w:rsid w:val="003B7C6D"/>
    <w:rsid w:val="003D799A"/>
    <w:rsid w:val="004146E2"/>
    <w:rsid w:val="00422100"/>
    <w:rsid w:val="004461EE"/>
    <w:rsid w:val="00452E1D"/>
    <w:rsid w:val="00476CA5"/>
    <w:rsid w:val="00477958"/>
    <w:rsid w:val="00490245"/>
    <w:rsid w:val="004A56D8"/>
    <w:rsid w:val="004C6D02"/>
    <w:rsid w:val="004C7D37"/>
    <w:rsid w:val="004D2244"/>
    <w:rsid w:val="0052027C"/>
    <w:rsid w:val="00535D4D"/>
    <w:rsid w:val="0054269E"/>
    <w:rsid w:val="00543572"/>
    <w:rsid w:val="00544BA7"/>
    <w:rsid w:val="00551813"/>
    <w:rsid w:val="0055782B"/>
    <w:rsid w:val="0056207E"/>
    <w:rsid w:val="0056282A"/>
    <w:rsid w:val="00587467"/>
    <w:rsid w:val="005949CC"/>
    <w:rsid w:val="00595E9F"/>
    <w:rsid w:val="0059697A"/>
    <w:rsid w:val="005C653E"/>
    <w:rsid w:val="005C6D7A"/>
    <w:rsid w:val="005E39E9"/>
    <w:rsid w:val="005E7584"/>
    <w:rsid w:val="0060099A"/>
    <w:rsid w:val="006022C4"/>
    <w:rsid w:val="00610F91"/>
    <w:rsid w:val="00612F8C"/>
    <w:rsid w:val="00624A2D"/>
    <w:rsid w:val="00625A49"/>
    <w:rsid w:val="00634716"/>
    <w:rsid w:val="006378B9"/>
    <w:rsid w:val="00643090"/>
    <w:rsid w:val="0065593E"/>
    <w:rsid w:val="00667F8C"/>
    <w:rsid w:val="00693E45"/>
    <w:rsid w:val="00697C72"/>
    <w:rsid w:val="006B0C07"/>
    <w:rsid w:val="006B5A77"/>
    <w:rsid w:val="006B6A5F"/>
    <w:rsid w:val="006D1E39"/>
    <w:rsid w:val="006D6196"/>
    <w:rsid w:val="006E0304"/>
    <w:rsid w:val="006E0CB6"/>
    <w:rsid w:val="006E1C9B"/>
    <w:rsid w:val="006F1794"/>
    <w:rsid w:val="006F2FD4"/>
    <w:rsid w:val="006F7D43"/>
    <w:rsid w:val="00703BE5"/>
    <w:rsid w:val="00706639"/>
    <w:rsid w:val="007117D1"/>
    <w:rsid w:val="00727987"/>
    <w:rsid w:val="00734486"/>
    <w:rsid w:val="00740CDD"/>
    <w:rsid w:val="00761C0C"/>
    <w:rsid w:val="00767118"/>
    <w:rsid w:val="007753E9"/>
    <w:rsid w:val="00780C56"/>
    <w:rsid w:val="007A73A7"/>
    <w:rsid w:val="007B67CC"/>
    <w:rsid w:val="007C1248"/>
    <w:rsid w:val="007C3E2C"/>
    <w:rsid w:val="007D1BE6"/>
    <w:rsid w:val="007D74C1"/>
    <w:rsid w:val="00807269"/>
    <w:rsid w:val="00811CC7"/>
    <w:rsid w:val="00813AB7"/>
    <w:rsid w:val="008446C7"/>
    <w:rsid w:val="008502F1"/>
    <w:rsid w:val="00874147"/>
    <w:rsid w:val="00887286"/>
    <w:rsid w:val="008A1520"/>
    <w:rsid w:val="008B7CC9"/>
    <w:rsid w:val="008C35FD"/>
    <w:rsid w:val="008D0208"/>
    <w:rsid w:val="009058F6"/>
    <w:rsid w:val="00944EA1"/>
    <w:rsid w:val="00952116"/>
    <w:rsid w:val="00953E57"/>
    <w:rsid w:val="00964471"/>
    <w:rsid w:val="00991842"/>
    <w:rsid w:val="0099216B"/>
    <w:rsid w:val="009924A9"/>
    <w:rsid w:val="00994149"/>
    <w:rsid w:val="00996C97"/>
    <w:rsid w:val="009A7D96"/>
    <w:rsid w:val="009B6C4F"/>
    <w:rsid w:val="009B6D2D"/>
    <w:rsid w:val="009D427D"/>
    <w:rsid w:val="009E52A3"/>
    <w:rsid w:val="00A120C7"/>
    <w:rsid w:val="00A14BFF"/>
    <w:rsid w:val="00A21498"/>
    <w:rsid w:val="00A34B0A"/>
    <w:rsid w:val="00A461B9"/>
    <w:rsid w:val="00A567BB"/>
    <w:rsid w:val="00A72E8A"/>
    <w:rsid w:val="00A870A4"/>
    <w:rsid w:val="00A918C3"/>
    <w:rsid w:val="00AC1653"/>
    <w:rsid w:val="00AC3E7E"/>
    <w:rsid w:val="00AE59D5"/>
    <w:rsid w:val="00AE7633"/>
    <w:rsid w:val="00B04151"/>
    <w:rsid w:val="00B05D66"/>
    <w:rsid w:val="00B266B2"/>
    <w:rsid w:val="00B42B77"/>
    <w:rsid w:val="00B44AF3"/>
    <w:rsid w:val="00B637E9"/>
    <w:rsid w:val="00B777FF"/>
    <w:rsid w:val="00B8757A"/>
    <w:rsid w:val="00BB1543"/>
    <w:rsid w:val="00BD6B66"/>
    <w:rsid w:val="00BF7368"/>
    <w:rsid w:val="00C03026"/>
    <w:rsid w:val="00C15640"/>
    <w:rsid w:val="00C20608"/>
    <w:rsid w:val="00C21054"/>
    <w:rsid w:val="00C570A7"/>
    <w:rsid w:val="00C6026D"/>
    <w:rsid w:val="00C74BAA"/>
    <w:rsid w:val="00C94F6F"/>
    <w:rsid w:val="00CA17BA"/>
    <w:rsid w:val="00CA1D64"/>
    <w:rsid w:val="00CB0D8C"/>
    <w:rsid w:val="00CC2AF0"/>
    <w:rsid w:val="00CD7A07"/>
    <w:rsid w:val="00CD7B55"/>
    <w:rsid w:val="00CF0DE9"/>
    <w:rsid w:val="00CF49AE"/>
    <w:rsid w:val="00D072AA"/>
    <w:rsid w:val="00D2463A"/>
    <w:rsid w:val="00D34791"/>
    <w:rsid w:val="00D45DDB"/>
    <w:rsid w:val="00D54F4D"/>
    <w:rsid w:val="00D80DAB"/>
    <w:rsid w:val="00DD0655"/>
    <w:rsid w:val="00DF4EEF"/>
    <w:rsid w:val="00DF5B52"/>
    <w:rsid w:val="00E1660E"/>
    <w:rsid w:val="00E16DC5"/>
    <w:rsid w:val="00E204AF"/>
    <w:rsid w:val="00E404CA"/>
    <w:rsid w:val="00E444F0"/>
    <w:rsid w:val="00E4594E"/>
    <w:rsid w:val="00E52FBA"/>
    <w:rsid w:val="00E57BD8"/>
    <w:rsid w:val="00EB2087"/>
    <w:rsid w:val="00EC037C"/>
    <w:rsid w:val="00EC49F4"/>
    <w:rsid w:val="00EC6407"/>
    <w:rsid w:val="00EC7981"/>
    <w:rsid w:val="00ED5A86"/>
    <w:rsid w:val="00EE0329"/>
    <w:rsid w:val="00EE4757"/>
    <w:rsid w:val="00EF0043"/>
    <w:rsid w:val="00EF26F3"/>
    <w:rsid w:val="00EF5C5E"/>
    <w:rsid w:val="00F21951"/>
    <w:rsid w:val="00F244FE"/>
    <w:rsid w:val="00F3218E"/>
    <w:rsid w:val="00F520C0"/>
    <w:rsid w:val="00F65BC7"/>
    <w:rsid w:val="00F77210"/>
    <w:rsid w:val="00F81DAC"/>
    <w:rsid w:val="00F9137D"/>
    <w:rsid w:val="00F91BE9"/>
    <w:rsid w:val="00F9472F"/>
    <w:rsid w:val="00FC0F19"/>
    <w:rsid w:val="00FD1DE1"/>
    <w:rsid w:val="00FE4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A313"/>
  <w15:chartTrackingRefBased/>
  <w15:docId w15:val="{6782F68B-409F-4813-83F6-B22D36AD5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3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3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3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3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3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3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3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3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37C"/>
    <w:rPr>
      <w:rFonts w:eastAsiaTheme="majorEastAsia" w:cstheme="majorBidi"/>
      <w:color w:val="272727" w:themeColor="text1" w:themeTint="D8"/>
    </w:rPr>
  </w:style>
  <w:style w:type="paragraph" w:styleId="Title">
    <w:name w:val="Title"/>
    <w:basedOn w:val="Normal"/>
    <w:next w:val="Normal"/>
    <w:link w:val="TitleChar"/>
    <w:uiPriority w:val="10"/>
    <w:qFormat/>
    <w:rsid w:val="00EC0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37C"/>
    <w:pPr>
      <w:spacing w:before="160"/>
      <w:jc w:val="center"/>
    </w:pPr>
    <w:rPr>
      <w:i/>
      <w:iCs/>
      <w:color w:val="404040" w:themeColor="text1" w:themeTint="BF"/>
    </w:rPr>
  </w:style>
  <w:style w:type="character" w:customStyle="1" w:styleId="QuoteChar">
    <w:name w:val="Quote Char"/>
    <w:basedOn w:val="DefaultParagraphFont"/>
    <w:link w:val="Quote"/>
    <w:uiPriority w:val="29"/>
    <w:rsid w:val="00EC037C"/>
    <w:rPr>
      <w:i/>
      <w:iCs/>
      <w:color w:val="404040" w:themeColor="text1" w:themeTint="BF"/>
    </w:rPr>
  </w:style>
  <w:style w:type="paragraph" w:styleId="ListParagraph">
    <w:name w:val="List Paragraph"/>
    <w:basedOn w:val="Normal"/>
    <w:uiPriority w:val="34"/>
    <w:qFormat/>
    <w:rsid w:val="00EC037C"/>
    <w:pPr>
      <w:ind w:left="720"/>
      <w:contextualSpacing/>
    </w:pPr>
  </w:style>
  <w:style w:type="character" w:styleId="IntenseEmphasis">
    <w:name w:val="Intense Emphasis"/>
    <w:basedOn w:val="DefaultParagraphFont"/>
    <w:uiPriority w:val="21"/>
    <w:qFormat/>
    <w:rsid w:val="00EC037C"/>
    <w:rPr>
      <w:i/>
      <w:iCs/>
      <w:color w:val="0F4761" w:themeColor="accent1" w:themeShade="BF"/>
    </w:rPr>
  </w:style>
  <w:style w:type="paragraph" w:styleId="IntenseQuote">
    <w:name w:val="Intense Quote"/>
    <w:basedOn w:val="Normal"/>
    <w:next w:val="Normal"/>
    <w:link w:val="IntenseQuoteChar"/>
    <w:uiPriority w:val="30"/>
    <w:qFormat/>
    <w:rsid w:val="00EC0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37C"/>
    <w:rPr>
      <w:i/>
      <w:iCs/>
      <w:color w:val="0F4761" w:themeColor="accent1" w:themeShade="BF"/>
    </w:rPr>
  </w:style>
  <w:style w:type="character" w:styleId="IntenseReference">
    <w:name w:val="Intense Reference"/>
    <w:basedOn w:val="DefaultParagraphFont"/>
    <w:uiPriority w:val="32"/>
    <w:qFormat/>
    <w:rsid w:val="00EC037C"/>
    <w:rPr>
      <w:b/>
      <w:bCs/>
      <w:smallCaps/>
      <w:color w:val="0F4761" w:themeColor="accent1" w:themeShade="BF"/>
      <w:spacing w:val="5"/>
    </w:rPr>
  </w:style>
  <w:style w:type="paragraph" w:styleId="Revision">
    <w:name w:val="Revision"/>
    <w:hidden/>
    <w:uiPriority w:val="99"/>
    <w:semiHidden/>
    <w:rsid w:val="00212A89"/>
    <w:pPr>
      <w:spacing w:after="0" w:line="240" w:lineRule="auto"/>
    </w:pPr>
  </w:style>
  <w:style w:type="character" w:styleId="Hyperlink">
    <w:name w:val="Hyperlink"/>
    <w:basedOn w:val="DefaultParagraphFont"/>
    <w:uiPriority w:val="99"/>
    <w:unhideWhenUsed/>
    <w:rsid w:val="006022C4"/>
    <w:rPr>
      <w:color w:val="467886" w:themeColor="hyperlink"/>
      <w:u w:val="single"/>
    </w:rPr>
  </w:style>
  <w:style w:type="character" w:styleId="UnresolvedMention">
    <w:name w:val="Unresolved Mention"/>
    <w:basedOn w:val="DefaultParagraphFont"/>
    <w:uiPriority w:val="99"/>
    <w:semiHidden/>
    <w:unhideWhenUsed/>
    <w:rsid w:val="00602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ildyouth.2024.107331" TargetMode="External"/><Relationship Id="rId13" Type="http://schemas.openxmlformats.org/officeDocument/2006/relationships/hyperlink" Target="https://www.researchgate.net/publication/383116791_The_Impact_of_Poverty-_Health_Education_Families_and_Communities" TargetMode="External"/><Relationship Id="rId18" Type="http://schemas.openxmlformats.org/officeDocument/2006/relationships/hyperlink" Target="https://doi.org/10.1177/13591045241302121" TargetMode="External"/><Relationship Id="rId26" Type="http://schemas.openxmlformats.org/officeDocument/2006/relationships/hyperlink" Target="https://www.gov.wales/child-poverty-strategy-wales-2024-html" TargetMode="External"/><Relationship Id="rId3" Type="http://schemas.openxmlformats.org/officeDocument/2006/relationships/settings" Target="settings.xml"/><Relationship Id="rId21" Type="http://schemas.openxmlformats.org/officeDocument/2006/relationships/hyperlink" Target="https://www.unicef.org.uk/wp-content/uploads/2019/10/UNCRC_summary-1_1.pdf" TargetMode="External"/><Relationship Id="rId7" Type="http://schemas.openxmlformats.org/officeDocument/2006/relationships/hyperlink" Target="https://doi.org/10.1016/j.acap.2015.12.010" TargetMode="External"/><Relationship Id="rId12" Type="http://schemas.openxmlformats.org/officeDocument/2006/relationships/hyperlink" Target="https://doi.org/10.1332/17598273Y2025D000000041" TargetMode="External"/><Relationship Id="rId17" Type="http://schemas.openxmlformats.org/officeDocument/2006/relationships/hyperlink" Target="https://phwwhocc.co.uk/wp-content/uploads/2023/09/PHW-Children-and-cost-of-living-report-ENG.pdf" TargetMode="External"/><Relationship Id="rId25"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www.healthystart.nhs.uk/" TargetMode="External"/><Relationship Id="rId20" Type="http://schemas.openxmlformats.org/officeDocument/2006/relationships/hyperlink" Target="https://www.unicef.org/health/child-and-adolescent-health-and-well-being" TargetMode="External"/><Relationship Id="rId29" Type="http://schemas.openxmlformats.org/officeDocument/2006/relationships/hyperlink" Target="https://doi.org/10.1111/phc3.12635" TargetMode="External"/><Relationship Id="rId1" Type="http://schemas.openxmlformats.org/officeDocument/2006/relationships/numbering" Target="numbering.xml"/><Relationship Id="rId6" Type="http://schemas.openxmlformats.org/officeDocument/2006/relationships/hyperlink" Target="https://doi.org/10.1111/j.1939-0025.1982.tb01456.x" TargetMode="External"/><Relationship Id="rId11" Type="http://schemas.openxmlformats.org/officeDocument/2006/relationships/hyperlink" Target="https://www.gov.uk/government/collections/family-hubs" TargetMode="External"/><Relationship Id="rId24" Type="http://schemas.openxmlformats.org/officeDocument/2006/relationships/hyperlink" Target="https://www.unicef.org.uk/what-we-do/our-uk-work/child-poverty-uk/" TargetMode="External"/><Relationship Id="rId32" Type="http://schemas.openxmlformats.org/officeDocument/2006/relationships/theme" Target="theme/theme1.xml"/><Relationship Id="rId5" Type="http://schemas.openxmlformats.org/officeDocument/2006/relationships/hyperlink" Target="https://www.barnardos.org.uk/sites/default/files/2022-10/At%20what%20cost_impact%20of%20cost%20of%20living%20final%20report.pdf" TargetMode="External"/><Relationship Id="rId15" Type="http://schemas.openxmlformats.org/officeDocument/2006/relationships/hyperlink" Target="https://doi.org/10.1037/h0054346" TargetMode="External"/><Relationship Id="rId23" Type="http://schemas.openxmlformats.org/officeDocument/2006/relationships/hyperlink" Target="https://www.unicef.org.uk/child-friendly-cities/crba/" TargetMode="External"/><Relationship Id="rId28" Type="http://schemas.openxmlformats.org/officeDocument/2006/relationships/hyperlink" Target="https://www.gov.wales/pupil-development-grant" TargetMode="External"/><Relationship Id="rId10" Type="http://schemas.openxmlformats.org/officeDocument/2006/relationships/hyperlink" Target="https://doi.org/10.1177/0003122415619617" TargetMode="External"/><Relationship Id="rId19" Type="http://schemas.openxmlformats.org/officeDocument/2006/relationships/hyperlink" Target="https://www.gov.uk/government/publications/transport-interventions-at-schools-health-impacts-and-benefit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apply-free-school-meals" TargetMode="External"/><Relationship Id="rId14" Type="http://schemas.openxmlformats.org/officeDocument/2006/relationships/hyperlink" Target="https://doi.org/10.1136/bmjpo-2023-002346" TargetMode="External"/><Relationship Id="rId22" Type="http://schemas.openxmlformats.org/officeDocument/2006/relationships/hyperlink" Target="https://www.unicef.org.uk/policy/opening-doors/" TargetMode="External"/><Relationship Id="rId27" Type="http://schemas.openxmlformats.org/officeDocument/2006/relationships/hyperlink" Target="https://www.gov.wales/flying-start" TargetMode="External"/><Relationship Id="rId30" Type="http://schemas.openxmlformats.org/officeDocument/2006/relationships/hyperlink" Target="https://www.who.int/publications/i/item/9789240116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7</Pages>
  <Words>2988</Words>
  <Characters>17034</Characters>
  <Application>Microsoft Office Word</Application>
  <DocSecurity>0</DocSecurity>
  <Lines>141</Lines>
  <Paragraphs>39</Paragraphs>
  <ScaleCrop>false</ScaleCrop>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161</cp:revision>
  <dcterms:created xsi:type="dcterms:W3CDTF">2026-06-13T07:27:00Z</dcterms:created>
  <dcterms:modified xsi:type="dcterms:W3CDTF">2026-06-13T15:46:00Z</dcterms:modified>
</cp:coreProperties>
</file>